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A3591C" w:rsidRPr="0079026C" w:rsidRDefault="00A3591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020F5" w:rsidRDefault="001020F5" w:rsidP="001020F5">
      <w:pPr>
        <w:pStyle w:val="Dopisnadpissdlen"/>
        <w:spacing w:before="120" w:after="120"/>
        <w:rPr>
          <w:b w:val="0"/>
        </w:rPr>
      </w:pPr>
      <w:r w:rsidRPr="00990F0F">
        <w:rPr>
          <w:b w:val="0"/>
        </w:rPr>
        <w:t>Komerční banka a.s. předložila Olomouckému kraji</w:t>
      </w:r>
      <w:r>
        <w:rPr>
          <w:b w:val="0"/>
        </w:rPr>
        <w:t xml:space="preserve"> opakovaně</w:t>
      </w:r>
      <w:r w:rsidRPr="00990F0F">
        <w:rPr>
          <w:b w:val="0"/>
        </w:rPr>
        <w:t xml:space="preserve"> indikativní nabídku na </w:t>
      </w:r>
      <w:r>
        <w:rPr>
          <w:b w:val="0"/>
        </w:rPr>
        <w:t xml:space="preserve">fixaci PRIBORU k běžícím obchodům (uzavřeným smlouvám o úvěrech ve výši 700 mil. Kč a 100 mil. Kč). </w:t>
      </w:r>
    </w:p>
    <w:p w:rsidR="001020F5" w:rsidRPr="00E178B4" w:rsidRDefault="001020F5" w:rsidP="000A0A8F">
      <w:pPr>
        <w:pStyle w:val="Dopisnadpissdlen"/>
        <w:numPr>
          <w:ilvl w:val="0"/>
          <w:numId w:val="5"/>
        </w:numPr>
        <w:spacing w:before="120" w:after="120"/>
        <w:ind w:left="426" w:hanging="284"/>
        <w:rPr>
          <w:b w:val="0"/>
        </w:rPr>
      </w:pPr>
      <w:r w:rsidRPr="00E178B4">
        <w:rPr>
          <w:b w:val="0"/>
        </w:rPr>
        <w:t xml:space="preserve">První výše zmíněný </w:t>
      </w:r>
      <w:r w:rsidR="00E178B4">
        <w:rPr>
          <w:b w:val="0"/>
        </w:rPr>
        <w:t xml:space="preserve">úvěr schválilo Zastupitelstvo Olomouckého kraje dne </w:t>
      </w:r>
      <w:r w:rsidR="00E178B4">
        <w:rPr>
          <w:b w:val="0"/>
        </w:rPr>
        <w:br/>
        <w:t xml:space="preserve">28. 6. 2010 s úvěrovým rámcem ve výši 700 mil. Kč. Úvěr byl do konce roku 2013 kompletně načerpán a v současné chvíli dochází ke splácení jak jistiny, tak úroků. Úroková sazba je nastavena na 1M PRIBOR + pevná odchylka 0,79%. Roční splátka úvěru je 66 666 672 Kč. K 31. 8. 2019 zůstane ke splacení částka ve výši </w:t>
      </w:r>
      <w:r w:rsidR="00E178B4">
        <w:rPr>
          <w:b w:val="0"/>
        </w:rPr>
        <w:br/>
        <w:t>288 888 856,00 Kč.</w:t>
      </w:r>
    </w:p>
    <w:p w:rsidR="001020F5" w:rsidRPr="0000376D" w:rsidRDefault="001020F5" w:rsidP="001020F5">
      <w:pPr>
        <w:pStyle w:val="Dopisnadpissdlen"/>
        <w:numPr>
          <w:ilvl w:val="0"/>
          <w:numId w:val="5"/>
        </w:numPr>
        <w:spacing w:before="120" w:after="120"/>
        <w:ind w:left="426" w:hanging="284"/>
        <w:rPr>
          <w:b w:val="0"/>
        </w:rPr>
      </w:pPr>
      <w:r w:rsidRPr="0000376D">
        <w:rPr>
          <w:b w:val="0"/>
        </w:rPr>
        <w:t xml:space="preserve">Druhý </w:t>
      </w:r>
      <w:r w:rsidR="00E178B4" w:rsidRPr="0000376D">
        <w:rPr>
          <w:b w:val="0"/>
        </w:rPr>
        <w:t xml:space="preserve">úvěr schválilo Zastupitelstvo Olomouckého kraje dne </w:t>
      </w:r>
      <w:r w:rsidR="00E178B4" w:rsidRPr="0000376D">
        <w:rPr>
          <w:b w:val="0"/>
        </w:rPr>
        <w:br/>
        <w:t>24. 4. 2017 s úvěrovým rámcem ve výši 100 mil. Kč. Úvěr je ve fázi čerpání. Úroková sazba je nastavena na 6M PRIBOR - pevná odchylka 0,07%.</w:t>
      </w:r>
      <w:r w:rsidR="00E178B4">
        <w:rPr>
          <w:b w:val="0"/>
        </w:rPr>
        <w:t xml:space="preserve"> Úvěr bude splácen od roku 2020. Výše splátek se bude odvíjet od celkově vyčerpaného úvěru. Aktuálně k datu 19. 6. 2019 má Olomoucký kraj načerpáno z úvěru celkem 64 288 028,20 Kč.</w:t>
      </w:r>
      <w:r w:rsidRPr="0000376D">
        <w:rPr>
          <w:b w:val="0"/>
        </w:rPr>
        <w:t xml:space="preserve"> </w:t>
      </w:r>
      <w:r w:rsidRPr="0000376D">
        <w:rPr>
          <w:b w:val="0"/>
        </w:rPr>
        <w:br/>
      </w:r>
    </w:p>
    <w:p w:rsidR="003F56D2" w:rsidRPr="00FF56DF" w:rsidRDefault="008B47B2" w:rsidP="0079026C">
      <w:pPr>
        <w:pStyle w:val="Zkladntextodsazendek"/>
        <w:ind w:left="0"/>
        <w:rPr>
          <w:b/>
        </w:rPr>
      </w:pPr>
      <w:r w:rsidRPr="00FF56DF">
        <w:rPr>
          <w:b/>
        </w:rPr>
        <w:t>V případě indikativní nabídky – fixace úrokové sazby, která platí pouze jeden den, se jeví jako nejvhodnější zmocnit</w:t>
      </w:r>
      <w:r w:rsidR="00C73ABF" w:rsidRPr="00FF56DF">
        <w:rPr>
          <w:b/>
        </w:rPr>
        <w:t xml:space="preserve"> k těmto úkonům</w:t>
      </w:r>
      <w:r w:rsidRPr="00FF56DF">
        <w:rPr>
          <w:b/>
        </w:rPr>
        <w:t xml:space="preserve"> Radu Olomouckého kraje, a to z důvodu operativního rozhodnutí.</w:t>
      </w:r>
    </w:p>
    <w:p w:rsidR="003F56D2" w:rsidRDefault="003F56D2" w:rsidP="0079026C">
      <w:pPr>
        <w:pStyle w:val="Zkladntextodsazendek"/>
        <w:ind w:left="0"/>
      </w:pPr>
    </w:p>
    <w:p w:rsidR="003F56D2" w:rsidRDefault="003F56D2" w:rsidP="0079026C">
      <w:pPr>
        <w:pStyle w:val="Zkladntextodsazendek"/>
        <w:ind w:left="0"/>
      </w:pPr>
    </w:p>
    <w:p w:rsidR="003F56D2" w:rsidRDefault="003F56D2" w:rsidP="0079026C">
      <w:pPr>
        <w:pStyle w:val="Zkladntextodsazendek"/>
        <w:ind w:left="0"/>
      </w:pPr>
      <w:bookmarkStart w:id="0" w:name="_GoBack"/>
      <w:bookmarkEnd w:id="0"/>
    </w:p>
    <w:sectPr w:rsidR="003F56D2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8441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B72F57"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0B1115">
      <w:rPr>
        <w:rFonts w:ascii="Arial" w:hAnsi="Arial" w:cs="Arial"/>
        <w:i/>
        <w:iCs/>
      </w:rPr>
      <w:t>0</w:t>
    </w:r>
    <w:r w:rsidR="002E5B9A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366F9">
      <w:rPr>
        <w:rStyle w:val="slostrnky"/>
        <w:rFonts w:ascii="Arial" w:hAnsi="Arial" w:cs="Arial"/>
        <w:i/>
        <w:iCs/>
      </w:rPr>
      <w:t>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8441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4</w:t>
    </w:r>
    <w:r w:rsidR="00EB23EF"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</w:t>
    </w:r>
    <w:r w:rsidR="003F56D2">
      <w:rPr>
        <w:rFonts w:ascii="Arial" w:hAnsi="Arial" w:cs="Arial"/>
        <w:i/>
      </w:rPr>
      <w:t xml:space="preserve">– </w:t>
    </w:r>
    <w:r w:rsidR="002366F9">
      <w:rPr>
        <w:rFonts w:ascii="Arial" w:hAnsi="Arial" w:cs="Arial"/>
        <w:i/>
      </w:rPr>
      <w:t>Smlouvy o úvěru - f</w:t>
    </w:r>
    <w:r w:rsidR="003F56D2">
      <w:rPr>
        <w:rFonts w:ascii="Arial" w:hAnsi="Arial" w:cs="Arial"/>
        <w:i/>
      </w:rPr>
      <w:t>ixace úrokov</w:t>
    </w:r>
    <w:r w:rsidR="002366F9">
      <w:rPr>
        <w:rFonts w:ascii="Arial" w:hAnsi="Arial" w:cs="Arial"/>
        <w:i/>
      </w:rPr>
      <w:t>ých</w:t>
    </w:r>
    <w:r w:rsidR="003F56D2">
      <w:rPr>
        <w:rFonts w:ascii="Arial" w:hAnsi="Arial" w:cs="Arial"/>
        <w:i/>
      </w:rPr>
      <w:t xml:space="preserve"> saz</w:t>
    </w:r>
    <w:r w:rsidR="002366F9">
      <w:rPr>
        <w:rFonts w:ascii="Arial" w:hAnsi="Arial" w:cs="Arial"/>
        <w:i/>
      </w:rPr>
      <w:t>e</w:t>
    </w:r>
    <w:r w:rsidR="003F56D2">
      <w:rPr>
        <w:rFonts w:ascii="Arial" w:hAnsi="Arial" w:cs="Arial"/>
        <w:i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53C"/>
    <w:multiLevelType w:val="hybridMultilevel"/>
    <w:tmpl w:val="FF6EA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0DA6"/>
    <w:rsid w:val="000443D1"/>
    <w:rsid w:val="00061CA6"/>
    <w:rsid w:val="00063BDE"/>
    <w:rsid w:val="0006494B"/>
    <w:rsid w:val="00070B0E"/>
    <w:rsid w:val="000836B0"/>
    <w:rsid w:val="00084417"/>
    <w:rsid w:val="00087ABA"/>
    <w:rsid w:val="000A304F"/>
    <w:rsid w:val="000B1115"/>
    <w:rsid w:val="000B53F2"/>
    <w:rsid w:val="000D54F9"/>
    <w:rsid w:val="000E0B6B"/>
    <w:rsid w:val="001020F5"/>
    <w:rsid w:val="00102FF7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366F9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3F56D2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110"/>
    <w:rsid w:val="00471805"/>
    <w:rsid w:val="0047326E"/>
    <w:rsid w:val="004772AD"/>
    <w:rsid w:val="00483DCF"/>
    <w:rsid w:val="004934E9"/>
    <w:rsid w:val="00493709"/>
    <w:rsid w:val="004A0D61"/>
    <w:rsid w:val="004A3D4E"/>
    <w:rsid w:val="004B32C2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A279D"/>
    <w:rsid w:val="005A3D51"/>
    <w:rsid w:val="005B5166"/>
    <w:rsid w:val="005B76A6"/>
    <w:rsid w:val="005C722C"/>
    <w:rsid w:val="005E0DDC"/>
    <w:rsid w:val="005F360B"/>
    <w:rsid w:val="005F4C03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7F376B"/>
    <w:rsid w:val="008028FB"/>
    <w:rsid w:val="00804693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7B2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AF9"/>
    <w:rsid w:val="00925E6A"/>
    <w:rsid w:val="00962FCD"/>
    <w:rsid w:val="0096444E"/>
    <w:rsid w:val="00967F30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591C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C00410"/>
    <w:rsid w:val="00C11308"/>
    <w:rsid w:val="00C20ADD"/>
    <w:rsid w:val="00C25277"/>
    <w:rsid w:val="00C25422"/>
    <w:rsid w:val="00C26D73"/>
    <w:rsid w:val="00C271D6"/>
    <w:rsid w:val="00C4071B"/>
    <w:rsid w:val="00C42615"/>
    <w:rsid w:val="00C4400E"/>
    <w:rsid w:val="00C71381"/>
    <w:rsid w:val="00C73ABF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44F04"/>
    <w:rsid w:val="00D54CE2"/>
    <w:rsid w:val="00D55A4C"/>
    <w:rsid w:val="00D642C2"/>
    <w:rsid w:val="00D65074"/>
    <w:rsid w:val="00D65F1A"/>
    <w:rsid w:val="00D8477C"/>
    <w:rsid w:val="00D931A0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178B4"/>
    <w:rsid w:val="00E20E1B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23EF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5607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4:docId w14:val="65D3EBE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nadpissdlen">
    <w:name w:val="Dopis nadpis sdělení"/>
    <w:basedOn w:val="Normln"/>
    <w:rsid w:val="003F56D2"/>
    <w:pPr>
      <w:widowControl w:val="0"/>
      <w:spacing w:before="360" w:after="240"/>
      <w:jc w:val="both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</cp:revision>
  <cp:lastPrinted>2019-06-20T07:42:00Z</cp:lastPrinted>
  <dcterms:created xsi:type="dcterms:W3CDTF">2019-06-20T08:49:00Z</dcterms:created>
  <dcterms:modified xsi:type="dcterms:W3CDTF">2019-06-20T08:49:00Z</dcterms:modified>
</cp:coreProperties>
</file>