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E8" w:rsidRPr="00594919" w:rsidRDefault="001A68E8" w:rsidP="001A68E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055877" w:rsidRPr="000E1647" w:rsidRDefault="00055877" w:rsidP="00055877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A68E8" w:rsidRPr="00594919" w:rsidRDefault="001A68E8" w:rsidP="001A68E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A68E8" w:rsidRDefault="001A68E8" w:rsidP="001A68E8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0079AA" w:rsidRPr="000079AA">
        <w:rPr>
          <w:rFonts w:ascii="Arial" w:hAnsi="Arial" w:cs="Arial"/>
          <w:sz w:val="22"/>
          <w:szCs w:val="22"/>
        </w:rPr>
        <w:t>KUOK 47203/2019</w:t>
      </w:r>
    </w:p>
    <w:p w:rsidR="001A68E8" w:rsidRPr="00CD081B" w:rsidRDefault="001A68E8" w:rsidP="001A68E8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A68E8" w:rsidRDefault="001A68E8" w:rsidP="001A68E8">
      <w:pPr>
        <w:jc w:val="center"/>
        <w:rPr>
          <w:rFonts w:ascii="Arial" w:hAnsi="Arial" w:cs="Arial"/>
        </w:rPr>
      </w:pPr>
    </w:p>
    <w:p w:rsidR="001A68E8" w:rsidRPr="00594919" w:rsidRDefault="001A68E8" w:rsidP="001A68E8">
      <w:pPr>
        <w:jc w:val="center"/>
        <w:rPr>
          <w:rFonts w:ascii="Arial" w:hAnsi="Arial" w:cs="Arial"/>
        </w:rPr>
      </w:pPr>
    </w:p>
    <w:p w:rsidR="001A68E8" w:rsidRPr="00594919" w:rsidRDefault="001A68E8" w:rsidP="001A68E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:rsidR="001A68E8" w:rsidRPr="00594919" w:rsidRDefault="001A68E8" w:rsidP="001A68E8">
      <w:pPr>
        <w:rPr>
          <w:rFonts w:ascii="Arial" w:hAnsi="Arial" w:cs="Arial"/>
        </w:rPr>
      </w:pPr>
    </w:p>
    <w:p w:rsidR="001A68E8" w:rsidRDefault="001A68E8" w:rsidP="001A68E8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>
        <w:t xml:space="preserve"> </w:t>
      </w:r>
      <w:r>
        <w:rPr>
          <w:rFonts w:ascii="Arial" w:hAnsi="Arial" w:cs="Arial"/>
          <w:b/>
          <w:bCs/>
        </w:rPr>
        <w:t>Domova Hrubá Voda</w:t>
      </w:r>
      <w:r>
        <w:rPr>
          <w:rFonts w:ascii="Arial" w:hAnsi="Arial" w:cs="Arial"/>
          <w:b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22. 5. 2003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16. 10. 2009, dodatku č. 4 ze dne 2. 7. 2012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5 </w:t>
      </w:r>
      <w:r>
        <w:rPr>
          <w:rFonts w:ascii="Arial" w:hAnsi="Arial" w:cs="Arial"/>
          <w:bCs/>
        </w:rPr>
        <w:br/>
        <w:t xml:space="preserve">ze dne 31. 12. 2013,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6 ze dne</w:t>
      </w:r>
      <w:r w:rsidRPr="00DA46D0">
        <w:rPr>
          <w:rFonts w:ascii="Arial" w:hAnsi="Arial" w:cs="Arial"/>
          <w:bCs/>
        </w:rPr>
        <w:t xml:space="preserve">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7 ze dne</w:t>
      </w:r>
      <w:r w:rsidRPr="00DA46D0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23. 12. 2015, dodatku č. 9 ze dne 27. 12. 2016 a dodatku č. 10 ze dne 22. 12. 2017</w:t>
      </w:r>
      <w:r w:rsidRPr="00DA46D0">
        <w:rPr>
          <w:rFonts w:ascii="Arial" w:hAnsi="Arial" w:cs="Arial"/>
          <w:bCs/>
        </w:rPr>
        <w:t>.</w:t>
      </w:r>
    </w:p>
    <w:p w:rsidR="001A68E8" w:rsidRPr="00594919" w:rsidRDefault="001A68E8" w:rsidP="001A68E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Pr="00594919" w:rsidRDefault="001A68E8" w:rsidP="001A68E8">
      <w:pPr>
        <w:jc w:val="both"/>
        <w:rPr>
          <w:rFonts w:ascii="Arial" w:hAnsi="Arial" w:cs="Arial"/>
        </w:rPr>
      </w:pPr>
    </w:p>
    <w:p w:rsidR="001A68E8" w:rsidRPr="00594919" w:rsidRDefault="001A68E8" w:rsidP="001A68E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A68E8" w:rsidRPr="00594919" w:rsidRDefault="001A68E8" w:rsidP="001A68E8">
      <w:pPr>
        <w:jc w:val="both"/>
        <w:rPr>
          <w:rFonts w:ascii="Arial" w:hAnsi="Arial" w:cs="Arial"/>
        </w:rPr>
      </w:pPr>
    </w:p>
    <w:p w:rsidR="001A68E8" w:rsidRDefault="001A68E8" w:rsidP="001A68E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 xml:space="preserve">listině </w:t>
      </w:r>
      <w:r w:rsidRPr="005C0B88">
        <w:rPr>
          <w:rFonts w:ascii="Arial" w:hAnsi="Arial" w:cs="Arial"/>
          <w:bCs/>
        </w:rPr>
        <w:t>Domova Hrubá Voda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 w:rsidRPr="005C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Pr="005C0B88">
        <w:rPr>
          <w:rFonts w:ascii="Arial" w:hAnsi="Arial" w:cs="Arial"/>
          <w:bCs/>
        </w:rPr>
        <w:t xml:space="preserve"> Domova Hrubá Voda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</w:t>
      </w:r>
      <w:r w:rsidR="000079AA">
        <w:rPr>
          <w:rFonts w:ascii="Arial" w:hAnsi="Arial" w:cs="Arial"/>
        </w:rPr>
        <w:t>ganizace, ve znění dodatků č. 1 -</w:t>
      </w:r>
      <w:r>
        <w:rPr>
          <w:rFonts w:ascii="Arial" w:hAnsi="Arial" w:cs="Arial"/>
        </w:rPr>
        <w:t>10, v tomto znění:</w:t>
      </w:r>
    </w:p>
    <w:p w:rsidR="00DE5934" w:rsidRDefault="00DE5934" w:rsidP="001A68E8">
      <w:pPr>
        <w:jc w:val="both"/>
        <w:rPr>
          <w:rFonts w:ascii="Arial" w:hAnsi="Arial" w:cs="Arial"/>
        </w:rPr>
      </w:pPr>
    </w:p>
    <w:p w:rsidR="00DE5934" w:rsidRDefault="00DE5934" w:rsidP="00DE593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DE5934" w:rsidRDefault="00DE5934" w:rsidP="00DE5934">
      <w:pPr>
        <w:rPr>
          <w:rFonts w:ascii="Arial" w:hAnsi="Arial" w:cs="Arial"/>
        </w:rPr>
      </w:pPr>
    </w:p>
    <w:p w:rsidR="00DE5934" w:rsidRDefault="00DE5934" w:rsidP="00DE593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DE5934">
        <w:rPr>
          <w:rFonts w:ascii="Arial" w:hAnsi="Arial" w:cs="Arial"/>
          <w:b/>
          <w:bCs/>
        </w:rPr>
        <w:t>Domova Hrubá Voda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DE5934" w:rsidRPr="00384767" w:rsidRDefault="00DE5934" w:rsidP="00DE593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DE5934">
        <w:rPr>
          <w:rFonts w:ascii="Arial" w:hAnsi="Arial" w:cs="Arial"/>
          <w:bCs/>
        </w:rPr>
        <w:t xml:space="preserve">Hrubá Voda, č. p. 11, </w:t>
      </w:r>
      <w:r>
        <w:rPr>
          <w:rFonts w:ascii="Arial" w:hAnsi="Arial" w:cs="Arial"/>
          <w:bCs/>
        </w:rPr>
        <w:t xml:space="preserve">pošta Hlubočky, </w:t>
      </w:r>
      <w:r w:rsidRPr="00DE5934">
        <w:rPr>
          <w:rFonts w:ascii="Arial" w:hAnsi="Arial" w:cs="Arial"/>
          <w:bCs/>
        </w:rPr>
        <w:t>PSČ 783 61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DE5934" w:rsidRDefault="00DE5934" w:rsidP="00DE5934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DE5934">
        <w:rPr>
          <w:rFonts w:ascii="Arial" w:hAnsi="Arial" w:cs="Arial"/>
        </w:rPr>
        <w:t>75004399</w:t>
      </w:r>
    </w:p>
    <w:p w:rsidR="00DE5934" w:rsidRDefault="00DE5934" w:rsidP="00DE5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DE5934" w:rsidRDefault="00DE5934" w:rsidP="00DE593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Pr="00A6637B" w:rsidRDefault="001A68E8" w:rsidP="001A68E8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</w:p>
    <w:p w:rsidR="001A68E8" w:rsidRPr="00A6637B" w:rsidRDefault="001A68E8" w:rsidP="001A68E8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A68E8" w:rsidRPr="00A6637B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1A68E8" w:rsidRPr="00A6637B" w:rsidRDefault="001A68E8" w:rsidP="001A68E8">
      <w:pPr>
        <w:jc w:val="both"/>
        <w:rPr>
          <w:rFonts w:ascii="Arial" w:hAnsi="Arial" w:cs="Arial"/>
        </w:rPr>
      </w:pPr>
    </w:p>
    <w:p w:rsidR="001A68E8" w:rsidRPr="00A6637B" w:rsidRDefault="001A68E8" w:rsidP="001A68E8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1A68E8" w:rsidRDefault="001A68E8" w:rsidP="001A68E8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1A68E8" w:rsidRDefault="001A68E8" w:rsidP="001A68E8">
      <w:pPr>
        <w:jc w:val="center"/>
        <w:rPr>
          <w:rFonts w:ascii="Arial" w:hAnsi="Arial" w:cs="Arial"/>
          <w:b/>
        </w:rPr>
      </w:pPr>
    </w:p>
    <w:p w:rsidR="001A68E8" w:rsidRPr="00A77580" w:rsidRDefault="001A68E8" w:rsidP="001A68E8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1A68E8" w:rsidRPr="00594919" w:rsidRDefault="001A68E8" w:rsidP="001A68E8">
      <w:pPr>
        <w:rPr>
          <w:rFonts w:ascii="Arial" w:hAnsi="Arial" w:cs="Arial"/>
        </w:rPr>
      </w:pPr>
    </w:p>
    <w:p w:rsidR="001A68E8" w:rsidRPr="00594919" w:rsidRDefault="001A68E8" w:rsidP="001A68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 w:rsidR="000079A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10 </w:t>
      </w:r>
      <w:r w:rsidRPr="00594919">
        <w:rPr>
          <w:rFonts w:ascii="Arial" w:hAnsi="Arial" w:cs="Arial"/>
        </w:rPr>
        <w:t xml:space="preserve">zůstávají beze změn. </w:t>
      </w:r>
    </w:p>
    <w:p w:rsidR="001A68E8" w:rsidRPr="00594919" w:rsidRDefault="001A68E8" w:rsidP="001A68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1A68E8" w:rsidRPr="00594919" w:rsidRDefault="001A68E8" w:rsidP="001A68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11 </w:t>
      </w:r>
      <w:r w:rsidRPr="00594919">
        <w:rPr>
          <w:rFonts w:ascii="Arial" w:hAnsi="Arial" w:cs="Arial"/>
        </w:rPr>
        <w:t>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</w:t>
      </w:r>
      <w:bookmarkStart w:id="0" w:name="_GoBack"/>
      <w:bookmarkEnd w:id="0"/>
      <w:r w:rsidRPr="00594919">
        <w:rPr>
          <w:rFonts w:ascii="Arial" w:hAnsi="Arial" w:cs="Arial"/>
        </w:rPr>
        <w:t>izovatel.</w:t>
      </w:r>
    </w:p>
    <w:p w:rsidR="001A68E8" w:rsidRPr="00594919" w:rsidRDefault="001A68E8" w:rsidP="001A68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Pr="005C0B88">
        <w:rPr>
          <w:rFonts w:ascii="Arial" w:hAnsi="Arial" w:cs="Arial"/>
          <w:bCs/>
        </w:rPr>
        <w:t xml:space="preserve"> Domova Hrubá Voda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Default="001A68E8" w:rsidP="001A68E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482D62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Default="001A68E8" w:rsidP="001A68E8">
      <w:pPr>
        <w:jc w:val="both"/>
        <w:rPr>
          <w:rFonts w:ascii="Arial" w:hAnsi="Arial" w:cs="Arial"/>
        </w:rPr>
      </w:pPr>
    </w:p>
    <w:p w:rsidR="001A68E8" w:rsidRPr="00594919" w:rsidRDefault="001A68E8" w:rsidP="001A68E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1A68E8" w:rsidRPr="00594919" w:rsidRDefault="001A68E8" w:rsidP="001A68E8">
      <w:pPr>
        <w:jc w:val="both"/>
        <w:rPr>
          <w:rFonts w:ascii="Arial" w:hAnsi="Arial" w:cs="Arial"/>
        </w:rPr>
      </w:pPr>
    </w:p>
    <w:p w:rsidR="008C015F" w:rsidRDefault="008C015F"/>
    <w:sectPr w:rsidR="008C015F" w:rsidSect="00162732">
      <w:footerReference w:type="default" r:id="rId7"/>
      <w:pgSz w:w="11906" w:h="16838" w:code="9"/>
      <w:pgMar w:top="1276" w:right="1418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71" w:rsidRDefault="000079AA">
      <w:r>
        <w:separator/>
      </w:r>
    </w:p>
  </w:endnote>
  <w:endnote w:type="continuationSeparator" w:id="0">
    <w:p w:rsidR="00730171" w:rsidRDefault="000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32" w:rsidRDefault="00162732" w:rsidP="00162732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62732" w:rsidRPr="008C5C49" w:rsidRDefault="00425A12" w:rsidP="0016273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425A12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16273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6273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16273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16273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50</w:t>
    </w:r>
    <w:r w:rsidR="0016273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16273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040CA1">
      <w:rPr>
        <w:rStyle w:val="slostrnky"/>
        <w:rFonts w:ascii="Arial" w:hAnsi="Arial" w:cs="Arial"/>
        <w:i/>
        <w:sz w:val="20"/>
        <w:szCs w:val="20"/>
      </w:rPr>
      <w:t xml:space="preserve"> 59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162732" w:rsidRPr="008C5C49" w:rsidRDefault="00425A12" w:rsidP="0016273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162732">
      <w:rPr>
        <w:rStyle w:val="slostrnky"/>
        <w:rFonts w:ascii="Arial" w:hAnsi="Arial" w:cs="Arial"/>
        <w:i/>
        <w:sz w:val="20"/>
        <w:szCs w:val="20"/>
      </w:rPr>
      <w:t>y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162732">
      <w:rPr>
        <w:rStyle w:val="slostrnky"/>
        <w:rFonts w:ascii="Arial" w:hAnsi="Arial" w:cs="Arial"/>
        <w:i/>
        <w:sz w:val="20"/>
        <w:szCs w:val="20"/>
      </w:rPr>
      <w:t>zřizovacích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62732">
      <w:rPr>
        <w:rStyle w:val="slostrnky"/>
        <w:rFonts w:ascii="Arial" w:hAnsi="Arial" w:cs="Arial"/>
        <w:i/>
        <w:sz w:val="20"/>
        <w:szCs w:val="20"/>
      </w:rPr>
      <w:t>ých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162732">
      <w:rPr>
        <w:rStyle w:val="slostrnky"/>
        <w:rFonts w:ascii="Arial" w:hAnsi="Arial" w:cs="Arial"/>
        <w:i/>
        <w:sz w:val="20"/>
        <w:szCs w:val="20"/>
      </w:rPr>
      <w:t>í</w:t>
    </w:r>
    <w:r w:rsidR="00162732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C41DCB" w:rsidRPr="00411A62" w:rsidRDefault="00425A12" w:rsidP="008D6CF6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71" w:rsidRDefault="000079AA">
      <w:r>
        <w:separator/>
      </w:r>
    </w:p>
  </w:footnote>
  <w:footnote w:type="continuationSeparator" w:id="0">
    <w:p w:rsidR="00730171" w:rsidRDefault="000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E8"/>
    <w:rsid w:val="000079AA"/>
    <w:rsid w:val="00040CA1"/>
    <w:rsid w:val="00055877"/>
    <w:rsid w:val="00162732"/>
    <w:rsid w:val="001A68E8"/>
    <w:rsid w:val="00425A12"/>
    <w:rsid w:val="00482D62"/>
    <w:rsid w:val="00730171"/>
    <w:rsid w:val="008C015F"/>
    <w:rsid w:val="00D33FF2"/>
    <w:rsid w:val="00DE5934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7DC8"/>
  <w15:chartTrackingRefBased/>
  <w15:docId w15:val="{9FF8D55E-1ABD-4026-944E-4ED82CF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A6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68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A68E8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A68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A68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73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10</cp:revision>
  <dcterms:created xsi:type="dcterms:W3CDTF">2019-05-06T14:56:00Z</dcterms:created>
  <dcterms:modified xsi:type="dcterms:W3CDTF">2019-06-06T09:43:00Z</dcterms:modified>
</cp:coreProperties>
</file>