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header47.xml" ContentType="application/vnd.openxmlformats-officedocument.wordprocessingml.head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footer49.xml" ContentType="application/vnd.openxmlformats-officedocument.wordprocessingml.footer+xml"/>
  <Override PartName="/word/header50.xml" ContentType="application/vnd.openxmlformats-officedocument.wordprocessingml.head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footer52.xml" ContentType="application/vnd.openxmlformats-officedocument.wordprocessingml.footer+xml"/>
  <Override PartName="/word/header53.xml" ContentType="application/vnd.openxmlformats-officedocument.wordprocessingml.head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footer55.xml" ContentType="application/vnd.openxmlformats-officedocument.wordprocessingml.footer+xml"/>
  <Override PartName="/word/header56.xml" ContentType="application/vnd.openxmlformats-officedocument.wordprocessingml.head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footer57.xml" ContentType="application/vnd.openxmlformats-officedocument.wordprocessingml.footer+xml"/>
  <Override PartName="/word/header58.xml" ContentType="application/vnd.openxmlformats-officedocument.wordprocessingml.header+xml"/>
  <Override PartName="/word/footer58.xml" ContentType="application/vnd.openxmlformats-officedocument.wordprocessingml.footer+xml"/>
  <Override PartName="/word/header59.xml" ContentType="application/vnd.openxmlformats-officedocument.wordprocessingml.header+xml"/>
  <Override PartName="/word/footer59.xml" ContentType="application/vnd.openxmlformats-officedocument.wordprocessingml.footer+xml"/>
  <Override PartName="/word/header60.xml" ContentType="application/vnd.openxmlformats-officedocument.wordprocessingml.header+xml"/>
  <Override PartName="/word/footer60.xml" ContentType="application/vnd.openxmlformats-officedocument.wordprocessingml.footer+xml"/>
  <Override PartName="/word/header61.xml" ContentType="application/vnd.openxmlformats-officedocument.wordprocessingml.header+xml"/>
  <Override PartName="/word/footer61.xml" ContentType="application/vnd.openxmlformats-officedocument.wordprocessingml.footer+xml"/>
  <Override PartName="/word/header62.xml" ContentType="application/vnd.openxmlformats-officedocument.wordprocessingml.header+xml"/>
  <Override PartName="/word/footer62.xml" ContentType="application/vnd.openxmlformats-officedocument.wordprocessingml.footer+xml"/>
  <Override PartName="/word/header63.xml" ContentType="application/vnd.openxmlformats-officedocument.wordprocessingml.header+xml"/>
  <Override PartName="/word/footer6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14"/>
        <w:gridCol w:w="2512"/>
        <w:gridCol w:w="1099"/>
        <w:gridCol w:w="11776"/>
      </w:tblGrid>
      <w:tr w:rsidR="00B107F8">
        <w:trPr>
          <w:cantSplit/>
        </w:trPr>
        <w:tc>
          <w:tcPr>
            <w:tcW w:w="2826" w:type="dxa"/>
            <w:gridSpan w:val="2"/>
          </w:tcPr>
          <w:p w:rsidR="00B107F8" w:rsidRDefault="00B107F8">
            <w:pPr>
              <w:pageBreakBefore/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875" w:type="dxa"/>
            <w:gridSpan w:val="2"/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 xml:space="preserve">PŘÍLOHA </w:t>
            </w:r>
          </w:p>
        </w:tc>
      </w:tr>
      <w:tr w:rsidR="00B107F8">
        <w:trPr>
          <w:cantSplit/>
        </w:trPr>
        <w:tc>
          <w:tcPr>
            <w:tcW w:w="314" w:type="dxa"/>
          </w:tcPr>
          <w:p w:rsidR="00B107F8" w:rsidRDefault="00B107F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512" w:type="dxa"/>
          </w:tcPr>
          <w:p w:rsidR="00B107F8" w:rsidRDefault="00BD7DBF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75" w:type="dxa"/>
            <w:gridSpan w:val="2"/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územní samosprávné celky, svazky obcí, regionální rady</w:t>
            </w:r>
          </w:p>
        </w:tc>
      </w:tr>
      <w:tr w:rsidR="00B107F8">
        <w:trPr>
          <w:cantSplit/>
        </w:trPr>
        <w:tc>
          <w:tcPr>
            <w:tcW w:w="2826" w:type="dxa"/>
            <w:gridSpan w:val="2"/>
          </w:tcPr>
          <w:p w:rsidR="00B107F8" w:rsidRDefault="00B107F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875" w:type="dxa"/>
            <w:gridSpan w:val="2"/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(v Kč)</w:t>
            </w:r>
          </w:p>
        </w:tc>
      </w:tr>
      <w:tr w:rsidR="00B107F8">
        <w:trPr>
          <w:cantSplit/>
        </w:trPr>
        <w:tc>
          <w:tcPr>
            <w:tcW w:w="2826" w:type="dxa"/>
            <w:gridSpan w:val="2"/>
          </w:tcPr>
          <w:p w:rsidR="00B107F8" w:rsidRDefault="00B107F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99" w:type="dxa"/>
            <w:vAlign w:val="center"/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Období:</w:t>
            </w:r>
          </w:p>
        </w:tc>
        <w:tc>
          <w:tcPr>
            <w:tcW w:w="11776" w:type="dxa"/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12 / 2018</w:t>
            </w:r>
          </w:p>
        </w:tc>
      </w:tr>
      <w:tr w:rsidR="00B107F8">
        <w:trPr>
          <w:cantSplit/>
        </w:trPr>
        <w:tc>
          <w:tcPr>
            <w:tcW w:w="2826" w:type="dxa"/>
            <w:gridSpan w:val="2"/>
          </w:tcPr>
          <w:p w:rsidR="00B107F8" w:rsidRDefault="00B107F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99" w:type="dxa"/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776" w:type="dxa"/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60609460</w:t>
            </w:r>
          </w:p>
        </w:tc>
      </w:tr>
      <w:tr w:rsidR="00B107F8">
        <w:trPr>
          <w:cantSplit/>
        </w:trPr>
        <w:tc>
          <w:tcPr>
            <w:tcW w:w="2826" w:type="dxa"/>
            <w:gridSpan w:val="2"/>
          </w:tcPr>
          <w:p w:rsidR="00B107F8" w:rsidRDefault="00B107F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99" w:type="dxa"/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Název:</w:t>
            </w:r>
          </w:p>
        </w:tc>
        <w:tc>
          <w:tcPr>
            <w:tcW w:w="11776" w:type="dxa"/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Olomoucký kraj </w:t>
            </w:r>
          </w:p>
        </w:tc>
      </w:tr>
    </w:tbl>
    <w:p w:rsidR="00B107F8" w:rsidRDefault="00B107F8">
      <w:pPr>
        <w:sectPr w:rsidR="00B107F8" w:rsidSect="00011F4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5" w:h="11903" w:orient="landscape"/>
          <w:pgMar w:top="566" w:right="568" w:bottom="568" w:left="566" w:header="566" w:footer="568" w:gutter="0"/>
          <w:pgNumType w:start="12"/>
          <w:cols w:space="708"/>
        </w:sectPr>
      </w:pPr>
    </w:p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826"/>
        <w:gridCol w:w="1099"/>
        <w:gridCol w:w="1727"/>
        <w:gridCol w:w="10049"/>
      </w:tblGrid>
      <w:tr w:rsidR="00B107F8">
        <w:trPr>
          <w:cantSplit/>
        </w:trPr>
        <w:tc>
          <w:tcPr>
            <w:tcW w:w="15701" w:type="dxa"/>
            <w:gridSpan w:val="4"/>
          </w:tcPr>
          <w:p w:rsidR="00B107F8" w:rsidRDefault="00B107F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B107F8">
        <w:trPr>
          <w:cantSplit/>
        </w:trPr>
        <w:tc>
          <w:tcPr>
            <w:tcW w:w="2826" w:type="dxa"/>
          </w:tcPr>
          <w:p w:rsidR="00B107F8" w:rsidRDefault="00B107F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99" w:type="dxa"/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NS:</w:t>
            </w:r>
          </w:p>
        </w:tc>
        <w:tc>
          <w:tcPr>
            <w:tcW w:w="1727" w:type="dxa"/>
          </w:tcPr>
          <w:p w:rsidR="00B107F8" w:rsidRDefault="00BD7DB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60609460</w:t>
            </w:r>
          </w:p>
        </w:tc>
        <w:tc>
          <w:tcPr>
            <w:tcW w:w="10049" w:type="dxa"/>
          </w:tcPr>
          <w:p w:rsidR="00B107F8" w:rsidRDefault="00BD7DB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Olomoucký kraj</w:t>
            </w:r>
          </w:p>
        </w:tc>
      </w:tr>
      <w:tr w:rsidR="00B107F8">
        <w:trPr>
          <w:cantSplit/>
        </w:trPr>
        <w:tc>
          <w:tcPr>
            <w:tcW w:w="15701" w:type="dxa"/>
            <w:gridSpan w:val="4"/>
            <w:tcBorders>
              <w:top w:val="single" w:sz="0" w:space="0" w:color="auto"/>
            </w:tcBorders>
          </w:tcPr>
          <w:p w:rsidR="00B107F8" w:rsidRDefault="00B107F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B107F8" w:rsidRDefault="00B107F8">
      <w:pPr>
        <w:sectPr w:rsidR="00B107F8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28"/>
        <w:gridCol w:w="157"/>
        <w:gridCol w:w="7536"/>
        <w:gridCol w:w="314"/>
        <w:gridCol w:w="785"/>
        <w:gridCol w:w="3140"/>
        <w:gridCol w:w="3141"/>
      </w:tblGrid>
      <w:tr w:rsidR="00B107F8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t>A.1.</w:t>
            </w:r>
            <w:proofErr w:type="gramEnd"/>
          </w:p>
        </w:tc>
        <w:tc>
          <w:tcPr>
            <w:tcW w:w="15073" w:type="dxa"/>
            <w:gridSpan w:val="6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Informace podle § 7 odst. 3 zákona (TEXT)</w:t>
            </w:r>
          </w:p>
        </w:tc>
      </w:tr>
      <w:tr w:rsidR="00B107F8">
        <w:trPr>
          <w:cantSplit/>
        </w:trPr>
        <w:tc>
          <w:tcPr>
            <w:tcW w:w="15701" w:type="dxa"/>
            <w:gridSpan w:val="7"/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Účetní jednotka nemá informace o tom, že by byl porušen </w:t>
            </w:r>
            <w:proofErr w:type="spellStart"/>
            <w:r>
              <w:rPr>
                <w:rFonts w:ascii="Arial" w:hAnsi="Arial"/>
                <w:sz w:val="18"/>
              </w:rPr>
              <w:t>přincip</w:t>
            </w:r>
            <w:proofErr w:type="spellEnd"/>
            <w:r>
              <w:rPr>
                <w:rFonts w:ascii="Arial" w:hAnsi="Arial"/>
                <w:sz w:val="18"/>
              </w:rPr>
              <w:t xml:space="preserve"> nepřetržitého trvání.</w:t>
            </w:r>
          </w:p>
        </w:tc>
      </w:tr>
      <w:tr w:rsidR="00B107F8">
        <w:trPr>
          <w:cantSplit/>
        </w:trPr>
        <w:tc>
          <w:tcPr>
            <w:tcW w:w="15701" w:type="dxa"/>
            <w:gridSpan w:val="7"/>
          </w:tcPr>
          <w:p w:rsidR="00B107F8" w:rsidRDefault="00B107F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B107F8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t>A.2.</w:t>
            </w:r>
            <w:proofErr w:type="gramEnd"/>
          </w:p>
        </w:tc>
        <w:tc>
          <w:tcPr>
            <w:tcW w:w="15073" w:type="dxa"/>
            <w:gridSpan w:val="6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Informace podle § 7 odst. 4 zákona (TEXT)</w:t>
            </w:r>
          </w:p>
        </w:tc>
      </w:tr>
      <w:tr w:rsidR="00B107F8">
        <w:trPr>
          <w:cantSplit/>
        </w:trPr>
        <w:tc>
          <w:tcPr>
            <w:tcW w:w="15701" w:type="dxa"/>
            <w:gridSpan w:val="7"/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Vykazování syntetických účtů vychází z platné legislativy a Českých účetních standardů. Zásoby s výjimkou pohonných hmot, </w:t>
            </w:r>
            <w:proofErr w:type="gramStart"/>
            <w:r>
              <w:rPr>
                <w:rFonts w:ascii="Arial" w:hAnsi="Arial"/>
                <w:sz w:val="18"/>
              </w:rPr>
              <w:t>jsou</w:t>
            </w:r>
            <w:proofErr w:type="gramEnd"/>
            <w:r>
              <w:rPr>
                <w:rFonts w:ascii="Arial" w:hAnsi="Arial"/>
                <w:sz w:val="18"/>
              </w:rPr>
              <w:t xml:space="preserve"> účtovány způsobem B. </w:t>
            </w:r>
            <w:proofErr w:type="gramStart"/>
            <w:r>
              <w:rPr>
                <w:rFonts w:ascii="Arial" w:hAnsi="Arial"/>
                <w:sz w:val="18"/>
              </w:rPr>
              <w:t>Netýká</w:t>
            </w:r>
            <w:proofErr w:type="gramEnd"/>
            <w:r>
              <w:rPr>
                <w:rFonts w:ascii="Arial" w:hAnsi="Arial"/>
                <w:sz w:val="18"/>
              </w:rPr>
              <w:t xml:space="preserve"> se kancelářských potřeb, které jsou účtovány přímo do spotřeby v souladu s vnitřním předpisem. Nákup a spotřeba pohonných hmot jsou účtovány způsobem A, pořízené zásoby se oceňují pořizovacími cenami.</w:t>
            </w:r>
          </w:p>
        </w:tc>
      </w:tr>
      <w:tr w:rsidR="00B107F8">
        <w:trPr>
          <w:cantSplit/>
        </w:trPr>
        <w:tc>
          <w:tcPr>
            <w:tcW w:w="15701" w:type="dxa"/>
            <w:gridSpan w:val="7"/>
          </w:tcPr>
          <w:p w:rsidR="00B107F8" w:rsidRDefault="00B107F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B107F8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t>A.3.</w:t>
            </w:r>
            <w:proofErr w:type="gramEnd"/>
          </w:p>
        </w:tc>
        <w:tc>
          <w:tcPr>
            <w:tcW w:w="15073" w:type="dxa"/>
            <w:gridSpan w:val="6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Informace podle § 7 odst. 5 zákona (TEXT)</w:t>
            </w:r>
          </w:p>
        </w:tc>
      </w:tr>
      <w:tr w:rsidR="00B107F8">
        <w:trPr>
          <w:cantSplit/>
        </w:trPr>
        <w:tc>
          <w:tcPr>
            <w:tcW w:w="15701" w:type="dxa"/>
            <w:gridSpan w:val="7"/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Majetek je oceňován v souladu s platnými právními předpisy, změny způsobu </w:t>
            </w:r>
            <w:proofErr w:type="spellStart"/>
            <w:r>
              <w:rPr>
                <w:rFonts w:ascii="Arial" w:hAnsi="Arial"/>
                <w:sz w:val="18"/>
              </w:rPr>
              <w:t>ocenování</w:t>
            </w:r>
            <w:proofErr w:type="spellEnd"/>
            <w:r>
              <w:rPr>
                <w:rFonts w:ascii="Arial" w:hAnsi="Arial"/>
                <w:sz w:val="18"/>
              </w:rPr>
              <w:t xml:space="preserve"> nenastaly. Majetek určený k prodeji je oceňován reálnou hodnotou k datu rozhodnutí rady o záměru prodeje (u záměrů od </w:t>
            </w:r>
            <w:proofErr w:type="gramStart"/>
            <w:r>
              <w:rPr>
                <w:rFonts w:ascii="Arial" w:hAnsi="Arial"/>
                <w:sz w:val="18"/>
              </w:rPr>
              <w:t>1.7.2016</w:t>
            </w:r>
            <w:proofErr w:type="gramEnd"/>
            <w:r>
              <w:rPr>
                <w:rFonts w:ascii="Arial" w:hAnsi="Arial"/>
                <w:sz w:val="18"/>
              </w:rPr>
              <w:t xml:space="preserve">), hladina významnosti v případě hmotného majetku je 40 tis. Kč, v případě nehmotného majetku 60 tis. Kč (rozdíl mezi reálnou hodnotou a zůstatkovou cenou u odpisovaného majetku a rozdíl mezi reálnou hodnotou a pořizovací cenou u neodpisovaného majetku). U záměrů z dřívějšího období je ocenění RH provedeno v den předání z hospodaření příspěvkové organizace. Účetní jednotka neprovádí daňové odpisy. Účetní jednotka provádí rovnoměrný způsob odpisování majetku měsíčně v souladu s ČÚS č. 708. Účetní jednotka vede podrozvahovou evidenci v souladu s vyhláškou č. 410/2009 Sb., ve znění pozdějších předpisů a v souladu s vnitřními předpisy. V podrozvahové evidenci je vedený majetek, který byl svěřený k hospodaření příspěvkovým organizacím (účet 012, 013, 014, 019, 021, 022, 025, 029, 031, 032 a 036). V podrozvahové evidenci je rovněž vedený zapůjčený majetek, včetně státního majetku. Na účtu 018 - Drobný dlouhodobý nehmotný majetek je vedený majetek v rozsahu 0,01 Kč - 60 000,00 Kč, na účtu 028 - Drobný dlouhodobý hmotný majetek je vedený majetek v rozsahu od 3 000,00 Kč do 40 000,00 Kč, majetek s nižší cenou je evidován na účtu 902 - Jiný drobný dlouhodobý majetek. DDNM a DDHM vytvořený vlastní činností nebyl v roce 2018 pořízený. Přepočet údajů v cizích měnách na českou měnu je prováděný podle pevného kurzu, který je stanovený k </w:t>
            </w:r>
            <w:proofErr w:type="gramStart"/>
            <w:r>
              <w:rPr>
                <w:rFonts w:ascii="Arial" w:hAnsi="Arial"/>
                <w:sz w:val="18"/>
              </w:rPr>
              <w:t>1.1</w:t>
            </w:r>
            <w:proofErr w:type="gramEnd"/>
            <w:r>
              <w:rPr>
                <w:rFonts w:ascii="Arial" w:hAnsi="Arial"/>
                <w:sz w:val="18"/>
              </w:rPr>
              <w:t>. daného účetního období. Účet 419 - Ostatní fondy: fond sociálních potřeb je účtovaný rozvahově, fond na podporu výstavby a obnovu vodohospodářské infrastruktury výsledkově. Časové rozlišování je prováděno podle vnitřních směrnic.</w:t>
            </w:r>
          </w:p>
        </w:tc>
      </w:tr>
      <w:tr w:rsidR="00B107F8">
        <w:trPr>
          <w:cantSplit/>
        </w:trPr>
        <w:tc>
          <w:tcPr>
            <w:tcW w:w="15701" w:type="dxa"/>
            <w:gridSpan w:val="7"/>
          </w:tcPr>
          <w:p w:rsidR="00B107F8" w:rsidRDefault="00B107F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B107F8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B107F8" w:rsidRDefault="00BD7DBF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A.4.</w:t>
            </w:r>
            <w:proofErr w:type="gramEnd"/>
          </w:p>
        </w:tc>
        <w:tc>
          <w:tcPr>
            <w:tcW w:w="15073" w:type="dxa"/>
            <w:gridSpan w:val="6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Informace podle § 7 odst. 5 zákona o stavu účtů v knize podrozvahových účtů</w:t>
            </w:r>
          </w:p>
        </w:tc>
      </w:tr>
      <w:tr w:rsidR="00B107F8">
        <w:trPr>
          <w:cantSplit/>
        </w:trPr>
        <w:tc>
          <w:tcPr>
            <w:tcW w:w="15701" w:type="dxa"/>
            <w:gridSpan w:val="7"/>
          </w:tcPr>
          <w:p w:rsidR="00B107F8" w:rsidRDefault="00B107F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B107F8">
        <w:trPr>
          <w:cantSplit/>
        </w:trPr>
        <w:tc>
          <w:tcPr>
            <w:tcW w:w="785" w:type="dxa"/>
            <w:gridSpan w:val="2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</w:t>
            </w:r>
          </w:p>
        </w:tc>
        <w:tc>
          <w:tcPr>
            <w:tcW w:w="7536" w:type="dxa"/>
            <w:tcBorders>
              <w:top w:val="single" w:sz="0" w:space="0" w:color="auto"/>
            </w:tcBorders>
            <w:shd w:val="clear" w:color="auto" w:fill="E3E3E3"/>
          </w:tcPr>
          <w:p w:rsidR="00B107F8" w:rsidRDefault="00B107F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099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Podrozvahový</w:t>
            </w:r>
          </w:p>
        </w:tc>
        <w:tc>
          <w:tcPr>
            <w:tcW w:w="628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B107F8" w:rsidRDefault="00BD7DBF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ÚČETNÍ OBDOBÍ</w:t>
            </w:r>
          </w:p>
        </w:tc>
      </w:tr>
      <w:tr w:rsidR="00B107F8">
        <w:trPr>
          <w:cantSplit/>
        </w:trPr>
        <w:tc>
          <w:tcPr>
            <w:tcW w:w="785" w:type="dxa"/>
            <w:gridSpan w:val="2"/>
            <w:shd w:val="clear" w:color="auto" w:fill="E3E3E3"/>
            <w:tcMar>
              <w:left w:w="10" w:type="dxa"/>
              <w:right w:w="10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7850" w:type="dxa"/>
            <w:gridSpan w:val="2"/>
            <w:shd w:val="clear" w:color="auto" w:fill="E3E3E3"/>
          </w:tcPr>
          <w:p w:rsidR="00B107F8" w:rsidRDefault="00BD7DB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785" w:type="dxa"/>
            <w:shd w:val="clear" w:color="auto" w:fill="E3E3E3"/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</w:t>
            </w:r>
          </w:p>
        </w:tc>
        <w:tc>
          <w:tcPr>
            <w:tcW w:w="3140" w:type="dxa"/>
            <w:tcBorders>
              <w:left w:val="single" w:sz="0" w:space="0" w:color="auto"/>
            </w:tcBorders>
            <w:shd w:val="clear" w:color="auto" w:fill="E3E3E3"/>
          </w:tcPr>
          <w:p w:rsidR="00B107F8" w:rsidRDefault="00BD7DBF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BĚŽNÉ</w:t>
            </w:r>
          </w:p>
        </w:tc>
        <w:tc>
          <w:tcPr>
            <w:tcW w:w="3141" w:type="dxa"/>
            <w:shd w:val="clear" w:color="auto" w:fill="E3E3E3"/>
          </w:tcPr>
          <w:p w:rsidR="00B107F8" w:rsidRDefault="00BD7DBF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MINULÉ</w:t>
            </w:r>
          </w:p>
        </w:tc>
      </w:tr>
    </w:tbl>
    <w:p w:rsidR="00B107F8" w:rsidRDefault="00B107F8">
      <w:pPr>
        <w:sectPr w:rsidR="00B107F8">
          <w:headerReference w:type="default" r:id="rId17"/>
          <w:footerReference w:type="default" r:id="rId18"/>
          <w:headerReference w:type="first" r:id="rId19"/>
          <w:footerReference w:type="first" r:id="rId20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785"/>
        <w:gridCol w:w="7850"/>
        <w:gridCol w:w="785"/>
        <w:gridCol w:w="3140"/>
        <w:gridCol w:w="3141"/>
      </w:tblGrid>
      <w:tr w:rsidR="00B107F8">
        <w:trPr>
          <w:cantSplit/>
        </w:trPr>
        <w:tc>
          <w:tcPr>
            <w:tcW w:w="785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P.I.</w:t>
            </w:r>
            <w:proofErr w:type="gramEnd"/>
          </w:p>
        </w:tc>
        <w:tc>
          <w:tcPr>
            <w:tcW w:w="785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Majetek a závazky účetní jednotky</w:t>
            </w:r>
          </w:p>
        </w:tc>
        <w:tc>
          <w:tcPr>
            <w:tcW w:w="785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30 332 710 811,43 </w:t>
            </w: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28 593 915 042,23 </w:t>
            </w:r>
          </w:p>
        </w:tc>
      </w:tr>
      <w:tr w:rsidR="00B107F8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Jiný drobný dlouhodobý nehmotný majetek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901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107F8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Jiný drobný dlouhodobý hmotný majetek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902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1 252 429,66 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1 527 603,90 </w:t>
            </w:r>
          </w:p>
        </w:tc>
      </w:tr>
      <w:tr w:rsidR="00B107F8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Vyřazené pohledávky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905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1 134 087,28 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1 061 209,48 </w:t>
            </w:r>
          </w:p>
        </w:tc>
      </w:tr>
      <w:tr w:rsidR="00B107F8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Vyřazené závazky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906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107F8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majetek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909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30 330 324 294,49 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28 591 326 228,85 </w:t>
            </w:r>
          </w:p>
        </w:tc>
      </w:tr>
      <w:tr w:rsidR="00B107F8">
        <w:trPr>
          <w:cantSplit/>
        </w:trPr>
        <w:tc>
          <w:tcPr>
            <w:tcW w:w="785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P.II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785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Krátkodobé podmíněné pohledávky z transferů a krátkodobé podmíněné závazky z transferů</w:t>
            </w:r>
          </w:p>
        </w:tc>
        <w:tc>
          <w:tcPr>
            <w:tcW w:w="785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105 028,00 </w:t>
            </w:r>
          </w:p>
        </w:tc>
      </w:tr>
      <w:tr w:rsidR="00B107F8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 předfinancování transferů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911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107F8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 předfinancování transferů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912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107F8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ze zahraničních transferů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913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107F8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ze zahraničních transferů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914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107F8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krátkodobé podmíněné pohledávky z transferů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915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105 028,00 </w:t>
            </w:r>
          </w:p>
        </w:tc>
      </w:tr>
      <w:tr w:rsidR="00B107F8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krátkodobé podmíněné závazky z transferů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916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107F8">
        <w:trPr>
          <w:cantSplit/>
        </w:trPr>
        <w:tc>
          <w:tcPr>
            <w:tcW w:w="785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P.III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785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Podmíněné pohledávky z důvodu užívání majetku jinou osobou</w:t>
            </w:r>
          </w:p>
        </w:tc>
        <w:tc>
          <w:tcPr>
            <w:tcW w:w="785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B107F8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 důvodu úplatného užívání majetku jinou osobou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921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107F8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Dlouhodobé podmíněné pohledávky z </w:t>
            </w:r>
            <w:proofErr w:type="spellStart"/>
            <w:r>
              <w:rPr>
                <w:rFonts w:ascii="Arial" w:hAnsi="Arial"/>
                <w:sz w:val="16"/>
              </w:rPr>
              <w:t>důvodou</w:t>
            </w:r>
            <w:proofErr w:type="spellEnd"/>
            <w:r>
              <w:rPr>
                <w:rFonts w:ascii="Arial" w:hAnsi="Arial"/>
                <w:sz w:val="16"/>
              </w:rPr>
              <w:t xml:space="preserve"> úplatného užívání majetku jinou osobou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922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107F8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 důvodu užívání majetku jinou osobou na základě smlouvy o výpůjčce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923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107F8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pohledávky z důvodu užívání majetku jinou osobou na základě smlouvy o výpůjčce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924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107F8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 důvodu užívání majetku jinou osobou z jiných důvodů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925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107F8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pohledávky z důvodu užívání majetku jinou osobou z jiných důvodů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926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107F8">
        <w:trPr>
          <w:cantSplit/>
        </w:trPr>
        <w:tc>
          <w:tcPr>
            <w:tcW w:w="785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P.IV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785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Další podmíněné pohledávky</w:t>
            </w:r>
          </w:p>
        </w:tc>
        <w:tc>
          <w:tcPr>
            <w:tcW w:w="785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16 727 947,25 </w:t>
            </w: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5 338 119,00 </w:t>
            </w:r>
          </w:p>
        </w:tc>
      </w:tr>
      <w:tr w:rsidR="00B107F8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ze smluv o prodeji dlouhodobého majetku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931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282 349,00 </w:t>
            </w:r>
          </w:p>
        </w:tc>
      </w:tr>
      <w:tr w:rsidR="00B107F8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pohledávky ze smluv o prodeji dlouhodobého majetku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932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8 651,25 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107F8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 jiných smluv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933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107F8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pohledávky z jiných smluv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934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107F8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ze sdílených daní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939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107F8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pohledávky ze sdílených daní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941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107F8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ze vztahu k jiným zdrojům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942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107F8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pohledávky ze vztahu k jiným zdrojům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943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107F8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úhrady pohledávek z přijatých zajištění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944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107F8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úhrady pohledávek z přijatých zajištění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945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107F8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ze soudních sporů, správních řízení a jiných řízení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947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979 534,00 </w:t>
            </w:r>
          </w:p>
        </w:tc>
      </w:tr>
      <w:tr w:rsidR="00B107F8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pohledávky ze soudních sporů, správních řízení a jiných řízení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948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16 719 296,00 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4 076 236,00 </w:t>
            </w:r>
          </w:p>
        </w:tc>
      </w:tr>
      <w:tr w:rsidR="00B107F8">
        <w:trPr>
          <w:cantSplit/>
        </w:trPr>
        <w:tc>
          <w:tcPr>
            <w:tcW w:w="785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P.V.</w:t>
            </w:r>
            <w:proofErr w:type="gramEnd"/>
          </w:p>
        </w:tc>
        <w:tc>
          <w:tcPr>
            <w:tcW w:w="785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Dlouhodobé podmíněné pohledávky z transferů a dlouhodobé podmíněné závazky z transferů</w:t>
            </w:r>
          </w:p>
        </w:tc>
        <w:tc>
          <w:tcPr>
            <w:tcW w:w="785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1 250 200 718,72 </w:t>
            </w: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1 181 597 765,83 </w:t>
            </w:r>
          </w:p>
        </w:tc>
      </w:tr>
      <w:tr w:rsidR="00B107F8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pohledávky z předfinancování transferů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951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107F8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2.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 předfinancování transferů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952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107F8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pohledávky ze zahraničních transferů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953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107F8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ze zahraničních transferů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954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107F8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dlouhodobé podmíněné pohledávky z transferů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955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1 180 788 117,72 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1 168 813 641,80 </w:t>
            </w:r>
          </w:p>
        </w:tc>
      </w:tr>
      <w:tr w:rsidR="00B107F8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dlouhodobé podmíněné závazky z transferů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956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69 412 601,00 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12 784 124,03 </w:t>
            </w:r>
          </w:p>
        </w:tc>
      </w:tr>
      <w:tr w:rsidR="00B107F8">
        <w:trPr>
          <w:cantSplit/>
        </w:trPr>
        <w:tc>
          <w:tcPr>
            <w:tcW w:w="785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P.VI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785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Podmíněné závazky z důvodu užívání cizího majetku</w:t>
            </w:r>
          </w:p>
        </w:tc>
        <w:tc>
          <w:tcPr>
            <w:tcW w:w="785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B107F8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 operativního leasingu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961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107F8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 operativního leasingu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962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107F8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 finančního leasingu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963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107F8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 finančního leasingu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964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107F8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 důvodu užívání cizího majetku na základě smlouvy o výpůjčce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965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107F8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 důvodu užívání cizího majetku na základě smlouvy o výpůjčce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966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107F8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 důvodu užívání cizího majetku nebo jeho převzetí z jiných důvodů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967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107F8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 důvodu užívání cizího majetku nebo jeho převzetí z jiných důvodů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968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107F8">
        <w:trPr>
          <w:cantSplit/>
        </w:trPr>
        <w:tc>
          <w:tcPr>
            <w:tcW w:w="785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P.VII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785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Další podmíněné závazky</w:t>
            </w:r>
          </w:p>
        </w:tc>
        <w:tc>
          <w:tcPr>
            <w:tcW w:w="785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9 398 862,00 </w:t>
            </w: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28 283 067,66 </w:t>
            </w:r>
          </w:p>
        </w:tc>
      </w:tr>
      <w:tr w:rsidR="00B107F8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ze smluv o pořízení dlouhodobého majetku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971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107F8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ze smluv o pořízení dlouhodobého majetku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972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107F8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 jiných smluv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973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107F8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 jiných smluv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974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107F8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 přijatého kolaterálu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975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107F8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 přijatého kolaterálu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976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107F8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vyplývající z právních předpisů a další činnosti moci zákonodárné, výkonné nebo soudní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978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107F8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vyplývající z právních předpisů a další činnosti moci zákonodárné, výkonné nebo soudní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979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107F8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 poskytnutých garancí jednorázových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981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107F8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 poskytnutých garancí jednorázových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982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107F8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 poskytnutých garancí ostatních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983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107F8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 poskytnutých garancí ostatních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984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107F8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ze soudních sporů, správních řízení a jiných řízení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985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18 294 143,00 </w:t>
            </w:r>
          </w:p>
        </w:tc>
      </w:tr>
      <w:tr w:rsidR="00B107F8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ze soudních sporů, správních řízení a jiných řízení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986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9 398 862,00 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9 988 924,66 </w:t>
            </w:r>
          </w:p>
        </w:tc>
      </w:tr>
      <w:tr w:rsidR="00B107F8">
        <w:trPr>
          <w:cantSplit/>
        </w:trPr>
        <w:tc>
          <w:tcPr>
            <w:tcW w:w="785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P.VIII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785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podmíněná aktiva a ostatní podmíněná pasiva a vyrovnávací účty</w:t>
            </w:r>
          </w:p>
        </w:tc>
        <w:tc>
          <w:tcPr>
            <w:tcW w:w="785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B107F8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krátkodobá podmíněná aktiva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991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107F8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dlouhodobá podmíněná aktiva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992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107F8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krátkodobá podmíněná pasiva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993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107F8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dlouhodobá podmíněná pasiva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994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107F8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Vyrovnávací účet k podrozvahovým účtům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999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31 451 415 413,40 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29 727 104 639,34 </w:t>
            </w:r>
          </w:p>
        </w:tc>
      </w:tr>
      <w:tr w:rsidR="00B107F8">
        <w:trPr>
          <w:cantSplit/>
        </w:trPr>
        <w:tc>
          <w:tcPr>
            <w:tcW w:w="15701" w:type="dxa"/>
            <w:gridSpan w:val="5"/>
          </w:tcPr>
          <w:p w:rsidR="00B107F8" w:rsidRDefault="00B107F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B107F8" w:rsidRDefault="00B107F8">
      <w:pPr>
        <w:sectPr w:rsidR="00B107F8">
          <w:headerReference w:type="default" r:id="rId21"/>
          <w:footerReference w:type="default" r:id="rId22"/>
          <w:headerReference w:type="first" r:id="rId23"/>
          <w:footerReference w:type="first" r:id="rId24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28"/>
        <w:gridCol w:w="15073"/>
      </w:tblGrid>
      <w:tr w:rsidR="00B107F8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B107F8" w:rsidRDefault="00BD7DBF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A.5.</w:t>
            </w:r>
            <w:proofErr w:type="gramEnd"/>
          </w:p>
        </w:tc>
        <w:tc>
          <w:tcPr>
            <w:tcW w:w="15073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Informace podle § 18 odst. 3 písm. b) zákona (TEXT)</w:t>
            </w:r>
          </w:p>
        </w:tc>
      </w:tr>
    </w:tbl>
    <w:p w:rsidR="00B107F8" w:rsidRDefault="00B107F8">
      <w:pPr>
        <w:sectPr w:rsidR="00B107F8">
          <w:headerReference w:type="default" r:id="rId25"/>
          <w:footerReference w:type="default" r:id="rId26"/>
          <w:headerReference w:type="first" r:id="rId27"/>
          <w:footerReference w:type="first" r:id="rId28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5701"/>
      </w:tblGrid>
      <w:tr w:rsidR="00B107F8">
        <w:trPr>
          <w:cantSplit/>
        </w:trPr>
        <w:tc>
          <w:tcPr>
            <w:tcW w:w="15701" w:type="dxa"/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Olomoucký kraj byl vytvořený ústavním zákonem č. 347/1997 Sb., o vytvoření vyšších územních samosprávných celků a o změně ústavního zákona České národní rady č. 1/1993 Sb., Ústava České republiky, účinným od 1. 1. 2000. Olomoucký kraj není zapsán v obchodním rejstříku.</w:t>
            </w:r>
          </w:p>
        </w:tc>
      </w:tr>
      <w:tr w:rsidR="00B107F8">
        <w:trPr>
          <w:cantSplit/>
        </w:trPr>
        <w:tc>
          <w:tcPr>
            <w:tcW w:w="15701" w:type="dxa"/>
          </w:tcPr>
          <w:p w:rsidR="00B107F8" w:rsidRDefault="00B107F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B107F8" w:rsidRDefault="00B107F8">
      <w:pPr>
        <w:sectPr w:rsidR="00B107F8">
          <w:headerReference w:type="default" r:id="rId29"/>
          <w:footerReference w:type="default" r:id="rId30"/>
          <w:headerReference w:type="first" r:id="rId31"/>
          <w:footerReference w:type="first" r:id="rId32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28"/>
        <w:gridCol w:w="15073"/>
      </w:tblGrid>
      <w:tr w:rsidR="00B107F8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t>A.6.</w:t>
            </w:r>
            <w:proofErr w:type="gramEnd"/>
          </w:p>
        </w:tc>
        <w:tc>
          <w:tcPr>
            <w:tcW w:w="15073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Informace podle § 19 odst. 6 zákona (TEXT)</w:t>
            </w:r>
          </w:p>
        </w:tc>
      </w:tr>
      <w:tr w:rsidR="00B107F8">
        <w:trPr>
          <w:cantSplit/>
        </w:trPr>
        <w:tc>
          <w:tcPr>
            <w:tcW w:w="15701" w:type="dxa"/>
            <w:gridSpan w:val="2"/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Mezi datem 31. 12. 2018 a okamžikem sestavení účetní závěrky za rok 2018 nenastaly žádné události, které by měly významný ekonomický dopad.</w:t>
            </w:r>
          </w:p>
        </w:tc>
      </w:tr>
      <w:tr w:rsidR="00B107F8">
        <w:trPr>
          <w:cantSplit/>
        </w:trPr>
        <w:tc>
          <w:tcPr>
            <w:tcW w:w="15701" w:type="dxa"/>
            <w:gridSpan w:val="2"/>
          </w:tcPr>
          <w:p w:rsidR="00B107F8" w:rsidRDefault="00B107F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B107F8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B107F8" w:rsidRDefault="00BD7DBF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B.1.</w:t>
            </w:r>
            <w:proofErr w:type="gramEnd"/>
          </w:p>
        </w:tc>
        <w:tc>
          <w:tcPr>
            <w:tcW w:w="15073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Informace podle § 66 odst. 6 (TEXT)</w:t>
            </w:r>
          </w:p>
        </w:tc>
      </w:tr>
    </w:tbl>
    <w:p w:rsidR="00B107F8" w:rsidRDefault="00B107F8">
      <w:pPr>
        <w:sectPr w:rsidR="00B107F8">
          <w:headerReference w:type="default" r:id="rId33"/>
          <w:footerReference w:type="default" r:id="rId34"/>
          <w:headerReference w:type="first" r:id="rId35"/>
          <w:footerReference w:type="first" r:id="rId36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5701"/>
      </w:tblGrid>
      <w:tr w:rsidR="00B107F8">
        <w:trPr>
          <w:cantSplit/>
        </w:trPr>
        <w:tc>
          <w:tcPr>
            <w:tcW w:w="15701" w:type="dxa"/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 převodu vlastnictví k nemovitým věcem, které podléhají zápisu do katastru nemovitostí a jsou zařazeny do užívání, se zahajuje odpisování prvním dnem měsíce, který následuje po měsíci, ve kterém byl doručen návrh na vklad katastrálnímu úřadu. Olomoucký kraj nemá informaci o neprovedení vkladu v měsíci prosinci 2018.</w:t>
            </w:r>
          </w:p>
        </w:tc>
      </w:tr>
      <w:tr w:rsidR="00B107F8">
        <w:trPr>
          <w:cantSplit/>
        </w:trPr>
        <w:tc>
          <w:tcPr>
            <w:tcW w:w="15701" w:type="dxa"/>
          </w:tcPr>
          <w:p w:rsidR="00B107F8" w:rsidRDefault="00B107F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B107F8" w:rsidRDefault="00B107F8">
      <w:pPr>
        <w:sectPr w:rsidR="00B107F8">
          <w:headerReference w:type="default" r:id="rId37"/>
          <w:footerReference w:type="default" r:id="rId38"/>
          <w:headerReference w:type="first" r:id="rId39"/>
          <w:footerReference w:type="first" r:id="rId40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28"/>
        <w:gridCol w:w="157"/>
        <w:gridCol w:w="785"/>
        <w:gridCol w:w="7850"/>
        <w:gridCol w:w="3140"/>
        <w:gridCol w:w="3141"/>
      </w:tblGrid>
      <w:tr w:rsidR="00B107F8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t>B.2.</w:t>
            </w:r>
            <w:proofErr w:type="gramEnd"/>
          </w:p>
        </w:tc>
        <w:tc>
          <w:tcPr>
            <w:tcW w:w="15073" w:type="dxa"/>
            <w:gridSpan w:val="5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Informace podle § 66 odst. 8 (TEXT)</w:t>
            </w:r>
          </w:p>
        </w:tc>
      </w:tr>
      <w:tr w:rsidR="00B107F8">
        <w:trPr>
          <w:cantSplit/>
        </w:trPr>
        <w:tc>
          <w:tcPr>
            <w:tcW w:w="15701" w:type="dxa"/>
            <w:gridSpan w:val="6"/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Netýká se - účetní jednotka Olomoucký kraj nemá fond investic.</w:t>
            </w:r>
          </w:p>
        </w:tc>
      </w:tr>
      <w:tr w:rsidR="00B107F8">
        <w:trPr>
          <w:cantSplit/>
        </w:trPr>
        <w:tc>
          <w:tcPr>
            <w:tcW w:w="15701" w:type="dxa"/>
            <w:gridSpan w:val="6"/>
          </w:tcPr>
          <w:p w:rsidR="00B107F8" w:rsidRDefault="00B107F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B107F8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t>B.3.</w:t>
            </w:r>
            <w:proofErr w:type="gramEnd"/>
          </w:p>
        </w:tc>
        <w:tc>
          <w:tcPr>
            <w:tcW w:w="15073" w:type="dxa"/>
            <w:gridSpan w:val="5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Informace podle § 68 odst. 3 (ČÍSLO A TEXT)</w:t>
            </w:r>
          </w:p>
        </w:tc>
      </w:tr>
      <w:tr w:rsidR="00B107F8">
        <w:trPr>
          <w:cantSplit/>
        </w:trPr>
        <w:tc>
          <w:tcPr>
            <w:tcW w:w="1570" w:type="dxa"/>
            <w:gridSpan w:val="3"/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4131" w:type="dxa"/>
            <w:gridSpan w:val="3"/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Za období od </w:t>
            </w:r>
            <w:proofErr w:type="gramStart"/>
            <w:r>
              <w:rPr>
                <w:rFonts w:ascii="Arial" w:hAnsi="Arial"/>
                <w:sz w:val="18"/>
              </w:rPr>
              <w:t>1.1. 2018</w:t>
            </w:r>
            <w:proofErr w:type="gramEnd"/>
            <w:r>
              <w:rPr>
                <w:rFonts w:ascii="Arial" w:hAnsi="Arial"/>
                <w:sz w:val="18"/>
              </w:rPr>
              <w:t xml:space="preserve"> do 31. 12. 2018 nedošlo k významnému vzájemnému zúčtování.</w:t>
            </w:r>
          </w:p>
        </w:tc>
      </w:tr>
      <w:tr w:rsidR="00B107F8">
        <w:trPr>
          <w:cantSplit/>
        </w:trPr>
        <w:tc>
          <w:tcPr>
            <w:tcW w:w="15701" w:type="dxa"/>
            <w:gridSpan w:val="6"/>
          </w:tcPr>
          <w:p w:rsidR="00B107F8" w:rsidRDefault="00B107F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B107F8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B107F8" w:rsidRDefault="00BD7DBF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C.</w:t>
            </w:r>
          </w:p>
        </w:tc>
        <w:tc>
          <w:tcPr>
            <w:tcW w:w="15073" w:type="dxa"/>
            <w:gridSpan w:val="5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k položkám rozvahy "</w:t>
            </w: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t>C.I.1.</w:t>
            </w:r>
            <w:proofErr w:type="gramEnd"/>
            <w:r>
              <w:rPr>
                <w:rFonts w:ascii="Arial" w:hAnsi="Arial"/>
                <w:b/>
                <w:color w:val="000080"/>
                <w:sz w:val="20"/>
              </w:rPr>
              <w:t xml:space="preserve"> Jmění účetní jednotky" a "</w:t>
            </w: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t>C.I.3.</w:t>
            </w:r>
            <w:proofErr w:type="gramEnd"/>
            <w:r>
              <w:rPr>
                <w:rFonts w:ascii="Arial" w:hAnsi="Arial"/>
                <w:b/>
                <w:color w:val="000080"/>
                <w:sz w:val="20"/>
              </w:rPr>
              <w:t xml:space="preserve"> Transfery na pořízení dlouhodobého majetku"</w:t>
            </w:r>
          </w:p>
        </w:tc>
      </w:tr>
      <w:tr w:rsidR="00B107F8">
        <w:trPr>
          <w:cantSplit/>
        </w:trPr>
        <w:tc>
          <w:tcPr>
            <w:tcW w:w="15701" w:type="dxa"/>
            <w:gridSpan w:val="6"/>
          </w:tcPr>
          <w:p w:rsidR="00B107F8" w:rsidRDefault="00B107F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B107F8">
        <w:trPr>
          <w:cantSplit/>
        </w:trPr>
        <w:tc>
          <w:tcPr>
            <w:tcW w:w="785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:rsidR="00B107F8" w:rsidRDefault="00BD7DBF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</w:t>
            </w:r>
          </w:p>
        </w:tc>
        <w:tc>
          <w:tcPr>
            <w:tcW w:w="863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B107F8" w:rsidRDefault="00B107F8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</w:p>
        </w:tc>
        <w:tc>
          <w:tcPr>
            <w:tcW w:w="628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B107F8" w:rsidRDefault="00BD7DBF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ÚČETNÍ OBDOBÍ</w:t>
            </w:r>
          </w:p>
        </w:tc>
      </w:tr>
      <w:tr w:rsidR="00B107F8">
        <w:trPr>
          <w:cantSplit/>
        </w:trPr>
        <w:tc>
          <w:tcPr>
            <w:tcW w:w="785" w:type="dxa"/>
            <w:gridSpan w:val="2"/>
            <w:shd w:val="clear" w:color="auto" w:fill="E3E3E3"/>
          </w:tcPr>
          <w:p w:rsidR="00B107F8" w:rsidRDefault="00BD7DB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8635" w:type="dxa"/>
            <w:gridSpan w:val="2"/>
            <w:shd w:val="clear" w:color="auto" w:fill="E3E3E3"/>
          </w:tcPr>
          <w:p w:rsidR="00B107F8" w:rsidRDefault="00BD7DB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3140" w:type="dxa"/>
            <w:tcBorders>
              <w:left w:val="single" w:sz="0" w:space="0" w:color="auto"/>
            </w:tcBorders>
            <w:shd w:val="clear" w:color="auto" w:fill="E3E3E3"/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BĚŽNÉ</w:t>
            </w:r>
          </w:p>
        </w:tc>
        <w:tc>
          <w:tcPr>
            <w:tcW w:w="3141" w:type="dxa"/>
            <w:shd w:val="clear" w:color="auto" w:fill="E3E3E3"/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MINULÉ</w:t>
            </w:r>
          </w:p>
        </w:tc>
      </w:tr>
    </w:tbl>
    <w:p w:rsidR="00B107F8" w:rsidRDefault="00B107F8">
      <w:pPr>
        <w:sectPr w:rsidR="00B107F8">
          <w:headerReference w:type="default" r:id="rId41"/>
          <w:footerReference w:type="default" r:id="rId42"/>
          <w:headerReference w:type="first" r:id="rId43"/>
          <w:footerReference w:type="first" r:id="rId44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785"/>
        <w:gridCol w:w="8635"/>
        <w:gridCol w:w="3140"/>
        <w:gridCol w:w="3141"/>
      </w:tblGrid>
      <w:tr w:rsidR="00B107F8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C.1.</w:t>
            </w:r>
            <w:proofErr w:type="gramEnd"/>
          </w:p>
        </w:tc>
        <w:tc>
          <w:tcPr>
            <w:tcW w:w="863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Zvýšení stavu transferů na pořízení dlouhodobého majetku za běžné účetní období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510 590 588,98 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159 276 308,09 </w:t>
            </w:r>
          </w:p>
        </w:tc>
      </w:tr>
      <w:tr w:rsidR="00B107F8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C.2.</w:t>
            </w:r>
            <w:proofErr w:type="gramEnd"/>
          </w:p>
        </w:tc>
        <w:tc>
          <w:tcPr>
            <w:tcW w:w="8635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Snížení stavu transferů na pořízení dlouhodobého majetku ve věcné a časové souvislosti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18 409 923,07 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25 958 217,07 </w:t>
            </w:r>
          </w:p>
        </w:tc>
      </w:tr>
      <w:tr w:rsidR="00B107F8">
        <w:trPr>
          <w:cantSplit/>
        </w:trPr>
        <w:tc>
          <w:tcPr>
            <w:tcW w:w="15701" w:type="dxa"/>
            <w:gridSpan w:val="4"/>
          </w:tcPr>
          <w:p w:rsidR="00B107F8" w:rsidRDefault="00B107F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B107F8" w:rsidRDefault="00B107F8">
      <w:pPr>
        <w:sectPr w:rsidR="00B107F8">
          <w:headerReference w:type="default" r:id="rId45"/>
          <w:footerReference w:type="default" r:id="rId46"/>
          <w:headerReference w:type="first" r:id="rId47"/>
          <w:footerReference w:type="first" r:id="rId48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28"/>
        <w:gridCol w:w="15073"/>
      </w:tblGrid>
      <w:tr w:rsidR="00B107F8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B107F8" w:rsidRDefault="00BD7DBF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D.1.</w:t>
            </w:r>
            <w:proofErr w:type="gramEnd"/>
          </w:p>
        </w:tc>
        <w:tc>
          <w:tcPr>
            <w:tcW w:w="15073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Počet jednotlivých věcí a souborů majetku nebo seznam tohoto majetku (ČÍSLO A TEXT)</w:t>
            </w:r>
          </w:p>
        </w:tc>
      </w:tr>
    </w:tbl>
    <w:p w:rsidR="00B107F8" w:rsidRDefault="00B107F8">
      <w:pPr>
        <w:sectPr w:rsidR="00B107F8">
          <w:headerReference w:type="default" r:id="rId49"/>
          <w:footerReference w:type="default" r:id="rId50"/>
          <w:headerReference w:type="first" r:id="rId51"/>
          <w:footerReference w:type="first" r:id="rId52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570"/>
        <w:gridCol w:w="14131"/>
      </w:tblGrid>
      <w:tr w:rsidR="00B107F8">
        <w:trPr>
          <w:cantSplit/>
        </w:trPr>
        <w:tc>
          <w:tcPr>
            <w:tcW w:w="15701" w:type="dxa"/>
            <w:gridSpan w:val="2"/>
          </w:tcPr>
          <w:p w:rsidR="00B107F8" w:rsidRDefault="00B107F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B107F8">
        <w:trPr>
          <w:cantSplit/>
        </w:trPr>
        <w:tc>
          <w:tcPr>
            <w:tcW w:w="1570" w:type="dxa"/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4131" w:type="dxa"/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0,00</w:t>
            </w:r>
          </w:p>
        </w:tc>
      </w:tr>
      <w:tr w:rsidR="00B107F8">
        <w:trPr>
          <w:cantSplit/>
        </w:trPr>
        <w:tc>
          <w:tcPr>
            <w:tcW w:w="15701" w:type="dxa"/>
            <w:gridSpan w:val="2"/>
          </w:tcPr>
          <w:p w:rsidR="00B107F8" w:rsidRDefault="00B107F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B107F8" w:rsidRDefault="00B107F8">
      <w:pPr>
        <w:sectPr w:rsidR="00B107F8">
          <w:headerReference w:type="default" r:id="rId53"/>
          <w:footerReference w:type="default" r:id="rId54"/>
          <w:headerReference w:type="first" r:id="rId55"/>
          <w:footerReference w:type="first" r:id="rId56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28"/>
        <w:gridCol w:w="942"/>
        <w:gridCol w:w="11775"/>
        <w:gridCol w:w="2356"/>
      </w:tblGrid>
      <w:tr w:rsidR="00B107F8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t>D.2.</w:t>
            </w:r>
            <w:proofErr w:type="gramEnd"/>
          </w:p>
        </w:tc>
        <w:tc>
          <w:tcPr>
            <w:tcW w:w="15073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Celková výměra lesních pozemků s lesním porostem (ČÍSLO)</w:t>
            </w:r>
          </w:p>
        </w:tc>
      </w:tr>
      <w:tr w:rsidR="00B107F8">
        <w:trPr>
          <w:cantSplit/>
        </w:trPr>
        <w:tc>
          <w:tcPr>
            <w:tcW w:w="15701" w:type="dxa"/>
            <w:gridSpan w:val="4"/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</w:tr>
      <w:tr w:rsidR="00B107F8">
        <w:trPr>
          <w:cantSplit/>
        </w:trPr>
        <w:tc>
          <w:tcPr>
            <w:tcW w:w="15701" w:type="dxa"/>
            <w:gridSpan w:val="4"/>
          </w:tcPr>
          <w:p w:rsidR="00B107F8" w:rsidRDefault="00B107F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B107F8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t>D.3.</w:t>
            </w:r>
            <w:proofErr w:type="gramEnd"/>
          </w:p>
        </w:tc>
        <w:tc>
          <w:tcPr>
            <w:tcW w:w="15073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Výše ocenění celkové výměry lesních pozemků s lesním porostem ve výši 57 Kč/m2 (ČÍSLO)</w:t>
            </w:r>
          </w:p>
        </w:tc>
      </w:tr>
      <w:tr w:rsidR="00B107F8">
        <w:trPr>
          <w:cantSplit/>
        </w:trPr>
        <w:tc>
          <w:tcPr>
            <w:tcW w:w="15701" w:type="dxa"/>
            <w:gridSpan w:val="4"/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</w:tr>
      <w:tr w:rsidR="00B107F8">
        <w:trPr>
          <w:cantSplit/>
        </w:trPr>
        <w:tc>
          <w:tcPr>
            <w:tcW w:w="15701" w:type="dxa"/>
            <w:gridSpan w:val="4"/>
          </w:tcPr>
          <w:p w:rsidR="00B107F8" w:rsidRDefault="00B107F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B107F8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t>D.4.</w:t>
            </w:r>
            <w:proofErr w:type="gramEnd"/>
          </w:p>
        </w:tc>
        <w:tc>
          <w:tcPr>
            <w:tcW w:w="15073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Výměra lesních pozemků s lesním porostem oceněným jiným způsobem (ČÍSLO)</w:t>
            </w:r>
          </w:p>
        </w:tc>
      </w:tr>
      <w:tr w:rsidR="00B107F8">
        <w:trPr>
          <w:cantSplit/>
        </w:trPr>
        <w:tc>
          <w:tcPr>
            <w:tcW w:w="15701" w:type="dxa"/>
            <w:gridSpan w:val="4"/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</w:tr>
      <w:tr w:rsidR="00B107F8">
        <w:trPr>
          <w:cantSplit/>
        </w:trPr>
        <w:tc>
          <w:tcPr>
            <w:tcW w:w="15701" w:type="dxa"/>
            <w:gridSpan w:val="4"/>
          </w:tcPr>
          <w:p w:rsidR="00B107F8" w:rsidRDefault="00B107F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B107F8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t>D.5.</w:t>
            </w:r>
            <w:proofErr w:type="gramEnd"/>
          </w:p>
        </w:tc>
        <w:tc>
          <w:tcPr>
            <w:tcW w:w="15073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Výše ocenění lesních pozemků s lesním porostem oceněným jiným způsobem (ČÍSLO)</w:t>
            </w:r>
          </w:p>
        </w:tc>
      </w:tr>
      <w:tr w:rsidR="00B107F8">
        <w:trPr>
          <w:cantSplit/>
        </w:trPr>
        <w:tc>
          <w:tcPr>
            <w:tcW w:w="15701" w:type="dxa"/>
            <w:gridSpan w:val="4"/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</w:tr>
      <w:tr w:rsidR="00B107F8">
        <w:trPr>
          <w:cantSplit/>
        </w:trPr>
        <w:tc>
          <w:tcPr>
            <w:tcW w:w="15701" w:type="dxa"/>
            <w:gridSpan w:val="4"/>
          </w:tcPr>
          <w:p w:rsidR="00B107F8" w:rsidRDefault="00B107F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B107F8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t>D.6.</w:t>
            </w:r>
            <w:proofErr w:type="gramEnd"/>
          </w:p>
        </w:tc>
        <w:tc>
          <w:tcPr>
            <w:tcW w:w="15073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Průměrná výše ocenění výměry lesních pozemků s lesním porostem oceněných jiným způsobem (ČÍSLO)</w:t>
            </w:r>
          </w:p>
        </w:tc>
      </w:tr>
      <w:tr w:rsidR="00B107F8">
        <w:trPr>
          <w:cantSplit/>
        </w:trPr>
        <w:tc>
          <w:tcPr>
            <w:tcW w:w="15701" w:type="dxa"/>
            <w:gridSpan w:val="4"/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</w:tr>
      <w:tr w:rsidR="00B107F8">
        <w:trPr>
          <w:cantSplit/>
        </w:trPr>
        <w:tc>
          <w:tcPr>
            <w:tcW w:w="15701" w:type="dxa"/>
            <w:gridSpan w:val="4"/>
          </w:tcPr>
          <w:p w:rsidR="00B107F8" w:rsidRDefault="00B107F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B107F8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t>D.7.</w:t>
            </w:r>
            <w:proofErr w:type="gramEnd"/>
          </w:p>
        </w:tc>
        <w:tc>
          <w:tcPr>
            <w:tcW w:w="15073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Komentář k ocenění lesních pozemků jiným způsobem (ČÍSLO A TEXT)</w:t>
            </w:r>
          </w:p>
        </w:tc>
      </w:tr>
      <w:tr w:rsidR="00B107F8">
        <w:trPr>
          <w:cantSplit/>
        </w:trPr>
        <w:tc>
          <w:tcPr>
            <w:tcW w:w="15701" w:type="dxa"/>
            <w:gridSpan w:val="4"/>
          </w:tcPr>
          <w:p w:rsidR="00B107F8" w:rsidRDefault="00B107F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B107F8">
        <w:trPr>
          <w:cantSplit/>
        </w:trPr>
        <w:tc>
          <w:tcPr>
            <w:tcW w:w="1570" w:type="dxa"/>
            <w:gridSpan w:val="2"/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4131" w:type="dxa"/>
            <w:gridSpan w:val="2"/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0,00</w:t>
            </w:r>
          </w:p>
        </w:tc>
      </w:tr>
      <w:tr w:rsidR="00B107F8">
        <w:trPr>
          <w:cantSplit/>
        </w:trPr>
        <w:tc>
          <w:tcPr>
            <w:tcW w:w="15701" w:type="dxa"/>
            <w:gridSpan w:val="4"/>
          </w:tcPr>
          <w:p w:rsidR="00B107F8" w:rsidRDefault="00B107F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B107F8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B107F8" w:rsidRDefault="00BD7DBF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E.1.</w:t>
            </w:r>
            <w:proofErr w:type="gramEnd"/>
          </w:p>
        </w:tc>
        <w:tc>
          <w:tcPr>
            <w:tcW w:w="15073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k položkám rozvahy (TEXT)</w:t>
            </w:r>
          </w:p>
        </w:tc>
      </w:tr>
      <w:tr w:rsidR="00B107F8">
        <w:trPr>
          <w:cantSplit/>
        </w:trPr>
        <w:tc>
          <w:tcPr>
            <w:tcW w:w="15701" w:type="dxa"/>
            <w:gridSpan w:val="4"/>
          </w:tcPr>
          <w:p w:rsidR="00B107F8" w:rsidRDefault="00B107F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B107F8">
        <w:trPr>
          <w:cantSplit/>
        </w:trPr>
        <w:tc>
          <w:tcPr>
            <w:tcW w:w="1570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B107F8" w:rsidRDefault="00BD7DB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 položce</w:t>
            </w:r>
          </w:p>
        </w:tc>
        <w:tc>
          <w:tcPr>
            <w:tcW w:w="1177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B107F8" w:rsidRDefault="00BD7DB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Doplňující informace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Částka</w:t>
            </w:r>
          </w:p>
        </w:tc>
      </w:tr>
    </w:tbl>
    <w:p w:rsidR="00B107F8" w:rsidRDefault="00B107F8">
      <w:pPr>
        <w:sectPr w:rsidR="00B107F8">
          <w:headerReference w:type="default" r:id="rId57"/>
          <w:footerReference w:type="default" r:id="rId58"/>
          <w:headerReference w:type="first" r:id="rId59"/>
          <w:footerReference w:type="first" r:id="rId60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570"/>
        <w:gridCol w:w="11775"/>
        <w:gridCol w:w="2356"/>
      </w:tblGrid>
      <w:tr w:rsidR="00B107F8">
        <w:trPr>
          <w:cantSplit/>
        </w:trPr>
        <w:tc>
          <w:tcPr>
            <w:tcW w:w="15701" w:type="dxa"/>
            <w:gridSpan w:val="3"/>
          </w:tcPr>
          <w:p w:rsidR="00B107F8" w:rsidRDefault="00B107F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B107F8">
        <w:trPr>
          <w:cantSplit/>
        </w:trPr>
        <w:tc>
          <w:tcPr>
            <w:tcW w:w="1570" w:type="dxa"/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D.II</w:t>
            </w:r>
            <w:proofErr w:type="gramEnd"/>
            <w:r>
              <w:rPr>
                <w:rFonts w:ascii="Arial" w:hAnsi="Arial"/>
                <w:b/>
                <w:sz w:val="18"/>
              </w:rPr>
              <w:t>.1.</w:t>
            </w:r>
          </w:p>
        </w:tc>
        <w:tc>
          <w:tcPr>
            <w:tcW w:w="11775" w:type="dxa"/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Účet 451  AÚ 0108 - Dlouhodobý úvěr EIB 23314 modernizace silnic - stav k </w:t>
            </w:r>
            <w:proofErr w:type="gramStart"/>
            <w:r>
              <w:rPr>
                <w:rFonts w:ascii="Arial" w:hAnsi="Arial"/>
                <w:sz w:val="18"/>
              </w:rPr>
              <w:t>31.12.2018</w:t>
            </w:r>
            <w:proofErr w:type="gramEnd"/>
            <w:r>
              <w:rPr>
                <w:rFonts w:ascii="Arial" w:hAnsi="Arial"/>
                <w:sz w:val="18"/>
              </w:rPr>
              <w:t xml:space="preserve"> - 519 662 601,62 Kč, splátky činily 43 633 565,62 Kč. Účet 451 AÚ 0120 - Dlouhodobý úvěr KB - stav 333 333 304,00 Kč, splaceno v roce 66 666 672,00 Kč. Účet 451 AÚ 0121 - Dlouhodobý úvěr KB (revolvingový) - stav k 31.12.2018 269 246 550,84 Kč, čerpání v roce 714 176 805,38 Kč, splátky 628 763 537,48 Kč. Účet 451 AÚ 0122 Dlouhodobý úvěr KB investiční -v roce 2018 bylo čerpání 62 252 008,05 Kč, stav k </w:t>
            </w:r>
            <w:proofErr w:type="gramStart"/>
            <w:r>
              <w:rPr>
                <w:rFonts w:ascii="Arial" w:hAnsi="Arial"/>
                <w:sz w:val="18"/>
              </w:rPr>
              <w:t>31.12.2018</w:t>
            </w:r>
            <w:proofErr w:type="gramEnd"/>
            <w:r>
              <w:rPr>
                <w:rFonts w:ascii="Arial" w:hAnsi="Arial"/>
                <w:sz w:val="18"/>
              </w:rPr>
              <w:t xml:space="preserve"> je 62 252 008,05 Kč. Účet 451 AÚ  0138 Dlouhodobý úvěr EIB 24008 evropské programy - stav 2 364 285 714,50 Kč, splátky činily 142 857 142,82 Kč. Účet 451 AÚ 0150 - Dlouhodobý úvěr PPF - čerpání 200 000 000,00 Kč, splátka jistiny 50 000 000,00 Kč, stav k 31.12.2018 150 000 000,00 Kč.</w:t>
            </w:r>
          </w:p>
        </w:tc>
        <w:tc>
          <w:tcPr>
            <w:tcW w:w="2356" w:type="dxa"/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3 841 176 887,86 </w:t>
            </w:r>
          </w:p>
        </w:tc>
      </w:tr>
      <w:tr w:rsidR="00B107F8">
        <w:trPr>
          <w:cantSplit/>
        </w:trPr>
        <w:tc>
          <w:tcPr>
            <w:tcW w:w="15701" w:type="dxa"/>
            <w:gridSpan w:val="3"/>
          </w:tcPr>
          <w:p w:rsidR="00B107F8" w:rsidRDefault="00B107F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B107F8">
        <w:trPr>
          <w:cantSplit/>
        </w:trPr>
        <w:tc>
          <w:tcPr>
            <w:tcW w:w="1570" w:type="dxa"/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B.II</w:t>
            </w:r>
            <w:proofErr w:type="gramEnd"/>
            <w:r>
              <w:rPr>
                <w:rFonts w:ascii="Arial" w:hAnsi="Arial"/>
                <w:b/>
                <w:sz w:val="18"/>
              </w:rPr>
              <w:t>.32</w:t>
            </w:r>
          </w:p>
        </w:tc>
        <w:tc>
          <w:tcPr>
            <w:tcW w:w="11775" w:type="dxa"/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Účet 388 - na účtu je evidována zejména dotace na sociální služby (MPSV - částka 1 119 973 175,00 Kč), účelová dotace ke krytí nákladů Olomouckého kraje na úhradu prokazatelné ztráty ze závazku veřejné služby ve veř. </w:t>
            </w:r>
            <w:proofErr w:type="gramStart"/>
            <w:r>
              <w:rPr>
                <w:rFonts w:ascii="Arial" w:hAnsi="Arial"/>
                <w:sz w:val="18"/>
              </w:rPr>
              <w:t>žel</w:t>
            </w:r>
            <w:proofErr w:type="gramEnd"/>
            <w:r>
              <w:rPr>
                <w:rFonts w:ascii="Arial" w:hAnsi="Arial"/>
                <w:sz w:val="18"/>
              </w:rPr>
              <w:t>. dopravě za rok 2018 - Ministerstvo dopravy 221 505 491,00 Kč a Vybrané služby soc. prevence 272 000 000,00 Kč - MPSV</w:t>
            </w:r>
          </w:p>
        </w:tc>
        <w:tc>
          <w:tcPr>
            <w:tcW w:w="2356" w:type="dxa"/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1 817 699 294,94 </w:t>
            </w:r>
          </w:p>
        </w:tc>
      </w:tr>
      <w:tr w:rsidR="00B107F8">
        <w:trPr>
          <w:cantSplit/>
        </w:trPr>
        <w:tc>
          <w:tcPr>
            <w:tcW w:w="15701" w:type="dxa"/>
            <w:gridSpan w:val="3"/>
          </w:tcPr>
          <w:p w:rsidR="00B107F8" w:rsidRDefault="00B107F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B107F8">
        <w:trPr>
          <w:cantSplit/>
        </w:trPr>
        <w:tc>
          <w:tcPr>
            <w:tcW w:w="1570" w:type="dxa"/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B.II</w:t>
            </w:r>
            <w:proofErr w:type="gramEnd"/>
            <w:r>
              <w:rPr>
                <w:rFonts w:ascii="Arial" w:hAnsi="Arial"/>
                <w:b/>
                <w:sz w:val="18"/>
              </w:rPr>
              <w:t>.28.</w:t>
            </w:r>
          </w:p>
        </w:tc>
        <w:tc>
          <w:tcPr>
            <w:tcW w:w="11775" w:type="dxa"/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Účet 373 - Krátkodobé poskytnuté zálohy na transfery - obcím 311 827 681,09 Kč, vlastním PO 908 372 990,54 Kč, kraji 400 000,00 Kč, RR 300 000,00 Kč, podnikatelským subjektům 21 686 094,00 Kč, neziskovým </w:t>
            </w:r>
            <w:proofErr w:type="spellStart"/>
            <w:r>
              <w:rPr>
                <w:rFonts w:ascii="Arial" w:hAnsi="Arial"/>
                <w:sz w:val="18"/>
              </w:rPr>
              <w:t>org</w:t>
            </w:r>
            <w:proofErr w:type="spellEnd"/>
            <w:r>
              <w:rPr>
                <w:rFonts w:ascii="Arial" w:hAnsi="Arial"/>
                <w:sz w:val="18"/>
              </w:rPr>
              <w:t>. 533 520 207,20 Kč, ostatním PO 25 085 875,00 Kč a fyzickým osobám 7 920 950,00 Kč.</w:t>
            </w:r>
          </w:p>
        </w:tc>
        <w:tc>
          <w:tcPr>
            <w:tcW w:w="2356" w:type="dxa"/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1 809 113 797,83 </w:t>
            </w:r>
          </w:p>
        </w:tc>
      </w:tr>
      <w:tr w:rsidR="00B107F8">
        <w:trPr>
          <w:cantSplit/>
        </w:trPr>
        <w:tc>
          <w:tcPr>
            <w:tcW w:w="15701" w:type="dxa"/>
            <w:gridSpan w:val="3"/>
          </w:tcPr>
          <w:p w:rsidR="00B107F8" w:rsidRDefault="00B107F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B107F8">
        <w:trPr>
          <w:cantSplit/>
        </w:trPr>
        <w:tc>
          <w:tcPr>
            <w:tcW w:w="1570" w:type="dxa"/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C.I.7.</w:t>
            </w:r>
            <w:proofErr w:type="gramEnd"/>
          </w:p>
        </w:tc>
        <w:tc>
          <w:tcPr>
            <w:tcW w:w="11775" w:type="dxa"/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Účet 408 - Opravy předcházejících účetních období - na základě žádosti odboru investic byla provedena oprava faktury </w:t>
            </w:r>
            <w:proofErr w:type="spellStart"/>
            <w:r>
              <w:rPr>
                <w:rFonts w:ascii="Arial" w:hAnsi="Arial"/>
                <w:sz w:val="18"/>
              </w:rPr>
              <w:t>Elektropráce</w:t>
            </w:r>
            <w:proofErr w:type="spellEnd"/>
            <w:r>
              <w:rPr>
                <w:rFonts w:ascii="Arial" w:hAnsi="Arial"/>
                <w:sz w:val="18"/>
              </w:rPr>
              <w:t xml:space="preserve"> Spáčil, KDF1704813, částka 420 188,36 Kč, z účtu 511 - Opravy a udržování na účet 042 - Nedokončený dlouhodobý hmotný majetek, ORJ 17, ORG 101033 - investiční akce "Gymnázium Čajkovského, Olomouc - Elektroinstalace" - z důvodu zařazení do majetku.</w:t>
            </w:r>
          </w:p>
        </w:tc>
        <w:tc>
          <w:tcPr>
            <w:tcW w:w="2356" w:type="dxa"/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85 183 511,30 </w:t>
            </w:r>
          </w:p>
        </w:tc>
      </w:tr>
      <w:tr w:rsidR="00B107F8">
        <w:trPr>
          <w:cantSplit/>
        </w:trPr>
        <w:tc>
          <w:tcPr>
            <w:tcW w:w="15701" w:type="dxa"/>
            <w:gridSpan w:val="3"/>
          </w:tcPr>
          <w:p w:rsidR="00B107F8" w:rsidRDefault="00B107F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B107F8">
        <w:trPr>
          <w:cantSplit/>
        </w:trPr>
        <w:tc>
          <w:tcPr>
            <w:tcW w:w="1570" w:type="dxa"/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D.II</w:t>
            </w:r>
            <w:proofErr w:type="gramEnd"/>
            <w:r>
              <w:rPr>
                <w:rFonts w:ascii="Arial" w:hAnsi="Arial"/>
                <w:b/>
                <w:sz w:val="18"/>
              </w:rPr>
              <w:t>.8.</w:t>
            </w:r>
          </w:p>
        </w:tc>
        <w:tc>
          <w:tcPr>
            <w:tcW w:w="11775" w:type="dxa"/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Účet 472 - Dlouhodobé přijaté zálohy na transfery - Vybrané služby soc. prevence v OK 419 487 223,39 Kč, </w:t>
            </w:r>
            <w:proofErr w:type="spellStart"/>
            <w:r>
              <w:rPr>
                <w:rFonts w:ascii="Arial" w:hAnsi="Arial"/>
                <w:sz w:val="18"/>
              </w:rPr>
              <w:t>Kotlikové</w:t>
            </w:r>
            <w:proofErr w:type="spellEnd"/>
            <w:r>
              <w:rPr>
                <w:rFonts w:ascii="Arial" w:hAnsi="Arial"/>
                <w:sz w:val="18"/>
              </w:rPr>
              <w:t xml:space="preserve"> dotace 189 420 000,00 Kč, Snížení emisí z lok. </w:t>
            </w:r>
            <w:proofErr w:type="gramStart"/>
            <w:r>
              <w:rPr>
                <w:rFonts w:ascii="Arial" w:hAnsi="Arial"/>
                <w:sz w:val="18"/>
              </w:rPr>
              <w:t>vytápění</w:t>
            </w:r>
            <w:proofErr w:type="gramEnd"/>
            <w:r>
              <w:rPr>
                <w:rFonts w:ascii="Arial" w:hAnsi="Arial"/>
                <w:sz w:val="18"/>
              </w:rPr>
              <w:t xml:space="preserve"> RD 155 392 146,25 Kč a ostatní projekty 74 826 698,49 Kč.</w:t>
            </w:r>
          </w:p>
        </w:tc>
        <w:tc>
          <w:tcPr>
            <w:tcW w:w="2356" w:type="dxa"/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839 126 068,13 </w:t>
            </w:r>
          </w:p>
        </w:tc>
      </w:tr>
      <w:tr w:rsidR="00B107F8">
        <w:trPr>
          <w:cantSplit/>
        </w:trPr>
        <w:tc>
          <w:tcPr>
            <w:tcW w:w="15701" w:type="dxa"/>
            <w:gridSpan w:val="3"/>
          </w:tcPr>
          <w:p w:rsidR="00B107F8" w:rsidRDefault="00B107F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B107F8">
        <w:trPr>
          <w:cantSplit/>
        </w:trPr>
        <w:tc>
          <w:tcPr>
            <w:tcW w:w="1570" w:type="dxa"/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D.III</w:t>
            </w:r>
            <w:proofErr w:type="gramEnd"/>
            <w:r>
              <w:rPr>
                <w:rFonts w:ascii="Arial" w:hAnsi="Arial"/>
                <w:b/>
                <w:sz w:val="18"/>
              </w:rPr>
              <w:t>.32.</w:t>
            </w:r>
          </w:p>
        </w:tc>
        <w:tc>
          <w:tcPr>
            <w:tcW w:w="11775" w:type="dxa"/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Účet 374 - Krátkodobé přijaté zálohy na transfery - MPSV - Dotace na sociální služby 1 119 973 175,00 Kč Ministerstvo dopravy - účelová dotace ke krytí nákladů Olomouckého kraje na náhradu prokazatelné ztráty ze závazku veřejné služby ve veřejné železniční dopravě v roce 2018  221 505 491,00 Kč.</w:t>
            </w:r>
          </w:p>
        </w:tc>
        <w:tc>
          <w:tcPr>
            <w:tcW w:w="2356" w:type="dxa"/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1 343 564 606,00 </w:t>
            </w:r>
          </w:p>
        </w:tc>
      </w:tr>
      <w:tr w:rsidR="00B107F8">
        <w:trPr>
          <w:cantSplit/>
        </w:trPr>
        <w:tc>
          <w:tcPr>
            <w:tcW w:w="15701" w:type="dxa"/>
            <w:gridSpan w:val="3"/>
          </w:tcPr>
          <w:p w:rsidR="00B107F8" w:rsidRDefault="00B107F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B107F8">
        <w:trPr>
          <w:cantSplit/>
        </w:trPr>
        <w:tc>
          <w:tcPr>
            <w:tcW w:w="1570" w:type="dxa"/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D.III</w:t>
            </w:r>
            <w:proofErr w:type="gramEnd"/>
            <w:r>
              <w:rPr>
                <w:rFonts w:ascii="Arial" w:hAnsi="Arial"/>
                <w:b/>
                <w:sz w:val="18"/>
              </w:rPr>
              <w:t>.37.</w:t>
            </w:r>
          </w:p>
        </w:tc>
        <w:tc>
          <w:tcPr>
            <w:tcW w:w="11775" w:type="dxa"/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Účet 389 - Dohadné účty pasivní - na účtu jsou evidovány dohady např. v oblasti sociálních věcí 1 143 592 226,00 Kč, v oblasti kultury a sportu 278 648 032,00 Kč a oblasti dopravy 242 585 631,60 Kč.</w:t>
            </w:r>
          </w:p>
        </w:tc>
        <w:tc>
          <w:tcPr>
            <w:tcW w:w="2356" w:type="dxa"/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1 803 108 031,76 </w:t>
            </w:r>
          </w:p>
        </w:tc>
      </w:tr>
      <w:tr w:rsidR="00B107F8">
        <w:trPr>
          <w:cantSplit/>
        </w:trPr>
        <w:tc>
          <w:tcPr>
            <w:tcW w:w="15701" w:type="dxa"/>
            <w:gridSpan w:val="3"/>
          </w:tcPr>
          <w:p w:rsidR="00B107F8" w:rsidRDefault="00B107F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B107F8" w:rsidRDefault="00B107F8">
      <w:pPr>
        <w:sectPr w:rsidR="00B107F8">
          <w:headerReference w:type="default" r:id="rId61"/>
          <w:footerReference w:type="default" r:id="rId62"/>
          <w:headerReference w:type="first" r:id="rId63"/>
          <w:footerReference w:type="first" r:id="rId64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28"/>
        <w:gridCol w:w="942"/>
        <w:gridCol w:w="11775"/>
        <w:gridCol w:w="2356"/>
      </w:tblGrid>
      <w:tr w:rsidR="00B107F8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B107F8" w:rsidRDefault="00BD7DBF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E.2.</w:t>
            </w:r>
            <w:proofErr w:type="gramEnd"/>
          </w:p>
        </w:tc>
        <w:tc>
          <w:tcPr>
            <w:tcW w:w="15073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k položkám výkazu zisku a ztráty (TEXT)</w:t>
            </w:r>
          </w:p>
        </w:tc>
      </w:tr>
      <w:tr w:rsidR="00B107F8">
        <w:trPr>
          <w:cantSplit/>
        </w:trPr>
        <w:tc>
          <w:tcPr>
            <w:tcW w:w="15701" w:type="dxa"/>
            <w:gridSpan w:val="4"/>
          </w:tcPr>
          <w:p w:rsidR="00B107F8" w:rsidRDefault="00B107F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B107F8">
        <w:trPr>
          <w:cantSplit/>
        </w:trPr>
        <w:tc>
          <w:tcPr>
            <w:tcW w:w="1570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B107F8" w:rsidRDefault="00BD7DB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 položce</w:t>
            </w:r>
          </w:p>
        </w:tc>
        <w:tc>
          <w:tcPr>
            <w:tcW w:w="1177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B107F8" w:rsidRDefault="00BD7DB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Doplňující informace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Částka</w:t>
            </w:r>
          </w:p>
        </w:tc>
      </w:tr>
    </w:tbl>
    <w:p w:rsidR="00B107F8" w:rsidRDefault="00B107F8">
      <w:pPr>
        <w:sectPr w:rsidR="00B107F8">
          <w:headerReference w:type="default" r:id="rId65"/>
          <w:footerReference w:type="default" r:id="rId66"/>
          <w:headerReference w:type="first" r:id="rId67"/>
          <w:footerReference w:type="first" r:id="rId68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570"/>
        <w:gridCol w:w="11775"/>
        <w:gridCol w:w="2356"/>
      </w:tblGrid>
      <w:tr w:rsidR="00B107F8">
        <w:trPr>
          <w:cantSplit/>
        </w:trPr>
        <w:tc>
          <w:tcPr>
            <w:tcW w:w="15701" w:type="dxa"/>
            <w:gridSpan w:val="3"/>
          </w:tcPr>
          <w:p w:rsidR="00B107F8" w:rsidRDefault="00B107F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B107F8">
        <w:trPr>
          <w:cantSplit/>
        </w:trPr>
        <w:tc>
          <w:tcPr>
            <w:tcW w:w="1570" w:type="dxa"/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A.I.30</w:t>
            </w:r>
            <w:proofErr w:type="gramEnd"/>
            <w:r>
              <w:rPr>
                <w:rFonts w:ascii="Arial" w:hAnsi="Arial"/>
                <w:b/>
                <w:sz w:val="18"/>
              </w:rPr>
              <w:t>.</w:t>
            </w:r>
          </w:p>
        </w:tc>
        <w:tc>
          <w:tcPr>
            <w:tcW w:w="11775" w:type="dxa"/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Prodaný dlouhodobý hmotný majetek</w:t>
            </w:r>
          </w:p>
        </w:tc>
        <w:tc>
          <w:tcPr>
            <w:tcW w:w="2356" w:type="dxa"/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7 910 114,00 </w:t>
            </w:r>
          </w:p>
        </w:tc>
      </w:tr>
      <w:tr w:rsidR="00B107F8">
        <w:trPr>
          <w:cantSplit/>
        </w:trPr>
        <w:tc>
          <w:tcPr>
            <w:tcW w:w="15701" w:type="dxa"/>
            <w:gridSpan w:val="3"/>
          </w:tcPr>
          <w:p w:rsidR="00B107F8" w:rsidRDefault="00B107F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B107F8">
        <w:trPr>
          <w:cantSplit/>
        </w:trPr>
        <w:tc>
          <w:tcPr>
            <w:tcW w:w="1570" w:type="dxa"/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A.I.31</w:t>
            </w:r>
            <w:proofErr w:type="gramEnd"/>
            <w:r>
              <w:rPr>
                <w:rFonts w:ascii="Arial" w:hAnsi="Arial"/>
                <w:b/>
                <w:sz w:val="18"/>
              </w:rPr>
              <w:t>.</w:t>
            </w:r>
          </w:p>
        </w:tc>
        <w:tc>
          <w:tcPr>
            <w:tcW w:w="11775" w:type="dxa"/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Prodané pozemky</w:t>
            </w:r>
          </w:p>
        </w:tc>
        <w:tc>
          <w:tcPr>
            <w:tcW w:w="2356" w:type="dxa"/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3 745 292,35 </w:t>
            </w:r>
          </w:p>
        </w:tc>
      </w:tr>
      <w:tr w:rsidR="00B107F8">
        <w:trPr>
          <w:cantSplit/>
        </w:trPr>
        <w:tc>
          <w:tcPr>
            <w:tcW w:w="15701" w:type="dxa"/>
            <w:gridSpan w:val="3"/>
          </w:tcPr>
          <w:p w:rsidR="00B107F8" w:rsidRDefault="00B107F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B107F8">
        <w:trPr>
          <w:cantSplit/>
        </w:trPr>
        <w:tc>
          <w:tcPr>
            <w:tcW w:w="1570" w:type="dxa"/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B.I.14</w:t>
            </w:r>
            <w:proofErr w:type="gramEnd"/>
            <w:r>
              <w:rPr>
                <w:rFonts w:ascii="Arial" w:hAnsi="Arial"/>
                <w:b/>
                <w:sz w:val="18"/>
              </w:rPr>
              <w:t>.</w:t>
            </w:r>
          </w:p>
        </w:tc>
        <w:tc>
          <w:tcPr>
            <w:tcW w:w="11775" w:type="dxa"/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Výnosy z prodeje dlouhodobého hmotného majetku kromě pozemků</w:t>
            </w:r>
          </w:p>
        </w:tc>
        <w:tc>
          <w:tcPr>
            <w:tcW w:w="2356" w:type="dxa"/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10 209 202,79 </w:t>
            </w:r>
          </w:p>
        </w:tc>
      </w:tr>
      <w:tr w:rsidR="00B107F8">
        <w:trPr>
          <w:cantSplit/>
        </w:trPr>
        <w:tc>
          <w:tcPr>
            <w:tcW w:w="15701" w:type="dxa"/>
            <w:gridSpan w:val="3"/>
          </w:tcPr>
          <w:p w:rsidR="00B107F8" w:rsidRDefault="00B107F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B107F8">
        <w:trPr>
          <w:cantSplit/>
        </w:trPr>
        <w:tc>
          <w:tcPr>
            <w:tcW w:w="1570" w:type="dxa"/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B.I.15</w:t>
            </w:r>
            <w:proofErr w:type="gramEnd"/>
            <w:r>
              <w:rPr>
                <w:rFonts w:ascii="Arial" w:hAnsi="Arial"/>
                <w:b/>
                <w:sz w:val="18"/>
              </w:rPr>
              <w:t>.</w:t>
            </w:r>
          </w:p>
        </w:tc>
        <w:tc>
          <w:tcPr>
            <w:tcW w:w="11775" w:type="dxa"/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Výnosy z prodeje pozemků</w:t>
            </w:r>
          </w:p>
        </w:tc>
        <w:tc>
          <w:tcPr>
            <w:tcW w:w="2356" w:type="dxa"/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1 182 878,40 </w:t>
            </w:r>
          </w:p>
        </w:tc>
      </w:tr>
      <w:tr w:rsidR="00B107F8">
        <w:trPr>
          <w:cantSplit/>
        </w:trPr>
        <w:tc>
          <w:tcPr>
            <w:tcW w:w="15701" w:type="dxa"/>
            <w:gridSpan w:val="3"/>
          </w:tcPr>
          <w:p w:rsidR="00B107F8" w:rsidRDefault="00B107F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B107F8" w:rsidRDefault="00B107F8">
      <w:pPr>
        <w:sectPr w:rsidR="00B107F8">
          <w:headerReference w:type="default" r:id="rId69"/>
          <w:footerReference w:type="default" r:id="rId70"/>
          <w:headerReference w:type="first" r:id="rId71"/>
          <w:footerReference w:type="first" r:id="rId72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28"/>
        <w:gridCol w:w="942"/>
        <w:gridCol w:w="11775"/>
        <w:gridCol w:w="2356"/>
      </w:tblGrid>
      <w:tr w:rsidR="00B107F8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B107F8" w:rsidRDefault="00BD7DBF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E.3.</w:t>
            </w:r>
            <w:proofErr w:type="gramEnd"/>
          </w:p>
        </w:tc>
        <w:tc>
          <w:tcPr>
            <w:tcW w:w="15073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k položkám přehledu o peněžních tocích (TEXT)</w:t>
            </w:r>
          </w:p>
        </w:tc>
      </w:tr>
      <w:tr w:rsidR="00B107F8">
        <w:trPr>
          <w:cantSplit/>
        </w:trPr>
        <w:tc>
          <w:tcPr>
            <w:tcW w:w="15701" w:type="dxa"/>
            <w:gridSpan w:val="4"/>
          </w:tcPr>
          <w:p w:rsidR="00B107F8" w:rsidRDefault="00B107F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B107F8">
        <w:trPr>
          <w:cantSplit/>
        </w:trPr>
        <w:tc>
          <w:tcPr>
            <w:tcW w:w="1570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B107F8" w:rsidRDefault="00BD7DB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 položce</w:t>
            </w:r>
          </w:p>
        </w:tc>
        <w:tc>
          <w:tcPr>
            <w:tcW w:w="1177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B107F8" w:rsidRDefault="00BD7DB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Doplňující informace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Částka</w:t>
            </w:r>
          </w:p>
        </w:tc>
      </w:tr>
    </w:tbl>
    <w:p w:rsidR="00B107F8" w:rsidRDefault="00B107F8">
      <w:pPr>
        <w:sectPr w:rsidR="00B107F8">
          <w:headerReference w:type="default" r:id="rId73"/>
          <w:footerReference w:type="default" r:id="rId74"/>
          <w:headerReference w:type="first" r:id="rId75"/>
          <w:footerReference w:type="first" r:id="rId76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570"/>
        <w:gridCol w:w="11775"/>
        <w:gridCol w:w="2356"/>
      </w:tblGrid>
      <w:tr w:rsidR="00B107F8">
        <w:trPr>
          <w:cantSplit/>
        </w:trPr>
        <w:tc>
          <w:tcPr>
            <w:tcW w:w="15701" w:type="dxa"/>
            <w:gridSpan w:val="3"/>
          </w:tcPr>
          <w:p w:rsidR="00B107F8" w:rsidRDefault="00B107F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B107F8">
        <w:trPr>
          <w:cantSplit/>
        </w:trPr>
        <w:tc>
          <w:tcPr>
            <w:tcW w:w="1570" w:type="dxa"/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A.</w:t>
            </w:r>
          </w:p>
        </w:tc>
        <w:tc>
          <w:tcPr>
            <w:tcW w:w="11775" w:type="dxa"/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Přehled o peněžních tocích je sestavován od roku 2011. U </w:t>
            </w:r>
            <w:proofErr w:type="gramStart"/>
            <w:r>
              <w:rPr>
                <w:rFonts w:ascii="Arial" w:hAnsi="Arial"/>
                <w:sz w:val="18"/>
              </w:rPr>
              <w:t>peněžních  toků</w:t>
            </w:r>
            <w:proofErr w:type="gramEnd"/>
            <w:r>
              <w:rPr>
                <w:rFonts w:ascii="Arial" w:hAnsi="Arial"/>
                <w:sz w:val="18"/>
              </w:rPr>
              <w:t xml:space="preserve"> z provozní činnosti došlo v porovnání s rokem 2017 ke zvýšení o 76 840 013,56 Kč(ovlivněno snížením odpisů dlouhodobého majetku především z důvodu svěření majetku do hospodaření PO, změnou stavu opravných položek a dalšími činiteli).</w:t>
            </w:r>
          </w:p>
        </w:tc>
        <w:tc>
          <w:tcPr>
            <w:tcW w:w="2356" w:type="dxa"/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511 192 107,56 </w:t>
            </w:r>
          </w:p>
        </w:tc>
      </w:tr>
      <w:tr w:rsidR="00B107F8">
        <w:trPr>
          <w:cantSplit/>
        </w:trPr>
        <w:tc>
          <w:tcPr>
            <w:tcW w:w="15701" w:type="dxa"/>
            <w:gridSpan w:val="3"/>
          </w:tcPr>
          <w:p w:rsidR="00B107F8" w:rsidRDefault="00B107F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B107F8">
        <w:trPr>
          <w:cantSplit/>
        </w:trPr>
        <w:tc>
          <w:tcPr>
            <w:tcW w:w="1570" w:type="dxa"/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B.</w:t>
            </w:r>
          </w:p>
        </w:tc>
        <w:tc>
          <w:tcPr>
            <w:tcW w:w="11775" w:type="dxa"/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toky z dlouhodobých aktiv - proti roku 2017 došlo ke změně o 1 034 857 132,63 Kč - zejména vlivem výdajů na pořízení dlouhodobých aktiv a též snížením příjmů z prodeje dlouhodobých aktiv.</w:t>
            </w:r>
          </w:p>
        </w:tc>
        <w:tc>
          <w:tcPr>
            <w:tcW w:w="2356" w:type="dxa"/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1 472 544 589,70-</w:t>
            </w:r>
          </w:p>
        </w:tc>
      </w:tr>
      <w:tr w:rsidR="00B107F8">
        <w:trPr>
          <w:cantSplit/>
        </w:trPr>
        <w:tc>
          <w:tcPr>
            <w:tcW w:w="15701" w:type="dxa"/>
            <w:gridSpan w:val="3"/>
          </w:tcPr>
          <w:p w:rsidR="00B107F8" w:rsidRDefault="00B107F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B107F8">
        <w:trPr>
          <w:cantSplit/>
        </w:trPr>
        <w:tc>
          <w:tcPr>
            <w:tcW w:w="1570" w:type="dxa"/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C.</w:t>
            </w:r>
          </w:p>
        </w:tc>
        <w:tc>
          <w:tcPr>
            <w:tcW w:w="11775" w:type="dxa"/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toky z vlastního kapitálu, dlouhodobých závazků a dlouhodobých pohledávek se zvýšily o 645 920 236,18 Kč proti roku 2017</w:t>
            </w:r>
          </w:p>
        </w:tc>
        <w:tc>
          <w:tcPr>
            <w:tcW w:w="2356" w:type="dxa"/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980 091 833,56 </w:t>
            </w:r>
          </w:p>
        </w:tc>
      </w:tr>
      <w:tr w:rsidR="00B107F8">
        <w:trPr>
          <w:cantSplit/>
        </w:trPr>
        <w:tc>
          <w:tcPr>
            <w:tcW w:w="15701" w:type="dxa"/>
            <w:gridSpan w:val="3"/>
          </w:tcPr>
          <w:p w:rsidR="00B107F8" w:rsidRDefault="00B107F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B107F8">
        <w:trPr>
          <w:cantSplit/>
        </w:trPr>
        <w:tc>
          <w:tcPr>
            <w:tcW w:w="1570" w:type="dxa"/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F.</w:t>
            </w:r>
          </w:p>
        </w:tc>
        <w:tc>
          <w:tcPr>
            <w:tcW w:w="11775" w:type="dxa"/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Celková změna stavu peněžních prostředků - proti roku 2017 došlo k poklesu stavu o 314 905 005,80 Kč.</w:t>
            </w:r>
          </w:p>
        </w:tc>
        <w:tc>
          <w:tcPr>
            <w:tcW w:w="2356" w:type="dxa"/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18 739 351,42 </w:t>
            </w:r>
          </w:p>
        </w:tc>
      </w:tr>
      <w:tr w:rsidR="00B107F8">
        <w:trPr>
          <w:cantSplit/>
        </w:trPr>
        <w:tc>
          <w:tcPr>
            <w:tcW w:w="15701" w:type="dxa"/>
            <w:gridSpan w:val="3"/>
          </w:tcPr>
          <w:p w:rsidR="00B107F8" w:rsidRDefault="00B107F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B107F8">
        <w:trPr>
          <w:cantSplit/>
        </w:trPr>
        <w:tc>
          <w:tcPr>
            <w:tcW w:w="1570" w:type="dxa"/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R.</w:t>
            </w:r>
          </w:p>
        </w:tc>
        <w:tc>
          <w:tcPr>
            <w:tcW w:w="11775" w:type="dxa"/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Stav peněžních prostředků k rozvahovému dni se zvýšil proti roku 2017 o 18 739 351,42 Kč</w:t>
            </w:r>
          </w:p>
        </w:tc>
        <w:tc>
          <w:tcPr>
            <w:tcW w:w="2356" w:type="dxa"/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1 369 196 248,21 </w:t>
            </w:r>
          </w:p>
        </w:tc>
      </w:tr>
      <w:tr w:rsidR="00B107F8">
        <w:trPr>
          <w:cantSplit/>
        </w:trPr>
        <w:tc>
          <w:tcPr>
            <w:tcW w:w="15701" w:type="dxa"/>
            <w:gridSpan w:val="3"/>
          </w:tcPr>
          <w:p w:rsidR="00B107F8" w:rsidRDefault="00B107F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B107F8" w:rsidRDefault="00B107F8">
      <w:pPr>
        <w:sectPr w:rsidR="00B107F8">
          <w:headerReference w:type="default" r:id="rId77"/>
          <w:footerReference w:type="default" r:id="rId78"/>
          <w:headerReference w:type="first" r:id="rId79"/>
          <w:footerReference w:type="first" r:id="rId80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28"/>
        <w:gridCol w:w="942"/>
        <w:gridCol w:w="11775"/>
        <w:gridCol w:w="2356"/>
      </w:tblGrid>
      <w:tr w:rsidR="00B107F8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B107F8" w:rsidRDefault="00BD7DBF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E.4.</w:t>
            </w:r>
            <w:proofErr w:type="gramEnd"/>
          </w:p>
        </w:tc>
        <w:tc>
          <w:tcPr>
            <w:tcW w:w="15073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k položkám přehledu o změnách vlastního kapitálu (TEXT)</w:t>
            </w:r>
          </w:p>
        </w:tc>
      </w:tr>
      <w:tr w:rsidR="00B107F8">
        <w:trPr>
          <w:cantSplit/>
        </w:trPr>
        <w:tc>
          <w:tcPr>
            <w:tcW w:w="15701" w:type="dxa"/>
            <w:gridSpan w:val="4"/>
          </w:tcPr>
          <w:p w:rsidR="00B107F8" w:rsidRDefault="00B107F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B107F8">
        <w:trPr>
          <w:cantSplit/>
        </w:trPr>
        <w:tc>
          <w:tcPr>
            <w:tcW w:w="1570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B107F8" w:rsidRDefault="00BD7DB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 položce</w:t>
            </w:r>
          </w:p>
        </w:tc>
        <w:tc>
          <w:tcPr>
            <w:tcW w:w="1177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B107F8" w:rsidRDefault="00BD7DB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Doplňující informace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Částka</w:t>
            </w:r>
          </w:p>
        </w:tc>
      </w:tr>
    </w:tbl>
    <w:p w:rsidR="00B107F8" w:rsidRDefault="00B107F8">
      <w:pPr>
        <w:sectPr w:rsidR="00B107F8">
          <w:headerReference w:type="default" r:id="rId81"/>
          <w:footerReference w:type="default" r:id="rId82"/>
          <w:headerReference w:type="first" r:id="rId83"/>
          <w:footerReference w:type="first" r:id="rId84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570"/>
        <w:gridCol w:w="11775"/>
        <w:gridCol w:w="2356"/>
      </w:tblGrid>
      <w:tr w:rsidR="00B107F8">
        <w:trPr>
          <w:cantSplit/>
        </w:trPr>
        <w:tc>
          <w:tcPr>
            <w:tcW w:w="15701" w:type="dxa"/>
            <w:gridSpan w:val="3"/>
          </w:tcPr>
          <w:p w:rsidR="00B107F8" w:rsidRDefault="00B107F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B107F8">
        <w:trPr>
          <w:cantSplit/>
        </w:trPr>
        <w:tc>
          <w:tcPr>
            <w:tcW w:w="1570" w:type="dxa"/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A.I.</w:t>
            </w:r>
            <w:proofErr w:type="gramEnd"/>
          </w:p>
        </w:tc>
        <w:tc>
          <w:tcPr>
            <w:tcW w:w="11775" w:type="dxa"/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Výkaz je sestavován od roku 2011, jmění účetní jednotky (účet 401) je ovlivněno zejména svěřením majetku vlastním příspěvkovým organizacím v souvislosti s předáním dokončeného dlouhodobého majetku a převody majetku ze zřizovaných příspěvkových organizací zpět zřizovateli z důvodu prodeje tohoto majetku nebo bezúplatných převodů - darování - jiné VÚJ.</w:t>
            </w:r>
          </w:p>
        </w:tc>
        <w:tc>
          <w:tcPr>
            <w:tcW w:w="2356" w:type="dxa"/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3 446 410 378,87-</w:t>
            </w:r>
          </w:p>
        </w:tc>
      </w:tr>
      <w:tr w:rsidR="00B107F8">
        <w:trPr>
          <w:cantSplit/>
        </w:trPr>
        <w:tc>
          <w:tcPr>
            <w:tcW w:w="15701" w:type="dxa"/>
            <w:gridSpan w:val="3"/>
          </w:tcPr>
          <w:p w:rsidR="00B107F8" w:rsidRDefault="00B107F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B107F8">
        <w:trPr>
          <w:cantSplit/>
        </w:trPr>
        <w:tc>
          <w:tcPr>
            <w:tcW w:w="1570" w:type="dxa"/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A.III</w:t>
            </w:r>
            <w:proofErr w:type="gramEnd"/>
            <w:r>
              <w:rPr>
                <w:rFonts w:ascii="Arial" w:hAnsi="Arial"/>
                <w:b/>
                <w:sz w:val="18"/>
              </w:rPr>
              <w:t>.</w:t>
            </w:r>
          </w:p>
        </w:tc>
        <w:tc>
          <w:tcPr>
            <w:tcW w:w="11775" w:type="dxa"/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Transfery na pořízení dlouhodobého majetku (účet 403) - došlo ke snížení stavu z důvodu předání investičních transferů vlastním příspěvkovým organizacím v souvislosti s dokončením investičních akcí. V roce 2018 Olomoucký kraj neprovedl žádný bezúplatný převod.</w:t>
            </w:r>
          </w:p>
        </w:tc>
        <w:tc>
          <w:tcPr>
            <w:tcW w:w="2356" w:type="dxa"/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363 515 189,59 </w:t>
            </w:r>
          </w:p>
        </w:tc>
      </w:tr>
      <w:tr w:rsidR="00B107F8">
        <w:trPr>
          <w:cantSplit/>
        </w:trPr>
        <w:tc>
          <w:tcPr>
            <w:tcW w:w="15701" w:type="dxa"/>
            <w:gridSpan w:val="3"/>
          </w:tcPr>
          <w:p w:rsidR="00B107F8" w:rsidRDefault="00B107F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B107F8">
        <w:trPr>
          <w:cantSplit/>
        </w:trPr>
        <w:tc>
          <w:tcPr>
            <w:tcW w:w="1570" w:type="dxa"/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A.V.</w:t>
            </w:r>
            <w:proofErr w:type="gramEnd"/>
          </w:p>
        </w:tc>
        <w:tc>
          <w:tcPr>
            <w:tcW w:w="11775" w:type="dxa"/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Oceňovací rozdíly při prvotním použití metody - stav se proti roku 2017 nezměnil, nebyl pohyb.</w:t>
            </w:r>
          </w:p>
        </w:tc>
        <w:tc>
          <w:tcPr>
            <w:tcW w:w="2356" w:type="dxa"/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2 041 706 204,40-</w:t>
            </w:r>
          </w:p>
        </w:tc>
      </w:tr>
      <w:tr w:rsidR="00B107F8">
        <w:trPr>
          <w:cantSplit/>
        </w:trPr>
        <w:tc>
          <w:tcPr>
            <w:tcW w:w="15701" w:type="dxa"/>
            <w:gridSpan w:val="3"/>
          </w:tcPr>
          <w:p w:rsidR="00B107F8" w:rsidRDefault="00B107F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B107F8">
        <w:trPr>
          <w:cantSplit/>
        </w:trPr>
        <w:tc>
          <w:tcPr>
            <w:tcW w:w="1570" w:type="dxa"/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A.VI</w:t>
            </w:r>
            <w:proofErr w:type="gramEnd"/>
            <w:r>
              <w:rPr>
                <w:rFonts w:ascii="Arial" w:hAnsi="Arial"/>
                <w:b/>
                <w:sz w:val="18"/>
              </w:rPr>
              <w:t>.</w:t>
            </w:r>
          </w:p>
        </w:tc>
        <w:tc>
          <w:tcPr>
            <w:tcW w:w="11775" w:type="dxa"/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Jiné oceňovací rozdíly (účet 407) - oceňovací rozdíly u majetku určeného k prodeji - Olomoucký kraj eviduje částku 67 465,50 Kč - záměr prodeje osobního automobilu, realizace prodeje v roce 2019.</w:t>
            </w:r>
          </w:p>
        </w:tc>
        <w:tc>
          <w:tcPr>
            <w:tcW w:w="2356" w:type="dxa"/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67 465,50 </w:t>
            </w:r>
          </w:p>
        </w:tc>
      </w:tr>
      <w:tr w:rsidR="00B107F8">
        <w:trPr>
          <w:cantSplit/>
        </w:trPr>
        <w:tc>
          <w:tcPr>
            <w:tcW w:w="15701" w:type="dxa"/>
            <w:gridSpan w:val="3"/>
          </w:tcPr>
          <w:p w:rsidR="00B107F8" w:rsidRDefault="00B107F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B107F8">
        <w:trPr>
          <w:cantSplit/>
        </w:trPr>
        <w:tc>
          <w:tcPr>
            <w:tcW w:w="1570" w:type="dxa"/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A.VII</w:t>
            </w:r>
            <w:proofErr w:type="gramEnd"/>
            <w:r>
              <w:rPr>
                <w:rFonts w:ascii="Arial" w:hAnsi="Arial"/>
                <w:b/>
                <w:sz w:val="18"/>
              </w:rPr>
              <w:t>.</w:t>
            </w:r>
          </w:p>
        </w:tc>
        <w:tc>
          <w:tcPr>
            <w:tcW w:w="11775" w:type="dxa"/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Opravy předcházejících účetních období - Olomoucký kraj zaúčtoval na základě žádosti odboru investic přeúčtování faktury </w:t>
            </w:r>
            <w:proofErr w:type="spellStart"/>
            <w:r>
              <w:rPr>
                <w:rFonts w:ascii="Arial" w:hAnsi="Arial"/>
                <w:sz w:val="18"/>
              </w:rPr>
              <w:t>Elektropráce</w:t>
            </w:r>
            <w:proofErr w:type="spellEnd"/>
            <w:r>
              <w:rPr>
                <w:rFonts w:ascii="Arial" w:hAnsi="Arial"/>
                <w:sz w:val="18"/>
              </w:rPr>
              <w:t xml:space="preserve"> Spáčil, KDF1704813, částka 420 188,36 Kč, z účtu 511 - Opravy a udržování na účet 042 - Nedokončený dlouhodobý hmotný majetek, ORJ 17, ORG 101033 - investiční akce Gymnázium Čajkovského Olomouc - Elektroinstalace - z důvodu zařazení do majetku.</w:t>
            </w:r>
          </w:p>
        </w:tc>
        <w:tc>
          <w:tcPr>
            <w:tcW w:w="2356" w:type="dxa"/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420 188,36 </w:t>
            </w:r>
          </w:p>
        </w:tc>
      </w:tr>
      <w:tr w:rsidR="00B107F8">
        <w:trPr>
          <w:cantSplit/>
        </w:trPr>
        <w:tc>
          <w:tcPr>
            <w:tcW w:w="15701" w:type="dxa"/>
            <w:gridSpan w:val="3"/>
          </w:tcPr>
          <w:p w:rsidR="00B107F8" w:rsidRDefault="00B107F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B107F8" w:rsidRDefault="00B107F8">
      <w:pPr>
        <w:sectPr w:rsidR="00B107F8">
          <w:headerReference w:type="default" r:id="rId85"/>
          <w:footerReference w:type="default" r:id="rId86"/>
          <w:headerReference w:type="first" r:id="rId87"/>
          <w:footerReference w:type="first" r:id="rId88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28"/>
        <w:gridCol w:w="11932"/>
        <w:gridCol w:w="3141"/>
      </w:tblGrid>
      <w:tr w:rsidR="00B107F8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B107F8" w:rsidRDefault="00BD7DBF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F.</w:t>
            </w:r>
          </w:p>
        </w:tc>
        <w:tc>
          <w:tcPr>
            <w:tcW w:w="15073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k fondům účetní jednotky</w:t>
            </w:r>
          </w:p>
        </w:tc>
      </w:tr>
      <w:tr w:rsidR="00B107F8">
        <w:trPr>
          <w:cantSplit/>
        </w:trPr>
        <w:tc>
          <w:tcPr>
            <w:tcW w:w="15701" w:type="dxa"/>
            <w:gridSpan w:val="3"/>
          </w:tcPr>
          <w:p w:rsidR="00B107F8" w:rsidRDefault="00B107F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B107F8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</w:p>
        </w:tc>
        <w:tc>
          <w:tcPr>
            <w:tcW w:w="15073" w:type="dxa"/>
            <w:gridSpan w:val="2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  <w:r>
              <w:rPr>
                <w:rFonts w:ascii="Arial" w:hAnsi="Arial"/>
                <w:b/>
                <w:color w:val="000080"/>
                <w:sz w:val="16"/>
              </w:rPr>
              <w:t>Ostatní fondy - územní samosprávné celky, svazky obcí, regionální rady regionů soudržnosti</w:t>
            </w:r>
          </w:p>
        </w:tc>
      </w:tr>
      <w:tr w:rsidR="00B107F8">
        <w:trPr>
          <w:cantSplit/>
        </w:trPr>
        <w:tc>
          <w:tcPr>
            <w:tcW w:w="15701" w:type="dxa"/>
            <w:gridSpan w:val="3"/>
          </w:tcPr>
          <w:p w:rsidR="00B107F8" w:rsidRDefault="00B107F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B107F8">
        <w:trPr>
          <w:cantSplit/>
        </w:trPr>
        <w:tc>
          <w:tcPr>
            <w:tcW w:w="12560" w:type="dxa"/>
            <w:gridSpan w:val="2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B107F8" w:rsidRDefault="00BD7DBF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3141" w:type="dxa"/>
            <w:tcBorders>
              <w:top w:val="single" w:sz="0" w:space="0" w:color="auto"/>
            </w:tcBorders>
            <w:shd w:val="clear" w:color="auto" w:fill="E3E3E3"/>
          </w:tcPr>
          <w:p w:rsidR="00B107F8" w:rsidRDefault="00B107F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B107F8">
        <w:trPr>
          <w:cantSplit/>
        </w:trPr>
        <w:tc>
          <w:tcPr>
            <w:tcW w:w="628" w:type="dxa"/>
            <w:shd w:val="clear" w:color="auto" w:fill="E3E3E3"/>
            <w:tcMar>
              <w:left w:w="10" w:type="dxa"/>
              <w:right w:w="10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</w:t>
            </w:r>
          </w:p>
        </w:tc>
        <w:tc>
          <w:tcPr>
            <w:tcW w:w="11932" w:type="dxa"/>
            <w:shd w:val="clear" w:color="auto" w:fill="E3E3E3"/>
          </w:tcPr>
          <w:p w:rsidR="00B107F8" w:rsidRDefault="00BD7DB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3141" w:type="dxa"/>
            <w:shd w:val="clear" w:color="auto" w:fill="E3E3E3"/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BĚŽNÉ ÚČETNÍ OBDOBÍ</w:t>
            </w:r>
          </w:p>
        </w:tc>
      </w:tr>
    </w:tbl>
    <w:p w:rsidR="00B107F8" w:rsidRDefault="00B107F8">
      <w:pPr>
        <w:sectPr w:rsidR="00B107F8">
          <w:headerReference w:type="default" r:id="rId89"/>
          <w:footerReference w:type="default" r:id="rId90"/>
          <w:headerReference w:type="first" r:id="rId91"/>
          <w:footerReference w:type="first" r:id="rId92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28"/>
        <w:gridCol w:w="11932"/>
        <w:gridCol w:w="3141"/>
      </w:tblGrid>
      <w:tr w:rsidR="00B107F8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G.I.</w:t>
            </w:r>
            <w:proofErr w:type="gramEnd"/>
          </w:p>
        </w:tc>
        <w:tc>
          <w:tcPr>
            <w:tcW w:w="11932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Počáteční stav fondu k 1.1.</w:t>
            </w: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38 245 559,56 </w:t>
            </w:r>
          </w:p>
        </w:tc>
      </w:tr>
      <w:tr w:rsidR="00B107F8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G.II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1932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Tvorba fondu</w:t>
            </w: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77 251 486,85 </w:t>
            </w:r>
          </w:p>
        </w:tc>
      </w:tr>
      <w:tr w:rsidR="00B107F8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11932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Přebytky hospodaření z minulých let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77 251 046,96 </w:t>
            </w:r>
          </w:p>
        </w:tc>
      </w:tr>
      <w:tr w:rsidR="00B107F8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11932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běžného roku, které nejsou určeny k využití v běžném roce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439,89 </w:t>
            </w:r>
          </w:p>
        </w:tc>
      </w:tr>
      <w:tr w:rsidR="00B107F8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11932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prostředků z rozpočtu během roku do účelových peněžních fondů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107F8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11932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tvorba fondu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107F8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G.III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1932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Čerpání fondu</w:t>
            </w: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46 876 165,90 </w:t>
            </w:r>
          </w:p>
        </w:tc>
      </w:tr>
      <w:tr w:rsidR="00B107F8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G.IV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1932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Konečný stav fondu</w:t>
            </w: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68 620 880,51 </w:t>
            </w:r>
          </w:p>
        </w:tc>
      </w:tr>
      <w:tr w:rsidR="00B107F8">
        <w:trPr>
          <w:cantSplit/>
        </w:trPr>
        <w:tc>
          <w:tcPr>
            <w:tcW w:w="15701" w:type="dxa"/>
            <w:gridSpan w:val="3"/>
          </w:tcPr>
          <w:p w:rsidR="00B107F8" w:rsidRDefault="00B107F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B107F8" w:rsidRDefault="00B107F8">
      <w:pPr>
        <w:sectPr w:rsidR="00B107F8">
          <w:headerReference w:type="default" r:id="rId93"/>
          <w:footerReference w:type="default" r:id="rId94"/>
          <w:headerReference w:type="first" r:id="rId95"/>
          <w:footerReference w:type="first" r:id="rId96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28"/>
        <w:gridCol w:w="6280"/>
        <w:gridCol w:w="2198"/>
        <w:gridCol w:w="2198"/>
        <w:gridCol w:w="2198"/>
        <w:gridCol w:w="2199"/>
      </w:tblGrid>
      <w:tr w:rsidR="00B107F8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B107F8" w:rsidRDefault="00BD7DBF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G.</w:t>
            </w:r>
          </w:p>
        </w:tc>
        <w:tc>
          <w:tcPr>
            <w:tcW w:w="15073" w:type="dxa"/>
            <w:gridSpan w:val="5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k položce "</w:t>
            </w: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t>A.II</w:t>
            </w:r>
            <w:proofErr w:type="gramEnd"/>
            <w:r>
              <w:rPr>
                <w:rFonts w:ascii="Arial" w:hAnsi="Arial"/>
                <w:b/>
                <w:color w:val="000080"/>
                <w:sz w:val="20"/>
              </w:rPr>
              <w:t>.3. Stavby" výkazu rozvahy</w:t>
            </w:r>
          </w:p>
        </w:tc>
      </w:tr>
      <w:tr w:rsidR="00B107F8">
        <w:trPr>
          <w:cantSplit/>
        </w:trPr>
        <w:tc>
          <w:tcPr>
            <w:tcW w:w="15701" w:type="dxa"/>
            <w:gridSpan w:val="6"/>
          </w:tcPr>
          <w:p w:rsidR="00B107F8" w:rsidRDefault="00B107F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B107F8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B107F8" w:rsidRDefault="00B107F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6280" w:type="dxa"/>
            <w:tcBorders>
              <w:top w:val="single" w:sz="0" w:space="0" w:color="auto"/>
            </w:tcBorders>
            <w:shd w:val="clear" w:color="auto" w:fill="E3E3E3"/>
          </w:tcPr>
          <w:p w:rsidR="00B107F8" w:rsidRDefault="00B107F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87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B107F8" w:rsidRDefault="00BD7DBF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ÚČETNÍ OBDOBÍ</w:t>
            </w:r>
          </w:p>
        </w:tc>
      </w:tr>
      <w:tr w:rsidR="00B107F8">
        <w:trPr>
          <w:cantSplit/>
        </w:trPr>
        <w:tc>
          <w:tcPr>
            <w:tcW w:w="628" w:type="dxa"/>
            <w:shd w:val="clear" w:color="auto" w:fill="E3E3E3"/>
            <w:tcMar>
              <w:left w:w="10" w:type="dxa"/>
              <w:right w:w="10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</w:t>
            </w:r>
          </w:p>
        </w:tc>
        <w:tc>
          <w:tcPr>
            <w:tcW w:w="6280" w:type="dxa"/>
            <w:shd w:val="clear" w:color="auto" w:fill="E3E3E3"/>
          </w:tcPr>
          <w:p w:rsidR="00B107F8" w:rsidRDefault="00B107F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198" w:type="dxa"/>
            <w:tcBorders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198" w:type="dxa"/>
            <w:tcBorders>
              <w:bottom w:val="single" w:sz="0" w:space="0" w:color="auto"/>
            </w:tcBorders>
            <w:shd w:val="clear" w:color="auto" w:fill="E3E3E3"/>
          </w:tcPr>
          <w:p w:rsidR="00B107F8" w:rsidRDefault="00BD7DBF">
            <w:pPr>
              <w:spacing w:after="0" w:line="240" w:lineRule="auto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BĚŽNÉ</w:t>
            </w:r>
          </w:p>
        </w:tc>
        <w:tc>
          <w:tcPr>
            <w:tcW w:w="2198" w:type="dxa"/>
            <w:tcBorders>
              <w:bottom w:val="single" w:sz="0" w:space="0" w:color="auto"/>
            </w:tcBorders>
            <w:shd w:val="clear" w:color="auto" w:fill="E3E3E3"/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199" w:type="dxa"/>
            <w:tcBorders>
              <w:left w:val="single" w:sz="0" w:space="0" w:color="auto"/>
            </w:tcBorders>
            <w:shd w:val="clear" w:color="auto" w:fill="E3E3E3"/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MINULÉ</w:t>
            </w:r>
          </w:p>
        </w:tc>
      </w:tr>
      <w:tr w:rsidR="00B107F8">
        <w:trPr>
          <w:cantSplit/>
        </w:trPr>
        <w:tc>
          <w:tcPr>
            <w:tcW w:w="628" w:type="dxa"/>
            <w:shd w:val="clear" w:color="auto" w:fill="E3E3E3"/>
            <w:tcMar>
              <w:left w:w="10" w:type="dxa"/>
              <w:right w:w="10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6280" w:type="dxa"/>
            <w:shd w:val="clear" w:color="auto" w:fill="E3E3E3"/>
          </w:tcPr>
          <w:p w:rsidR="00B107F8" w:rsidRDefault="00BD7DB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2198" w:type="dxa"/>
            <w:tcBorders>
              <w:left w:val="single" w:sz="0" w:space="0" w:color="auto"/>
            </w:tcBorders>
            <w:shd w:val="clear" w:color="auto" w:fill="E3E3E3"/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BRUTTO</w:t>
            </w:r>
          </w:p>
        </w:tc>
        <w:tc>
          <w:tcPr>
            <w:tcW w:w="2198" w:type="dxa"/>
            <w:shd w:val="clear" w:color="auto" w:fill="E3E3E3"/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KOREKCE</w:t>
            </w:r>
          </w:p>
        </w:tc>
        <w:tc>
          <w:tcPr>
            <w:tcW w:w="2198" w:type="dxa"/>
            <w:shd w:val="clear" w:color="auto" w:fill="E3E3E3"/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NETTO</w:t>
            </w:r>
          </w:p>
        </w:tc>
        <w:tc>
          <w:tcPr>
            <w:tcW w:w="2199" w:type="dxa"/>
            <w:tcBorders>
              <w:left w:val="single" w:sz="0" w:space="0" w:color="auto"/>
            </w:tcBorders>
            <w:shd w:val="clear" w:color="auto" w:fill="E3E3E3"/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B107F8">
        <w:trPr>
          <w:cantSplit/>
        </w:trPr>
        <w:tc>
          <w:tcPr>
            <w:tcW w:w="15701" w:type="dxa"/>
            <w:gridSpan w:val="6"/>
          </w:tcPr>
          <w:p w:rsidR="00B107F8" w:rsidRDefault="00B107F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</w:tbl>
    <w:p w:rsidR="00B107F8" w:rsidRDefault="00B107F8">
      <w:pPr>
        <w:sectPr w:rsidR="00B107F8">
          <w:headerReference w:type="default" r:id="rId97"/>
          <w:footerReference w:type="default" r:id="rId98"/>
          <w:headerReference w:type="first" r:id="rId99"/>
          <w:footerReference w:type="first" r:id="rId100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28"/>
        <w:gridCol w:w="6280"/>
        <w:gridCol w:w="2198"/>
        <w:gridCol w:w="2198"/>
        <w:gridCol w:w="2198"/>
        <w:gridCol w:w="2199"/>
      </w:tblGrid>
      <w:tr w:rsidR="00B107F8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Stavby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2 685 908 877,74 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979 906 209,73 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1 706 002 668,01 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1 785 267 110,20 </w:t>
            </w:r>
          </w:p>
        </w:tc>
      </w:tr>
      <w:tr w:rsidR="00B107F8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G.1.</w:t>
            </w:r>
            <w:proofErr w:type="gramEnd"/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Bytové domy a bytové jednotky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227 982,00 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41 853,00 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186 129,00 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189 921,00 </w:t>
            </w:r>
          </w:p>
        </w:tc>
      </w:tr>
      <w:tr w:rsidR="00B107F8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G.2.</w:t>
            </w:r>
            <w:proofErr w:type="gramEnd"/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Budovy pro služby obyvatelstvu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1 882 419 810,89 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666 047 196,00 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1 216 372 614,89 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1 242 575 975,09 </w:t>
            </w:r>
          </w:p>
        </w:tc>
      </w:tr>
      <w:tr w:rsidR="00B107F8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G.3.</w:t>
            </w:r>
            <w:proofErr w:type="gramEnd"/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nebytové domy a nebytové jednotky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439 267 452,43 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179 177 956,00 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260 089 496,43 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272 424 041,39 </w:t>
            </w:r>
          </w:p>
        </w:tc>
      </w:tr>
      <w:tr w:rsidR="00B107F8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G.4.</w:t>
            </w:r>
            <w:proofErr w:type="gramEnd"/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Komunikace a veřejné osvětlení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135 459 567,75 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39 587 058,73 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95 872 509,02 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132 433 254,68 </w:t>
            </w:r>
          </w:p>
        </w:tc>
      </w:tr>
      <w:tr w:rsidR="00B107F8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G.5.</w:t>
            </w:r>
            <w:proofErr w:type="gramEnd"/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inženýrské sítě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148 958 225,97 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69 689 542,00 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79 268 683,97 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82 998 558,82 </w:t>
            </w:r>
          </w:p>
        </w:tc>
      </w:tr>
      <w:tr w:rsidR="00B107F8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G.6.</w:t>
            </w:r>
            <w:proofErr w:type="gramEnd"/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stavby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79 575 838,70 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25 362 604,00 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54 213 234,70 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54 645 359,22 </w:t>
            </w:r>
          </w:p>
        </w:tc>
      </w:tr>
      <w:tr w:rsidR="00B107F8">
        <w:trPr>
          <w:cantSplit/>
        </w:trPr>
        <w:tc>
          <w:tcPr>
            <w:tcW w:w="15701" w:type="dxa"/>
            <w:gridSpan w:val="6"/>
          </w:tcPr>
          <w:p w:rsidR="00B107F8" w:rsidRDefault="00B107F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B107F8">
        <w:trPr>
          <w:cantSplit/>
        </w:trPr>
        <w:tc>
          <w:tcPr>
            <w:tcW w:w="15701" w:type="dxa"/>
            <w:gridSpan w:val="6"/>
          </w:tcPr>
          <w:p w:rsidR="00B107F8" w:rsidRDefault="00B107F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B107F8" w:rsidRDefault="00B107F8">
      <w:pPr>
        <w:sectPr w:rsidR="00B107F8">
          <w:headerReference w:type="default" r:id="rId101"/>
          <w:footerReference w:type="default" r:id="rId102"/>
          <w:headerReference w:type="first" r:id="rId103"/>
          <w:footerReference w:type="first" r:id="rId104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28"/>
        <w:gridCol w:w="6280"/>
        <w:gridCol w:w="2198"/>
        <w:gridCol w:w="2198"/>
        <w:gridCol w:w="2198"/>
        <w:gridCol w:w="2199"/>
      </w:tblGrid>
      <w:tr w:rsidR="00B107F8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H.</w:t>
            </w:r>
          </w:p>
        </w:tc>
        <w:tc>
          <w:tcPr>
            <w:tcW w:w="15073" w:type="dxa"/>
            <w:gridSpan w:val="5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k položce "</w:t>
            </w: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t>A.II</w:t>
            </w:r>
            <w:proofErr w:type="gramEnd"/>
            <w:r>
              <w:rPr>
                <w:rFonts w:ascii="Arial" w:hAnsi="Arial"/>
                <w:b/>
                <w:color w:val="000080"/>
                <w:sz w:val="20"/>
              </w:rPr>
              <w:t>.1. Pozemky" výkazu rozvahy</w:t>
            </w:r>
          </w:p>
        </w:tc>
      </w:tr>
      <w:tr w:rsidR="00B107F8">
        <w:trPr>
          <w:cantSplit/>
        </w:trPr>
        <w:tc>
          <w:tcPr>
            <w:tcW w:w="15701" w:type="dxa"/>
            <w:gridSpan w:val="6"/>
          </w:tcPr>
          <w:p w:rsidR="00B107F8" w:rsidRDefault="00B107F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B107F8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B107F8" w:rsidRDefault="00B107F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6280" w:type="dxa"/>
            <w:tcBorders>
              <w:top w:val="single" w:sz="0" w:space="0" w:color="auto"/>
            </w:tcBorders>
            <w:shd w:val="clear" w:color="auto" w:fill="E3E3E3"/>
          </w:tcPr>
          <w:p w:rsidR="00B107F8" w:rsidRDefault="00B107F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87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B107F8" w:rsidRDefault="00BD7DBF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ÚČETNÍ OBDOBÍ</w:t>
            </w:r>
          </w:p>
        </w:tc>
      </w:tr>
      <w:tr w:rsidR="00B107F8">
        <w:trPr>
          <w:cantSplit/>
        </w:trPr>
        <w:tc>
          <w:tcPr>
            <w:tcW w:w="628" w:type="dxa"/>
            <w:shd w:val="clear" w:color="auto" w:fill="E3E3E3"/>
            <w:tcMar>
              <w:left w:w="10" w:type="dxa"/>
              <w:right w:w="10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</w:t>
            </w:r>
          </w:p>
        </w:tc>
        <w:tc>
          <w:tcPr>
            <w:tcW w:w="6280" w:type="dxa"/>
            <w:shd w:val="clear" w:color="auto" w:fill="E3E3E3"/>
          </w:tcPr>
          <w:p w:rsidR="00B107F8" w:rsidRDefault="00B107F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198" w:type="dxa"/>
            <w:tcBorders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198" w:type="dxa"/>
            <w:tcBorders>
              <w:bottom w:val="single" w:sz="0" w:space="0" w:color="auto"/>
            </w:tcBorders>
            <w:shd w:val="clear" w:color="auto" w:fill="E3E3E3"/>
          </w:tcPr>
          <w:p w:rsidR="00B107F8" w:rsidRDefault="00BD7DBF">
            <w:pPr>
              <w:spacing w:after="0" w:line="240" w:lineRule="auto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BĚŽNÉ</w:t>
            </w:r>
          </w:p>
        </w:tc>
        <w:tc>
          <w:tcPr>
            <w:tcW w:w="2198" w:type="dxa"/>
            <w:tcBorders>
              <w:bottom w:val="single" w:sz="0" w:space="0" w:color="auto"/>
            </w:tcBorders>
            <w:shd w:val="clear" w:color="auto" w:fill="E3E3E3"/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199" w:type="dxa"/>
            <w:tcBorders>
              <w:left w:val="single" w:sz="0" w:space="0" w:color="auto"/>
            </w:tcBorders>
            <w:shd w:val="clear" w:color="auto" w:fill="E3E3E3"/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MINULÉ</w:t>
            </w:r>
          </w:p>
        </w:tc>
      </w:tr>
      <w:tr w:rsidR="00B107F8">
        <w:trPr>
          <w:cantSplit/>
        </w:trPr>
        <w:tc>
          <w:tcPr>
            <w:tcW w:w="628" w:type="dxa"/>
            <w:shd w:val="clear" w:color="auto" w:fill="E3E3E3"/>
            <w:tcMar>
              <w:left w:w="10" w:type="dxa"/>
              <w:right w:w="10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6280" w:type="dxa"/>
            <w:shd w:val="clear" w:color="auto" w:fill="E3E3E3"/>
          </w:tcPr>
          <w:p w:rsidR="00B107F8" w:rsidRDefault="00BD7DB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2198" w:type="dxa"/>
            <w:tcBorders>
              <w:left w:val="single" w:sz="0" w:space="0" w:color="auto"/>
            </w:tcBorders>
            <w:shd w:val="clear" w:color="auto" w:fill="E3E3E3"/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BRUTTO</w:t>
            </w:r>
          </w:p>
        </w:tc>
        <w:tc>
          <w:tcPr>
            <w:tcW w:w="2198" w:type="dxa"/>
            <w:shd w:val="clear" w:color="auto" w:fill="E3E3E3"/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KOREKCE</w:t>
            </w:r>
          </w:p>
        </w:tc>
        <w:tc>
          <w:tcPr>
            <w:tcW w:w="2198" w:type="dxa"/>
            <w:shd w:val="clear" w:color="auto" w:fill="E3E3E3"/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NETTO</w:t>
            </w:r>
          </w:p>
        </w:tc>
        <w:tc>
          <w:tcPr>
            <w:tcW w:w="2199" w:type="dxa"/>
            <w:tcBorders>
              <w:left w:val="single" w:sz="0" w:space="0" w:color="auto"/>
            </w:tcBorders>
            <w:shd w:val="clear" w:color="auto" w:fill="E3E3E3"/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B107F8">
        <w:trPr>
          <w:cantSplit/>
        </w:trPr>
        <w:tc>
          <w:tcPr>
            <w:tcW w:w="15701" w:type="dxa"/>
            <w:gridSpan w:val="6"/>
          </w:tcPr>
          <w:p w:rsidR="00B107F8" w:rsidRDefault="00B107F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</w:tbl>
    <w:p w:rsidR="00B107F8" w:rsidRDefault="00B107F8">
      <w:pPr>
        <w:sectPr w:rsidR="00B107F8">
          <w:headerReference w:type="default" r:id="rId105"/>
          <w:footerReference w:type="default" r:id="rId106"/>
          <w:headerReference w:type="first" r:id="rId107"/>
          <w:footerReference w:type="first" r:id="rId108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28"/>
        <w:gridCol w:w="6280"/>
        <w:gridCol w:w="2198"/>
        <w:gridCol w:w="2198"/>
        <w:gridCol w:w="2198"/>
        <w:gridCol w:w="2199"/>
      </w:tblGrid>
      <w:tr w:rsidR="00B107F8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H.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Pozemky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49 931 785,69 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49 931 785,69 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49 717 152,69 </w:t>
            </w:r>
          </w:p>
        </w:tc>
      </w:tr>
      <w:tr w:rsidR="00B107F8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H.1.</w:t>
            </w:r>
            <w:proofErr w:type="gramEnd"/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Stavební pozemky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5 604 250,00 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5 604 250,00 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5 604 250,00 </w:t>
            </w:r>
          </w:p>
        </w:tc>
      </w:tr>
      <w:tr w:rsidR="00B107F8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H.2.</w:t>
            </w:r>
            <w:proofErr w:type="gramEnd"/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Lesní pozemky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107F8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H.3.</w:t>
            </w:r>
            <w:proofErr w:type="gramEnd"/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Zahrady, pastviny, louky, rybníky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5 431 174,00 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5 431 174,00 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5 251 584,00 </w:t>
            </w:r>
          </w:p>
        </w:tc>
      </w:tr>
      <w:tr w:rsidR="00B107F8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H.4.</w:t>
            </w:r>
            <w:proofErr w:type="gramEnd"/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Zastavěná plocha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8 069 515,93 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8 069 515,93 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8 076 393,93 </w:t>
            </w:r>
          </w:p>
        </w:tc>
      </w:tr>
      <w:tr w:rsidR="00B107F8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H.5.</w:t>
            </w:r>
            <w:proofErr w:type="gramEnd"/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pozemky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30 826 845,76 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30 826 845,76 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30 784 924,76 </w:t>
            </w:r>
          </w:p>
        </w:tc>
      </w:tr>
      <w:tr w:rsidR="00B107F8">
        <w:trPr>
          <w:cantSplit/>
        </w:trPr>
        <w:tc>
          <w:tcPr>
            <w:tcW w:w="15701" w:type="dxa"/>
            <w:gridSpan w:val="6"/>
          </w:tcPr>
          <w:p w:rsidR="00B107F8" w:rsidRDefault="00B107F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B107F8" w:rsidRDefault="00B107F8">
      <w:pPr>
        <w:sectPr w:rsidR="00B107F8">
          <w:headerReference w:type="default" r:id="rId109"/>
          <w:footerReference w:type="default" r:id="rId110"/>
          <w:headerReference w:type="first" r:id="rId111"/>
          <w:footerReference w:type="first" r:id="rId112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28"/>
        <w:gridCol w:w="8792"/>
        <w:gridCol w:w="3140"/>
        <w:gridCol w:w="3141"/>
      </w:tblGrid>
      <w:tr w:rsidR="00B107F8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B107F8" w:rsidRDefault="00BD7DBF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I.</w:t>
            </w:r>
          </w:p>
        </w:tc>
        <w:tc>
          <w:tcPr>
            <w:tcW w:w="15073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k položce "</w:t>
            </w: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t>A.II</w:t>
            </w:r>
            <w:proofErr w:type="gramEnd"/>
            <w:r>
              <w:rPr>
                <w:rFonts w:ascii="Arial" w:hAnsi="Arial"/>
                <w:b/>
                <w:color w:val="000080"/>
                <w:sz w:val="20"/>
              </w:rPr>
              <w:t>.4. Náklady z přecenění reálnou hodnotou" výkazu zisku a ztráty</w:t>
            </w:r>
          </w:p>
        </w:tc>
      </w:tr>
      <w:tr w:rsidR="00B107F8">
        <w:trPr>
          <w:cantSplit/>
        </w:trPr>
        <w:tc>
          <w:tcPr>
            <w:tcW w:w="15701" w:type="dxa"/>
            <w:gridSpan w:val="4"/>
          </w:tcPr>
          <w:p w:rsidR="00B107F8" w:rsidRDefault="00B107F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B107F8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</w:t>
            </w:r>
          </w:p>
        </w:tc>
        <w:tc>
          <w:tcPr>
            <w:tcW w:w="8792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B107F8" w:rsidRDefault="00B107F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628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B107F8" w:rsidRDefault="00BD7DBF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ÚČETNÍ OBDOBÍ</w:t>
            </w:r>
          </w:p>
        </w:tc>
      </w:tr>
      <w:tr w:rsidR="00B107F8">
        <w:trPr>
          <w:cantSplit/>
        </w:trPr>
        <w:tc>
          <w:tcPr>
            <w:tcW w:w="628" w:type="dxa"/>
            <w:shd w:val="clear" w:color="auto" w:fill="E3E3E3"/>
            <w:tcMar>
              <w:left w:w="10" w:type="dxa"/>
              <w:right w:w="10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8792" w:type="dxa"/>
            <w:shd w:val="clear" w:color="auto" w:fill="E3E3E3"/>
          </w:tcPr>
          <w:p w:rsidR="00B107F8" w:rsidRDefault="00BD7DB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3140" w:type="dxa"/>
            <w:tcBorders>
              <w:left w:val="single" w:sz="0" w:space="0" w:color="auto"/>
            </w:tcBorders>
            <w:shd w:val="clear" w:color="auto" w:fill="E3E3E3"/>
          </w:tcPr>
          <w:p w:rsidR="00B107F8" w:rsidRDefault="00BD7DBF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BĚŽNÉ</w:t>
            </w:r>
          </w:p>
        </w:tc>
        <w:tc>
          <w:tcPr>
            <w:tcW w:w="3141" w:type="dxa"/>
            <w:shd w:val="clear" w:color="auto" w:fill="E3E3E3"/>
          </w:tcPr>
          <w:p w:rsidR="00B107F8" w:rsidRDefault="00BD7DBF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MINULÉ</w:t>
            </w:r>
          </w:p>
        </w:tc>
      </w:tr>
    </w:tbl>
    <w:p w:rsidR="00B107F8" w:rsidRDefault="00B107F8">
      <w:pPr>
        <w:sectPr w:rsidR="00B107F8">
          <w:headerReference w:type="default" r:id="rId113"/>
          <w:footerReference w:type="default" r:id="rId114"/>
          <w:headerReference w:type="first" r:id="rId115"/>
          <w:footerReference w:type="first" r:id="rId116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28"/>
        <w:gridCol w:w="8792"/>
        <w:gridCol w:w="3140"/>
        <w:gridCol w:w="3141"/>
      </w:tblGrid>
      <w:tr w:rsidR="00B107F8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I.</w:t>
            </w:r>
          </w:p>
        </w:tc>
        <w:tc>
          <w:tcPr>
            <w:tcW w:w="8792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Náklady z přecenění reálnou hodnotou</w:t>
            </w:r>
          </w:p>
        </w:tc>
        <w:tc>
          <w:tcPr>
            <w:tcW w:w="314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2 849 377,60 </w:t>
            </w: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B107F8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I.1.</w:t>
            </w:r>
            <w:proofErr w:type="gramEnd"/>
          </w:p>
        </w:tc>
        <w:tc>
          <w:tcPr>
            <w:tcW w:w="8792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Náklady z přecenění reálnou hodnotou majetku určeného k prodeji podle § 64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2 849 377,60 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107F8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I.2.</w:t>
            </w:r>
            <w:proofErr w:type="gramEnd"/>
          </w:p>
        </w:tc>
        <w:tc>
          <w:tcPr>
            <w:tcW w:w="8792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náklady z přecenění reálnou hodnotou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</w:tbl>
    <w:p w:rsidR="00B107F8" w:rsidRDefault="00B107F8">
      <w:pPr>
        <w:sectPr w:rsidR="00B107F8">
          <w:headerReference w:type="default" r:id="rId117"/>
          <w:footerReference w:type="default" r:id="rId118"/>
          <w:headerReference w:type="first" r:id="rId119"/>
          <w:footerReference w:type="first" r:id="rId120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28"/>
        <w:gridCol w:w="8792"/>
        <w:gridCol w:w="3140"/>
        <w:gridCol w:w="3141"/>
      </w:tblGrid>
      <w:tr w:rsidR="00B107F8">
        <w:trPr>
          <w:cantSplit/>
        </w:trPr>
        <w:tc>
          <w:tcPr>
            <w:tcW w:w="15701" w:type="dxa"/>
            <w:gridSpan w:val="4"/>
          </w:tcPr>
          <w:p w:rsidR="00B107F8" w:rsidRDefault="00B107F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B107F8">
        <w:trPr>
          <w:cantSplit/>
        </w:trPr>
        <w:tc>
          <w:tcPr>
            <w:tcW w:w="15701" w:type="dxa"/>
            <w:gridSpan w:val="4"/>
          </w:tcPr>
          <w:p w:rsidR="00B107F8" w:rsidRDefault="00B107F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B107F8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J.</w:t>
            </w:r>
          </w:p>
        </w:tc>
        <w:tc>
          <w:tcPr>
            <w:tcW w:w="15073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 xml:space="preserve">Doplňující informace k </w:t>
            </w: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t>položce "B.II</w:t>
            </w:r>
            <w:proofErr w:type="gramEnd"/>
            <w:r>
              <w:rPr>
                <w:rFonts w:ascii="Arial" w:hAnsi="Arial"/>
                <w:b/>
                <w:color w:val="000080"/>
                <w:sz w:val="20"/>
              </w:rPr>
              <w:t>.4. Výnosy z přecenění reálnou hodnotou" výkazu zisku a ztráty</w:t>
            </w:r>
          </w:p>
        </w:tc>
      </w:tr>
      <w:tr w:rsidR="00B107F8">
        <w:trPr>
          <w:cantSplit/>
        </w:trPr>
        <w:tc>
          <w:tcPr>
            <w:tcW w:w="15701" w:type="dxa"/>
            <w:gridSpan w:val="4"/>
          </w:tcPr>
          <w:p w:rsidR="00B107F8" w:rsidRDefault="00B107F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B107F8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</w:t>
            </w:r>
          </w:p>
        </w:tc>
        <w:tc>
          <w:tcPr>
            <w:tcW w:w="8792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B107F8" w:rsidRDefault="00B107F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628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B107F8" w:rsidRDefault="00BD7DBF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ÚČETNÍ OBDOBÍ</w:t>
            </w:r>
          </w:p>
        </w:tc>
      </w:tr>
      <w:tr w:rsidR="00B107F8">
        <w:trPr>
          <w:cantSplit/>
        </w:trPr>
        <w:tc>
          <w:tcPr>
            <w:tcW w:w="628" w:type="dxa"/>
            <w:shd w:val="clear" w:color="auto" w:fill="E3E3E3"/>
            <w:tcMar>
              <w:left w:w="10" w:type="dxa"/>
              <w:right w:w="10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8792" w:type="dxa"/>
            <w:shd w:val="clear" w:color="auto" w:fill="E3E3E3"/>
          </w:tcPr>
          <w:p w:rsidR="00B107F8" w:rsidRDefault="00BD7DB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3140" w:type="dxa"/>
            <w:tcBorders>
              <w:left w:val="single" w:sz="0" w:space="0" w:color="auto"/>
            </w:tcBorders>
            <w:shd w:val="clear" w:color="auto" w:fill="E3E3E3"/>
          </w:tcPr>
          <w:p w:rsidR="00B107F8" w:rsidRDefault="00BD7DBF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BĚŽNÉ</w:t>
            </w:r>
          </w:p>
        </w:tc>
        <w:tc>
          <w:tcPr>
            <w:tcW w:w="3141" w:type="dxa"/>
            <w:shd w:val="clear" w:color="auto" w:fill="E3E3E3"/>
          </w:tcPr>
          <w:p w:rsidR="00B107F8" w:rsidRDefault="00BD7DBF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MINULÉ</w:t>
            </w:r>
          </w:p>
        </w:tc>
      </w:tr>
    </w:tbl>
    <w:p w:rsidR="00B107F8" w:rsidRDefault="00B107F8">
      <w:pPr>
        <w:sectPr w:rsidR="00B107F8">
          <w:headerReference w:type="default" r:id="rId121"/>
          <w:footerReference w:type="default" r:id="rId122"/>
          <w:headerReference w:type="first" r:id="rId123"/>
          <w:footerReference w:type="first" r:id="rId124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28"/>
        <w:gridCol w:w="8792"/>
        <w:gridCol w:w="3140"/>
        <w:gridCol w:w="3141"/>
      </w:tblGrid>
      <w:tr w:rsidR="00B107F8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J.</w:t>
            </w:r>
          </w:p>
        </w:tc>
        <w:tc>
          <w:tcPr>
            <w:tcW w:w="8792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Výnosy z přecenění reálnou hodnotou</w:t>
            </w:r>
          </w:p>
        </w:tc>
        <w:tc>
          <w:tcPr>
            <w:tcW w:w="314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7 183 335,89 </w:t>
            </w: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8 170 664,42 </w:t>
            </w:r>
          </w:p>
        </w:tc>
      </w:tr>
      <w:tr w:rsidR="00B107F8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J.1.</w:t>
            </w:r>
            <w:proofErr w:type="gramEnd"/>
          </w:p>
        </w:tc>
        <w:tc>
          <w:tcPr>
            <w:tcW w:w="8792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přecenění reálnou hodnotou majetku určeného k prodeji podle § 64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7 183 335,89 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8 170 664,42 </w:t>
            </w:r>
          </w:p>
        </w:tc>
      </w:tr>
      <w:tr w:rsidR="00B107F8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J.2.</w:t>
            </w:r>
            <w:proofErr w:type="gramEnd"/>
          </w:p>
        </w:tc>
        <w:tc>
          <w:tcPr>
            <w:tcW w:w="8792" w:type="dxa"/>
            <w:tcMar>
              <w:top w:w="24" w:type="dxa"/>
              <w:bottom w:w="24" w:type="dxa"/>
            </w:tcMar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výnosy z přecenění reálnou hodnotou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B107F8" w:rsidRDefault="00B10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</w:tbl>
    <w:p w:rsidR="00B107F8" w:rsidRDefault="00B107F8">
      <w:pPr>
        <w:sectPr w:rsidR="00B107F8">
          <w:headerReference w:type="default" r:id="rId125"/>
          <w:footerReference w:type="default" r:id="rId126"/>
          <w:headerReference w:type="first" r:id="rId127"/>
          <w:footerReference w:type="first" r:id="rId128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7850"/>
        <w:gridCol w:w="7851"/>
      </w:tblGrid>
      <w:tr w:rsidR="00B107F8">
        <w:trPr>
          <w:cantSplit/>
        </w:trPr>
        <w:tc>
          <w:tcPr>
            <w:tcW w:w="15701" w:type="dxa"/>
            <w:gridSpan w:val="2"/>
          </w:tcPr>
          <w:p w:rsidR="00B107F8" w:rsidRDefault="00B107F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B107F8">
        <w:trPr>
          <w:cantSplit/>
        </w:trPr>
        <w:tc>
          <w:tcPr>
            <w:tcW w:w="15701" w:type="dxa"/>
            <w:gridSpan w:val="2"/>
          </w:tcPr>
          <w:p w:rsidR="00B107F8" w:rsidRDefault="00B107F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B107F8">
        <w:trPr>
          <w:cantSplit/>
        </w:trPr>
        <w:tc>
          <w:tcPr>
            <w:tcW w:w="15701" w:type="dxa"/>
            <w:gridSpan w:val="2"/>
          </w:tcPr>
          <w:p w:rsidR="00B107F8" w:rsidRDefault="00B107F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B107F8">
        <w:trPr>
          <w:cantSplit/>
        </w:trPr>
        <w:tc>
          <w:tcPr>
            <w:tcW w:w="15701" w:type="dxa"/>
            <w:gridSpan w:val="2"/>
            <w:tcBorders>
              <w:top w:val="single" w:sz="0" w:space="0" w:color="auto"/>
            </w:tcBorders>
          </w:tcPr>
          <w:p w:rsidR="00B107F8" w:rsidRDefault="00BD7DBF" w:rsidP="002F2BF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Okamžik sestavení (datum, čas): </w:t>
            </w:r>
            <w:proofErr w:type="gramStart"/>
            <w:r w:rsidR="00954CAA">
              <w:rPr>
                <w:rFonts w:ascii="Arial" w:hAnsi="Arial"/>
                <w:sz w:val="14"/>
              </w:rPr>
              <w:t>22</w:t>
            </w:r>
            <w:r>
              <w:rPr>
                <w:rFonts w:ascii="Arial" w:hAnsi="Arial"/>
                <w:sz w:val="14"/>
              </w:rPr>
              <w:t>.0</w:t>
            </w:r>
            <w:r w:rsidR="00954CAA">
              <w:rPr>
                <w:rFonts w:ascii="Arial" w:hAnsi="Arial"/>
                <w:sz w:val="14"/>
              </w:rPr>
              <w:t>2</w:t>
            </w:r>
            <w:r>
              <w:rPr>
                <w:rFonts w:ascii="Arial" w:hAnsi="Arial"/>
                <w:sz w:val="14"/>
              </w:rPr>
              <w:t>.2019</w:t>
            </w:r>
            <w:proofErr w:type="gramEnd"/>
            <w:r>
              <w:rPr>
                <w:rFonts w:ascii="Arial" w:hAnsi="Arial"/>
                <w:sz w:val="14"/>
              </w:rPr>
              <w:t xml:space="preserve">, </w:t>
            </w:r>
            <w:r w:rsidR="00954CAA">
              <w:rPr>
                <w:rFonts w:ascii="Arial" w:hAnsi="Arial"/>
                <w:sz w:val="14"/>
              </w:rPr>
              <w:t>07</w:t>
            </w:r>
            <w:r>
              <w:rPr>
                <w:rFonts w:ascii="Arial" w:hAnsi="Arial"/>
                <w:sz w:val="14"/>
              </w:rPr>
              <w:t>:</w:t>
            </w:r>
            <w:r w:rsidR="00954CAA">
              <w:rPr>
                <w:rFonts w:ascii="Arial" w:hAnsi="Arial"/>
                <w:sz w:val="14"/>
              </w:rPr>
              <w:t>2</w:t>
            </w:r>
            <w:r w:rsidR="002F2BF9">
              <w:rPr>
                <w:rFonts w:ascii="Arial" w:hAnsi="Arial"/>
                <w:sz w:val="14"/>
              </w:rPr>
              <w:t>3</w:t>
            </w:r>
            <w:r>
              <w:rPr>
                <w:rFonts w:ascii="Arial" w:hAnsi="Arial"/>
                <w:sz w:val="14"/>
              </w:rPr>
              <w:t>:</w:t>
            </w:r>
            <w:r w:rsidR="002F2BF9">
              <w:rPr>
                <w:rFonts w:ascii="Arial" w:hAnsi="Arial"/>
                <w:sz w:val="14"/>
              </w:rPr>
              <w:t>24</w:t>
            </w:r>
          </w:p>
        </w:tc>
      </w:tr>
      <w:tr w:rsidR="00B107F8">
        <w:trPr>
          <w:cantSplit/>
        </w:trPr>
        <w:tc>
          <w:tcPr>
            <w:tcW w:w="7850" w:type="dxa"/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Podpis statutárního orgánu: Ladislav Okleštěk</w:t>
            </w:r>
          </w:p>
        </w:tc>
        <w:tc>
          <w:tcPr>
            <w:tcW w:w="7851" w:type="dxa"/>
          </w:tcPr>
          <w:p w:rsidR="00B107F8" w:rsidRDefault="00BD7DB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Podpis odpovědné osoby za účetnictví: RNDr. Vlasta Vaidová</w:t>
            </w:r>
          </w:p>
        </w:tc>
      </w:tr>
      <w:tr w:rsidR="00B107F8">
        <w:trPr>
          <w:cantSplit/>
        </w:trPr>
        <w:tc>
          <w:tcPr>
            <w:tcW w:w="15701" w:type="dxa"/>
            <w:gridSpan w:val="2"/>
          </w:tcPr>
          <w:p w:rsidR="00B107F8" w:rsidRDefault="00B107F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B107F8">
        <w:trPr>
          <w:cantSplit/>
        </w:trPr>
        <w:tc>
          <w:tcPr>
            <w:tcW w:w="7850" w:type="dxa"/>
            <w:tcMar>
              <w:bottom w:w="4" w:type="dxa"/>
            </w:tcMar>
            <w:vAlign w:val="bottom"/>
          </w:tcPr>
          <w:p w:rsidR="00B107F8" w:rsidRDefault="00BD7DBF">
            <w:pPr>
              <w:spacing w:after="0" w:line="240" w:lineRule="auto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..........................................................</w:t>
            </w:r>
          </w:p>
        </w:tc>
        <w:tc>
          <w:tcPr>
            <w:tcW w:w="7851" w:type="dxa"/>
            <w:tcMar>
              <w:bottom w:w="4" w:type="dxa"/>
            </w:tcMar>
            <w:vAlign w:val="bottom"/>
          </w:tcPr>
          <w:p w:rsidR="00B107F8" w:rsidRDefault="00BD7DBF">
            <w:pPr>
              <w:spacing w:after="0" w:line="240" w:lineRule="auto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.........................................................</w:t>
            </w:r>
          </w:p>
        </w:tc>
      </w:tr>
    </w:tbl>
    <w:p w:rsidR="00BD7DBF" w:rsidRDefault="00BD7DBF"/>
    <w:sectPr w:rsidR="00BD7DBF">
      <w:headerReference w:type="default" r:id="rId129"/>
      <w:footerReference w:type="default" r:id="rId130"/>
      <w:headerReference w:type="first" r:id="rId131"/>
      <w:footerReference w:type="first" r:id="rId132"/>
      <w:type w:val="continuous"/>
      <w:pgSz w:w="16835" w:h="11903" w:orient="landscape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F78" w:rsidRDefault="00403F78">
      <w:pPr>
        <w:spacing w:after="0" w:line="240" w:lineRule="auto"/>
      </w:pPr>
      <w:r>
        <w:separator/>
      </w:r>
    </w:p>
  </w:endnote>
  <w:endnote w:type="continuationSeparator" w:id="0">
    <w:p w:rsidR="00403F78" w:rsidRDefault="00403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8A8" w:rsidRDefault="003348A8">
    <w:pPr>
      <w:pStyle w:val="Zpat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48122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06.05.2019 12:58:45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481222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tbl>
          <w:tblPr>
            <w:tblW w:w="15701" w:type="dxa"/>
            <w:tblLayout w:type="fixed"/>
            <w:tblCellMar>
              <w:top w:w="34" w:type="dxa"/>
              <w:left w:w="40" w:type="dxa"/>
              <w:bottom w:w="34" w:type="dxa"/>
              <w:right w:w="40" w:type="dxa"/>
            </w:tblCellMar>
            <w:tblLook w:val="04A0" w:firstRow="1" w:lastRow="0" w:firstColumn="1" w:lastColumn="0" w:noHBand="0" w:noVBand="1"/>
          </w:tblPr>
          <w:tblGrid>
            <w:gridCol w:w="5234"/>
            <w:gridCol w:w="10467"/>
          </w:tblGrid>
          <w:tr w:rsidR="00481222" w:rsidTr="00481222">
            <w:trPr>
              <w:cantSplit/>
            </w:trPr>
            <w:tc>
              <w:tcPr>
                <w:tcW w:w="3925" w:type="dxa"/>
                <w:tcBorders>
                  <w:top w:val="single" w:sz="0" w:space="0" w:color="auto"/>
                </w:tcBorders>
              </w:tcPr>
              <w:p w:rsidR="00481222" w:rsidRDefault="003348A8" w:rsidP="00954CAA">
                <w:pPr>
                  <w:spacing w:after="0" w:line="240" w:lineRule="auto"/>
                  <w:rPr>
                    <w:rFonts w:ascii="Arial" w:hAnsi="Arial"/>
                    <w:i/>
                    <w:sz w:val="14"/>
                  </w:rPr>
                </w:pPr>
                <w:r>
                  <w:rPr>
                    <w:rFonts w:ascii="Arial" w:hAnsi="Arial"/>
                    <w:i/>
                    <w:sz w:val="14"/>
                  </w:rPr>
                  <w:t>Zastupitelstvo</w:t>
                </w:r>
                <w:r w:rsidR="00481222">
                  <w:rPr>
                    <w:rFonts w:ascii="Arial" w:hAnsi="Arial"/>
                    <w:i/>
                    <w:sz w:val="14"/>
                  </w:rPr>
                  <w:t xml:space="preserve"> Olomouckého </w:t>
                </w:r>
                <w:proofErr w:type="gramStart"/>
                <w:r w:rsidR="00481222">
                  <w:rPr>
                    <w:rFonts w:ascii="Arial" w:hAnsi="Arial"/>
                    <w:i/>
                    <w:sz w:val="14"/>
                  </w:rPr>
                  <w:t xml:space="preserve">kraje  </w:t>
                </w:r>
                <w:r>
                  <w:rPr>
                    <w:rFonts w:ascii="Arial" w:hAnsi="Arial"/>
                    <w:i/>
                    <w:sz w:val="14"/>
                  </w:rPr>
                  <w:t>24</w:t>
                </w:r>
                <w:proofErr w:type="gramEnd"/>
                <w:r w:rsidR="00481222">
                  <w:rPr>
                    <w:rFonts w:ascii="Arial" w:hAnsi="Arial"/>
                    <w:i/>
                    <w:sz w:val="14"/>
                  </w:rPr>
                  <w:t>. 6. 2019</w:t>
                </w:r>
              </w:p>
              <w:p w:rsidR="00481222" w:rsidRDefault="005C1D44" w:rsidP="00954CAA">
                <w:pPr>
                  <w:spacing w:after="0" w:line="240" w:lineRule="auto"/>
                  <w:rPr>
                    <w:rFonts w:ascii="Arial" w:hAnsi="Arial"/>
                    <w:i/>
                    <w:sz w:val="14"/>
                  </w:rPr>
                </w:pPr>
                <w:r>
                  <w:rPr>
                    <w:rFonts w:ascii="Arial" w:hAnsi="Arial"/>
                    <w:i/>
                    <w:sz w:val="14"/>
                  </w:rPr>
                  <w:t xml:space="preserve">7. - </w:t>
                </w:r>
                <w:r w:rsidR="00481222">
                  <w:rPr>
                    <w:rFonts w:ascii="Arial" w:hAnsi="Arial"/>
                    <w:i/>
                    <w:sz w:val="14"/>
                  </w:rPr>
                  <w:t>Schvalování účetní závěrky Olomouckého kraje 2018</w:t>
                </w:r>
              </w:p>
              <w:p w:rsidR="00481222" w:rsidRDefault="00481222" w:rsidP="00954CAA">
                <w:pPr>
                  <w:spacing w:after="0" w:line="240" w:lineRule="auto"/>
                  <w:rPr>
                    <w:rFonts w:ascii="Arial" w:hAnsi="Arial"/>
                    <w:i/>
                    <w:sz w:val="14"/>
                  </w:rPr>
                </w:pPr>
                <w:r>
                  <w:rPr>
                    <w:rFonts w:ascii="Arial" w:hAnsi="Arial"/>
                    <w:i/>
                    <w:sz w:val="14"/>
                  </w:rPr>
                  <w:t>Příloha č. 3 - Příloha</w:t>
                </w:r>
              </w:p>
            </w:tc>
            <w:tc>
              <w:tcPr>
                <w:tcW w:w="7850" w:type="dxa"/>
                <w:tcBorders>
                  <w:top w:val="single" w:sz="0" w:space="0" w:color="auto"/>
                </w:tcBorders>
              </w:tcPr>
              <w:p w:rsidR="00481222" w:rsidRDefault="00481222" w:rsidP="00954CAA">
                <w:pPr>
                  <w:spacing w:after="0" w:line="240" w:lineRule="auto"/>
                  <w:jc w:val="center"/>
                  <w:rPr>
                    <w:rFonts w:ascii="Arial" w:hAnsi="Arial"/>
                    <w:i/>
                    <w:sz w:val="14"/>
                  </w:rPr>
                </w:pPr>
              </w:p>
            </w:tc>
          </w:tr>
        </w:tbl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7850" w:type="dxa"/>
          <w:tcBorders>
            <w:top w:val="single" w:sz="0" w:space="0" w:color="auto"/>
          </w:tcBorders>
        </w:tcPr>
        <w:tbl>
          <w:tblPr>
            <w:tblW w:w="15701" w:type="dxa"/>
            <w:tblLayout w:type="fixed"/>
            <w:tblCellMar>
              <w:top w:w="34" w:type="dxa"/>
              <w:left w:w="40" w:type="dxa"/>
              <w:bottom w:w="34" w:type="dxa"/>
              <w:right w:w="40" w:type="dxa"/>
            </w:tblCellMar>
            <w:tblLook w:val="04A0" w:firstRow="1" w:lastRow="0" w:firstColumn="1" w:lastColumn="0" w:noHBand="0" w:noVBand="1"/>
          </w:tblPr>
          <w:tblGrid>
            <w:gridCol w:w="5234"/>
            <w:gridCol w:w="10467"/>
          </w:tblGrid>
          <w:tr w:rsidR="00481222" w:rsidTr="00481222">
            <w:trPr>
              <w:cantSplit/>
            </w:trPr>
            <w:tc>
              <w:tcPr>
                <w:tcW w:w="3925" w:type="dxa"/>
                <w:tcBorders>
                  <w:top w:val="single" w:sz="0" w:space="0" w:color="auto"/>
                </w:tcBorders>
              </w:tcPr>
              <w:p w:rsidR="00481222" w:rsidRDefault="00481222" w:rsidP="00954CAA">
                <w:pPr>
                  <w:spacing w:after="0" w:line="240" w:lineRule="auto"/>
                  <w:rPr>
                    <w:rFonts w:ascii="Arial" w:hAnsi="Arial"/>
                    <w:i/>
                    <w:sz w:val="14"/>
                  </w:rPr>
                </w:pPr>
              </w:p>
            </w:tc>
            <w:tc>
              <w:tcPr>
                <w:tcW w:w="7850" w:type="dxa"/>
                <w:tcBorders>
                  <w:top w:val="single" w:sz="0" w:space="0" w:color="auto"/>
                </w:tcBorders>
              </w:tcPr>
              <w:p w:rsidR="00481222" w:rsidRDefault="00481222" w:rsidP="00954CAA">
                <w:pPr>
                  <w:spacing w:after="0" w:line="240" w:lineRule="auto"/>
                  <w:jc w:val="center"/>
                  <w:rPr>
                    <w:rFonts w:ascii="Arial" w:hAnsi="Arial"/>
                    <w:i/>
                    <w:sz w:val="14"/>
                  </w:rPr>
                </w:pPr>
              </w:p>
            </w:tc>
          </w:tr>
        </w:tbl>
        <w:p w:rsidR="00481222" w:rsidRDefault="0048122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  <w:tc>
        <w:tcPr>
          <w:tcW w:w="3926" w:type="dxa"/>
          <w:tcBorders>
            <w:top w:val="single" w:sz="0" w:space="0" w:color="auto"/>
          </w:tcBorders>
        </w:tcPr>
        <w:p w:rsidR="00481222" w:rsidRDefault="00481222" w:rsidP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3348A8">
            <w:rPr>
              <w:rFonts w:ascii="Arial" w:hAnsi="Arial"/>
              <w:i/>
              <w:noProof/>
              <w:sz w:val="14"/>
            </w:rPr>
            <w:t>15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 36)</w:t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48122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06.05.2019 12:58:45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48122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06.05.2019 12:58:45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481222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tbl>
          <w:tblPr>
            <w:tblW w:w="15701" w:type="dxa"/>
            <w:tblLayout w:type="fixed"/>
            <w:tblCellMar>
              <w:top w:w="34" w:type="dxa"/>
              <w:left w:w="40" w:type="dxa"/>
              <w:bottom w:w="34" w:type="dxa"/>
              <w:right w:w="40" w:type="dxa"/>
            </w:tblCellMar>
            <w:tblLook w:val="04A0" w:firstRow="1" w:lastRow="0" w:firstColumn="1" w:lastColumn="0" w:noHBand="0" w:noVBand="1"/>
          </w:tblPr>
          <w:tblGrid>
            <w:gridCol w:w="5234"/>
            <w:gridCol w:w="10467"/>
          </w:tblGrid>
          <w:tr w:rsidR="00481222" w:rsidTr="00481222">
            <w:trPr>
              <w:cantSplit/>
            </w:trPr>
            <w:tc>
              <w:tcPr>
                <w:tcW w:w="3925" w:type="dxa"/>
                <w:tcBorders>
                  <w:top w:val="single" w:sz="0" w:space="0" w:color="auto"/>
                </w:tcBorders>
              </w:tcPr>
              <w:p w:rsidR="00481222" w:rsidRDefault="003348A8" w:rsidP="00954CAA">
                <w:pPr>
                  <w:spacing w:after="0" w:line="240" w:lineRule="auto"/>
                  <w:rPr>
                    <w:rFonts w:ascii="Arial" w:hAnsi="Arial"/>
                    <w:i/>
                    <w:sz w:val="14"/>
                  </w:rPr>
                </w:pPr>
                <w:r>
                  <w:rPr>
                    <w:rFonts w:ascii="Arial" w:hAnsi="Arial"/>
                    <w:i/>
                    <w:sz w:val="14"/>
                  </w:rPr>
                  <w:t>Zastupitelstvo</w:t>
                </w:r>
                <w:r w:rsidR="00481222">
                  <w:rPr>
                    <w:rFonts w:ascii="Arial" w:hAnsi="Arial"/>
                    <w:i/>
                    <w:sz w:val="14"/>
                  </w:rPr>
                  <w:t xml:space="preserve"> Olomouckého </w:t>
                </w:r>
                <w:proofErr w:type="gramStart"/>
                <w:r w:rsidR="00481222">
                  <w:rPr>
                    <w:rFonts w:ascii="Arial" w:hAnsi="Arial"/>
                    <w:i/>
                    <w:sz w:val="14"/>
                  </w:rPr>
                  <w:t xml:space="preserve">kraje  </w:t>
                </w:r>
                <w:r>
                  <w:rPr>
                    <w:rFonts w:ascii="Arial" w:hAnsi="Arial"/>
                    <w:i/>
                    <w:sz w:val="14"/>
                  </w:rPr>
                  <w:t>24</w:t>
                </w:r>
                <w:proofErr w:type="gramEnd"/>
                <w:r w:rsidR="00481222">
                  <w:rPr>
                    <w:rFonts w:ascii="Arial" w:hAnsi="Arial"/>
                    <w:i/>
                    <w:sz w:val="14"/>
                  </w:rPr>
                  <w:t>. 6. 2019</w:t>
                </w:r>
              </w:p>
              <w:p w:rsidR="00481222" w:rsidRDefault="005C1D44" w:rsidP="00954CAA">
                <w:pPr>
                  <w:spacing w:after="0" w:line="240" w:lineRule="auto"/>
                  <w:rPr>
                    <w:rFonts w:ascii="Arial" w:hAnsi="Arial"/>
                    <w:i/>
                    <w:sz w:val="14"/>
                  </w:rPr>
                </w:pPr>
                <w:r>
                  <w:rPr>
                    <w:rFonts w:ascii="Arial" w:hAnsi="Arial"/>
                    <w:i/>
                    <w:sz w:val="14"/>
                  </w:rPr>
                  <w:t xml:space="preserve">7. - </w:t>
                </w:r>
                <w:r w:rsidR="00481222">
                  <w:rPr>
                    <w:rFonts w:ascii="Arial" w:hAnsi="Arial"/>
                    <w:i/>
                    <w:sz w:val="14"/>
                  </w:rPr>
                  <w:t>Schvalování účetní závěrky Olomouckého kraje 2018</w:t>
                </w:r>
              </w:p>
              <w:p w:rsidR="00481222" w:rsidRDefault="00481222" w:rsidP="00954CAA">
                <w:pPr>
                  <w:spacing w:after="0" w:line="240" w:lineRule="auto"/>
                  <w:rPr>
                    <w:rFonts w:ascii="Arial" w:hAnsi="Arial"/>
                    <w:i/>
                    <w:sz w:val="14"/>
                  </w:rPr>
                </w:pPr>
                <w:r>
                  <w:rPr>
                    <w:rFonts w:ascii="Arial" w:hAnsi="Arial"/>
                    <w:i/>
                    <w:sz w:val="14"/>
                  </w:rPr>
                  <w:t>Příloha č. 3 - Příloha</w:t>
                </w:r>
              </w:p>
            </w:tc>
            <w:tc>
              <w:tcPr>
                <w:tcW w:w="7850" w:type="dxa"/>
                <w:tcBorders>
                  <w:top w:val="single" w:sz="0" w:space="0" w:color="auto"/>
                </w:tcBorders>
              </w:tcPr>
              <w:p w:rsidR="00481222" w:rsidRDefault="00481222" w:rsidP="00954CAA">
                <w:pPr>
                  <w:spacing w:after="0" w:line="240" w:lineRule="auto"/>
                  <w:jc w:val="center"/>
                  <w:rPr>
                    <w:rFonts w:ascii="Arial" w:hAnsi="Arial"/>
                    <w:i/>
                    <w:sz w:val="14"/>
                  </w:rPr>
                </w:pPr>
              </w:p>
            </w:tc>
          </w:tr>
        </w:tbl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7850" w:type="dxa"/>
          <w:tcBorders>
            <w:top w:val="single" w:sz="0" w:space="0" w:color="auto"/>
          </w:tcBorders>
        </w:tcPr>
        <w:tbl>
          <w:tblPr>
            <w:tblW w:w="15701" w:type="dxa"/>
            <w:tblLayout w:type="fixed"/>
            <w:tblCellMar>
              <w:top w:w="34" w:type="dxa"/>
              <w:left w:w="40" w:type="dxa"/>
              <w:bottom w:w="34" w:type="dxa"/>
              <w:right w:w="40" w:type="dxa"/>
            </w:tblCellMar>
            <w:tblLook w:val="04A0" w:firstRow="1" w:lastRow="0" w:firstColumn="1" w:lastColumn="0" w:noHBand="0" w:noVBand="1"/>
          </w:tblPr>
          <w:tblGrid>
            <w:gridCol w:w="5234"/>
            <w:gridCol w:w="10467"/>
          </w:tblGrid>
          <w:tr w:rsidR="00481222" w:rsidTr="00481222">
            <w:trPr>
              <w:cantSplit/>
            </w:trPr>
            <w:tc>
              <w:tcPr>
                <w:tcW w:w="3925" w:type="dxa"/>
                <w:tcBorders>
                  <w:top w:val="single" w:sz="0" w:space="0" w:color="auto"/>
                </w:tcBorders>
              </w:tcPr>
              <w:p w:rsidR="00481222" w:rsidRDefault="00481222" w:rsidP="00954CAA">
                <w:pPr>
                  <w:spacing w:after="0" w:line="240" w:lineRule="auto"/>
                  <w:rPr>
                    <w:rFonts w:ascii="Arial" w:hAnsi="Arial"/>
                    <w:i/>
                    <w:sz w:val="14"/>
                  </w:rPr>
                </w:pPr>
              </w:p>
            </w:tc>
            <w:tc>
              <w:tcPr>
                <w:tcW w:w="7850" w:type="dxa"/>
                <w:tcBorders>
                  <w:top w:val="single" w:sz="0" w:space="0" w:color="auto"/>
                </w:tcBorders>
              </w:tcPr>
              <w:p w:rsidR="00481222" w:rsidRDefault="00481222" w:rsidP="00954CAA">
                <w:pPr>
                  <w:spacing w:after="0" w:line="240" w:lineRule="auto"/>
                  <w:jc w:val="center"/>
                  <w:rPr>
                    <w:rFonts w:ascii="Arial" w:hAnsi="Arial"/>
                    <w:i/>
                    <w:sz w:val="14"/>
                  </w:rPr>
                </w:pPr>
              </w:p>
            </w:tc>
          </w:tr>
        </w:tbl>
        <w:p w:rsidR="00481222" w:rsidRDefault="0048122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  <w:tc>
        <w:tcPr>
          <w:tcW w:w="3926" w:type="dxa"/>
          <w:tcBorders>
            <w:top w:val="single" w:sz="0" w:space="0" w:color="auto"/>
          </w:tcBorders>
        </w:tcPr>
        <w:p w:rsidR="00481222" w:rsidRDefault="00481222" w:rsidP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3348A8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 36)</w:t>
          </w: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48122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06.05.2019 12:58:45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48122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06.05.2019 12:58:45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48122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06.05.2019 12:58:45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481222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tbl>
          <w:tblPr>
            <w:tblW w:w="15701" w:type="dxa"/>
            <w:tblLayout w:type="fixed"/>
            <w:tblCellMar>
              <w:top w:w="34" w:type="dxa"/>
              <w:left w:w="40" w:type="dxa"/>
              <w:bottom w:w="34" w:type="dxa"/>
              <w:right w:w="40" w:type="dxa"/>
            </w:tblCellMar>
            <w:tblLook w:val="04A0" w:firstRow="1" w:lastRow="0" w:firstColumn="1" w:lastColumn="0" w:noHBand="0" w:noVBand="1"/>
          </w:tblPr>
          <w:tblGrid>
            <w:gridCol w:w="5234"/>
            <w:gridCol w:w="10467"/>
          </w:tblGrid>
          <w:tr w:rsidR="00481222" w:rsidTr="00481222">
            <w:trPr>
              <w:cantSplit/>
            </w:trPr>
            <w:tc>
              <w:tcPr>
                <w:tcW w:w="3925" w:type="dxa"/>
                <w:tcBorders>
                  <w:top w:val="single" w:sz="0" w:space="0" w:color="auto"/>
                </w:tcBorders>
              </w:tcPr>
              <w:p w:rsidR="00481222" w:rsidRDefault="003348A8" w:rsidP="00954CAA">
                <w:pPr>
                  <w:spacing w:after="0" w:line="240" w:lineRule="auto"/>
                  <w:rPr>
                    <w:rFonts w:ascii="Arial" w:hAnsi="Arial"/>
                    <w:i/>
                    <w:sz w:val="14"/>
                  </w:rPr>
                </w:pPr>
                <w:r>
                  <w:rPr>
                    <w:rFonts w:ascii="Arial" w:hAnsi="Arial"/>
                    <w:i/>
                    <w:sz w:val="14"/>
                  </w:rPr>
                  <w:t>Zastupitelstvo</w:t>
                </w:r>
                <w:r w:rsidR="00481222">
                  <w:rPr>
                    <w:rFonts w:ascii="Arial" w:hAnsi="Arial"/>
                    <w:i/>
                    <w:sz w:val="14"/>
                  </w:rPr>
                  <w:t xml:space="preserve"> Olomouckého </w:t>
                </w:r>
                <w:proofErr w:type="gramStart"/>
                <w:r w:rsidR="00481222">
                  <w:rPr>
                    <w:rFonts w:ascii="Arial" w:hAnsi="Arial"/>
                    <w:i/>
                    <w:sz w:val="14"/>
                  </w:rPr>
                  <w:t xml:space="preserve">kraje  </w:t>
                </w:r>
                <w:r>
                  <w:rPr>
                    <w:rFonts w:ascii="Arial" w:hAnsi="Arial"/>
                    <w:i/>
                    <w:sz w:val="14"/>
                  </w:rPr>
                  <w:t>24</w:t>
                </w:r>
                <w:proofErr w:type="gramEnd"/>
                <w:r w:rsidR="00481222">
                  <w:rPr>
                    <w:rFonts w:ascii="Arial" w:hAnsi="Arial"/>
                    <w:i/>
                    <w:sz w:val="14"/>
                  </w:rPr>
                  <w:t>. 6. 2019</w:t>
                </w:r>
              </w:p>
              <w:p w:rsidR="00481222" w:rsidRDefault="005C1D44" w:rsidP="00954CAA">
                <w:pPr>
                  <w:spacing w:after="0" w:line="240" w:lineRule="auto"/>
                  <w:rPr>
                    <w:rFonts w:ascii="Arial" w:hAnsi="Arial"/>
                    <w:i/>
                    <w:sz w:val="14"/>
                  </w:rPr>
                </w:pPr>
                <w:r>
                  <w:rPr>
                    <w:rFonts w:ascii="Arial" w:hAnsi="Arial"/>
                    <w:i/>
                    <w:sz w:val="14"/>
                  </w:rPr>
                  <w:t xml:space="preserve">7. - </w:t>
                </w:r>
                <w:r w:rsidR="00481222">
                  <w:rPr>
                    <w:rFonts w:ascii="Arial" w:hAnsi="Arial"/>
                    <w:i/>
                    <w:sz w:val="14"/>
                  </w:rPr>
                  <w:t>Schvalování účetní závěrky Olomouckého kraje 2018</w:t>
                </w:r>
              </w:p>
              <w:p w:rsidR="00481222" w:rsidRDefault="00481222" w:rsidP="00954CAA">
                <w:pPr>
                  <w:spacing w:after="0" w:line="240" w:lineRule="auto"/>
                  <w:rPr>
                    <w:rFonts w:ascii="Arial" w:hAnsi="Arial"/>
                    <w:i/>
                    <w:sz w:val="14"/>
                  </w:rPr>
                </w:pPr>
                <w:r>
                  <w:rPr>
                    <w:rFonts w:ascii="Arial" w:hAnsi="Arial"/>
                    <w:i/>
                    <w:sz w:val="14"/>
                  </w:rPr>
                  <w:t>Příloha č. 3 - Příloha</w:t>
                </w:r>
              </w:p>
            </w:tc>
            <w:tc>
              <w:tcPr>
                <w:tcW w:w="7850" w:type="dxa"/>
                <w:tcBorders>
                  <w:top w:val="single" w:sz="0" w:space="0" w:color="auto"/>
                </w:tcBorders>
              </w:tcPr>
              <w:p w:rsidR="00481222" w:rsidRDefault="00481222" w:rsidP="00954CAA">
                <w:pPr>
                  <w:spacing w:after="0" w:line="240" w:lineRule="auto"/>
                  <w:jc w:val="center"/>
                  <w:rPr>
                    <w:rFonts w:ascii="Arial" w:hAnsi="Arial"/>
                    <w:i/>
                    <w:sz w:val="14"/>
                  </w:rPr>
                </w:pPr>
              </w:p>
            </w:tc>
          </w:tr>
        </w:tbl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7850" w:type="dxa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  <w:tc>
        <w:tcPr>
          <w:tcW w:w="3926" w:type="dxa"/>
          <w:tcBorders>
            <w:top w:val="single" w:sz="0" w:space="0" w:color="auto"/>
          </w:tcBorders>
        </w:tcPr>
        <w:p w:rsidR="00481222" w:rsidRDefault="00481222" w:rsidP="00505AF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3348A8">
            <w:rPr>
              <w:rFonts w:ascii="Arial" w:hAnsi="Arial"/>
              <w:i/>
              <w:noProof/>
              <w:sz w:val="14"/>
            </w:rPr>
            <w:t>17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 </w:t>
          </w:r>
          <w:r w:rsidR="00505AF4">
            <w:rPr>
              <w:rFonts w:ascii="Arial" w:hAnsi="Arial"/>
              <w:i/>
              <w:sz w:val="14"/>
            </w:rPr>
            <w:t>36</w:t>
          </w:r>
          <w:r>
            <w:rPr>
              <w:rFonts w:ascii="Arial" w:hAnsi="Arial"/>
              <w:i/>
              <w:sz w:val="14"/>
            </w:rPr>
            <w:t>)</w:t>
          </w: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48122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06.05.2019 12:58:45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222" w:rsidRDefault="00481222"/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481222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481222" w:rsidRDefault="003348A8" w:rsidP="00954CA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Zastupitelstvo</w:t>
          </w:r>
          <w:r w:rsidR="00481222">
            <w:rPr>
              <w:rFonts w:ascii="Arial" w:hAnsi="Arial"/>
              <w:i/>
              <w:sz w:val="14"/>
            </w:rPr>
            <w:t xml:space="preserve"> Olomouckého kraje </w:t>
          </w:r>
          <w:r>
            <w:rPr>
              <w:rFonts w:ascii="Arial" w:hAnsi="Arial"/>
              <w:i/>
              <w:sz w:val="14"/>
            </w:rPr>
            <w:t>24</w:t>
          </w:r>
          <w:r w:rsidR="00481222">
            <w:rPr>
              <w:rFonts w:ascii="Arial" w:hAnsi="Arial"/>
              <w:i/>
              <w:sz w:val="14"/>
            </w:rPr>
            <w:t>. 6. 2019</w:t>
          </w:r>
        </w:p>
        <w:p w:rsidR="00481222" w:rsidRDefault="005C1D44" w:rsidP="00954CA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7. - </w:t>
          </w:r>
          <w:r w:rsidR="00481222">
            <w:rPr>
              <w:rFonts w:ascii="Arial" w:hAnsi="Arial"/>
              <w:i/>
              <w:sz w:val="14"/>
            </w:rPr>
            <w:t>Schvalování účetní závěrky Olomouckého kraje 2018</w:t>
          </w:r>
        </w:p>
        <w:p w:rsidR="00481222" w:rsidRDefault="00481222" w:rsidP="00954CA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Příloha č. 3 - Příloha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  <w:tc>
        <w:tcPr>
          <w:tcW w:w="3926" w:type="dxa"/>
          <w:tcBorders>
            <w:top w:val="single" w:sz="0" w:space="0" w:color="auto"/>
          </w:tcBorders>
        </w:tcPr>
        <w:p w:rsidR="00481222" w:rsidRDefault="00481222" w:rsidP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3348A8">
            <w:rPr>
              <w:rFonts w:ascii="Arial" w:hAnsi="Arial"/>
              <w:i/>
              <w:noProof/>
              <w:sz w:val="14"/>
            </w:rPr>
            <w:t>12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 36)</w:t>
          </w: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48122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06.05.2019 12:58:45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48122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06.05.2019 12:58:45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48122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06.05.2019 12:58:45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481222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tbl>
          <w:tblPr>
            <w:tblW w:w="15701" w:type="dxa"/>
            <w:tblLayout w:type="fixed"/>
            <w:tblCellMar>
              <w:top w:w="34" w:type="dxa"/>
              <w:left w:w="40" w:type="dxa"/>
              <w:bottom w:w="34" w:type="dxa"/>
              <w:right w:w="40" w:type="dxa"/>
            </w:tblCellMar>
            <w:tblLook w:val="04A0" w:firstRow="1" w:lastRow="0" w:firstColumn="1" w:lastColumn="0" w:noHBand="0" w:noVBand="1"/>
          </w:tblPr>
          <w:tblGrid>
            <w:gridCol w:w="5234"/>
            <w:gridCol w:w="10467"/>
          </w:tblGrid>
          <w:tr w:rsidR="00481222" w:rsidTr="00481222">
            <w:trPr>
              <w:cantSplit/>
            </w:trPr>
            <w:tc>
              <w:tcPr>
                <w:tcW w:w="3925" w:type="dxa"/>
                <w:tcBorders>
                  <w:top w:val="single" w:sz="0" w:space="0" w:color="auto"/>
                </w:tcBorders>
              </w:tcPr>
              <w:p w:rsidR="00481222" w:rsidRDefault="003348A8" w:rsidP="00954CAA">
                <w:pPr>
                  <w:spacing w:after="0" w:line="240" w:lineRule="auto"/>
                  <w:rPr>
                    <w:rFonts w:ascii="Arial" w:hAnsi="Arial"/>
                    <w:i/>
                    <w:sz w:val="14"/>
                  </w:rPr>
                </w:pPr>
                <w:r>
                  <w:rPr>
                    <w:rFonts w:ascii="Arial" w:hAnsi="Arial"/>
                    <w:i/>
                    <w:sz w:val="14"/>
                  </w:rPr>
                  <w:t>Zastupitelstvo</w:t>
                </w:r>
                <w:r w:rsidR="00481222">
                  <w:rPr>
                    <w:rFonts w:ascii="Arial" w:hAnsi="Arial"/>
                    <w:i/>
                    <w:sz w:val="14"/>
                  </w:rPr>
                  <w:t xml:space="preserve"> Olomouckého </w:t>
                </w:r>
                <w:proofErr w:type="gramStart"/>
                <w:r w:rsidR="00481222">
                  <w:rPr>
                    <w:rFonts w:ascii="Arial" w:hAnsi="Arial"/>
                    <w:i/>
                    <w:sz w:val="14"/>
                  </w:rPr>
                  <w:t xml:space="preserve">kraje  </w:t>
                </w:r>
                <w:r>
                  <w:rPr>
                    <w:rFonts w:ascii="Arial" w:hAnsi="Arial"/>
                    <w:i/>
                    <w:sz w:val="14"/>
                  </w:rPr>
                  <w:t>24</w:t>
                </w:r>
                <w:proofErr w:type="gramEnd"/>
                <w:r w:rsidR="00505AF4">
                  <w:rPr>
                    <w:rFonts w:ascii="Arial" w:hAnsi="Arial"/>
                    <w:i/>
                    <w:sz w:val="14"/>
                  </w:rPr>
                  <w:t>. 6. 2019</w:t>
                </w:r>
              </w:p>
              <w:p w:rsidR="00481222" w:rsidRDefault="005C1D44" w:rsidP="00954CAA">
                <w:pPr>
                  <w:spacing w:after="0" w:line="240" w:lineRule="auto"/>
                  <w:rPr>
                    <w:rFonts w:ascii="Arial" w:hAnsi="Arial"/>
                    <w:i/>
                    <w:sz w:val="14"/>
                  </w:rPr>
                </w:pPr>
                <w:r>
                  <w:rPr>
                    <w:rFonts w:ascii="Arial" w:hAnsi="Arial"/>
                    <w:i/>
                    <w:sz w:val="14"/>
                  </w:rPr>
                  <w:t xml:space="preserve">7. - </w:t>
                </w:r>
                <w:r w:rsidR="00481222">
                  <w:rPr>
                    <w:rFonts w:ascii="Arial" w:hAnsi="Arial"/>
                    <w:i/>
                    <w:sz w:val="14"/>
                  </w:rPr>
                  <w:t>Schvalování účetní závěrky Olomouckého kraje 2018</w:t>
                </w:r>
              </w:p>
              <w:p w:rsidR="00481222" w:rsidRDefault="00481222" w:rsidP="00954CAA">
                <w:pPr>
                  <w:spacing w:after="0" w:line="240" w:lineRule="auto"/>
                  <w:rPr>
                    <w:rFonts w:ascii="Arial" w:hAnsi="Arial"/>
                    <w:i/>
                    <w:sz w:val="14"/>
                  </w:rPr>
                </w:pPr>
                <w:r>
                  <w:rPr>
                    <w:rFonts w:ascii="Arial" w:hAnsi="Arial"/>
                    <w:i/>
                    <w:sz w:val="14"/>
                  </w:rPr>
                  <w:t>Příloha č. 3 - Příloha</w:t>
                </w:r>
              </w:p>
            </w:tc>
            <w:tc>
              <w:tcPr>
                <w:tcW w:w="7850" w:type="dxa"/>
                <w:tcBorders>
                  <w:top w:val="single" w:sz="0" w:space="0" w:color="auto"/>
                </w:tcBorders>
              </w:tcPr>
              <w:p w:rsidR="00481222" w:rsidRDefault="00481222" w:rsidP="00954CAA">
                <w:pPr>
                  <w:spacing w:after="0" w:line="240" w:lineRule="auto"/>
                  <w:jc w:val="center"/>
                  <w:rPr>
                    <w:rFonts w:ascii="Arial" w:hAnsi="Arial"/>
                    <w:i/>
                    <w:sz w:val="14"/>
                  </w:rPr>
                </w:pPr>
              </w:p>
            </w:tc>
          </w:tr>
        </w:tbl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7850" w:type="dxa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481222" w:rsidRDefault="00481222" w:rsidP="00505AF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3348A8">
            <w:rPr>
              <w:rFonts w:ascii="Arial" w:hAnsi="Arial"/>
              <w:i/>
              <w:noProof/>
              <w:sz w:val="14"/>
            </w:rPr>
            <w:t>18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</w:t>
          </w:r>
          <w:r w:rsidR="00505AF4">
            <w:rPr>
              <w:rFonts w:ascii="Arial" w:hAnsi="Arial"/>
              <w:i/>
              <w:sz w:val="14"/>
            </w:rPr>
            <w:t xml:space="preserve"> 36</w:t>
          </w:r>
          <w:r>
            <w:rPr>
              <w:rFonts w:ascii="Arial" w:hAnsi="Arial"/>
              <w:i/>
              <w:sz w:val="14"/>
            </w:rPr>
            <w:t>)</w:t>
          </w:r>
        </w:p>
      </w:tc>
    </w:tr>
  </w:tbl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48122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06.05.2019 12:58:45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48122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06.05.2019 12:58:45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481222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tbl>
          <w:tblPr>
            <w:tblW w:w="15701" w:type="dxa"/>
            <w:tblLayout w:type="fixed"/>
            <w:tblCellMar>
              <w:top w:w="34" w:type="dxa"/>
              <w:left w:w="40" w:type="dxa"/>
              <w:bottom w:w="34" w:type="dxa"/>
              <w:right w:w="40" w:type="dxa"/>
            </w:tblCellMar>
            <w:tblLook w:val="04A0" w:firstRow="1" w:lastRow="0" w:firstColumn="1" w:lastColumn="0" w:noHBand="0" w:noVBand="1"/>
          </w:tblPr>
          <w:tblGrid>
            <w:gridCol w:w="5234"/>
            <w:gridCol w:w="10467"/>
          </w:tblGrid>
          <w:tr w:rsidR="00481222" w:rsidTr="00481222">
            <w:trPr>
              <w:cantSplit/>
            </w:trPr>
            <w:tc>
              <w:tcPr>
                <w:tcW w:w="3925" w:type="dxa"/>
                <w:tcBorders>
                  <w:top w:val="single" w:sz="0" w:space="0" w:color="auto"/>
                </w:tcBorders>
              </w:tcPr>
              <w:p w:rsidR="00481222" w:rsidRDefault="003348A8" w:rsidP="00954CAA">
                <w:pPr>
                  <w:spacing w:after="0" w:line="240" w:lineRule="auto"/>
                  <w:rPr>
                    <w:rFonts w:ascii="Arial" w:hAnsi="Arial"/>
                    <w:i/>
                    <w:sz w:val="14"/>
                  </w:rPr>
                </w:pPr>
                <w:r>
                  <w:rPr>
                    <w:rFonts w:ascii="Arial" w:hAnsi="Arial"/>
                    <w:i/>
                    <w:sz w:val="14"/>
                  </w:rPr>
                  <w:t>Zastupitelstvo</w:t>
                </w:r>
                <w:r w:rsidR="00481222">
                  <w:rPr>
                    <w:rFonts w:ascii="Arial" w:hAnsi="Arial"/>
                    <w:i/>
                    <w:sz w:val="14"/>
                  </w:rPr>
                  <w:t xml:space="preserve"> Olomouckého </w:t>
                </w:r>
                <w:proofErr w:type="gramStart"/>
                <w:r w:rsidR="00481222">
                  <w:rPr>
                    <w:rFonts w:ascii="Arial" w:hAnsi="Arial"/>
                    <w:i/>
                    <w:sz w:val="14"/>
                  </w:rPr>
                  <w:t xml:space="preserve">kraje  </w:t>
                </w:r>
                <w:r>
                  <w:rPr>
                    <w:rFonts w:ascii="Arial" w:hAnsi="Arial"/>
                    <w:i/>
                    <w:sz w:val="14"/>
                  </w:rPr>
                  <w:t>24</w:t>
                </w:r>
                <w:proofErr w:type="gramEnd"/>
                <w:r w:rsidR="00505AF4">
                  <w:rPr>
                    <w:rFonts w:ascii="Arial" w:hAnsi="Arial"/>
                    <w:i/>
                    <w:sz w:val="14"/>
                  </w:rPr>
                  <w:t>. 6. 2019</w:t>
                </w:r>
              </w:p>
              <w:p w:rsidR="00481222" w:rsidRDefault="005C1D44" w:rsidP="00954CAA">
                <w:pPr>
                  <w:spacing w:after="0" w:line="240" w:lineRule="auto"/>
                  <w:rPr>
                    <w:rFonts w:ascii="Arial" w:hAnsi="Arial"/>
                    <w:i/>
                    <w:sz w:val="14"/>
                  </w:rPr>
                </w:pPr>
                <w:r>
                  <w:rPr>
                    <w:rFonts w:ascii="Arial" w:hAnsi="Arial"/>
                    <w:i/>
                    <w:sz w:val="14"/>
                  </w:rPr>
                  <w:t xml:space="preserve">7. - </w:t>
                </w:r>
                <w:r w:rsidR="00481222">
                  <w:rPr>
                    <w:rFonts w:ascii="Arial" w:hAnsi="Arial"/>
                    <w:i/>
                    <w:sz w:val="14"/>
                  </w:rPr>
                  <w:t>Schvalování účetní závěrky Olomouckého kraje 2018</w:t>
                </w:r>
              </w:p>
              <w:p w:rsidR="00481222" w:rsidRDefault="00481222" w:rsidP="00954CAA">
                <w:pPr>
                  <w:spacing w:after="0" w:line="240" w:lineRule="auto"/>
                  <w:rPr>
                    <w:rFonts w:ascii="Arial" w:hAnsi="Arial"/>
                    <w:i/>
                    <w:sz w:val="14"/>
                  </w:rPr>
                </w:pPr>
                <w:r>
                  <w:rPr>
                    <w:rFonts w:ascii="Arial" w:hAnsi="Arial"/>
                    <w:i/>
                    <w:sz w:val="14"/>
                  </w:rPr>
                  <w:t>Příloha č. 3 - Příloha</w:t>
                </w:r>
              </w:p>
            </w:tc>
            <w:tc>
              <w:tcPr>
                <w:tcW w:w="7850" w:type="dxa"/>
                <w:tcBorders>
                  <w:top w:val="single" w:sz="0" w:space="0" w:color="auto"/>
                </w:tcBorders>
              </w:tcPr>
              <w:p w:rsidR="00481222" w:rsidRDefault="00481222" w:rsidP="00954CAA">
                <w:pPr>
                  <w:spacing w:after="0" w:line="240" w:lineRule="auto"/>
                  <w:jc w:val="center"/>
                  <w:rPr>
                    <w:rFonts w:ascii="Arial" w:hAnsi="Arial"/>
                    <w:i/>
                    <w:sz w:val="14"/>
                  </w:rPr>
                </w:pPr>
              </w:p>
            </w:tc>
          </w:tr>
        </w:tbl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7850" w:type="dxa"/>
          <w:tcBorders>
            <w:top w:val="single" w:sz="0" w:space="0" w:color="auto"/>
          </w:tcBorders>
        </w:tcPr>
        <w:tbl>
          <w:tblPr>
            <w:tblW w:w="15701" w:type="dxa"/>
            <w:tblLayout w:type="fixed"/>
            <w:tblCellMar>
              <w:top w:w="34" w:type="dxa"/>
              <w:left w:w="40" w:type="dxa"/>
              <w:bottom w:w="34" w:type="dxa"/>
              <w:right w:w="40" w:type="dxa"/>
            </w:tblCellMar>
            <w:tblLook w:val="04A0" w:firstRow="1" w:lastRow="0" w:firstColumn="1" w:lastColumn="0" w:noHBand="0" w:noVBand="1"/>
          </w:tblPr>
          <w:tblGrid>
            <w:gridCol w:w="5234"/>
            <w:gridCol w:w="10467"/>
          </w:tblGrid>
          <w:tr w:rsidR="00481222" w:rsidTr="00481222">
            <w:trPr>
              <w:cantSplit/>
            </w:trPr>
            <w:tc>
              <w:tcPr>
                <w:tcW w:w="3925" w:type="dxa"/>
                <w:tcBorders>
                  <w:top w:val="single" w:sz="0" w:space="0" w:color="auto"/>
                </w:tcBorders>
              </w:tcPr>
              <w:p w:rsidR="00481222" w:rsidRDefault="00481222" w:rsidP="00954CAA">
                <w:pPr>
                  <w:spacing w:after="0" w:line="240" w:lineRule="auto"/>
                  <w:rPr>
                    <w:rFonts w:ascii="Arial" w:hAnsi="Arial"/>
                    <w:i/>
                    <w:sz w:val="14"/>
                  </w:rPr>
                </w:pPr>
              </w:p>
            </w:tc>
            <w:tc>
              <w:tcPr>
                <w:tcW w:w="7850" w:type="dxa"/>
                <w:tcBorders>
                  <w:top w:val="single" w:sz="0" w:space="0" w:color="auto"/>
                </w:tcBorders>
              </w:tcPr>
              <w:p w:rsidR="00481222" w:rsidRDefault="00481222" w:rsidP="00954CAA">
                <w:pPr>
                  <w:spacing w:after="0" w:line="240" w:lineRule="auto"/>
                  <w:jc w:val="center"/>
                  <w:rPr>
                    <w:rFonts w:ascii="Arial" w:hAnsi="Arial"/>
                    <w:i/>
                    <w:sz w:val="14"/>
                  </w:rPr>
                </w:pPr>
              </w:p>
            </w:tc>
          </w:tr>
        </w:tbl>
        <w:p w:rsidR="00481222" w:rsidRDefault="0048122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  <w:tc>
        <w:tcPr>
          <w:tcW w:w="3926" w:type="dxa"/>
          <w:tcBorders>
            <w:top w:val="single" w:sz="0" w:space="0" w:color="auto"/>
          </w:tcBorders>
        </w:tcPr>
        <w:p w:rsidR="00481222" w:rsidRDefault="00481222" w:rsidP="00505AF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3348A8">
            <w:rPr>
              <w:rFonts w:ascii="Arial" w:hAnsi="Arial"/>
              <w:i/>
              <w:noProof/>
              <w:sz w:val="14"/>
            </w:rPr>
            <w:t>19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 </w:t>
          </w:r>
          <w:r w:rsidR="00505AF4">
            <w:rPr>
              <w:rFonts w:ascii="Arial" w:hAnsi="Arial"/>
              <w:i/>
              <w:sz w:val="14"/>
            </w:rPr>
            <w:t>36</w:t>
          </w:r>
          <w:r>
            <w:rPr>
              <w:rFonts w:ascii="Arial" w:hAnsi="Arial"/>
              <w:i/>
              <w:sz w:val="14"/>
            </w:rPr>
            <w:t>)</w:t>
          </w:r>
        </w:p>
      </w:tc>
    </w:tr>
  </w:tbl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48122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06.05.2019 12:58:45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48122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06.05.2019 12:58:45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48122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06.05.2019 12:58:45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8A8" w:rsidRDefault="003348A8">
    <w:pPr>
      <w:pStyle w:val="Zpat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48122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06.05.2019 12:58:45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481222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tbl>
          <w:tblPr>
            <w:tblW w:w="15701" w:type="dxa"/>
            <w:tblLayout w:type="fixed"/>
            <w:tblCellMar>
              <w:top w:w="34" w:type="dxa"/>
              <w:left w:w="40" w:type="dxa"/>
              <w:bottom w:w="34" w:type="dxa"/>
              <w:right w:w="40" w:type="dxa"/>
            </w:tblCellMar>
            <w:tblLook w:val="04A0" w:firstRow="1" w:lastRow="0" w:firstColumn="1" w:lastColumn="0" w:noHBand="0" w:noVBand="1"/>
          </w:tblPr>
          <w:tblGrid>
            <w:gridCol w:w="5234"/>
            <w:gridCol w:w="10467"/>
          </w:tblGrid>
          <w:tr w:rsidR="00481222" w:rsidTr="00481222">
            <w:trPr>
              <w:cantSplit/>
            </w:trPr>
            <w:tc>
              <w:tcPr>
                <w:tcW w:w="3925" w:type="dxa"/>
                <w:tcBorders>
                  <w:top w:val="single" w:sz="0" w:space="0" w:color="auto"/>
                </w:tcBorders>
              </w:tcPr>
              <w:p w:rsidR="00481222" w:rsidRDefault="003348A8" w:rsidP="00954CAA">
                <w:pPr>
                  <w:spacing w:after="0" w:line="240" w:lineRule="auto"/>
                  <w:rPr>
                    <w:rFonts w:ascii="Arial" w:hAnsi="Arial"/>
                    <w:i/>
                    <w:sz w:val="14"/>
                  </w:rPr>
                </w:pPr>
                <w:r>
                  <w:rPr>
                    <w:rFonts w:ascii="Arial" w:hAnsi="Arial"/>
                    <w:i/>
                    <w:sz w:val="14"/>
                  </w:rPr>
                  <w:t>Zastupitelstvo</w:t>
                </w:r>
                <w:r w:rsidR="00481222">
                  <w:rPr>
                    <w:rFonts w:ascii="Arial" w:hAnsi="Arial"/>
                    <w:i/>
                    <w:sz w:val="14"/>
                  </w:rPr>
                  <w:t xml:space="preserve"> Olomouckého </w:t>
                </w:r>
                <w:proofErr w:type="gramStart"/>
                <w:r w:rsidR="00481222">
                  <w:rPr>
                    <w:rFonts w:ascii="Arial" w:hAnsi="Arial"/>
                    <w:i/>
                    <w:sz w:val="14"/>
                  </w:rPr>
                  <w:t xml:space="preserve">kraje  </w:t>
                </w:r>
                <w:r>
                  <w:rPr>
                    <w:rFonts w:ascii="Arial" w:hAnsi="Arial"/>
                    <w:i/>
                    <w:sz w:val="14"/>
                  </w:rPr>
                  <w:t>24</w:t>
                </w:r>
                <w:proofErr w:type="gramEnd"/>
                <w:r w:rsidR="00505AF4">
                  <w:rPr>
                    <w:rFonts w:ascii="Arial" w:hAnsi="Arial"/>
                    <w:i/>
                    <w:sz w:val="14"/>
                  </w:rPr>
                  <w:t>. 6. 2019</w:t>
                </w:r>
              </w:p>
              <w:p w:rsidR="00481222" w:rsidRDefault="005C1D44" w:rsidP="00954CAA">
                <w:pPr>
                  <w:spacing w:after="0" w:line="240" w:lineRule="auto"/>
                  <w:rPr>
                    <w:rFonts w:ascii="Arial" w:hAnsi="Arial"/>
                    <w:i/>
                    <w:sz w:val="14"/>
                  </w:rPr>
                </w:pPr>
                <w:r>
                  <w:rPr>
                    <w:rFonts w:ascii="Arial" w:hAnsi="Arial"/>
                    <w:i/>
                    <w:sz w:val="14"/>
                  </w:rPr>
                  <w:t xml:space="preserve">7. - </w:t>
                </w:r>
                <w:r w:rsidR="00481222">
                  <w:rPr>
                    <w:rFonts w:ascii="Arial" w:hAnsi="Arial"/>
                    <w:i/>
                    <w:sz w:val="14"/>
                  </w:rPr>
                  <w:t>Schvalování účetní závěrky Olomouckého kraje 2018</w:t>
                </w:r>
              </w:p>
              <w:p w:rsidR="00481222" w:rsidRDefault="00481222" w:rsidP="00954CAA">
                <w:pPr>
                  <w:spacing w:after="0" w:line="240" w:lineRule="auto"/>
                  <w:rPr>
                    <w:rFonts w:ascii="Arial" w:hAnsi="Arial"/>
                    <w:i/>
                    <w:sz w:val="14"/>
                  </w:rPr>
                </w:pPr>
                <w:r>
                  <w:rPr>
                    <w:rFonts w:ascii="Arial" w:hAnsi="Arial"/>
                    <w:i/>
                    <w:sz w:val="14"/>
                  </w:rPr>
                  <w:t>Příloha č. 3 - Příloha</w:t>
                </w:r>
              </w:p>
            </w:tc>
            <w:tc>
              <w:tcPr>
                <w:tcW w:w="7850" w:type="dxa"/>
                <w:tcBorders>
                  <w:top w:val="single" w:sz="0" w:space="0" w:color="auto"/>
                </w:tcBorders>
              </w:tcPr>
              <w:p w:rsidR="00481222" w:rsidRDefault="00481222" w:rsidP="00954CAA">
                <w:pPr>
                  <w:spacing w:after="0" w:line="240" w:lineRule="auto"/>
                  <w:jc w:val="center"/>
                  <w:rPr>
                    <w:rFonts w:ascii="Arial" w:hAnsi="Arial"/>
                    <w:i/>
                    <w:sz w:val="14"/>
                  </w:rPr>
                </w:pPr>
              </w:p>
            </w:tc>
          </w:tr>
        </w:tbl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7850" w:type="dxa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  <w:tc>
        <w:tcPr>
          <w:tcW w:w="3926" w:type="dxa"/>
          <w:tcBorders>
            <w:top w:val="single" w:sz="0" w:space="0" w:color="auto"/>
          </w:tcBorders>
        </w:tcPr>
        <w:p w:rsidR="00481222" w:rsidRDefault="00481222" w:rsidP="00505AF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3348A8">
            <w:rPr>
              <w:rFonts w:ascii="Arial" w:hAnsi="Arial"/>
              <w:i/>
              <w:noProof/>
              <w:sz w:val="14"/>
            </w:rPr>
            <w:t>20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 </w:t>
          </w:r>
          <w:r w:rsidR="00505AF4">
            <w:rPr>
              <w:rFonts w:ascii="Arial" w:hAnsi="Arial"/>
              <w:i/>
              <w:sz w:val="14"/>
            </w:rPr>
            <w:t>36</w:t>
          </w:r>
          <w:r>
            <w:rPr>
              <w:rFonts w:ascii="Arial" w:hAnsi="Arial"/>
              <w:i/>
              <w:sz w:val="14"/>
            </w:rPr>
            <w:t>)</w:t>
          </w:r>
        </w:p>
      </w:tc>
    </w:tr>
  </w:tbl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48122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06.05.2019 12:58:45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48122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06.05.2019 12:58:45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48122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06.05.2019 12:58:45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481222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tbl>
          <w:tblPr>
            <w:tblW w:w="15701" w:type="dxa"/>
            <w:tblLayout w:type="fixed"/>
            <w:tblCellMar>
              <w:top w:w="34" w:type="dxa"/>
              <w:left w:w="40" w:type="dxa"/>
              <w:bottom w:w="34" w:type="dxa"/>
              <w:right w:w="40" w:type="dxa"/>
            </w:tblCellMar>
            <w:tblLook w:val="04A0" w:firstRow="1" w:lastRow="0" w:firstColumn="1" w:lastColumn="0" w:noHBand="0" w:noVBand="1"/>
          </w:tblPr>
          <w:tblGrid>
            <w:gridCol w:w="5234"/>
            <w:gridCol w:w="10467"/>
          </w:tblGrid>
          <w:tr w:rsidR="00481222" w:rsidTr="00481222">
            <w:trPr>
              <w:cantSplit/>
            </w:trPr>
            <w:tc>
              <w:tcPr>
                <w:tcW w:w="3925" w:type="dxa"/>
                <w:tcBorders>
                  <w:top w:val="single" w:sz="0" w:space="0" w:color="auto"/>
                </w:tcBorders>
              </w:tcPr>
              <w:p w:rsidR="00481222" w:rsidRDefault="003348A8" w:rsidP="00954CAA">
                <w:pPr>
                  <w:spacing w:after="0" w:line="240" w:lineRule="auto"/>
                  <w:rPr>
                    <w:rFonts w:ascii="Arial" w:hAnsi="Arial"/>
                    <w:i/>
                    <w:sz w:val="14"/>
                  </w:rPr>
                </w:pPr>
                <w:r>
                  <w:rPr>
                    <w:rFonts w:ascii="Arial" w:hAnsi="Arial"/>
                    <w:i/>
                    <w:sz w:val="14"/>
                  </w:rPr>
                  <w:t>Zastupitelstvo</w:t>
                </w:r>
                <w:r w:rsidR="00481222">
                  <w:rPr>
                    <w:rFonts w:ascii="Arial" w:hAnsi="Arial"/>
                    <w:i/>
                    <w:sz w:val="14"/>
                  </w:rPr>
                  <w:t xml:space="preserve"> Olomouckého </w:t>
                </w:r>
                <w:proofErr w:type="gramStart"/>
                <w:r w:rsidR="00481222">
                  <w:rPr>
                    <w:rFonts w:ascii="Arial" w:hAnsi="Arial"/>
                    <w:i/>
                    <w:sz w:val="14"/>
                  </w:rPr>
                  <w:t xml:space="preserve">kraje  </w:t>
                </w:r>
                <w:r>
                  <w:rPr>
                    <w:rFonts w:ascii="Arial" w:hAnsi="Arial"/>
                    <w:i/>
                    <w:sz w:val="14"/>
                  </w:rPr>
                  <w:t>24</w:t>
                </w:r>
                <w:proofErr w:type="gramEnd"/>
                <w:r w:rsidR="00505AF4">
                  <w:rPr>
                    <w:rFonts w:ascii="Arial" w:hAnsi="Arial"/>
                    <w:i/>
                    <w:sz w:val="14"/>
                  </w:rPr>
                  <w:t>. 6. 2019</w:t>
                </w:r>
              </w:p>
              <w:p w:rsidR="00481222" w:rsidRDefault="005C1D44" w:rsidP="00954CAA">
                <w:pPr>
                  <w:spacing w:after="0" w:line="240" w:lineRule="auto"/>
                  <w:rPr>
                    <w:rFonts w:ascii="Arial" w:hAnsi="Arial"/>
                    <w:i/>
                    <w:sz w:val="14"/>
                  </w:rPr>
                </w:pPr>
                <w:r>
                  <w:rPr>
                    <w:rFonts w:ascii="Arial" w:hAnsi="Arial"/>
                    <w:i/>
                    <w:sz w:val="14"/>
                  </w:rPr>
                  <w:t xml:space="preserve">7. - </w:t>
                </w:r>
                <w:r w:rsidR="00481222">
                  <w:rPr>
                    <w:rFonts w:ascii="Arial" w:hAnsi="Arial"/>
                    <w:i/>
                    <w:sz w:val="14"/>
                  </w:rPr>
                  <w:t>Schvalování účetní závěrky Olomouckého kraje 2018</w:t>
                </w:r>
              </w:p>
              <w:p w:rsidR="00481222" w:rsidRDefault="00481222" w:rsidP="00954CAA">
                <w:pPr>
                  <w:spacing w:after="0" w:line="240" w:lineRule="auto"/>
                  <w:rPr>
                    <w:rFonts w:ascii="Arial" w:hAnsi="Arial"/>
                    <w:i/>
                    <w:sz w:val="14"/>
                  </w:rPr>
                </w:pPr>
                <w:r>
                  <w:rPr>
                    <w:rFonts w:ascii="Arial" w:hAnsi="Arial"/>
                    <w:i/>
                    <w:sz w:val="14"/>
                  </w:rPr>
                  <w:t>Příloha č. 3 - Příloha</w:t>
                </w:r>
              </w:p>
            </w:tc>
            <w:tc>
              <w:tcPr>
                <w:tcW w:w="7850" w:type="dxa"/>
                <w:tcBorders>
                  <w:top w:val="single" w:sz="0" w:space="0" w:color="auto"/>
                </w:tcBorders>
              </w:tcPr>
              <w:p w:rsidR="00481222" w:rsidRDefault="00481222" w:rsidP="00954CAA">
                <w:pPr>
                  <w:spacing w:after="0" w:line="240" w:lineRule="auto"/>
                  <w:jc w:val="center"/>
                  <w:rPr>
                    <w:rFonts w:ascii="Arial" w:hAnsi="Arial"/>
                    <w:i/>
                    <w:sz w:val="14"/>
                  </w:rPr>
                </w:pPr>
              </w:p>
            </w:tc>
          </w:tr>
        </w:tbl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7850" w:type="dxa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  <w:tc>
        <w:tcPr>
          <w:tcW w:w="3926" w:type="dxa"/>
          <w:tcBorders>
            <w:top w:val="single" w:sz="0" w:space="0" w:color="auto"/>
          </w:tcBorders>
        </w:tcPr>
        <w:p w:rsidR="00481222" w:rsidRDefault="00481222" w:rsidP="00505AF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3348A8">
            <w:rPr>
              <w:rFonts w:ascii="Arial" w:hAnsi="Arial"/>
              <w:i/>
              <w:noProof/>
              <w:sz w:val="14"/>
            </w:rPr>
            <w:t>21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 (celkem </w:t>
          </w:r>
          <w:r w:rsidR="00505AF4">
            <w:rPr>
              <w:rFonts w:ascii="Arial" w:hAnsi="Arial"/>
              <w:i/>
              <w:sz w:val="14"/>
            </w:rPr>
            <w:t>36</w:t>
          </w:r>
          <w:r>
            <w:rPr>
              <w:rFonts w:ascii="Arial" w:hAnsi="Arial"/>
              <w:i/>
              <w:sz w:val="14"/>
            </w:rPr>
            <w:t>)</w:t>
          </w:r>
        </w:p>
      </w:tc>
    </w:tr>
  </w:tbl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48122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06.05.2019 12:58:45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48122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06.05.2019 12:58:45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48122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06.05.2019 12:58:45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481222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tbl>
          <w:tblPr>
            <w:tblW w:w="15701" w:type="dxa"/>
            <w:tblLayout w:type="fixed"/>
            <w:tblCellMar>
              <w:top w:w="34" w:type="dxa"/>
              <w:left w:w="40" w:type="dxa"/>
              <w:bottom w:w="34" w:type="dxa"/>
              <w:right w:w="40" w:type="dxa"/>
            </w:tblCellMar>
            <w:tblLook w:val="04A0" w:firstRow="1" w:lastRow="0" w:firstColumn="1" w:lastColumn="0" w:noHBand="0" w:noVBand="1"/>
          </w:tblPr>
          <w:tblGrid>
            <w:gridCol w:w="5234"/>
            <w:gridCol w:w="10467"/>
          </w:tblGrid>
          <w:tr w:rsidR="00481222" w:rsidTr="00481222">
            <w:trPr>
              <w:cantSplit/>
            </w:trPr>
            <w:tc>
              <w:tcPr>
                <w:tcW w:w="3925" w:type="dxa"/>
                <w:tcBorders>
                  <w:top w:val="single" w:sz="0" w:space="0" w:color="auto"/>
                </w:tcBorders>
              </w:tcPr>
              <w:p w:rsidR="00505AF4" w:rsidRDefault="003348A8" w:rsidP="00954CAA">
                <w:pPr>
                  <w:spacing w:after="0" w:line="240" w:lineRule="auto"/>
                  <w:rPr>
                    <w:rFonts w:ascii="Arial" w:hAnsi="Arial"/>
                    <w:i/>
                    <w:sz w:val="14"/>
                  </w:rPr>
                </w:pPr>
                <w:r>
                  <w:rPr>
                    <w:rFonts w:ascii="Arial" w:hAnsi="Arial"/>
                    <w:i/>
                    <w:sz w:val="14"/>
                  </w:rPr>
                  <w:t>Zastupitelstvo</w:t>
                </w:r>
                <w:r w:rsidR="00481222">
                  <w:rPr>
                    <w:rFonts w:ascii="Arial" w:hAnsi="Arial"/>
                    <w:i/>
                    <w:sz w:val="14"/>
                  </w:rPr>
                  <w:t xml:space="preserve"> Olomouckého </w:t>
                </w:r>
                <w:proofErr w:type="gramStart"/>
                <w:r w:rsidR="00481222">
                  <w:rPr>
                    <w:rFonts w:ascii="Arial" w:hAnsi="Arial"/>
                    <w:i/>
                    <w:sz w:val="14"/>
                  </w:rPr>
                  <w:t xml:space="preserve">kraje  </w:t>
                </w:r>
                <w:r>
                  <w:rPr>
                    <w:rFonts w:ascii="Arial" w:hAnsi="Arial"/>
                    <w:i/>
                    <w:sz w:val="14"/>
                  </w:rPr>
                  <w:t>24</w:t>
                </w:r>
                <w:proofErr w:type="gramEnd"/>
                <w:r w:rsidR="00505AF4">
                  <w:rPr>
                    <w:rFonts w:ascii="Arial" w:hAnsi="Arial"/>
                    <w:i/>
                    <w:sz w:val="14"/>
                  </w:rPr>
                  <w:t>. 6. 2019</w:t>
                </w:r>
              </w:p>
              <w:p w:rsidR="00481222" w:rsidRDefault="005C1D44" w:rsidP="00954CAA">
                <w:pPr>
                  <w:spacing w:after="0" w:line="240" w:lineRule="auto"/>
                  <w:rPr>
                    <w:rFonts w:ascii="Arial" w:hAnsi="Arial"/>
                    <w:i/>
                    <w:sz w:val="14"/>
                  </w:rPr>
                </w:pPr>
                <w:r>
                  <w:rPr>
                    <w:rFonts w:ascii="Arial" w:hAnsi="Arial"/>
                    <w:i/>
                    <w:sz w:val="14"/>
                  </w:rPr>
                  <w:t xml:space="preserve">7. - </w:t>
                </w:r>
                <w:r w:rsidR="00481222">
                  <w:rPr>
                    <w:rFonts w:ascii="Arial" w:hAnsi="Arial"/>
                    <w:i/>
                    <w:sz w:val="14"/>
                  </w:rPr>
                  <w:t>Schvalování účetní závěrky Olomouckého kraje 2018</w:t>
                </w:r>
              </w:p>
              <w:p w:rsidR="00481222" w:rsidRDefault="00481222" w:rsidP="00954CAA">
                <w:pPr>
                  <w:spacing w:after="0" w:line="240" w:lineRule="auto"/>
                  <w:rPr>
                    <w:rFonts w:ascii="Arial" w:hAnsi="Arial"/>
                    <w:i/>
                    <w:sz w:val="14"/>
                  </w:rPr>
                </w:pPr>
                <w:r>
                  <w:rPr>
                    <w:rFonts w:ascii="Arial" w:hAnsi="Arial"/>
                    <w:i/>
                    <w:sz w:val="14"/>
                  </w:rPr>
                  <w:t>Příloha č. 3 - Příloha</w:t>
                </w:r>
              </w:p>
            </w:tc>
            <w:tc>
              <w:tcPr>
                <w:tcW w:w="7850" w:type="dxa"/>
                <w:tcBorders>
                  <w:top w:val="single" w:sz="0" w:space="0" w:color="auto"/>
                </w:tcBorders>
              </w:tcPr>
              <w:p w:rsidR="00481222" w:rsidRDefault="00481222" w:rsidP="00954CAA">
                <w:pPr>
                  <w:spacing w:after="0" w:line="240" w:lineRule="auto"/>
                  <w:jc w:val="center"/>
                  <w:rPr>
                    <w:rFonts w:ascii="Arial" w:hAnsi="Arial"/>
                    <w:i/>
                    <w:sz w:val="14"/>
                  </w:rPr>
                </w:pPr>
              </w:p>
            </w:tc>
          </w:tr>
        </w:tbl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7850" w:type="dxa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  <w:tc>
        <w:tcPr>
          <w:tcW w:w="3926" w:type="dxa"/>
          <w:tcBorders>
            <w:top w:val="single" w:sz="0" w:space="0" w:color="auto"/>
          </w:tcBorders>
        </w:tcPr>
        <w:p w:rsidR="00481222" w:rsidRDefault="00481222" w:rsidP="00505AF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3348A8">
            <w:rPr>
              <w:rFonts w:ascii="Arial" w:hAnsi="Arial"/>
              <w:i/>
              <w:noProof/>
              <w:sz w:val="14"/>
            </w:rPr>
            <w:t>22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 </w:t>
          </w:r>
          <w:r w:rsidR="00505AF4">
            <w:rPr>
              <w:rFonts w:ascii="Arial" w:hAnsi="Arial"/>
              <w:i/>
              <w:sz w:val="14"/>
            </w:rPr>
            <w:t>36</w:t>
          </w:r>
          <w:r>
            <w:rPr>
              <w:rFonts w:ascii="Arial" w:hAnsi="Arial"/>
              <w:i/>
              <w:sz w:val="14"/>
            </w:rPr>
            <w:t>)</w:t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48122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06.05.2019 12:58:45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48122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06.05.2019 12:58:45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48122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06.05.2019 12:58:45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48122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06.05.2019 12:58:45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481222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tbl>
          <w:tblPr>
            <w:tblW w:w="15701" w:type="dxa"/>
            <w:tblLayout w:type="fixed"/>
            <w:tblCellMar>
              <w:top w:w="34" w:type="dxa"/>
              <w:left w:w="40" w:type="dxa"/>
              <w:bottom w:w="34" w:type="dxa"/>
              <w:right w:w="40" w:type="dxa"/>
            </w:tblCellMar>
            <w:tblLook w:val="04A0" w:firstRow="1" w:lastRow="0" w:firstColumn="1" w:lastColumn="0" w:noHBand="0" w:noVBand="1"/>
          </w:tblPr>
          <w:tblGrid>
            <w:gridCol w:w="5234"/>
            <w:gridCol w:w="10467"/>
          </w:tblGrid>
          <w:tr w:rsidR="00481222" w:rsidTr="00481222">
            <w:trPr>
              <w:cantSplit/>
            </w:trPr>
            <w:tc>
              <w:tcPr>
                <w:tcW w:w="3925" w:type="dxa"/>
                <w:tcBorders>
                  <w:top w:val="single" w:sz="0" w:space="0" w:color="auto"/>
                </w:tcBorders>
              </w:tcPr>
              <w:p w:rsidR="00481222" w:rsidRDefault="003348A8" w:rsidP="00954CAA">
                <w:pPr>
                  <w:spacing w:after="0" w:line="240" w:lineRule="auto"/>
                  <w:rPr>
                    <w:rFonts w:ascii="Arial" w:hAnsi="Arial"/>
                    <w:i/>
                    <w:sz w:val="14"/>
                  </w:rPr>
                </w:pPr>
                <w:r>
                  <w:rPr>
                    <w:rFonts w:ascii="Arial" w:hAnsi="Arial"/>
                    <w:i/>
                    <w:sz w:val="14"/>
                  </w:rPr>
                  <w:t>Zastupitelstvo</w:t>
                </w:r>
                <w:r w:rsidR="00481222">
                  <w:rPr>
                    <w:rFonts w:ascii="Arial" w:hAnsi="Arial"/>
                    <w:i/>
                    <w:sz w:val="14"/>
                  </w:rPr>
                  <w:t xml:space="preserve"> Olomouckého </w:t>
                </w:r>
                <w:proofErr w:type="gramStart"/>
                <w:r w:rsidR="00481222">
                  <w:rPr>
                    <w:rFonts w:ascii="Arial" w:hAnsi="Arial"/>
                    <w:i/>
                    <w:sz w:val="14"/>
                  </w:rPr>
                  <w:t xml:space="preserve">kraje  </w:t>
                </w:r>
                <w:r>
                  <w:rPr>
                    <w:rFonts w:ascii="Arial" w:hAnsi="Arial"/>
                    <w:i/>
                    <w:sz w:val="14"/>
                  </w:rPr>
                  <w:t>24</w:t>
                </w:r>
                <w:proofErr w:type="gramEnd"/>
                <w:r w:rsidR="00505AF4">
                  <w:rPr>
                    <w:rFonts w:ascii="Arial" w:hAnsi="Arial"/>
                    <w:i/>
                    <w:sz w:val="14"/>
                  </w:rPr>
                  <w:t>. 6. 2019</w:t>
                </w:r>
              </w:p>
              <w:p w:rsidR="00481222" w:rsidRDefault="005C1D44" w:rsidP="00954CAA">
                <w:pPr>
                  <w:spacing w:after="0" w:line="240" w:lineRule="auto"/>
                  <w:rPr>
                    <w:rFonts w:ascii="Arial" w:hAnsi="Arial"/>
                    <w:i/>
                    <w:sz w:val="14"/>
                  </w:rPr>
                </w:pPr>
                <w:r>
                  <w:rPr>
                    <w:rFonts w:ascii="Arial" w:hAnsi="Arial"/>
                    <w:i/>
                    <w:sz w:val="14"/>
                  </w:rPr>
                  <w:t xml:space="preserve">7. - </w:t>
                </w:r>
                <w:r w:rsidR="00481222">
                  <w:rPr>
                    <w:rFonts w:ascii="Arial" w:hAnsi="Arial"/>
                    <w:i/>
                    <w:sz w:val="14"/>
                  </w:rPr>
                  <w:t>Schvalování účetní závěrky Olomouckého kraje 2018</w:t>
                </w:r>
              </w:p>
              <w:p w:rsidR="00481222" w:rsidRDefault="00481222" w:rsidP="00954CAA">
                <w:pPr>
                  <w:spacing w:after="0" w:line="240" w:lineRule="auto"/>
                  <w:rPr>
                    <w:rFonts w:ascii="Arial" w:hAnsi="Arial"/>
                    <w:i/>
                    <w:sz w:val="14"/>
                  </w:rPr>
                </w:pPr>
                <w:r>
                  <w:rPr>
                    <w:rFonts w:ascii="Arial" w:hAnsi="Arial"/>
                    <w:i/>
                    <w:sz w:val="14"/>
                  </w:rPr>
                  <w:t>Příloha č. 3 - Příloha</w:t>
                </w:r>
              </w:p>
            </w:tc>
            <w:tc>
              <w:tcPr>
                <w:tcW w:w="7850" w:type="dxa"/>
                <w:tcBorders>
                  <w:top w:val="single" w:sz="0" w:space="0" w:color="auto"/>
                </w:tcBorders>
              </w:tcPr>
              <w:p w:rsidR="00481222" w:rsidRDefault="00481222" w:rsidP="00954CAA">
                <w:pPr>
                  <w:spacing w:after="0" w:line="240" w:lineRule="auto"/>
                  <w:jc w:val="center"/>
                  <w:rPr>
                    <w:rFonts w:ascii="Arial" w:hAnsi="Arial"/>
                    <w:i/>
                    <w:sz w:val="14"/>
                  </w:rPr>
                </w:pPr>
              </w:p>
            </w:tc>
          </w:tr>
        </w:tbl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7850" w:type="dxa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  <w:tc>
        <w:tcPr>
          <w:tcW w:w="3926" w:type="dxa"/>
          <w:tcBorders>
            <w:top w:val="single" w:sz="0" w:space="0" w:color="auto"/>
          </w:tcBorders>
        </w:tcPr>
        <w:p w:rsidR="00481222" w:rsidRDefault="00481222" w:rsidP="00505AF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3348A8">
            <w:rPr>
              <w:rFonts w:ascii="Arial" w:hAnsi="Arial"/>
              <w:i/>
              <w:noProof/>
              <w:sz w:val="14"/>
            </w:rPr>
            <w:t>23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 </w:t>
          </w:r>
          <w:r w:rsidR="00505AF4">
            <w:rPr>
              <w:rFonts w:ascii="Arial" w:hAnsi="Arial"/>
              <w:i/>
              <w:sz w:val="14"/>
            </w:rPr>
            <w:t>36</w:t>
          </w:r>
          <w:r>
            <w:rPr>
              <w:rFonts w:ascii="Arial" w:hAnsi="Arial"/>
              <w:i/>
              <w:sz w:val="14"/>
            </w:rPr>
            <w:t>)</w:t>
          </w:r>
        </w:p>
      </w:tc>
    </w:tr>
  </w:tbl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48122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06.05.2019 12:58:45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48122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06.05.2019 12:58:45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48122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06.05.2019 12:58:45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481222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tbl>
          <w:tblPr>
            <w:tblW w:w="15701" w:type="dxa"/>
            <w:tblLayout w:type="fixed"/>
            <w:tblCellMar>
              <w:top w:w="34" w:type="dxa"/>
              <w:left w:w="40" w:type="dxa"/>
              <w:bottom w:w="34" w:type="dxa"/>
              <w:right w:w="40" w:type="dxa"/>
            </w:tblCellMar>
            <w:tblLook w:val="04A0" w:firstRow="1" w:lastRow="0" w:firstColumn="1" w:lastColumn="0" w:noHBand="0" w:noVBand="1"/>
          </w:tblPr>
          <w:tblGrid>
            <w:gridCol w:w="5234"/>
            <w:gridCol w:w="10467"/>
          </w:tblGrid>
          <w:tr w:rsidR="00481222" w:rsidTr="00481222">
            <w:trPr>
              <w:cantSplit/>
            </w:trPr>
            <w:tc>
              <w:tcPr>
                <w:tcW w:w="3925" w:type="dxa"/>
                <w:tcBorders>
                  <w:top w:val="single" w:sz="0" w:space="0" w:color="auto"/>
                </w:tcBorders>
              </w:tcPr>
              <w:p w:rsidR="00481222" w:rsidRDefault="003348A8" w:rsidP="00954CAA">
                <w:pPr>
                  <w:spacing w:after="0" w:line="240" w:lineRule="auto"/>
                  <w:rPr>
                    <w:rFonts w:ascii="Arial" w:hAnsi="Arial"/>
                    <w:i/>
                    <w:sz w:val="14"/>
                  </w:rPr>
                </w:pPr>
                <w:r>
                  <w:rPr>
                    <w:rFonts w:ascii="Arial" w:hAnsi="Arial"/>
                    <w:i/>
                    <w:sz w:val="14"/>
                  </w:rPr>
                  <w:t>Zastupitelstvo</w:t>
                </w:r>
                <w:r w:rsidR="00481222">
                  <w:rPr>
                    <w:rFonts w:ascii="Arial" w:hAnsi="Arial"/>
                    <w:i/>
                    <w:sz w:val="14"/>
                  </w:rPr>
                  <w:t xml:space="preserve"> Olomouckého </w:t>
                </w:r>
                <w:proofErr w:type="gramStart"/>
                <w:r w:rsidR="00481222">
                  <w:rPr>
                    <w:rFonts w:ascii="Arial" w:hAnsi="Arial"/>
                    <w:i/>
                    <w:sz w:val="14"/>
                  </w:rPr>
                  <w:t xml:space="preserve">kraje  </w:t>
                </w:r>
                <w:r>
                  <w:rPr>
                    <w:rFonts w:ascii="Arial" w:hAnsi="Arial"/>
                    <w:i/>
                    <w:sz w:val="14"/>
                  </w:rPr>
                  <w:t>24</w:t>
                </w:r>
                <w:proofErr w:type="gramEnd"/>
                <w:r w:rsidR="00505AF4">
                  <w:rPr>
                    <w:rFonts w:ascii="Arial" w:hAnsi="Arial"/>
                    <w:i/>
                    <w:sz w:val="14"/>
                  </w:rPr>
                  <w:t>. 6. 2019</w:t>
                </w:r>
              </w:p>
              <w:p w:rsidR="00481222" w:rsidRDefault="005C1D44" w:rsidP="00954CAA">
                <w:pPr>
                  <w:spacing w:after="0" w:line="240" w:lineRule="auto"/>
                  <w:rPr>
                    <w:rFonts w:ascii="Arial" w:hAnsi="Arial"/>
                    <w:i/>
                    <w:sz w:val="14"/>
                  </w:rPr>
                </w:pPr>
                <w:r>
                  <w:rPr>
                    <w:rFonts w:ascii="Arial" w:hAnsi="Arial"/>
                    <w:i/>
                    <w:sz w:val="14"/>
                  </w:rPr>
                  <w:t xml:space="preserve">7. - </w:t>
                </w:r>
                <w:r w:rsidR="00481222">
                  <w:rPr>
                    <w:rFonts w:ascii="Arial" w:hAnsi="Arial"/>
                    <w:i/>
                    <w:sz w:val="14"/>
                  </w:rPr>
                  <w:t>Schvalování účetní závěrky Olomouckého kraje 2018</w:t>
                </w:r>
              </w:p>
              <w:p w:rsidR="00481222" w:rsidRDefault="00481222" w:rsidP="00954CAA">
                <w:pPr>
                  <w:spacing w:after="0" w:line="240" w:lineRule="auto"/>
                  <w:rPr>
                    <w:rFonts w:ascii="Arial" w:hAnsi="Arial"/>
                    <w:i/>
                    <w:sz w:val="14"/>
                  </w:rPr>
                </w:pPr>
                <w:r>
                  <w:rPr>
                    <w:rFonts w:ascii="Arial" w:hAnsi="Arial"/>
                    <w:i/>
                    <w:sz w:val="14"/>
                  </w:rPr>
                  <w:t>Příloha č. 3 - Příloha</w:t>
                </w:r>
              </w:p>
            </w:tc>
            <w:tc>
              <w:tcPr>
                <w:tcW w:w="7850" w:type="dxa"/>
                <w:tcBorders>
                  <w:top w:val="single" w:sz="0" w:space="0" w:color="auto"/>
                </w:tcBorders>
              </w:tcPr>
              <w:p w:rsidR="00481222" w:rsidRDefault="00481222" w:rsidP="00954CAA">
                <w:pPr>
                  <w:spacing w:after="0" w:line="240" w:lineRule="auto"/>
                  <w:jc w:val="center"/>
                  <w:rPr>
                    <w:rFonts w:ascii="Arial" w:hAnsi="Arial"/>
                    <w:i/>
                    <w:sz w:val="14"/>
                  </w:rPr>
                </w:pPr>
              </w:p>
            </w:tc>
          </w:tr>
        </w:tbl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7850" w:type="dxa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  <w:tc>
        <w:tcPr>
          <w:tcW w:w="3926" w:type="dxa"/>
          <w:tcBorders>
            <w:top w:val="single" w:sz="0" w:space="0" w:color="auto"/>
          </w:tcBorders>
        </w:tcPr>
        <w:p w:rsidR="00481222" w:rsidRDefault="00481222" w:rsidP="00505AF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3348A8">
            <w:rPr>
              <w:rFonts w:ascii="Arial" w:hAnsi="Arial"/>
              <w:i/>
              <w:noProof/>
              <w:sz w:val="14"/>
            </w:rPr>
            <w:t>24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 </w:t>
          </w:r>
          <w:r w:rsidR="00505AF4">
            <w:rPr>
              <w:rFonts w:ascii="Arial" w:hAnsi="Arial"/>
              <w:i/>
              <w:sz w:val="14"/>
            </w:rPr>
            <w:t>36</w:t>
          </w:r>
          <w:r>
            <w:rPr>
              <w:rFonts w:ascii="Arial" w:hAnsi="Arial"/>
              <w:i/>
              <w:sz w:val="14"/>
            </w:rPr>
            <w:t>)</w:t>
          </w:r>
        </w:p>
      </w:tc>
    </w:tr>
  </w:tbl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48122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06.05.2019 12:58:45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48122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06.05.2019 12:58:45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48122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06.05.2019 12:58:45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48122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06.05.2019 12:58:45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48122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06.05.2019 12:58:45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48122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06.05.2019 12:58:45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48122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06.05.2019 12:58:45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48122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06.05.2019 12:58:45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481222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tbl>
          <w:tblPr>
            <w:tblW w:w="15701" w:type="dxa"/>
            <w:tblLayout w:type="fixed"/>
            <w:tblCellMar>
              <w:top w:w="34" w:type="dxa"/>
              <w:left w:w="40" w:type="dxa"/>
              <w:bottom w:w="34" w:type="dxa"/>
              <w:right w:w="40" w:type="dxa"/>
            </w:tblCellMar>
            <w:tblLook w:val="04A0" w:firstRow="1" w:lastRow="0" w:firstColumn="1" w:lastColumn="0" w:noHBand="0" w:noVBand="1"/>
          </w:tblPr>
          <w:tblGrid>
            <w:gridCol w:w="5234"/>
            <w:gridCol w:w="10467"/>
          </w:tblGrid>
          <w:tr w:rsidR="00481222" w:rsidTr="00481222">
            <w:trPr>
              <w:cantSplit/>
            </w:trPr>
            <w:tc>
              <w:tcPr>
                <w:tcW w:w="3925" w:type="dxa"/>
                <w:tcBorders>
                  <w:top w:val="single" w:sz="0" w:space="0" w:color="auto"/>
                </w:tcBorders>
              </w:tcPr>
              <w:p w:rsidR="00481222" w:rsidRDefault="003348A8" w:rsidP="00954CAA">
                <w:pPr>
                  <w:spacing w:after="0" w:line="240" w:lineRule="auto"/>
                  <w:rPr>
                    <w:rFonts w:ascii="Arial" w:hAnsi="Arial"/>
                    <w:i/>
                    <w:sz w:val="14"/>
                  </w:rPr>
                </w:pPr>
                <w:r>
                  <w:rPr>
                    <w:rFonts w:ascii="Arial" w:hAnsi="Arial"/>
                    <w:i/>
                    <w:sz w:val="14"/>
                  </w:rPr>
                  <w:t>Zastupitelstvo</w:t>
                </w:r>
                <w:r w:rsidR="00481222">
                  <w:rPr>
                    <w:rFonts w:ascii="Arial" w:hAnsi="Arial"/>
                    <w:i/>
                    <w:sz w:val="14"/>
                  </w:rPr>
                  <w:t xml:space="preserve"> Olomouckého </w:t>
                </w:r>
                <w:proofErr w:type="gramStart"/>
                <w:r w:rsidR="00481222">
                  <w:rPr>
                    <w:rFonts w:ascii="Arial" w:hAnsi="Arial"/>
                    <w:i/>
                    <w:sz w:val="14"/>
                  </w:rPr>
                  <w:t xml:space="preserve">kraje  </w:t>
                </w:r>
                <w:r>
                  <w:rPr>
                    <w:rFonts w:ascii="Arial" w:hAnsi="Arial"/>
                    <w:i/>
                    <w:sz w:val="14"/>
                  </w:rPr>
                  <w:t>24</w:t>
                </w:r>
                <w:proofErr w:type="gramEnd"/>
                <w:r w:rsidR="00505AF4">
                  <w:rPr>
                    <w:rFonts w:ascii="Arial" w:hAnsi="Arial"/>
                    <w:i/>
                    <w:sz w:val="14"/>
                  </w:rPr>
                  <w:t>. 6. 2019</w:t>
                </w:r>
              </w:p>
              <w:p w:rsidR="00481222" w:rsidRDefault="005C1D44" w:rsidP="00954CAA">
                <w:pPr>
                  <w:spacing w:after="0" w:line="240" w:lineRule="auto"/>
                  <w:rPr>
                    <w:rFonts w:ascii="Arial" w:hAnsi="Arial"/>
                    <w:i/>
                    <w:sz w:val="14"/>
                  </w:rPr>
                </w:pPr>
                <w:r>
                  <w:rPr>
                    <w:rFonts w:ascii="Arial" w:hAnsi="Arial"/>
                    <w:i/>
                    <w:sz w:val="14"/>
                  </w:rPr>
                  <w:t>7.</w:t>
                </w:r>
                <w:bookmarkStart w:id="0" w:name="_GoBack"/>
                <w:bookmarkEnd w:id="0"/>
                <w:r>
                  <w:rPr>
                    <w:rFonts w:ascii="Arial" w:hAnsi="Arial"/>
                    <w:i/>
                    <w:sz w:val="14"/>
                  </w:rPr>
                  <w:t xml:space="preserve"> - </w:t>
                </w:r>
                <w:r w:rsidR="00481222">
                  <w:rPr>
                    <w:rFonts w:ascii="Arial" w:hAnsi="Arial"/>
                    <w:i/>
                    <w:sz w:val="14"/>
                  </w:rPr>
                  <w:t>Schvalování účetní závěrky Olomouckého kraje 2018</w:t>
                </w:r>
              </w:p>
              <w:p w:rsidR="00481222" w:rsidRDefault="00481222" w:rsidP="00954CAA">
                <w:pPr>
                  <w:spacing w:after="0" w:line="240" w:lineRule="auto"/>
                  <w:rPr>
                    <w:rFonts w:ascii="Arial" w:hAnsi="Arial"/>
                    <w:i/>
                    <w:sz w:val="14"/>
                  </w:rPr>
                </w:pPr>
                <w:r>
                  <w:rPr>
                    <w:rFonts w:ascii="Arial" w:hAnsi="Arial"/>
                    <w:i/>
                    <w:sz w:val="14"/>
                  </w:rPr>
                  <w:t>Příloha č. 3 - Příloha</w:t>
                </w:r>
              </w:p>
            </w:tc>
            <w:tc>
              <w:tcPr>
                <w:tcW w:w="7850" w:type="dxa"/>
                <w:tcBorders>
                  <w:top w:val="single" w:sz="0" w:space="0" w:color="auto"/>
                </w:tcBorders>
              </w:tcPr>
              <w:p w:rsidR="00481222" w:rsidRDefault="00481222" w:rsidP="00954CAA">
                <w:pPr>
                  <w:spacing w:after="0" w:line="240" w:lineRule="auto"/>
                  <w:jc w:val="center"/>
                  <w:rPr>
                    <w:rFonts w:ascii="Arial" w:hAnsi="Arial"/>
                    <w:i/>
                    <w:sz w:val="14"/>
                  </w:rPr>
                </w:pPr>
              </w:p>
            </w:tc>
          </w:tr>
        </w:tbl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7850" w:type="dxa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  <w:tc>
        <w:tcPr>
          <w:tcW w:w="3926" w:type="dxa"/>
          <w:tcBorders>
            <w:top w:val="single" w:sz="0" w:space="0" w:color="auto"/>
          </w:tcBorders>
        </w:tcPr>
        <w:p w:rsidR="00481222" w:rsidRDefault="00481222" w:rsidP="00505AF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3348A8">
            <w:rPr>
              <w:rFonts w:ascii="Arial" w:hAnsi="Arial"/>
              <w:i/>
              <w:noProof/>
              <w:sz w:val="14"/>
            </w:rPr>
            <w:t>25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 </w:t>
          </w:r>
          <w:r w:rsidR="00505AF4">
            <w:rPr>
              <w:rFonts w:ascii="Arial" w:hAnsi="Arial"/>
              <w:i/>
              <w:sz w:val="14"/>
            </w:rPr>
            <w:t>36</w:t>
          </w:r>
          <w:r>
            <w:rPr>
              <w:rFonts w:ascii="Arial" w:hAnsi="Arial"/>
              <w:i/>
              <w:sz w:val="14"/>
            </w:rPr>
            <w:t>)</w:t>
          </w:r>
        </w:p>
      </w:tc>
    </w:tr>
  </w:tbl>
</w:ftr>
</file>

<file path=word/footer5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48122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06.05.2019 12:58:45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48122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06.05.2019 12:58:45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48122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06.05.2019 12:58:45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48122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06.05.2019 12:58:45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481222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tbl>
          <w:tblPr>
            <w:tblW w:w="15701" w:type="dxa"/>
            <w:tblLayout w:type="fixed"/>
            <w:tblCellMar>
              <w:top w:w="34" w:type="dxa"/>
              <w:left w:w="40" w:type="dxa"/>
              <w:bottom w:w="34" w:type="dxa"/>
              <w:right w:w="40" w:type="dxa"/>
            </w:tblCellMar>
            <w:tblLook w:val="04A0" w:firstRow="1" w:lastRow="0" w:firstColumn="1" w:lastColumn="0" w:noHBand="0" w:noVBand="1"/>
          </w:tblPr>
          <w:tblGrid>
            <w:gridCol w:w="5234"/>
            <w:gridCol w:w="10467"/>
          </w:tblGrid>
          <w:tr w:rsidR="00481222" w:rsidTr="00481222">
            <w:trPr>
              <w:cantSplit/>
            </w:trPr>
            <w:tc>
              <w:tcPr>
                <w:tcW w:w="3925" w:type="dxa"/>
                <w:tcBorders>
                  <w:top w:val="single" w:sz="0" w:space="0" w:color="auto"/>
                </w:tcBorders>
              </w:tcPr>
              <w:p w:rsidR="00481222" w:rsidRDefault="003348A8" w:rsidP="00954CAA">
                <w:pPr>
                  <w:spacing w:after="0" w:line="240" w:lineRule="auto"/>
                  <w:rPr>
                    <w:rFonts w:ascii="Arial" w:hAnsi="Arial"/>
                    <w:i/>
                    <w:sz w:val="14"/>
                  </w:rPr>
                </w:pPr>
                <w:r>
                  <w:rPr>
                    <w:rFonts w:ascii="Arial" w:hAnsi="Arial"/>
                    <w:i/>
                    <w:sz w:val="14"/>
                  </w:rPr>
                  <w:t>Zastupitelstvo</w:t>
                </w:r>
                <w:r w:rsidR="00481222">
                  <w:rPr>
                    <w:rFonts w:ascii="Arial" w:hAnsi="Arial"/>
                    <w:i/>
                    <w:sz w:val="14"/>
                  </w:rPr>
                  <w:t xml:space="preserve"> Olomouckého kraje </w:t>
                </w:r>
                <w:r>
                  <w:rPr>
                    <w:rFonts w:ascii="Arial" w:hAnsi="Arial"/>
                    <w:i/>
                    <w:sz w:val="14"/>
                  </w:rPr>
                  <w:t>24</w:t>
                </w:r>
                <w:r w:rsidR="00481222">
                  <w:rPr>
                    <w:rFonts w:ascii="Arial" w:hAnsi="Arial"/>
                    <w:i/>
                    <w:sz w:val="14"/>
                  </w:rPr>
                  <w:t>. 6. 2019</w:t>
                </w:r>
              </w:p>
              <w:p w:rsidR="00481222" w:rsidRDefault="005C1D44" w:rsidP="00954CAA">
                <w:pPr>
                  <w:spacing w:after="0" w:line="240" w:lineRule="auto"/>
                  <w:rPr>
                    <w:rFonts w:ascii="Arial" w:hAnsi="Arial"/>
                    <w:i/>
                    <w:sz w:val="14"/>
                  </w:rPr>
                </w:pPr>
                <w:r>
                  <w:rPr>
                    <w:rFonts w:ascii="Arial" w:hAnsi="Arial"/>
                    <w:i/>
                    <w:sz w:val="14"/>
                  </w:rPr>
                  <w:t xml:space="preserve">7. - </w:t>
                </w:r>
                <w:r w:rsidR="00481222">
                  <w:rPr>
                    <w:rFonts w:ascii="Arial" w:hAnsi="Arial"/>
                    <w:i/>
                    <w:sz w:val="14"/>
                  </w:rPr>
                  <w:t>Schvalování účetní závěrky Olomouckého kraje 2018</w:t>
                </w:r>
              </w:p>
              <w:p w:rsidR="00481222" w:rsidRDefault="00481222" w:rsidP="00954CAA">
                <w:pPr>
                  <w:spacing w:after="0" w:line="240" w:lineRule="auto"/>
                  <w:rPr>
                    <w:rFonts w:ascii="Arial" w:hAnsi="Arial"/>
                    <w:i/>
                    <w:sz w:val="14"/>
                  </w:rPr>
                </w:pPr>
                <w:r>
                  <w:rPr>
                    <w:rFonts w:ascii="Arial" w:hAnsi="Arial"/>
                    <w:i/>
                    <w:sz w:val="14"/>
                  </w:rPr>
                  <w:t>Příloha č. 3 - Příloha</w:t>
                </w:r>
              </w:p>
            </w:tc>
            <w:tc>
              <w:tcPr>
                <w:tcW w:w="7850" w:type="dxa"/>
                <w:tcBorders>
                  <w:top w:val="single" w:sz="0" w:space="0" w:color="auto"/>
                </w:tcBorders>
              </w:tcPr>
              <w:p w:rsidR="00481222" w:rsidRDefault="00481222" w:rsidP="00954CAA">
                <w:pPr>
                  <w:spacing w:after="0" w:line="240" w:lineRule="auto"/>
                  <w:jc w:val="center"/>
                  <w:rPr>
                    <w:rFonts w:ascii="Arial" w:hAnsi="Arial"/>
                    <w:i/>
                    <w:sz w:val="14"/>
                  </w:rPr>
                </w:pPr>
              </w:p>
            </w:tc>
          </w:tr>
        </w:tbl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7850" w:type="dxa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  <w:tc>
        <w:tcPr>
          <w:tcW w:w="3926" w:type="dxa"/>
          <w:tcBorders>
            <w:top w:val="single" w:sz="0" w:space="0" w:color="auto"/>
          </w:tcBorders>
        </w:tcPr>
        <w:p w:rsidR="00481222" w:rsidRDefault="00481222" w:rsidP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3348A8">
            <w:rPr>
              <w:rFonts w:ascii="Arial" w:hAnsi="Arial"/>
              <w:i/>
              <w:noProof/>
              <w:sz w:val="14"/>
            </w:rPr>
            <w:t>13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 36)</w:t>
          </w:r>
        </w:p>
      </w:tc>
    </w:tr>
  </w:tbl>
</w:ftr>
</file>

<file path=word/footer6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48122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06.05.2019 12:58:45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48122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06.05.2019 12:58:45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48122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06.05.2019 12:58:45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48122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06.05.2019 12:58:45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48122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06.05.2019 12:58:45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481222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tbl>
          <w:tblPr>
            <w:tblW w:w="15701" w:type="dxa"/>
            <w:tblLayout w:type="fixed"/>
            <w:tblCellMar>
              <w:top w:w="34" w:type="dxa"/>
              <w:left w:w="40" w:type="dxa"/>
              <w:bottom w:w="34" w:type="dxa"/>
              <w:right w:w="40" w:type="dxa"/>
            </w:tblCellMar>
            <w:tblLook w:val="04A0" w:firstRow="1" w:lastRow="0" w:firstColumn="1" w:lastColumn="0" w:noHBand="0" w:noVBand="1"/>
          </w:tblPr>
          <w:tblGrid>
            <w:gridCol w:w="5234"/>
            <w:gridCol w:w="10467"/>
          </w:tblGrid>
          <w:tr w:rsidR="00481222" w:rsidTr="00481222">
            <w:trPr>
              <w:cantSplit/>
            </w:trPr>
            <w:tc>
              <w:tcPr>
                <w:tcW w:w="3925" w:type="dxa"/>
                <w:tcBorders>
                  <w:top w:val="single" w:sz="0" w:space="0" w:color="auto"/>
                </w:tcBorders>
              </w:tcPr>
              <w:p w:rsidR="00481222" w:rsidRDefault="003348A8" w:rsidP="00954CAA">
                <w:pPr>
                  <w:spacing w:after="0" w:line="240" w:lineRule="auto"/>
                  <w:rPr>
                    <w:rFonts w:ascii="Arial" w:hAnsi="Arial"/>
                    <w:i/>
                    <w:sz w:val="14"/>
                  </w:rPr>
                </w:pPr>
                <w:r>
                  <w:rPr>
                    <w:rFonts w:ascii="Arial" w:hAnsi="Arial"/>
                    <w:i/>
                    <w:sz w:val="14"/>
                  </w:rPr>
                  <w:t>Zastupitelstvo</w:t>
                </w:r>
                <w:r w:rsidR="00481222">
                  <w:rPr>
                    <w:rFonts w:ascii="Arial" w:hAnsi="Arial"/>
                    <w:i/>
                    <w:sz w:val="14"/>
                  </w:rPr>
                  <w:t xml:space="preserve"> Olomouckého </w:t>
                </w:r>
                <w:proofErr w:type="gramStart"/>
                <w:r w:rsidR="00481222">
                  <w:rPr>
                    <w:rFonts w:ascii="Arial" w:hAnsi="Arial"/>
                    <w:i/>
                    <w:sz w:val="14"/>
                  </w:rPr>
                  <w:t xml:space="preserve">kraje  </w:t>
                </w:r>
                <w:r>
                  <w:rPr>
                    <w:rFonts w:ascii="Arial" w:hAnsi="Arial"/>
                    <w:i/>
                    <w:sz w:val="14"/>
                  </w:rPr>
                  <w:t>24</w:t>
                </w:r>
                <w:proofErr w:type="gramEnd"/>
                <w:r w:rsidR="00481222">
                  <w:rPr>
                    <w:rFonts w:ascii="Arial" w:hAnsi="Arial"/>
                    <w:i/>
                    <w:sz w:val="14"/>
                  </w:rPr>
                  <w:t>. 6. 2019</w:t>
                </w:r>
              </w:p>
              <w:p w:rsidR="00481222" w:rsidRDefault="005C1D44" w:rsidP="00954CAA">
                <w:pPr>
                  <w:spacing w:after="0" w:line="240" w:lineRule="auto"/>
                  <w:rPr>
                    <w:rFonts w:ascii="Arial" w:hAnsi="Arial"/>
                    <w:i/>
                    <w:sz w:val="14"/>
                  </w:rPr>
                </w:pPr>
                <w:r>
                  <w:rPr>
                    <w:rFonts w:ascii="Arial" w:hAnsi="Arial"/>
                    <w:i/>
                    <w:sz w:val="14"/>
                  </w:rPr>
                  <w:t xml:space="preserve">7. - </w:t>
                </w:r>
                <w:r w:rsidR="00481222">
                  <w:rPr>
                    <w:rFonts w:ascii="Arial" w:hAnsi="Arial"/>
                    <w:i/>
                    <w:sz w:val="14"/>
                  </w:rPr>
                  <w:t>Schvalování účetní závěrky Olomouckého kraje 2018</w:t>
                </w:r>
              </w:p>
              <w:p w:rsidR="00481222" w:rsidRDefault="00481222" w:rsidP="00954CAA">
                <w:pPr>
                  <w:spacing w:after="0" w:line="240" w:lineRule="auto"/>
                  <w:rPr>
                    <w:rFonts w:ascii="Arial" w:hAnsi="Arial"/>
                    <w:i/>
                    <w:sz w:val="14"/>
                  </w:rPr>
                </w:pPr>
                <w:r>
                  <w:rPr>
                    <w:rFonts w:ascii="Arial" w:hAnsi="Arial"/>
                    <w:i/>
                    <w:sz w:val="14"/>
                  </w:rPr>
                  <w:t>Příloha č. 3 - Příloha</w:t>
                </w:r>
              </w:p>
            </w:tc>
            <w:tc>
              <w:tcPr>
                <w:tcW w:w="7850" w:type="dxa"/>
                <w:tcBorders>
                  <w:top w:val="single" w:sz="0" w:space="0" w:color="auto"/>
                </w:tcBorders>
              </w:tcPr>
              <w:p w:rsidR="00481222" w:rsidRDefault="00481222" w:rsidP="00954CAA">
                <w:pPr>
                  <w:spacing w:after="0" w:line="240" w:lineRule="auto"/>
                  <w:jc w:val="center"/>
                  <w:rPr>
                    <w:rFonts w:ascii="Arial" w:hAnsi="Arial"/>
                    <w:i/>
                    <w:sz w:val="14"/>
                  </w:rPr>
                </w:pPr>
              </w:p>
            </w:tc>
          </w:tr>
        </w:tbl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7850" w:type="dxa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  <w:tc>
        <w:tcPr>
          <w:tcW w:w="3926" w:type="dxa"/>
          <w:tcBorders>
            <w:top w:val="single" w:sz="0" w:space="0" w:color="auto"/>
          </w:tcBorders>
        </w:tcPr>
        <w:p w:rsidR="00481222" w:rsidRDefault="00481222" w:rsidP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3348A8"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 36)</w:t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48122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06.05.2019 12:58:45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F78" w:rsidRDefault="00403F78">
      <w:pPr>
        <w:spacing w:after="0" w:line="240" w:lineRule="auto"/>
      </w:pPr>
      <w:r>
        <w:separator/>
      </w:r>
    </w:p>
  </w:footnote>
  <w:footnote w:type="continuationSeparator" w:id="0">
    <w:p w:rsidR="00403F78" w:rsidRDefault="00403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8A8" w:rsidRDefault="003348A8">
    <w:pPr>
      <w:pStyle w:val="Zhlav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5024"/>
      <w:gridCol w:w="7851"/>
    </w:tblGrid>
    <w:tr w:rsidR="00481222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(04012018 14:43 / 201807171111)</w:t>
          </w:r>
        </w:p>
      </w:tc>
    </w:tr>
    <w:tr w:rsidR="00481222">
      <w:trPr>
        <w:cantSplit/>
      </w:trPr>
      <w:tc>
        <w:tcPr>
          <w:tcW w:w="0" w:type="auto"/>
          <w:gridSpan w:val="2"/>
          <w:tcMar>
            <w:top w:w="-5" w:type="dxa"/>
            <w:bottom w:w="-5" w:type="dxa"/>
          </w:tcMar>
        </w:tcPr>
        <w:p w:rsidR="00481222" w:rsidRDefault="00481222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</w:tbl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222" w:rsidRDefault="00481222">
    <w:r>
      <w:cr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628"/>
      <w:gridCol w:w="2198"/>
      <w:gridCol w:w="5024"/>
      <w:gridCol w:w="7851"/>
    </w:tblGrid>
    <w:tr w:rsidR="00481222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(04012018 14:43 / 201807171111)</w:t>
          </w:r>
        </w:p>
      </w:tc>
    </w:tr>
    <w:tr w:rsidR="00481222">
      <w:trPr>
        <w:cantSplit/>
      </w:trPr>
      <w:tc>
        <w:tcPr>
          <w:tcW w:w="0" w:type="auto"/>
          <w:gridSpan w:val="3"/>
          <w:tcMar>
            <w:top w:w="-5" w:type="dxa"/>
            <w:bottom w:w="-5" w:type="dxa"/>
          </w:tcMar>
        </w:tcPr>
        <w:p w:rsidR="00481222" w:rsidRDefault="00481222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  <w:tr w:rsidR="00481222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481222" w:rsidRDefault="00481222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proofErr w:type="gramStart"/>
          <w:r>
            <w:rPr>
              <w:rFonts w:ascii="Arial" w:hAnsi="Arial"/>
              <w:b/>
              <w:color w:val="000080"/>
              <w:sz w:val="20"/>
            </w:rPr>
            <w:t>A.5.</w:t>
          </w:r>
          <w:proofErr w:type="gramEnd"/>
        </w:p>
      </w:tc>
      <w:tc>
        <w:tcPr>
          <w:tcW w:w="0" w:type="auto"/>
          <w:gridSpan w:val="3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481222" w:rsidRDefault="00481222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Informace podle § 18 odst. 3 písm. b) zákona (TEXT)</w:t>
          </w:r>
        </w:p>
      </w:tc>
    </w:tr>
  </w:tbl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222" w:rsidRDefault="00481222">
    <w:r>
      <w:cr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5024"/>
      <w:gridCol w:w="7851"/>
    </w:tblGrid>
    <w:tr w:rsidR="00481222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12875" w:type="dxa"/>
          <w:gridSpan w:val="2"/>
          <w:tcBorders>
            <w:bottom w:val="single" w:sz="0" w:space="0" w:color="auto"/>
          </w:tcBorders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481222">
      <w:trPr>
        <w:cantSplit/>
      </w:trPr>
      <w:tc>
        <w:tcPr>
          <w:tcW w:w="7850" w:type="dxa"/>
          <w:gridSpan w:val="2"/>
          <w:tcMar>
            <w:top w:w="-5" w:type="dxa"/>
            <w:bottom w:w="-5" w:type="dxa"/>
          </w:tcMar>
        </w:tcPr>
        <w:p w:rsidR="00481222" w:rsidRDefault="00481222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tcMar>
            <w:top w:w="-5" w:type="dxa"/>
            <w:bottom w:w="-5" w:type="dxa"/>
          </w:tcMar>
          <w:vAlign w:val="center"/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</w:tbl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222" w:rsidRDefault="00481222">
    <w:r>
      <w:cr/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628"/>
      <w:gridCol w:w="2198"/>
      <w:gridCol w:w="5024"/>
      <w:gridCol w:w="7851"/>
    </w:tblGrid>
    <w:tr w:rsidR="00481222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(04012018 14:43 / 201807171111)</w:t>
          </w:r>
        </w:p>
      </w:tc>
    </w:tr>
    <w:tr w:rsidR="00481222">
      <w:trPr>
        <w:cantSplit/>
      </w:trPr>
      <w:tc>
        <w:tcPr>
          <w:tcW w:w="0" w:type="auto"/>
          <w:gridSpan w:val="3"/>
          <w:tcMar>
            <w:top w:w="-5" w:type="dxa"/>
            <w:bottom w:w="-5" w:type="dxa"/>
          </w:tcMar>
        </w:tcPr>
        <w:p w:rsidR="00481222" w:rsidRDefault="00481222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  <w:tr w:rsidR="00481222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481222" w:rsidRDefault="00481222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proofErr w:type="gramStart"/>
          <w:r>
            <w:rPr>
              <w:rFonts w:ascii="Arial" w:hAnsi="Arial"/>
              <w:b/>
              <w:color w:val="000080"/>
              <w:sz w:val="20"/>
            </w:rPr>
            <w:t>B.1.</w:t>
          </w:r>
          <w:proofErr w:type="gramEnd"/>
        </w:p>
      </w:tc>
      <w:tc>
        <w:tcPr>
          <w:tcW w:w="0" w:type="auto"/>
          <w:gridSpan w:val="3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481222" w:rsidRDefault="00481222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Informace podle § 66 odst. 6 (TEXT)</w:t>
          </w:r>
        </w:p>
      </w:tc>
    </w:tr>
  </w:tbl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222" w:rsidRDefault="00481222">
    <w:r>
      <w:cr/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5024"/>
      <w:gridCol w:w="7851"/>
    </w:tblGrid>
    <w:tr w:rsidR="00481222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12875" w:type="dxa"/>
          <w:gridSpan w:val="2"/>
          <w:tcBorders>
            <w:bottom w:val="single" w:sz="0" w:space="0" w:color="auto"/>
          </w:tcBorders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481222">
      <w:trPr>
        <w:cantSplit/>
      </w:trPr>
      <w:tc>
        <w:tcPr>
          <w:tcW w:w="7850" w:type="dxa"/>
          <w:gridSpan w:val="2"/>
          <w:tcMar>
            <w:top w:w="-5" w:type="dxa"/>
            <w:bottom w:w="-5" w:type="dxa"/>
          </w:tcMar>
        </w:tcPr>
        <w:p w:rsidR="00481222" w:rsidRDefault="00481222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tcMar>
            <w:top w:w="-5" w:type="dxa"/>
            <w:bottom w:w="-5" w:type="dxa"/>
          </w:tcMar>
          <w:vAlign w:val="center"/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</w:tbl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222" w:rsidRDefault="00481222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5024"/>
      <w:gridCol w:w="7851"/>
    </w:tblGrid>
    <w:tr w:rsidR="00481222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12875" w:type="dxa"/>
          <w:gridSpan w:val="2"/>
          <w:tcBorders>
            <w:bottom w:val="single" w:sz="0" w:space="0" w:color="auto"/>
          </w:tcBorders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481222">
      <w:trPr>
        <w:cantSplit/>
      </w:trPr>
      <w:tc>
        <w:tcPr>
          <w:tcW w:w="7850" w:type="dxa"/>
          <w:gridSpan w:val="2"/>
          <w:tcMar>
            <w:top w:w="-5" w:type="dxa"/>
            <w:bottom w:w="-5" w:type="dxa"/>
          </w:tcMar>
        </w:tcPr>
        <w:p w:rsidR="00481222" w:rsidRDefault="00481222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tcMar>
            <w:top w:w="-5" w:type="dxa"/>
            <w:bottom w:w="-5" w:type="dxa"/>
          </w:tcMar>
          <w:vAlign w:val="center"/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</w:tbl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628"/>
      <w:gridCol w:w="157"/>
      <w:gridCol w:w="2041"/>
      <w:gridCol w:w="5024"/>
      <w:gridCol w:w="1570"/>
      <w:gridCol w:w="3140"/>
      <w:gridCol w:w="3141"/>
    </w:tblGrid>
    <w:tr w:rsidR="00481222">
      <w:trPr>
        <w:cantSplit/>
      </w:trPr>
      <w:tc>
        <w:tcPr>
          <w:tcW w:w="0" w:type="auto"/>
          <w:gridSpan w:val="3"/>
          <w:tcBorders>
            <w:bottom w:val="single" w:sz="0" w:space="0" w:color="auto"/>
          </w:tcBorders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4"/>
          <w:tcBorders>
            <w:bottom w:val="single" w:sz="0" w:space="0" w:color="auto"/>
          </w:tcBorders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(04012018 14:43 / 201807171111)</w:t>
          </w:r>
        </w:p>
      </w:tc>
    </w:tr>
    <w:tr w:rsidR="00481222">
      <w:trPr>
        <w:cantSplit/>
      </w:trPr>
      <w:tc>
        <w:tcPr>
          <w:tcW w:w="0" w:type="auto"/>
          <w:gridSpan w:val="4"/>
          <w:tcMar>
            <w:top w:w="-5" w:type="dxa"/>
            <w:bottom w:w="-5" w:type="dxa"/>
          </w:tcMar>
        </w:tcPr>
        <w:p w:rsidR="00481222" w:rsidRDefault="00481222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gridSpan w:val="3"/>
          <w:tcMar>
            <w:top w:w="-5" w:type="dxa"/>
            <w:bottom w:w="-5" w:type="dxa"/>
          </w:tcMar>
          <w:vAlign w:val="center"/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  <w:tr w:rsidR="00481222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481222" w:rsidRDefault="00481222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C.</w:t>
          </w:r>
        </w:p>
      </w:tc>
      <w:tc>
        <w:tcPr>
          <w:tcW w:w="0" w:type="auto"/>
          <w:gridSpan w:val="6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481222" w:rsidRDefault="00481222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Doplňující informace k položkám rozvahy "</w:t>
          </w:r>
          <w:proofErr w:type="gramStart"/>
          <w:r>
            <w:rPr>
              <w:rFonts w:ascii="Arial" w:hAnsi="Arial"/>
              <w:b/>
              <w:color w:val="000080"/>
              <w:sz w:val="20"/>
            </w:rPr>
            <w:t>C.I.1.</w:t>
          </w:r>
          <w:proofErr w:type="gramEnd"/>
          <w:r>
            <w:rPr>
              <w:rFonts w:ascii="Arial" w:hAnsi="Arial"/>
              <w:b/>
              <w:color w:val="000080"/>
              <w:sz w:val="20"/>
            </w:rPr>
            <w:t xml:space="preserve"> Jmění účetní jednotky" a "</w:t>
          </w:r>
          <w:proofErr w:type="gramStart"/>
          <w:r>
            <w:rPr>
              <w:rFonts w:ascii="Arial" w:hAnsi="Arial"/>
              <w:b/>
              <w:color w:val="000080"/>
              <w:sz w:val="20"/>
            </w:rPr>
            <w:t>C.I.3.</w:t>
          </w:r>
          <w:proofErr w:type="gramEnd"/>
          <w:r>
            <w:rPr>
              <w:rFonts w:ascii="Arial" w:hAnsi="Arial"/>
              <w:b/>
              <w:color w:val="000080"/>
              <w:sz w:val="20"/>
            </w:rPr>
            <w:t xml:space="preserve"> Transfery na pořízení dlouhodobého majetku"</w:t>
          </w:r>
        </w:p>
      </w:tc>
    </w:tr>
    <w:tr w:rsidR="00481222">
      <w:trPr>
        <w:cantSplit/>
      </w:trPr>
      <w:tc>
        <w:tcPr>
          <w:tcW w:w="0" w:type="auto"/>
          <w:gridSpan w:val="7"/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481222">
      <w:trPr>
        <w:cantSplit/>
      </w:trPr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481222" w:rsidRDefault="0048122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0" w:type="auto"/>
          <w:gridSpan w:val="3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481222" w:rsidRDefault="0048122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gridSpan w:val="2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481222" w:rsidRDefault="0048122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ÚČETNÍ OBDOBÍ</w:t>
          </w:r>
        </w:p>
      </w:tc>
    </w:tr>
    <w:tr w:rsidR="00481222">
      <w:trPr>
        <w:cantSplit/>
      </w:trPr>
      <w:tc>
        <w:tcPr>
          <w:tcW w:w="0" w:type="auto"/>
          <w:gridSpan w:val="2"/>
          <w:shd w:val="clear" w:color="auto" w:fill="E3E3E3"/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0" w:type="auto"/>
          <w:gridSpan w:val="3"/>
          <w:shd w:val="clear" w:color="auto" w:fill="E3E3E3"/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0" w:type="auto"/>
          <w:tcBorders>
            <w:left w:val="single" w:sz="0" w:space="0" w:color="auto"/>
          </w:tcBorders>
          <w:shd w:val="clear" w:color="auto" w:fill="E3E3E3"/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BĚŽNÉ</w:t>
          </w:r>
        </w:p>
      </w:tc>
      <w:tc>
        <w:tcPr>
          <w:tcW w:w="0" w:type="auto"/>
          <w:shd w:val="clear" w:color="auto" w:fill="E3E3E3"/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MINULÉ</w:t>
          </w:r>
        </w:p>
      </w:tc>
    </w:tr>
  </w:tbl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222" w:rsidRDefault="00481222">
    <w:r>
      <w:cr/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5024"/>
      <w:gridCol w:w="7851"/>
    </w:tblGrid>
    <w:tr w:rsidR="00481222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(04012018 14:43 / 201807171111)</w:t>
          </w:r>
        </w:p>
      </w:tc>
    </w:tr>
    <w:tr w:rsidR="00481222">
      <w:trPr>
        <w:cantSplit/>
      </w:trPr>
      <w:tc>
        <w:tcPr>
          <w:tcW w:w="0" w:type="auto"/>
          <w:gridSpan w:val="2"/>
          <w:tcMar>
            <w:top w:w="-5" w:type="dxa"/>
            <w:bottom w:w="-5" w:type="dxa"/>
          </w:tcMar>
        </w:tcPr>
        <w:p w:rsidR="00481222" w:rsidRDefault="00481222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</w:tbl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222" w:rsidRDefault="00481222">
    <w:r>
      <w:cr/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628"/>
      <w:gridCol w:w="2198"/>
      <w:gridCol w:w="5024"/>
      <w:gridCol w:w="7851"/>
    </w:tblGrid>
    <w:tr w:rsidR="00481222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(04012018 14:43 / 201807171111)</w:t>
          </w:r>
        </w:p>
      </w:tc>
    </w:tr>
    <w:tr w:rsidR="00481222">
      <w:trPr>
        <w:cantSplit/>
      </w:trPr>
      <w:tc>
        <w:tcPr>
          <w:tcW w:w="0" w:type="auto"/>
          <w:gridSpan w:val="3"/>
          <w:tcMar>
            <w:top w:w="-5" w:type="dxa"/>
            <w:bottom w:w="-5" w:type="dxa"/>
          </w:tcMar>
        </w:tcPr>
        <w:p w:rsidR="00481222" w:rsidRDefault="00481222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  <w:tr w:rsidR="00481222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481222" w:rsidRDefault="00481222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proofErr w:type="gramStart"/>
          <w:r>
            <w:rPr>
              <w:rFonts w:ascii="Arial" w:hAnsi="Arial"/>
              <w:b/>
              <w:color w:val="000080"/>
              <w:sz w:val="20"/>
            </w:rPr>
            <w:t>D.1.</w:t>
          </w:r>
          <w:proofErr w:type="gramEnd"/>
        </w:p>
      </w:tc>
      <w:tc>
        <w:tcPr>
          <w:tcW w:w="0" w:type="auto"/>
          <w:gridSpan w:val="3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481222" w:rsidRDefault="00481222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Počet jednotlivých věcí a souborů majetku nebo seznam tohoto majetku (ČÍSLO A TEXT)</w:t>
          </w:r>
        </w:p>
      </w:tc>
    </w:tr>
  </w:tbl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222" w:rsidRDefault="00481222">
    <w:r>
      <w:cr/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5024"/>
      <w:gridCol w:w="7851"/>
    </w:tblGrid>
    <w:tr w:rsidR="00481222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12875" w:type="dxa"/>
          <w:gridSpan w:val="2"/>
          <w:tcBorders>
            <w:bottom w:val="single" w:sz="0" w:space="0" w:color="auto"/>
          </w:tcBorders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481222">
      <w:trPr>
        <w:cantSplit/>
      </w:trPr>
      <w:tc>
        <w:tcPr>
          <w:tcW w:w="7850" w:type="dxa"/>
          <w:gridSpan w:val="2"/>
          <w:tcMar>
            <w:top w:w="-5" w:type="dxa"/>
            <w:bottom w:w="-5" w:type="dxa"/>
          </w:tcMar>
        </w:tcPr>
        <w:p w:rsidR="00481222" w:rsidRDefault="00481222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tcMar>
            <w:top w:w="-5" w:type="dxa"/>
            <w:bottom w:w="-5" w:type="dxa"/>
          </w:tcMar>
          <w:vAlign w:val="center"/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</w:tbl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222" w:rsidRDefault="00481222">
    <w:r>
      <w:cr/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628"/>
      <w:gridCol w:w="2198"/>
      <w:gridCol w:w="5024"/>
      <w:gridCol w:w="7851"/>
    </w:tblGrid>
    <w:tr w:rsidR="00481222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(04012018 14:43 / 201807171111)</w:t>
          </w:r>
        </w:p>
      </w:tc>
    </w:tr>
    <w:tr w:rsidR="00481222">
      <w:trPr>
        <w:cantSplit/>
      </w:trPr>
      <w:tc>
        <w:tcPr>
          <w:tcW w:w="0" w:type="auto"/>
          <w:gridSpan w:val="3"/>
          <w:tcMar>
            <w:top w:w="-5" w:type="dxa"/>
            <w:bottom w:w="-5" w:type="dxa"/>
          </w:tcMar>
        </w:tcPr>
        <w:p w:rsidR="00481222" w:rsidRDefault="00481222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  <w:tr w:rsidR="00481222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481222" w:rsidRDefault="00481222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proofErr w:type="gramStart"/>
          <w:r>
            <w:rPr>
              <w:rFonts w:ascii="Arial" w:hAnsi="Arial"/>
              <w:b/>
              <w:color w:val="000080"/>
              <w:sz w:val="20"/>
            </w:rPr>
            <w:t>E.1.</w:t>
          </w:r>
          <w:proofErr w:type="gramEnd"/>
        </w:p>
      </w:tc>
      <w:tc>
        <w:tcPr>
          <w:tcW w:w="0" w:type="auto"/>
          <w:gridSpan w:val="3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481222" w:rsidRDefault="00481222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Doplňující informace k položkám rozvahy (TEXT)</w:t>
          </w:r>
        </w:p>
      </w:tc>
    </w:tr>
  </w:tbl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222" w:rsidRDefault="00481222">
    <w:r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8A8" w:rsidRDefault="003348A8">
    <w:pPr>
      <w:pStyle w:val="Zhlav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5024"/>
      <w:gridCol w:w="7851"/>
    </w:tblGrid>
    <w:tr w:rsidR="00481222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(04012018 14:43 / 201807171111)</w:t>
          </w:r>
        </w:p>
      </w:tc>
    </w:tr>
    <w:tr w:rsidR="00481222">
      <w:trPr>
        <w:cantSplit/>
      </w:trPr>
      <w:tc>
        <w:tcPr>
          <w:tcW w:w="0" w:type="auto"/>
          <w:gridSpan w:val="2"/>
          <w:tcMar>
            <w:top w:w="-5" w:type="dxa"/>
            <w:bottom w:w="-5" w:type="dxa"/>
          </w:tcMar>
        </w:tcPr>
        <w:p w:rsidR="00481222" w:rsidRDefault="00481222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</w:tbl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222" w:rsidRDefault="00481222">
    <w:r>
      <w:cr/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628"/>
      <w:gridCol w:w="2198"/>
      <w:gridCol w:w="5024"/>
      <w:gridCol w:w="7851"/>
    </w:tblGrid>
    <w:tr w:rsidR="00481222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(04012018 14:43 / 201807171111)</w:t>
          </w:r>
        </w:p>
      </w:tc>
    </w:tr>
    <w:tr w:rsidR="00481222">
      <w:trPr>
        <w:cantSplit/>
      </w:trPr>
      <w:tc>
        <w:tcPr>
          <w:tcW w:w="0" w:type="auto"/>
          <w:gridSpan w:val="3"/>
          <w:tcMar>
            <w:top w:w="-5" w:type="dxa"/>
            <w:bottom w:w="-5" w:type="dxa"/>
          </w:tcMar>
        </w:tcPr>
        <w:p w:rsidR="00481222" w:rsidRDefault="00481222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  <w:tr w:rsidR="00481222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481222" w:rsidRDefault="00481222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proofErr w:type="gramStart"/>
          <w:r>
            <w:rPr>
              <w:rFonts w:ascii="Arial" w:hAnsi="Arial"/>
              <w:b/>
              <w:color w:val="000080"/>
              <w:sz w:val="20"/>
            </w:rPr>
            <w:t>E.2.</w:t>
          </w:r>
          <w:proofErr w:type="gramEnd"/>
        </w:p>
      </w:tc>
      <w:tc>
        <w:tcPr>
          <w:tcW w:w="0" w:type="auto"/>
          <w:gridSpan w:val="3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481222" w:rsidRDefault="00481222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Doplňující informace k položkám výkazu zisku a ztráty (TEXT)</w:t>
          </w:r>
        </w:p>
      </w:tc>
    </w:tr>
  </w:tbl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222" w:rsidRDefault="00481222">
    <w:r>
      <w:cr/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5024"/>
      <w:gridCol w:w="7851"/>
    </w:tblGrid>
    <w:tr w:rsidR="00481222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(04012018 14:43 / 201807171111)</w:t>
          </w:r>
        </w:p>
      </w:tc>
    </w:tr>
    <w:tr w:rsidR="00481222">
      <w:trPr>
        <w:cantSplit/>
      </w:trPr>
      <w:tc>
        <w:tcPr>
          <w:tcW w:w="0" w:type="auto"/>
          <w:gridSpan w:val="2"/>
          <w:tcMar>
            <w:top w:w="-5" w:type="dxa"/>
            <w:bottom w:w="-5" w:type="dxa"/>
          </w:tcMar>
        </w:tcPr>
        <w:p w:rsidR="00481222" w:rsidRDefault="00481222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</w:tbl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222" w:rsidRDefault="00481222">
    <w:r>
      <w:cr/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628"/>
      <w:gridCol w:w="2198"/>
      <w:gridCol w:w="5024"/>
      <w:gridCol w:w="7851"/>
    </w:tblGrid>
    <w:tr w:rsidR="00481222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(04012018 14:43 / 201807171111)</w:t>
          </w:r>
        </w:p>
      </w:tc>
    </w:tr>
    <w:tr w:rsidR="00481222">
      <w:trPr>
        <w:cantSplit/>
      </w:trPr>
      <w:tc>
        <w:tcPr>
          <w:tcW w:w="0" w:type="auto"/>
          <w:gridSpan w:val="3"/>
          <w:tcMar>
            <w:top w:w="-5" w:type="dxa"/>
            <w:bottom w:w="-5" w:type="dxa"/>
          </w:tcMar>
        </w:tcPr>
        <w:p w:rsidR="00481222" w:rsidRDefault="00481222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  <w:tr w:rsidR="00481222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481222" w:rsidRDefault="00481222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proofErr w:type="gramStart"/>
          <w:r>
            <w:rPr>
              <w:rFonts w:ascii="Arial" w:hAnsi="Arial"/>
              <w:b/>
              <w:color w:val="000080"/>
              <w:sz w:val="20"/>
            </w:rPr>
            <w:t>E.3.</w:t>
          </w:r>
          <w:proofErr w:type="gramEnd"/>
        </w:p>
      </w:tc>
      <w:tc>
        <w:tcPr>
          <w:tcW w:w="0" w:type="auto"/>
          <w:gridSpan w:val="3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481222" w:rsidRDefault="00481222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Doplňující informace k položkám přehledu o peněžních tocích (TEXT)</w:t>
          </w:r>
        </w:p>
      </w:tc>
    </w:tr>
  </w:tbl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222" w:rsidRDefault="00481222">
    <w:r>
      <w:cr/>
    </w: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5024"/>
      <w:gridCol w:w="7851"/>
    </w:tblGrid>
    <w:tr w:rsidR="00481222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(04012018 14:43 / 201807171111)</w:t>
          </w:r>
        </w:p>
      </w:tc>
    </w:tr>
    <w:tr w:rsidR="00481222">
      <w:trPr>
        <w:cantSplit/>
      </w:trPr>
      <w:tc>
        <w:tcPr>
          <w:tcW w:w="0" w:type="auto"/>
          <w:gridSpan w:val="2"/>
          <w:tcMar>
            <w:top w:w="-5" w:type="dxa"/>
            <w:bottom w:w="-5" w:type="dxa"/>
          </w:tcMar>
        </w:tcPr>
        <w:p w:rsidR="00481222" w:rsidRDefault="00481222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</w:tbl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222" w:rsidRDefault="00481222">
    <w:r>
      <w:cr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14"/>
      <w:gridCol w:w="2512"/>
      <w:gridCol w:w="1099"/>
      <w:gridCol w:w="3925"/>
      <w:gridCol w:w="7851"/>
    </w:tblGrid>
    <w:tr w:rsidR="00481222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3"/>
          <w:tcBorders>
            <w:bottom w:val="single" w:sz="0" w:space="0" w:color="auto"/>
          </w:tcBorders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(04012018 14:43 / 201807171111)</w:t>
          </w:r>
        </w:p>
      </w:tc>
    </w:tr>
    <w:tr w:rsidR="00481222">
      <w:trPr>
        <w:cantSplit/>
      </w:trPr>
      <w:tc>
        <w:tcPr>
          <w:tcW w:w="0" w:type="auto"/>
          <w:gridSpan w:val="4"/>
          <w:tcMar>
            <w:top w:w="-5" w:type="dxa"/>
            <w:bottom w:w="-5" w:type="dxa"/>
          </w:tcMar>
        </w:tcPr>
        <w:p w:rsidR="00481222" w:rsidRDefault="00481222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  <w:tr w:rsidR="00481222">
      <w:trPr>
        <w:cantSplit/>
      </w:trPr>
      <w:tc>
        <w:tcPr>
          <w:tcW w:w="0" w:type="auto"/>
          <w:gridSpan w:val="2"/>
        </w:tcPr>
        <w:p w:rsidR="00481222" w:rsidRDefault="00481222">
          <w:pPr>
            <w:pageBreakBefore/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0" w:type="auto"/>
          <w:gridSpan w:val="3"/>
        </w:tcPr>
        <w:p w:rsidR="00481222" w:rsidRDefault="00481222">
          <w:pPr>
            <w:spacing w:after="0" w:line="240" w:lineRule="auto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 xml:space="preserve">PŘÍLOHA </w:t>
          </w:r>
        </w:p>
      </w:tc>
    </w:tr>
    <w:tr w:rsidR="00481222">
      <w:trPr>
        <w:cantSplit/>
      </w:trPr>
      <w:tc>
        <w:tcPr>
          <w:tcW w:w="0" w:type="auto"/>
        </w:tcPr>
        <w:p w:rsidR="00481222" w:rsidRDefault="00481222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0" w:type="auto"/>
        </w:tcPr>
        <w:p w:rsidR="00481222" w:rsidRDefault="00481222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2" name="Report 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g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0" w:type="auto"/>
          <w:gridSpan w:val="3"/>
        </w:tcPr>
        <w:p w:rsidR="00481222" w:rsidRDefault="00481222">
          <w:pPr>
            <w:spacing w:after="0" w:line="240" w:lineRule="auto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územní samosprávné celky, svazky obcí, regionální rady</w:t>
          </w:r>
        </w:p>
      </w:tc>
    </w:tr>
    <w:tr w:rsidR="00481222">
      <w:trPr>
        <w:cantSplit/>
      </w:trPr>
      <w:tc>
        <w:tcPr>
          <w:tcW w:w="0" w:type="auto"/>
          <w:gridSpan w:val="2"/>
        </w:tcPr>
        <w:p w:rsidR="00481222" w:rsidRDefault="00481222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0" w:type="auto"/>
          <w:vAlign w:val="center"/>
        </w:tcPr>
        <w:p w:rsidR="00481222" w:rsidRDefault="00481222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Období:</w:t>
          </w:r>
        </w:p>
      </w:tc>
      <w:tc>
        <w:tcPr>
          <w:tcW w:w="0" w:type="auto"/>
          <w:gridSpan w:val="2"/>
        </w:tcPr>
        <w:p w:rsidR="00481222" w:rsidRDefault="00481222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12 / 2018</w:t>
          </w:r>
        </w:p>
      </w:tc>
    </w:tr>
    <w:tr w:rsidR="00481222">
      <w:trPr>
        <w:cantSplit/>
      </w:trPr>
      <w:tc>
        <w:tcPr>
          <w:tcW w:w="0" w:type="auto"/>
          <w:gridSpan w:val="2"/>
        </w:tcPr>
        <w:p w:rsidR="00481222" w:rsidRDefault="00481222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0" w:type="auto"/>
        </w:tcPr>
        <w:p w:rsidR="00481222" w:rsidRDefault="00481222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IČO:</w:t>
          </w:r>
        </w:p>
      </w:tc>
      <w:tc>
        <w:tcPr>
          <w:tcW w:w="0" w:type="auto"/>
          <w:gridSpan w:val="2"/>
        </w:tcPr>
        <w:p w:rsidR="00481222" w:rsidRDefault="00481222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60609460</w:t>
          </w:r>
        </w:p>
      </w:tc>
    </w:tr>
  </w:tbl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628"/>
      <w:gridCol w:w="2198"/>
      <w:gridCol w:w="5024"/>
      <w:gridCol w:w="7851"/>
    </w:tblGrid>
    <w:tr w:rsidR="00481222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(04012018 14:43 / 201807171111)</w:t>
          </w:r>
        </w:p>
      </w:tc>
    </w:tr>
    <w:tr w:rsidR="00481222">
      <w:trPr>
        <w:cantSplit/>
      </w:trPr>
      <w:tc>
        <w:tcPr>
          <w:tcW w:w="0" w:type="auto"/>
          <w:gridSpan w:val="3"/>
          <w:tcMar>
            <w:top w:w="-5" w:type="dxa"/>
            <w:bottom w:w="-5" w:type="dxa"/>
          </w:tcMar>
        </w:tcPr>
        <w:p w:rsidR="00481222" w:rsidRDefault="00481222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  <w:tr w:rsidR="00481222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481222" w:rsidRDefault="00481222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proofErr w:type="gramStart"/>
          <w:r>
            <w:rPr>
              <w:rFonts w:ascii="Arial" w:hAnsi="Arial"/>
              <w:b/>
              <w:color w:val="000080"/>
              <w:sz w:val="20"/>
            </w:rPr>
            <w:t>E.4.</w:t>
          </w:r>
          <w:proofErr w:type="gramEnd"/>
        </w:p>
      </w:tc>
      <w:tc>
        <w:tcPr>
          <w:tcW w:w="0" w:type="auto"/>
          <w:gridSpan w:val="3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481222" w:rsidRDefault="00481222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Doplňující informace k položkám přehledu o změnách vlastního kapitálu (TEXT)</w:t>
          </w:r>
        </w:p>
      </w:tc>
    </w:tr>
  </w:tbl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222" w:rsidRDefault="00481222">
    <w:r>
      <w:cr/>
    </w: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5024"/>
      <w:gridCol w:w="7851"/>
    </w:tblGrid>
    <w:tr w:rsidR="00481222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(04012018 14:43 / 201807171111)</w:t>
          </w:r>
        </w:p>
      </w:tc>
    </w:tr>
    <w:tr w:rsidR="00481222">
      <w:trPr>
        <w:cantSplit/>
      </w:trPr>
      <w:tc>
        <w:tcPr>
          <w:tcW w:w="0" w:type="auto"/>
          <w:gridSpan w:val="2"/>
          <w:tcMar>
            <w:top w:w="-5" w:type="dxa"/>
            <w:bottom w:w="-5" w:type="dxa"/>
          </w:tcMar>
        </w:tcPr>
        <w:p w:rsidR="00481222" w:rsidRDefault="00481222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</w:tbl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222" w:rsidRDefault="00481222">
    <w:r>
      <w:cr/>
    </w: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628"/>
      <w:gridCol w:w="2198"/>
      <w:gridCol w:w="5024"/>
      <w:gridCol w:w="4710"/>
      <w:gridCol w:w="3141"/>
    </w:tblGrid>
    <w:tr w:rsidR="00481222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3"/>
          <w:tcBorders>
            <w:bottom w:val="single" w:sz="0" w:space="0" w:color="auto"/>
          </w:tcBorders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(04012018 14:43 / 201807171111)</w:t>
          </w:r>
        </w:p>
      </w:tc>
    </w:tr>
    <w:tr w:rsidR="00481222">
      <w:trPr>
        <w:cantSplit/>
      </w:trPr>
      <w:tc>
        <w:tcPr>
          <w:tcW w:w="0" w:type="auto"/>
          <w:gridSpan w:val="3"/>
          <w:tcMar>
            <w:top w:w="-5" w:type="dxa"/>
            <w:bottom w:w="-5" w:type="dxa"/>
          </w:tcMar>
        </w:tcPr>
        <w:p w:rsidR="00481222" w:rsidRDefault="00481222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gridSpan w:val="2"/>
          <w:tcMar>
            <w:top w:w="-5" w:type="dxa"/>
            <w:bottom w:w="-5" w:type="dxa"/>
          </w:tcMar>
          <w:vAlign w:val="center"/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  <w:tr w:rsidR="00481222">
      <w:trPr>
        <w:cantSplit/>
      </w:trPr>
      <w:tc>
        <w:tcPr>
          <w:tcW w:w="0" w:type="auto"/>
          <w:tcBorders>
            <w:top w:val="single" w:sz="0" w:space="0" w:color="auto"/>
          </w:tcBorders>
          <w:tcMar>
            <w:top w:w="24" w:type="dxa"/>
            <w:bottom w:w="24" w:type="dxa"/>
          </w:tcMar>
        </w:tcPr>
        <w:p w:rsidR="00481222" w:rsidRDefault="00481222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F.</w:t>
          </w:r>
        </w:p>
      </w:tc>
      <w:tc>
        <w:tcPr>
          <w:tcW w:w="0" w:type="auto"/>
          <w:gridSpan w:val="4"/>
          <w:tcBorders>
            <w:top w:val="single" w:sz="0" w:space="0" w:color="auto"/>
          </w:tcBorders>
          <w:tcMar>
            <w:top w:w="24" w:type="dxa"/>
            <w:bottom w:w="24" w:type="dxa"/>
          </w:tcMar>
        </w:tcPr>
        <w:p w:rsidR="00481222" w:rsidRDefault="00481222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Doplňující informace k fondům účetní jednotky</w:t>
          </w:r>
        </w:p>
      </w:tc>
    </w:tr>
    <w:tr w:rsidR="00481222">
      <w:trPr>
        <w:cantSplit/>
      </w:trPr>
      <w:tc>
        <w:tcPr>
          <w:tcW w:w="0" w:type="auto"/>
          <w:gridSpan w:val="5"/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481222">
      <w:trPr>
        <w:cantSplit/>
      </w:trPr>
      <w:tc>
        <w:tcPr>
          <w:tcW w:w="0" w:type="auto"/>
          <w:gridSpan w:val="4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481222" w:rsidRDefault="0048122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481222">
      <w:trPr>
        <w:cantSplit/>
      </w:trPr>
      <w:tc>
        <w:tcPr>
          <w:tcW w:w="0" w:type="auto"/>
          <w:shd w:val="clear" w:color="auto" w:fill="E3E3E3"/>
          <w:tcMar>
            <w:left w:w="10" w:type="dxa"/>
            <w:right w:w="10" w:type="dxa"/>
          </w:tcMar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0" w:type="auto"/>
          <w:gridSpan w:val="3"/>
          <w:shd w:val="clear" w:color="auto" w:fill="E3E3E3"/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0" w:type="auto"/>
          <w:shd w:val="clear" w:color="auto" w:fill="E3E3E3"/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BĚŽNÉ ÚČETNÍ OBDOBÍ</w:t>
          </w:r>
        </w:p>
      </w:tc>
    </w:tr>
  </w:tbl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222" w:rsidRDefault="00481222">
    <w:r>
      <w:cr/>
    </w: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5024"/>
      <w:gridCol w:w="7851"/>
    </w:tblGrid>
    <w:tr w:rsidR="00481222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(04012018 14:43 / 201807171111)</w:t>
          </w:r>
        </w:p>
      </w:tc>
    </w:tr>
    <w:tr w:rsidR="00481222">
      <w:trPr>
        <w:cantSplit/>
      </w:trPr>
      <w:tc>
        <w:tcPr>
          <w:tcW w:w="0" w:type="auto"/>
          <w:gridSpan w:val="2"/>
          <w:tcMar>
            <w:top w:w="-5" w:type="dxa"/>
            <w:bottom w:w="-5" w:type="dxa"/>
          </w:tcMar>
        </w:tcPr>
        <w:p w:rsidR="00481222" w:rsidRDefault="00481222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</w:tbl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222" w:rsidRDefault="00481222">
    <w:r>
      <w:cr/>
    </w: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628"/>
      <w:gridCol w:w="2198"/>
      <w:gridCol w:w="4082"/>
      <w:gridCol w:w="942"/>
      <w:gridCol w:w="1256"/>
      <w:gridCol w:w="2198"/>
      <w:gridCol w:w="2198"/>
      <w:gridCol w:w="2199"/>
    </w:tblGrid>
    <w:tr w:rsidR="00481222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6"/>
          <w:tcBorders>
            <w:bottom w:val="single" w:sz="0" w:space="0" w:color="auto"/>
          </w:tcBorders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(04012018 14:43 / 201807171111)</w:t>
          </w:r>
        </w:p>
      </w:tc>
    </w:tr>
    <w:tr w:rsidR="00481222">
      <w:trPr>
        <w:cantSplit/>
      </w:trPr>
      <w:tc>
        <w:tcPr>
          <w:tcW w:w="0" w:type="auto"/>
          <w:gridSpan w:val="4"/>
          <w:tcMar>
            <w:top w:w="-5" w:type="dxa"/>
            <w:bottom w:w="-5" w:type="dxa"/>
          </w:tcMar>
        </w:tcPr>
        <w:p w:rsidR="00481222" w:rsidRDefault="00481222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gridSpan w:val="4"/>
          <w:tcMar>
            <w:top w:w="-5" w:type="dxa"/>
            <w:bottom w:w="-5" w:type="dxa"/>
          </w:tcMar>
          <w:vAlign w:val="center"/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  <w:tr w:rsidR="00481222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481222" w:rsidRDefault="00481222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G.</w:t>
          </w:r>
        </w:p>
      </w:tc>
      <w:tc>
        <w:tcPr>
          <w:tcW w:w="0" w:type="auto"/>
          <w:gridSpan w:val="7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481222" w:rsidRDefault="00481222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Doplňující informace k položce "</w:t>
          </w:r>
          <w:proofErr w:type="gramStart"/>
          <w:r>
            <w:rPr>
              <w:rFonts w:ascii="Arial" w:hAnsi="Arial"/>
              <w:b/>
              <w:color w:val="000080"/>
              <w:sz w:val="20"/>
            </w:rPr>
            <w:t>A.II</w:t>
          </w:r>
          <w:proofErr w:type="gramEnd"/>
          <w:r>
            <w:rPr>
              <w:rFonts w:ascii="Arial" w:hAnsi="Arial"/>
              <w:b/>
              <w:color w:val="000080"/>
              <w:sz w:val="20"/>
            </w:rPr>
            <w:t>.3. Stavby" výkazu rozvahy</w:t>
          </w:r>
        </w:p>
      </w:tc>
    </w:tr>
    <w:tr w:rsidR="00481222">
      <w:trPr>
        <w:cantSplit/>
      </w:trPr>
      <w:tc>
        <w:tcPr>
          <w:tcW w:w="0" w:type="auto"/>
          <w:gridSpan w:val="8"/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481222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gridSpan w:val="5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481222" w:rsidRDefault="0048122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ÚČETNÍ OBDOBÍ</w:t>
          </w:r>
        </w:p>
      </w:tc>
    </w:tr>
    <w:tr w:rsidR="00481222">
      <w:trPr>
        <w:cantSplit/>
      </w:trPr>
      <w:tc>
        <w:tcPr>
          <w:tcW w:w="0" w:type="auto"/>
          <w:shd w:val="clear" w:color="auto" w:fill="E3E3E3"/>
          <w:tcMar>
            <w:left w:w="10" w:type="dxa"/>
            <w:right w:w="10" w:type="dxa"/>
          </w:tcMar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0" w:type="auto"/>
          <w:gridSpan w:val="2"/>
          <w:shd w:val="clear" w:color="auto" w:fill="E3E3E3"/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gridSpan w:val="2"/>
          <w:tcBorders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481222" w:rsidRDefault="00481222">
          <w:pPr>
            <w:spacing w:after="0" w:line="240" w:lineRule="auto"/>
            <w:jc w:val="center"/>
            <w:rPr>
              <w:rFonts w:ascii="Arial" w:hAnsi="Arial"/>
              <w:b/>
              <w:i/>
              <w:sz w:val="14"/>
            </w:rPr>
          </w:pPr>
          <w:r>
            <w:rPr>
              <w:rFonts w:ascii="Arial" w:hAnsi="Arial"/>
              <w:b/>
              <w:i/>
              <w:sz w:val="14"/>
            </w:rPr>
            <w:t>BĚŽNÉ</w:t>
          </w: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tcBorders>
            <w:left w:val="single" w:sz="0" w:space="0" w:color="auto"/>
          </w:tcBorders>
          <w:shd w:val="clear" w:color="auto" w:fill="E3E3E3"/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b/>
              <w:i/>
              <w:sz w:val="14"/>
            </w:rPr>
          </w:pPr>
          <w:r>
            <w:rPr>
              <w:rFonts w:ascii="Arial" w:hAnsi="Arial"/>
              <w:b/>
              <w:i/>
              <w:sz w:val="14"/>
            </w:rPr>
            <w:t>MINULÉ</w:t>
          </w:r>
        </w:p>
      </w:tc>
    </w:tr>
    <w:tr w:rsidR="00481222">
      <w:trPr>
        <w:cantSplit/>
      </w:trPr>
      <w:tc>
        <w:tcPr>
          <w:tcW w:w="0" w:type="auto"/>
          <w:shd w:val="clear" w:color="auto" w:fill="E3E3E3"/>
          <w:tcMar>
            <w:left w:w="10" w:type="dxa"/>
            <w:right w:w="10" w:type="dxa"/>
          </w:tcMar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0" w:type="auto"/>
          <w:gridSpan w:val="2"/>
          <w:shd w:val="clear" w:color="auto" w:fill="E3E3E3"/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0" w:type="auto"/>
          <w:gridSpan w:val="2"/>
          <w:tcBorders>
            <w:left w:val="single" w:sz="0" w:space="0" w:color="auto"/>
          </w:tcBorders>
          <w:shd w:val="clear" w:color="auto" w:fill="E3E3E3"/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BRUTTO</w:t>
          </w:r>
        </w:p>
      </w:tc>
      <w:tc>
        <w:tcPr>
          <w:tcW w:w="0" w:type="auto"/>
          <w:shd w:val="clear" w:color="auto" w:fill="E3E3E3"/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KOREKCE</w:t>
          </w:r>
        </w:p>
      </w:tc>
      <w:tc>
        <w:tcPr>
          <w:tcW w:w="0" w:type="auto"/>
          <w:shd w:val="clear" w:color="auto" w:fill="E3E3E3"/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NETTO</w:t>
          </w:r>
        </w:p>
      </w:tc>
      <w:tc>
        <w:tcPr>
          <w:tcW w:w="0" w:type="auto"/>
          <w:tcBorders>
            <w:left w:val="single" w:sz="0" w:space="0" w:color="auto"/>
          </w:tcBorders>
          <w:shd w:val="clear" w:color="auto" w:fill="E3E3E3"/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481222">
      <w:trPr>
        <w:cantSplit/>
      </w:trPr>
      <w:tc>
        <w:tcPr>
          <w:tcW w:w="0" w:type="auto"/>
          <w:gridSpan w:val="8"/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222" w:rsidRDefault="00481222">
    <w:r>
      <w:cr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222" w:rsidRDefault="00481222">
    <w:r>
      <w:cr/>
    </w: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5024"/>
      <w:gridCol w:w="7851"/>
    </w:tblGrid>
    <w:tr w:rsidR="00481222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(04012018 14:43 / 201807171111)</w:t>
          </w:r>
        </w:p>
      </w:tc>
    </w:tr>
    <w:tr w:rsidR="00481222">
      <w:trPr>
        <w:cantSplit/>
      </w:trPr>
      <w:tc>
        <w:tcPr>
          <w:tcW w:w="0" w:type="auto"/>
          <w:gridSpan w:val="2"/>
          <w:tcMar>
            <w:top w:w="-5" w:type="dxa"/>
            <w:bottom w:w="-5" w:type="dxa"/>
          </w:tcMar>
        </w:tcPr>
        <w:p w:rsidR="00481222" w:rsidRDefault="00481222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</w:tbl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222" w:rsidRDefault="00481222">
    <w:r>
      <w:cr/>
    </w: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628"/>
      <w:gridCol w:w="2198"/>
      <w:gridCol w:w="4082"/>
      <w:gridCol w:w="942"/>
      <w:gridCol w:w="1256"/>
      <w:gridCol w:w="2198"/>
      <w:gridCol w:w="2198"/>
      <w:gridCol w:w="2199"/>
    </w:tblGrid>
    <w:tr w:rsidR="00481222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6"/>
          <w:tcBorders>
            <w:bottom w:val="single" w:sz="0" w:space="0" w:color="auto"/>
          </w:tcBorders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(04012018 14:43 / 201807171111)</w:t>
          </w:r>
        </w:p>
      </w:tc>
    </w:tr>
    <w:tr w:rsidR="00481222">
      <w:trPr>
        <w:cantSplit/>
      </w:trPr>
      <w:tc>
        <w:tcPr>
          <w:tcW w:w="0" w:type="auto"/>
          <w:gridSpan w:val="4"/>
          <w:tcMar>
            <w:top w:w="-5" w:type="dxa"/>
            <w:bottom w:w="-5" w:type="dxa"/>
          </w:tcMar>
        </w:tcPr>
        <w:p w:rsidR="00481222" w:rsidRDefault="00481222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gridSpan w:val="4"/>
          <w:tcMar>
            <w:top w:w="-5" w:type="dxa"/>
            <w:bottom w:w="-5" w:type="dxa"/>
          </w:tcMar>
          <w:vAlign w:val="center"/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  <w:tr w:rsidR="00481222">
      <w:trPr>
        <w:cantSplit/>
      </w:trPr>
      <w:tc>
        <w:tcPr>
          <w:tcW w:w="0" w:type="auto"/>
          <w:gridSpan w:val="8"/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481222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gridSpan w:val="5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481222" w:rsidRDefault="0048122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ÚČETNÍ OBDOBÍ</w:t>
          </w:r>
        </w:p>
      </w:tc>
    </w:tr>
    <w:tr w:rsidR="00481222">
      <w:trPr>
        <w:cantSplit/>
      </w:trPr>
      <w:tc>
        <w:tcPr>
          <w:tcW w:w="0" w:type="auto"/>
          <w:shd w:val="clear" w:color="auto" w:fill="E3E3E3"/>
          <w:tcMar>
            <w:left w:w="10" w:type="dxa"/>
            <w:right w:w="10" w:type="dxa"/>
          </w:tcMar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0" w:type="auto"/>
          <w:gridSpan w:val="2"/>
          <w:shd w:val="clear" w:color="auto" w:fill="E3E3E3"/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gridSpan w:val="2"/>
          <w:tcBorders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481222" w:rsidRDefault="00481222">
          <w:pPr>
            <w:spacing w:after="0" w:line="240" w:lineRule="auto"/>
            <w:jc w:val="center"/>
            <w:rPr>
              <w:rFonts w:ascii="Arial" w:hAnsi="Arial"/>
              <w:b/>
              <w:i/>
              <w:sz w:val="14"/>
            </w:rPr>
          </w:pPr>
          <w:r>
            <w:rPr>
              <w:rFonts w:ascii="Arial" w:hAnsi="Arial"/>
              <w:b/>
              <w:i/>
              <w:sz w:val="14"/>
            </w:rPr>
            <w:t>BĚŽNÉ</w:t>
          </w: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tcBorders>
            <w:left w:val="single" w:sz="0" w:space="0" w:color="auto"/>
          </w:tcBorders>
          <w:shd w:val="clear" w:color="auto" w:fill="E3E3E3"/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b/>
              <w:i/>
              <w:sz w:val="14"/>
            </w:rPr>
          </w:pPr>
          <w:r>
            <w:rPr>
              <w:rFonts w:ascii="Arial" w:hAnsi="Arial"/>
              <w:b/>
              <w:i/>
              <w:sz w:val="14"/>
            </w:rPr>
            <w:t>MINULÉ</w:t>
          </w:r>
        </w:p>
      </w:tc>
    </w:tr>
    <w:tr w:rsidR="00481222">
      <w:trPr>
        <w:cantSplit/>
      </w:trPr>
      <w:tc>
        <w:tcPr>
          <w:tcW w:w="0" w:type="auto"/>
          <w:shd w:val="clear" w:color="auto" w:fill="E3E3E3"/>
          <w:tcMar>
            <w:left w:w="10" w:type="dxa"/>
            <w:right w:w="10" w:type="dxa"/>
          </w:tcMar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0" w:type="auto"/>
          <w:gridSpan w:val="2"/>
          <w:shd w:val="clear" w:color="auto" w:fill="E3E3E3"/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0" w:type="auto"/>
          <w:gridSpan w:val="2"/>
          <w:tcBorders>
            <w:left w:val="single" w:sz="0" w:space="0" w:color="auto"/>
          </w:tcBorders>
          <w:shd w:val="clear" w:color="auto" w:fill="E3E3E3"/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BRUTTO</w:t>
          </w:r>
        </w:p>
      </w:tc>
      <w:tc>
        <w:tcPr>
          <w:tcW w:w="0" w:type="auto"/>
          <w:shd w:val="clear" w:color="auto" w:fill="E3E3E3"/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KOREKCE</w:t>
          </w:r>
        </w:p>
      </w:tc>
      <w:tc>
        <w:tcPr>
          <w:tcW w:w="0" w:type="auto"/>
          <w:shd w:val="clear" w:color="auto" w:fill="E3E3E3"/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NETTO</w:t>
          </w:r>
        </w:p>
      </w:tc>
      <w:tc>
        <w:tcPr>
          <w:tcW w:w="0" w:type="auto"/>
          <w:tcBorders>
            <w:left w:val="single" w:sz="0" w:space="0" w:color="auto"/>
          </w:tcBorders>
          <w:shd w:val="clear" w:color="auto" w:fill="E3E3E3"/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481222">
      <w:trPr>
        <w:cantSplit/>
      </w:trPr>
      <w:tc>
        <w:tcPr>
          <w:tcW w:w="0" w:type="auto"/>
          <w:gridSpan w:val="8"/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222" w:rsidRDefault="00481222">
    <w:r>
      <w:cr/>
    </w: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5024"/>
      <w:gridCol w:w="7851"/>
    </w:tblGrid>
    <w:tr w:rsidR="00481222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(04012018 14:43 / 201807171111)</w:t>
          </w:r>
        </w:p>
      </w:tc>
    </w:tr>
    <w:tr w:rsidR="00481222">
      <w:trPr>
        <w:cantSplit/>
      </w:trPr>
      <w:tc>
        <w:tcPr>
          <w:tcW w:w="0" w:type="auto"/>
          <w:gridSpan w:val="2"/>
          <w:tcMar>
            <w:top w:w="-5" w:type="dxa"/>
            <w:bottom w:w="-5" w:type="dxa"/>
          </w:tcMar>
        </w:tcPr>
        <w:p w:rsidR="00481222" w:rsidRDefault="00481222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</w:tbl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222" w:rsidRDefault="00481222">
    <w:r>
      <w:cr/>
    </w:r>
  </w:p>
</w:hdr>
</file>

<file path=word/header5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628"/>
      <w:gridCol w:w="2198"/>
      <w:gridCol w:w="5024"/>
      <w:gridCol w:w="1570"/>
      <w:gridCol w:w="3140"/>
      <w:gridCol w:w="3141"/>
    </w:tblGrid>
    <w:tr w:rsidR="00481222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4"/>
          <w:tcBorders>
            <w:bottom w:val="single" w:sz="0" w:space="0" w:color="auto"/>
          </w:tcBorders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(04012018 14:43 / 201807171111)</w:t>
          </w:r>
        </w:p>
      </w:tc>
    </w:tr>
    <w:tr w:rsidR="00481222">
      <w:trPr>
        <w:cantSplit/>
      </w:trPr>
      <w:tc>
        <w:tcPr>
          <w:tcW w:w="0" w:type="auto"/>
          <w:gridSpan w:val="3"/>
          <w:tcMar>
            <w:top w:w="-5" w:type="dxa"/>
            <w:bottom w:w="-5" w:type="dxa"/>
          </w:tcMar>
        </w:tcPr>
        <w:p w:rsidR="00481222" w:rsidRDefault="00481222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gridSpan w:val="3"/>
          <w:tcMar>
            <w:top w:w="-5" w:type="dxa"/>
            <w:bottom w:w="-5" w:type="dxa"/>
          </w:tcMar>
          <w:vAlign w:val="center"/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  <w:tr w:rsidR="00481222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481222" w:rsidRDefault="00481222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I.</w:t>
          </w:r>
        </w:p>
      </w:tc>
      <w:tc>
        <w:tcPr>
          <w:tcW w:w="0" w:type="auto"/>
          <w:gridSpan w:val="5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481222" w:rsidRDefault="00481222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Doplňující informace k položce "</w:t>
          </w:r>
          <w:proofErr w:type="gramStart"/>
          <w:r>
            <w:rPr>
              <w:rFonts w:ascii="Arial" w:hAnsi="Arial"/>
              <w:b/>
              <w:color w:val="000080"/>
              <w:sz w:val="20"/>
            </w:rPr>
            <w:t>A.II</w:t>
          </w:r>
          <w:proofErr w:type="gramEnd"/>
          <w:r>
            <w:rPr>
              <w:rFonts w:ascii="Arial" w:hAnsi="Arial"/>
              <w:b/>
              <w:color w:val="000080"/>
              <w:sz w:val="20"/>
            </w:rPr>
            <w:t>.4. Náklady z přecenění reálnou hodnotou" výkazu zisku a ztráty</w:t>
          </w:r>
        </w:p>
      </w:tc>
    </w:tr>
    <w:tr w:rsidR="00481222">
      <w:trPr>
        <w:cantSplit/>
      </w:trPr>
      <w:tc>
        <w:tcPr>
          <w:tcW w:w="0" w:type="auto"/>
          <w:gridSpan w:val="6"/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481222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0" w:type="auto"/>
          <w:gridSpan w:val="3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gridSpan w:val="2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481222" w:rsidRDefault="0048122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ÚČETNÍ OBDOBÍ</w:t>
          </w:r>
        </w:p>
      </w:tc>
    </w:tr>
    <w:tr w:rsidR="00481222">
      <w:trPr>
        <w:cantSplit/>
      </w:trPr>
      <w:tc>
        <w:tcPr>
          <w:tcW w:w="0" w:type="auto"/>
          <w:shd w:val="clear" w:color="auto" w:fill="E3E3E3"/>
          <w:tcMar>
            <w:left w:w="10" w:type="dxa"/>
            <w:right w:w="10" w:type="dxa"/>
          </w:tcMar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0" w:type="auto"/>
          <w:gridSpan w:val="3"/>
          <w:shd w:val="clear" w:color="auto" w:fill="E3E3E3"/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0" w:type="auto"/>
          <w:tcBorders>
            <w:left w:val="single" w:sz="0" w:space="0" w:color="auto"/>
          </w:tcBorders>
          <w:shd w:val="clear" w:color="auto" w:fill="E3E3E3"/>
        </w:tcPr>
        <w:p w:rsidR="00481222" w:rsidRDefault="0048122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BĚŽNÉ</w:t>
          </w:r>
        </w:p>
      </w:tc>
      <w:tc>
        <w:tcPr>
          <w:tcW w:w="0" w:type="auto"/>
          <w:shd w:val="clear" w:color="auto" w:fill="E3E3E3"/>
        </w:tcPr>
        <w:p w:rsidR="00481222" w:rsidRDefault="0048122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MINULÉ</w:t>
          </w:r>
        </w:p>
      </w:tc>
    </w:tr>
  </w:tbl>
</w:hdr>
</file>

<file path=word/header5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222" w:rsidRDefault="00481222">
    <w:r>
      <w:cr/>
    </w:r>
  </w:p>
</w:hdr>
</file>

<file path=word/header5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5024"/>
      <w:gridCol w:w="7851"/>
    </w:tblGrid>
    <w:tr w:rsidR="00481222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(04012018 14:43 / 201807171111)</w:t>
          </w:r>
        </w:p>
      </w:tc>
    </w:tr>
    <w:tr w:rsidR="00481222">
      <w:trPr>
        <w:cantSplit/>
      </w:trPr>
      <w:tc>
        <w:tcPr>
          <w:tcW w:w="0" w:type="auto"/>
          <w:gridSpan w:val="2"/>
          <w:tcMar>
            <w:top w:w="-5" w:type="dxa"/>
            <w:bottom w:w="-5" w:type="dxa"/>
          </w:tcMar>
        </w:tcPr>
        <w:p w:rsidR="00481222" w:rsidRDefault="00481222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</w:tbl>
</w:hdr>
</file>

<file path=word/header5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222" w:rsidRDefault="00481222">
    <w:r>
      <w:cr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5024"/>
      <w:gridCol w:w="7851"/>
    </w:tblGrid>
    <w:tr w:rsidR="00481222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12875" w:type="dxa"/>
          <w:gridSpan w:val="2"/>
          <w:tcBorders>
            <w:bottom w:val="single" w:sz="0" w:space="0" w:color="auto"/>
          </w:tcBorders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481222">
      <w:trPr>
        <w:cantSplit/>
      </w:trPr>
      <w:tc>
        <w:tcPr>
          <w:tcW w:w="7850" w:type="dxa"/>
          <w:gridSpan w:val="2"/>
          <w:tcMar>
            <w:top w:w="-5" w:type="dxa"/>
            <w:bottom w:w="-5" w:type="dxa"/>
          </w:tcMar>
        </w:tcPr>
        <w:p w:rsidR="00481222" w:rsidRDefault="00481222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tcMar>
            <w:top w:w="-5" w:type="dxa"/>
            <w:bottom w:w="-5" w:type="dxa"/>
          </w:tcMar>
          <w:vAlign w:val="center"/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</w:tbl>
</w:hdr>
</file>

<file path=word/header6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628"/>
      <w:gridCol w:w="2198"/>
      <w:gridCol w:w="5024"/>
      <w:gridCol w:w="1570"/>
      <w:gridCol w:w="3140"/>
      <w:gridCol w:w="3141"/>
    </w:tblGrid>
    <w:tr w:rsidR="00481222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4"/>
          <w:tcBorders>
            <w:bottom w:val="single" w:sz="0" w:space="0" w:color="auto"/>
          </w:tcBorders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(04012018 14:43 / 201807171111)</w:t>
          </w:r>
        </w:p>
      </w:tc>
    </w:tr>
    <w:tr w:rsidR="00481222">
      <w:trPr>
        <w:cantSplit/>
      </w:trPr>
      <w:tc>
        <w:tcPr>
          <w:tcW w:w="0" w:type="auto"/>
          <w:gridSpan w:val="3"/>
          <w:tcMar>
            <w:top w:w="-5" w:type="dxa"/>
            <w:bottom w:w="-5" w:type="dxa"/>
          </w:tcMar>
        </w:tcPr>
        <w:p w:rsidR="00481222" w:rsidRDefault="00481222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gridSpan w:val="3"/>
          <w:tcMar>
            <w:top w:w="-5" w:type="dxa"/>
            <w:bottom w:w="-5" w:type="dxa"/>
          </w:tcMar>
          <w:vAlign w:val="center"/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  <w:tr w:rsidR="00481222">
      <w:trPr>
        <w:cantSplit/>
      </w:trPr>
      <w:tc>
        <w:tcPr>
          <w:tcW w:w="0" w:type="auto"/>
          <w:gridSpan w:val="6"/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481222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0" w:type="auto"/>
          <w:gridSpan w:val="3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gridSpan w:val="2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481222" w:rsidRDefault="0048122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ÚČETNÍ OBDOBÍ</w:t>
          </w:r>
        </w:p>
      </w:tc>
    </w:tr>
    <w:tr w:rsidR="00481222">
      <w:trPr>
        <w:cantSplit/>
      </w:trPr>
      <w:tc>
        <w:tcPr>
          <w:tcW w:w="0" w:type="auto"/>
          <w:shd w:val="clear" w:color="auto" w:fill="E3E3E3"/>
          <w:tcMar>
            <w:left w:w="10" w:type="dxa"/>
            <w:right w:w="10" w:type="dxa"/>
          </w:tcMar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0" w:type="auto"/>
          <w:gridSpan w:val="3"/>
          <w:shd w:val="clear" w:color="auto" w:fill="E3E3E3"/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0" w:type="auto"/>
          <w:tcBorders>
            <w:left w:val="single" w:sz="0" w:space="0" w:color="auto"/>
          </w:tcBorders>
          <w:shd w:val="clear" w:color="auto" w:fill="E3E3E3"/>
        </w:tcPr>
        <w:p w:rsidR="00481222" w:rsidRDefault="0048122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BĚŽNÉ</w:t>
          </w:r>
        </w:p>
      </w:tc>
      <w:tc>
        <w:tcPr>
          <w:tcW w:w="0" w:type="auto"/>
          <w:shd w:val="clear" w:color="auto" w:fill="E3E3E3"/>
        </w:tcPr>
        <w:p w:rsidR="00481222" w:rsidRDefault="0048122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MINULÉ</w:t>
          </w:r>
        </w:p>
      </w:tc>
    </w:tr>
  </w:tbl>
</w:hdr>
</file>

<file path=word/header6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222" w:rsidRDefault="00481222">
    <w:r>
      <w:cr/>
    </w:r>
  </w:p>
</w:hdr>
</file>

<file path=word/header6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5024"/>
      <w:gridCol w:w="7851"/>
    </w:tblGrid>
    <w:tr w:rsidR="00481222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(04012018 14:43 / 201807171111)</w:t>
          </w:r>
        </w:p>
      </w:tc>
    </w:tr>
    <w:tr w:rsidR="00481222">
      <w:trPr>
        <w:cantSplit/>
      </w:trPr>
      <w:tc>
        <w:tcPr>
          <w:tcW w:w="0" w:type="auto"/>
          <w:gridSpan w:val="2"/>
          <w:tcMar>
            <w:top w:w="-5" w:type="dxa"/>
            <w:bottom w:w="-5" w:type="dxa"/>
          </w:tcMar>
        </w:tcPr>
        <w:p w:rsidR="00481222" w:rsidRDefault="00481222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</w:tbl>
</w:hdr>
</file>

<file path=word/header6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222" w:rsidRDefault="00481222">
    <w:r>
      <w:cr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222" w:rsidRDefault="00481222">
    <w:r>
      <w:cr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628"/>
      <w:gridCol w:w="157"/>
      <w:gridCol w:w="2041"/>
      <w:gridCol w:w="5024"/>
      <w:gridCol w:w="471"/>
      <w:gridCol w:w="314"/>
      <w:gridCol w:w="785"/>
      <w:gridCol w:w="3140"/>
      <w:gridCol w:w="3141"/>
    </w:tblGrid>
    <w:tr w:rsidR="00481222">
      <w:trPr>
        <w:cantSplit/>
      </w:trPr>
      <w:tc>
        <w:tcPr>
          <w:tcW w:w="2826" w:type="dxa"/>
          <w:gridSpan w:val="3"/>
          <w:tcBorders>
            <w:bottom w:val="single" w:sz="0" w:space="0" w:color="auto"/>
          </w:tcBorders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12875" w:type="dxa"/>
          <w:gridSpan w:val="6"/>
          <w:tcBorders>
            <w:bottom w:val="single" w:sz="0" w:space="0" w:color="auto"/>
          </w:tcBorders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481222">
      <w:trPr>
        <w:cantSplit/>
      </w:trPr>
      <w:tc>
        <w:tcPr>
          <w:tcW w:w="7850" w:type="dxa"/>
          <w:gridSpan w:val="4"/>
          <w:tcMar>
            <w:top w:w="-5" w:type="dxa"/>
            <w:bottom w:w="-5" w:type="dxa"/>
          </w:tcMar>
        </w:tcPr>
        <w:p w:rsidR="00481222" w:rsidRDefault="00481222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gridSpan w:val="5"/>
          <w:tcMar>
            <w:top w:w="-5" w:type="dxa"/>
            <w:bottom w:w="-5" w:type="dxa"/>
          </w:tcMar>
          <w:vAlign w:val="center"/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481222">
      <w:trPr>
        <w:cantSplit/>
      </w:trPr>
      <w:tc>
        <w:tcPr>
          <w:tcW w:w="628" w:type="dxa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481222" w:rsidRDefault="00481222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proofErr w:type="gramStart"/>
          <w:r>
            <w:rPr>
              <w:rFonts w:ascii="Arial" w:hAnsi="Arial"/>
              <w:b/>
              <w:color w:val="000080"/>
              <w:sz w:val="20"/>
            </w:rPr>
            <w:t>A.4.</w:t>
          </w:r>
          <w:proofErr w:type="gramEnd"/>
        </w:p>
      </w:tc>
      <w:tc>
        <w:tcPr>
          <w:tcW w:w="15073" w:type="dxa"/>
          <w:gridSpan w:val="8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481222" w:rsidRDefault="00481222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Informace podle § 7 odst. 5 zákona o stavu účtů v knize podrozvahových účtů</w:t>
          </w:r>
        </w:p>
      </w:tc>
    </w:tr>
    <w:tr w:rsidR="00481222">
      <w:trPr>
        <w:cantSplit/>
      </w:trPr>
      <w:tc>
        <w:tcPr>
          <w:tcW w:w="15701" w:type="dxa"/>
          <w:gridSpan w:val="9"/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481222">
      <w:trPr>
        <w:cantSplit/>
      </w:trPr>
      <w:tc>
        <w:tcPr>
          <w:tcW w:w="785" w:type="dxa"/>
          <w:gridSpan w:val="2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7536" w:type="dxa"/>
          <w:gridSpan w:val="3"/>
          <w:tcBorders>
            <w:top w:val="single" w:sz="0" w:space="0" w:color="auto"/>
          </w:tcBorders>
          <w:shd w:val="clear" w:color="auto" w:fill="E3E3E3"/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1099" w:type="dxa"/>
          <w:gridSpan w:val="2"/>
          <w:tcBorders>
            <w:top w:val="single" w:sz="0" w:space="0" w:color="auto"/>
          </w:tcBorders>
          <w:shd w:val="clear" w:color="auto" w:fill="E3E3E3"/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Podrozvahový</w:t>
          </w:r>
        </w:p>
      </w:tc>
      <w:tc>
        <w:tcPr>
          <w:tcW w:w="6281" w:type="dxa"/>
          <w:gridSpan w:val="2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481222" w:rsidRDefault="0048122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ÚČETNÍ OBDOBÍ</w:t>
          </w:r>
        </w:p>
      </w:tc>
    </w:tr>
    <w:tr w:rsidR="00481222">
      <w:trPr>
        <w:cantSplit/>
      </w:trPr>
      <w:tc>
        <w:tcPr>
          <w:tcW w:w="785" w:type="dxa"/>
          <w:gridSpan w:val="2"/>
          <w:shd w:val="clear" w:color="auto" w:fill="E3E3E3"/>
          <w:tcMar>
            <w:left w:w="10" w:type="dxa"/>
            <w:right w:w="10" w:type="dxa"/>
          </w:tcMar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7850" w:type="dxa"/>
          <w:gridSpan w:val="4"/>
          <w:shd w:val="clear" w:color="auto" w:fill="E3E3E3"/>
        </w:tcPr>
        <w:p w:rsidR="00481222" w:rsidRDefault="0048122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785" w:type="dxa"/>
          <w:shd w:val="clear" w:color="auto" w:fill="E3E3E3"/>
        </w:tcPr>
        <w:p w:rsidR="00481222" w:rsidRDefault="0048122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</w:t>
          </w:r>
        </w:p>
      </w:tc>
      <w:tc>
        <w:tcPr>
          <w:tcW w:w="3140" w:type="dxa"/>
          <w:tcBorders>
            <w:left w:val="single" w:sz="0" w:space="0" w:color="auto"/>
          </w:tcBorders>
          <w:shd w:val="clear" w:color="auto" w:fill="E3E3E3"/>
        </w:tcPr>
        <w:p w:rsidR="00481222" w:rsidRDefault="0048122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BĚŽNÉ</w:t>
          </w:r>
        </w:p>
      </w:tc>
      <w:tc>
        <w:tcPr>
          <w:tcW w:w="3141" w:type="dxa"/>
          <w:shd w:val="clear" w:color="auto" w:fill="E3E3E3"/>
        </w:tcPr>
        <w:p w:rsidR="00481222" w:rsidRDefault="0048122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MINULÉ</w:t>
          </w:r>
        </w:p>
      </w:tc>
    </w:tr>
  </w:tbl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222" w:rsidRDefault="00481222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7F8"/>
    <w:rsid w:val="00011F46"/>
    <w:rsid w:val="00236C1C"/>
    <w:rsid w:val="002F2BF9"/>
    <w:rsid w:val="003348A8"/>
    <w:rsid w:val="003663AE"/>
    <w:rsid w:val="003C4BA5"/>
    <w:rsid w:val="00403F78"/>
    <w:rsid w:val="00481222"/>
    <w:rsid w:val="004D3F42"/>
    <w:rsid w:val="00505AF4"/>
    <w:rsid w:val="00545EE7"/>
    <w:rsid w:val="005C1D44"/>
    <w:rsid w:val="00644BA3"/>
    <w:rsid w:val="00954CAA"/>
    <w:rsid w:val="00AF125C"/>
    <w:rsid w:val="00B107F8"/>
    <w:rsid w:val="00BA6860"/>
    <w:rsid w:val="00BD7DBF"/>
    <w:rsid w:val="00CF1F7B"/>
    <w:rsid w:val="00D22645"/>
    <w:rsid w:val="00DD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93E193"/>
  <w15:docId w15:val="{0E2BB494-028C-4D5C-8E0B-641E29B26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7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7078"/>
  </w:style>
  <w:style w:type="paragraph" w:styleId="Zpat">
    <w:name w:val="footer"/>
    <w:basedOn w:val="Normln"/>
    <w:link w:val="ZpatChar"/>
    <w:uiPriority w:val="99"/>
    <w:unhideWhenUsed/>
    <w:rsid w:val="00DD7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7078"/>
  </w:style>
  <w:style w:type="paragraph" w:styleId="Textbubliny">
    <w:name w:val="Balloon Text"/>
    <w:basedOn w:val="Normln"/>
    <w:link w:val="TextbublinyChar"/>
    <w:uiPriority w:val="99"/>
    <w:semiHidden/>
    <w:unhideWhenUsed/>
    <w:rsid w:val="002F2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2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0.xml"/><Relationship Id="rId117" Type="http://schemas.openxmlformats.org/officeDocument/2006/relationships/header" Target="header56.xml"/><Relationship Id="rId21" Type="http://schemas.openxmlformats.org/officeDocument/2006/relationships/header" Target="header8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63" Type="http://schemas.openxmlformats.org/officeDocument/2006/relationships/header" Target="header29.xml"/><Relationship Id="rId68" Type="http://schemas.openxmlformats.org/officeDocument/2006/relationships/footer" Target="footer31.xml"/><Relationship Id="rId84" Type="http://schemas.openxmlformats.org/officeDocument/2006/relationships/footer" Target="footer39.xml"/><Relationship Id="rId89" Type="http://schemas.openxmlformats.org/officeDocument/2006/relationships/header" Target="header42.xml"/><Relationship Id="rId112" Type="http://schemas.openxmlformats.org/officeDocument/2006/relationships/footer" Target="footer53.xml"/><Relationship Id="rId133" Type="http://schemas.openxmlformats.org/officeDocument/2006/relationships/fontTable" Target="fontTable.xml"/><Relationship Id="rId16" Type="http://schemas.openxmlformats.org/officeDocument/2006/relationships/footer" Target="footer5.xml"/><Relationship Id="rId107" Type="http://schemas.openxmlformats.org/officeDocument/2006/relationships/header" Target="header51.xml"/><Relationship Id="rId11" Type="http://schemas.openxmlformats.org/officeDocument/2006/relationships/header" Target="header3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53" Type="http://schemas.openxmlformats.org/officeDocument/2006/relationships/header" Target="header24.xml"/><Relationship Id="rId58" Type="http://schemas.openxmlformats.org/officeDocument/2006/relationships/footer" Target="footer26.xml"/><Relationship Id="rId74" Type="http://schemas.openxmlformats.org/officeDocument/2006/relationships/footer" Target="footer34.xml"/><Relationship Id="rId79" Type="http://schemas.openxmlformats.org/officeDocument/2006/relationships/header" Target="header37.xml"/><Relationship Id="rId102" Type="http://schemas.openxmlformats.org/officeDocument/2006/relationships/footer" Target="footer48.xml"/><Relationship Id="rId123" Type="http://schemas.openxmlformats.org/officeDocument/2006/relationships/header" Target="header59.xml"/><Relationship Id="rId128" Type="http://schemas.openxmlformats.org/officeDocument/2006/relationships/footer" Target="footer61.xml"/><Relationship Id="rId5" Type="http://schemas.openxmlformats.org/officeDocument/2006/relationships/endnotes" Target="endnotes.xml"/><Relationship Id="rId90" Type="http://schemas.openxmlformats.org/officeDocument/2006/relationships/footer" Target="footer42.xml"/><Relationship Id="rId95" Type="http://schemas.openxmlformats.org/officeDocument/2006/relationships/header" Target="header45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56" Type="http://schemas.openxmlformats.org/officeDocument/2006/relationships/footer" Target="footer25.xml"/><Relationship Id="rId64" Type="http://schemas.openxmlformats.org/officeDocument/2006/relationships/footer" Target="footer29.xml"/><Relationship Id="rId69" Type="http://schemas.openxmlformats.org/officeDocument/2006/relationships/header" Target="header32.xml"/><Relationship Id="rId77" Type="http://schemas.openxmlformats.org/officeDocument/2006/relationships/header" Target="header36.xml"/><Relationship Id="rId100" Type="http://schemas.openxmlformats.org/officeDocument/2006/relationships/footer" Target="footer47.xml"/><Relationship Id="rId105" Type="http://schemas.openxmlformats.org/officeDocument/2006/relationships/header" Target="header50.xml"/><Relationship Id="rId113" Type="http://schemas.openxmlformats.org/officeDocument/2006/relationships/header" Target="header54.xml"/><Relationship Id="rId118" Type="http://schemas.openxmlformats.org/officeDocument/2006/relationships/footer" Target="footer56.xml"/><Relationship Id="rId126" Type="http://schemas.openxmlformats.org/officeDocument/2006/relationships/footer" Target="footer60.xml"/><Relationship Id="rId134" Type="http://schemas.openxmlformats.org/officeDocument/2006/relationships/theme" Target="theme/theme1.xml"/><Relationship Id="rId8" Type="http://schemas.openxmlformats.org/officeDocument/2006/relationships/header" Target="header2.xml"/><Relationship Id="rId51" Type="http://schemas.openxmlformats.org/officeDocument/2006/relationships/header" Target="header23.xml"/><Relationship Id="rId72" Type="http://schemas.openxmlformats.org/officeDocument/2006/relationships/footer" Target="footer33.xml"/><Relationship Id="rId80" Type="http://schemas.openxmlformats.org/officeDocument/2006/relationships/footer" Target="footer37.xml"/><Relationship Id="rId85" Type="http://schemas.openxmlformats.org/officeDocument/2006/relationships/header" Target="header40.xml"/><Relationship Id="rId93" Type="http://schemas.openxmlformats.org/officeDocument/2006/relationships/header" Target="header44.xml"/><Relationship Id="rId98" Type="http://schemas.openxmlformats.org/officeDocument/2006/relationships/footer" Target="footer46.xml"/><Relationship Id="rId121" Type="http://schemas.openxmlformats.org/officeDocument/2006/relationships/header" Target="header58.xml"/><Relationship Id="rId3" Type="http://schemas.openxmlformats.org/officeDocument/2006/relationships/webSettings" Target="web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59" Type="http://schemas.openxmlformats.org/officeDocument/2006/relationships/header" Target="header27.xml"/><Relationship Id="rId67" Type="http://schemas.openxmlformats.org/officeDocument/2006/relationships/header" Target="header31.xml"/><Relationship Id="rId103" Type="http://schemas.openxmlformats.org/officeDocument/2006/relationships/header" Target="header49.xml"/><Relationship Id="rId108" Type="http://schemas.openxmlformats.org/officeDocument/2006/relationships/footer" Target="footer51.xml"/><Relationship Id="rId116" Type="http://schemas.openxmlformats.org/officeDocument/2006/relationships/footer" Target="footer55.xml"/><Relationship Id="rId124" Type="http://schemas.openxmlformats.org/officeDocument/2006/relationships/footer" Target="footer59.xml"/><Relationship Id="rId129" Type="http://schemas.openxmlformats.org/officeDocument/2006/relationships/header" Target="header62.xml"/><Relationship Id="rId20" Type="http://schemas.openxmlformats.org/officeDocument/2006/relationships/footer" Target="footer7.xml"/><Relationship Id="rId41" Type="http://schemas.openxmlformats.org/officeDocument/2006/relationships/header" Target="header18.xml"/><Relationship Id="rId54" Type="http://schemas.openxmlformats.org/officeDocument/2006/relationships/footer" Target="footer24.xml"/><Relationship Id="rId62" Type="http://schemas.openxmlformats.org/officeDocument/2006/relationships/footer" Target="footer28.xml"/><Relationship Id="rId70" Type="http://schemas.openxmlformats.org/officeDocument/2006/relationships/footer" Target="footer32.xml"/><Relationship Id="rId75" Type="http://schemas.openxmlformats.org/officeDocument/2006/relationships/header" Target="header35.xml"/><Relationship Id="rId83" Type="http://schemas.openxmlformats.org/officeDocument/2006/relationships/header" Target="header39.xml"/><Relationship Id="rId88" Type="http://schemas.openxmlformats.org/officeDocument/2006/relationships/footer" Target="footer41.xml"/><Relationship Id="rId91" Type="http://schemas.openxmlformats.org/officeDocument/2006/relationships/header" Target="header43.xml"/><Relationship Id="rId96" Type="http://schemas.openxmlformats.org/officeDocument/2006/relationships/footer" Target="footer45.xml"/><Relationship Id="rId111" Type="http://schemas.openxmlformats.org/officeDocument/2006/relationships/header" Target="header53.xml"/><Relationship Id="rId132" Type="http://schemas.openxmlformats.org/officeDocument/2006/relationships/footer" Target="footer6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Relationship Id="rId57" Type="http://schemas.openxmlformats.org/officeDocument/2006/relationships/header" Target="header26.xml"/><Relationship Id="rId106" Type="http://schemas.openxmlformats.org/officeDocument/2006/relationships/footer" Target="footer50.xml"/><Relationship Id="rId114" Type="http://schemas.openxmlformats.org/officeDocument/2006/relationships/footer" Target="footer54.xml"/><Relationship Id="rId119" Type="http://schemas.openxmlformats.org/officeDocument/2006/relationships/header" Target="header57.xml"/><Relationship Id="rId127" Type="http://schemas.openxmlformats.org/officeDocument/2006/relationships/header" Target="header61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44" Type="http://schemas.openxmlformats.org/officeDocument/2006/relationships/footer" Target="footer19.xml"/><Relationship Id="rId52" Type="http://schemas.openxmlformats.org/officeDocument/2006/relationships/footer" Target="footer23.xml"/><Relationship Id="rId60" Type="http://schemas.openxmlformats.org/officeDocument/2006/relationships/footer" Target="footer27.xml"/><Relationship Id="rId65" Type="http://schemas.openxmlformats.org/officeDocument/2006/relationships/header" Target="header30.xml"/><Relationship Id="rId73" Type="http://schemas.openxmlformats.org/officeDocument/2006/relationships/header" Target="header34.xml"/><Relationship Id="rId78" Type="http://schemas.openxmlformats.org/officeDocument/2006/relationships/footer" Target="footer36.xml"/><Relationship Id="rId81" Type="http://schemas.openxmlformats.org/officeDocument/2006/relationships/header" Target="header38.xml"/><Relationship Id="rId86" Type="http://schemas.openxmlformats.org/officeDocument/2006/relationships/footer" Target="footer40.xml"/><Relationship Id="rId94" Type="http://schemas.openxmlformats.org/officeDocument/2006/relationships/footer" Target="footer44.xml"/><Relationship Id="rId99" Type="http://schemas.openxmlformats.org/officeDocument/2006/relationships/header" Target="header47.xml"/><Relationship Id="rId101" Type="http://schemas.openxmlformats.org/officeDocument/2006/relationships/header" Target="header48.xml"/><Relationship Id="rId122" Type="http://schemas.openxmlformats.org/officeDocument/2006/relationships/footer" Target="footer58.xml"/><Relationship Id="rId130" Type="http://schemas.openxmlformats.org/officeDocument/2006/relationships/footer" Target="footer6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9" Type="http://schemas.openxmlformats.org/officeDocument/2006/relationships/header" Target="header17.xml"/><Relationship Id="rId109" Type="http://schemas.openxmlformats.org/officeDocument/2006/relationships/header" Target="header52.xml"/><Relationship Id="rId34" Type="http://schemas.openxmlformats.org/officeDocument/2006/relationships/footer" Target="footer14.xml"/><Relationship Id="rId50" Type="http://schemas.openxmlformats.org/officeDocument/2006/relationships/footer" Target="footer22.xml"/><Relationship Id="rId55" Type="http://schemas.openxmlformats.org/officeDocument/2006/relationships/header" Target="header25.xml"/><Relationship Id="rId76" Type="http://schemas.openxmlformats.org/officeDocument/2006/relationships/footer" Target="footer35.xml"/><Relationship Id="rId97" Type="http://schemas.openxmlformats.org/officeDocument/2006/relationships/header" Target="header46.xml"/><Relationship Id="rId104" Type="http://schemas.openxmlformats.org/officeDocument/2006/relationships/footer" Target="footer49.xml"/><Relationship Id="rId120" Type="http://schemas.openxmlformats.org/officeDocument/2006/relationships/footer" Target="footer57.xml"/><Relationship Id="rId125" Type="http://schemas.openxmlformats.org/officeDocument/2006/relationships/header" Target="header60.xml"/><Relationship Id="rId7" Type="http://schemas.openxmlformats.org/officeDocument/2006/relationships/header" Target="header1.xml"/><Relationship Id="rId71" Type="http://schemas.openxmlformats.org/officeDocument/2006/relationships/header" Target="header33.xml"/><Relationship Id="rId92" Type="http://schemas.openxmlformats.org/officeDocument/2006/relationships/footer" Target="footer43.xml"/><Relationship Id="rId2" Type="http://schemas.openxmlformats.org/officeDocument/2006/relationships/settings" Target="settings.xml"/><Relationship Id="rId29" Type="http://schemas.openxmlformats.org/officeDocument/2006/relationships/header" Target="header12.xml"/><Relationship Id="rId24" Type="http://schemas.openxmlformats.org/officeDocument/2006/relationships/footer" Target="footer9.xml"/><Relationship Id="rId40" Type="http://schemas.openxmlformats.org/officeDocument/2006/relationships/footer" Target="footer17.xml"/><Relationship Id="rId45" Type="http://schemas.openxmlformats.org/officeDocument/2006/relationships/header" Target="header20.xml"/><Relationship Id="rId66" Type="http://schemas.openxmlformats.org/officeDocument/2006/relationships/footer" Target="footer30.xml"/><Relationship Id="rId87" Type="http://schemas.openxmlformats.org/officeDocument/2006/relationships/header" Target="header41.xml"/><Relationship Id="rId110" Type="http://schemas.openxmlformats.org/officeDocument/2006/relationships/footer" Target="footer52.xml"/><Relationship Id="rId115" Type="http://schemas.openxmlformats.org/officeDocument/2006/relationships/header" Target="header55.xml"/><Relationship Id="rId131" Type="http://schemas.openxmlformats.org/officeDocument/2006/relationships/header" Target="header63.xml"/><Relationship Id="rId61" Type="http://schemas.openxmlformats.org/officeDocument/2006/relationships/header" Target="header28.xml"/><Relationship Id="rId82" Type="http://schemas.openxmlformats.org/officeDocument/2006/relationships/footer" Target="footer38.xml"/><Relationship Id="rId19" Type="http://schemas.openxmlformats.org/officeDocument/2006/relationships/header" Target="header7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2765</Words>
  <Characters>16317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Musilová Jiřina</dc:creator>
  <cp:lastModifiedBy>Musilová Jiřina</cp:lastModifiedBy>
  <cp:revision>3</cp:revision>
  <cp:lastPrinted>2019-05-06T12:04:00Z</cp:lastPrinted>
  <dcterms:created xsi:type="dcterms:W3CDTF">2019-05-29T08:10:00Z</dcterms:created>
  <dcterms:modified xsi:type="dcterms:W3CDTF">2019-06-05T08:50:00Z</dcterms:modified>
</cp:coreProperties>
</file>