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"/>
        <w:gridCol w:w="1848"/>
        <w:gridCol w:w="2437"/>
        <w:gridCol w:w="4751"/>
        <w:gridCol w:w="42"/>
      </w:tblGrid>
      <w:tr w:rsidR="0007675E" w:rsidRPr="007C3BA0" w:rsidTr="00175C4C">
        <w:trPr>
          <w:gridBefore w:val="1"/>
          <w:wBefore w:w="74" w:type="dxa"/>
          <w:trHeight w:val="4123"/>
        </w:trPr>
        <w:tc>
          <w:tcPr>
            <w:tcW w:w="1848" w:type="dxa"/>
            <w:hideMark/>
          </w:tcPr>
          <w:p w:rsidR="0007675E" w:rsidRPr="007C3BA0" w:rsidRDefault="00F0633B" w:rsidP="00175C4C">
            <w:pPr>
              <w:pStyle w:val="Hlavikablogo2"/>
              <w:spacing w:line="25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18113378" r:id="rId9"/>
              </w:object>
            </w:r>
          </w:p>
        </w:tc>
        <w:tc>
          <w:tcPr>
            <w:tcW w:w="7230" w:type="dxa"/>
            <w:gridSpan w:val="3"/>
          </w:tcPr>
          <w:p w:rsidR="0007675E" w:rsidRPr="007C3BA0" w:rsidRDefault="0007675E" w:rsidP="00175C4C">
            <w:pPr>
              <w:pStyle w:val="Vbornadpis"/>
              <w:spacing w:line="256" w:lineRule="auto"/>
              <w:rPr>
                <w:noProof/>
                <w:lang w:eastAsia="en-US"/>
              </w:rPr>
            </w:pPr>
          </w:p>
          <w:p w:rsidR="0007675E" w:rsidRPr="007C3BA0" w:rsidRDefault="0007675E" w:rsidP="00175C4C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 xml:space="preserve">Zápis č. </w:t>
            </w:r>
            <w:r>
              <w:rPr>
                <w:noProof/>
                <w:lang w:eastAsia="en-US"/>
              </w:rPr>
              <w:t>1</w:t>
            </w:r>
            <w:r w:rsidR="002A1CAA">
              <w:rPr>
                <w:noProof/>
                <w:lang w:eastAsia="en-US"/>
              </w:rPr>
              <w:t>2</w:t>
            </w:r>
          </w:p>
          <w:p w:rsidR="0007675E" w:rsidRPr="007C3BA0" w:rsidRDefault="0007675E" w:rsidP="00175C4C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>ze zasedání Finančního výboru</w:t>
            </w:r>
          </w:p>
          <w:p w:rsidR="0007675E" w:rsidRPr="007C3BA0" w:rsidRDefault="0007675E" w:rsidP="00175C4C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>Zastupitelstva Olomouckého kraje</w:t>
            </w:r>
          </w:p>
          <w:p w:rsidR="0007675E" w:rsidRPr="007C3BA0" w:rsidRDefault="0007675E" w:rsidP="002A1CAA">
            <w:pPr>
              <w:pStyle w:val="Vbornadpis"/>
              <w:spacing w:line="256" w:lineRule="auto"/>
              <w:rPr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 xml:space="preserve">ze dne </w:t>
            </w:r>
            <w:r w:rsidR="002A1CAA">
              <w:rPr>
                <w:noProof/>
                <w:lang w:eastAsia="en-US"/>
              </w:rPr>
              <w:t>23. 4.</w:t>
            </w:r>
            <w:r w:rsidRPr="007C3BA0">
              <w:rPr>
                <w:noProof/>
                <w:lang w:eastAsia="en-US"/>
              </w:rPr>
              <w:t xml:space="preserve"> 201</w:t>
            </w:r>
            <w:r w:rsidR="0026070B">
              <w:rPr>
                <w:noProof/>
                <w:lang w:eastAsia="en-US"/>
              </w:rPr>
              <w:t>9</w:t>
            </w:r>
          </w:p>
        </w:tc>
      </w:tr>
      <w:tr w:rsidR="0007675E" w:rsidRPr="007C3BA0" w:rsidTr="00175C4C">
        <w:trPr>
          <w:gridAfter w:val="1"/>
          <w:wAfter w:w="42" w:type="dxa"/>
          <w:trHeight w:val="999"/>
        </w:trPr>
        <w:tc>
          <w:tcPr>
            <w:tcW w:w="435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70B" w:rsidRDefault="0026070B" w:rsidP="00175C4C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Přítomni: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Předsedkyně: Mazochová Hana, Ing.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Horák Pavel, Ing.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Konvičková Jana, Ing.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Kopřiva Miroslav, Ing., CSc.</w:t>
            </w:r>
          </w:p>
          <w:p w:rsidR="0007675E" w:rsidRPr="007C3BA0" w:rsidRDefault="0007675E" w:rsidP="00175C4C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Kosatík Ivan, RNDr.</w:t>
            </w:r>
          </w:p>
          <w:p w:rsidR="0007675E" w:rsidRPr="007C3BA0" w:rsidRDefault="0007675E" w:rsidP="00175C4C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Kropáč Jiří, Ing., MBA</w:t>
            </w:r>
          </w:p>
          <w:p w:rsidR="0007675E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Lajtoch Jiří, Ing.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Lón Jaromír, Bc.</w:t>
            </w:r>
          </w:p>
          <w:p w:rsidR="0007675E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Potužák, Zdeněk, Ing.</w:t>
            </w:r>
          </w:p>
          <w:p w:rsidR="002A1CAA" w:rsidRDefault="002A1CAA" w:rsidP="002A1CAA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Rozehnal Jiří, Ing.</w:t>
            </w:r>
          </w:p>
          <w:p w:rsidR="0026070B" w:rsidRDefault="0026070B" w:rsidP="0026070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Ston Pavel, Ing.</w:t>
            </w: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>Szukalská Zdenka, Ing.</w:t>
            </w:r>
          </w:p>
          <w:p w:rsidR="0007675E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>Švec Josef</w:t>
            </w:r>
          </w:p>
          <w:p w:rsidR="0007675E" w:rsidRPr="007C3BA0" w:rsidRDefault="0007675E" w:rsidP="00175C4C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b w:val="0"/>
                <w:noProof/>
                <w:sz w:val="24"/>
                <w:szCs w:val="24"/>
                <w:lang w:eastAsia="en-US"/>
              </w:rPr>
              <w:t>Tajemnice: Fidrová Olga, Mgr.</w:t>
            </w:r>
          </w:p>
          <w:p w:rsidR="0007675E" w:rsidRPr="007C3BA0" w:rsidRDefault="0007675E" w:rsidP="00175C4C">
            <w:pPr>
              <w:pStyle w:val="Vborptomni"/>
              <w:spacing w:before="0" w:after="0" w:line="256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  <w:p w:rsidR="002A1CAA" w:rsidRDefault="002A1CAA" w:rsidP="00175C4C">
            <w:pPr>
              <w:pStyle w:val="Vborptomnitext"/>
              <w:spacing w:line="256" w:lineRule="auto"/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text"/>
              <w:spacing w:line="256" w:lineRule="auto"/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b/>
                <w:noProof/>
                <w:color w:val="000000"/>
                <w:sz w:val="24"/>
                <w:szCs w:val="24"/>
                <w:lang w:eastAsia="en-US"/>
              </w:rPr>
              <w:t>Hosté:</w:t>
            </w:r>
          </w:p>
          <w:p w:rsidR="0007675E" w:rsidRPr="007C3BA0" w:rsidRDefault="0007675E" w:rsidP="00175C4C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  <w:r w:rsidRPr="007C3BA0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 xml:space="preserve">Mgr. Jiří Zemánek – 1. náměstek </w:t>
            </w:r>
            <w:r w:rsidR="004F4620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>– omluven</w:t>
            </w:r>
            <w:r w:rsidR="0026070B"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:rsidR="0007675E" w:rsidRPr="007C3BA0" w:rsidRDefault="0007675E" w:rsidP="00175C4C">
            <w:pPr>
              <w:pStyle w:val="Vborptomnitext"/>
              <w:spacing w:before="0" w:after="120" w:line="256" w:lineRule="auto"/>
              <w:rPr>
                <w:rFonts w:cs="Arial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5E" w:rsidRPr="007C3BA0" w:rsidRDefault="0007675E" w:rsidP="00175C4C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4D10AD" w:rsidRDefault="004D10AD" w:rsidP="00175C4C">
            <w:pPr>
              <w:pStyle w:val="Vborptomni"/>
              <w:spacing w:line="256" w:lineRule="auto"/>
              <w:ind w:left="1007"/>
              <w:rPr>
                <w:noProof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"/>
              <w:spacing w:line="256" w:lineRule="auto"/>
              <w:ind w:left="1007"/>
              <w:rPr>
                <w:noProof/>
                <w:sz w:val="24"/>
                <w:szCs w:val="24"/>
                <w:lang w:eastAsia="en-US"/>
              </w:rPr>
            </w:pPr>
            <w:r w:rsidRPr="007C3BA0">
              <w:rPr>
                <w:noProof/>
                <w:sz w:val="24"/>
                <w:szCs w:val="24"/>
                <w:lang w:eastAsia="en-US"/>
              </w:rPr>
              <w:t>Nepřítomni:</w:t>
            </w:r>
          </w:p>
          <w:p w:rsidR="003C461B" w:rsidRDefault="0007675E" w:rsidP="003C461B">
            <w:pPr>
              <w:spacing w:line="360" w:lineRule="auto"/>
              <w:ind w:left="-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  <w:r w:rsidR="003C461B" w:rsidRPr="007C3BA0">
              <w:rPr>
                <w:rFonts w:ascii="Arial" w:hAnsi="Arial" w:cs="Arial"/>
                <w:noProof/>
                <w:lang w:eastAsia="en-US"/>
              </w:rPr>
              <w:t>Augustin Radek, Mgr.</w:t>
            </w:r>
          </w:p>
          <w:p w:rsidR="003C461B" w:rsidRPr="007C3BA0" w:rsidRDefault="003C461B" w:rsidP="003C461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 V</w:t>
            </w:r>
            <w:r w:rsidRPr="007C3BA0">
              <w:rPr>
                <w:rFonts w:ascii="Arial" w:hAnsi="Arial" w:cs="Arial"/>
                <w:noProof/>
                <w:lang w:eastAsia="en-US"/>
              </w:rPr>
              <w:t>ykydal Petr</w:t>
            </w:r>
          </w:p>
          <w:p w:rsidR="004D10AD" w:rsidRPr="007C3BA0" w:rsidRDefault="004D10AD" w:rsidP="004D10AD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175C4C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175C4C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"/>
              <w:spacing w:line="256" w:lineRule="auto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07675E" w:rsidRPr="007C3BA0" w:rsidTr="00175C4C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7675E" w:rsidRPr="007C3BA0" w:rsidRDefault="0007675E" w:rsidP="00175C4C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5E" w:rsidRPr="002A1CAA" w:rsidRDefault="002A1CAA" w:rsidP="003C461B">
            <w:pPr>
              <w:pStyle w:val="Vborptomni"/>
              <w:spacing w:line="360" w:lineRule="auto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  <w:color w:val="000000"/>
                <w:sz w:val="24"/>
                <w:szCs w:val="24"/>
                <w:lang w:eastAsia="en-US"/>
              </w:rPr>
              <w:t xml:space="preserve">              </w:t>
            </w:r>
            <w:r w:rsidR="0007675E" w:rsidRPr="007C3BA0">
              <w:rPr>
                <w:noProof/>
                <w:color w:val="000000"/>
                <w:sz w:val="24"/>
                <w:szCs w:val="24"/>
                <w:lang w:eastAsia="en-US"/>
              </w:rPr>
              <w:t>Omluveni:</w:t>
            </w:r>
          </w:p>
          <w:p w:rsidR="00DA7FAB" w:rsidRDefault="004D10AD" w:rsidP="003C461B">
            <w:pPr>
              <w:spacing w:line="360" w:lineRule="auto"/>
              <w:ind w:hanging="30"/>
              <w:rPr>
                <w:rFonts w:ascii="Arial" w:hAnsi="Arial" w:cs="Arial"/>
                <w:noProof/>
                <w:lang w:eastAsia="en-US"/>
              </w:rPr>
            </w:pPr>
            <w:r w:rsidRPr="002A1CAA">
              <w:rPr>
                <w:noProof/>
                <w:lang w:eastAsia="en-US"/>
              </w:rPr>
              <w:t xml:space="preserve">              </w:t>
            </w:r>
            <w:r w:rsidR="00DA7FAB">
              <w:rPr>
                <w:noProof/>
                <w:lang w:eastAsia="en-US"/>
              </w:rPr>
              <w:t xml:space="preserve"> </w:t>
            </w:r>
            <w:r w:rsidR="0007675E" w:rsidRPr="007C3BA0">
              <w:rPr>
                <w:noProof/>
                <w:lang w:eastAsia="en-US"/>
              </w:rPr>
              <w:t xml:space="preserve"> </w:t>
            </w:r>
            <w:r w:rsidR="00DA7FAB" w:rsidRPr="007C3BA0">
              <w:rPr>
                <w:rFonts w:ascii="Arial" w:hAnsi="Arial" w:cs="Arial"/>
                <w:noProof/>
                <w:lang w:eastAsia="en-US"/>
              </w:rPr>
              <w:t>Černý Alexander, RSDr.</w:t>
            </w:r>
          </w:p>
          <w:p w:rsidR="003C461B" w:rsidRDefault="003C461B" w:rsidP="003C461B">
            <w:pPr>
              <w:pStyle w:val="Vborptomni"/>
              <w:spacing w:line="360" w:lineRule="auto"/>
              <w:rPr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b w:val="0"/>
                <w:noProof/>
                <w:sz w:val="24"/>
                <w:szCs w:val="24"/>
                <w:lang w:eastAsia="en-US"/>
              </w:rPr>
              <w:t xml:space="preserve">              </w:t>
            </w:r>
            <w:r w:rsidRPr="002A1CAA">
              <w:rPr>
                <w:b w:val="0"/>
                <w:noProof/>
                <w:sz w:val="24"/>
                <w:szCs w:val="24"/>
                <w:lang w:eastAsia="en-US"/>
              </w:rPr>
              <w:t>Přidal Jiří, Ing.</w:t>
            </w:r>
          </w:p>
          <w:p w:rsidR="00DA7FAB" w:rsidRDefault="00DA7FAB" w:rsidP="003C461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>
              <w:rPr>
                <w:rFonts w:ascii="Arial" w:hAnsi="Arial" w:cs="Arial"/>
                <w:noProof/>
                <w:lang w:eastAsia="en-US"/>
              </w:rPr>
              <w:t xml:space="preserve">              </w:t>
            </w:r>
            <w:r w:rsidRPr="007C3BA0">
              <w:rPr>
                <w:rFonts w:ascii="Arial" w:hAnsi="Arial" w:cs="Arial"/>
                <w:noProof/>
                <w:lang w:eastAsia="en-US"/>
              </w:rPr>
              <w:t>Sokol Mojmír, Ing.</w:t>
            </w:r>
            <w:r>
              <w:rPr>
                <w:rFonts w:ascii="Arial" w:hAnsi="Arial" w:cs="Arial"/>
                <w:noProof/>
                <w:lang w:eastAsia="en-US"/>
              </w:rPr>
              <w:t xml:space="preserve">           </w:t>
            </w:r>
          </w:p>
          <w:p w:rsidR="0007675E" w:rsidRPr="007C3BA0" w:rsidRDefault="0007675E" w:rsidP="003C461B">
            <w:pPr>
              <w:spacing w:line="360" w:lineRule="auto"/>
              <w:ind w:hanging="30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noProof/>
                <w:lang w:eastAsia="en-US"/>
              </w:rPr>
              <w:t xml:space="preserve">        </w:t>
            </w:r>
            <w:r w:rsidR="004D10AD">
              <w:rPr>
                <w:rFonts w:ascii="Arial" w:hAnsi="Arial" w:cs="Arial"/>
                <w:noProof/>
                <w:lang w:eastAsia="en-US"/>
              </w:rPr>
              <w:t xml:space="preserve">      </w:t>
            </w:r>
            <w:r w:rsidR="002A1CAA">
              <w:rPr>
                <w:rFonts w:ascii="Arial" w:hAnsi="Arial" w:cs="Arial"/>
                <w:noProof/>
                <w:lang w:eastAsia="en-US"/>
              </w:rPr>
              <w:t xml:space="preserve"> </w:t>
            </w:r>
            <w:r w:rsidRPr="007C3BA0">
              <w:rPr>
                <w:rFonts w:ascii="Arial" w:hAnsi="Arial" w:cs="Arial"/>
                <w:noProof/>
                <w:lang w:eastAsia="en-US"/>
              </w:rPr>
              <w:t>Žbánek Miroslav, Mgr., MPA</w:t>
            </w:r>
          </w:p>
          <w:p w:rsidR="0007675E" w:rsidRPr="007C3BA0" w:rsidRDefault="0007675E" w:rsidP="003C461B">
            <w:pPr>
              <w:spacing w:line="360" w:lineRule="auto"/>
              <w:ind w:hanging="30"/>
              <w:rPr>
                <w:rFonts w:ascii="Arial" w:hAnsi="Arial" w:cs="Arial"/>
                <w:noProof/>
                <w:lang w:eastAsia="en-US"/>
              </w:rPr>
            </w:pPr>
          </w:p>
          <w:p w:rsidR="0007675E" w:rsidRDefault="0007675E" w:rsidP="003C461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3C461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3C461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  <w:r w:rsidRPr="007C3BA0">
              <w:rPr>
                <w:rFonts w:ascii="Arial" w:hAnsi="Arial" w:cs="Arial"/>
                <w:noProof/>
                <w:lang w:eastAsia="en-US"/>
              </w:rPr>
              <w:t xml:space="preserve">               </w:t>
            </w:r>
          </w:p>
          <w:p w:rsidR="0007675E" w:rsidRPr="007C3BA0" w:rsidRDefault="0007675E" w:rsidP="003C461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3C461B">
            <w:pPr>
              <w:spacing w:line="360" w:lineRule="auto"/>
              <w:rPr>
                <w:rFonts w:ascii="Arial" w:hAnsi="Arial" w:cs="Arial"/>
                <w:noProof/>
                <w:lang w:eastAsia="en-US"/>
              </w:rPr>
            </w:pPr>
          </w:p>
          <w:p w:rsidR="0007675E" w:rsidRPr="007C3BA0" w:rsidRDefault="0007675E" w:rsidP="003C461B">
            <w:pPr>
              <w:pStyle w:val="Vborptomni"/>
              <w:spacing w:before="0" w:after="0" w:line="360" w:lineRule="auto"/>
              <w:rPr>
                <w:b w:val="0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07675E" w:rsidRPr="007C3BA0" w:rsidTr="00175C4C">
        <w:trPr>
          <w:gridAfter w:val="1"/>
          <w:wAfter w:w="42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07675E" w:rsidRPr="007C3BA0" w:rsidRDefault="0007675E" w:rsidP="00175C4C">
            <w:pPr>
              <w:spacing w:line="256" w:lineRule="auto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5E" w:rsidRPr="007C3BA0" w:rsidRDefault="0007675E" w:rsidP="00175C4C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  <w:p w:rsidR="0007675E" w:rsidRPr="007C3BA0" w:rsidRDefault="0007675E" w:rsidP="00175C4C">
            <w:pPr>
              <w:pStyle w:val="Vborptomnitext"/>
              <w:spacing w:line="256" w:lineRule="auto"/>
              <w:rPr>
                <w:rFonts w:cs="Arial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7675E" w:rsidRPr="007C3BA0" w:rsidRDefault="0007675E" w:rsidP="0007675E">
      <w:pPr>
        <w:pStyle w:val="Vborprogram"/>
        <w:spacing w:before="0"/>
      </w:pPr>
      <w:r w:rsidRPr="007C3BA0">
        <w:lastRenderedPageBreak/>
        <w:t>Program:</w:t>
      </w:r>
    </w:p>
    <w:p w:rsidR="0007675E" w:rsidRPr="007C3BA0" w:rsidRDefault="0007675E" w:rsidP="0007675E">
      <w:pPr>
        <w:pStyle w:val="Vborprogram"/>
        <w:spacing w:before="0"/>
      </w:pPr>
    </w:p>
    <w:p w:rsidR="00C56669" w:rsidRDefault="00C56669" w:rsidP="00C5666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Úvodní informace </w:t>
      </w:r>
      <w:r>
        <w:rPr>
          <w:color w:val="000000"/>
        </w:rPr>
        <w:t>–</w:t>
      </w:r>
      <w:r>
        <w:t xml:space="preserve"> zahájení</w:t>
      </w:r>
    </w:p>
    <w:p w:rsidR="00C56669" w:rsidRPr="002A1CAA" w:rsidRDefault="00C56669" w:rsidP="00C5666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rPr>
          <w:color w:val="000000"/>
        </w:rPr>
        <w:t>Rozpočet Olomouckého kraje 201</w:t>
      </w:r>
      <w:r w:rsidR="002A1CAA">
        <w:rPr>
          <w:color w:val="000000"/>
        </w:rPr>
        <w:t>9</w:t>
      </w:r>
      <w:r>
        <w:rPr>
          <w:color w:val="000000"/>
        </w:rPr>
        <w:t xml:space="preserve"> – rozpočtové změny</w:t>
      </w:r>
    </w:p>
    <w:p w:rsidR="002A1CAA" w:rsidRPr="00AC0B5D" w:rsidRDefault="002A1CAA" w:rsidP="002A1CAA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 w:rsidRPr="00AC0B5D">
        <w:rPr>
          <w:color w:val="000000"/>
        </w:rPr>
        <w:t>Rozpočet Olomouckého kraje 2019 – rozpočtové změny – DODATEK</w:t>
      </w:r>
    </w:p>
    <w:p w:rsidR="00C56669" w:rsidRDefault="00C56669" w:rsidP="00C56669">
      <w:pPr>
        <w:pStyle w:val="Podpis"/>
        <w:numPr>
          <w:ilvl w:val="0"/>
          <w:numId w:val="3"/>
        </w:numPr>
        <w:spacing w:line="480" w:lineRule="auto"/>
        <w:ind w:left="568" w:hanging="284"/>
        <w:jc w:val="both"/>
        <w:rPr>
          <w:color w:val="FF0000"/>
        </w:rPr>
      </w:pPr>
      <w:r>
        <w:t>Rozpočet Olomouckého kraje 201</w:t>
      </w:r>
      <w:r w:rsidR="002A1CAA">
        <w:t>9</w:t>
      </w:r>
      <w:r>
        <w:t xml:space="preserve"> – účelové dotace ze státního rozpočtu obcím Olomouckého kraje</w:t>
      </w:r>
    </w:p>
    <w:p w:rsidR="00C56669" w:rsidRPr="002A1CAA" w:rsidRDefault="00C56669" w:rsidP="00C5666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>Rozpočet Olomouckého kraje 201</w:t>
      </w:r>
      <w:r w:rsidR="002A1CAA">
        <w:t>9</w:t>
      </w:r>
      <w:r>
        <w:t xml:space="preserve"> – </w:t>
      </w:r>
      <w:r>
        <w:rPr>
          <w:color w:val="000000" w:themeColor="text1"/>
        </w:rPr>
        <w:t>čerpání revolvingového úvěru Komerční banky, a.s.</w:t>
      </w:r>
    </w:p>
    <w:p w:rsidR="002A1CAA" w:rsidRPr="00AC0B5D" w:rsidRDefault="002A1CAA" w:rsidP="002A1CAA">
      <w:pPr>
        <w:pStyle w:val="Podpis"/>
        <w:numPr>
          <w:ilvl w:val="0"/>
          <w:numId w:val="3"/>
        </w:numPr>
        <w:spacing w:line="480" w:lineRule="auto"/>
        <w:ind w:left="567" w:hanging="425"/>
        <w:jc w:val="left"/>
      </w:pPr>
      <w:r w:rsidRPr="00AC0B5D">
        <w:t xml:space="preserve">Rozpočet Olomouckého kraje 2019 – </w:t>
      </w:r>
      <w:r w:rsidRPr="00AC0B5D">
        <w:rPr>
          <w:color w:val="000000" w:themeColor="text1"/>
        </w:rPr>
        <w:t>čerpání revolvingového úvěru Komerční    banky, a.s. – DODATEK</w:t>
      </w:r>
    </w:p>
    <w:p w:rsidR="00C56669" w:rsidRPr="002A1CAA" w:rsidRDefault="00C56669" w:rsidP="00C56669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>
        <w:t>Rozpočet Olomouckého kraje 201</w:t>
      </w:r>
      <w:r w:rsidR="002A1CAA">
        <w:t>9</w:t>
      </w:r>
      <w:r>
        <w:t xml:space="preserve"> – splátka </w:t>
      </w:r>
      <w:r>
        <w:rPr>
          <w:color w:val="000000" w:themeColor="text1"/>
        </w:rPr>
        <w:t>revolvingového úvěru Komerční banky, a.s.</w:t>
      </w:r>
    </w:p>
    <w:p w:rsidR="002A1CAA" w:rsidRDefault="002A1CAA" w:rsidP="002A1CAA">
      <w:pPr>
        <w:pStyle w:val="Podpis"/>
        <w:numPr>
          <w:ilvl w:val="0"/>
          <w:numId w:val="3"/>
        </w:numPr>
        <w:spacing w:line="480" w:lineRule="auto"/>
        <w:ind w:left="567" w:hanging="283"/>
        <w:jc w:val="both"/>
      </w:pPr>
      <w:r>
        <w:t xml:space="preserve">Rozpočet Olomouckého kraje 2019 – splátka </w:t>
      </w:r>
      <w:r>
        <w:rPr>
          <w:color w:val="000000" w:themeColor="text1"/>
        </w:rPr>
        <w:t xml:space="preserve">revolvingového úvěru Komerční banky, a.s. </w:t>
      </w:r>
      <w:r w:rsidRPr="00AC0B5D">
        <w:rPr>
          <w:color w:val="000000" w:themeColor="text1"/>
        </w:rPr>
        <w:t>– DODATEK</w:t>
      </w:r>
    </w:p>
    <w:p w:rsidR="00C56669" w:rsidRDefault="00C56669" w:rsidP="00C56669">
      <w:pPr>
        <w:pStyle w:val="Podpis"/>
        <w:numPr>
          <w:ilvl w:val="0"/>
          <w:numId w:val="3"/>
        </w:numPr>
        <w:spacing w:line="480" w:lineRule="auto"/>
        <w:ind w:left="568" w:hanging="284"/>
        <w:jc w:val="left"/>
      </w:pPr>
      <w:r>
        <w:t xml:space="preserve">Rozpočet Olomouckého kraje 2018 – </w:t>
      </w:r>
      <w:r w:rsidR="002A1CAA">
        <w:t>zapojení použitelného zůstatku a návrh na jeho rozdělení</w:t>
      </w:r>
    </w:p>
    <w:p w:rsidR="00C56669" w:rsidRDefault="00C56669" w:rsidP="00C56669">
      <w:pPr>
        <w:pStyle w:val="Podpis"/>
        <w:numPr>
          <w:ilvl w:val="0"/>
          <w:numId w:val="3"/>
        </w:numPr>
        <w:spacing w:line="480" w:lineRule="auto"/>
        <w:ind w:left="567" w:hanging="425"/>
        <w:jc w:val="both"/>
      </w:pPr>
      <w:r>
        <w:t xml:space="preserve">Různé     </w:t>
      </w:r>
    </w:p>
    <w:p w:rsidR="00C56669" w:rsidRDefault="00C56669" w:rsidP="00C56669">
      <w:pPr>
        <w:pStyle w:val="Podpis"/>
        <w:numPr>
          <w:ilvl w:val="0"/>
          <w:numId w:val="3"/>
        </w:numPr>
        <w:spacing w:line="480" w:lineRule="auto"/>
        <w:ind w:left="568" w:hanging="426"/>
        <w:jc w:val="both"/>
      </w:pPr>
      <w:r>
        <w:t>Ukončení zasedání</w:t>
      </w:r>
    </w:p>
    <w:p w:rsidR="002A1CAA" w:rsidRDefault="002A1CAA" w:rsidP="002A1CAA">
      <w:pPr>
        <w:pStyle w:val="Podpis"/>
        <w:spacing w:line="480" w:lineRule="auto"/>
        <w:jc w:val="both"/>
      </w:pPr>
    </w:p>
    <w:p w:rsidR="002A1CAA" w:rsidRDefault="002A1CAA" w:rsidP="002A1CAA">
      <w:pPr>
        <w:pStyle w:val="Podpis"/>
        <w:spacing w:line="480" w:lineRule="auto"/>
        <w:jc w:val="both"/>
      </w:pPr>
    </w:p>
    <w:p w:rsidR="002A1CAA" w:rsidRDefault="002A1CAA" w:rsidP="002A1CAA">
      <w:pPr>
        <w:pStyle w:val="Podpis"/>
        <w:spacing w:line="480" w:lineRule="auto"/>
        <w:jc w:val="both"/>
      </w:pPr>
    </w:p>
    <w:p w:rsidR="001C11CA" w:rsidRDefault="001C11CA" w:rsidP="002A1CAA">
      <w:pPr>
        <w:pStyle w:val="Podpis"/>
        <w:spacing w:line="480" w:lineRule="auto"/>
        <w:jc w:val="both"/>
      </w:pPr>
    </w:p>
    <w:p w:rsidR="0007675E" w:rsidRPr="007C3BA0" w:rsidRDefault="0007675E" w:rsidP="0007675E">
      <w:pPr>
        <w:pStyle w:val="Vborprogram"/>
        <w:spacing w:before="600"/>
      </w:pPr>
      <w:r w:rsidRPr="007C3BA0">
        <w:lastRenderedPageBreak/>
        <w:t>Zápis:</w:t>
      </w: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</w:rPr>
      </w:pPr>
    </w:p>
    <w:p w:rsidR="0007675E" w:rsidRPr="007C3BA0" w:rsidRDefault="0007675E" w:rsidP="0007675E">
      <w:pPr>
        <w:pStyle w:val="Znak2odsazen1text"/>
        <w:numPr>
          <w:ilvl w:val="0"/>
          <w:numId w:val="4"/>
        </w:numPr>
        <w:tabs>
          <w:tab w:val="num" w:pos="540"/>
        </w:tabs>
        <w:spacing w:before="120"/>
        <w:ind w:left="540" w:hanging="252"/>
        <w:rPr>
          <w:b/>
        </w:rPr>
      </w:pPr>
      <w:r w:rsidRPr="007C3BA0">
        <w:rPr>
          <w:b/>
        </w:rPr>
        <w:t>Ad 1. Úvodní informace, zahájení</w:t>
      </w:r>
    </w:p>
    <w:p w:rsidR="0007675E" w:rsidRPr="007C3BA0" w:rsidRDefault="0007675E" w:rsidP="0007675E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142"/>
        <w:rPr>
          <w:b/>
        </w:rPr>
      </w:pPr>
    </w:p>
    <w:p w:rsidR="00DA7FAB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 w:rsidRPr="007C3BA0">
        <w:t>Jednání Finančního výboru zahájila předsedkyně Ing. Hana Mazochová</w:t>
      </w:r>
      <w:r>
        <w:t xml:space="preserve">, </w:t>
      </w:r>
      <w:r w:rsidR="00DA7FAB">
        <w:t>omluvila</w:t>
      </w:r>
      <w:r w:rsidR="000A44B4">
        <w:t xml:space="preserve"> I. náměst</w:t>
      </w:r>
      <w:r w:rsidR="002D2C22">
        <w:t>ek</w:t>
      </w:r>
      <w:r w:rsidR="000A44B4">
        <w:t xml:space="preserve"> hejtmana Mgr. Jiří Zemán</w:t>
      </w:r>
      <w:r w:rsidR="002D2C22">
        <w:t>ek</w:t>
      </w:r>
      <w:r w:rsidR="00AE39A6">
        <w:t xml:space="preserve"> z důvodu pracovního vytížení </w:t>
      </w:r>
      <w:r w:rsidR="000A44B4">
        <w:t>a</w:t>
      </w:r>
      <w:r w:rsidR="00AE39A6">
        <w:t> </w:t>
      </w:r>
      <w:r w:rsidRPr="007C3BA0">
        <w:t xml:space="preserve">poděkovala všem členům za účast. </w:t>
      </w:r>
    </w:p>
    <w:p w:rsidR="00DA7FAB" w:rsidRDefault="00DA7FAB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</w:p>
    <w:p w:rsidR="00FB2D22" w:rsidRDefault="00AE39A6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>Veškeré podkladové materiály včetně materiálů, které byly schváleny v ROK dne 15. 4. 2019</w:t>
      </w:r>
      <w:r w:rsidR="00D62E46">
        <w:t>,</w:t>
      </w:r>
      <w:r>
        <w:t xml:space="preserve">  byly zaslány všem členům</w:t>
      </w:r>
      <w:r w:rsidR="00FB2D22">
        <w:t xml:space="preserve"> FV v dostatečném časovém předstihu.</w:t>
      </w:r>
    </w:p>
    <w:p w:rsidR="00A4641D" w:rsidRDefault="00A4641D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8"/>
      </w:pPr>
      <w:r>
        <w:t>Proběhlo hlasování k</w:t>
      </w:r>
      <w:r w:rsidR="00C563A1">
        <w:t> návrhu programu.</w:t>
      </w:r>
      <w:r>
        <w:t xml:space="preserve"> </w:t>
      </w:r>
    </w:p>
    <w:p w:rsidR="005E270E" w:rsidRDefault="005E270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07675E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  <w:r w:rsidRPr="007C3BA0">
        <w:rPr>
          <w:b/>
          <w:i/>
        </w:rPr>
        <w:t>Všichni členové hlasovali: pro</w:t>
      </w:r>
      <w:r w:rsidR="00FB2D22">
        <w:rPr>
          <w:b/>
          <w:i/>
        </w:rPr>
        <w:t xml:space="preserve"> 13</w:t>
      </w:r>
      <w:r w:rsidRPr="007C3BA0">
        <w:rPr>
          <w:b/>
          <w:i/>
        </w:rPr>
        <w:t xml:space="preserve"> </w:t>
      </w:r>
    </w:p>
    <w:p w:rsidR="00904F4B" w:rsidRPr="007C3BA0" w:rsidRDefault="00904F4B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07675E" w:rsidRDefault="0007675E" w:rsidP="0007675E">
      <w:pPr>
        <w:pStyle w:val="Znak2odsazen1text"/>
        <w:numPr>
          <w:ilvl w:val="0"/>
          <w:numId w:val="4"/>
        </w:numPr>
        <w:tabs>
          <w:tab w:val="num" w:pos="72"/>
          <w:tab w:val="num" w:pos="540"/>
        </w:tabs>
        <w:spacing w:before="120"/>
        <w:ind w:left="540" w:hanging="252"/>
        <w:rPr>
          <w:b/>
        </w:rPr>
      </w:pPr>
      <w:r w:rsidRPr="007C3BA0">
        <w:rPr>
          <w:b/>
        </w:rPr>
        <w:t xml:space="preserve">Ad 2. </w:t>
      </w:r>
      <w:r w:rsidR="001660AF">
        <w:rPr>
          <w:b/>
        </w:rPr>
        <w:t xml:space="preserve">Bod 5.1. </w:t>
      </w:r>
      <w:r w:rsidRPr="007C3BA0">
        <w:rPr>
          <w:b/>
        </w:rPr>
        <w:t>Rozpočet Olomouckého kraje 201</w:t>
      </w:r>
      <w:r w:rsidR="00904F4B">
        <w:rPr>
          <w:b/>
        </w:rPr>
        <w:t>9</w:t>
      </w:r>
      <w:r w:rsidRPr="007C3BA0">
        <w:rPr>
          <w:b/>
        </w:rPr>
        <w:t xml:space="preserve"> – rozpočtové změny</w:t>
      </w:r>
    </w:p>
    <w:p w:rsidR="005E270E" w:rsidRPr="00D4406C" w:rsidRDefault="005E270E" w:rsidP="00D4406C">
      <w:pPr>
        <w:shd w:val="clear" w:color="auto" w:fill="FFFFFF" w:themeFill="background1"/>
        <w:tabs>
          <w:tab w:val="num" w:pos="567"/>
        </w:tabs>
        <w:ind w:left="540" w:firstLine="453"/>
        <w:jc w:val="both"/>
        <w:rPr>
          <w:rFonts w:ascii="Arial" w:hAnsi="Arial"/>
          <w:noProof/>
          <w:szCs w:val="20"/>
        </w:rPr>
      </w:pPr>
    </w:p>
    <w:p w:rsidR="00FA3B5F" w:rsidRDefault="00D4406C" w:rsidP="00152E0F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/>
          <w:noProof/>
          <w:szCs w:val="20"/>
        </w:rPr>
      </w:pPr>
      <w:r>
        <w:rPr>
          <w:rFonts w:ascii="Arial" w:hAnsi="Arial" w:cs="Arial"/>
          <w:noProof/>
        </w:rPr>
        <w:t xml:space="preserve">Ing. Mazochová uvedla, že se jedná o rozpočtové změny, </w:t>
      </w:r>
      <w:r w:rsidRPr="00171007">
        <w:rPr>
          <w:rFonts w:ascii="Arial" w:hAnsi="Arial" w:cs="Arial"/>
          <w:noProof/>
        </w:rPr>
        <w:t xml:space="preserve">které byly schváleny </w:t>
      </w:r>
      <w:r w:rsidR="00FA3B5F">
        <w:rPr>
          <w:rFonts w:ascii="Arial" w:hAnsi="Arial" w:cs="Arial"/>
          <w:noProof/>
        </w:rPr>
        <w:t xml:space="preserve">  </w:t>
      </w:r>
      <w:r w:rsidRPr="00171007">
        <w:rPr>
          <w:rFonts w:ascii="Arial" w:hAnsi="Arial" w:cs="Arial"/>
          <w:noProof/>
        </w:rPr>
        <w:t xml:space="preserve">ROK dne </w:t>
      </w:r>
      <w:r>
        <w:rPr>
          <w:rFonts w:ascii="Arial" w:hAnsi="Arial" w:cs="Arial"/>
          <w:noProof/>
        </w:rPr>
        <w:t>25. 2., 18. 3. a 1. 4. 2019.</w:t>
      </w:r>
      <w:r w:rsidR="00D62E46">
        <w:rPr>
          <w:rFonts w:ascii="Arial" w:hAnsi="Arial" w:cs="Arial"/>
          <w:noProof/>
        </w:rPr>
        <w:t xml:space="preserve"> Dále uvedla, že se</w:t>
      </w:r>
      <w:r w:rsidR="00DA7FAB" w:rsidRPr="00D4406C">
        <w:rPr>
          <w:rFonts w:ascii="Arial" w:hAnsi="Arial"/>
          <w:noProof/>
          <w:szCs w:val="20"/>
        </w:rPr>
        <w:t xml:space="preserve"> především o zapojení účelových dotací ze státního rozpočtu pro </w:t>
      </w:r>
      <w:r>
        <w:rPr>
          <w:rFonts w:ascii="Arial" w:hAnsi="Arial"/>
          <w:noProof/>
          <w:szCs w:val="20"/>
        </w:rPr>
        <w:t>OK</w:t>
      </w:r>
      <w:r w:rsidR="00DA7FAB" w:rsidRPr="00D4406C">
        <w:rPr>
          <w:rFonts w:ascii="Arial" w:hAnsi="Arial"/>
          <w:noProof/>
          <w:szCs w:val="20"/>
        </w:rPr>
        <w:t xml:space="preserve"> a</w:t>
      </w:r>
      <w:r>
        <w:rPr>
          <w:rFonts w:ascii="Arial" w:hAnsi="Arial"/>
          <w:noProof/>
          <w:szCs w:val="20"/>
        </w:rPr>
        <w:t> </w:t>
      </w:r>
      <w:r w:rsidR="00DA7FAB" w:rsidRPr="00D4406C">
        <w:rPr>
          <w:rFonts w:ascii="Arial" w:hAnsi="Arial"/>
          <w:noProof/>
          <w:szCs w:val="20"/>
        </w:rPr>
        <w:t xml:space="preserve">jím zřizované </w:t>
      </w:r>
      <w:r>
        <w:rPr>
          <w:rFonts w:ascii="Arial" w:hAnsi="Arial"/>
          <w:noProof/>
          <w:szCs w:val="20"/>
        </w:rPr>
        <w:t>PO</w:t>
      </w:r>
      <w:r w:rsidR="00DA7FAB" w:rsidRPr="00D4406C">
        <w:rPr>
          <w:rFonts w:ascii="Arial" w:hAnsi="Arial"/>
          <w:noProof/>
          <w:szCs w:val="20"/>
        </w:rPr>
        <w:t>, zapojení přijatých pojistných plnění a zapojení prostředků z</w:t>
      </w:r>
      <w:r>
        <w:rPr>
          <w:rFonts w:ascii="Arial" w:hAnsi="Arial"/>
          <w:noProof/>
          <w:szCs w:val="20"/>
        </w:rPr>
        <w:t> </w:t>
      </w:r>
      <w:r w:rsidR="00DA7FAB" w:rsidRPr="00D4406C">
        <w:rPr>
          <w:rFonts w:ascii="Arial" w:hAnsi="Arial"/>
          <w:noProof/>
          <w:szCs w:val="20"/>
        </w:rPr>
        <w:t>revolvingového úvěru u</w:t>
      </w:r>
      <w:r w:rsidR="00152E0F">
        <w:rPr>
          <w:rFonts w:ascii="Arial" w:hAnsi="Arial"/>
          <w:noProof/>
          <w:szCs w:val="20"/>
        </w:rPr>
        <w:t> </w:t>
      </w:r>
      <w:r w:rsidR="00DA7FAB" w:rsidRPr="00D4406C">
        <w:rPr>
          <w:rFonts w:ascii="Arial" w:hAnsi="Arial"/>
          <w:noProof/>
          <w:szCs w:val="20"/>
        </w:rPr>
        <w:t>Komerční banky, a. s., na financování investičních projektů, a dále přesuny finančních prostředků mezi jednotlivými odbory, například navýšení schválených alokací některých dotačních programů a</w:t>
      </w:r>
      <w:r>
        <w:rPr>
          <w:rFonts w:ascii="Arial" w:hAnsi="Arial"/>
          <w:noProof/>
          <w:szCs w:val="20"/>
        </w:rPr>
        <w:t> </w:t>
      </w:r>
      <w:r w:rsidR="00DA7FAB" w:rsidRPr="00D4406C">
        <w:rPr>
          <w:rFonts w:ascii="Arial" w:hAnsi="Arial"/>
          <w:noProof/>
          <w:szCs w:val="20"/>
        </w:rPr>
        <w:t>poskytnutí individuálních dotací, a</w:t>
      </w:r>
      <w:r w:rsidR="00152E0F">
        <w:rPr>
          <w:rFonts w:ascii="Arial" w:hAnsi="Arial"/>
          <w:noProof/>
          <w:szCs w:val="20"/>
        </w:rPr>
        <w:t> </w:t>
      </w:r>
      <w:r w:rsidR="00DA7FAB" w:rsidRPr="00D4406C">
        <w:rPr>
          <w:rFonts w:ascii="Arial" w:hAnsi="Arial"/>
          <w:noProof/>
          <w:szCs w:val="20"/>
        </w:rPr>
        <w:t>přesuny uvnitř rozpočtů jednotlivých odborů v rámci schváleného rozpočtu</w:t>
      </w:r>
      <w:r w:rsidR="00FA3B5F">
        <w:rPr>
          <w:rFonts w:ascii="Arial" w:hAnsi="Arial"/>
          <w:noProof/>
          <w:szCs w:val="20"/>
        </w:rPr>
        <w:t>.</w:t>
      </w:r>
    </w:p>
    <w:p w:rsidR="00FA3B5F" w:rsidRDefault="00FA3B5F" w:rsidP="00FA3B5F">
      <w:pPr>
        <w:ind w:left="567" w:firstLine="27"/>
        <w:jc w:val="both"/>
        <w:rPr>
          <w:rFonts w:ascii="Arial" w:hAnsi="Arial"/>
          <w:noProof/>
          <w:szCs w:val="20"/>
        </w:rPr>
      </w:pPr>
    </w:p>
    <w:p w:rsidR="00FA3B5F" w:rsidRDefault="00FA3B5F" w:rsidP="00FA3B5F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b/>
        </w:rPr>
      </w:pPr>
      <w:r w:rsidRPr="00171007">
        <w:rPr>
          <w:rFonts w:ascii="Arial" w:hAnsi="Arial" w:cs="Arial"/>
        </w:rPr>
        <w:t xml:space="preserve">Rozpočtové změny v </w:t>
      </w:r>
      <w:r w:rsidRPr="00D4406C">
        <w:rPr>
          <w:rFonts w:ascii="Arial" w:hAnsi="Arial" w:cs="Arial"/>
          <w:b/>
        </w:rPr>
        <w:t>Příloze č. 1,</w:t>
      </w:r>
      <w:r w:rsidRPr="00D4406C">
        <w:rPr>
          <w:rFonts w:ascii="Arial" w:hAnsi="Arial"/>
          <w:b/>
          <w:noProof/>
          <w:szCs w:val="20"/>
        </w:rPr>
        <w:t xml:space="preserve"> Příloze č. 2 a Příloze č. 3</w:t>
      </w:r>
      <w:r w:rsidRPr="00D4406C">
        <w:rPr>
          <w:rFonts w:ascii="Arial" w:hAnsi="Arial"/>
          <w:noProof/>
          <w:szCs w:val="20"/>
        </w:rPr>
        <w:t xml:space="preserve"> </w:t>
      </w:r>
      <w:r w:rsidRPr="00171007">
        <w:rPr>
          <w:rFonts w:ascii="Arial" w:hAnsi="Arial" w:cs="Arial"/>
          <w:b/>
        </w:rPr>
        <w:t>jsou předkládány Zastupitelstvu O</w:t>
      </w:r>
      <w:r>
        <w:rPr>
          <w:rFonts w:ascii="Arial" w:hAnsi="Arial" w:cs="Arial"/>
          <w:b/>
        </w:rPr>
        <w:t>K</w:t>
      </w:r>
      <w:r w:rsidRPr="00171007">
        <w:rPr>
          <w:rFonts w:ascii="Arial" w:hAnsi="Arial" w:cs="Arial"/>
          <w:b/>
        </w:rPr>
        <w:t xml:space="preserve"> na vědomí.</w:t>
      </w:r>
    </w:p>
    <w:p w:rsidR="00FA3B5F" w:rsidRDefault="00FA3B5F" w:rsidP="00FA3B5F">
      <w:pPr>
        <w:shd w:val="clear" w:color="auto" w:fill="FFFFFF" w:themeFill="background1"/>
        <w:tabs>
          <w:tab w:val="num" w:pos="567"/>
        </w:tabs>
        <w:ind w:left="540" w:firstLine="27"/>
        <w:jc w:val="both"/>
        <w:rPr>
          <w:rFonts w:ascii="Arial" w:hAnsi="Arial" w:cs="Arial"/>
          <w:b/>
        </w:rPr>
      </w:pPr>
    </w:p>
    <w:p w:rsidR="00DA7FAB" w:rsidRPr="00D4406C" w:rsidRDefault="00DA7FAB" w:rsidP="00FA3B5F">
      <w:pPr>
        <w:ind w:firstLine="27"/>
        <w:jc w:val="both"/>
        <w:rPr>
          <w:rFonts w:ascii="Arial" w:hAnsi="Arial"/>
          <w:noProof/>
          <w:szCs w:val="20"/>
        </w:rPr>
      </w:pPr>
    </w:p>
    <w:p w:rsidR="00DA7FAB" w:rsidRPr="00D4406C" w:rsidRDefault="00DA7FAB" w:rsidP="00FA3B5F">
      <w:pPr>
        <w:ind w:left="567"/>
        <w:jc w:val="both"/>
        <w:rPr>
          <w:rFonts w:ascii="Arial" w:hAnsi="Arial"/>
          <w:noProof/>
          <w:szCs w:val="20"/>
        </w:rPr>
      </w:pPr>
      <w:r w:rsidRPr="00D4406C">
        <w:rPr>
          <w:rFonts w:ascii="Arial" w:hAnsi="Arial"/>
          <w:noProof/>
          <w:szCs w:val="20"/>
        </w:rPr>
        <w:t>Rozpočtové změny odsouhlaseny R</w:t>
      </w:r>
      <w:r w:rsidR="00FA3B5F">
        <w:rPr>
          <w:rFonts w:ascii="Arial" w:hAnsi="Arial"/>
          <w:noProof/>
          <w:szCs w:val="20"/>
        </w:rPr>
        <w:t>OK</w:t>
      </w:r>
      <w:r w:rsidRPr="00D4406C">
        <w:rPr>
          <w:rFonts w:ascii="Arial" w:hAnsi="Arial"/>
          <w:noProof/>
          <w:szCs w:val="20"/>
        </w:rPr>
        <w:t xml:space="preserve"> 18.</w:t>
      </w:r>
      <w:r w:rsidR="00FA3B5F">
        <w:rPr>
          <w:rFonts w:ascii="Arial" w:hAnsi="Arial"/>
          <w:noProof/>
          <w:szCs w:val="20"/>
        </w:rPr>
        <w:t xml:space="preserve"> </w:t>
      </w:r>
      <w:r w:rsidRPr="00D4406C">
        <w:rPr>
          <w:rFonts w:ascii="Arial" w:hAnsi="Arial"/>
          <w:noProof/>
          <w:szCs w:val="20"/>
        </w:rPr>
        <w:t>3. a 1.</w:t>
      </w:r>
      <w:r w:rsidR="00FA3B5F">
        <w:rPr>
          <w:rFonts w:ascii="Arial" w:hAnsi="Arial"/>
          <w:noProof/>
          <w:szCs w:val="20"/>
        </w:rPr>
        <w:t xml:space="preserve"> </w:t>
      </w:r>
      <w:r w:rsidRPr="00D4406C">
        <w:rPr>
          <w:rFonts w:ascii="Arial" w:hAnsi="Arial"/>
          <w:noProof/>
          <w:szCs w:val="20"/>
        </w:rPr>
        <w:t>4.</w:t>
      </w:r>
      <w:r w:rsidR="00FA3B5F">
        <w:rPr>
          <w:rFonts w:ascii="Arial" w:hAnsi="Arial"/>
          <w:noProof/>
          <w:szCs w:val="20"/>
        </w:rPr>
        <w:t xml:space="preserve"> </w:t>
      </w:r>
      <w:r w:rsidRPr="00D4406C">
        <w:rPr>
          <w:rFonts w:ascii="Arial" w:hAnsi="Arial"/>
          <w:noProof/>
          <w:szCs w:val="20"/>
        </w:rPr>
        <w:t xml:space="preserve">2019, a </w:t>
      </w:r>
      <w:r w:rsidR="00FA3B5F">
        <w:rPr>
          <w:rFonts w:ascii="Arial" w:hAnsi="Arial"/>
          <w:noProof/>
          <w:szCs w:val="20"/>
        </w:rPr>
        <w:t>j</w:t>
      </w:r>
      <w:r w:rsidRPr="00D4406C">
        <w:rPr>
          <w:rFonts w:ascii="Arial" w:hAnsi="Arial"/>
          <w:noProof/>
          <w:szCs w:val="20"/>
        </w:rPr>
        <w:t>edná se o navýšení příjmů O</w:t>
      </w:r>
      <w:r w:rsidR="00FA3B5F">
        <w:rPr>
          <w:rFonts w:ascii="Arial" w:hAnsi="Arial"/>
          <w:noProof/>
          <w:szCs w:val="20"/>
        </w:rPr>
        <w:t>K</w:t>
      </w:r>
      <w:r w:rsidRPr="00D4406C">
        <w:rPr>
          <w:rFonts w:ascii="Arial" w:hAnsi="Arial"/>
          <w:noProof/>
          <w:szCs w:val="20"/>
        </w:rPr>
        <w:t xml:space="preserve"> v celkové výši 9 016 409,88 Kč, zapojeny jsou prostředky z</w:t>
      </w:r>
      <w:r w:rsidR="00FA3B5F">
        <w:rPr>
          <w:rFonts w:ascii="Arial" w:hAnsi="Arial"/>
          <w:noProof/>
          <w:szCs w:val="20"/>
        </w:rPr>
        <w:t> </w:t>
      </w:r>
      <w:r w:rsidRPr="00D4406C">
        <w:rPr>
          <w:rFonts w:ascii="Arial" w:hAnsi="Arial"/>
          <w:noProof/>
          <w:szCs w:val="20"/>
        </w:rPr>
        <w:t>depozitního účtu po vyúčtování mezd za měsíc prosinec 2018, refundace mzdových výdajů a odvodů sociálního a zdravotního pojištění pracovníků projektů za období prosinec 2018,  příjmy z prodeje notebooku a osobního automobilu, finanční dary, příjmy ze smluvní pokuty a z dobropisu.</w:t>
      </w:r>
    </w:p>
    <w:p w:rsidR="008742F7" w:rsidRDefault="008742F7" w:rsidP="000A44B4">
      <w:pPr>
        <w:shd w:val="clear" w:color="auto" w:fill="FFFFFF" w:themeFill="background1"/>
        <w:tabs>
          <w:tab w:val="num" w:pos="567"/>
        </w:tabs>
        <w:ind w:left="540"/>
        <w:jc w:val="both"/>
        <w:rPr>
          <w:rFonts w:ascii="Arial" w:hAnsi="Arial" w:cs="Arial"/>
          <w:noProof/>
        </w:rPr>
      </w:pPr>
    </w:p>
    <w:p w:rsidR="00FA3B5F" w:rsidRPr="00D4406C" w:rsidRDefault="00D62E46" w:rsidP="00FA3B5F">
      <w:pPr>
        <w:shd w:val="clear" w:color="auto" w:fill="FFFFFF" w:themeFill="background1"/>
        <w:tabs>
          <w:tab w:val="num" w:pos="567"/>
        </w:tabs>
        <w:ind w:left="5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Mgr. Fidrová uvedla, že r</w:t>
      </w:r>
      <w:r w:rsidR="00FA3B5F" w:rsidRPr="00171007">
        <w:rPr>
          <w:rFonts w:ascii="Arial" w:hAnsi="Arial" w:cs="Arial"/>
        </w:rPr>
        <w:t xml:space="preserve">ozpočtové změny v </w:t>
      </w:r>
      <w:r w:rsidR="00FA3B5F" w:rsidRPr="00171007">
        <w:rPr>
          <w:rFonts w:ascii="Arial" w:hAnsi="Arial" w:cs="Arial"/>
          <w:b/>
        </w:rPr>
        <w:t xml:space="preserve">Příloze č. </w:t>
      </w:r>
      <w:r w:rsidR="00FA3B5F">
        <w:rPr>
          <w:rFonts w:ascii="Arial" w:hAnsi="Arial" w:cs="Arial"/>
          <w:b/>
        </w:rPr>
        <w:t xml:space="preserve">4 a </w:t>
      </w:r>
      <w:r w:rsidR="00FA3B5F" w:rsidRPr="00D4406C">
        <w:rPr>
          <w:rFonts w:ascii="Arial" w:hAnsi="Arial"/>
          <w:b/>
          <w:noProof/>
          <w:szCs w:val="20"/>
        </w:rPr>
        <w:t xml:space="preserve">Příloze č. 5 </w:t>
      </w:r>
      <w:r w:rsidR="00FA3B5F" w:rsidRPr="00D4406C">
        <w:rPr>
          <w:rFonts w:ascii="Arial" w:hAnsi="Arial" w:cs="Arial"/>
          <w:b/>
        </w:rPr>
        <w:t xml:space="preserve">jsou předkládány Zastupitelstvu OK </w:t>
      </w:r>
      <w:r w:rsidR="00FA3B5F">
        <w:rPr>
          <w:rFonts w:ascii="Arial" w:hAnsi="Arial" w:cs="Arial"/>
          <w:b/>
        </w:rPr>
        <w:t>ke schválení</w:t>
      </w:r>
      <w:r>
        <w:rPr>
          <w:rFonts w:ascii="Arial" w:hAnsi="Arial" w:cs="Arial"/>
          <w:b/>
        </w:rPr>
        <w:t xml:space="preserve"> a tyto jsou předmětem schvalování ve FV</w:t>
      </w:r>
    </w:p>
    <w:p w:rsidR="008742F7" w:rsidRDefault="008742F7" w:rsidP="000A44B4">
      <w:pPr>
        <w:shd w:val="clear" w:color="auto" w:fill="FFFFFF" w:themeFill="background1"/>
        <w:tabs>
          <w:tab w:val="num" w:pos="567"/>
        </w:tabs>
        <w:ind w:left="540"/>
        <w:jc w:val="both"/>
        <w:rPr>
          <w:rFonts w:ascii="Arial" w:hAnsi="Arial" w:cs="Arial"/>
          <w:noProof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4"/>
      </w:tblGrid>
      <w:tr w:rsidR="0007675E" w:rsidRPr="00171007" w:rsidTr="00175C4C">
        <w:trPr>
          <w:trHeight w:val="266"/>
        </w:trPr>
        <w:tc>
          <w:tcPr>
            <w:tcW w:w="9014" w:type="dxa"/>
          </w:tcPr>
          <w:p w:rsidR="0007675E" w:rsidRPr="00171007" w:rsidRDefault="0007675E" w:rsidP="00175C4C">
            <w:pPr>
              <w:autoSpaceDE w:val="0"/>
              <w:autoSpaceDN w:val="0"/>
              <w:adjustRightInd w:val="0"/>
              <w:spacing w:line="256" w:lineRule="auto"/>
              <w:ind w:hanging="141"/>
              <w:jc w:val="both"/>
              <w:rPr>
                <w:rFonts w:eastAsiaTheme="minorHAnsi" w:cs="Arial"/>
                <w:noProof/>
                <w:color w:val="000000"/>
                <w:lang w:eastAsia="en-US"/>
              </w:rPr>
            </w:pPr>
          </w:p>
        </w:tc>
      </w:tr>
    </w:tbl>
    <w:p w:rsidR="00904F4B" w:rsidRDefault="0007675E" w:rsidP="00134623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  <w:r w:rsidRPr="00171007">
        <w:rPr>
          <w:b/>
          <w:i/>
        </w:rPr>
        <w:t xml:space="preserve">Všichni členové hlasovali: pro </w:t>
      </w:r>
      <w:r w:rsidR="004B21D9">
        <w:rPr>
          <w:b/>
          <w:i/>
        </w:rPr>
        <w:t>13</w:t>
      </w:r>
    </w:p>
    <w:p w:rsidR="004B21D9" w:rsidRDefault="004B21D9" w:rsidP="00134623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</w:p>
    <w:p w:rsidR="008742F7" w:rsidRDefault="008742F7" w:rsidP="00134623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firstLine="27"/>
        <w:rPr>
          <w:b/>
          <w:i/>
        </w:rPr>
      </w:pPr>
    </w:p>
    <w:p w:rsidR="00904F4B" w:rsidRDefault="00904F4B" w:rsidP="00D4406C">
      <w:pPr>
        <w:pStyle w:val="Znak2odsazen1text"/>
        <w:numPr>
          <w:ilvl w:val="0"/>
          <w:numId w:val="4"/>
        </w:numPr>
        <w:tabs>
          <w:tab w:val="clear" w:pos="214"/>
        </w:tabs>
        <w:spacing w:before="120"/>
        <w:ind w:left="567" w:hanging="425"/>
        <w:rPr>
          <w:b/>
        </w:rPr>
      </w:pPr>
      <w:r w:rsidRPr="00EF5A7D">
        <w:rPr>
          <w:b/>
        </w:rPr>
        <w:t>Ad</w:t>
      </w:r>
      <w:r>
        <w:rPr>
          <w:b/>
        </w:rPr>
        <w:t xml:space="preserve"> </w:t>
      </w:r>
      <w:r w:rsidR="001660AF">
        <w:rPr>
          <w:b/>
        </w:rPr>
        <w:t xml:space="preserve">Bod 5.1.1. </w:t>
      </w:r>
      <w:r w:rsidRPr="00EF5A7D">
        <w:rPr>
          <w:b/>
        </w:rPr>
        <w:t>Rozpočet Olomouckého kraje 201</w:t>
      </w:r>
      <w:r>
        <w:rPr>
          <w:b/>
        </w:rPr>
        <w:t>9</w:t>
      </w:r>
      <w:r w:rsidRPr="00EF5A7D">
        <w:rPr>
          <w:b/>
        </w:rPr>
        <w:t xml:space="preserve"> – </w:t>
      </w:r>
      <w:r>
        <w:rPr>
          <w:b/>
        </w:rPr>
        <w:t xml:space="preserve">rozpočtové změny </w:t>
      </w:r>
      <w:r w:rsidRPr="007C3BA0">
        <w:rPr>
          <w:b/>
        </w:rPr>
        <w:t xml:space="preserve">– </w:t>
      </w:r>
      <w:r w:rsidR="00D4406C">
        <w:rPr>
          <w:b/>
        </w:rPr>
        <w:t xml:space="preserve">       </w:t>
      </w:r>
      <w:r w:rsidRPr="007C3BA0">
        <w:rPr>
          <w:b/>
        </w:rPr>
        <w:t>DODATEK</w:t>
      </w:r>
    </w:p>
    <w:p w:rsidR="00904F4B" w:rsidRDefault="00904F4B" w:rsidP="00904F4B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A4641D" w:rsidRPr="00A4641D" w:rsidRDefault="00A4641D" w:rsidP="00A4641D">
      <w:pPr>
        <w:ind w:left="567"/>
        <w:jc w:val="both"/>
        <w:rPr>
          <w:rFonts w:ascii="Arial" w:hAnsi="Arial" w:cs="Arial"/>
        </w:rPr>
      </w:pPr>
      <w:r w:rsidRPr="00A4641D">
        <w:rPr>
          <w:rFonts w:ascii="Arial" w:hAnsi="Arial" w:cs="Arial"/>
        </w:rPr>
        <w:t>Ing. Mazochová okomentovala materiál s tím, že se jedná především o zapojení účelových dotací ze státního rozpočtu pro OK a jím zřizované PO, zapojení přijatých pojistných plnění, zapojení prostředků z revolvingového úvěru u KB, a. s., na financování investičních projektů, zapojení finančního vypořádání za rok 2018 na dofinancování dotačních programů, a dále přesuny finančních prostředků z rezerv na poskytnutí individuálních dotací, na pokrytí navýšení počtu zaměstnanců, na odkup pozemku, a přesuny uvnitř rozpočtů jednotlivých odborů v rámci schváleného rozpočtu, například na poskytnutí dotací ze schválených programů.</w:t>
      </w:r>
    </w:p>
    <w:p w:rsidR="00A4641D" w:rsidRPr="00A4641D" w:rsidRDefault="00A4641D" w:rsidP="00A4641D">
      <w:pPr>
        <w:ind w:left="567"/>
        <w:jc w:val="both"/>
        <w:rPr>
          <w:rFonts w:ascii="Arial" w:hAnsi="Arial" w:cs="Arial"/>
        </w:rPr>
      </w:pPr>
    </w:p>
    <w:p w:rsidR="00A4641D" w:rsidRPr="00A4641D" w:rsidRDefault="00A4641D" w:rsidP="00A4641D">
      <w:pPr>
        <w:ind w:left="567"/>
        <w:jc w:val="both"/>
        <w:rPr>
          <w:rFonts w:ascii="Arial" w:hAnsi="Arial" w:cs="Arial"/>
        </w:rPr>
      </w:pPr>
    </w:p>
    <w:p w:rsidR="00A4641D" w:rsidRPr="00A4641D" w:rsidRDefault="00DA7FAB" w:rsidP="00A4641D">
      <w:pPr>
        <w:ind w:left="567"/>
        <w:jc w:val="both"/>
        <w:rPr>
          <w:rFonts w:ascii="Arial" w:hAnsi="Arial" w:cs="Arial"/>
          <w:b/>
        </w:rPr>
      </w:pPr>
      <w:r w:rsidRPr="00A4641D">
        <w:rPr>
          <w:rFonts w:ascii="Arial" w:hAnsi="Arial" w:cs="Arial"/>
        </w:rPr>
        <w:t xml:space="preserve">Rozpočtové změny v </w:t>
      </w:r>
      <w:r w:rsidRPr="00A4641D">
        <w:rPr>
          <w:rFonts w:ascii="Arial" w:hAnsi="Arial" w:cs="Arial"/>
          <w:b/>
        </w:rPr>
        <w:t xml:space="preserve">Příloze č. 1 jsou předkládány Zastupitelstvu Olomouckého kraje na vědomí. </w:t>
      </w:r>
    </w:p>
    <w:p w:rsidR="00A4641D" w:rsidRPr="00A4641D" w:rsidRDefault="00A4641D" w:rsidP="00A4641D">
      <w:pPr>
        <w:ind w:left="567"/>
        <w:jc w:val="both"/>
        <w:rPr>
          <w:rFonts w:ascii="Arial" w:hAnsi="Arial" w:cs="Arial"/>
          <w:b/>
        </w:rPr>
      </w:pPr>
    </w:p>
    <w:p w:rsidR="00A4641D" w:rsidRPr="00A4641D" w:rsidRDefault="00A4641D" w:rsidP="00A4641D">
      <w:pPr>
        <w:ind w:left="567"/>
        <w:jc w:val="both"/>
        <w:rPr>
          <w:rFonts w:ascii="Arial" w:hAnsi="Arial" w:cs="Arial"/>
          <w:b/>
        </w:rPr>
      </w:pPr>
    </w:p>
    <w:p w:rsidR="00A4641D" w:rsidRPr="00A4641D" w:rsidRDefault="004E197B" w:rsidP="00A4641D">
      <w:pPr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Mgr. Fidrová doplnila, že r</w:t>
      </w:r>
      <w:r w:rsidR="00DA7FAB" w:rsidRPr="00A4641D">
        <w:rPr>
          <w:rFonts w:ascii="Arial" w:hAnsi="Arial" w:cs="Arial"/>
        </w:rPr>
        <w:t xml:space="preserve">ozpočtové změny v </w:t>
      </w:r>
      <w:r w:rsidR="00DA7FAB" w:rsidRPr="00A4641D">
        <w:rPr>
          <w:rFonts w:ascii="Arial" w:hAnsi="Arial" w:cs="Arial"/>
          <w:b/>
        </w:rPr>
        <w:t>Příloze č. 2</w:t>
      </w:r>
      <w:r w:rsidR="00DA7FAB" w:rsidRPr="00A4641D">
        <w:rPr>
          <w:rFonts w:ascii="Arial" w:hAnsi="Arial" w:cs="Arial"/>
        </w:rPr>
        <w:t xml:space="preserve"> byly odsouhlaseny </w:t>
      </w:r>
      <w:r w:rsidR="00A4641D" w:rsidRPr="00A4641D">
        <w:rPr>
          <w:rFonts w:ascii="Arial" w:hAnsi="Arial" w:cs="Arial"/>
        </w:rPr>
        <w:t xml:space="preserve">ROK dne </w:t>
      </w:r>
      <w:r w:rsidR="00DA7FAB" w:rsidRPr="00A4641D">
        <w:rPr>
          <w:rFonts w:ascii="Arial" w:hAnsi="Arial" w:cs="Arial"/>
        </w:rPr>
        <w:t>15.</w:t>
      </w:r>
      <w:r w:rsidR="00A4641D" w:rsidRPr="00A4641D">
        <w:rPr>
          <w:rFonts w:ascii="Arial" w:hAnsi="Arial" w:cs="Arial"/>
        </w:rPr>
        <w:t xml:space="preserve"> </w:t>
      </w:r>
      <w:r w:rsidR="00DA7FAB" w:rsidRPr="00A4641D">
        <w:rPr>
          <w:rFonts w:ascii="Arial" w:hAnsi="Arial" w:cs="Arial"/>
        </w:rPr>
        <w:t>4.</w:t>
      </w:r>
      <w:r w:rsidR="00A4641D" w:rsidRPr="00A4641D">
        <w:rPr>
          <w:rFonts w:ascii="Arial" w:hAnsi="Arial" w:cs="Arial"/>
        </w:rPr>
        <w:t xml:space="preserve"> </w:t>
      </w:r>
      <w:r w:rsidR="00DA7FAB" w:rsidRPr="00A4641D">
        <w:rPr>
          <w:rFonts w:ascii="Arial" w:hAnsi="Arial" w:cs="Arial"/>
        </w:rPr>
        <w:t xml:space="preserve">2019 a </w:t>
      </w:r>
      <w:r w:rsidR="00DA7FAB" w:rsidRPr="00A4641D">
        <w:rPr>
          <w:rFonts w:ascii="Arial" w:hAnsi="Arial" w:cs="Arial"/>
          <w:b/>
        </w:rPr>
        <w:t xml:space="preserve">jsou předkládány Zastupitelstvu Olomouckého kraje ke schválení. </w:t>
      </w:r>
    </w:p>
    <w:p w:rsidR="00DA7FAB" w:rsidRPr="00A4641D" w:rsidRDefault="00DA7FAB" w:rsidP="00A4641D">
      <w:pPr>
        <w:ind w:left="567"/>
        <w:jc w:val="both"/>
        <w:rPr>
          <w:rFonts w:ascii="Arial" w:hAnsi="Arial" w:cs="Arial"/>
        </w:rPr>
      </w:pPr>
      <w:r w:rsidRPr="00A4641D">
        <w:rPr>
          <w:rFonts w:ascii="Arial" w:hAnsi="Arial" w:cs="Arial"/>
        </w:rPr>
        <w:t>Jedná se o navýšení příjmů O</w:t>
      </w:r>
      <w:r w:rsidR="00A4641D" w:rsidRPr="00A4641D">
        <w:rPr>
          <w:rFonts w:ascii="Arial" w:hAnsi="Arial" w:cs="Arial"/>
        </w:rPr>
        <w:t>K</w:t>
      </w:r>
      <w:r w:rsidRPr="00A4641D">
        <w:rPr>
          <w:rFonts w:ascii="Arial" w:hAnsi="Arial" w:cs="Arial"/>
        </w:rPr>
        <w:t xml:space="preserve"> v celkové výši 7 066 164,51 Kč, zapojeny jsou vratk</w:t>
      </w:r>
      <w:r w:rsidR="00A4641D" w:rsidRPr="00A4641D">
        <w:rPr>
          <w:rFonts w:ascii="Arial" w:hAnsi="Arial" w:cs="Arial"/>
        </w:rPr>
        <w:t>y</w:t>
      </w:r>
      <w:r w:rsidRPr="00A4641D">
        <w:rPr>
          <w:rFonts w:ascii="Arial" w:hAnsi="Arial" w:cs="Arial"/>
        </w:rPr>
        <w:t xml:space="preserve"> za reklamované zboží, přeplatek nájemného, příjmy ze smluvních pokut, zapojení části zůstatku na bankovních účtech O</w:t>
      </w:r>
      <w:r w:rsidR="00A4641D" w:rsidRPr="00A4641D">
        <w:rPr>
          <w:rFonts w:ascii="Arial" w:hAnsi="Arial" w:cs="Arial"/>
        </w:rPr>
        <w:t>K</w:t>
      </w:r>
      <w:r w:rsidRPr="00A4641D">
        <w:rPr>
          <w:rFonts w:ascii="Arial" w:hAnsi="Arial" w:cs="Arial"/>
        </w:rPr>
        <w:t>.</w:t>
      </w:r>
    </w:p>
    <w:p w:rsidR="00904F4B" w:rsidRPr="00A4641D" w:rsidRDefault="00904F4B" w:rsidP="00904F4B">
      <w:pPr>
        <w:ind w:left="284"/>
        <w:jc w:val="both"/>
        <w:rPr>
          <w:rFonts w:ascii="Arial" w:hAnsi="Arial" w:cs="Arial"/>
        </w:rPr>
      </w:pPr>
    </w:p>
    <w:p w:rsidR="008742F7" w:rsidRDefault="008742F7" w:rsidP="00904F4B">
      <w:pPr>
        <w:ind w:left="284"/>
        <w:jc w:val="both"/>
        <w:rPr>
          <w:rFonts w:ascii="Arial" w:hAnsi="Arial" w:cs="Arial"/>
        </w:rPr>
      </w:pPr>
    </w:p>
    <w:p w:rsidR="008742F7" w:rsidRPr="008742F7" w:rsidRDefault="008742F7" w:rsidP="00A4641D">
      <w:pPr>
        <w:ind w:left="567"/>
        <w:jc w:val="both"/>
        <w:rPr>
          <w:rFonts w:ascii="Arial" w:hAnsi="Arial" w:cs="Arial"/>
          <w:b/>
          <w:i/>
        </w:rPr>
      </w:pPr>
      <w:r w:rsidRPr="008742F7">
        <w:rPr>
          <w:rFonts w:ascii="Arial" w:hAnsi="Arial" w:cs="Arial"/>
          <w:b/>
          <w:i/>
        </w:rPr>
        <w:t>Všichni členové hlasovali: pro</w:t>
      </w:r>
      <w:r w:rsidR="00073829">
        <w:rPr>
          <w:rFonts w:ascii="Arial" w:hAnsi="Arial" w:cs="Arial"/>
          <w:b/>
          <w:i/>
        </w:rPr>
        <w:t xml:space="preserve"> 13</w:t>
      </w:r>
    </w:p>
    <w:p w:rsidR="00904F4B" w:rsidRDefault="00904F4B" w:rsidP="00904F4B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07675E" w:rsidRPr="00171007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/>
        <w:rPr>
          <w:b/>
          <w:i/>
        </w:rPr>
      </w:pPr>
    </w:p>
    <w:p w:rsidR="005E270E" w:rsidRDefault="005E270E" w:rsidP="00134623">
      <w:pPr>
        <w:pStyle w:val="Znak2odsazen1text"/>
        <w:numPr>
          <w:ilvl w:val="0"/>
          <w:numId w:val="4"/>
        </w:numPr>
        <w:tabs>
          <w:tab w:val="num" w:pos="72"/>
        </w:tabs>
        <w:spacing w:before="120"/>
        <w:ind w:left="567" w:hanging="279"/>
        <w:rPr>
          <w:b/>
        </w:rPr>
      </w:pPr>
      <w:r w:rsidRPr="007C3BA0">
        <w:rPr>
          <w:b/>
        </w:rPr>
        <w:t xml:space="preserve">Ad </w:t>
      </w:r>
      <w:r w:rsidR="008742F7">
        <w:rPr>
          <w:b/>
        </w:rPr>
        <w:t>4</w:t>
      </w:r>
      <w:r w:rsidRPr="007C3BA0">
        <w:rPr>
          <w:b/>
        </w:rPr>
        <w:t xml:space="preserve">. </w:t>
      </w:r>
      <w:r w:rsidR="001660AF">
        <w:rPr>
          <w:b/>
        </w:rPr>
        <w:t xml:space="preserve">Bod 5.2. </w:t>
      </w:r>
      <w:r w:rsidRPr="007C3BA0">
        <w:rPr>
          <w:b/>
        </w:rPr>
        <w:t>Rozpočet Olomouckého kraje 201</w:t>
      </w:r>
      <w:r w:rsidR="008742F7">
        <w:rPr>
          <w:b/>
        </w:rPr>
        <w:t>9</w:t>
      </w:r>
      <w:r w:rsidRPr="007C3BA0">
        <w:rPr>
          <w:b/>
        </w:rPr>
        <w:t xml:space="preserve"> – </w:t>
      </w:r>
      <w:r>
        <w:rPr>
          <w:b/>
        </w:rPr>
        <w:t>účelové dotace ze státního rozpočtu obcím Olomouckého kraje</w:t>
      </w:r>
    </w:p>
    <w:p w:rsidR="004E197B" w:rsidRDefault="004E197B" w:rsidP="004E197B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C563A1" w:rsidRPr="00C563A1" w:rsidRDefault="004E197B" w:rsidP="00C563A1">
      <w:pPr>
        <w:widowControl w:val="0"/>
        <w:spacing w:after="120"/>
        <w:ind w:left="567"/>
        <w:jc w:val="both"/>
        <w:rPr>
          <w:rFonts w:ascii="Arial" w:hAnsi="Arial" w:cs="Arial"/>
          <w:bCs/>
          <w:noProof/>
          <w:szCs w:val="20"/>
          <w:lang w:eastAsia="en-US"/>
        </w:rPr>
      </w:pPr>
      <w:r w:rsidRPr="00C563A1">
        <w:rPr>
          <w:rFonts w:ascii="Arial" w:hAnsi="Arial" w:cs="Arial"/>
        </w:rPr>
        <w:t xml:space="preserve">Ing. Mazochová krátce okomentovala materiál s tím, že se jedná se o tzv. </w:t>
      </w:r>
      <w:r w:rsidR="00C563A1" w:rsidRPr="00C563A1">
        <w:rPr>
          <w:rFonts w:ascii="Arial" w:hAnsi="Arial" w:cs="Arial"/>
        </w:rPr>
        <w:t xml:space="preserve">průtokové dotace obcím Olomouckého kraje a příspěvkovým organizacím zřizovaným obcemi, poskytované ze státního rozpočtu. Přijaté dotace nejsou součástí rozpočtu Olomouckého kraje, ale rozpočtem pouze protékají. Jedná se o dotace </w:t>
      </w:r>
      <w:r w:rsidR="00C563A1" w:rsidRPr="00C563A1">
        <w:rPr>
          <w:rFonts w:ascii="Arial" w:hAnsi="Arial" w:cs="Arial"/>
          <w:bCs/>
          <w:noProof/>
          <w:szCs w:val="20"/>
          <w:lang w:eastAsia="en-US"/>
        </w:rPr>
        <w:t xml:space="preserve">v rámci Operačního programu Zaměstnanost, dotace v rámci Operačního programu Výzkum, vývoj a vzdělávání, dotace na volby a další. </w:t>
      </w:r>
    </w:p>
    <w:p w:rsidR="009F5802" w:rsidRDefault="009F5802" w:rsidP="004E197B">
      <w:pPr>
        <w:ind w:left="567"/>
        <w:jc w:val="both"/>
        <w:rPr>
          <w:rFonts w:ascii="Arial" w:hAnsi="Arial" w:cs="Arial"/>
          <w:noProof/>
        </w:rPr>
      </w:pPr>
    </w:p>
    <w:p w:rsidR="004E197B" w:rsidRPr="007C3BA0" w:rsidRDefault="004E197B" w:rsidP="004E197B">
      <w:pPr>
        <w:ind w:left="567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DC7610">
        <w:rPr>
          <w:rFonts w:ascii="Arial" w:hAnsi="Arial" w:cs="Arial"/>
          <w:b/>
          <w:noProof/>
        </w:rPr>
        <w:t>je předkládaný Zastupitelstvu O</w:t>
      </w:r>
      <w:r>
        <w:rPr>
          <w:rFonts w:ascii="Arial" w:hAnsi="Arial" w:cs="Arial"/>
          <w:b/>
          <w:noProof/>
        </w:rPr>
        <w:t>K</w:t>
      </w:r>
      <w:r w:rsidRPr="00DC7610">
        <w:rPr>
          <w:rFonts w:ascii="Arial" w:hAnsi="Arial" w:cs="Arial"/>
          <w:b/>
          <w:noProof/>
        </w:rPr>
        <w:t xml:space="preserve"> na vědomí</w:t>
      </w:r>
      <w:r w:rsidRPr="007C3BA0">
        <w:rPr>
          <w:rFonts w:ascii="Arial" w:hAnsi="Arial" w:cs="Arial"/>
          <w:noProof/>
        </w:rPr>
        <w:t xml:space="preserve">. </w:t>
      </w:r>
    </w:p>
    <w:p w:rsidR="004E197B" w:rsidRPr="007C3BA0" w:rsidRDefault="004E197B" w:rsidP="004E197B">
      <w:pPr>
        <w:ind w:left="426" w:hanging="283"/>
        <w:jc w:val="both"/>
        <w:rPr>
          <w:rFonts w:ascii="Arial" w:hAnsi="Arial" w:cs="Arial"/>
          <w:noProof/>
        </w:rPr>
      </w:pPr>
    </w:p>
    <w:p w:rsidR="008742F7" w:rsidRDefault="008742F7" w:rsidP="00134623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/>
        <w:rPr>
          <w:rFonts w:cs="Arial"/>
        </w:rPr>
      </w:pPr>
    </w:p>
    <w:p w:rsidR="005E270E" w:rsidRDefault="009F5802" w:rsidP="00D65813">
      <w:pPr>
        <w:pStyle w:val="Znak2odsazen1text"/>
        <w:numPr>
          <w:ilvl w:val="0"/>
          <w:numId w:val="0"/>
        </w:numPr>
        <w:tabs>
          <w:tab w:val="left" w:pos="426"/>
        </w:tabs>
        <w:spacing w:before="120"/>
        <w:ind w:left="567" w:hanging="141"/>
        <w:rPr>
          <w:b/>
          <w:i/>
        </w:rPr>
      </w:pPr>
      <w:r>
        <w:rPr>
          <w:b/>
          <w:i/>
        </w:rPr>
        <w:t xml:space="preserve">  </w:t>
      </w:r>
      <w:r w:rsidR="005E270E" w:rsidRPr="007C3BA0">
        <w:rPr>
          <w:b/>
          <w:i/>
        </w:rPr>
        <w:t xml:space="preserve">Všichni členové hlasovali: pro </w:t>
      </w:r>
      <w:r>
        <w:rPr>
          <w:b/>
          <w:i/>
        </w:rPr>
        <w:t>13</w:t>
      </w:r>
    </w:p>
    <w:p w:rsidR="008742F7" w:rsidRDefault="008742F7" w:rsidP="00D65813">
      <w:pPr>
        <w:pStyle w:val="Znak2odsazen1text"/>
        <w:numPr>
          <w:ilvl w:val="0"/>
          <w:numId w:val="0"/>
        </w:numPr>
        <w:tabs>
          <w:tab w:val="left" w:pos="426"/>
        </w:tabs>
        <w:spacing w:before="120"/>
        <w:ind w:left="567" w:hanging="141"/>
        <w:rPr>
          <w:b/>
          <w:i/>
        </w:rPr>
      </w:pPr>
    </w:p>
    <w:p w:rsidR="008742F7" w:rsidRDefault="008742F7" w:rsidP="00D65813">
      <w:pPr>
        <w:pStyle w:val="Znak2odsazen1text"/>
        <w:numPr>
          <w:ilvl w:val="0"/>
          <w:numId w:val="0"/>
        </w:numPr>
        <w:tabs>
          <w:tab w:val="left" w:pos="426"/>
        </w:tabs>
        <w:spacing w:before="120"/>
        <w:ind w:left="567" w:hanging="141"/>
        <w:rPr>
          <w:b/>
          <w:i/>
        </w:rPr>
      </w:pPr>
    </w:p>
    <w:p w:rsidR="008742F7" w:rsidRDefault="005E7CC9" w:rsidP="005E7CC9">
      <w:pPr>
        <w:pStyle w:val="Znak2odsazen1text"/>
        <w:numPr>
          <w:ilvl w:val="0"/>
          <w:numId w:val="4"/>
        </w:numPr>
        <w:tabs>
          <w:tab w:val="clear" w:pos="214"/>
        </w:tabs>
        <w:spacing w:before="120"/>
        <w:rPr>
          <w:b/>
        </w:rPr>
      </w:pPr>
      <w:r>
        <w:rPr>
          <w:b/>
        </w:rPr>
        <w:t xml:space="preserve"> </w:t>
      </w:r>
      <w:r w:rsidR="008742F7" w:rsidRPr="00EE1BF6">
        <w:rPr>
          <w:b/>
        </w:rPr>
        <w:t xml:space="preserve">Ad </w:t>
      </w:r>
      <w:r w:rsidR="008742F7">
        <w:rPr>
          <w:b/>
        </w:rPr>
        <w:t>5</w:t>
      </w:r>
      <w:r w:rsidR="008742F7" w:rsidRPr="00EE1BF6">
        <w:rPr>
          <w:b/>
        </w:rPr>
        <w:t xml:space="preserve">. </w:t>
      </w:r>
      <w:r w:rsidR="001660AF">
        <w:rPr>
          <w:b/>
        </w:rPr>
        <w:t xml:space="preserve">Bod 5.3 </w:t>
      </w:r>
      <w:r w:rsidR="008742F7" w:rsidRPr="00EE1BF6">
        <w:rPr>
          <w:b/>
        </w:rPr>
        <w:t xml:space="preserve">Rozpočet Olomouckého kraje 2019 – čerpání revolvingového </w:t>
      </w:r>
      <w:r>
        <w:rPr>
          <w:b/>
        </w:rPr>
        <w:t xml:space="preserve"> </w:t>
      </w:r>
      <w:r w:rsidR="008742F7" w:rsidRPr="00EE1BF6">
        <w:rPr>
          <w:b/>
        </w:rPr>
        <w:t xml:space="preserve">úvěru Komerční banky, a.s.  </w:t>
      </w:r>
    </w:p>
    <w:p w:rsidR="008742F7" w:rsidRDefault="008742F7" w:rsidP="008742F7">
      <w:pPr>
        <w:pStyle w:val="Znak2odsazen1text"/>
        <w:numPr>
          <w:ilvl w:val="0"/>
          <w:numId w:val="0"/>
        </w:numPr>
        <w:spacing w:before="120"/>
        <w:ind w:left="142"/>
      </w:pPr>
    </w:p>
    <w:p w:rsidR="005E7CC9" w:rsidRPr="005E7CC9" w:rsidRDefault="005E7CC9" w:rsidP="005E7CC9">
      <w:pPr>
        <w:pStyle w:val="Zkladntextodsazendek"/>
        <w:ind w:left="284" w:firstLine="0"/>
      </w:pPr>
      <w:r w:rsidRPr="005E7CC9">
        <w:rPr>
          <w:rFonts w:cs="Arial"/>
        </w:rPr>
        <w:t>Ing. Mazochová sdělila, že se jedná o</w:t>
      </w:r>
      <w:r w:rsidRPr="005E7CC9">
        <w:t xml:space="preserve"> třicáté první až třicáté druhé dílčí čerpání revolvingového úvěru je určeno na předfinancování </w:t>
      </w:r>
      <w:r w:rsidR="00DA7FAB" w:rsidRPr="005E7CC9">
        <w:t>investičních akcí spolufinancovaných z fondů EU</w:t>
      </w:r>
      <w:r w:rsidRPr="005E7CC9">
        <w:t xml:space="preserve"> v celkové výši </w:t>
      </w:r>
      <w:r w:rsidR="0039270B">
        <w:t>19 665</w:t>
      </w:r>
      <w:r w:rsidRPr="005E7CC9">
        <w:t xml:space="preserve"> tis.Kč. </w:t>
      </w:r>
    </w:p>
    <w:p w:rsidR="005E7CC9" w:rsidRPr="005E7CC9" w:rsidRDefault="005E7CC9" w:rsidP="005E7CC9">
      <w:pPr>
        <w:pStyle w:val="Zkladntextodsazendek"/>
        <w:ind w:left="284" w:firstLine="0"/>
        <w:rPr>
          <w:rFonts w:cs="Arial"/>
        </w:rPr>
      </w:pPr>
    </w:p>
    <w:p w:rsidR="008742F7" w:rsidRPr="005E7CC9" w:rsidRDefault="005E7CC9" w:rsidP="005E7CC9">
      <w:pPr>
        <w:pStyle w:val="Zkladntextodsazendek"/>
        <w:ind w:left="284" w:firstLine="0"/>
        <w:rPr>
          <w:rFonts w:cs="Arial"/>
        </w:rPr>
      </w:pPr>
      <w:r w:rsidRPr="005E7CC9">
        <w:rPr>
          <w:rFonts w:cs="Arial"/>
        </w:rPr>
        <w:t>Mgr. Fidrová dodala, že z</w:t>
      </w:r>
      <w:r w:rsidR="008742F7" w:rsidRPr="005E7CC9">
        <w:rPr>
          <w:rFonts w:cs="Arial"/>
        </w:rPr>
        <w:t xml:space="preserve">ůstatek k použití činí </w:t>
      </w:r>
      <w:r w:rsidR="00D62E46">
        <w:rPr>
          <w:rFonts w:cs="Arial"/>
        </w:rPr>
        <w:t>337,149 mil. Kč.</w:t>
      </w:r>
    </w:p>
    <w:p w:rsidR="005E7CC9" w:rsidRPr="005E7CC9" w:rsidRDefault="005E7CC9" w:rsidP="008742F7">
      <w:pPr>
        <w:ind w:left="284"/>
        <w:jc w:val="both"/>
        <w:rPr>
          <w:rFonts w:ascii="Arial" w:hAnsi="Arial" w:cs="Arial"/>
          <w:noProof/>
        </w:rPr>
      </w:pPr>
    </w:p>
    <w:p w:rsidR="008742F7" w:rsidRPr="007C3BA0" w:rsidRDefault="008742F7" w:rsidP="008742F7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894A1B">
        <w:rPr>
          <w:rFonts w:ascii="Arial" w:hAnsi="Arial" w:cs="Arial"/>
          <w:b/>
          <w:noProof/>
        </w:rPr>
        <w:t>je předkládaný Zastupitelstvu O</w:t>
      </w:r>
      <w:r>
        <w:rPr>
          <w:rFonts w:ascii="Arial" w:hAnsi="Arial" w:cs="Arial"/>
          <w:b/>
          <w:noProof/>
        </w:rPr>
        <w:t>K</w:t>
      </w:r>
      <w:r w:rsidRPr="00894A1B">
        <w:rPr>
          <w:rFonts w:ascii="Arial" w:hAnsi="Arial" w:cs="Arial"/>
          <w:b/>
          <w:noProof/>
        </w:rPr>
        <w:t xml:space="preserve"> na vědomí.</w:t>
      </w:r>
      <w:r w:rsidRPr="007C3BA0">
        <w:rPr>
          <w:rFonts w:ascii="Arial" w:hAnsi="Arial" w:cs="Arial"/>
          <w:noProof/>
        </w:rPr>
        <w:t xml:space="preserve"> </w:t>
      </w:r>
    </w:p>
    <w:p w:rsidR="008742F7" w:rsidRPr="007C3BA0" w:rsidRDefault="008742F7" w:rsidP="008742F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8742F7" w:rsidRDefault="008742F7" w:rsidP="008742F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5E7CC9">
        <w:rPr>
          <w:b/>
          <w:i/>
        </w:rPr>
        <w:t>13</w:t>
      </w:r>
    </w:p>
    <w:p w:rsidR="008742F7" w:rsidRPr="007C3BA0" w:rsidRDefault="008742F7" w:rsidP="008742F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8742F7" w:rsidRPr="005E7CC9" w:rsidRDefault="008742F7" w:rsidP="008742F7">
      <w:pPr>
        <w:pStyle w:val="Znak2odsazen1text"/>
        <w:numPr>
          <w:ilvl w:val="0"/>
          <w:numId w:val="4"/>
        </w:numPr>
        <w:spacing w:before="120"/>
        <w:ind w:left="284" w:hanging="142"/>
        <w:rPr>
          <w:rFonts w:cs="Arial"/>
        </w:rPr>
      </w:pPr>
      <w:r w:rsidRPr="00894A1B">
        <w:rPr>
          <w:b/>
        </w:rPr>
        <w:t xml:space="preserve">Ad </w:t>
      </w:r>
      <w:r>
        <w:rPr>
          <w:b/>
        </w:rPr>
        <w:t>6</w:t>
      </w:r>
      <w:r w:rsidRPr="00894A1B">
        <w:rPr>
          <w:b/>
        </w:rPr>
        <w:t xml:space="preserve">. </w:t>
      </w:r>
      <w:r w:rsidR="001660AF">
        <w:rPr>
          <w:b/>
        </w:rPr>
        <w:t xml:space="preserve">Bod 5.3.1. </w:t>
      </w:r>
      <w:r w:rsidRPr="00894A1B">
        <w:rPr>
          <w:b/>
        </w:rPr>
        <w:t>Rozpočet Olomouckého kraje 201</w:t>
      </w:r>
      <w:r>
        <w:rPr>
          <w:b/>
        </w:rPr>
        <w:t>9</w:t>
      </w:r>
      <w:r w:rsidRPr="00894A1B">
        <w:rPr>
          <w:b/>
        </w:rPr>
        <w:t xml:space="preserve"> – </w:t>
      </w:r>
      <w:r w:rsidRPr="007C3BA0">
        <w:rPr>
          <w:b/>
        </w:rPr>
        <w:t>čerpání revolvingového úvěru Komerční banky, a.s.  – DODATEK</w:t>
      </w:r>
    </w:p>
    <w:p w:rsidR="005E7CC9" w:rsidRDefault="005E7CC9" w:rsidP="005E7CC9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5E7CC9" w:rsidRPr="00B13D5B" w:rsidRDefault="005E7CC9" w:rsidP="00B13D5B">
      <w:pPr>
        <w:pStyle w:val="Zkladntextodsazendek"/>
        <w:ind w:left="284" w:firstLine="0"/>
      </w:pPr>
      <w:r w:rsidRPr="00B13D5B">
        <w:t>Ing. Mazochová dále uvedla, že se jedná o třicáté třetí dílčí čerpání revolvingového úvěru je určeno na předfinancování projektů investičních akcí spolufinancovaných z fondů EU</w:t>
      </w:r>
      <w:r w:rsidR="0039270B">
        <w:t xml:space="preserve"> v celkové výši  4 417 tis. Kč</w:t>
      </w:r>
      <w:r w:rsidRPr="00B13D5B">
        <w:t>.</w:t>
      </w:r>
    </w:p>
    <w:p w:rsidR="005E7CC9" w:rsidRPr="002638B3" w:rsidRDefault="005E7CC9" w:rsidP="005E7CC9">
      <w:pPr>
        <w:spacing w:after="240"/>
        <w:ind w:left="284"/>
        <w:jc w:val="both"/>
        <w:rPr>
          <w:rFonts w:ascii="Arial" w:hAnsi="Arial" w:cs="Arial"/>
        </w:rPr>
      </w:pPr>
      <w:r w:rsidRPr="00B13D5B">
        <w:rPr>
          <w:rFonts w:ascii="Arial" w:hAnsi="Arial" w:cs="Arial"/>
        </w:rPr>
        <w:t xml:space="preserve">Dosud bylo z revolvingového </w:t>
      </w:r>
      <w:r w:rsidRPr="002638B3">
        <w:rPr>
          <w:rFonts w:ascii="Arial" w:hAnsi="Arial" w:cs="Arial"/>
        </w:rPr>
        <w:t>úvěru vyčerpáno</w:t>
      </w:r>
      <w:r>
        <w:rPr>
          <w:rFonts w:ascii="Arial" w:hAnsi="Arial" w:cs="Arial"/>
        </w:rPr>
        <w:t xml:space="preserve"> </w:t>
      </w:r>
      <w:r w:rsidR="00D62E46">
        <w:rPr>
          <w:rFonts w:ascii="Arial" w:hAnsi="Arial" w:cs="Arial"/>
        </w:rPr>
        <w:t xml:space="preserve">942,906 mil. Kč </w:t>
      </w:r>
      <w:r w:rsidRPr="002638B3">
        <w:rPr>
          <w:rFonts w:ascii="Arial" w:hAnsi="Arial" w:cs="Arial"/>
        </w:rPr>
        <w:t xml:space="preserve">a splaceno </w:t>
      </w:r>
      <w:r w:rsidR="00D62E46">
        <w:rPr>
          <w:rFonts w:ascii="Arial" w:hAnsi="Arial" w:cs="Arial"/>
        </w:rPr>
        <w:t>684,297</w:t>
      </w:r>
      <w:r w:rsidR="00152E0F">
        <w:rPr>
          <w:rFonts w:ascii="Arial" w:hAnsi="Arial" w:cs="Arial"/>
        </w:rPr>
        <w:t> </w:t>
      </w:r>
      <w:r w:rsidR="00D62E46">
        <w:rPr>
          <w:rFonts w:ascii="Arial" w:hAnsi="Arial" w:cs="Arial"/>
        </w:rPr>
        <w:t>mil. Kč</w:t>
      </w:r>
      <w:r w:rsidR="00152E0F">
        <w:rPr>
          <w:rFonts w:ascii="Arial" w:hAnsi="Arial" w:cs="Arial"/>
        </w:rPr>
        <w:t xml:space="preserve">. </w:t>
      </w:r>
      <w:r w:rsidRPr="002638B3">
        <w:rPr>
          <w:rFonts w:ascii="Arial" w:hAnsi="Arial" w:cs="Arial"/>
        </w:rPr>
        <w:t>K dalšímu použití zůstává</w:t>
      </w:r>
      <w:r w:rsidR="00D62E46">
        <w:rPr>
          <w:rFonts w:ascii="Arial" w:hAnsi="Arial" w:cs="Arial"/>
        </w:rPr>
        <w:t xml:space="preserve"> 341,390 mil. Kč.</w:t>
      </w:r>
    </w:p>
    <w:p w:rsidR="00B13D5B" w:rsidRDefault="00B13D5B" w:rsidP="008742F7">
      <w:pPr>
        <w:ind w:left="284"/>
        <w:jc w:val="both"/>
        <w:rPr>
          <w:rFonts w:ascii="Arial" w:hAnsi="Arial" w:cs="Arial"/>
          <w:noProof/>
        </w:rPr>
      </w:pPr>
    </w:p>
    <w:p w:rsidR="008742F7" w:rsidRPr="007C3BA0" w:rsidRDefault="008742F7" w:rsidP="008742F7">
      <w:pPr>
        <w:ind w:left="284"/>
        <w:jc w:val="both"/>
        <w:rPr>
          <w:rFonts w:ascii="Arial" w:hAnsi="Arial" w:cs="Arial"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894A1B">
        <w:rPr>
          <w:rFonts w:ascii="Arial" w:hAnsi="Arial" w:cs="Arial"/>
          <w:b/>
          <w:noProof/>
        </w:rPr>
        <w:t>je předkládaný Zastupitelstvu O</w:t>
      </w:r>
      <w:r>
        <w:rPr>
          <w:rFonts w:ascii="Arial" w:hAnsi="Arial" w:cs="Arial"/>
          <w:b/>
          <w:noProof/>
        </w:rPr>
        <w:t>K</w:t>
      </w:r>
      <w:r w:rsidRPr="00894A1B">
        <w:rPr>
          <w:rFonts w:ascii="Arial" w:hAnsi="Arial" w:cs="Arial"/>
          <w:b/>
          <w:noProof/>
        </w:rPr>
        <w:t xml:space="preserve"> na vědomí.</w:t>
      </w:r>
      <w:r w:rsidRPr="007C3BA0">
        <w:rPr>
          <w:rFonts w:ascii="Arial" w:hAnsi="Arial" w:cs="Arial"/>
          <w:noProof/>
        </w:rPr>
        <w:t xml:space="preserve"> </w:t>
      </w:r>
    </w:p>
    <w:p w:rsidR="008742F7" w:rsidRPr="007C3BA0" w:rsidRDefault="008742F7" w:rsidP="008742F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8742F7" w:rsidRPr="007C3BA0" w:rsidRDefault="008742F7" w:rsidP="008742F7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39270B">
        <w:rPr>
          <w:b/>
          <w:i/>
        </w:rPr>
        <w:t>13</w:t>
      </w:r>
    </w:p>
    <w:p w:rsidR="005E270E" w:rsidRPr="007C3BA0" w:rsidRDefault="005E270E" w:rsidP="005E270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67" w:hanging="141"/>
        <w:rPr>
          <w:b/>
          <w:i/>
        </w:rPr>
      </w:pPr>
    </w:p>
    <w:p w:rsidR="005E270E" w:rsidRPr="00BF448B" w:rsidRDefault="005E270E" w:rsidP="005E270E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rFonts w:cs="Arial"/>
        </w:rPr>
      </w:pPr>
      <w:r w:rsidRPr="000E454A">
        <w:rPr>
          <w:b/>
        </w:rPr>
        <w:t xml:space="preserve">Ad </w:t>
      </w:r>
      <w:r w:rsidR="008742F7">
        <w:rPr>
          <w:b/>
        </w:rPr>
        <w:t>7</w:t>
      </w:r>
      <w:r>
        <w:rPr>
          <w:b/>
        </w:rPr>
        <w:t>.</w:t>
      </w:r>
      <w:r w:rsidRPr="000E454A">
        <w:rPr>
          <w:b/>
        </w:rPr>
        <w:t xml:space="preserve"> </w:t>
      </w:r>
      <w:r w:rsidR="001660AF">
        <w:rPr>
          <w:b/>
        </w:rPr>
        <w:t xml:space="preserve">Bod 5.4. </w:t>
      </w:r>
      <w:r w:rsidRPr="000E454A">
        <w:rPr>
          <w:b/>
        </w:rPr>
        <w:t>Rozpočet Olomouckého kraje 201</w:t>
      </w:r>
      <w:r w:rsidR="008742F7">
        <w:rPr>
          <w:b/>
        </w:rPr>
        <w:t>9</w:t>
      </w:r>
      <w:r w:rsidRPr="000E454A">
        <w:rPr>
          <w:b/>
        </w:rPr>
        <w:t xml:space="preserve"> – </w:t>
      </w:r>
      <w:r>
        <w:rPr>
          <w:b/>
        </w:rPr>
        <w:t>splátka</w:t>
      </w:r>
      <w:r w:rsidRPr="007C3BA0">
        <w:rPr>
          <w:b/>
        </w:rPr>
        <w:t xml:space="preserve"> revolvingového úvěru Komerční banky, a.s. </w:t>
      </w:r>
    </w:p>
    <w:p w:rsidR="00BF448B" w:rsidRDefault="00BF448B" w:rsidP="00BF448B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</w:p>
    <w:p w:rsidR="003549EC" w:rsidRDefault="003549EC" w:rsidP="003549EC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Ing. Mazochová uvedla, ž</w:t>
      </w:r>
      <w:r w:rsidRPr="00BF448B">
        <w:rPr>
          <w:rFonts w:ascii="Arial" w:hAnsi="Arial" w:cs="Arial"/>
        </w:rPr>
        <w:t>e tento materiál obsahuje informace o jednotlivých splátkách revolvingového úvěru, který je splácen z přijatých dotací.</w:t>
      </w:r>
    </w:p>
    <w:p w:rsidR="003549EC" w:rsidRDefault="003549EC" w:rsidP="003549EC">
      <w:pPr>
        <w:ind w:left="284"/>
        <w:jc w:val="both"/>
        <w:rPr>
          <w:rFonts w:ascii="Arial" w:hAnsi="Arial" w:cs="Arial"/>
        </w:rPr>
      </w:pPr>
    </w:p>
    <w:p w:rsidR="003549EC" w:rsidRDefault="003549EC" w:rsidP="003549EC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>
        <w:rPr>
          <w:rFonts w:cs="Arial"/>
        </w:rPr>
        <w:t>Mgr. Fidrová doplnila, že se jedná o splátku</w:t>
      </w:r>
      <w:r w:rsidRPr="00375702">
        <w:rPr>
          <w:rFonts w:cs="Arial"/>
        </w:rPr>
        <w:t xml:space="preserve"> revolvingového úvěru je ve výši </w:t>
      </w:r>
      <w:r>
        <w:rPr>
          <w:rFonts w:cs="Arial"/>
        </w:rPr>
        <w:t>49 289 </w:t>
      </w:r>
      <w:r w:rsidRPr="00375702">
        <w:rPr>
          <w:rFonts w:cs="Arial"/>
        </w:rPr>
        <w:t>tis.</w:t>
      </w:r>
      <w:r>
        <w:rPr>
          <w:rFonts w:cs="Arial"/>
        </w:rPr>
        <w:t> </w:t>
      </w:r>
      <w:r w:rsidRPr="00375702">
        <w:rPr>
          <w:rFonts w:cs="Arial"/>
        </w:rPr>
        <w:t>Kč</w:t>
      </w:r>
      <w:r>
        <w:rPr>
          <w:rFonts w:cs="Arial"/>
        </w:rPr>
        <w:t>.</w:t>
      </w:r>
      <w:r w:rsidR="00D62E46">
        <w:rPr>
          <w:rFonts w:cs="Arial"/>
        </w:rPr>
        <w:t xml:space="preserve"> </w:t>
      </w:r>
      <w:r>
        <w:t xml:space="preserve">Zůstatek k použití činí </w:t>
      </w:r>
      <w:r w:rsidR="00D62E46">
        <w:t>345,808 mil. Kč.</w:t>
      </w:r>
    </w:p>
    <w:p w:rsidR="003549EC" w:rsidRPr="00BF448B" w:rsidRDefault="003549EC" w:rsidP="003549EC">
      <w:pPr>
        <w:ind w:left="284"/>
        <w:jc w:val="both"/>
        <w:rPr>
          <w:rFonts w:ascii="Arial" w:hAnsi="Arial" w:cs="Arial"/>
        </w:rPr>
      </w:pPr>
    </w:p>
    <w:p w:rsidR="005E270E" w:rsidRPr="007C3BA0" w:rsidRDefault="005E270E" w:rsidP="003549EC">
      <w:pPr>
        <w:pStyle w:val="Zkladntextodsazendek"/>
        <w:ind w:left="284" w:firstLine="0"/>
        <w:rPr>
          <w:rFonts w:cs="Arial"/>
        </w:rPr>
      </w:pPr>
      <w:r w:rsidRPr="007C3BA0">
        <w:rPr>
          <w:rFonts w:cs="Arial"/>
        </w:rPr>
        <w:t xml:space="preserve">Materiál </w:t>
      </w:r>
      <w:r w:rsidRPr="00874493">
        <w:rPr>
          <w:rFonts w:cs="Arial"/>
          <w:b/>
        </w:rPr>
        <w:t>je předkládaný Zastupitelstvu OK kraje na vědomí</w:t>
      </w:r>
      <w:r w:rsidRPr="007C3BA0">
        <w:rPr>
          <w:rFonts w:cs="Arial"/>
        </w:rPr>
        <w:t xml:space="preserve">. </w:t>
      </w:r>
    </w:p>
    <w:p w:rsidR="005E270E" w:rsidRPr="007C3BA0" w:rsidRDefault="005E270E" w:rsidP="005E270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8742F7" w:rsidRDefault="005E270E" w:rsidP="00F25A53">
      <w:pPr>
        <w:pStyle w:val="Znak2odsazen1text"/>
        <w:numPr>
          <w:ilvl w:val="0"/>
          <w:numId w:val="0"/>
        </w:numPr>
        <w:spacing w:before="120"/>
        <w:ind w:left="284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3549EC">
        <w:rPr>
          <w:b/>
          <w:i/>
        </w:rPr>
        <w:t>13</w:t>
      </w:r>
    </w:p>
    <w:p w:rsidR="008742F7" w:rsidRPr="00BF448B" w:rsidRDefault="008742F7" w:rsidP="008742F7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rFonts w:cs="Arial"/>
        </w:rPr>
      </w:pPr>
      <w:r w:rsidRPr="000E454A">
        <w:rPr>
          <w:b/>
        </w:rPr>
        <w:lastRenderedPageBreak/>
        <w:t xml:space="preserve">Ad </w:t>
      </w:r>
      <w:r w:rsidR="00325C92">
        <w:rPr>
          <w:b/>
        </w:rPr>
        <w:t>8</w:t>
      </w:r>
      <w:r>
        <w:rPr>
          <w:b/>
        </w:rPr>
        <w:t>.</w:t>
      </w:r>
      <w:r w:rsidRPr="000E454A">
        <w:rPr>
          <w:b/>
        </w:rPr>
        <w:t xml:space="preserve"> </w:t>
      </w:r>
      <w:r w:rsidR="001660AF">
        <w:rPr>
          <w:b/>
        </w:rPr>
        <w:t xml:space="preserve">Bod 5.4.1. </w:t>
      </w:r>
      <w:r w:rsidRPr="000E454A">
        <w:rPr>
          <w:b/>
        </w:rPr>
        <w:t>Rozpočet Olomouckého kraje 201</w:t>
      </w:r>
      <w:r>
        <w:rPr>
          <w:b/>
        </w:rPr>
        <w:t>9</w:t>
      </w:r>
      <w:r w:rsidRPr="000E454A">
        <w:rPr>
          <w:b/>
        </w:rPr>
        <w:t xml:space="preserve"> – </w:t>
      </w:r>
      <w:r>
        <w:rPr>
          <w:b/>
        </w:rPr>
        <w:t>splátka</w:t>
      </w:r>
      <w:r w:rsidRPr="007C3BA0">
        <w:rPr>
          <w:b/>
        </w:rPr>
        <w:t xml:space="preserve"> revolvingového úvěru Komerční banky, a.s. </w:t>
      </w:r>
      <w:r>
        <w:rPr>
          <w:b/>
        </w:rPr>
        <w:t>– DODATEK</w:t>
      </w:r>
    </w:p>
    <w:p w:rsidR="005E270E" w:rsidRDefault="005E270E" w:rsidP="005E270E">
      <w:pPr>
        <w:pStyle w:val="Znak2odsazen1text"/>
        <w:numPr>
          <w:ilvl w:val="0"/>
          <w:numId w:val="0"/>
        </w:numPr>
        <w:spacing w:before="120"/>
        <w:ind w:left="142"/>
        <w:rPr>
          <w:rFonts w:cs="Arial"/>
        </w:rPr>
      </w:pPr>
    </w:p>
    <w:p w:rsidR="00DA7FAB" w:rsidRPr="009B1632" w:rsidRDefault="009B1632" w:rsidP="009B1632">
      <w:pPr>
        <w:ind w:left="284"/>
        <w:jc w:val="both"/>
        <w:rPr>
          <w:rFonts w:ascii="Arial" w:hAnsi="Arial" w:cs="Arial"/>
        </w:rPr>
      </w:pPr>
      <w:r w:rsidRPr="009B1632">
        <w:rPr>
          <w:rFonts w:ascii="Arial" w:hAnsi="Arial" w:cs="Arial"/>
        </w:rPr>
        <w:t>Ing. Mazochová dále sděl</w:t>
      </w:r>
      <w:r w:rsidR="004124EB">
        <w:rPr>
          <w:rFonts w:ascii="Arial" w:hAnsi="Arial" w:cs="Arial"/>
        </w:rPr>
        <w:t>il</w:t>
      </w:r>
      <w:r w:rsidRPr="009B1632">
        <w:rPr>
          <w:rFonts w:ascii="Arial" w:hAnsi="Arial" w:cs="Arial"/>
        </w:rPr>
        <w:t>a, že v tomto bodě  jsou i</w:t>
      </w:r>
      <w:r w:rsidR="00DA7FAB" w:rsidRPr="009B1632">
        <w:rPr>
          <w:rFonts w:ascii="Arial" w:hAnsi="Arial" w:cs="Arial"/>
        </w:rPr>
        <w:t>nformace o jednotlivých splátkách revolvingového úvěru, který je splácen z přijatých dotací.</w:t>
      </w:r>
    </w:p>
    <w:p w:rsidR="00DA7FAB" w:rsidRPr="009B1632" w:rsidRDefault="00DA7FAB" w:rsidP="009B1632">
      <w:pPr>
        <w:ind w:left="284"/>
        <w:jc w:val="both"/>
        <w:rPr>
          <w:rFonts w:ascii="Arial" w:hAnsi="Arial" w:cs="Arial"/>
        </w:rPr>
      </w:pPr>
    </w:p>
    <w:p w:rsidR="00DA7FAB" w:rsidRPr="009B1632" w:rsidRDefault="00DA7FAB" w:rsidP="009B1632">
      <w:pPr>
        <w:ind w:left="284"/>
        <w:jc w:val="both"/>
        <w:rPr>
          <w:rFonts w:ascii="Arial" w:hAnsi="Arial" w:cs="Arial"/>
        </w:rPr>
      </w:pPr>
      <w:r w:rsidRPr="009B1632">
        <w:rPr>
          <w:rFonts w:ascii="Arial" w:hAnsi="Arial" w:cs="Arial"/>
        </w:rPr>
        <w:t>Splátka revolvingového úvěru je ve výši 5 629 tis.</w:t>
      </w:r>
      <w:r w:rsidR="004124EB">
        <w:rPr>
          <w:rFonts w:ascii="Arial" w:hAnsi="Arial" w:cs="Arial"/>
        </w:rPr>
        <w:t xml:space="preserve"> </w:t>
      </w:r>
      <w:r w:rsidRPr="009B1632">
        <w:rPr>
          <w:rFonts w:ascii="Arial" w:hAnsi="Arial" w:cs="Arial"/>
        </w:rPr>
        <w:t xml:space="preserve">Kč. K dalšímu použití zůstává </w:t>
      </w:r>
      <w:r w:rsidRPr="009B1632">
        <w:rPr>
          <w:rFonts w:ascii="Arial" w:hAnsi="Arial" w:cs="Arial"/>
        </w:rPr>
        <w:br/>
        <w:t>347</w:t>
      </w:r>
      <w:r w:rsidR="00D62E46">
        <w:rPr>
          <w:rFonts w:ascii="Arial" w:hAnsi="Arial" w:cs="Arial"/>
        </w:rPr>
        <w:t>.</w:t>
      </w:r>
      <w:r w:rsidRPr="009B1632">
        <w:rPr>
          <w:rFonts w:ascii="Arial" w:hAnsi="Arial" w:cs="Arial"/>
        </w:rPr>
        <w:t xml:space="preserve">020 </w:t>
      </w:r>
      <w:r w:rsidR="00D62E46">
        <w:rPr>
          <w:rFonts w:ascii="Arial" w:hAnsi="Arial" w:cs="Arial"/>
        </w:rPr>
        <w:t xml:space="preserve"> mil. </w:t>
      </w:r>
      <w:r w:rsidR="004124EB">
        <w:rPr>
          <w:rFonts w:ascii="Arial" w:hAnsi="Arial" w:cs="Arial"/>
        </w:rPr>
        <w:t xml:space="preserve"> </w:t>
      </w:r>
      <w:r w:rsidRPr="009B1632">
        <w:rPr>
          <w:rFonts w:ascii="Arial" w:hAnsi="Arial" w:cs="Arial"/>
        </w:rPr>
        <w:t>Kč.</w:t>
      </w:r>
    </w:p>
    <w:p w:rsidR="00DA7FAB" w:rsidRPr="009B1632" w:rsidRDefault="00DA7FAB" w:rsidP="009B1632">
      <w:pPr>
        <w:ind w:left="284"/>
        <w:jc w:val="both"/>
        <w:rPr>
          <w:rFonts w:ascii="Arial" w:hAnsi="Arial" w:cs="Arial"/>
          <w:b/>
        </w:rPr>
      </w:pPr>
    </w:p>
    <w:p w:rsidR="005E270E" w:rsidRDefault="005E270E" w:rsidP="005E270E">
      <w:pPr>
        <w:jc w:val="both"/>
        <w:rPr>
          <w:rFonts w:ascii="Arial" w:hAnsi="Arial" w:cs="Arial"/>
          <w:b/>
          <w:highlight w:val="yellow"/>
        </w:rPr>
      </w:pPr>
    </w:p>
    <w:p w:rsidR="005E270E" w:rsidRPr="002A4D81" w:rsidRDefault="005E270E" w:rsidP="005E270E">
      <w:pPr>
        <w:ind w:left="284"/>
        <w:jc w:val="both"/>
        <w:rPr>
          <w:rFonts w:ascii="Arial" w:hAnsi="Arial" w:cs="Arial"/>
          <w:b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2A4D81">
        <w:rPr>
          <w:rFonts w:ascii="Arial" w:hAnsi="Arial" w:cs="Arial"/>
          <w:b/>
          <w:noProof/>
        </w:rPr>
        <w:t xml:space="preserve">je předkládaný Zastupitelstvu OK na vědomí. </w:t>
      </w:r>
    </w:p>
    <w:p w:rsidR="008742F7" w:rsidRDefault="008742F7" w:rsidP="005E270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5E270E" w:rsidRDefault="005E270E" w:rsidP="005E270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 w:rsidR="00F25A53">
        <w:rPr>
          <w:b/>
          <w:i/>
        </w:rPr>
        <w:t>1</w:t>
      </w:r>
      <w:r w:rsidR="004124EB">
        <w:rPr>
          <w:b/>
          <w:i/>
        </w:rPr>
        <w:t>3</w:t>
      </w:r>
    </w:p>
    <w:p w:rsidR="008742F7" w:rsidRDefault="008742F7" w:rsidP="005E270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325C92" w:rsidRPr="00325C92" w:rsidRDefault="00325C92" w:rsidP="00325C92">
      <w:pPr>
        <w:pStyle w:val="Znak2odsazen1text"/>
        <w:numPr>
          <w:ilvl w:val="0"/>
          <w:numId w:val="4"/>
        </w:numPr>
        <w:tabs>
          <w:tab w:val="clear" w:pos="214"/>
          <w:tab w:val="num" w:pos="540"/>
        </w:tabs>
        <w:spacing w:before="120"/>
        <w:ind w:left="284" w:hanging="142"/>
        <w:rPr>
          <w:b/>
        </w:rPr>
      </w:pPr>
      <w:r w:rsidRPr="00325C92">
        <w:rPr>
          <w:b/>
        </w:rPr>
        <w:t>A</w:t>
      </w:r>
      <w:r w:rsidR="0007675E" w:rsidRPr="00325C92">
        <w:rPr>
          <w:b/>
        </w:rPr>
        <w:t xml:space="preserve">d </w:t>
      </w:r>
      <w:r w:rsidRPr="00325C92">
        <w:rPr>
          <w:b/>
        </w:rPr>
        <w:t>9</w:t>
      </w:r>
      <w:r w:rsidR="0007675E" w:rsidRPr="00325C92">
        <w:rPr>
          <w:b/>
        </w:rPr>
        <w:t xml:space="preserve">. </w:t>
      </w:r>
      <w:r w:rsidR="001660AF">
        <w:rPr>
          <w:b/>
        </w:rPr>
        <w:t>Bod</w:t>
      </w:r>
      <w:r w:rsidR="00C468BC">
        <w:rPr>
          <w:b/>
        </w:rPr>
        <w:t xml:space="preserve"> 5.5.</w:t>
      </w:r>
      <w:r w:rsidR="001660AF">
        <w:rPr>
          <w:b/>
        </w:rPr>
        <w:t xml:space="preserve"> </w:t>
      </w:r>
      <w:r w:rsidR="0007675E" w:rsidRPr="00325C92">
        <w:rPr>
          <w:b/>
        </w:rPr>
        <w:t>Rozpočet Olomouckého kraje 201</w:t>
      </w:r>
      <w:r w:rsidRPr="00325C92">
        <w:rPr>
          <w:b/>
        </w:rPr>
        <w:t>8</w:t>
      </w:r>
      <w:r w:rsidR="0007675E" w:rsidRPr="00325C92">
        <w:rPr>
          <w:b/>
        </w:rPr>
        <w:t xml:space="preserve"> –</w:t>
      </w:r>
      <w:r w:rsidRPr="00325C92">
        <w:rPr>
          <w:b/>
        </w:rPr>
        <w:t xml:space="preserve"> zapojení použitelného zůstatku a</w:t>
      </w:r>
      <w:r>
        <w:rPr>
          <w:b/>
        </w:rPr>
        <w:t> </w:t>
      </w:r>
      <w:r w:rsidRPr="00325C92">
        <w:rPr>
          <w:b/>
        </w:rPr>
        <w:t>návrh na jeho rozdělení</w:t>
      </w:r>
    </w:p>
    <w:p w:rsidR="00325C92" w:rsidRDefault="00325C92" w:rsidP="00325C92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DA7FAB" w:rsidRPr="004124EB" w:rsidRDefault="0023225A" w:rsidP="00283F82">
      <w:pPr>
        <w:pStyle w:val="Znak2odsazen1text"/>
        <w:numPr>
          <w:ilvl w:val="0"/>
          <w:numId w:val="0"/>
        </w:numPr>
        <w:spacing w:before="120"/>
        <w:ind w:left="284"/>
      </w:pPr>
      <w:r w:rsidRPr="0023225A">
        <w:t>Mgr. Fidrová</w:t>
      </w:r>
      <w:r>
        <w:t xml:space="preserve"> </w:t>
      </w:r>
      <w:r w:rsidR="005317B6">
        <w:t xml:space="preserve">okomentovala bod s tím, </w:t>
      </w:r>
      <w:r>
        <w:t xml:space="preserve"> </w:t>
      </w:r>
      <w:r w:rsidR="00283F82">
        <w:t>že se jedná o</w:t>
      </w:r>
      <w:r w:rsidR="00DA7FAB" w:rsidRPr="004124EB">
        <w:t xml:space="preserve"> zapojení části použitelného zůstatku na bankovních účtech O</w:t>
      </w:r>
      <w:r w:rsidR="00283F82">
        <w:t>K</w:t>
      </w:r>
      <w:r w:rsidR="00DA7FAB" w:rsidRPr="004124EB">
        <w:t xml:space="preserve"> k 31.</w:t>
      </w:r>
      <w:r w:rsidR="00FA3C04">
        <w:t xml:space="preserve"> </w:t>
      </w:r>
      <w:r w:rsidR="00DA7FAB" w:rsidRPr="004124EB">
        <w:t>12.</w:t>
      </w:r>
      <w:r w:rsidR="00FA3C04">
        <w:t xml:space="preserve"> </w:t>
      </w:r>
      <w:r w:rsidR="00DA7FAB" w:rsidRPr="004124EB">
        <w:t xml:space="preserve">2018, a to </w:t>
      </w:r>
      <w:r w:rsidR="00DA7FAB" w:rsidRPr="004124EB">
        <w:rPr>
          <w:b/>
        </w:rPr>
        <w:t>v celkové výši 161 539 317,99 Kč</w:t>
      </w:r>
      <w:r w:rsidR="00DA7FAB" w:rsidRPr="004124EB">
        <w:t xml:space="preserve">. Jednotlivé požadavky jsou uvedeny v Příloze č. 1.  </w:t>
      </w:r>
    </w:p>
    <w:p w:rsidR="00DA7FAB" w:rsidRPr="004124EB" w:rsidRDefault="00DA7FAB" w:rsidP="00283F82">
      <w:pPr>
        <w:pStyle w:val="Zkladntextodsazen"/>
        <w:ind w:left="284"/>
        <w:jc w:val="both"/>
      </w:pPr>
      <w:r w:rsidRPr="004124EB">
        <w:t>Zbývající část použitelného zůstatku na bankovních účtech bude součástí závěrečného účtu Olomouckého kraje za rok 2018</w:t>
      </w:r>
      <w:r w:rsidR="00D16F62">
        <w:t xml:space="preserve"> a bude schvalována                                            a předkládána ZOK v červnu 2019, v termínu a v souladu s platnou legislativou</w:t>
      </w:r>
      <w:r w:rsidRPr="004124EB">
        <w:t xml:space="preserve"> </w:t>
      </w:r>
    </w:p>
    <w:p w:rsidR="005317B6" w:rsidRDefault="005317B6" w:rsidP="00283F82">
      <w:pPr>
        <w:ind w:left="284"/>
        <w:jc w:val="both"/>
        <w:rPr>
          <w:rFonts w:ascii="Arial" w:hAnsi="Arial" w:cs="Arial"/>
          <w:noProof/>
        </w:rPr>
      </w:pPr>
    </w:p>
    <w:p w:rsidR="005317B6" w:rsidRPr="002A4D81" w:rsidRDefault="005317B6" w:rsidP="005317B6">
      <w:pPr>
        <w:ind w:left="284"/>
        <w:jc w:val="both"/>
        <w:rPr>
          <w:rFonts w:ascii="Arial" w:hAnsi="Arial" w:cs="Arial"/>
          <w:b/>
          <w:noProof/>
        </w:rPr>
      </w:pPr>
      <w:r w:rsidRPr="007C3BA0">
        <w:rPr>
          <w:rFonts w:ascii="Arial" w:hAnsi="Arial" w:cs="Arial"/>
          <w:noProof/>
        </w:rPr>
        <w:t xml:space="preserve">Materiál </w:t>
      </w:r>
      <w:r w:rsidRPr="002A4D81">
        <w:rPr>
          <w:rFonts w:ascii="Arial" w:hAnsi="Arial" w:cs="Arial"/>
          <w:b/>
          <w:noProof/>
        </w:rPr>
        <w:t xml:space="preserve">je předkládaný Zastupitelstvu OK </w:t>
      </w:r>
      <w:r w:rsidR="00283F82">
        <w:rPr>
          <w:rFonts w:ascii="Arial" w:hAnsi="Arial" w:cs="Arial"/>
          <w:b/>
          <w:noProof/>
        </w:rPr>
        <w:t>ke schválení</w:t>
      </w:r>
      <w:r w:rsidRPr="002A4D81">
        <w:rPr>
          <w:rFonts w:ascii="Arial" w:hAnsi="Arial" w:cs="Arial"/>
          <w:b/>
          <w:noProof/>
        </w:rPr>
        <w:t>.</w:t>
      </w:r>
    </w:p>
    <w:p w:rsidR="00E96EC5" w:rsidRDefault="00E96EC5" w:rsidP="00E96EC5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FE0981" w:rsidRDefault="00FE0981" w:rsidP="00E96EC5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284"/>
        <w:rPr>
          <w:rFonts w:cs="Arial"/>
        </w:rPr>
      </w:pPr>
      <w:r>
        <w:rPr>
          <w:rFonts w:cs="Arial"/>
        </w:rPr>
        <w:t xml:space="preserve">Ing. Ston – vznesl dotaz k možnosti čerpání dotace </w:t>
      </w:r>
      <w:r w:rsidR="00E96EC5" w:rsidRPr="00AD09F5">
        <w:rPr>
          <w:rFonts w:cs="Arial"/>
          <w:szCs w:val="24"/>
        </w:rPr>
        <w:t>Fondu na podporu výstavby a</w:t>
      </w:r>
      <w:r w:rsidR="00E96EC5">
        <w:rPr>
          <w:rFonts w:cs="Arial"/>
          <w:szCs w:val="24"/>
        </w:rPr>
        <w:t> </w:t>
      </w:r>
      <w:r w:rsidR="00E96EC5" w:rsidRPr="00AD09F5">
        <w:rPr>
          <w:rFonts w:cs="Arial"/>
          <w:szCs w:val="24"/>
        </w:rPr>
        <w:t>obnovy vodohospodářské infrastruktury na území O</w:t>
      </w:r>
      <w:r w:rsidR="00E96EC5">
        <w:rPr>
          <w:rFonts w:cs="Arial"/>
          <w:szCs w:val="24"/>
        </w:rPr>
        <w:t>K.</w:t>
      </w:r>
    </w:p>
    <w:p w:rsidR="00F22AF4" w:rsidRDefault="00FE0981" w:rsidP="00F22AF4">
      <w:pPr>
        <w:ind w:left="284"/>
        <w:jc w:val="both"/>
        <w:rPr>
          <w:rFonts w:ascii="Arial" w:hAnsi="Arial" w:cs="Arial"/>
          <w:bCs/>
        </w:rPr>
      </w:pPr>
      <w:r w:rsidRPr="00F22AF4">
        <w:rPr>
          <w:rFonts w:ascii="Arial" w:hAnsi="Arial" w:cs="Arial"/>
        </w:rPr>
        <w:t>Mgr. Fidrová uvedla, že proběhla schůzka s In</w:t>
      </w:r>
      <w:r w:rsidR="00E96EC5" w:rsidRPr="00F22AF4">
        <w:rPr>
          <w:rFonts w:ascii="Arial" w:hAnsi="Arial" w:cs="Arial"/>
        </w:rPr>
        <w:t>g</w:t>
      </w:r>
      <w:r w:rsidRPr="00F22AF4">
        <w:rPr>
          <w:rFonts w:ascii="Arial" w:hAnsi="Arial" w:cs="Arial"/>
        </w:rPr>
        <w:t>. Veselským, vedoucím OŽPZ</w:t>
      </w:r>
      <w:r w:rsidR="00650053" w:rsidRPr="00F22AF4">
        <w:rPr>
          <w:rFonts w:ascii="Arial" w:hAnsi="Arial" w:cs="Arial"/>
        </w:rPr>
        <w:t xml:space="preserve"> s tím, </w:t>
      </w:r>
      <w:r w:rsidR="00E96EC5" w:rsidRPr="00F22AF4">
        <w:rPr>
          <w:rFonts w:ascii="Arial" w:hAnsi="Arial" w:cs="Arial"/>
          <w:bCs/>
        </w:rPr>
        <w:t>aby bylo možno dotační program Fond v roce 2019 realizovat. Je nutné vyřešit výš</w:t>
      </w:r>
      <w:r w:rsidR="00F22AF4" w:rsidRPr="00F22AF4">
        <w:rPr>
          <w:rFonts w:ascii="Arial" w:hAnsi="Arial" w:cs="Arial"/>
          <w:bCs/>
        </w:rPr>
        <w:t>i</w:t>
      </w:r>
      <w:r w:rsidR="00E96EC5" w:rsidRPr="00F22AF4">
        <w:rPr>
          <w:rFonts w:ascii="Arial" w:hAnsi="Arial" w:cs="Arial"/>
          <w:bCs/>
        </w:rPr>
        <w:t xml:space="preserve"> alokace Fondu na rok 2019 a zdroje jejího financování. </w:t>
      </w:r>
      <w:r w:rsidR="00302CAB">
        <w:rPr>
          <w:rFonts w:ascii="Arial" w:hAnsi="Arial" w:cs="Arial"/>
          <w:bCs/>
        </w:rPr>
        <w:t>V této záležito</w:t>
      </w:r>
      <w:r w:rsidR="006E0F78">
        <w:rPr>
          <w:rFonts w:ascii="Arial" w:hAnsi="Arial" w:cs="Arial"/>
          <w:bCs/>
        </w:rPr>
        <w:t>s</w:t>
      </w:r>
      <w:r w:rsidR="00302CAB">
        <w:rPr>
          <w:rFonts w:ascii="Arial" w:hAnsi="Arial" w:cs="Arial"/>
          <w:bCs/>
        </w:rPr>
        <w:t>ti bylo Ministerstvem životního prostředí ČR zveřejněno sdělení, ve věci záloh na poplatky za odebrané podzemní vody. Dle tohoto textu zaniká účinností novely zákona o vodách od 1.</w:t>
      </w:r>
      <w:r w:rsidR="006E0F78">
        <w:rPr>
          <w:rFonts w:ascii="Arial" w:hAnsi="Arial" w:cs="Arial"/>
          <w:bCs/>
        </w:rPr>
        <w:t xml:space="preserve"> </w:t>
      </w:r>
      <w:r w:rsidR="00302CAB">
        <w:rPr>
          <w:rFonts w:ascii="Arial" w:hAnsi="Arial" w:cs="Arial"/>
          <w:bCs/>
        </w:rPr>
        <w:t>1.</w:t>
      </w:r>
      <w:r w:rsidR="006E0F78">
        <w:rPr>
          <w:rFonts w:ascii="Arial" w:hAnsi="Arial" w:cs="Arial"/>
          <w:bCs/>
        </w:rPr>
        <w:t xml:space="preserve"> </w:t>
      </w:r>
      <w:r w:rsidR="00302CAB">
        <w:rPr>
          <w:rFonts w:ascii="Arial" w:hAnsi="Arial" w:cs="Arial"/>
          <w:bCs/>
        </w:rPr>
        <w:t>2019 povinnost platit zálohy na poplatek za odebrané množství podzemní vody (tyto byly hrazeny čtvrtletně zálohově).</w:t>
      </w:r>
    </w:p>
    <w:p w:rsidR="00302CAB" w:rsidRDefault="00302CAB" w:rsidP="00F22AF4">
      <w:pPr>
        <w:ind w:left="284"/>
        <w:jc w:val="both"/>
        <w:rPr>
          <w:rFonts w:ascii="Arial" w:hAnsi="Arial" w:cs="Arial"/>
          <w:bCs/>
        </w:rPr>
      </w:pPr>
    </w:p>
    <w:p w:rsidR="00302CAB" w:rsidRDefault="00302CAB" w:rsidP="00F22AF4">
      <w:pPr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 tohoto důvodu se bude v roce 2019 řešit vrácení záloh za rok 2018 při vyrovnání konečné výše poplatku za uplynulý kalendářní rok, kde 50% poplatků je příjmem rozpočtu kraje a zbytek je př</w:t>
      </w:r>
      <w:r w:rsidR="006E0F78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jmem Státního  fondu životního prostřední. Využití těchto prostředků bylo vždy účelově vázáno na podporu obcím na výstavbu vodohospodář</w:t>
      </w:r>
      <w:r w:rsidR="006E0F78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ké infrastruktury – na dotační program Olomouckého kraje – Fond na podporu výstavby a obnovy vodohospodářské infrastruktury na území Olomouckého kraje  („Fond“).</w:t>
      </w:r>
    </w:p>
    <w:p w:rsidR="00302CAB" w:rsidRDefault="00302CAB" w:rsidP="00F22AF4">
      <w:pPr>
        <w:ind w:left="284"/>
        <w:jc w:val="both"/>
        <w:rPr>
          <w:rFonts w:ascii="Arial" w:hAnsi="Arial" w:cs="Arial"/>
          <w:bCs/>
        </w:rPr>
      </w:pPr>
    </w:p>
    <w:p w:rsidR="00152E0F" w:rsidRDefault="00152E0F" w:rsidP="00F22AF4">
      <w:pPr>
        <w:ind w:left="284"/>
        <w:jc w:val="both"/>
        <w:rPr>
          <w:rFonts w:ascii="Arial" w:hAnsi="Arial" w:cs="Arial"/>
          <w:bCs/>
        </w:rPr>
      </w:pPr>
    </w:p>
    <w:p w:rsidR="00302CAB" w:rsidRDefault="00302CAB" w:rsidP="00F22AF4">
      <w:pPr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Závěrem:</w:t>
      </w:r>
    </w:p>
    <w:p w:rsidR="00302CAB" w:rsidRDefault="0037706D" w:rsidP="0037706D">
      <w:pPr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7706D">
        <w:rPr>
          <w:rFonts w:ascii="Arial" w:hAnsi="Arial" w:cs="Arial"/>
          <w:bCs/>
        </w:rPr>
        <w:t>oučasný zůstatek 33 317 775,- Kč na účtu Fondu nemusí stačit ani na vratky již přijatých záloh v roce 2018.</w:t>
      </w:r>
      <w:r w:rsidRPr="0037706D">
        <w:t xml:space="preserve"> </w:t>
      </w:r>
      <w:r w:rsidRPr="0037706D">
        <w:rPr>
          <w:rFonts w:ascii="Arial" w:hAnsi="Arial" w:cs="Arial"/>
          <w:bCs/>
        </w:rPr>
        <w:t>Pokud ministerstvo životního prostředí nenajde způsob, jak stávající situaci řešit, bude muset být na úrovni vedení a následně Zastupitelstva Olomouckého kraje (dále jen „ZOK“) rozhodnuto,  zda bude v roce 2019 dotační program vůbec vyhlášen. V případě, že ano, tak co bude zdrojem finančních  prostředků nutných k jeho realizaci. Předpokládaná výše alokace na realizaci dotačního programu Fond byla v roce 2019, stejně jako v předchozích letech, ve výši 30 000 000,- Kč.</w:t>
      </w:r>
    </w:p>
    <w:p w:rsidR="00DA1A90" w:rsidRDefault="00DA1A90" w:rsidP="0037706D">
      <w:pPr>
        <w:ind w:left="284"/>
        <w:jc w:val="both"/>
        <w:rPr>
          <w:rFonts w:ascii="Arial" w:hAnsi="Arial" w:cs="Arial"/>
          <w:bCs/>
        </w:rPr>
      </w:pPr>
    </w:p>
    <w:p w:rsidR="00DA1A90" w:rsidRDefault="00DA1A90" w:rsidP="0037706D">
      <w:pPr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Dle vyjádření ing. Veselského by vratky přijatých záloh za rok 2018 měly být dostatečné a nepředpokládá se další nárok na rozpočet. Pokud ano, tak ve výši cca 100 tis. Kč. O tyto prostředky bude po dohodě s Mgr. Fidrovou zažádáno v rámci zapojení přebytku v červnu 2019.</w:t>
      </w:r>
    </w:p>
    <w:p w:rsidR="00DA1A90" w:rsidRDefault="00DA1A90" w:rsidP="0037706D">
      <w:pPr>
        <w:ind w:left="284"/>
        <w:jc w:val="both"/>
        <w:rPr>
          <w:rFonts w:ascii="Arial" w:hAnsi="Arial" w:cs="Arial"/>
          <w:bCs/>
        </w:rPr>
      </w:pPr>
    </w:p>
    <w:p w:rsidR="00DA1A90" w:rsidRPr="00DA1A90" w:rsidRDefault="00DA1A90" w:rsidP="00DA1A90">
      <w:pPr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Pokud bude chtít Olomoucký kraj </w:t>
      </w:r>
      <w:r w:rsidRPr="00DA1A90">
        <w:rPr>
          <w:rFonts w:ascii="Arial" w:hAnsi="Arial" w:cs="Arial"/>
          <w:bCs/>
        </w:rPr>
        <w:t xml:space="preserve">dotační program Fond v roce 2019 realizovat, jeví </w:t>
      </w:r>
      <w:r>
        <w:rPr>
          <w:rFonts w:ascii="Arial" w:hAnsi="Arial" w:cs="Arial"/>
          <w:bCs/>
        </w:rPr>
        <w:t xml:space="preserve">se </w:t>
      </w:r>
      <w:r w:rsidRPr="00DA1A90">
        <w:rPr>
          <w:rFonts w:ascii="Arial" w:hAnsi="Arial" w:cs="Arial"/>
          <w:bCs/>
        </w:rPr>
        <w:t>jako konečný termín pro rozhodnutí o vyhlášení dotačního programu Fond zasedání ZOK konané dne 24. 06. 2019. Do tohoto termínu je nutné vyjasnění výše alokace Fondu na rok 2019 a zdroje jejího financování.</w:t>
      </w:r>
    </w:p>
    <w:p w:rsidR="00F22AF4" w:rsidRDefault="00E96EC5" w:rsidP="00F22AF4">
      <w:pPr>
        <w:ind w:left="284"/>
        <w:jc w:val="both"/>
        <w:rPr>
          <w:rFonts w:ascii="Arial" w:hAnsi="Arial" w:cs="Arial"/>
          <w:bCs/>
        </w:rPr>
      </w:pPr>
      <w:r w:rsidRPr="00F22AF4">
        <w:rPr>
          <w:rFonts w:ascii="Arial" w:hAnsi="Arial" w:cs="Arial"/>
          <w:bCs/>
        </w:rPr>
        <w:t xml:space="preserve"> </w:t>
      </w:r>
    </w:p>
    <w:p w:rsidR="006652B4" w:rsidRPr="006652B4" w:rsidRDefault="006652B4" w:rsidP="006652B4">
      <w:pPr>
        <w:ind w:left="709"/>
        <w:jc w:val="both"/>
        <w:rPr>
          <w:rFonts w:ascii="Arial" w:hAnsi="Arial" w:cs="Arial"/>
          <w:b/>
          <w:i/>
        </w:rPr>
      </w:pPr>
    </w:p>
    <w:p w:rsidR="006A79DD" w:rsidRPr="006652B4" w:rsidRDefault="006A79DD" w:rsidP="00152E0F">
      <w:pPr>
        <w:ind w:left="284"/>
        <w:jc w:val="both"/>
        <w:rPr>
          <w:rFonts w:ascii="Arial" w:hAnsi="Arial" w:cs="Arial"/>
          <w:b/>
          <w:i/>
        </w:rPr>
      </w:pPr>
      <w:r w:rsidRPr="006652B4">
        <w:rPr>
          <w:rFonts w:ascii="Arial" w:hAnsi="Arial" w:cs="Arial"/>
          <w:b/>
          <w:i/>
        </w:rPr>
        <w:t>Finanční výbor doporučuje Zastupitelstvu Olomouckého kraje, aby v případě, že příjmy Fondu na podporu výstavby a obnovy vodohospodářské infrastruktury</w:t>
      </w:r>
      <w:r>
        <w:rPr>
          <w:rFonts w:ascii="Arial" w:hAnsi="Arial" w:cs="Arial"/>
          <w:b/>
          <w:i/>
        </w:rPr>
        <w:t xml:space="preserve"> po vyúčtování a vrácení záloh z roku 2018,</w:t>
      </w:r>
      <w:r w:rsidRPr="006652B4">
        <w:rPr>
          <w:rFonts w:ascii="Arial" w:hAnsi="Arial" w:cs="Arial"/>
          <w:b/>
          <w:i/>
        </w:rPr>
        <w:t xml:space="preserve"> nedosáhnou minimální výše 30 mil. Kč, byl rozdíl do této částky </w:t>
      </w:r>
      <w:r>
        <w:rPr>
          <w:rFonts w:ascii="Arial" w:hAnsi="Arial" w:cs="Arial"/>
          <w:b/>
          <w:i/>
        </w:rPr>
        <w:t xml:space="preserve">alokován </w:t>
      </w:r>
      <w:r w:rsidRPr="006652B4">
        <w:rPr>
          <w:rFonts w:ascii="Arial" w:hAnsi="Arial" w:cs="Arial"/>
          <w:b/>
          <w:i/>
        </w:rPr>
        <w:t>z přebytku hospodaření Olomouckého kraje za rok 2018</w:t>
      </w:r>
      <w:r>
        <w:rPr>
          <w:rFonts w:ascii="Arial" w:hAnsi="Arial" w:cs="Arial"/>
          <w:b/>
          <w:i/>
        </w:rPr>
        <w:t xml:space="preserve"> a použit na vyhlášení dotačního programu „Fond“</w:t>
      </w:r>
      <w:r w:rsidRPr="006652B4">
        <w:rPr>
          <w:rFonts w:ascii="Arial" w:hAnsi="Arial" w:cs="Arial"/>
          <w:b/>
          <w:i/>
        </w:rPr>
        <w:t>.</w:t>
      </w:r>
    </w:p>
    <w:p w:rsidR="0007675E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</w:p>
    <w:p w:rsidR="00152E0F" w:rsidRPr="007C3BA0" w:rsidRDefault="00152E0F" w:rsidP="00152E0F">
      <w:pPr>
        <w:pStyle w:val="Znak2odsazen1text"/>
        <w:numPr>
          <w:ilvl w:val="0"/>
          <w:numId w:val="0"/>
        </w:numPr>
        <w:tabs>
          <w:tab w:val="left" w:pos="708"/>
        </w:tabs>
        <w:spacing w:before="120"/>
        <w:ind w:left="540" w:hanging="256"/>
        <w:rPr>
          <w:b/>
          <w:i/>
        </w:rPr>
      </w:pPr>
      <w:r w:rsidRPr="007C3BA0">
        <w:rPr>
          <w:b/>
          <w:i/>
        </w:rPr>
        <w:t xml:space="preserve">Všichni členové hlasovali: pro </w:t>
      </w:r>
      <w:r>
        <w:rPr>
          <w:b/>
          <w:i/>
        </w:rPr>
        <w:t>13</w:t>
      </w:r>
    </w:p>
    <w:p w:rsidR="0007675E" w:rsidRPr="007C3BA0" w:rsidRDefault="0007675E" w:rsidP="0007675E">
      <w:pPr>
        <w:pStyle w:val="Znak2odsazen1text"/>
        <w:numPr>
          <w:ilvl w:val="0"/>
          <w:numId w:val="0"/>
        </w:numPr>
        <w:spacing w:before="120"/>
        <w:ind w:left="540" w:hanging="256"/>
        <w:rPr>
          <w:b/>
          <w:i/>
        </w:rPr>
      </w:pPr>
    </w:p>
    <w:p w:rsidR="0007675E" w:rsidRPr="00325C92" w:rsidRDefault="0007675E" w:rsidP="005317B6">
      <w:pPr>
        <w:pStyle w:val="Znak2odsazen1text"/>
        <w:numPr>
          <w:ilvl w:val="0"/>
          <w:numId w:val="4"/>
        </w:numPr>
        <w:tabs>
          <w:tab w:val="clear" w:pos="214"/>
        </w:tabs>
        <w:spacing w:before="120"/>
        <w:ind w:left="426" w:hanging="284"/>
      </w:pPr>
      <w:r w:rsidRPr="007C3BA0">
        <w:rPr>
          <w:b/>
        </w:rPr>
        <w:t>Ad 1</w:t>
      </w:r>
      <w:r w:rsidR="00325C92">
        <w:rPr>
          <w:b/>
        </w:rPr>
        <w:t>0</w:t>
      </w:r>
      <w:r w:rsidRPr="007C3BA0">
        <w:rPr>
          <w:b/>
        </w:rPr>
        <w:t xml:space="preserve">. </w:t>
      </w:r>
      <w:r w:rsidR="00EE1BF6">
        <w:rPr>
          <w:b/>
        </w:rPr>
        <w:t>Různé</w:t>
      </w:r>
      <w:r w:rsidR="00244C19">
        <w:rPr>
          <w:b/>
        </w:rPr>
        <w:t xml:space="preserve"> – </w:t>
      </w:r>
      <w:r w:rsidR="0023225A">
        <w:rPr>
          <w:b/>
        </w:rPr>
        <w:t xml:space="preserve">Informace k závěřečnému účtu a o </w:t>
      </w:r>
      <w:r w:rsidR="005317B6">
        <w:rPr>
          <w:b/>
        </w:rPr>
        <w:t>výsledku</w:t>
      </w:r>
      <w:r w:rsidR="0023225A">
        <w:rPr>
          <w:b/>
        </w:rPr>
        <w:t xml:space="preserve"> přezkumu hospodaření OK za rok 2018</w:t>
      </w:r>
    </w:p>
    <w:p w:rsidR="00325C92" w:rsidRDefault="00325C92" w:rsidP="00325C92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</w:rPr>
      </w:pPr>
    </w:p>
    <w:p w:rsidR="006652B4" w:rsidRDefault="006652B4" w:rsidP="006652B4">
      <w:pPr>
        <w:pStyle w:val="Znak2odsazen1text"/>
        <w:numPr>
          <w:ilvl w:val="0"/>
          <w:numId w:val="0"/>
        </w:numPr>
        <w:spacing w:before="120"/>
        <w:ind w:left="426"/>
        <w:rPr>
          <w:b/>
        </w:rPr>
      </w:pPr>
      <w:r>
        <w:rPr>
          <w:rFonts w:cs="Arial"/>
          <w:szCs w:val="24"/>
        </w:rPr>
        <w:t xml:space="preserve">Mgr. Fidrová krátce shrnula informace o ukončení druhé části dílčího přezkoumání hospodaření OK za rok 2018, které proběhlo ve dnech 12. – 18. 3. 2019. </w:t>
      </w:r>
      <w:r w:rsidR="00B519ED">
        <w:rPr>
          <w:rFonts w:cs="Arial"/>
          <w:szCs w:val="24"/>
        </w:rPr>
        <w:t xml:space="preserve">Výsledky zprávy budou </w:t>
      </w:r>
      <w:r w:rsidR="00497594">
        <w:rPr>
          <w:rFonts w:cs="Arial"/>
          <w:szCs w:val="24"/>
        </w:rPr>
        <w:t>projednány se zástupci MiFi, kteří prováděli přezkum hospodaření.</w:t>
      </w:r>
    </w:p>
    <w:p w:rsidR="00F7477D" w:rsidRPr="00321FD9" w:rsidRDefault="00B519ED" w:rsidP="00152E0F">
      <w:pPr>
        <w:pStyle w:val="Zkladntextodsazen"/>
        <w:ind w:left="426"/>
        <w:jc w:val="both"/>
      </w:pPr>
      <w:r>
        <w:t>Dále</w:t>
      </w:r>
      <w:r w:rsidR="00283F82">
        <w:t xml:space="preserve"> podala informace o novém zpracování závěrečného účtu, </w:t>
      </w:r>
      <w:r w:rsidR="00497594">
        <w:t xml:space="preserve">který bude jednodušší, přehlednější a bude obsahovat méně stran a příloh. </w:t>
      </w:r>
    </w:p>
    <w:p w:rsidR="0007675E" w:rsidRDefault="0007675E" w:rsidP="0007675E">
      <w:pPr>
        <w:pStyle w:val="Znak2odsazen1text"/>
        <w:numPr>
          <w:ilvl w:val="0"/>
          <w:numId w:val="0"/>
        </w:numPr>
        <w:spacing w:before="120"/>
        <w:ind w:left="540" w:hanging="398"/>
        <w:rPr>
          <w:b/>
          <w:i/>
        </w:rPr>
      </w:pPr>
    </w:p>
    <w:p w:rsidR="0007675E" w:rsidRPr="00F24224" w:rsidRDefault="00EE1BF6" w:rsidP="00325C92">
      <w:pPr>
        <w:pStyle w:val="Znak2odsazen1text"/>
        <w:numPr>
          <w:ilvl w:val="0"/>
          <w:numId w:val="4"/>
        </w:numPr>
        <w:spacing w:before="120"/>
      </w:pPr>
      <w:r w:rsidRPr="007C3BA0">
        <w:rPr>
          <w:b/>
        </w:rPr>
        <w:t>Ad 1</w:t>
      </w:r>
      <w:r>
        <w:rPr>
          <w:b/>
        </w:rPr>
        <w:t xml:space="preserve">5. </w:t>
      </w:r>
      <w:r w:rsidR="0007675E" w:rsidRPr="00F24224">
        <w:rPr>
          <w:b/>
        </w:rPr>
        <w:t>Ukončení zasedání</w:t>
      </w:r>
    </w:p>
    <w:p w:rsidR="0007675E" w:rsidRPr="00F24224" w:rsidRDefault="0007675E" w:rsidP="0007675E">
      <w:pPr>
        <w:pStyle w:val="Znak2odsazen1text"/>
        <w:numPr>
          <w:ilvl w:val="0"/>
          <w:numId w:val="0"/>
        </w:numPr>
        <w:tabs>
          <w:tab w:val="left" w:pos="708"/>
        </w:tabs>
        <w:spacing w:after="0"/>
        <w:ind w:left="539"/>
      </w:pPr>
      <w:r w:rsidRPr="00F24224">
        <w:tab/>
      </w:r>
      <w:r w:rsidRPr="00F24224">
        <w:tab/>
      </w:r>
      <w:r w:rsidRPr="00F24224">
        <w:tab/>
      </w:r>
      <w:r w:rsidRPr="00F24224">
        <w:tab/>
      </w:r>
      <w:r w:rsidRPr="00F24224">
        <w:tab/>
      </w:r>
      <w:r w:rsidRPr="00F24224">
        <w:tab/>
        <w:t xml:space="preserve"> </w:t>
      </w:r>
    </w:p>
    <w:p w:rsidR="00E5698D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  <w:r w:rsidRPr="007C3BA0">
        <w:rPr>
          <w:rFonts w:cs="Arial"/>
        </w:rPr>
        <w:t>Na závěr jednání Finančního výboru byl</w:t>
      </w:r>
      <w:r w:rsidR="00F7477D">
        <w:rPr>
          <w:rFonts w:cs="Arial"/>
        </w:rPr>
        <w:t>y</w:t>
      </w:r>
      <w:r w:rsidRPr="007C3BA0">
        <w:rPr>
          <w:rFonts w:cs="Arial"/>
        </w:rPr>
        <w:t xml:space="preserve"> připomenut</w:t>
      </w:r>
      <w:r w:rsidR="00F7477D">
        <w:rPr>
          <w:rFonts w:cs="Arial"/>
        </w:rPr>
        <w:t>y</w:t>
      </w:r>
      <w:r w:rsidRPr="007C3BA0">
        <w:rPr>
          <w:rFonts w:cs="Arial"/>
        </w:rPr>
        <w:t xml:space="preserve"> termín</w:t>
      </w:r>
      <w:r w:rsidR="00F7477D">
        <w:rPr>
          <w:rFonts w:cs="Arial"/>
        </w:rPr>
        <w:t>y</w:t>
      </w:r>
      <w:r w:rsidRPr="007C3BA0">
        <w:rPr>
          <w:rFonts w:cs="Arial"/>
        </w:rPr>
        <w:t xml:space="preserve"> jednání, </w:t>
      </w:r>
    </w:p>
    <w:p w:rsidR="00F7477D" w:rsidRPr="00E5698D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  <w:b/>
          <w:i/>
        </w:rPr>
      </w:pPr>
      <w:r w:rsidRPr="00E5698D">
        <w:rPr>
          <w:rFonts w:cs="Arial"/>
        </w:rPr>
        <w:t>a to</w:t>
      </w:r>
      <w:r w:rsidRPr="00E5698D">
        <w:rPr>
          <w:rFonts w:cs="Arial"/>
          <w:b/>
          <w:i/>
        </w:rPr>
        <w:t xml:space="preserve"> v</w:t>
      </w:r>
      <w:r w:rsidR="00F7477D" w:rsidRPr="00E5698D">
        <w:rPr>
          <w:rFonts w:cs="Arial"/>
          <w:b/>
          <w:i/>
        </w:rPr>
        <w:t> </w:t>
      </w:r>
      <w:r w:rsidRPr="00E5698D">
        <w:rPr>
          <w:rFonts w:cs="Arial"/>
          <w:b/>
          <w:i/>
        </w:rPr>
        <w:t>úterý</w:t>
      </w:r>
      <w:r w:rsidR="00F7477D" w:rsidRPr="00E5698D">
        <w:rPr>
          <w:rFonts w:cs="Arial"/>
          <w:b/>
          <w:i/>
        </w:rPr>
        <w:t xml:space="preserve"> ve 13:00 hod.:</w:t>
      </w:r>
      <w:r w:rsidRPr="00E5698D">
        <w:rPr>
          <w:rFonts w:cs="Arial"/>
          <w:b/>
          <w:i/>
        </w:rPr>
        <w:t xml:space="preserve"> </w:t>
      </w:r>
    </w:p>
    <w:p w:rsidR="00F7477D" w:rsidRDefault="00F7477D" w:rsidP="004E2C54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F7477D" w:rsidRPr="00F24224" w:rsidRDefault="00F7477D" w:rsidP="00F7477D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 w:rsidRPr="00E5698D">
        <w:rPr>
          <w:rFonts w:cs="Arial"/>
          <w:b/>
          <w:i/>
        </w:rPr>
        <w:t>18. 6. 2019, zasedací místnost 223, 2. NP</w:t>
      </w:r>
      <w:r>
        <w:rPr>
          <w:rFonts w:cs="Arial"/>
        </w:rPr>
        <w:t xml:space="preserve"> (24. 6. 2019)</w:t>
      </w:r>
    </w:p>
    <w:p w:rsidR="00F7477D" w:rsidRPr="00F24224" w:rsidRDefault="00F7477D" w:rsidP="00F7477D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 w:rsidRPr="00E5698D">
        <w:rPr>
          <w:rFonts w:cs="Arial"/>
          <w:b/>
          <w:i/>
        </w:rPr>
        <w:t>17. 9. 2019, zasedací místnost 223, 2. NP</w:t>
      </w:r>
      <w:r>
        <w:rPr>
          <w:rFonts w:cs="Arial"/>
        </w:rPr>
        <w:t xml:space="preserve"> (ZOK 23. 9. 2019)</w:t>
      </w:r>
    </w:p>
    <w:p w:rsidR="00F7477D" w:rsidRPr="00F24224" w:rsidRDefault="00F7477D" w:rsidP="00F7477D">
      <w:pPr>
        <w:pStyle w:val="Znak2odsazen1text"/>
        <w:numPr>
          <w:ilvl w:val="0"/>
          <w:numId w:val="7"/>
        </w:numPr>
        <w:spacing w:before="120"/>
        <w:rPr>
          <w:rFonts w:cs="Arial"/>
        </w:rPr>
      </w:pPr>
      <w:r w:rsidRPr="00E5698D">
        <w:rPr>
          <w:rFonts w:cs="Arial"/>
          <w:b/>
          <w:i/>
        </w:rPr>
        <w:t>10. 12. 2019, zasedací místnost 223, 2. NP</w:t>
      </w:r>
      <w:r>
        <w:rPr>
          <w:rFonts w:cs="Arial"/>
        </w:rPr>
        <w:t xml:space="preserve"> (ZOK 16. 12. 2019)</w:t>
      </w:r>
    </w:p>
    <w:p w:rsidR="00F7477D" w:rsidRDefault="00F7477D" w:rsidP="004E2C54">
      <w:pPr>
        <w:pStyle w:val="Znak2odsazen1text"/>
        <w:numPr>
          <w:ilvl w:val="0"/>
          <w:numId w:val="0"/>
        </w:numPr>
        <w:spacing w:before="120"/>
        <w:ind w:left="284"/>
        <w:rPr>
          <w:rFonts w:cs="Arial"/>
        </w:rPr>
      </w:pPr>
    </w:p>
    <w:p w:rsidR="004E2C54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  <w:r w:rsidRPr="007C3BA0">
        <w:rPr>
          <w:szCs w:val="24"/>
        </w:rPr>
        <w:t xml:space="preserve"> </w:t>
      </w:r>
      <w:r w:rsidRPr="007C3BA0">
        <w:rPr>
          <w:i/>
          <w:sz w:val="22"/>
          <w:szCs w:val="22"/>
        </w:rPr>
        <w:t>Změna termínu je možná po vzájemné dohodě a odsouhlasení na zasedání VF.</w:t>
      </w:r>
    </w:p>
    <w:p w:rsidR="004E2C54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</w:p>
    <w:p w:rsidR="004E2C54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</w:p>
    <w:p w:rsidR="004E2C54" w:rsidRPr="007C3BA0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i/>
          <w:sz w:val="22"/>
          <w:szCs w:val="22"/>
        </w:rPr>
      </w:pPr>
    </w:p>
    <w:p w:rsidR="004E2C54" w:rsidRPr="007C3BA0" w:rsidRDefault="004E2C54" w:rsidP="004E2C54">
      <w:pPr>
        <w:pStyle w:val="Znak2odsazen1text"/>
        <w:numPr>
          <w:ilvl w:val="0"/>
          <w:numId w:val="0"/>
        </w:numPr>
        <w:spacing w:before="120"/>
        <w:ind w:left="284"/>
        <w:rPr>
          <w:szCs w:val="24"/>
        </w:rPr>
      </w:pPr>
    </w:p>
    <w:p w:rsidR="004E2C54" w:rsidRPr="007C3BA0" w:rsidRDefault="004E2C54" w:rsidP="004E2C54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  <w:r w:rsidRPr="007C3BA0">
        <w:rPr>
          <w:rFonts w:cs="Arial"/>
        </w:rPr>
        <w:t>Jednání VF bylo ukončeno v</w:t>
      </w:r>
      <w:r w:rsidR="004124EB">
        <w:rPr>
          <w:rFonts w:cs="Arial"/>
        </w:rPr>
        <w:t> 14.00</w:t>
      </w:r>
      <w:r>
        <w:rPr>
          <w:rFonts w:cs="Arial"/>
        </w:rPr>
        <w:t xml:space="preserve"> </w:t>
      </w:r>
      <w:r w:rsidRPr="007C3BA0">
        <w:rPr>
          <w:rFonts w:cs="Arial"/>
        </w:rPr>
        <w:t>hod.</w:t>
      </w: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A711A9" w:rsidRDefault="00A711A9" w:rsidP="0007675E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A711A9" w:rsidRDefault="00A711A9" w:rsidP="0007675E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A711A9" w:rsidRPr="00F24224" w:rsidRDefault="00A711A9" w:rsidP="0007675E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rFonts w:cs="Arial"/>
        </w:rPr>
      </w:pP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 w:hanging="218"/>
        <w:rPr>
          <w:szCs w:val="24"/>
        </w:rPr>
      </w:pPr>
      <w:r>
        <w:rPr>
          <w:szCs w:val="24"/>
        </w:rPr>
        <w:t xml:space="preserve">  </w:t>
      </w:r>
      <w:r w:rsidRPr="00F24224">
        <w:rPr>
          <w:szCs w:val="24"/>
        </w:rPr>
        <w:t xml:space="preserve">V Olomouci dne </w:t>
      </w:r>
      <w:r w:rsidR="00A711A9">
        <w:rPr>
          <w:szCs w:val="24"/>
        </w:rPr>
        <w:t>2</w:t>
      </w:r>
      <w:r w:rsidR="004124EB">
        <w:rPr>
          <w:szCs w:val="24"/>
        </w:rPr>
        <w:t>5</w:t>
      </w:r>
      <w:r w:rsidR="00A711A9">
        <w:rPr>
          <w:szCs w:val="24"/>
        </w:rPr>
        <w:t>.</w:t>
      </w:r>
      <w:r w:rsidR="001660AF">
        <w:rPr>
          <w:szCs w:val="24"/>
        </w:rPr>
        <w:t>dubna</w:t>
      </w:r>
      <w:r w:rsidRPr="00F24224">
        <w:rPr>
          <w:szCs w:val="24"/>
        </w:rPr>
        <w:t xml:space="preserve"> 201</w:t>
      </w:r>
      <w:r w:rsidR="004E2C54">
        <w:rPr>
          <w:szCs w:val="24"/>
        </w:rPr>
        <w:t>9</w:t>
      </w: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</w:tabs>
        <w:ind w:left="360"/>
        <w:rPr>
          <w:szCs w:val="24"/>
        </w:rPr>
      </w:pPr>
    </w:p>
    <w:p w:rsidR="0007675E" w:rsidRPr="00F24224" w:rsidRDefault="0007675E" w:rsidP="0007675E">
      <w:pPr>
        <w:pStyle w:val="slo1text"/>
        <w:numPr>
          <w:ilvl w:val="0"/>
          <w:numId w:val="0"/>
        </w:numPr>
        <w:tabs>
          <w:tab w:val="left" w:pos="708"/>
          <w:tab w:val="left" w:pos="2694"/>
        </w:tabs>
        <w:ind w:left="360"/>
        <w:rPr>
          <w:szCs w:val="24"/>
        </w:rPr>
      </w:pPr>
    </w:p>
    <w:p w:rsidR="0007675E" w:rsidRPr="00F24224" w:rsidRDefault="0007675E" w:rsidP="0007675E">
      <w:pPr>
        <w:pStyle w:val="Podpis"/>
        <w:tabs>
          <w:tab w:val="center" w:pos="7740"/>
        </w:tabs>
        <w:ind w:left="0"/>
        <w:jc w:val="left"/>
        <w:rPr>
          <w:sz w:val="22"/>
          <w:szCs w:val="22"/>
        </w:rPr>
      </w:pPr>
      <w:r w:rsidRPr="00F24224">
        <w:rPr>
          <w:sz w:val="22"/>
          <w:szCs w:val="22"/>
        </w:rPr>
        <w:tab/>
        <w:t>……………………………….</w:t>
      </w:r>
    </w:p>
    <w:p w:rsidR="0007675E" w:rsidRPr="00F24224" w:rsidRDefault="0007675E" w:rsidP="0007675E">
      <w:pPr>
        <w:pStyle w:val="Podpis"/>
        <w:outlineLvl w:val="0"/>
      </w:pPr>
      <w:r w:rsidRPr="00F24224">
        <w:t xml:space="preserve">  Ing. Hana Mazochová</w:t>
      </w:r>
    </w:p>
    <w:p w:rsidR="0007675E" w:rsidRPr="007C3BA0" w:rsidRDefault="0007675E" w:rsidP="0007675E">
      <w:pPr>
        <w:pStyle w:val="Podpis"/>
        <w:rPr>
          <w:sz w:val="22"/>
        </w:rPr>
      </w:pPr>
      <w:r w:rsidRPr="00F24224">
        <w:t xml:space="preserve">  Předsedkyně výboru</w:t>
      </w:r>
    </w:p>
    <w:p w:rsidR="0007675E" w:rsidRPr="007C3BA0" w:rsidRDefault="0007675E" w:rsidP="0007675E">
      <w:pPr>
        <w:pStyle w:val="Podpis"/>
        <w:outlineLvl w:val="0"/>
        <w:rPr>
          <w:sz w:val="22"/>
        </w:rPr>
      </w:pPr>
    </w:p>
    <w:p w:rsidR="0007675E" w:rsidRPr="007C3BA0" w:rsidRDefault="0007675E" w:rsidP="0007675E">
      <w:pPr>
        <w:pStyle w:val="Podpis"/>
        <w:rPr>
          <w:sz w:val="22"/>
        </w:rPr>
      </w:pPr>
    </w:p>
    <w:p w:rsidR="008B3AF6" w:rsidRDefault="008B3AF6"/>
    <w:sectPr w:rsidR="008B3AF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B4" w:rsidRDefault="009E6DB4" w:rsidP="0026070B">
      <w:r>
        <w:separator/>
      </w:r>
    </w:p>
  </w:endnote>
  <w:endnote w:type="continuationSeparator" w:id="0">
    <w:p w:rsidR="009E6DB4" w:rsidRDefault="009E6DB4" w:rsidP="0026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0B" w:rsidRDefault="0026070B" w:rsidP="0026070B">
    <w:pPr>
      <w:pStyle w:val="Zpat"/>
      <w:rPr>
        <w:rFonts w:ascii="Arial" w:hAnsi="Arial" w:cs="Arial"/>
        <w:sz w:val="20"/>
        <w:szCs w:val="20"/>
      </w:rPr>
    </w:pPr>
  </w:p>
  <w:p w:rsidR="0026070B" w:rsidRPr="00F936BC" w:rsidRDefault="0026070B" w:rsidP="0026070B">
    <w:pPr>
      <w:pStyle w:val="Zpat"/>
      <w:rPr>
        <w:rFonts w:ascii="Arial" w:hAnsi="Arial" w:cs="Arial"/>
        <w:color w:val="222A35" w:themeColor="text2" w:themeShade="80"/>
        <w:sz w:val="20"/>
        <w:szCs w:val="20"/>
      </w:rPr>
    </w:pPr>
    <w:r>
      <w:rPr>
        <w:rFonts w:ascii="Arial" w:hAnsi="Arial" w:cs="Arial"/>
        <w:sz w:val="20"/>
        <w:szCs w:val="20"/>
      </w:rPr>
      <w:t>Zápis_FV_</w:t>
    </w:r>
    <w:r w:rsidR="002A1CAA">
      <w:rPr>
        <w:rFonts w:ascii="Arial" w:hAnsi="Arial" w:cs="Arial"/>
        <w:sz w:val="20"/>
        <w:szCs w:val="20"/>
      </w:rPr>
      <w:t>23</w:t>
    </w:r>
    <w:r>
      <w:rPr>
        <w:rFonts w:ascii="Arial" w:hAnsi="Arial" w:cs="Arial"/>
        <w:sz w:val="20"/>
        <w:szCs w:val="20"/>
      </w:rPr>
      <w:t>_0</w:t>
    </w:r>
    <w:r w:rsidR="002A1CAA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_2019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F936BC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 w:rsidR="00F0633B">
      <w:rPr>
        <w:rFonts w:ascii="Arial" w:hAnsi="Arial" w:cs="Arial"/>
        <w:noProof/>
        <w:color w:val="323E4F" w:themeColor="text2" w:themeShade="BF"/>
        <w:sz w:val="20"/>
        <w:szCs w:val="20"/>
      </w:rPr>
      <w:t>2</w:t>
    </w:r>
    <w:r w:rsidRPr="00F936BC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F936BC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begin"/>
    </w:r>
    <w:r>
      <w:rPr>
        <w:rFonts w:ascii="Arial" w:hAnsi="Arial" w:cs="Arial"/>
        <w:noProof/>
        <w:color w:val="323E4F" w:themeColor="text2" w:themeShade="BF"/>
        <w:sz w:val="20"/>
        <w:szCs w:val="20"/>
      </w:rPr>
      <w:instrText>NUMPAGES  \* Arabic  \* MERGEFORMAT</w:instrTex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separate"/>
    </w:r>
    <w:r w:rsidR="00F0633B">
      <w:rPr>
        <w:rFonts w:ascii="Arial" w:hAnsi="Arial" w:cs="Arial"/>
        <w:noProof/>
        <w:color w:val="323E4F" w:themeColor="text2" w:themeShade="BF"/>
        <w:sz w:val="20"/>
        <w:szCs w:val="20"/>
      </w:rPr>
      <w:t>8</w:t>
    </w:r>
    <w:r>
      <w:rPr>
        <w:rFonts w:ascii="Arial" w:hAnsi="Arial" w:cs="Arial"/>
        <w:noProof/>
        <w:color w:val="323E4F" w:themeColor="text2" w:themeShade="BF"/>
        <w:sz w:val="20"/>
        <w:szCs w:val="20"/>
      </w:rPr>
      <w:fldChar w:fldCharType="end"/>
    </w:r>
  </w:p>
  <w:p w:rsidR="0026070B" w:rsidRDefault="002607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B4" w:rsidRDefault="009E6DB4" w:rsidP="0026070B">
      <w:r>
        <w:separator/>
      </w:r>
    </w:p>
  </w:footnote>
  <w:footnote w:type="continuationSeparator" w:id="0">
    <w:p w:rsidR="009E6DB4" w:rsidRDefault="009E6DB4" w:rsidP="0026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0BE"/>
    <w:multiLevelType w:val="hybridMultilevel"/>
    <w:tmpl w:val="DAF6CDA2"/>
    <w:lvl w:ilvl="0" w:tplc="2266F306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B33996"/>
    <w:multiLevelType w:val="hybridMultilevel"/>
    <w:tmpl w:val="D31ED17A"/>
    <w:lvl w:ilvl="0" w:tplc="727678D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0E4EE0"/>
    <w:multiLevelType w:val="hybridMultilevel"/>
    <w:tmpl w:val="D0F86DCE"/>
    <w:lvl w:ilvl="0" w:tplc="8AFE9B9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184C02"/>
    <w:multiLevelType w:val="hybridMultilevel"/>
    <w:tmpl w:val="83E43DC2"/>
    <w:lvl w:ilvl="0" w:tplc="C862E13C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F93056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5" w15:restartNumberingAfterBreak="0">
    <w:nsid w:val="23704944"/>
    <w:multiLevelType w:val="hybridMultilevel"/>
    <w:tmpl w:val="2968BF10"/>
    <w:lvl w:ilvl="0" w:tplc="588EC57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705B17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7" w15:restartNumberingAfterBreak="0">
    <w:nsid w:val="36B04DE3"/>
    <w:multiLevelType w:val="hybridMultilevel"/>
    <w:tmpl w:val="3B20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62E20"/>
    <w:multiLevelType w:val="multilevel"/>
    <w:tmpl w:val="94FC25FC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63443FA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214"/>
        </w:tabs>
        <w:ind w:left="214" w:hanging="72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</w:lvl>
  </w:abstractNum>
  <w:abstractNum w:abstractNumId="10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7C2E54A3"/>
    <w:multiLevelType w:val="hybridMultilevel"/>
    <w:tmpl w:val="95AC7998"/>
    <w:lvl w:ilvl="0" w:tplc="3D487FE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5E"/>
    <w:rsid w:val="00073829"/>
    <w:rsid w:val="00073C22"/>
    <w:rsid w:val="0007675E"/>
    <w:rsid w:val="000A44B4"/>
    <w:rsid w:val="0010441C"/>
    <w:rsid w:val="00134623"/>
    <w:rsid w:val="00152E0F"/>
    <w:rsid w:val="001660AF"/>
    <w:rsid w:val="001A4440"/>
    <w:rsid w:val="001C11CA"/>
    <w:rsid w:val="0023225A"/>
    <w:rsid w:val="00244C19"/>
    <w:rsid w:val="0026070B"/>
    <w:rsid w:val="002638B3"/>
    <w:rsid w:val="00283F82"/>
    <w:rsid w:val="002A1CAA"/>
    <w:rsid w:val="002B355F"/>
    <w:rsid w:val="002D2C22"/>
    <w:rsid w:val="00302CAB"/>
    <w:rsid w:val="00317FEE"/>
    <w:rsid w:val="00320432"/>
    <w:rsid w:val="00321FD9"/>
    <w:rsid w:val="00325C92"/>
    <w:rsid w:val="0033581D"/>
    <w:rsid w:val="003549EC"/>
    <w:rsid w:val="003718A1"/>
    <w:rsid w:val="0037706D"/>
    <w:rsid w:val="0039218E"/>
    <w:rsid w:val="0039270B"/>
    <w:rsid w:val="003C461B"/>
    <w:rsid w:val="003F7A58"/>
    <w:rsid w:val="004124EB"/>
    <w:rsid w:val="00436E01"/>
    <w:rsid w:val="00445F31"/>
    <w:rsid w:val="00497594"/>
    <w:rsid w:val="004B21D9"/>
    <w:rsid w:val="004D10AD"/>
    <w:rsid w:val="004E197B"/>
    <w:rsid w:val="004E2C54"/>
    <w:rsid w:val="004F4620"/>
    <w:rsid w:val="005317B6"/>
    <w:rsid w:val="00566C37"/>
    <w:rsid w:val="00572AFA"/>
    <w:rsid w:val="005E270E"/>
    <w:rsid w:val="005E7CC9"/>
    <w:rsid w:val="00650053"/>
    <w:rsid w:val="006652B4"/>
    <w:rsid w:val="006A2025"/>
    <w:rsid w:val="006A79DD"/>
    <w:rsid w:val="006E0F78"/>
    <w:rsid w:val="007647B0"/>
    <w:rsid w:val="007A3E08"/>
    <w:rsid w:val="007B349B"/>
    <w:rsid w:val="008457D0"/>
    <w:rsid w:val="008664C1"/>
    <w:rsid w:val="008742F7"/>
    <w:rsid w:val="008B3AF6"/>
    <w:rsid w:val="00904F4B"/>
    <w:rsid w:val="009B1632"/>
    <w:rsid w:val="009E6DB4"/>
    <w:rsid w:val="009F5802"/>
    <w:rsid w:val="00A358C9"/>
    <w:rsid w:val="00A4641D"/>
    <w:rsid w:val="00A56452"/>
    <w:rsid w:val="00A711A9"/>
    <w:rsid w:val="00AC0B5D"/>
    <w:rsid w:val="00AE39A6"/>
    <w:rsid w:val="00B13D5B"/>
    <w:rsid w:val="00B32592"/>
    <w:rsid w:val="00B519ED"/>
    <w:rsid w:val="00B64FA4"/>
    <w:rsid w:val="00BA64D8"/>
    <w:rsid w:val="00BB275F"/>
    <w:rsid w:val="00BF448B"/>
    <w:rsid w:val="00C468BC"/>
    <w:rsid w:val="00C52473"/>
    <w:rsid w:val="00C563A1"/>
    <w:rsid w:val="00C56669"/>
    <w:rsid w:val="00C57FC0"/>
    <w:rsid w:val="00D16F62"/>
    <w:rsid w:val="00D40BDF"/>
    <w:rsid w:val="00D4406C"/>
    <w:rsid w:val="00D62E46"/>
    <w:rsid w:val="00D65813"/>
    <w:rsid w:val="00D719EA"/>
    <w:rsid w:val="00DA1A90"/>
    <w:rsid w:val="00DA7FAB"/>
    <w:rsid w:val="00DF5F2D"/>
    <w:rsid w:val="00E5698D"/>
    <w:rsid w:val="00E80211"/>
    <w:rsid w:val="00E86102"/>
    <w:rsid w:val="00E96EC5"/>
    <w:rsid w:val="00EC1546"/>
    <w:rsid w:val="00EE1BF6"/>
    <w:rsid w:val="00F0633B"/>
    <w:rsid w:val="00F22AF4"/>
    <w:rsid w:val="00F25A53"/>
    <w:rsid w:val="00F7477D"/>
    <w:rsid w:val="00F90AEE"/>
    <w:rsid w:val="00FA3B5F"/>
    <w:rsid w:val="00FA3C04"/>
    <w:rsid w:val="00FB2D22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1B1F6B-7DFA-4BC4-8B6A-3B6F6B26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07675E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7675E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07675E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07675E"/>
    <w:pPr>
      <w:widowControl w:val="0"/>
      <w:numPr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07675E"/>
    <w:pPr>
      <w:widowControl w:val="0"/>
      <w:numPr>
        <w:ilvl w:val="1"/>
        <w:numId w:val="2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07675E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07675E"/>
    <w:pPr>
      <w:spacing w:before="60" w:after="60"/>
    </w:pPr>
    <w:rPr>
      <w:rFonts w:ascii="Arial" w:hAnsi="Arial"/>
      <w:sz w:val="22"/>
      <w:szCs w:val="20"/>
    </w:rPr>
  </w:style>
  <w:style w:type="paragraph" w:customStyle="1" w:styleId="Zkladntextodsazendek">
    <w:name w:val="Základní text odsazený řádek"/>
    <w:basedOn w:val="Normln"/>
    <w:rsid w:val="0007675E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07675E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7675E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07675E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07675E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Odstavecseseznamem">
    <w:name w:val="List Paragraph"/>
    <w:basedOn w:val="Normln"/>
    <w:uiPriority w:val="34"/>
    <w:qFormat/>
    <w:rsid w:val="0007675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07675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07675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0767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07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07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07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07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nznak">
    <w:name w:val="Tučný znak"/>
    <w:rsid w:val="00BA64D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A44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44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nzevusnesen">
    <w:name w:val="Rada název usnesení"/>
    <w:basedOn w:val="Normln"/>
    <w:rsid w:val="000A44B4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E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E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1AB5-B9DF-4103-A46F-00156E7F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1667</Words>
  <Characters>9837</Characters>
  <Application>Microsoft Office Word</Application>
  <DocSecurity>4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Marcela</dc:creator>
  <cp:keywords/>
  <dc:description/>
  <cp:lastModifiedBy>Látalová Marcela</cp:lastModifiedBy>
  <cp:revision>2</cp:revision>
  <dcterms:created xsi:type="dcterms:W3CDTF">2019-04-30T05:10:00Z</dcterms:created>
  <dcterms:modified xsi:type="dcterms:W3CDTF">2019-04-30T05:10:00Z</dcterms:modified>
</cp:coreProperties>
</file>