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248" w:rsidRDefault="004C5C30" w:rsidP="003934A2">
      <w:pPr>
        <w:spacing w:after="120"/>
        <w:rPr>
          <w:rFonts w:ascii="Arial" w:hAnsi="Arial" w:cs="Arial"/>
          <w:b/>
          <w:iCs/>
          <w:sz w:val="28"/>
          <w:szCs w:val="24"/>
        </w:rPr>
      </w:pPr>
      <w:r w:rsidRPr="004C5C30">
        <w:rPr>
          <w:rFonts w:ascii="Arial" w:hAnsi="Arial" w:cs="Arial"/>
          <w:b/>
          <w:iCs/>
          <w:sz w:val="28"/>
          <w:szCs w:val="24"/>
        </w:rPr>
        <w:t>Zpráva o plnění cílů Strategie rozvoje územního obvodu Olomouckého kraje za rok 202</w:t>
      </w:r>
      <w:r w:rsidR="00D76890">
        <w:rPr>
          <w:rFonts w:ascii="Arial" w:hAnsi="Arial" w:cs="Arial"/>
          <w:b/>
          <w:iCs/>
          <w:sz w:val="28"/>
          <w:szCs w:val="24"/>
        </w:rPr>
        <w:t>2</w:t>
      </w:r>
    </w:p>
    <w:p w:rsidR="001460B6" w:rsidRPr="004260AF" w:rsidRDefault="004260AF" w:rsidP="000E1D8F">
      <w:pPr>
        <w:spacing w:after="120"/>
        <w:jc w:val="both"/>
        <w:rPr>
          <w:rFonts w:ascii="Arial" w:hAnsi="Arial" w:cs="Arial"/>
          <w:b/>
          <w:iCs/>
          <w:sz w:val="28"/>
          <w:szCs w:val="24"/>
        </w:rPr>
      </w:pPr>
      <w:r w:rsidRPr="004260AF">
        <w:rPr>
          <w:rFonts w:ascii="Arial" w:hAnsi="Arial" w:cs="Arial"/>
          <w:b/>
          <w:iCs/>
          <w:sz w:val="28"/>
          <w:szCs w:val="24"/>
        </w:rPr>
        <w:t>Hodnocení plnění priorit SROK</w:t>
      </w:r>
    </w:p>
    <w:p w:rsidR="004260AF" w:rsidRPr="00BA79A0" w:rsidRDefault="002C3248" w:rsidP="000E1D8F">
      <w:pPr>
        <w:spacing w:after="120"/>
        <w:jc w:val="both"/>
        <w:rPr>
          <w:rFonts w:ascii="Arial" w:hAnsi="Arial" w:cs="Arial"/>
          <w:iCs/>
          <w:sz w:val="24"/>
          <w:szCs w:val="24"/>
        </w:rPr>
      </w:pPr>
      <w:r>
        <w:rPr>
          <w:rFonts w:ascii="Arial" w:hAnsi="Arial" w:cs="Arial"/>
          <w:iCs/>
          <w:sz w:val="24"/>
          <w:szCs w:val="24"/>
        </w:rPr>
        <w:t xml:space="preserve">SROK je zastřešující strategie tzn., že zasahuje do oblastí, které jsou </w:t>
      </w:r>
      <w:r w:rsidR="004E10B7">
        <w:rPr>
          <w:rFonts w:ascii="Arial" w:hAnsi="Arial" w:cs="Arial"/>
          <w:iCs/>
          <w:sz w:val="24"/>
          <w:szCs w:val="24"/>
        </w:rPr>
        <w:t>ro</w:t>
      </w:r>
      <w:r>
        <w:rPr>
          <w:rFonts w:ascii="Arial" w:hAnsi="Arial" w:cs="Arial"/>
          <w:iCs/>
          <w:sz w:val="24"/>
          <w:szCs w:val="24"/>
        </w:rPr>
        <w:t>zpracovány ve věcně příslušných strategických dokumentech.</w:t>
      </w:r>
      <w:r w:rsidR="004E10B7">
        <w:rPr>
          <w:rFonts w:ascii="Arial" w:hAnsi="Arial" w:cs="Arial"/>
          <w:iCs/>
          <w:sz w:val="24"/>
          <w:szCs w:val="24"/>
        </w:rPr>
        <w:t xml:space="preserve"> Podrobné hodnocení činnosti Olomouckého k</w:t>
      </w:r>
      <w:r w:rsidR="00132ACE">
        <w:rPr>
          <w:rFonts w:ascii="Arial" w:hAnsi="Arial" w:cs="Arial"/>
          <w:iCs/>
          <w:sz w:val="24"/>
          <w:szCs w:val="24"/>
        </w:rPr>
        <w:t xml:space="preserve">raje se provádí odbory při vyhodnocování tematicky zaměřených </w:t>
      </w:r>
      <w:r w:rsidR="00132ACE" w:rsidRPr="00BA79A0">
        <w:rPr>
          <w:rFonts w:ascii="Arial" w:hAnsi="Arial" w:cs="Arial"/>
          <w:iCs/>
          <w:sz w:val="24"/>
          <w:szCs w:val="24"/>
        </w:rPr>
        <w:t>strategických dokumentů</w:t>
      </w:r>
      <w:r w:rsidR="004E10B7" w:rsidRPr="00BA79A0">
        <w:rPr>
          <w:rFonts w:ascii="Arial" w:hAnsi="Arial" w:cs="Arial"/>
          <w:iCs/>
          <w:sz w:val="24"/>
          <w:szCs w:val="24"/>
        </w:rPr>
        <w:t>.</w:t>
      </w:r>
    </w:p>
    <w:p w:rsidR="002C3248" w:rsidRPr="00446E78" w:rsidRDefault="004E10B7" w:rsidP="000E1D8F">
      <w:pPr>
        <w:spacing w:after="120"/>
        <w:jc w:val="both"/>
        <w:rPr>
          <w:rFonts w:ascii="Arial" w:hAnsi="Arial" w:cs="Arial"/>
          <w:iCs/>
          <w:sz w:val="24"/>
          <w:szCs w:val="24"/>
          <w:highlight w:val="lightGray"/>
        </w:rPr>
      </w:pPr>
      <w:r w:rsidRPr="00BA79A0">
        <w:rPr>
          <w:rFonts w:ascii="Arial" w:hAnsi="Arial" w:cs="Arial"/>
          <w:iCs/>
          <w:sz w:val="24"/>
          <w:szCs w:val="24"/>
        </w:rPr>
        <w:t>Z výše uvedeného důvodu hodnocení SROK nemá za cíl detailní podchycení všech realizovaných činností. Ve spolupráci s věcně příslušnými odbory jsme připravili rámcové hodnocení plnění jednotlivých priorit. Hodnocení obsahuje slovní popis realizovaného pokroku. Dále pak vybrané základní údaje, které jsou dlouhodobě sledovány, a to výše výdajů na rozvoj kraje, výše a počet poskytnutých dotací do území a výše dotací, které kraj získal na svou činnost. Pro zjednodušení jsou uvedeny také nejvýznamnější činnosti pro danou prioritu realizované v roce 202</w:t>
      </w:r>
      <w:r w:rsidR="00BA79A0" w:rsidRPr="00BA79A0">
        <w:rPr>
          <w:rFonts w:ascii="Arial" w:hAnsi="Arial" w:cs="Arial"/>
          <w:iCs/>
          <w:sz w:val="24"/>
          <w:szCs w:val="24"/>
        </w:rPr>
        <w:t>2</w:t>
      </w:r>
      <w:r w:rsidRPr="00BA79A0">
        <w:rPr>
          <w:rFonts w:ascii="Arial" w:hAnsi="Arial" w:cs="Arial"/>
          <w:iCs/>
          <w:sz w:val="24"/>
          <w:szCs w:val="24"/>
        </w:rPr>
        <w:t>. Samotné hodnocení je přílohou této zprávy</w:t>
      </w:r>
      <w:r w:rsidR="003934A2">
        <w:rPr>
          <w:rFonts w:ascii="Arial" w:hAnsi="Arial" w:cs="Arial"/>
          <w:iCs/>
          <w:sz w:val="24"/>
          <w:szCs w:val="24"/>
        </w:rPr>
        <w:t xml:space="preserve"> (</w:t>
      </w:r>
      <w:r w:rsidR="003934A2" w:rsidRPr="003934A2">
        <w:rPr>
          <w:rFonts w:ascii="Arial" w:hAnsi="Arial" w:cs="Arial"/>
          <w:iCs/>
          <w:sz w:val="24"/>
          <w:szCs w:val="24"/>
        </w:rPr>
        <w:t>Usnesení Příloha č. 02 – Hodnocení plnění priorit Strategie rozvoje územního obvodu Olomouckého kraje za rok 2022</w:t>
      </w:r>
      <w:r w:rsidR="003934A2">
        <w:rPr>
          <w:rFonts w:ascii="Arial" w:hAnsi="Arial" w:cs="Arial"/>
          <w:iCs/>
          <w:sz w:val="24"/>
          <w:szCs w:val="24"/>
        </w:rPr>
        <w:t>)</w:t>
      </w:r>
      <w:r w:rsidRPr="00BA79A0">
        <w:rPr>
          <w:rFonts w:ascii="Arial" w:hAnsi="Arial" w:cs="Arial"/>
          <w:iCs/>
          <w:sz w:val="24"/>
          <w:szCs w:val="24"/>
        </w:rPr>
        <w:t>, zde jsou uvedeny pouze shrnující informace.</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gridCol w:w="1967"/>
      </w:tblGrid>
      <w:tr w:rsidR="00085C50" w:rsidRPr="00446E78" w:rsidTr="00BD25A5">
        <w:tc>
          <w:tcPr>
            <w:tcW w:w="3161" w:type="dxa"/>
            <w:vAlign w:val="center"/>
          </w:tcPr>
          <w:p w:rsidR="00085C50" w:rsidRPr="00BA79A0" w:rsidRDefault="0039140F" w:rsidP="00085C50">
            <w:pPr>
              <w:jc w:val="center"/>
              <w:rPr>
                <w:rFonts w:ascii="Arial" w:hAnsi="Arial" w:cs="Arial"/>
                <w:b/>
                <w:iCs/>
              </w:rPr>
            </w:pPr>
            <w:r w:rsidRPr="00BA79A0">
              <w:rPr>
                <w:rFonts w:ascii="Arial" w:hAnsi="Arial" w:cs="Arial"/>
                <w:b/>
                <w:iCs/>
              </w:rPr>
              <w:t>Střednědobá priorita</w:t>
            </w:r>
          </w:p>
        </w:tc>
        <w:tc>
          <w:tcPr>
            <w:tcW w:w="1967" w:type="dxa"/>
            <w:vAlign w:val="center"/>
          </w:tcPr>
          <w:p w:rsidR="00085C50" w:rsidRPr="00BA79A0" w:rsidRDefault="00085C50" w:rsidP="00085C50">
            <w:pPr>
              <w:jc w:val="center"/>
              <w:rPr>
                <w:rFonts w:ascii="Arial" w:hAnsi="Arial" w:cs="Arial"/>
                <w:b/>
                <w:iCs/>
              </w:rPr>
            </w:pPr>
            <w:r w:rsidRPr="00BA79A0">
              <w:rPr>
                <w:rFonts w:ascii="Arial" w:hAnsi="Arial" w:cs="Arial"/>
                <w:b/>
                <w:iCs/>
              </w:rPr>
              <w:t>Výše výdajů na danou prioritu</w:t>
            </w:r>
            <w:r w:rsidR="00CC6D77" w:rsidRPr="00BA79A0">
              <w:rPr>
                <w:rFonts w:ascii="Arial" w:hAnsi="Arial" w:cs="Arial"/>
                <w:b/>
                <w:iCs/>
              </w:rPr>
              <w:t xml:space="preserve"> (v </w:t>
            </w:r>
            <w:r w:rsidRPr="00BA79A0">
              <w:rPr>
                <w:rFonts w:ascii="Arial" w:hAnsi="Arial" w:cs="Arial"/>
                <w:b/>
                <w:iCs/>
              </w:rPr>
              <w:t>Kč)</w:t>
            </w:r>
          </w:p>
        </w:tc>
        <w:tc>
          <w:tcPr>
            <w:tcW w:w="1967" w:type="dxa"/>
            <w:vAlign w:val="center"/>
          </w:tcPr>
          <w:p w:rsidR="00085C50" w:rsidRPr="00BA79A0" w:rsidRDefault="00085C50" w:rsidP="00085C50">
            <w:pPr>
              <w:jc w:val="center"/>
              <w:rPr>
                <w:rFonts w:ascii="Arial" w:hAnsi="Arial" w:cs="Arial"/>
                <w:b/>
                <w:iCs/>
              </w:rPr>
            </w:pPr>
            <w:r w:rsidRPr="00BA79A0">
              <w:rPr>
                <w:rFonts w:ascii="Arial" w:hAnsi="Arial" w:cs="Arial"/>
                <w:b/>
                <w:iCs/>
              </w:rPr>
              <w:t>Výše poskytnutých dotací (v Kč)</w:t>
            </w:r>
          </w:p>
        </w:tc>
        <w:tc>
          <w:tcPr>
            <w:tcW w:w="1967" w:type="dxa"/>
            <w:vAlign w:val="center"/>
          </w:tcPr>
          <w:p w:rsidR="00085C50" w:rsidRPr="00BA79A0" w:rsidRDefault="00085C50" w:rsidP="00085C50">
            <w:pPr>
              <w:jc w:val="center"/>
              <w:rPr>
                <w:rFonts w:ascii="Arial" w:hAnsi="Arial" w:cs="Arial"/>
                <w:b/>
                <w:iCs/>
              </w:rPr>
            </w:pPr>
            <w:r w:rsidRPr="00BA79A0">
              <w:rPr>
                <w:rFonts w:ascii="Arial" w:hAnsi="Arial" w:cs="Arial"/>
                <w:b/>
                <w:iCs/>
              </w:rPr>
              <w:t>Výše získaných dotací (v Kč)</w:t>
            </w:r>
          </w:p>
        </w:tc>
      </w:tr>
      <w:tr w:rsidR="00085C50" w:rsidRPr="00446E78" w:rsidTr="00BD25A5">
        <w:tc>
          <w:tcPr>
            <w:tcW w:w="3161" w:type="dxa"/>
          </w:tcPr>
          <w:p w:rsidR="00085C50" w:rsidRPr="00BA79A0" w:rsidRDefault="00085C50" w:rsidP="00085C50">
            <w:pPr>
              <w:jc w:val="both"/>
              <w:rPr>
                <w:rFonts w:ascii="Arial" w:hAnsi="Arial" w:cs="Arial"/>
                <w:iCs/>
              </w:rPr>
            </w:pPr>
            <w:r w:rsidRPr="00BA79A0">
              <w:rPr>
                <w:rFonts w:ascii="Arial" w:hAnsi="Arial" w:cs="Arial"/>
                <w:iCs/>
              </w:rPr>
              <w:t>A. Ekonomika a inovace</w:t>
            </w:r>
          </w:p>
        </w:tc>
        <w:tc>
          <w:tcPr>
            <w:tcW w:w="1967" w:type="dxa"/>
            <w:vAlign w:val="center"/>
          </w:tcPr>
          <w:p w:rsidR="00085C50" w:rsidRPr="00BA79A0" w:rsidRDefault="00BA79A0" w:rsidP="00085C50">
            <w:pPr>
              <w:jc w:val="right"/>
              <w:rPr>
                <w:rFonts w:ascii="Arial" w:hAnsi="Arial" w:cs="Arial"/>
                <w:iCs/>
              </w:rPr>
            </w:pPr>
            <w:r>
              <w:rPr>
                <w:rFonts w:ascii="Arial" w:hAnsi="Arial" w:cs="Arial"/>
                <w:iCs/>
              </w:rPr>
              <w:t>32 297 267</w:t>
            </w:r>
          </w:p>
        </w:tc>
        <w:tc>
          <w:tcPr>
            <w:tcW w:w="1967" w:type="dxa"/>
            <w:vAlign w:val="center"/>
          </w:tcPr>
          <w:p w:rsidR="00085C50" w:rsidRPr="00BA79A0" w:rsidRDefault="00BA79A0" w:rsidP="00085C50">
            <w:pPr>
              <w:jc w:val="right"/>
              <w:rPr>
                <w:rFonts w:ascii="Arial" w:hAnsi="Arial" w:cs="Arial"/>
                <w:iCs/>
              </w:rPr>
            </w:pPr>
            <w:r>
              <w:rPr>
                <w:rFonts w:ascii="Arial" w:hAnsi="Arial" w:cs="Arial"/>
                <w:iCs/>
              </w:rPr>
              <w:t>14 744 471</w:t>
            </w:r>
          </w:p>
        </w:tc>
        <w:tc>
          <w:tcPr>
            <w:tcW w:w="1967" w:type="dxa"/>
            <w:vAlign w:val="center"/>
          </w:tcPr>
          <w:p w:rsidR="00085C50" w:rsidRPr="00BA79A0" w:rsidRDefault="00D41EA5" w:rsidP="00BA79A0">
            <w:pPr>
              <w:jc w:val="right"/>
              <w:rPr>
                <w:rFonts w:ascii="Arial" w:hAnsi="Arial" w:cs="Arial"/>
                <w:iCs/>
              </w:rPr>
            </w:pPr>
            <w:r w:rsidRPr="00BA79A0">
              <w:rPr>
                <w:rFonts w:ascii="Arial" w:hAnsi="Arial" w:cs="Arial"/>
                <w:iCs/>
              </w:rPr>
              <w:t>6</w:t>
            </w:r>
            <w:r w:rsidR="00BA79A0">
              <w:rPr>
                <w:rFonts w:ascii="Arial" w:hAnsi="Arial" w:cs="Arial"/>
                <w:iCs/>
              </w:rPr>
              <w:t> 343 094</w:t>
            </w:r>
          </w:p>
        </w:tc>
      </w:tr>
      <w:tr w:rsidR="00085C50" w:rsidRPr="00446E78" w:rsidTr="00BD25A5">
        <w:tc>
          <w:tcPr>
            <w:tcW w:w="3161" w:type="dxa"/>
          </w:tcPr>
          <w:p w:rsidR="00085C50" w:rsidRPr="00BA79A0" w:rsidRDefault="00085C50" w:rsidP="00CC6D77">
            <w:pPr>
              <w:jc w:val="both"/>
              <w:rPr>
                <w:rFonts w:ascii="Arial" w:hAnsi="Arial" w:cs="Arial"/>
                <w:iCs/>
              </w:rPr>
            </w:pPr>
            <w:r w:rsidRPr="00BA79A0">
              <w:rPr>
                <w:rFonts w:ascii="Arial" w:hAnsi="Arial" w:cs="Arial"/>
                <w:iCs/>
              </w:rPr>
              <w:t>B. Vzdělávání a zaměstnan</w:t>
            </w:r>
            <w:r w:rsidR="00362BF5" w:rsidRPr="00BA79A0">
              <w:rPr>
                <w:rFonts w:ascii="Arial" w:hAnsi="Arial" w:cs="Arial"/>
                <w:iCs/>
              </w:rPr>
              <w:t>ost</w:t>
            </w:r>
          </w:p>
        </w:tc>
        <w:tc>
          <w:tcPr>
            <w:tcW w:w="1967" w:type="dxa"/>
            <w:vAlign w:val="center"/>
          </w:tcPr>
          <w:p w:rsidR="00085C50" w:rsidRPr="00BA79A0" w:rsidRDefault="00BA79A0" w:rsidP="00085C50">
            <w:pPr>
              <w:jc w:val="right"/>
              <w:rPr>
                <w:rFonts w:ascii="Arial" w:hAnsi="Arial" w:cs="Arial"/>
                <w:iCs/>
              </w:rPr>
            </w:pPr>
            <w:r>
              <w:rPr>
                <w:rFonts w:ascii="Arial" w:hAnsi="Arial" w:cs="Arial"/>
              </w:rPr>
              <w:t>121 245 770</w:t>
            </w:r>
          </w:p>
        </w:tc>
        <w:tc>
          <w:tcPr>
            <w:tcW w:w="1967" w:type="dxa"/>
            <w:vAlign w:val="center"/>
          </w:tcPr>
          <w:p w:rsidR="00085C50" w:rsidRPr="00BA79A0" w:rsidRDefault="00BA79A0" w:rsidP="00085C50">
            <w:pPr>
              <w:jc w:val="right"/>
              <w:rPr>
                <w:rFonts w:ascii="Arial" w:hAnsi="Arial" w:cs="Arial"/>
                <w:iCs/>
              </w:rPr>
            </w:pPr>
            <w:r>
              <w:rPr>
                <w:rFonts w:ascii="Arial" w:hAnsi="Arial" w:cs="Arial"/>
              </w:rPr>
              <w:t>30 016 503</w:t>
            </w:r>
          </w:p>
        </w:tc>
        <w:tc>
          <w:tcPr>
            <w:tcW w:w="1967" w:type="dxa"/>
            <w:vAlign w:val="center"/>
          </w:tcPr>
          <w:p w:rsidR="00085C50" w:rsidRPr="00BA79A0" w:rsidRDefault="00BA79A0" w:rsidP="00085C50">
            <w:pPr>
              <w:jc w:val="right"/>
              <w:rPr>
                <w:rFonts w:ascii="Arial" w:hAnsi="Arial" w:cs="Arial"/>
                <w:iCs/>
              </w:rPr>
            </w:pPr>
            <w:r>
              <w:rPr>
                <w:rFonts w:ascii="Arial" w:hAnsi="Arial" w:cs="Arial"/>
              </w:rPr>
              <w:t>75 664 852</w:t>
            </w:r>
          </w:p>
        </w:tc>
      </w:tr>
      <w:tr w:rsidR="00085C50" w:rsidRPr="00446E78" w:rsidTr="00BD25A5">
        <w:tc>
          <w:tcPr>
            <w:tcW w:w="3161" w:type="dxa"/>
          </w:tcPr>
          <w:p w:rsidR="00085C50" w:rsidRPr="00BA79A0" w:rsidRDefault="00085C50" w:rsidP="00085C50">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rsidR="00085C50" w:rsidRPr="00BA79A0" w:rsidRDefault="00BA79A0" w:rsidP="00085C50">
            <w:pPr>
              <w:jc w:val="right"/>
              <w:rPr>
                <w:rFonts w:ascii="Arial" w:hAnsi="Arial" w:cs="Arial"/>
                <w:iCs/>
              </w:rPr>
            </w:pPr>
            <w:r>
              <w:rPr>
                <w:rFonts w:ascii="Arial" w:hAnsi="Arial" w:cs="Arial"/>
              </w:rPr>
              <w:t>356 677 627</w:t>
            </w:r>
          </w:p>
        </w:tc>
        <w:tc>
          <w:tcPr>
            <w:tcW w:w="1967" w:type="dxa"/>
            <w:vAlign w:val="center"/>
          </w:tcPr>
          <w:p w:rsidR="00085C50" w:rsidRPr="00BA79A0" w:rsidRDefault="00BA79A0" w:rsidP="00085C50">
            <w:pPr>
              <w:jc w:val="right"/>
              <w:rPr>
                <w:rFonts w:ascii="Arial" w:hAnsi="Arial" w:cs="Arial"/>
                <w:iCs/>
              </w:rPr>
            </w:pPr>
            <w:r>
              <w:rPr>
                <w:rFonts w:ascii="Arial" w:hAnsi="Arial" w:cs="Arial"/>
                <w:iCs/>
              </w:rPr>
              <w:t>351 375 086</w:t>
            </w:r>
          </w:p>
        </w:tc>
        <w:tc>
          <w:tcPr>
            <w:tcW w:w="1967" w:type="dxa"/>
            <w:vAlign w:val="center"/>
          </w:tcPr>
          <w:p w:rsidR="00085C50" w:rsidRPr="00BA79A0" w:rsidRDefault="00BA79A0" w:rsidP="00085C50">
            <w:pPr>
              <w:jc w:val="right"/>
              <w:rPr>
                <w:rFonts w:ascii="Arial" w:hAnsi="Arial" w:cs="Arial"/>
                <w:iCs/>
              </w:rPr>
            </w:pPr>
            <w:r>
              <w:rPr>
                <w:rFonts w:ascii="Arial" w:hAnsi="Arial" w:cs="Arial"/>
              </w:rPr>
              <w:t>37 440 000</w:t>
            </w:r>
          </w:p>
        </w:tc>
      </w:tr>
      <w:tr w:rsidR="00085C50" w:rsidRPr="00446E78" w:rsidTr="00BD25A5">
        <w:tc>
          <w:tcPr>
            <w:tcW w:w="3161" w:type="dxa"/>
          </w:tcPr>
          <w:p w:rsidR="00085C50" w:rsidRPr="00731CCE" w:rsidRDefault="00085C50" w:rsidP="00085C50">
            <w:pPr>
              <w:jc w:val="both"/>
              <w:rPr>
                <w:rFonts w:ascii="Arial" w:hAnsi="Arial" w:cs="Arial"/>
                <w:iCs/>
              </w:rPr>
            </w:pPr>
            <w:r w:rsidRPr="00731CCE">
              <w:rPr>
                <w:rFonts w:ascii="Arial" w:hAnsi="Arial" w:cs="Arial"/>
                <w:iCs/>
              </w:rPr>
              <w:t>D. Zdravotnictví a sociální služby</w:t>
            </w:r>
          </w:p>
        </w:tc>
        <w:tc>
          <w:tcPr>
            <w:tcW w:w="1967" w:type="dxa"/>
            <w:vAlign w:val="center"/>
          </w:tcPr>
          <w:p w:rsidR="00085C50" w:rsidRPr="00731CCE" w:rsidRDefault="00BA79A0" w:rsidP="00850F35">
            <w:pPr>
              <w:jc w:val="right"/>
              <w:rPr>
                <w:rFonts w:ascii="Arial" w:hAnsi="Arial" w:cs="Arial"/>
                <w:iCs/>
              </w:rPr>
            </w:pPr>
            <w:r w:rsidRPr="00731CCE">
              <w:rPr>
                <w:rFonts w:ascii="Arial" w:hAnsi="Arial" w:cs="Arial"/>
                <w:iCs/>
              </w:rPr>
              <w:t>2 889 530</w:t>
            </w:r>
            <w:r w:rsidR="00C97AF1" w:rsidRPr="00731CCE">
              <w:rPr>
                <w:rFonts w:ascii="Arial" w:hAnsi="Arial" w:cs="Arial"/>
                <w:iCs/>
              </w:rPr>
              <w:t> </w:t>
            </w:r>
            <w:r w:rsidRPr="00731CCE">
              <w:rPr>
                <w:rFonts w:ascii="Arial" w:hAnsi="Arial" w:cs="Arial"/>
                <w:iCs/>
              </w:rPr>
              <w:t>653</w:t>
            </w:r>
            <w:r w:rsidR="00C97AF1" w:rsidRPr="00731CCE">
              <w:rPr>
                <w:rFonts w:ascii="Arial" w:hAnsi="Arial" w:cs="Arial"/>
                <w:iCs/>
              </w:rPr>
              <w:t>*</w:t>
            </w:r>
          </w:p>
        </w:tc>
        <w:tc>
          <w:tcPr>
            <w:tcW w:w="1967" w:type="dxa"/>
            <w:vAlign w:val="center"/>
          </w:tcPr>
          <w:p w:rsidR="00085C50" w:rsidRPr="00731CCE" w:rsidRDefault="00C97AF1" w:rsidP="00085C50">
            <w:pPr>
              <w:jc w:val="right"/>
              <w:rPr>
                <w:rFonts w:ascii="Arial" w:hAnsi="Arial" w:cs="Arial"/>
                <w:iCs/>
              </w:rPr>
            </w:pPr>
            <w:r w:rsidRPr="00731CCE">
              <w:rPr>
                <w:rFonts w:ascii="Arial" w:hAnsi="Arial" w:cs="Arial"/>
                <w:iCs/>
              </w:rPr>
              <w:t>2 139 382 633</w:t>
            </w:r>
            <w:r w:rsidR="00BD320D" w:rsidRPr="00731CCE">
              <w:rPr>
                <w:rFonts w:ascii="Arial" w:hAnsi="Arial" w:cs="Arial"/>
                <w:iCs/>
              </w:rPr>
              <w:t>*</w:t>
            </w:r>
            <w:r w:rsidR="00850F35" w:rsidRPr="00731CCE">
              <w:rPr>
                <w:rFonts w:ascii="Arial" w:hAnsi="Arial" w:cs="Arial"/>
                <w:iCs/>
              </w:rPr>
              <w:t>*</w:t>
            </w:r>
          </w:p>
        </w:tc>
        <w:tc>
          <w:tcPr>
            <w:tcW w:w="1967" w:type="dxa"/>
            <w:vAlign w:val="center"/>
          </w:tcPr>
          <w:p w:rsidR="00085C50" w:rsidRPr="00731CCE" w:rsidRDefault="00C97AF1" w:rsidP="00085C50">
            <w:pPr>
              <w:jc w:val="right"/>
              <w:rPr>
                <w:rFonts w:ascii="Arial" w:hAnsi="Arial" w:cs="Arial"/>
                <w:iCs/>
              </w:rPr>
            </w:pPr>
            <w:r w:rsidRPr="00731CCE">
              <w:rPr>
                <w:rFonts w:ascii="Arial" w:hAnsi="Arial" w:cs="Arial"/>
                <w:iCs/>
              </w:rPr>
              <w:t>1 807 485 511</w:t>
            </w:r>
            <w:r w:rsidR="00BD320D" w:rsidRPr="00731CCE">
              <w:rPr>
                <w:rFonts w:ascii="Arial" w:hAnsi="Arial" w:cs="Arial"/>
                <w:iCs/>
              </w:rPr>
              <w:t>**</w:t>
            </w:r>
          </w:p>
        </w:tc>
      </w:tr>
      <w:tr w:rsidR="00085C50" w:rsidRPr="00446E78" w:rsidTr="00BD25A5">
        <w:tc>
          <w:tcPr>
            <w:tcW w:w="3161" w:type="dxa"/>
          </w:tcPr>
          <w:p w:rsidR="00085C50" w:rsidRPr="00731CCE" w:rsidRDefault="00085C50" w:rsidP="00085C50">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rsidR="00085C50" w:rsidRPr="00731CCE" w:rsidRDefault="00731CCE" w:rsidP="00731CCE">
            <w:pPr>
              <w:jc w:val="right"/>
              <w:rPr>
                <w:rFonts w:ascii="Arial" w:hAnsi="Arial" w:cs="Arial"/>
                <w:iCs/>
              </w:rPr>
            </w:pPr>
            <w:r w:rsidRPr="00731CCE">
              <w:rPr>
                <w:rFonts w:ascii="Arial" w:hAnsi="Arial" w:cs="Arial"/>
                <w:iCs/>
              </w:rPr>
              <w:t>998</w:t>
            </w:r>
            <w:r w:rsidR="00BD320D" w:rsidRPr="00731CCE">
              <w:rPr>
                <w:rFonts w:ascii="Arial" w:hAnsi="Arial" w:cs="Arial"/>
                <w:iCs/>
              </w:rPr>
              <w:t xml:space="preserve"> </w:t>
            </w:r>
            <w:r w:rsidRPr="00731CCE">
              <w:rPr>
                <w:rFonts w:ascii="Arial" w:hAnsi="Arial" w:cs="Arial"/>
                <w:iCs/>
              </w:rPr>
              <w:t>414</w:t>
            </w:r>
            <w:r w:rsidR="00BD320D" w:rsidRPr="00731CCE">
              <w:rPr>
                <w:rFonts w:ascii="Arial" w:hAnsi="Arial" w:cs="Arial"/>
                <w:iCs/>
              </w:rPr>
              <w:t xml:space="preserve"> 24</w:t>
            </w:r>
            <w:r w:rsidRPr="00731CCE">
              <w:rPr>
                <w:rFonts w:ascii="Arial" w:hAnsi="Arial" w:cs="Arial"/>
                <w:iCs/>
              </w:rPr>
              <w:t>8</w:t>
            </w:r>
          </w:p>
        </w:tc>
        <w:tc>
          <w:tcPr>
            <w:tcW w:w="1967" w:type="dxa"/>
            <w:vAlign w:val="center"/>
          </w:tcPr>
          <w:p w:rsidR="00085C50" w:rsidRPr="00731CCE" w:rsidRDefault="00731CCE" w:rsidP="00085C50">
            <w:pPr>
              <w:jc w:val="right"/>
              <w:rPr>
                <w:rFonts w:ascii="Arial" w:hAnsi="Arial" w:cs="Arial"/>
                <w:iCs/>
              </w:rPr>
            </w:pPr>
            <w:r w:rsidRPr="00731CCE">
              <w:rPr>
                <w:rFonts w:ascii="Arial" w:hAnsi="Arial" w:cs="Arial"/>
                <w:iCs/>
              </w:rPr>
              <w:t>60 542 000</w:t>
            </w:r>
          </w:p>
        </w:tc>
        <w:tc>
          <w:tcPr>
            <w:tcW w:w="1967" w:type="dxa"/>
            <w:vAlign w:val="center"/>
          </w:tcPr>
          <w:p w:rsidR="00085C50" w:rsidRPr="00731CCE" w:rsidRDefault="00731CCE" w:rsidP="00731CCE">
            <w:pPr>
              <w:jc w:val="right"/>
              <w:rPr>
                <w:rFonts w:ascii="Arial" w:hAnsi="Arial" w:cs="Arial"/>
                <w:iCs/>
              </w:rPr>
            </w:pPr>
            <w:r w:rsidRPr="00731CCE">
              <w:rPr>
                <w:rFonts w:ascii="Arial" w:hAnsi="Arial" w:cs="Arial"/>
                <w:iCs/>
              </w:rPr>
              <w:t>422</w:t>
            </w:r>
            <w:r w:rsidR="00BD320D" w:rsidRPr="00731CCE">
              <w:rPr>
                <w:rFonts w:ascii="Arial" w:hAnsi="Arial" w:cs="Arial"/>
                <w:iCs/>
              </w:rPr>
              <w:t xml:space="preserve"> 1</w:t>
            </w:r>
            <w:r w:rsidRPr="00731CCE">
              <w:rPr>
                <w:rFonts w:ascii="Arial" w:hAnsi="Arial" w:cs="Arial"/>
                <w:iCs/>
              </w:rPr>
              <w:t>9</w:t>
            </w:r>
            <w:r w:rsidR="00BD320D" w:rsidRPr="00731CCE">
              <w:rPr>
                <w:rFonts w:ascii="Arial" w:hAnsi="Arial" w:cs="Arial"/>
                <w:iCs/>
              </w:rPr>
              <w:t xml:space="preserve">0 </w:t>
            </w:r>
            <w:r w:rsidRPr="00731CCE">
              <w:rPr>
                <w:rFonts w:ascii="Arial" w:hAnsi="Arial" w:cs="Arial"/>
                <w:iCs/>
              </w:rPr>
              <w:t>191</w:t>
            </w:r>
          </w:p>
        </w:tc>
      </w:tr>
      <w:tr w:rsidR="00085C50" w:rsidRPr="00446E78" w:rsidTr="00BD25A5">
        <w:tc>
          <w:tcPr>
            <w:tcW w:w="3161" w:type="dxa"/>
          </w:tcPr>
          <w:p w:rsidR="00085C50" w:rsidRPr="000B64C5" w:rsidRDefault="00085C50" w:rsidP="00085C50">
            <w:pPr>
              <w:jc w:val="both"/>
              <w:rPr>
                <w:rFonts w:ascii="Arial" w:hAnsi="Arial" w:cs="Arial"/>
                <w:iCs/>
              </w:rPr>
            </w:pPr>
            <w:r w:rsidRPr="000B64C5">
              <w:rPr>
                <w:rFonts w:ascii="Arial" w:hAnsi="Arial" w:cs="Arial"/>
                <w:iCs/>
              </w:rPr>
              <w:t>F. Sport, kultura a cestovní ruch</w:t>
            </w:r>
          </w:p>
        </w:tc>
        <w:tc>
          <w:tcPr>
            <w:tcW w:w="1967" w:type="dxa"/>
            <w:vAlign w:val="center"/>
          </w:tcPr>
          <w:p w:rsidR="00085C50" w:rsidRPr="00446E78" w:rsidRDefault="00B34819" w:rsidP="00085C50">
            <w:pPr>
              <w:jc w:val="right"/>
              <w:rPr>
                <w:rFonts w:ascii="Arial" w:hAnsi="Arial" w:cs="Arial"/>
                <w:iCs/>
                <w:highlight w:val="lightGray"/>
              </w:rPr>
            </w:pPr>
            <w:r w:rsidRPr="00B34819">
              <w:rPr>
                <w:rFonts w:ascii="Arial" w:hAnsi="Arial" w:cs="Arial"/>
                <w:iCs/>
              </w:rPr>
              <w:t>369</w:t>
            </w:r>
            <w:r>
              <w:rPr>
                <w:rFonts w:ascii="Arial" w:hAnsi="Arial" w:cs="Arial"/>
                <w:iCs/>
              </w:rPr>
              <w:t> </w:t>
            </w:r>
            <w:r w:rsidRPr="00B34819">
              <w:rPr>
                <w:rFonts w:ascii="Arial" w:hAnsi="Arial" w:cs="Arial"/>
                <w:iCs/>
              </w:rPr>
              <w:t>639</w:t>
            </w:r>
            <w:r>
              <w:rPr>
                <w:rFonts w:ascii="Arial" w:hAnsi="Arial" w:cs="Arial"/>
                <w:iCs/>
              </w:rPr>
              <w:t> </w:t>
            </w:r>
            <w:r w:rsidRPr="00B34819">
              <w:rPr>
                <w:rFonts w:ascii="Arial" w:hAnsi="Arial" w:cs="Arial"/>
                <w:iCs/>
              </w:rPr>
              <w:t>846</w:t>
            </w:r>
          </w:p>
        </w:tc>
        <w:tc>
          <w:tcPr>
            <w:tcW w:w="1967" w:type="dxa"/>
            <w:vAlign w:val="center"/>
          </w:tcPr>
          <w:p w:rsidR="00085C50" w:rsidRPr="00446E78" w:rsidRDefault="00DD519C" w:rsidP="00085C50">
            <w:pPr>
              <w:jc w:val="right"/>
              <w:rPr>
                <w:rFonts w:ascii="Arial" w:hAnsi="Arial" w:cs="Arial"/>
                <w:iCs/>
                <w:highlight w:val="lightGray"/>
              </w:rPr>
            </w:pPr>
            <w:r w:rsidRPr="00DD519C">
              <w:rPr>
                <w:rFonts w:ascii="Arial" w:hAnsi="Arial" w:cs="Arial"/>
                <w:iCs/>
              </w:rPr>
              <w:t>189</w:t>
            </w:r>
            <w:r>
              <w:rPr>
                <w:rFonts w:ascii="Arial" w:hAnsi="Arial" w:cs="Arial"/>
                <w:iCs/>
              </w:rPr>
              <w:t> </w:t>
            </w:r>
            <w:r w:rsidRPr="00DD519C">
              <w:rPr>
                <w:rFonts w:ascii="Arial" w:hAnsi="Arial" w:cs="Arial"/>
                <w:iCs/>
              </w:rPr>
              <w:t>529</w:t>
            </w:r>
            <w:r>
              <w:rPr>
                <w:rFonts w:ascii="Arial" w:hAnsi="Arial" w:cs="Arial"/>
                <w:iCs/>
              </w:rPr>
              <w:t> </w:t>
            </w:r>
            <w:r w:rsidRPr="00DD519C">
              <w:rPr>
                <w:rFonts w:ascii="Arial" w:hAnsi="Arial" w:cs="Arial"/>
                <w:iCs/>
              </w:rPr>
              <w:t>572</w:t>
            </w:r>
          </w:p>
        </w:tc>
        <w:tc>
          <w:tcPr>
            <w:tcW w:w="1967" w:type="dxa"/>
            <w:vAlign w:val="center"/>
          </w:tcPr>
          <w:p w:rsidR="00085C50" w:rsidRPr="00446E78" w:rsidRDefault="00DD519C" w:rsidP="00085C50">
            <w:pPr>
              <w:jc w:val="right"/>
              <w:rPr>
                <w:rFonts w:ascii="Arial" w:hAnsi="Arial" w:cs="Arial"/>
                <w:iCs/>
                <w:highlight w:val="lightGray"/>
              </w:rPr>
            </w:pPr>
            <w:r w:rsidRPr="00DD519C">
              <w:rPr>
                <w:rFonts w:ascii="Arial" w:hAnsi="Arial" w:cs="Arial"/>
                <w:iCs/>
              </w:rPr>
              <w:t>26 258 976</w:t>
            </w:r>
          </w:p>
        </w:tc>
      </w:tr>
      <w:tr w:rsidR="00085C50" w:rsidRPr="00446E78" w:rsidTr="00BD25A5">
        <w:tc>
          <w:tcPr>
            <w:tcW w:w="3161" w:type="dxa"/>
          </w:tcPr>
          <w:p w:rsidR="00085C50" w:rsidRPr="000B64C5" w:rsidRDefault="00085C50" w:rsidP="00085C50">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rsidR="00085C50" w:rsidRPr="004118A5" w:rsidRDefault="004118A5" w:rsidP="00085C50">
            <w:pPr>
              <w:jc w:val="right"/>
              <w:rPr>
                <w:rFonts w:ascii="Arial" w:hAnsi="Arial" w:cs="Arial"/>
                <w:iCs/>
              </w:rPr>
            </w:pPr>
            <w:r w:rsidRPr="004118A5">
              <w:rPr>
                <w:rFonts w:ascii="Arial" w:hAnsi="Arial" w:cs="Arial"/>
                <w:iCs/>
              </w:rPr>
              <w:t>88 440 162</w:t>
            </w:r>
          </w:p>
        </w:tc>
        <w:tc>
          <w:tcPr>
            <w:tcW w:w="1967" w:type="dxa"/>
            <w:vAlign w:val="center"/>
          </w:tcPr>
          <w:p w:rsidR="00085C50" w:rsidRPr="004118A5" w:rsidRDefault="004118A5" w:rsidP="00085C50">
            <w:pPr>
              <w:jc w:val="right"/>
              <w:rPr>
                <w:rFonts w:ascii="Arial" w:hAnsi="Arial" w:cs="Arial"/>
                <w:iCs/>
              </w:rPr>
            </w:pPr>
            <w:r w:rsidRPr="004118A5">
              <w:rPr>
                <w:rFonts w:ascii="Arial" w:hAnsi="Arial" w:cs="Arial"/>
                <w:iCs/>
              </w:rPr>
              <w:t>52 130 543</w:t>
            </w:r>
          </w:p>
        </w:tc>
        <w:tc>
          <w:tcPr>
            <w:tcW w:w="1967" w:type="dxa"/>
            <w:vAlign w:val="center"/>
          </w:tcPr>
          <w:p w:rsidR="00085C50" w:rsidRPr="004118A5" w:rsidRDefault="004118A5" w:rsidP="00085C50">
            <w:pPr>
              <w:jc w:val="right"/>
              <w:rPr>
                <w:rFonts w:ascii="Arial" w:hAnsi="Arial" w:cs="Arial"/>
                <w:iCs/>
              </w:rPr>
            </w:pPr>
            <w:r w:rsidRPr="004118A5">
              <w:rPr>
                <w:rFonts w:ascii="Arial" w:hAnsi="Arial" w:cs="Arial"/>
                <w:iCs/>
              </w:rPr>
              <w:t>13 460 672</w:t>
            </w:r>
          </w:p>
        </w:tc>
      </w:tr>
      <w:tr w:rsidR="00BD320D" w:rsidRPr="00446E78" w:rsidTr="00BD25A5">
        <w:tc>
          <w:tcPr>
            <w:tcW w:w="3161" w:type="dxa"/>
          </w:tcPr>
          <w:p w:rsidR="00BD320D" w:rsidRPr="000B64C5" w:rsidRDefault="00BD320D" w:rsidP="00BD320D">
            <w:pPr>
              <w:jc w:val="both"/>
              <w:rPr>
                <w:rFonts w:ascii="Arial" w:hAnsi="Arial" w:cs="Arial"/>
                <w:b/>
                <w:iCs/>
              </w:rPr>
            </w:pPr>
            <w:r w:rsidRPr="000B64C5">
              <w:rPr>
                <w:rFonts w:ascii="Arial" w:hAnsi="Arial" w:cs="Arial"/>
                <w:b/>
                <w:iCs/>
              </w:rPr>
              <w:t>Celkem</w:t>
            </w:r>
          </w:p>
        </w:tc>
        <w:tc>
          <w:tcPr>
            <w:tcW w:w="1967" w:type="dxa"/>
            <w:vAlign w:val="center"/>
          </w:tcPr>
          <w:p w:rsidR="00B34819" w:rsidRPr="00446E78" w:rsidRDefault="00B34819" w:rsidP="0033550C">
            <w:pPr>
              <w:jc w:val="right"/>
              <w:rPr>
                <w:rFonts w:ascii="Arial" w:hAnsi="Arial" w:cs="Arial"/>
                <w:b/>
                <w:bCs/>
                <w:color w:val="000000"/>
                <w:highlight w:val="lightGray"/>
              </w:rPr>
            </w:pPr>
            <w:r w:rsidRPr="00B34819">
              <w:rPr>
                <w:rFonts w:ascii="Arial" w:hAnsi="Arial" w:cs="Arial"/>
                <w:b/>
                <w:bCs/>
                <w:color w:val="000000"/>
              </w:rPr>
              <w:t>4</w:t>
            </w:r>
            <w:r>
              <w:rPr>
                <w:rFonts w:ascii="Arial" w:hAnsi="Arial" w:cs="Arial"/>
                <w:b/>
                <w:bCs/>
                <w:color w:val="000000"/>
              </w:rPr>
              <w:t> </w:t>
            </w:r>
            <w:r w:rsidRPr="00B34819">
              <w:rPr>
                <w:rFonts w:ascii="Arial" w:hAnsi="Arial" w:cs="Arial"/>
                <w:b/>
                <w:bCs/>
                <w:color w:val="000000"/>
              </w:rPr>
              <w:t>856</w:t>
            </w:r>
            <w:r>
              <w:rPr>
                <w:rFonts w:ascii="Arial" w:hAnsi="Arial" w:cs="Arial"/>
                <w:b/>
                <w:bCs/>
                <w:color w:val="000000"/>
              </w:rPr>
              <w:t> </w:t>
            </w:r>
            <w:r w:rsidRPr="00B34819">
              <w:rPr>
                <w:rFonts w:ascii="Arial" w:hAnsi="Arial" w:cs="Arial"/>
                <w:b/>
                <w:bCs/>
                <w:color w:val="000000"/>
              </w:rPr>
              <w:t>245</w:t>
            </w:r>
            <w:r>
              <w:rPr>
                <w:rFonts w:ascii="Arial" w:hAnsi="Arial" w:cs="Arial"/>
                <w:b/>
                <w:bCs/>
                <w:color w:val="000000"/>
              </w:rPr>
              <w:t> </w:t>
            </w:r>
            <w:r w:rsidRPr="00B34819">
              <w:rPr>
                <w:rFonts w:ascii="Arial" w:hAnsi="Arial" w:cs="Arial"/>
                <w:b/>
                <w:bCs/>
                <w:color w:val="000000"/>
              </w:rPr>
              <w:t>573</w:t>
            </w:r>
          </w:p>
        </w:tc>
        <w:tc>
          <w:tcPr>
            <w:tcW w:w="1967" w:type="dxa"/>
            <w:vAlign w:val="center"/>
          </w:tcPr>
          <w:p w:rsidR="00BD320D" w:rsidRPr="00446E78" w:rsidRDefault="004278F4" w:rsidP="0033550C">
            <w:pPr>
              <w:jc w:val="right"/>
              <w:rPr>
                <w:rFonts w:ascii="Arial" w:hAnsi="Arial" w:cs="Arial"/>
                <w:b/>
                <w:bCs/>
                <w:color w:val="000000"/>
                <w:highlight w:val="lightGray"/>
              </w:rPr>
            </w:pPr>
            <w:r w:rsidRPr="004278F4">
              <w:rPr>
                <w:rFonts w:ascii="Arial" w:hAnsi="Arial" w:cs="Arial"/>
                <w:b/>
                <w:bCs/>
                <w:iCs/>
                <w:color w:val="000000"/>
              </w:rPr>
              <w:t>2</w:t>
            </w:r>
            <w:r>
              <w:rPr>
                <w:rFonts w:ascii="Arial" w:hAnsi="Arial" w:cs="Arial"/>
                <w:b/>
                <w:bCs/>
                <w:iCs/>
                <w:color w:val="000000"/>
              </w:rPr>
              <w:t> </w:t>
            </w:r>
            <w:r w:rsidRPr="004278F4">
              <w:rPr>
                <w:rFonts w:ascii="Arial" w:hAnsi="Arial" w:cs="Arial"/>
                <w:b/>
                <w:bCs/>
                <w:iCs/>
                <w:color w:val="000000"/>
              </w:rPr>
              <w:t>837</w:t>
            </w:r>
            <w:r>
              <w:rPr>
                <w:rFonts w:ascii="Arial" w:hAnsi="Arial" w:cs="Arial"/>
                <w:b/>
                <w:bCs/>
                <w:iCs/>
                <w:color w:val="000000"/>
              </w:rPr>
              <w:t> </w:t>
            </w:r>
            <w:r w:rsidRPr="004278F4">
              <w:rPr>
                <w:rFonts w:ascii="Arial" w:hAnsi="Arial" w:cs="Arial"/>
                <w:b/>
                <w:bCs/>
                <w:iCs/>
                <w:color w:val="000000"/>
              </w:rPr>
              <w:t>720</w:t>
            </w:r>
            <w:r>
              <w:rPr>
                <w:rFonts w:ascii="Arial" w:hAnsi="Arial" w:cs="Arial"/>
                <w:b/>
                <w:bCs/>
                <w:iCs/>
                <w:color w:val="000000"/>
              </w:rPr>
              <w:t> </w:t>
            </w:r>
            <w:r w:rsidRPr="004278F4">
              <w:rPr>
                <w:rFonts w:ascii="Arial" w:hAnsi="Arial" w:cs="Arial"/>
                <w:b/>
                <w:bCs/>
                <w:iCs/>
                <w:color w:val="000000"/>
              </w:rPr>
              <w:t>808</w:t>
            </w:r>
          </w:p>
        </w:tc>
        <w:tc>
          <w:tcPr>
            <w:tcW w:w="1967" w:type="dxa"/>
            <w:vAlign w:val="center"/>
          </w:tcPr>
          <w:p w:rsidR="00BD320D" w:rsidRPr="00446E78" w:rsidRDefault="004278F4" w:rsidP="00BD320D">
            <w:pPr>
              <w:jc w:val="right"/>
              <w:rPr>
                <w:rFonts w:ascii="Arial" w:hAnsi="Arial" w:cs="Arial"/>
                <w:b/>
                <w:bCs/>
                <w:color w:val="000000"/>
                <w:highlight w:val="lightGray"/>
              </w:rPr>
            </w:pPr>
            <w:r w:rsidRPr="004278F4">
              <w:rPr>
                <w:rFonts w:ascii="Arial" w:hAnsi="Arial" w:cs="Arial"/>
                <w:b/>
                <w:bCs/>
                <w:iCs/>
                <w:color w:val="000000"/>
              </w:rPr>
              <w:t>2</w:t>
            </w:r>
            <w:r>
              <w:rPr>
                <w:rFonts w:ascii="Arial" w:hAnsi="Arial" w:cs="Arial"/>
                <w:b/>
                <w:bCs/>
                <w:iCs/>
                <w:color w:val="000000"/>
              </w:rPr>
              <w:t> </w:t>
            </w:r>
            <w:r w:rsidRPr="004278F4">
              <w:rPr>
                <w:rFonts w:ascii="Arial" w:hAnsi="Arial" w:cs="Arial"/>
                <w:b/>
                <w:bCs/>
                <w:iCs/>
                <w:color w:val="000000"/>
              </w:rPr>
              <w:t>388</w:t>
            </w:r>
            <w:r>
              <w:rPr>
                <w:rFonts w:ascii="Arial" w:hAnsi="Arial" w:cs="Arial"/>
                <w:b/>
                <w:bCs/>
                <w:iCs/>
                <w:color w:val="000000"/>
              </w:rPr>
              <w:t> </w:t>
            </w:r>
            <w:r w:rsidRPr="004278F4">
              <w:rPr>
                <w:rFonts w:ascii="Arial" w:hAnsi="Arial" w:cs="Arial"/>
                <w:b/>
                <w:bCs/>
                <w:iCs/>
                <w:color w:val="000000"/>
              </w:rPr>
              <w:t>853</w:t>
            </w:r>
            <w:r>
              <w:rPr>
                <w:rFonts w:ascii="Arial" w:hAnsi="Arial" w:cs="Arial"/>
                <w:b/>
                <w:bCs/>
                <w:iCs/>
                <w:color w:val="000000"/>
              </w:rPr>
              <w:t> </w:t>
            </w:r>
            <w:r w:rsidRPr="004278F4">
              <w:rPr>
                <w:rFonts w:ascii="Arial" w:hAnsi="Arial" w:cs="Arial"/>
                <w:b/>
                <w:bCs/>
                <w:iCs/>
                <w:color w:val="000000"/>
              </w:rPr>
              <w:t>296</w:t>
            </w:r>
          </w:p>
        </w:tc>
      </w:tr>
    </w:tbl>
    <w:p w:rsidR="00085C50" w:rsidRPr="004118A5" w:rsidRDefault="00BD320D" w:rsidP="004118A5">
      <w:pPr>
        <w:spacing w:after="60"/>
        <w:jc w:val="both"/>
        <w:rPr>
          <w:rFonts w:ascii="Arial" w:hAnsi="Arial" w:cs="Arial"/>
          <w:iCs/>
          <w:sz w:val="20"/>
          <w:szCs w:val="20"/>
        </w:rPr>
      </w:pPr>
      <w:r w:rsidRPr="004118A5">
        <w:rPr>
          <w:rFonts w:ascii="Arial" w:hAnsi="Arial" w:cs="Arial"/>
          <w:iCs/>
          <w:sz w:val="20"/>
          <w:szCs w:val="20"/>
        </w:rPr>
        <w:t>*</w:t>
      </w:r>
      <w:r w:rsidR="00CB76EF" w:rsidRPr="00CB76EF">
        <w:t xml:space="preserve"> </w:t>
      </w:r>
      <w:r w:rsidR="00CB76EF" w:rsidRPr="00CB76EF">
        <w:rPr>
          <w:rFonts w:ascii="Arial" w:hAnsi="Arial" w:cs="Arial"/>
          <w:iCs/>
          <w:sz w:val="20"/>
          <w:szCs w:val="20"/>
        </w:rPr>
        <w:t>Zahrnuje dotace státního rozpočtu na zajištění sociálních služeb a PO OSV ve výši 2 106 759 238 Kč a příspěvek zřizovatele u vlastních PO OZ ve výši 395 043 487 Kč</w:t>
      </w:r>
      <w:r w:rsidR="00C97AF1" w:rsidRPr="004118A5">
        <w:rPr>
          <w:rFonts w:ascii="Arial" w:hAnsi="Arial" w:cs="Arial"/>
          <w:iCs/>
          <w:sz w:val="20"/>
          <w:szCs w:val="20"/>
        </w:rPr>
        <w:t>.</w:t>
      </w:r>
    </w:p>
    <w:p w:rsidR="00BD320D" w:rsidRPr="00446E78" w:rsidRDefault="00BD320D" w:rsidP="00085C50">
      <w:pPr>
        <w:spacing w:after="120"/>
        <w:jc w:val="both"/>
        <w:rPr>
          <w:rFonts w:ascii="Arial" w:hAnsi="Arial" w:cs="Arial"/>
          <w:iCs/>
          <w:sz w:val="24"/>
          <w:szCs w:val="24"/>
          <w:highlight w:val="lightGray"/>
        </w:rPr>
      </w:pPr>
      <w:r w:rsidRPr="004118A5">
        <w:rPr>
          <w:rFonts w:ascii="Arial" w:hAnsi="Arial" w:cs="Arial"/>
          <w:iCs/>
          <w:sz w:val="20"/>
          <w:szCs w:val="20"/>
        </w:rPr>
        <w:t>**Zahrnuje dotace státního rozpočtu</w:t>
      </w:r>
      <w:r w:rsidR="00C97AF1" w:rsidRPr="004118A5">
        <w:rPr>
          <w:rFonts w:ascii="Arial" w:hAnsi="Arial" w:cs="Arial"/>
          <w:iCs/>
          <w:sz w:val="20"/>
          <w:szCs w:val="20"/>
        </w:rPr>
        <w:t xml:space="preserve"> na zajištění sociálních služeb</w:t>
      </w:r>
    </w:p>
    <w:p w:rsidR="002757E8" w:rsidRPr="004278F4" w:rsidRDefault="002757E8" w:rsidP="00085C50">
      <w:pPr>
        <w:spacing w:after="120"/>
        <w:jc w:val="both"/>
        <w:rPr>
          <w:rFonts w:ascii="Arial" w:hAnsi="Arial" w:cs="Arial"/>
          <w:iCs/>
          <w:sz w:val="24"/>
          <w:szCs w:val="24"/>
        </w:rPr>
      </w:pPr>
      <w:r w:rsidRPr="004278F4">
        <w:rPr>
          <w:rFonts w:ascii="Arial" w:hAnsi="Arial" w:cs="Arial"/>
          <w:iCs/>
          <w:sz w:val="24"/>
          <w:szCs w:val="24"/>
        </w:rPr>
        <w:t xml:space="preserve">Olomoucký kraj realizoval činnosti ve všech stanovených prioritách. </w:t>
      </w:r>
      <w:r w:rsidR="0039140F" w:rsidRPr="004278F4">
        <w:rPr>
          <w:rFonts w:ascii="Arial" w:hAnsi="Arial" w:cs="Arial"/>
          <w:iCs/>
          <w:sz w:val="24"/>
          <w:szCs w:val="24"/>
        </w:rPr>
        <w:t xml:space="preserve">Rozložení financí mezi jednotlivé priority je dáno především jejich charakterem a kompetencemi kraje. </w:t>
      </w:r>
    </w:p>
    <w:p w:rsidR="00BC6B00" w:rsidRPr="004278F4" w:rsidRDefault="0039140F" w:rsidP="00085C50">
      <w:pPr>
        <w:spacing w:after="120"/>
        <w:jc w:val="both"/>
        <w:rPr>
          <w:rFonts w:ascii="Arial" w:hAnsi="Arial" w:cs="Arial"/>
          <w:iCs/>
          <w:sz w:val="24"/>
          <w:szCs w:val="24"/>
        </w:rPr>
      </w:pPr>
      <w:r w:rsidRPr="004278F4">
        <w:rPr>
          <w:rFonts w:ascii="Arial" w:hAnsi="Arial" w:cs="Arial"/>
          <w:iCs/>
          <w:sz w:val="24"/>
          <w:szCs w:val="24"/>
        </w:rPr>
        <w:t xml:space="preserve">Činnosti kraje v prioritě A. Ekonomika a inovace jsou poměrně omezené regulací veřejné podpory ze strany EU a také silnou koordinační rolí, kterou si vyhradil stát. V této oblasti působí např. agentury </w:t>
      </w:r>
      <w:proofErr w:type="spellStart"/>
      <w:r w:rsidRPr="004278F4">
        <w:rPr>
          <w:rFonts w:ascii="Arial" w:hAnsi="Arial" w:cs="Arial"/>
          <w:iCs/>
          <w:sz w:val="24"/>
          <w:szCs w:val="24"/>
        </w:rPr>
        <w:t>CzechInvest</w:t>
      </w:r>
      <w:proofErr w:type="spellEnd"/>
      <w:r w:rsidRPr="004278F4">
        <w:rPr>
          <w:rFonts w:ascii="Arial" w:hAnsi="Arial" w:cs="Arial"/>
          <w:iCs/>
          <w:sz w:val="24"/>
          <w:szCs w:val="24"/>
        </w:rPr>
        <w:t xml:space="preserve">, </w:t>
      </w:r>
      <w:proofErr w:type="spellStart"/>
      <w:r w:rsidRPr="004278F4">
        <w:rPr>
          <w:rFonts w:ascii="Arial" w:hAnsi="Arial" w:cs="Arial"/>
          <w:iCs/>
          <w:sz w:val="24"/>
          <w:szCs w:val="24"/>
        </w:rPr>
        <w:t>CzechTrade</w:t>
      </w:r>
      <w:proofErr w:type="spellEnd"/>
      <w:r w:rsidRPr="004278F4">
        <w:rPr>
          <w:rFonts w:ascii="Arial" w:hAnsi="Arial" w:cs="Arial"/>
          <w:iCs/>
          <w:sz w:val="24"/>
          <w:szCs w:val="24"/>
        </w:rPr>
        <w:t xml:space="preserve"> nebo hospodářské kom</w:t>
      </w:r>
      <w:r w:rsidR="00850F35" w:rsidRPr="004278F4">
        <w:rPr>
          <w:rFonts w:ascii="Arial" w:hAnsi="Arial" w:cs="Arial"/>
          <w:iCs/>
          <w:sz w:val="24"/>
          <w:szCs w:val="24"/>
        </w:rPr>
        <w:t>ory.</w:t>
      </w:r>
    </w:p>
    <w:p w:rsidR="00BD320D" w:rsidRPr="004278F4" w:rsidRDefault="00BD320D" w:rsidP="000D5CB7">
      <w:pPr>
        <w:tabs>
          <w:tab w:val="left" w:pos="1005"/>
        </w:tabs>
        <w:rPr>
          <w:rFonts w:ascii="Arial" w:hAnsi="Arial" w:cs="Arial"/>
          <w:sz w:val="24"/>
          <w:szCs w:val="24"/>
        </w:rPr>
      </w:pPr>
      <w:bookmarkStart w:id="0" w:name="_GoBack"/>
      <w:bookmarkEnd w:id="0"/>
    </w:p>
    <w:p w:rsidR="003934A2" w:rsidRDefault="00822FA0" w:rsidP="00085C50">
      <w:pPr>
        <w:spacing w:after="120"/>
        <w:jc w:val="both"/>
        <w:rPr>
          <w:rFonts w:ascii="Arial" w:hAnsi="Arial" w:cs="Arial"/>
          <w:iCs/>
          <w:sz w:val="24"/>
          <w:szCs w:val="24"/>
        </w:rPr>
      </w:pPr>
      <w:r w:rsidRPr="004278F4">
        <w:rPr>
          <w:rFonts w:ascii="Arial" w:hAnsi="Arial" w:cs="Arial"/>
          <w:iCs/>
          <w:sz w:val="24"/>
          <w:szCs w:val="24"/>
        </w:rPr>
        <w:lastRenderedPageBreak/>
        <w:t>Do činností kraje se promítly aktivity, když zprostředkovává dotace pro subjekty na svém území, ať již se jedná o „tradiční“ zajištění sociálních služeb, kotlíkové dotace</w:t>
      </w:r>
      <w:r w:rsidR="004278F4" w:rsidRPr="004278F4">
        <w:rPr>
          <w:rFonts w:ascii="Arial" w:hAnsi="Arial" w:cs="Arial"/>
          <w:iCs/>
          <w:sz w:val="24"/>
          <w:szCs w:val="24"/>
        </w:rPr>
        <w:t xml:space="preserve"> nebo dotační program Obchůdek 2021+</w:t>
      </w:r>
      <w:r w:rsidRPr="004278F4">
        <w:rPr>
          <w:rFonts w:ascii="Arial" w:hAnsi="Arial" w:cs="Arial"/>
          <w:iCs/>
          <w:sz w:val="24"/>
          <w:szCs w:val="24"/>
        </w:rPr>
        <w:t>.</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tblGrid>
      <w:tr w:rsidR="00B34819" w:rsidRPr="00446E78" w:rsidTr="00010F22">
        <w:tc>
          <w:tcPr>
            <w:tcW w:w="3161" w:type="dxa"/>
            <w:vMerge w:val="restart"/>
            <w:vAlign w:val="center"/>
          </w:tcPr>
          <w:p w:rsidR="00B34819" w:rsidRPr="00BA79A0" w:rsidRDefault="00B34819" w:rsidP="00010F22">
            <w:pPr>
              <w:jc w:val="center"/>
              <w:rPr>
                <w:rFonts w:ascii="Arial" w:hAnsi="Arial" w:cs="Arial"/>
                <w:b/>
                <w:iCs/>
              </w:rPr>
            </w:pPr>
            <w:r w:rsidRPr="00BA79A0">
              <w:rPr>
                <w:rFonts w:ascii="Arial" w:hAnsi="Arial" w:cs="Arial"/>
                <w:b/>
                <w:iCs/>
              </w:rPr>
              <w:t>Střednědobá priorita</w:t>
            </w:r>
          </w:p>
        </w:tc>
        <w:tc>
          <w:tcPr>
            <w:tcW w:w="3934" w:type="dxa"/>
            <w:gridSpan w:val="2"/>
            <w:vAlign w:val="center"/>
          </w:tcPr>
          <w:p w:rsidR="00B34819" w:rsidRPr="00BA79A0" w:rsidRDefault="00B34819" w:rsidP="00010F22">
            <w:pPr>
              <w:jc w:val="center"/>
              <w:rPr>
                <w:rFonts w:ascii="Arial" w:hAnsi="Arial" w:cs="Arial"/>
                <w:b/>
                <w:iCs/>
              </w:rPr>
            </w:pPr>
            <w:r w:rsidRPr="00BA79A0">
              <w:rPr>
                <w:rFonts w:ascii="Arial" w:hAnsi="Arial" w:cs="Arial"/>
                <w:b/>
                <w:iCs/>
              </w:rPr>
              <w:t>Výše výdajů na danou prioritu (v Kč)</w:t>
            </w:r>
          </w:p>
        </w:tc>
      </w:tr>
      <w:tr w:rsidR="00B34819" w:rsidRPr="00446E78" w:rsidTr="00010F22">
        <w:tc>
          <w:tcPr>
            <w:tcW w:w="3161" w:type="dxa"/>
            <w:vMerge/>
            <w:vAlign w:val="center"/>
          </w:tcPr>
          <w:p w:rsidR="00B34819" w:rsidRPr="00BA79A0" w:rsidRDefault="00B34819" w:rsidP="00010F22">
            <w:pPr>
              <w:jc w:val="center"/>
              <w:rPr>
                <w:rFonts w:ascii="Arial" w:hAnsi="Arial" w:cs="Arial"/>
                <w:b/>
                <w:iCs/>
              </w:rPr>
            </w:pPr>
          </w:p>
        </w:tc>
        <w:tc>
          <w:tcPr>
            <w:tcW w:w="1967" w:type="dxa"/>
            <w:vAlign w:val="center"/>
          </w:tcPr>
          <w:p w:rsidR="00B34819" w:rsidRPr="00BA79A0" w:rsidRDefault="00B34819" w:rsidP="00010F22">
            <w:pPr>
              <w:jc w:val="center"/>
              <w:rPr>
                <w:rFonts w:ascii="Arial" w:hAnsi="Arial" w:cs="Arial"/>
                <w:b/>
                <w:iCs/>
              </w:rPr>
            </w:pPr>
            <w:r>
              <w:rPr>
                <w:rFonts w:ascii="Arial" w:hAnsi="Arial" w:cs="Arial"/>
                <w:b/>
                <w:iCs/>
              </w:rPr>
              <w:t>2021</w:t>
            </w:r>
          </w:p>
        </w:tc>
        <w:tc>
          <w:tcPr>
            <w:tcW w:w="1967" w:type="dxa"/>
            <w:vAlign w:val="center"/>
          </w:tcPr>
          <w:p w:rsidR="00B34819" w:rsidRPr="00BA79A0" w:rsidRDefault="00B34819" w:rsidP="00010F22">
            <w:pPr>
              <w:jc w:val="center"/>
              <w:rPr>
                <w:rFonts w:ascii="Arial" w:hAnsi="Arial" w:cs="Arial"/>
                <w:b/>
                <w:iCs/>
              </w:rPr>
            </w:pPr>
            <w:r>
              <w:rPr>
                <w:rFonts w:ascii="Arial" w:hAnsi="Arial" w:cs="Arial"/>
                <w:b/>
                <w:iCs/>
              </w:rPr>
              <w:t>2022</w:t>
            </w:r>
          </w:p>
        </w:tc>
      </w:tr>
      <w:tr w:rsidR="00B34819" w:rsidRPr="00446E78" w:rsidTr="00010F22">
        <w:tc>
          <w:tcPr>
            <w:tcW w:w="3161" w:type="dxa"/>
          </w:tcPr>
          <w:p w:rsidR="00B34819" w:rsidRPr="00BA79A0" w:rsidRDefault="00B34819" w:rsidP="00B34819">
            <w:pPr>
              <w:jc w:val="both"/>
              <w:rPr>
                <w:rFonts w:ascii="Arial" w:hAnsi="Arial" w:cs="Arial"/>
                <w:iCs/>
              </w:rPr>
            </w:pPr>
            <w:r w:rsidRPr="00BA79A0">
              <w:rPr>
                <w:rFonts w:ascii="Arial" w:hAnsi="Arial" w:cs="Arial"/>
                <w:iCs/>
              </w:rPr>
              <w:t>A. Ekonomika a inovace</w:t>
            </w:r>
          </w:p>
        </w:tc>
        <w:tc>
          <w:tcPr>
            <w:tcW w:w="1967" w:type="dxa"/>
            <w:vAlign w:val="center"/>
          </w:tcPr>
          <w:p w:rsidR="00B34819" w:rsidRPr="00CC6D77" w:rsidRDefault="00B34819" w:rsidP="00B34819">
            <w:pPr>
              <w:jc w:val="right"/>
              <w:rPr>
                <w:rFonts w:ascii="Arial" w:hAnsi="Arial" w:cs="Arial"/>
                <w:iCs/>
              </w:rPr>
            </w:pPr>
            <w:r w:rsidRPr="00CC6D77">
              <w:rPr>
                <w:rFonts w:ascii="Arial" w:hAnsi="Arial" w:cs="Arial"/>
                <w:iCs/>
              </w:rPr>
              <w:t>15 308 000</w:t>
            </w:r>
          </w:p>
        </w:tc>
        <w:tc>
          <w:tcPr>
            <w:tcW w:w="1967" w:type="dxa"/>
            <w:vAlign w:val="center"/>
          </w:tcPr>
          <w:p w:rsidR="00B34819" w:rsidRPr="00BA79A0" w:rsidRDefault="00B34819" w:rsidP="00B34819">
            <w:pPr>
              <w:jc w:val="right"/>
              <w:rPr>
                <w:rFonts w:ascii="Arial" w:hAnsi="Arial" w:cs="Arial"/>
                <w:iCs/>
              </w:rPr>
            </w:pPr>
            <w:r>
              <w:rPr>
                <w:rFonts w:ascii="Arial" w:hAnsi="Arial" w:cs="Arial"/>
                <w:iCs/>
              </w:rPr>
              <w:t>32 297 267</w:t>
            </w:r>
          </w:p>
        </w:tc>
      </w:tr>
      <w:tr w:rsidR="00B34819" w:rsidRPr="00446E78" w:rsidTr="00010F22">
        <w:tc>
          <w:tcPr>
            <w:tcW w:w="3161" w:type="dxa"/>
          </w:tcPr>
          <w:p w:rsidR="00B34819" w:rsidRPr="00BA79A0" w:rsidRDefault="00B34819" w:rsidP="00B34819">
            <w:pPr>
              <w:jc w:val="both"/>
              <w:rPr>
                <w:rFonts w:ascii="Arial" w:hAnsi="Arial" w:cs="Arial"/>
                <w:iCs/>
              </w:rPr>
            </w:pPr>
            <w:r w:rsidRPr="00BA79A0">
              <w:rPr>
                <w:rFonts w:ascii="Arial" w:hAnsi="Arial" w:cs="Arial"/>
                <w:iCs/>
              </w:rPr>
              <w:t>B. Vzdělávání a zaměstnanost</w:t>
            </w:r>
          </w:p>
        </w:tc>
        <w:tc>
          <w:tcPr>
            <w:tcW w:w="1967" w:type="dxa"/>
            <w:vAlign w:val="center"/>
          </w:tcPr>
          <w:p w:rsidR="00B34819" w:rsidRPr="00CC6D77" w:rsidRDefault="00B34819" w:rsidP="00B34819">
            <w:pPr>
              <w:jc w:val="right"/>
              <w:rPr>
                <w:rFonts w:ascii="Arial" w:hAnsi="Arial" w:cs="Arial"/>
                <w:iCs/>
              </w:rPr>
            </w:pPr>
            <w:r w:rsidRPr="00CC6D77">
              <w:rPr>
                <w:rFonts w:ascii="Arial" w:hAnsi="Arial" w:cs="Arial"/>
              </w:rPr>
              <w:t>186 590 341</w:t>
            </w:r>
          </w:p>
        </w:tc>
        <w:tc>
          <w:tcPr>
            <w:tcW w:w="1967" w:type="dxa"/>
            <w:vAlign w:val="center"/>
          </w:tcPr>
          <w:p w:rsidR="00B34819" w:rsidRPr="00BA79A0" w:rsidRDefault="00B34819" w:rsidP="00B34819">
            <w:pPr>
              <w:jc w:val="right"/>
              <w:rPr>
                <w:rFonts w:ascii="Arial" w:hAnsi="Arial" w:cs="Arial"/>
                <w:iCs/>
              </w:rPr>
            </w:pPr>
            <w:r>
              <w:rPr>
                <w:rFonts w:ascii="Arial" w:hAnsi="Arial" w:cs="Arial"/>
              </w:rPr>
              <w:t>121 245 770</w:t>
            </w:r>
          </w:p>
        </w:tc>
      </w:tr>
      <w:tr w:rsidR="00B34819" w:rsidRPr="00446E78" w:rsidTr="00010F22">
        <w:tc>
          <w:tcPr>
            <w:tcW w:w="3161" w:type="dxa"/>
          </w:tcPr>
          <w:p w:rsidR="00B34819" w:rsidRPr="00BA79A0" w:rsidRDefault="00B34819" w:rsidP="00B34819">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rsidR="00B34819" w:rsidRPr="00CC6D77" w:rsidRDefault="00B34819" w:rsidP="00B34819">
            <w:pPr>
              <w:jc w:val="right"/>
              <w:rPr>
                <w:rFonts w:ascii="Arial" w:hAnsi="Arial" w:cs="Arial"/>
                <w:iCs/>
              </w:rPr>
            </w:pPr>
            <w:r>
              <w:rPr>
                <w:rFonts w:ascii="Arial" w:hAnsi="Arial" w:cs="Arial"/>
              </w:rPr>
              <w:t>512</w:t>
            </w:r>
            <w:r w:rsidRPr="00CC6D77">
              <w:rPr>
                <w:rFonts w:ascii="Arial" w:hAnsi="Arial" w:cs="Arial"/>
              </w:rPr>
              <w:t> 939 287</w:t>
            </w:r>
          </w:p>
        </w:tc>
        <w:tc>
          <w:tcPr>
            <w:tcW w:w="1967" w:type="dxa"/>
            <w:vAlign w:val="center"/>
          </w:tcPr>
          <w:p w:rsidR="00B34819" w:rsidRPr="00BA79A0" w:rsidRDefault="00B34819" w:rsidP="00B34819">
            <w:pPr>
              <w:jc w:val="right"/>
              <w:rPr>
                <w:rFonts w:ascii="Arial" w:hAnsi="Arial" w:cs="Arial"/>
                <w:iCs/>
              </w:rPr>
            </w:pPr>
            <w:r>
              <w:rPr>
                <w:rFonts w:ascii="Arial" w:hAnsi="Arial" w:cs="Arial"/>
              </w:rPr>
              <w:t>356 677 627</w:t>
            </w:r>
          </w:p>
        </w:tc>
      </w:tr>
      <w:tr w:rsidR="00B34819" w:rsidRPr="00446E78" w:rsidTr="00010F22">
        <w:tc>
          <w:tcPr>
            <w:tcW w:w="3161" w:type="dxa"/>
          </w:tcPr>
          <w:p w:rsidR="00B34819" w:rsidRPr="00731CCE" w:rsidRDefault="00B34819" w:rsidP="00B34819">
            <w:pPr>
              <w:jc w:val="both"/>
              <w:rPr>
                <w:rFonts w:ascii="Arial" w:hAnsi="Arial" w:cs="Arial"/>
                <w:iCs/>
              </w:rPr>
            </w:pPr>
            <w:r w:rsidRPr="00731CCE">
              <w:rPr>
                <w:rFonts w:ascii="Arial" w:hAnsi="Arial" w:cs="Arial"/>
                <w:iCs/>
              </w:rPr>
              <w:t>D. Zdravotnictví a sociální služby</w:t>
            </w:r>
          </w:p>
        </w:tc>
        <w:tc>
          <w:tcPr>
            <w:tcW w:w="1967" w:type="dxa"/>
            <w:vAlign w:val="center"/>
          </w:tcPr>
          <w:p w:rsidR="00B34819" w:rsidRPr="00CC6D77" w:rsidRDefault="00B34819" w:rsidP="00B34819">
            <w:pPr>
              <w:jc w:val="right"/>
              <w:rPr>
                <w:rFonts w:ascii="Arial" w:hAnsi="Arial" w:cs="Arial"/>
                <w:iCs/>
              </w:rPr>
            </w:pPr>
            <w:r w:rsidRPr="00CC6D77">
              <w:rPr>
                <w:rFonts w:ascii="Arial" w:hAnsi="Arial" w:cs="Arial"/>
                <w:iCs/>
              </w:rPr>
              <w:t>2 433 942</w:t>
            </w:r>
            <w:r w:rsidR="00010F22">
              <w:rPr>
                <w:rFonts w:ascii="Arial" w:hAnsi="Arial" w:cs="Arial"/>
                <w:iCs/>
              </w:rPr>
              <w:t> </w:t>
            </w:r>
            <w:r w:rsidRPr="00CC6D77">
              <w:rPr>
                <w:rFonts w:ascii="Arial" w:hAnsi="Arial" w:cs="Arial"/>
                <w:iCs/>
              </w:rPr>
              <w:t>681</w:t>
            </w:r>
            <w:r w:rsidR="00010F22">
              <w:rPr>
                <w:rFonts w:ascii="Arial" w:hAnsi="Arial" w:cs="Arial"/>
                <w:iCs/>
              </w:rPr>
              <w:t>*</w:t>
            </w:r>
          </w:p>
        </w:tc>
        <w:tc>
          <w:tcPr>
            <w:tcW w:w="1967" w:type="dxa"/>
            <w:vAlign w:val="center"/>
          </w:tcPr>
          <w:p w:rsidR="00B34819" w:rsidRPr="00731CCE" w:rsidRDefault="00B34819" w:rsidP="00B34819">
            <w:pPr>
              <w:jc w:val="right"/>
              <w:rPr>
                <w:rFonts w:ascii="Arial" w:hAnsi="Arial" w:cs="Arial"/>
                <w:iCs/>
              </w:rPr>
            </w:pPr>
            <w:r w:rsidRPr="00731CCE">
              <w:rPr>
                <w:rFonts w:ascii="Arial" w:hAnsi="Arial" w:cs="Arial"/>
                <w:iCs/>
              </w:rPr>
              <w:t>2 889 530 653*</w:t>
            </w:r>
          </w:p>
        </w:tc>
      </w:tr>
      <w:tr w:rsidR="00B34819" w:rsidRPr="00446E78" w:rsidTr="00010F22">
        <w:tc>
          <w:tcPr>
            <w:tcW w:w="3161" w:type="dxa"/>
          </w:tcPr>
          <w:p w:rsidR="00B34819" w:rsidRPr="00731CCE" w:rsidRDefault="00B34819" w:rsidP="00B34819">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rsidR="00B34819" w:rsidRPr="00CC6D77" w:rsidRDefault="00B34819" w:rsidP="00B34819">
            <w:pPr>
              <w:jc w:val="right"/>
              <w:rPr>
                <w:rFonts w:ascii="Arial" w:hAnsi="Arial" w:cs="Arial"/>
                <w:iCs/>
              </w:rPr>
            </w:pPr>
            <w:r w:rsidRPr="00CC6D77">
              <w:rPr>
                <w:rFonts w:ascii="Arial" w:hAnsi="Arial" w:cs="Arial"/>
                <w:iCs/>
              </w:rPr>
              <w:t>692 120 240</w:t>
            </w:r>
          </w:p>
        </w:tc>
        <w:tc>
          <w:tcPr>
            <w:tcW w:w="1967" w:type="dxa"/>
            <w:vAlign w:val="center"/>
          </w:tcPr>
          <w:p w:rsidR="00B34819" w:rsidRPr="00731CCE" w:rsidRDefault="00B34819" w:rsidP="00B34819">
            <w:pPr>
              <w:jc w:val="right"/>
              <w:rPr>
                <w:rFonts w:ascii="Arial" w:hAnsi="Arial" w:cs="Arial"/>
                <w:iCs/>
              </w:rPr>
            </w:pPr>
            <w:r w:rsidRPr="00731CCE">
              <w:rPr>
                <w:rFonts w:ascii="Arial" w:hAnsi="Arial" w:cs="Arial"/>
                <w:iCs/>
              </w:rPr>
              <w:t>998 414 248</w:t>
            </w:r>
          </w:p>
        </w:tc>
      </w:tr>
      <w:tr w:rsidR="00B34819" w:rsidRPr="00446E78" w:rsidTr="00010F22">
        <w:tc>
          <w:tcPr>
            <w:tcW w:w="3161" w:type="dxa"/>
          </w:tcPr>
          <w:p w:rsidR="00B34819" w:rsidRPr="000B64C5" w:rsidRDefault="00B34819" w:rsidP="00B34819">
            <w:pPr>
              <w:jc w:val="both"/>
              <w:rPr>
                <w:rFonts w:ascii="Arial" w:hAnsi="Arial" w:cs="Arial"/>
                <w:iCs/>
              </w:rPr>
            </w:pPr>
            <w:r w:rsidRPr="000B64C5">
              <w:rPr>
                <w:rFonts w:ascii="Arial" w:hAnsi="Arial" w:cs="Arial"/>
                <w:iCs/>
              </w:rPr>
              <w:t>F. Sport, kultura a cestovní ruch</w:t>
            </w:r>
          </w:p>
        </w:tc>
        <w:tc>
          <w:tcPr>
            <w:tcW w:w="1967" w:type="dxa"/>
            <w:vAlign w:val="center"/>
          </w:tcPr>
          <w:p w:rsidR="00B34819" w:rsidRPr="00CC6D77" w:rsidRDefault="00B34819" w:rsidP="00B34819">
            <w:pPr>
              <w:jc w:val="right"/>
              <w:rPr>
                <w:rFonts w:ascii="Arial" w:hAnsi="Arial" w:cs="Arial"/>
                <w:iCs/>
              </w:rPr>
            </w:pPr>
            <w:r w:rsidRPr="00CC6D77">
              <w:rPr>
                <w:rFonts w:ascii="Arial" w:hAnsi="Arial" w:cs="Arial"/>
                <w:iCs/>
              </w:rPr>
              <w:t>314 625 125</w:t>
            </w:r>
          </w:p>
        </w:tc>
        <w:tc>
          <w:tcPr>
            <w:tcW w:w="1967" w:type="dxa"/>
            <w:vAlign w:val="center"/>
          </w:tcPr>
          <w:p w:rsidR="00B34819" w:rsidRPr="00446E78" w:rsidRDefault="00B34819" w:rsidP="00B34819">
            <w:pPr>
              <w:jc w:val="right"/>
              <w:rPr>
                <w:rFonts w:ascii="Arial" w:hAnsi="Arial" w:cs="Arial"/>
                <w:iCs/>
                <w:highlight w:val="lightGray"/>
              </w:rPr>
            </w:pPr>
            <w:r w:rsidRPr="00B34819">
              <w:rPr>
                <w:rFonts w:ascii="Arial" w:hAnsi="Arial" w:cs="Arial"/>
                <w:iCs/>
              </w:rPr>
              <w:t>369</w:t>
            </w:r>
            <w:r>
              <w:rPr>
                <w:rFonts w:ascii="Arial" w:hAnsi="Arial" w:cs="Arial"/>
                <w:iCs/>
              </w:rPr>
              <w:t> </w:t>
            </w:r>
            <w:r w:rsidRPr="00B34819">
              <w:rPr>
                <w:rFonts w:ascii="Arial" w:hAnsi="Arial" w:cs="Arial"/>
                <w:iCs/>
              </w:rPr>
              <w:t>639</w:t>
            </w:r>
            <w:r>
              <w:rPr>
                <w:rFonts w:ascii="Arial" w:hAnsi="Arial" w:cs="Arial"/>
                <w:iCs/>
              </w:rPr>
              <w:t> </w:t>
            </w:r>
            <w:r w:rsidRPr="00B34819">
              <w:rPr>
                <w:rFonts w:ascii="Arial" w:hAnsi="Arial" w:cs="Arial"/>
                <w:iCs/>
              </w:rPr>
              <w:t>846</w:t>
            </w:r>
          </w:p>
        </w:tc>
      </w:tr>
      <w:tr w:rsidR="00B34819" w:rsidRPr="00446E78" w:rsidTr="00010F22">
        <w:tc>
          <w:tcPr>
            <w:tcW w:w="3161" w:type="dxa"/>
          </w:tcPr>
          <w:p w:rsidR="00B34819" w:rsidRPr="000B64C5" w:rsidRDefault="00B34819" w:rsidP="00B34819">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rsidR="00B34819" w:rsidRPr="00CC6D77" w:rsidRDefault="00B34819" w:rsidP="00B34819">
            <w:pPr>
              <w:jc w:val="right"/>
              <w:rPr>
                <w:rFonts w:ascii="Arial" w:hAnsi="Arial" w:cs="Arial"/>
                <w:iCs/>
              </w:rPr>
            </w:pPr>
            <w:r w:rsidRPr="00CC6D77">
              <w:rPr>
                <w:rFonts w:ascii="Arial" w:hAnsi="Arial" w:cs="Arial"/>
                <w:iCs/>
              </w:rPr>
              <w:t>56 102 498</w:t>
            </w:r>
          </w:p>
        </w:tc>
        <w:tc>
          <w:tcPr>
            <w:tcW w:w="1967" w:type="dxa"/>
            <w:vAlign w:val="center"/>
          </w:tcPr>
          <w:p w:rsidR="00B34819" w:rsidRPr="004118A5" w:rsidRDefault="00B34819" w:rsidP="00B34819">
            <w:pPr>
              <w:jc w:val="right"/>
              <w:rPr>
                <w:rFonts w:ascii="Arial" w:hAnsi="Arial" w:cs="Arial"/>
                <w:iCs/>
              </w:rPr>
            </w:pPr>
            <w:r w:rsidRPr="004118A5">
              <w:rPr>
                <w:rFonts w:ascii="Arial" w:hAnsi="Arial" w:cs="Arial"/>
                <w:iCs/>
              </w:rPr>
              <w:t>88 440 162</w:t>
            </w:r>
          </w:p>
        </w:tc>
      </w:tr>
      <w:tr w:rsidR="00B34819" w:rsidRPr="00446E78" w:rsidTr="00010F22">
        <w:tc>
          <w:tcPr>
            <w:tcW w:w="3161" w:type="dxa"/>
          </w:tcPr>
          <w:p w:rsidR="00B34819" w:rsidRPr="000B64C5" w:rsidRDefault="00B34819" w:rsidP="00B34819">
            <w:pPr>
              <w:jc w:val="both"/>
              <w:rPr>
                <w:rFonts w:ascii="Arial" w:hAnsi="Arial" w:cs="Arial"/>
                <w:b/>
                <w:iCs/>
              </w:rPr>
            </w:pPr>
            <w:r w:rsidRPr="000B64C5">
              <w:rPr>
                <w:rFonts w:ascii="Arial" w:hAnsi="Arial" w:cs="Arial"/>
                <w:b/>
                <w:iCs/>
              </w:rPr>
              <w:t>Celkem</w:t>
            </w:r>
          </w:p>
        </w:tc>
        <w:tc>
          <w:tcPr>
            <w:tcW w:w="1967" w:type="dxa"/>
            <w:vAlign w:val="center"/>
          </w:tcPr>
          <w:p w:rsidR="00B34819" w:rsidRPr="00CC6D77" w:rsidRDefault="00B34819" w:rsidP="00B34819">
            <w:pPr>
              <w:jc w:val="right"/>
              <w:rPr>
                <w:rFonts w:ascii="Arial" w:hAnsi="Arial" w:cs="Arial"/>
                <w:b/>
                <w:bCs/>
                <w:color w:val="000000"/>
              </w:rPr>
            </w:pPr>
            <w:r w:rsidRPr="00CC6D77">
              <w:rPr>
                <w:rFonts w:ascii="Arial" w:hAnsi="Arial" w:cs="Arial"/>
                <w:b/>
                <w:bCs/>
                <w:iCs/>
                <w:color w:val="000000"/>
              </w:rPr>
              <w:t xml:space="preserve">4 </w:t>
            </w:r>
            <w:r>
              <w:rPr>
                <w:rFonts w:ascii="Arial" w:hAnsi="Arial" w:cs="Arial"/>
                <w:b/>
                <w:bCs/>
                <w:iCs/>
                <w:color w:val="000000"/>
              </w:rPr>
              <w:t>220</w:t>
            </w:r>
            <w:r w:rsidRPr="00CC6D77">
              <w:rPr>
                <w:rFonts w:ascii="Arial" w:hAnsi="Arial" w:cs="Arial"/>
                <w:b/>
                <w:bCs/>
                <w:iCs/>
                <w:color w:val="000000"/>
              </w:rPr>
              <w:t xml:space="preserve"> 628 172</w:t>
            </w:r>
          </w:p>
        </w:tc>
        <w:tc>
          <w:tcPr>
            <w:tcW w:w="1967" w:type="dxa"/>
            <w:vAlign w:val="center"/>
          </w:tcPr>
          <w:p w:rsidR="00B34819" w:rsidRPr="00446E78" w:rsidRDefault="00B34819" w:rsidP="00B34819">
            <w:pPr>
              <w:jc w:val="right"/>
              <w:rPr>
                <w:rFonts w:ascii="Arial" w:hAnsi="Arial" w:cs="Arial"/>
                <w:b/>
                <w:bCs/>
                <w:color w:val="000000"/>
                <w:highlight w:val="lightGray"/>
              </w:rPr>
            </w:pPr>
            <w:r w:rsidRPr="00B34819">
              <w:rPr>
                <w:rFonts w:ascii="Arial" w:hAnsi="Arial" w:cs="Arial"/>
                <w:b/>
                <w:bCs/>
                <w:color w:val="000000"/>
              </w:rPr>
              <w:t>4</w:t>
            </w:r>
            <w:r>
              <w:rPr>
                <w:rFonts w:ascii="Arial" w:hAnsi="Arial" w:cs="Arial"/>
                <w:b/>
                <w:bCs/>
                <w:color w:val="000000"/>
              </w:rPr>
              <w:t> </w:t>
            </w:r>
            <w:r w:rsidRPr="00B34819">
              <w:rPr>
                <w:rFonts w:ascii="Arial" w:hAnsi="Arial" w:cs="Arial"/>
                <w:b/>
                <w:bCs/>
                <w:color w:val="000000"/>
              </w:rPr>
              <w:t>856</w:t>
            </w:r>
            <w:r>
              <w:rPr>
                <w:rFonts w:ascii="Arial" w:hAnsi="Arial" w:cs="Arial"/>
                <w:b/>
                <w:bCs/>
                <w:color w:val="000000"/>
              </w:rPr>
              <w:t> </w:t>
            </w:r>
            <w:r w:rsidRPr="00B34819">
              <w:rPr>
                <w:rFonts w:ascii="Arial" w:hAnsi="Arial" w:cs="Arial"/>
                <w:b/>
                <w:bCs/>
                <w:color w:val="000000"/>
              </w:rPr>
              <w:t>245</w:t>
            </w:r>
            <w:r>
              <w:rPr>
                <w:rFonts w:ascii="Arial" w:hAnsi="Arial" w:cs="Arial"/>
                <w:b/>
                <w:bCs/>
                <w:color w:val="000000"/>
              </w:rPr>
              <w:t> </w:t>
            </w:r>
            <w:r w:rsidRPr="00B34819">
              <w:rPr>
                <w:rFonts w:ascii="Arial" w:hAnsi="Arial" w:cs="Arial"/>
                <w:b/>
                <w:bCs/>
                <w:color w:val="000000"/>
              </w:rPr>
              <w:t>573</w:t>
            </w:r>
          </w:p>
        </w:tc>
      </w:tr>
    </w:tbl>
    <w:p w:rsidR="00B34819" w:rsidRDefault="00010F22" w:rsidP="00010F22">
      <w:pPr>
        <w:spacing w:after="120"/>
        <w:jc w:val="both"/>
        <w:rPr>
          <w:rFonts w:ascii="Arial" w:hAnsi="Arial" w:cs="Arial"/>
          <w:iCs/>
          <w:sz w:val="24"/>
          <w:szCs w:val="24"/>
        </w:rPr>
      </w:pPr>
      <w:r w:rsidRPr="004118A5">
        <w:rPr>
          <w:rFonts w:ascii="Arial" w:hAnsi="Arial" w:cs="Arial"/>
          <w:iCs/>
          <w:sz w:val="20"/>
          <w:szCs w:val="20"/>
        </w:rPr>
        <w:t xml:space="preserve">*Zahrnuje dotace státního rozpočtu na zajištění sociálních služeb </w:t>
      </w:r>
      <w:r w:rsidR="00CB76EF">
        <w:rPr>
          <w:rFonts w:ascii="Arial" w:hAnsi="Arial" w:cs="Arial"/>
          <w:iCs/>
          <w:sz w:val="20"/>
          <w:szCs w:val="20"/>
        </w:rPr>
        <w:t xml:space="preserve">a PO OSV </w:t>
      </w:r>
      <w:r w:rsidRPr="004118A5">
        <w:rPr>
          <w:rFonts w:ascii="Arial" w:hAnsi="Arial" w:cs="Arial"/>
          <w:iCs/>
          <w:sz w:val="20"/>
          <w:szCs w:val="20"/>
        </w:rPr>
        <w:t xml:space="preserve">ve výši 2 106 759 238 </w:t>
      </w:r>
      <w:r>
        <w:rPr>
          <w:rFonts w:ascii="Arial" w:hAnsi="Arial" w:cs="Arial"/>
          <w:iCs/>
          <w:sz w:val="20"/>
          <w:szCs w:val="20"/>
        </w:rPr>
        <w:t>Kč</w:t>
      </w:r>
      <w:r w:rsidRPr="004118A5">
        <w:rPr>
          <w:rFonts w:ascii="Arial" w:hAnsi="Arial" w:cs="Arial"/>
          <w:iCs/>
          <w:sz w:val="20"/>
          <w:szCs w:val="20"/>
        </w:rPr>
        <w:t xml:space="preserve"> a příspěvek zřizovatele u vlastních PO </w:t>
      </w:r>
      <w:r w:rsidR="00CB76EF">
        <w:rPr>
          <w:rFonts w:ascii="Arial" w:hAnsi="Arial" w:cs="Arial"/>
          <w:iCs/>
          <w:sz w:val="20"/>
          <w:szCs w:val="20"/>
        </w:rPr>
        <w:t xml:space="preserve">OZ </w:t>
      </w:r>
      <w:r w:rsidRPr="004118A5">
        <w:rPr>
          <w:rFonts w:ascii="Arial" w:hAnsi="Arial" w:cs="Arial"/>
          <w:iCs/>
          <w:sz w:val="20"/>
          <w:szCs w:val="20"/>
        </w:rPr>
        <w:t>ve výši 395 043 487 Kč.</w:t>
      </w:r>
    </w:p>
    <w:p w:rsidR="00BD25A5" w:rsidRDefault="00010F22" w:rsidP="00085C50">
      <w:pPr>
        <w:spacing w:after="120"/>
        <w:jc w:val="both"/>
        <w:rPr>
          <w:rFonts w:ascii="Arial" w:hAnsi="Arial" w:cs="Arial"/>
          <w:iCs/>
          <w:sz w:val="24"/>
          <w:szCs w:val="24"/>
        </w:rPr>
      </w:pPr>
      <w:r>
        <w:rPr>
          <w:rFonts w:ascii="Arial" w:hAnsi="Arial" w:cs="Arial"/>
          <w:iCs/>
          <w:sz w:val="24"/>
          <w:szCs w:val="24"/>
        </w:rPr>
        <w:t>Meziročně můžeme vidět nárůst financí využívaných na rozvojové aktivity. Do značné části je to d</w:t>
      </w:r>
      <w:r w:rsidR="00CB76EF">
        <w:rPr>
          <w:rFonts w:ascii="Arial" w:hAnsi="Arial" w:cs="Arial"/>
          <w:iCs/>
          <w:sz w:val="24"/>
          <w:szCs w:val="24"/>
        </w:rPr>
        <w:t xml:space="preserve">áno sjednocením přístupů v prioritě D. </w:t>
      </w:r>
      <w:r w:rsidR="00EF1C78" w:rsidRPr="00EF1C78">
        <w:rPr>
          <w:rFonts w:ascii="Arial" w:hAnsi="Arial" w:cs="Arial"/>
          <w:iCs/>
          <w:sz w:val="24"/>
          <w:szCs w:val="24"/>
        </w:rPr>
        <w:t>Zdravotnictví a sociální služby</w:t>
      </w:r>
      <w:r w:rsidR="00CB76EF">
        <w:rPr>
          <w:rFonts w:ascii="Arial" w:hAnsi="Arial" w:cs="Arial"/>
          <w:iCs/>
          <w:sz w:val="24"/>
          <w:szCs w:val="24"/>
        </w:rPr>
        <w:t>. Odbor zdravotnictví zařadil v roce 2022 do vyhodnocení příspěvek na chod příspěvkových organizací ve výši téměř 400 mil. Kč</w:t>
      </w:r>
      <w:r w:rsidR="00EF1C78">
        <w:rPr>
          <w:rFonts w:ascii="Arial" w:hAnsi="Arial" w:cs="Arial"/>
          <w:iCs/>
          <w:sz w:val="24"/>
          <w:szCs w:val="24"/>
        </w:rPr>
        <w:t>, odbor sociálních věcí jej v hodnocení měl i v minulém roce</w:t>
      </w:r>
      <w:r w:rsidR="00CB76EF">
        <w:rPr>
          <w:rFonts w:ascii="Arial" w:hAnsi="Arial" w:cs="Arial"/>
          <w:iCs/>
          <w:sz w:val="24"/>
          <w:szCs w:val="24"/>
        </w:rPr>
        <w:t>. Výrazný nárůst je i v oblasti dopravní infrastruktury, pravděpodobně v důsledku zahajování nových staveb.</w:t>
      </w:r>
    </w:p>
    <w:p w:rsidR="00CB76EF" w:rsidRDefault="00CB76EF" w:rsidP="00085C50">
      <w:pPr>
        <w:spacing w:after="120"/>
        <w:jc w:val="both"/>
        <w:rPr>
          <w:rFonts w:ascii="Arial" w:hAnsi="Arial" w:cs="Arial"/>
          <w:iCs/>
          <w:sz w:val="24"/>
          <w:szCs w:val="24"/>
        </w:rPr>
      </w:pPr>
      <w:r>
        <w:rPr>
          <w:rFonts w:ascii="Arial" w:hAnsi="Arial" w:cs="Arial"/>
          <w:iCs/>
          <w:sz w:val="24"/>
          <w:szCs w:val="24"/>
        </w:rPr>
        <w:t>Úbytek v oblasti životního prostředí souvisí z velké části s </w:t>
      </w:r>
      <w:r w:rsidR="00EF1C78">
        <w:rPr>
          <w:rFonts w:ascii="Arial" w:hAnsi="Arial" w:cs="Arial"/>
          <w:iCs/>
          <w:sz w:val="24"/>
          <w:szCs w:val="24"/>
        </w:rPr>
        <w:t>útlumem</w:t>
      </w:r>
      <w:r>
        <w:rPr>
          <w:rFonts w:ascii="Arial" w:hAnsi="Arial" w:cs="Arial"/>
          <w:iCs/>
          <w:sz w:val="24"/>
          <w:szCs w:val="24"/>
        </w:rPr>
        <w:t xml:space="preserve"> poskytování pomoci obcím poškozeným kůrovcovou kalamitou.</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tblGrid>
      <w:tr w:rsidR="00CB76EF" w:rsidRPr="00446E78" w:rsidTr="003158D6">
        <w:tc>
          <w:tcPr>
            <w:tcW w:w="3161" w:type="dxa"/>
            <w:vMerge w:val="restart"/>
            <w:vAlign w:val="center"/>
          </w:tcPr>
          <w:p w:rsidR="00CB76EF" w:rsidRPr="00BA79A0" w:rsidRDefault="00CB76EF" w:rsidP="003158D6">
            <w:pPr>
              <w:jc w:val="center"/>
              <w:rPr>
                <w:rFonts w:ascii="Arial" w:hAnsi="Arial" w:cs="Arial"/>
                <w:b/>
                <w:iCs/>
              </w:rPr>
            </w:pPr>
            <w:r w:rsidRPr="00BA79A0">
              <w:rPr>
                <w:rFonts w:ascii="Arial" w:hAnsi="Arial" w:cs="Arial"/>
                <w:b/>
                <w:iCs/>
              </w:rPr>
              <w:t>Střednědobá priorita</w:t>
            </w:r>
          </w:p>
        </w:tc>
        <w:tc>
          <w:tcPr>
            <w:tcW w:w="3934" w:type="dxa"/>
            <w:gridSpan w:val="2"/>
            <w:vAlign w:val="center"/>
          </w:tcPr>
          <w:p w:rsidR="00CB76EF" w:rsidRPr="00BA79A0" w:rsidRDefault="00CB76EF" w:rsidP="003158D6">
            <w:pPr>
              <w:jc w:val="center"/>
              <w:rPr>
                <w:rFonts w:ascii="Arial" w:hAnsi="Arial" w:cs="Arial"/>
                <w:b/>
                <w:iCs/>
              </w:rPr>
            </w:pPr>
            <w:r w:rsidRPr="00CB76EF">
              <w:rPr>
                <w:rFonts w:ascii="Arial" w:hAnsi="Arial" w:cs="Arial"/>
                <w:b/>
                <w:iCs/>
              </w:rPr>
              <w:t xml:space="preserve">Výše poskytnutých dotací </w:t>
            </w:r>
            <w:r w:rsidRPr="00BA79A0">
              <w:rPr>
                <w:rFonts w:ascii="Arial" w:hAnsi="Arial" w:cs="Arial"/>
                <w:b/>
                <w:iCs/>
              </w:rPr>
              <w:t>(v Kč)</w:t>
            </w:r>
          </w:p>
        </w:tc>
      </w:tr>
      <w:tr w:rsidR="00CB76EF" w:rsidRPr="00446E78" w:rsidTr="003158D6">
        <w:tc>
          <w:tcPr>
            <w:tcW w:w="3161" w:type="dxa"/>
            <w:vMerge/>
            <w:vAlign w:val="center"/>
          </w:tcPr>
          <w:p w:rsidR="00CB76EF" w:rsidRPr="00BA79A0" w:rsidRDefault="00CB76EF" w:rsidP="003158D6">
            <w:pPr>
              <w:jc w:val="center"/>
              <w:rPr>
                <w:rFonts w:ascii="Arial" w:hAnsi="Arial" w:cs="Arial"/>
                <w:b/>
                <w:iCs/>
              </w:rPr>
            </w:pPr>
          </w:p>
        </w:tc>
        <w:tc>
          <w:tcPr>
            <w:tcW w:w="1967" w:type="dxa"/>
            <w:vAlign w:val="center"/>
          </w:tcPr>
          <w:p w:rsidR="00CB76EF" w:rsidRPr="00BA79A0" w:rsidRDefault="00CB76EF" w:rsidP="003158D6">
            <w:pPr>
              <w:jc w:val="center"/>
              <w:rPr>
                <w:rFonts w:ascii="Arial" w:hAnsi="Arial" w:cs="Arial"/>
                <w:b/>
                <w:iCs/>
              </w:rPr>
            </w:pPr>
            <w:r>
              <w:rPr>
                <w:rFonts w:ascii="Arial" w:hAnsi="Arial" w:cs="Arial"/>
                <w:b/>
                <w:iCs/>
              </w:rPr>
              <w:t>2021</w:t>
            </w:r>
          </w:p>
        </w:tc>
        <w:tc>
          <w:tcPr>
            <w:tcW w:w="1967" w:type="dxa"/>
            <w:vAlign w:val="center"/>
          </w:tcPr>
          <w:p w:rsidR="00CB76EF" w:rsidRPr="00BA79A0" w:rsidRDefault="00CB76EF" w:rsidP="003158D6">
            <w:pPr>
              <w:jc w:val="center"/>
              <w:rPr>
                <w:rFonts w:ascii="Arial" w:hAnsi="Arial" w:cs="Arial"/>
                <w:b/>
                <w:iCs/>
              </w:rPr>
            </w:pPr>
            <w:r>
              <w:rPr>
                <w:rFonts w:ascii="Arial" w:hAnsi="Arial" w:cs="Arial"/>
                <w:b/>
                <w:iCs/>
              </w:rPr>
              <w:t>2022</w:t>
            </w:r>
          </w:p>
        </w:tc>
      </w:tr>
      <w:tr w:rsidR="00CB76EF" w:rsidRPr="00446E78" w:rsidTr="003158D6">
        <w:tc>
          <w:tcPr>
            <w:tcW w:w="3161" w:type="dxa"/>
          </w:tcPr>
          <w:p w:rsidR="00CB76EF" w:rsidRPr="00BA79A0" w:rsidRDefault="00CB76EF" w:rsidP="00CB76EF">
            <w:pPr>
              <w:jc w:val="both"/>
              <w:rPr>
                <w:rFonts w:ascii="Arial" w:hAnsi="Arial" w:cs="Arial"/>
                <w:iCs/>
              </w:rPr>
            </w:pPr>
            <w:r w:rsidRPr="00BA79A0">
              <w:rPr>
                <w:rFonts w:ascii="Arial" w:hAnsi="Arial" w:cs="Arial"/>
                <w:iCs/>
              </w:rPr>
              <w:t>A. Ekonomika a inovace</w:t>
            </w:r>
          </w:p>
        </w:tc>
        <w:tc>
          <w:tcPr>
            <w:tcW w:w="1967" w:type="dxa"/>
            <w:vAlign w:val="center"/>
          </w:tcPr>
          <w:p w:rsidR="00CB76EF" w:rsidRPr="00CC6D77" w:rsidRDefault="00CB76EF" w:rsidP="00CB76EF">
            <w:pPr>
              <w:jc w:val="right"/>
              <w:rPr>
                <w:rFonts w:ascii="Arial" w:hAnsi="Arial" w:cs="Arial"/>
                <w:iCs/>
              </w:rPr>
            </w:pPr>
            <w:r w:rsidRPr="00CC6D77">
              <w:rPr>
                <w:rFonts w:ascii="Arial" w:hAnsi="Arial" w:cs="Arial"/>
                <w:iCs/>
              </w:rPr>
              <w:t>1 075 000</w:t>
            </w:r>
          </w:p>
        </w:tc>
        <w:tc>
          <w:tcPr>
            <w:tcW w:w="1967" w:type="dxa"/>
            <w:vAlign w:val="center"/>
          </w:tcPr>
          <w:p w:rsidR="00CB76EF" w:rsidRPr="00BA79A0" w:rsidRDefault="00CB76EF" w:rsidP="00CB76EF">
            <w:pPr>
              <w:jc w:val="right"/>
              <w:rPr>
                <w:rFonts w:ascii="Arial" w:hAnsi="Arial" w:cs="Arial"/>
                <w:iCs/>
              </w:rPr>
            </w:pPr>
            <w:r>
              <w:rPr>
                <w:rFonts w:ascii="Arial" w:hAnsi="Arial" w:cs="Arial"/>
                <w:iCs/>
              </w:rPr>
              <w:t>14 744 471</w:t>
            </w:r>
          </w:p>
        </w:tc>
      </w:tr>
      <w:tr w:rsidR="00CB76EF" w:rsidRPr="00446E78" w:rsidTr="003158D6">
        <w:tc>
          <w:tcPr>
            <w:tcW w:w="3161" w:type="dxa"/>
          </w:tcPr>
          <w:p w:rsidR="00CB76EF" w:rsidRPr="00BA79A0" w:rsidRDefault="00CB76EF" w:rsidP="00CB76EF">
            <w:pPr>
              <w:jc w:val="both"/>
              <w:rPr>
                <w:rFonts w:ascii="Arial" w:hAnsi="Arial" w:cs="Arial"/>
                <w:iCs/>
              </w:rPr>
            </w:pPr>
            <w:r w:rsidRPr="00BA79A0">
              <w:rPr>
                <w:rFonts w:ascii="Arial" w:hAnsi="Arial" w:cs="Arial"/>
                <w:iCs/>
              </w:rPr>
              <w:t>B. Vzdělávání a zaměstnanost</w:t>
            </w:r>
          </w:p>
        </w:tc>
        <w:tc>
          <w:tcPr>
            <w:tcW w:w="1967" w:type="dxa"/>
            <w:vAlign w:val="center"/>
          </w:tcPr>
          <w:p w:rsidR="00CB76EF" w:rsidRPr="00CC6D77" w:rsidRDefault="00CB76EF" w:rsidP="00CB76EF">
            <w:pPr>
              <w:jc w:val="right"/>
              <w:rPr>
                <w:rFonts w:ascii="Arial" w:hAnsi="Arial" w:cs="Arial"/>
                <w:iCs/>
              </w:rPr>
            </w:pPr>
            <w:r w:rsidRPr="00CC6D77">
              <w:rPr>
                <w:rFonts w:ascii="Arial" w:hAnsi="Arial" w:cs="Arial"/>
              </w:rPr>
              <w:t>28 301 037</w:t>
            </w:r>
          </w:p>
        </w:tc>
        <w:tc>
          <w:tcPr>
            <w:tcW w:w="1967" w:type="dxa"/>
            <w:vAlign w:val="center"/>
          </w:tcPr>
          <w:p w:rsidR="00CB76EF" w:rsidRPr="00BA79A0" w:rsidRDefault="00CB76EF" w:rsidP="00CB76EF">
            <w:pPr>
              <w:jc w:val="right"/>
              <w:rPr>
                <w:rFonts w:ascii="Arial" w:hAnsi="Arial" w:cs="Arial"/>
                <w:iCs/>
              </w:rPr>
            </w:pPr>
            <w:r>
              <w:rPr>
                <w:rFonts w:ascii="Arial" w:hAnsi="Arial" w:cs="Arial"/>
              </w:rPr>
              <w:t>30 016 503</w:t>
            </w:r>
          </w:p>
        </w:tc>
      </w:tr>
      <w:tr w:rsidR="00CB76EF" w:rsidRPr="00446E78" w:rsidTr="003158D6">
        <w:tc>
          <w:tcPr>
            <w:tcW w:w="3161" w:type="dxa"/>
          </w:tcPr>
          <w:p w:rsidR="00CB76EF" w:rsidRPr="00BA79A0" w:rsidRDefault="00CB76EF" w:rsidP="00CB76EF">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rsidR="00CB76EF" w:rsidRPr="00CC6D77" w:rsidRDefault="00CB76EF" w:rsidP="00CB76EF">
            <w:pPr>
              <w:jc w:val="right"/>
              <w:rPr>
                <w:rFonts w:ascii="Arial" w:hAnsi="Arial" w:cs="Arial"/>
                <w:iCs/>
              </w:rPr>
            </w:pPr>
            <w:r>
              <w:rPr>
                <w:rFonts w:ascii="Arial" w:hAnsi="Arial" w:cs="Arial"/>
                <w:iCs/>
              </w:rPr>
              <w:t>4</w:t>
            </w:r>
            <w:r w:rsidRPr="00CC6D77">
              <w:rPr>
                <w:rFonts w:ascii="Arial" w:hAnsi="Arial" w:cs="Arial"/>
                <w:iCs/>
              </w:rPr>
              <w:t>6</w:t>
            </w:r>
            <w:r>
              <w:rPr>
                <w:rFonts w:ascii="Arial" w:hAnsi="Arial" w:cs="Arial"/>
                <w:iCs/>
              </w:rPr>
              <w:t>5</w:t>
            </w:r>
            <w:r w:rsidRPr="00CC6D77">
              <w:rPr>
                <w:rFonts w:ascii="Arial" w:hAnsi="Arial" w:cs="Arial"/>
                <w:iCs/>
              </w:rPr>
              <w:t xml:space="preserve"> 829</w:t>
            </w:r>
            <w:r>
              <w:rPr>
                <w:rFonts w:ascii="Arial" w:hAnsi="Arial" w:cs="Arial"/>
                <w:iCs/>
              </w:rPr>
              <w:t> </w:t>
            </w:r>
            <w:r w:rsidRPr="00CC6D77">
              <w:rPr>
                <w:rFonts w:ascii="Arial" w:hAnsi="Arial" w:cs="Arial"/>
                <w:iCs/>
              </w:rPr>
              <w:t>117</w:t>
            </w:r>
          </w:p>
        </w:tc>
        <w:tc>
          <w:tcPr>
            <w:tcW w:w="1967" w:type="dxa"/>
            <w:vAlign w:val="center"/>
          </w:tcPr>
          <w:p w:rsidR="00CB76EF" w:rsidRPr="00BA79A0" w:rsidRDefault="00CB76EF" w:rsidP="00CB76EF">
            <w:pPr>
              <w:jc w:val="right"/>
              <w:rPr>
                <w:rFonts w:ascii="Arial" w:hAnsi="Arial" w:cs="Arial"/>
                <w:iCs/>
              </w:rPr>
            </w:pPr>
            <w:r>
              <w:rPr>
                <w:rFonts w:ascii="Arial" w:hAnsi="Arial" w:cs="Arial"/>
                <w:iCs/>
              </w:rPr>
              <w:t>351 375 086</w:t>
            </w:r>
          </w:p>
        </w:tc>
      </w:tr>
      <w:tr w:rsidR="00CB76EF" w:rsidRPr="00446E78" w:rsidTr="003158D6">
        <w:tc>
          <w:tcPr>
            <w:tcW w:w="3161" w:type="dxa"/>
          </w:tcPr>
          <w:p w:rsidR="00CB76EF" w:rsidRPr="00731CCE" w:rsidRDefault="00CB76EF" w:rsidP="00CB76EF">
            <w:pPr>
              <w:jc w:val="both"/>
              <w:rPr>
                <w:rFonts w:ascii="Arial" w:hAnsi="Arial" w:cs="Arial"/>
                <w:iCs/>
              </w:rPr>
            </w:pPr>
            <w:r w:rsidRPr="00731CCE">
              <w:rPr>
                <w:rFonts w:ascii="Arial" w:hAnsi="Arial" w:cs="Arial"/>
                <w:iCs/>
              </w:rPr>
              <w:t>D. Zdravotnictví a sociální služby</w:t>
            </w:r>
          </w:p>
        </w:tc>
        <w:tc>
          <w:tcPr>
            <w:tcW w:w="1967" w:type="dxa"/>
            <w:vAlign w:val="center"/>
          </w:tcPr>
          <w:p w:rsidR="00CB76EF" w:rsidRPr="00CC6D77" w:rsidRDefault="00CB76EF" w:rsidP="00CB76EF">
            <w:pPr>
              <w:jc w:val="right"/>
              <w:rPr>
                <w:rFonts w:ascii="Arial" w:hAnsi="Arial" w:cs="Arial"/>
                <w:iCs/>
              </w:rPr>
            </w:pPr>
            <w:r w:rsidRPr="00CC6D77">
              <w:rPr>
                <w:rFonts w:ascii="Arial" w:hAnsi="Arial" w:cs="Arial"/>
                <w:iCs/>
              </w:rPr>
              <w:t>2 018 032 086*</w:t>
            </w:r>
            <w:r>
              <w:rPr>
                <w:rFonts w:ascii="Arial" w:hAnsi="Arial" w:cs="Arial"/>
                <w:iCs/>
              </w:rPr>
              <w:t>*</w:t>
            </w:r>
          </w:p>
        </w:tc>
        <w:tc>
          <w:tcPr>
            <w:tcW w:w="1967" w:type="dxa"/>
            <w:vAlign w:val="center"/>
          </w:tcPr>
          <w:p w:rsidR="00CB76EF" w:rsidRPr="00731CCE" w:rsidRDefault="00CB76EF" w:rsidP="00CB76EF">
            <w:pPr>
              <w:jc w:val="right"/>
              <w:rPr>
                <w:rFonts w:ascii="Arial" w:hAnsi="Arial" w:cs="Arial"/>
                <w:iCs/>
              </w:rPr>
            </w:pPr>
            <w:r w:rsidRPr="00731CCE">
              <w:rPr>
                <w:rFonts w:ascii="Arial" w:hAnsi="Arial" w:cs="Arial"/>
                <w:iCs/>
              </w:rPr>
              <w:t>2 139 382 633**</w:t>
            </w:r>
          </w:p>
        </w:tc>
      </w:tr>
      <w:tr w:rsidR="00CB76EF" w:rsidRPr="00446E78" w:rsidTr="003158D6">
        <w:tc>
          <w:tcPr>
            <w:tcW w:w="3161" w:type="dxa"/>
          </w:tcPr>
          <w:p w:rsidR="00CB76EF" w:rsidRPr="00731CCE" w:rsidRDefault="00CB76EF" w:rsidP="00CB76EF">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rsidR="00CB76EF" w:rsidRPr="00CC6D77" w:rsidRDefault="00CB76EF" w:rsidP="00CB76EF">
            <w:pPr>
              <w:jc w:val="right"/>
              <w:rPr>
                <w:rFonts w:ascii="Arial" w:hAnsi="Arial" w:cs="Arial"/>
                <w:iCs/>
              </w:rPr>
            </w:pPr>
            <w:r w:rsidRPr="00CC6D77">
              <w:rPr>
                <w:rFonts w:ascii="Arial" w:hAnsi="Arial" w:cs="Arial"/>
                <w:iCs/>
              </w:rPr>
              <w:t>25 390 240</w:t>
            </w:r>
          </w:p>
        </w:tc>
        <w:tc>
          <w:tcPr>
            <w:tcW w:w="1967" w:type="dxa"/>
            <w:vAlign w:val="center"/>
          </w:tcPr>
          <w:p w:rsidR="00CB76EF" w:rsidRPr="00731CCE" w:rsidRDefault="00CB76EF" w:rsidP="00CB76EF">
            <w:pPr>
              <w:jc w:val="right"/>
              <w:rPr>
                <w:rFonts w:ascii="Arial" w:hAnsi="Arial" w:cs="Arial"/>
                <w:iCs/>
              </w:rPr>
            </w:pPr>
            <w:r w:rsidRPr="00731CCE">
              <w:rPr>
                <w:rFonts w:ascii="Arial" w:hAnsi="Arial" w:cs="Arial"/>
                <w:iCs/>
              </w:rPr>
              <w:t>60 542 000</w:t>
            </w:r>
          </w:p>
        </w:tc>
      </w:tr>
      <w:tr w:rsidR="00CB76EF" w:rsidRPr="00446E78" w:rsidTr="003158D6">
        <w:tc>
          <w:tcPr>
            <w:tcW w:w="3161" w:type="dxa"/>
          </w:tcPr>
          <w:p w:rsidR="00CB76EF" w:rsidRPr="000B64C5" w:rsidRDefault="00CB76EF" w:rsidP="00CB76EF">
            <w:pPr>
              <w:jc w:val="both"/>
              <w:rPr>
                <w:rFonts w:ascii="Arial" w:hAnsi="Arial" w:cs="Arial"/>
                <w:iCs/>
              </w:rPr>
            </w:pPr>
            <w:r w:rsidRPr="000B64C5">
              <w:rPr>
                <w:rFonts w:ascii="Arial" w:hAnsi="Arial" w:cs="Arial"/>
                <w:iCs/>
              </w:rPr>
              <w:t>F. Sport, kultura a cestovní ruch</w:t>
            </w:r>
          </w:p>
        </w:tc>
        <w:tc>
          <w:tcPr>
            <w:tcW w:w="1967" w:type="dxa"/>
            <w:vAlign w:val="center"/>
          </w:tcPr>
          <w:p w:rsidR="00CB76EF" w:rsidRPr="00CC6D77" w:rsidRDefault="00CB76EF" w:rsidP="00CB76EF">
            <w:pPr>
              <w:jc w:val="right"/>
              <w:rPr>
                <w:rFonts w:ascii="Arial" w:hAnsi="Arial" w:cs="Arial"/>
                <w:iCs/>
              </w:rPr>
            </w:pPr>
            <w:r w:rsidRPr="00CC6D77">
              <w:rPr>
                <w:rFonts w:ascii="Arial" w:hAnsi="Arial" w:cs="Arial"/>
                <w:iCs/>
              </w:rPr>
              <w:t>237 429 600</w:t>
            </w:r>
          </w:p>
        </w:tc>
        <w:tc>
          <w:tcPr>
            <w:tcW w:w="1967" w:type="dxa"/>
            <w:vAlign w:val="center"/>
          </w:tcPr>
          <w:p w:rsidR="00CB76EF" w:rsidRPr="00446E78" w:rsidRDefault="00CB76EF" w:rsidP="00CB76EF">
            <w:pPr>
              <w:jc w:val="right"/>
              <w:rPr>
                <w:rFonts w:ascii="Arial" w:hAnsi="Arial" w:cs="Arial"/>
                <w:iCs/>
                <w:highlight w:val="lightGray"/>
              </w:rPr>
            </w:pPr>
            <w:r w:rsidRPr="00DD519C">
              <w:rPr>
                <w:rFonts w:ascii="Arial" w:hAnsi="Arial" w:cs="Arial"/>
                <w:iCs/>
              </w:rPr>
              <w:t>189</w:t>
            </w:r>
            <w:r>
              <w:rPr>
                <w:rFonts w:ascii="Arial" w:hAnsi="Arial" w:cs="Arial"/>
                <w:iCs/>
              </w:rPr>
              <w:t> </w:t>
            </w:r>
            <w:r w:rsidRPr="00DD519C">
              <w:rPr>
                <w:rFonts w:ascii="Arial" w:hAnsi="Arial" w:cs="Arial"/>
                <w:iCs/>
              </w:rPr>
              <w:t>529</w:t>
            </w:r>
            <w:r>
              <w:rPr>
                <w:rFonts w:ascii="Arial" w:hAnsi="Arial" w:cs="Arial"/>
                <w:iCs/>
              </w:rPr>
              <w:t> </w:t>
            </w:r>
            <w:r w:rsidRPr="00DD519C">
              <w:rPr>
                <w:rFonts w:ascii="Arial" w:hAnsi="Arial" w:cs="Arial"/>
                <w:iCs/>
              </w:rPr>
              <w:t>572</w:t>
            </w:r>
          </w:p>
        </w:tc>
      </w:tr>
      <w:tr w:rsidR="00CB76EF" w:rsidRPr="00446E78" w:rsidTr="003158D6">
        <w:tc>
          <w:tcPr>
            <w:tcW w:w="3161" w:type="dxa"/>
          </w:tcPr>
          <w:p w:rsidR="00CB76EF" w:rsidRPr="000B64C5" w:rsidRDefault="00CB76EF" w:rsidP="00CB76EF">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rsidR="00CB76EF" w:rsidRPr="00CC6D77" w:rsidRDefault="00CB76EF" w:rsidP="00CB76EF">
            <w:pPr>
              <w:jc w:val="right"/>
              <w:rPr>
                <w:rFonts w:ascii="Arial" w:hAnsi="Arial" w:cs="Arial"/>
                <w:iCs/>
              </w:rPr>
            </w:pPr>
            <w:r w:rsidRPr="00CC6D77">
              <w:rPr>
                <w:rFonts w:ascii="Arial" w:hAnsi="Arial" w:cs="Arial"/>
                <w:iCs/>
              </w:rPr>
              <w:t>44 745 318</w:t>
            </w:r>
          </w:p>
        </w:tc>
        <w:tc>
          <w:tcPr>
            <w:tcW w:w="1967" w:type="dxa"/>
            <w:vAlign w:val="center"/>
          </w:tcPr>
          <w:p w:rsidR="00CB76EF" w:rsidRPr="004118A5" w:rsidRDefault="00CB76EF" w:rsidP="00CB76EF">
            <w:pPr>
              <w:jc w:val="right"/>
              <w:rPr>
                <w:rFonts w:ascii="Arial" w:hAnsi="Arial" w:cs="Arial"/>
                <w:iCs/>
              </w:rPr>
            </w:pPr>
            <w:r w:rsidRPr="004118A5">
              <w:rPr>
                <w:rFonts w:ascii="Arial" w:hAnsi="Arial" w:cs="Arial"/>
                <w:iCs/>
              </w:rPr>
              <w:t>52 130 543</w:t>
            </w:r>
          </w:p>
        </w:tc>
      </w:tr>
      <w:tr w:rsidR="00CB76EF" w:rsidRPr="00446E78" w:rsidTr="003158D6">
        <w:tc>
          <w:tcPr>
            <w:tcW w:w="3161" w:type="dxa"/>
          </w:tcPr>
          <w:p w:rsidR="00CB76EF" w:rsidRPr="000B64C5" w:rsidRDefault="00CB76EF" w:rsidP="00CB76EF">
            <w:pPr>
              <w:jc w:val="both"/>
              <w:rPr>
                <w:rFonts w:ascii="Arial" w:hAnsi="Arial" w:cs="Arial"/>
                <w:b/>
                <w:iCs/>
              </w:rPr>
            </w:pPr>
            <w:r w:rsidRPr="000B64C5">
              <w:rPr>
                <w:rFonts w:ascii="Arial" w:hAnsi="Arial" w:cs="Arial"/>
                <w:b/>
                <w:iCs/>
              </w:rPr>
              <w:t>Celkem</w:t>
            </w:r>
          </w:p>
        </w:tc>
        <w:tc>
          <w:tcPr>
            <w:tcW w:w="1967" w:type="dxa"/>
            <w:vAlign w:val="center"/>
          </w:tcPr>
          <w:p w:rsidR="00CB76EF" w:rsidRPr="00CC6D77" w:rsidRDefault="00CB76EF" w:rsidP="00CB76EF">
            <w:pPr>
              <w:jc w:val="right"/>
              <w:rPr>
                <w:rFonts w:ascii="Arial" w:hAnsi="Arial" w:cs="Arial"/>
                <w:b/>
                <w:bCs/>
                <w:color w:val="000000"/>
              </w:rPr>
            </w:pPr>
            <w:r w:rsidRPr="00CC6D77">
              <w:rPr>
                <w:rFonts w:ascii="Arial" w:hAnsi="Arial" w:cs="Arial"/>
                <w:b/>
                <w:bCs/>
                <w:iCs/>
                <w:color w:val="000000"/>
              </w:rPr>
              <w:t xml:space="preserve">2 </w:t>
            </w:r>
            <w:r>
              <w:rPr>
                <w:rFonts w:ascii="Arial" w:hAnsi="Arial" w:cs="Arial"/>
                <w:b/>
                <w:bCs/>
                <w:iCs/>
                <w:color w:val="000000"/>
              </w:rPr>
              <w:t>820</w:t>
            </w:r>
            <w:r w:rsidRPr="00CC6D77">
              <w:rPr>
                <w:rFonts w:ascii="Arial" w:hAnsi="Arial" w:cs="Arial"/>
                <w:b/>
                <w:bCs/>
                <w:iCs/>
                <w:color w:val="000000"/>
              </w:rPr>
              <w:t xml:space="preserve"> 802 398</w:t>
            </w:r>
          </w:p>
        </w:tc>
        <w:tc>
          <w:tcPr>
            <w:tcW w:w="1967" w:type="dxa"/>
            <w:vAlign w:val="center"/>
          </w:tcPr>
          <w:p w:rsidR="00CB76EF" w:rsidRPr="00446E78" w:rsidRDefault="00CB76EF" w:rsidP="00CB76EF">
            <w:pPr>
              <w:jc w:val="right"/>
              <w:rPr>
                <w:rFonts w:ascii="Arial" w:hAnsi="Arial" w:cs="Arial"/>
                <w:b/>
                <w:bCs/>
                <w:color w:val="000000"/>
                <w:highlight w:val="lightGray"/>
              </w:rPr>
            </w:pPr>
            <w:r w:rsidRPr="004278F4">
              <w:rPr>
                <w:rFonts w:ascii="Arial" w:hAnsi="Arial" w:cs="Arial"/>
                <w:b/>
                <w:bCs/>
                <w:iCs/>
                <w:color w:val="000000"/>
              </w:rPr>
              <w:t>2</w:t>
            </w:r>
            <w:r>
              <w:rPr>
                <w:rFonts w:ascii="Arial" w:hAnsi="Arial" w:cs="Arial"/>
                <w:b/>
                <w:bCs/>
                <w:iCs/>
                <w:color w:val="000000"/>
              </w:rPr>
              <w:t> </w:t>
            </w:r>
            <w:r w:rsidRPr="004278F4">
              <w:rPr>
                <w:rFonts w:ascii="Arial" w:hAnsi="Arial" w:cs="Arial"/>
                <w:b/>
                <w:bCs/>
                <w:iCs/>
                <w:color w:val="000000"/>
              </w:rPr>
              <w:t>837</w:t>
            </w:r>
            <w:r>
              <w:rPr>
                <w:rFonts w:ascii="Arial" w:hAnsi="Arial" w:cs="Arial"/>
                <w:b/>
                <w:bCs/>
                <w:iCs/>
                <w:color w:val="000000"/>
              </w:rPr>
              <w:t> </w:t>
            </w:r>
            <w:r w:rsidRPr="004278F4">
              <w:rPr>
                <w:rFonts w:ascii="Arial" w:hAnsi="Arial" w:cs="Arial"/>
                <w:b/>
                <w:bCs/>
                <w:iCs/>
                <w:color w:val="000000"/>
              </w:rPr>
              <w:t>720</w:t>
            </w:r>
            <w:r>
              <w:rPr>
                <w:rFonts w:ascii="Arial" w:hAnsi="Arial" w:cs="Arial"/>
                <w:b/>
                <w:bCs/>
                <w:iCs/>
                <w:color w:val="000000"/>
              </w:rPr>
              <w:t> </w:t>
            </w:r>
            <w:r w:rsidRPr="004278F4">
              <w:rPr>
                <w:rFonts w:ascii="Arial" w:hAnsi="Arial" w:cs="Arial"/>
                <w:b/>
                <w:bCs/>
                <w:iCs/>
                <w:color w:val="000000"/>
              </w:rPr>
              <w:t>808</w:t>
            </w:r>
          </w:p>
        </w:tc>
      </w:tr>
    </w:tbl>
    <w:p w:rsidR="00CB76EF" w:rsidRDefault="00CB76EF" w:rsidP="00085C50">
      <w:pPr>
        <w:spacing w:after="120"/>
        <w:jc w:val="both"/>
        <w:rPr>
          <w:rFonts w:ascii="Arial" w:hAnsi="Arial" w:cs="Arial"/>
          <w:iCs/>
          <w:sz w:val="24"/>
          <w:szCs w:val="24"/>
        </w:rPr>
      </w:pPr>
      <w:r w:rsidRPr="004118A5">
        <w:rPr>
          <w:rFonts w:ascii="Arial" w:hAnsi="Arial" w:cs="Arial"/>
          <w:iCs/>
          <w:sz w:val="20"/>
          <w:szCs w:val="20"/>
        </w:rPr>
        <w:t>**Zahrnuje dotace státního rozpočtu na zajištění sociálních služeb</w:t>
      </w:r>
    </w:p>
    <w:p w:rsidR="00CB76EF" w:rsidRDefault="00EF1C78" w:rsidP="00085C50">
      <w:pPr>
        <w:spacing w:after="120"/>
        <w:jc w:val="both"/>
        <w:rPr>
          <w:rFonts w:ascii="Arial" w:hAnsi="Arial" w:cs="Arial"/>
          <w:iCs/>
          <w:sz w:val="24"/>
          <w:szCs w:val="24"/>
        </w:rPr>
      </w:pPr>
      <w:r>
        <w:rPr>
          <w:rFonts w:ascii="Arial" w:hAnsi="Arial" w:cs="Arial"/>
          <w:iCs/>
          <w:sz w:val="24"/>
          <w:szCs w:val="24"/>
        </w:rPr>
        <w:lastRenderedPageBreak/>
        <w:t xml:space="preserve">Relativně největší změna je nárůst dotací v prioritě </w:t>
      </w:r>
      <w:r w:rsidRPr="00EF1C78">
        <w:rPr>
          <w:rFonts w:ascii="Arial" w:hAnsi="Arial" w:cs="Arial"/>
          <w:iCs/>
          <w:sz w:val="24"/>
          <w:szCs w:val="24"/>
        </w:rPr>
        <w:t>A. Ekonomika a inovace</w:t>
      </w:r>
      <w:r>
        <w:rPr>
          <w:rFonts w:ascii="Arial" w:hAnsi="Arial" w:cs="Arial"/>
          <w:iCs/>
          <w:sz w:val="24"/>
          <w:szCs w:val="24"/>
        </w:rPr>
        <w:t xml:space="preserve">. Souvisí to s poskytnutím podpory Inovačnímu centru Olomouckého kraje na </w:t>
      </w:r>
      <w:r w:rsidRPr="00EF1C78">
        <w:rPr>
          <w:rFonts w:ascii="Arial" w:hAnsi="Arial" w:cs="Arial"/>
          <w:iCs/>
          <w:sz w:val="24"/>
          <w:szCs w:val="24"/>
        </w:rPr>
        <w:t>poskytování služeb obecného hospodářského zájmu v oblasti inovací</w:t>
      </w:r>
      <w:r>
        <w:rPr>
          <w:rFonts w:ascii="Arial" w:hAnsi="Arial" w:cs="Arial"/>
          <w:iCs/>
          <w:sz w:val="24"/>
          <w:szCs w:val="24"/>
        </w:rPr>
        <w:t xml:space="preserve">. Výrazný pokles je v oblasti životního prostředí, opět pravděpodobně v souvislosti s doznívající kůrovcovou kalamitou. Patrný je také pokles dotací v prioritě </w:t>
      </w:r>
      <w:r w:rsidRPr="00EF1C78">
        <w:rPr>
          <w:rFonts w:ascii="Arial" w:hAnsi="Arial" w:cs="Arial"/>
          <w:iCs/>
          <w:sz w:val="24"/>
          <w:szCs w:val="24"/>
        </w:rPr>
        <w:t>F. Sport, kultura a cestovní ruch</w:t>
      </w:r>
      <w:r>
        <w:rPr>
          <w:rFonts w:ascii="Arial" w:hAnsi="Arial" w:cs="Arial"/>
          <w:iCs/>
          <w:sz w:val="24"/>
          <w:szCs w:val="24"/>
        </w:rPr>
        <w:t>.</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tblGrid>
      <w:tr w:rsidR="00EF1C78" w:rsidRPr="00446E78" w:rsidTr="003158D6">
        <w:tc>
          <w:tcPr>
            <w:tcW w:w="3161" w:type="dxa"/>
            <w:vMerge w:val="restart"/>
            <w:vAlign w:val="center"/>
          </w:tcPr>
          <w:p w:rsidR="00EF1C78" w:rsidRPr="00BA79A0" w:rsidRDefault="00EF1C78" w:rsidP="003158D6">
            <w:pPr>
              <w:jc w:val="center"/>
              <w:rPr>
                <w:rFonts w:ascii="Arial" w:hAnsi="Arial" w:cs="Arial"/>
                <w:b/>
                <w:iCs/>
              </w:rPr>
            </w:pPr>
            <w:r w:rsidRPr="00BA79A0">
              <w:rPr>
                <w:rFonts w:ascii="Arial" w:hAnsi="Arial" w:cs="Arial"/>
                <w:b/>
                <w:iCs/>
              </w:rPr>
              <w:t>Střednědobá priorita</w:t>
            </w:r>
          </w:p>
        </w:tc>
        <w:tc>
          <w:tcPr>
            <w:tcW w:w="3934" w:type="dxa"/>
            <w:gridSpan w:val="2"/>
            <w:vAlign w:val="center"/>
          </w:tcPr>
          <w:p w:rsidR="00EF1C78" w:rsidRPr="00BA79A0" w:rsidRDefault="00EF1C78" w:rsidP="003158D6">
            <w:pPr>
              <w:jc w:val="center"/>
              <w:rPr>
                <w:rFonts w:ascii="Arial" w:hAnsi="Arial" w:cs="Arial"/>
                <w:b/>
                <w:iCs/>
              </w:rPr>
            </w:pPr>
            <w:r w:rsidRPr="00EF1C78">
              <w:rPr>
                <w:rFonts w:ascii="Arial" w:hAnsi="Arial" w:cs="Arial"/>
                <w:b/>
                <w:iCs/>
              </w:rPr>
              <w:t xml:space="preserve">Výše získaných dotací </w:t>
            </w:r>
            <w:r w:rsidRPr="00BA79A0">
              <w:rPr>
                <w:rFonts w:ascii="Arial" w:hAnsi="Arial" w:cs="Arial"/>
                <w:b/>
                <w:iCs/>
              </w:rPr>
              <w:t>(v Kč)</w:t>
            </w:r>
          </w:p>
        </w:tc>
      </w:tr>
      <w:tr w:rsidR="00EF1C78" w:rsidRPr="00446E78" w:rsidTr="003158D6">
        <w:tc>
          <w:tcPr>
            <w:tcW w:w="3161" w:type="dxa"/>
            <w:vMerge/>
            <w:vAlign w:val="center"/>
          </w:tcPr>
          <w:p w:rsidR="00EF1C78" w:rsidRPr="00BA79A0" w:rsidRDefault="00EF1C78" w:rsidP="003158D6">
            <w:pPr>
              <w:jc w:val="center"/>
              <w:rPr>
                <w:rFonts w:ascii="Arial" w:hAnsi="Arial" w:cs="Arial"/>
                <w:b/>
                <w:iCs/>
              </w:rPr>
            </w:pPr>
          </w:p>
        </w:tc>
        <w:tc>
          <w:tcPr>
            <w:tcW w:w="1967" w:type="dxa"/>
            <w:vAlign w:val="center"/>
          </w:tcPr>
          <w:p w:rsidR="00EF1C78" w:rsidRPr="00BA79A0" w:rsidRDefault="00EF1C78" w:rsidP="003158D6">
            <w:pPr>
              <w:jc w:val="center"/>
              <w:rPr>
                <w:rFonts w:ascii="Arial" w:hAnsi="Arial" w:cs="Arial"/>
                <w:b/>
                <w:iCs/>
              </w:rPr>
            </w:pPr>
            <w:r>
              <w:rPr>
                <w:rFonts w:ascii="Arial" w:hAnsi="Arial" w:cs="Arial"/>
                <w:b/>
                <w:iCs/>
              </w:rPr>
              <w:t>2021</w:t>
            </w:r>
          </w:p>
        </w:tc>
        <w:tc>
          <w:tcPr>
            <w:tcW w:w="1967" w:type="dxa"/>
            <w:vAlign w:val="center"/>
          </w:tcPr>
          <w:p w:rsidR="00EF1C78" w:rsidRPr="00BA79A0" w:rsidRDefault="00EF1C78" w:rsidP="003158D6">
            <w:pPr>
              <w:jc w:val="center"/>
              <w:rPr>
                <w:rFonts w:ascii="Arial" w:hAnsi="Arial" w:cs="Arial"/>
                <w:b/>
                <w:iCs/>
              </w:rPr>
            </w:pPr>
            <w:r>
              <w:rPr>
                <w:rFonts w:ascii="Arial" w:hAnsi="Arial" w:cs="Arial"/>
                <w:b/>
                <w:iCs/>
              </w:rPr>
              <w:t>2022</w:t>
            </w:r>
          </w:p>
        </w:tc>
      </w:tr>
      <w:tr w:rsidR="00EF1C78" w:rsidRPr="00446E78" w:rsidTr="003158D6">
        <w:tc>
          <w:tcPr>
            <w:tcW w:w="3161" w:type="dxa"/>
          </w:tcPr>
          <w:p w:rsidR="00EF1C78" w:rsidRPr="00BA79A0" w:rsidRDefault="00EF1C78" w:rsidP="00EF1C78">
            <w:pPr>
              <w:jc w:val="both"/>
              <w:rPr>
                <w:rFonts w:ascii="Arial" w:hAnsi="Arial" w:cs="Arial"/>
                <w:iCs/>
              </w:rPr>
            </w:pPr>
            <w:r w:rsidRPr="00BA79A0">
              <w:rPr>
                <w:rFonts w:ascii="Arial" w:hAnsi="Arial" w:cs="Arial"/>
                <w:iCs/>
              </w:rPr>
              <w:t>A. Ekonomika a inovace</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iCs/>
              </w:rPr>
              <w:t>6 809 000</w:t>
            </w:r>
          </w:p>
        </w:tc>
        <w:tc>
          <w:tcPr>
            <w:tcW w:w="1967" w:type="dxa"/>
            <w:vAlign w:val="center"/>
          </w:tcPr>
          <w:p w:rsidR="00EF1C78" w:rsidRPr="00BA79A0" w:rsidRDefault="00EF1C78" w:rsidP="00EF1C78">
            <w:pPr>
              <w:jc w:val="right"/>
              <w:rPr>
                <w:rFonts w:ascii="Arial" w:hAnsi="Arial" w:cs="Arial"/>
                <w:iCs/>
              </w:rPr>
            </w:pPr>
            <w:r w:rsidRPr="00BA79A0">
              <w:rPr>
                <w:rFonts w:ascii="Arial" w:hAnsi="Arial" w:cs="Arial"/>
                <w:iCs/>
              </w:rPr>
              <w:t>6</w:t>
            </w:r>
            <w:r>
              <w:rPr>
                <w:rFonts w:ascii="Arial" w:hAnsi="Arial" w:cs="Arial"/>
                <w:iCs/>
              </w:rPr>
              <w:t> 343 094</w:t>
            </w:r>
          </w:p>
        </w:tc>
      </w:tr>
      <w:tr w:rsidR="00EF1C78" w:rsidRPr="00446E78" w:rsidTr="003158D6">
        <w:tc>
          <w:tcPr>
            <w:tcW w:w="3161" w:type="dxa"/>
          </w:tcPr>
          <w:p w:rsidR="00EF1C78" w:rsidRPr="00BA79A0" w:rsidRDefault="00EF1C78" w:rsidP="00EF1C78">
            <w:pPr>
              <w:jc w:val="both"/>
              <w:rPr>
                <w:rFonts w:ascii="Arial" w:hAnsi="Arial" w:cs="Arial"/>
                <w:iCs/>
              </w:rPr>
            </w:pPr>
            <w:r w:rsidRPr="00BA79A0">
              <w:rPr>
                <w:rFonts w:ascii="Arial" w:hAnsi="Arial" w:cs="Arial"/>
                <w:iCs/>
              </w:rPr>
              <w:t>B. Vzdělávání a zaměstnanost</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rPr>
              <w:t>42 450 726</w:t>
            </w:r>
          </w:p>
        </w:tc>
        <w:tc>
          <w:tcPr>
            <w:tcW w:w="1967" w:type="dxa"/>
            <w:vAlign w:val="center"/>
          </w:tcPr>
          <w:p w:rsidR="00EF1C78" w:rsidRPr="00BA79A0" w:rsidRDefault="00EF1C78" w:rsidP="00EF1C78">
            <w:pPr>
              <w:jc w:val="right"/>
              <w:rPr>
                <w:rFonts w:ascii="Arial" w:hAnsi="Arial" w:cs="Arial"/>
                <w:iCs/>
              </w:rPr>
            </w:pPr>
            <w:r>
              <w:rPr>
                <w:rFonts w:ascii="Arial" w:hAnsi="Arial" w:cs="Arial"/>
              </w:rPr>
              <w:t>75 664 852</w:t>
            </w:r>
          </w:p>
        </w:tc>
      </w:tr>
      <w:tr w:rsidR="00EF1C78" w:rsidRPr="00446E78" w:rsidTr="003158D6">
        <w:tc>
          <w:tcPr>
            <w:tcW w:w="3161" w:type="dxa"/>
          </w:tcPr>
          <w:p w:rsidR="00EF1C78" w:rsidRPr="00BA79A0" w:rsidRDefault="00EF1C78" w:rsidP="00EF1C78">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rPr>
              <w:t>67 167 671</w:t>
            </w:r>
          </w:p>
        </w:tc>
        <w:tc>
          <w:tcPr>
            <w:tcW w:w="1967" w:type="dxa"/>
            <w:vAlign w:val="center"/>
          </w:tcPr>
          <w:p w:rsidR="00EF1C78" w:rsidRPr="00BA79A0" w:rsidRDefault="00EF1C78" w:rsidP="00EF1C78">
            <w:pPr>
              <w:jc w:val="right"/>
              <w:rPr>
                <w:rFonts w:ascii="Arial" w:hAnsi="Arial" w:cs="Arial"/>
                <w:iCs/>
              </w:rPr>
            </w:pPr>
            <w:r>
              <w:rPr>
                <w:rFonts w:ascii="Arial" w:hAnsi="Arial" w:cs="Arial"/>
              </w:rPr>
              <w:t>37 440 000</w:t>
            </w:r>
          </w:p>
        </w:tc>
      </w:tr>
      <w:tr w:rsidR="00EF1C78" w:rsidRPr="00446E78" w:rsidTr="003158D6">
        <w:tc>
          <w:tcPr>
            <w:tcW w:w="3161" w:type="dxa"/>
          </w:tcPr>
          <w:p w:rsidR="00EF1C78" w:rsidRPr="00731CCE" w:rsidRDefault="00EF1C78" w:rsidP="00EF1C78">
            <w:pPr>
              <w:jc w:val="both"/>
              <w:rPr>
                <w:rFonts w:ascii="Arial" w:hAnsi="Arial" w:cs="Arial"/>
                <w:iCs/>
              </w:rPr>
            </w:pPr>
            <w:r w:rsidRPr="00731CCE">
              <w:rPr>
                <w:rFonts w:ascii="Arial" w:hAnsi="Arial" w:cs="Arial"/>
                <w:iCs/>
              </w:rPr>
              <w:t>D. Zdravotnictví a sociální služby</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iCs/>
              </w:rPr>
              <w:t>1 771 749 239**</w:t>
            </w:r>
            <w:r>
              <w:rPr>
                <w:rFonts w:ascii="Arial" w:hAnsi="Arial" w:cs="Arial"/>
                <w:iCs/>
              </w:rPr>
              <w:t>*</w:t>
            </w:r>
          </w:p>
        </w:tc>
        <w:tc>
          <w:tcPr>
            <w:tcW w:w="1967" w:type="dxa"/>
            <w:vAlign w:val="center"/>
          </w:tcPr>
          <w:p w:rsidR="00EF1C78" w:rsidRPr="00731CCE" w:rsidRDefault="00EF1C78" w:rsidP="00EF1C78">
            <w:pPr>
              <w:jc w:val="right"/>
              <w:rPr>
                <w:rFonts w:ascii="Arial" w:hAnsi="Arial" w:cs="Arial"/>
                <w:iCs/>
              </w:rPr>
            </w:pPr>
            <w:r w:rsidRPr="00731CCE">
              <w:rPr>
                <w:rFonts w:ascii="Arial" w:hAnsi="Arial" w:cs="Arial"/>
                <w:iCs/>
              </w:rPr>
              <w:t>1 807 485 511**</w:t>
            </w:r>
          </w:p>
        </w:tc>
      </w:tr>
      <w:tr w:rsidR="00EF1C78" w:rsidRPr="00446E78" w:rsidTr="003158D6">
        <w:tc>
          <w:tcPr>
            <w:tcW w:w="3161" w:type="dxa"/>
          </w:tcPr>
          <w:p w:rsidR="00EF1C78" w:rsidRPr="00731CCE" w:rsidRDefault="00EF1C78" w:rsidP="00EF1C78">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iCs/>
              </w:rPr>
              <w:t>424 140 000</w:t>
            </w:r>
          </w:p>
        </w:tc>
        <w:tc>
          <w:tcPr>
            <w:tcW w:w="1967" w:type="dxa"/>
            <w:vAlign w:val="center"/>
          </w:tcPr>
          <w:p w:rsidR="00EF1C78" w:rsidRPr="00731CCE" w:rsidRDefault="00EF1C78" w:rsidP="00EF1C78">
            <w:pPr>
              <w:jc w:val="right"/>
              <w:rPr>
                <w:rFonts w:ascii="Arial" w:hAnsi="Arial" w:cs="Arial"/>
                <w:iCs/>
              </w:rPr>
            </w:pPr>
            <w:r w:rsidRPr="00731CCE">
              <w:rPr>
                <w:rFonts w:ascii="Arial" w:hAnsi="Arial" w:cs="Arial"/>
                <w:iCs/>
              </w:rPr>
              <w:t>422 190 191</w:t>
            </w:r>
          </w:p>
        </w:tc>
      </w:tr>
      <w:tr w:rsidR="00EF1C78" w:rsidRPr="00446E78" w:rsidTr="003158D6">
        <w:tc>
          <w:tcPr>
            <w:tcW w:w="3161" w:type="dxa"/>
          </w:tcPr>
          <w:p w:rsidR="00EF1C78" w:rsidRPr="000B64C5" w:rsidRDefault="00EF1C78" w:rsidP="00EF1C78">
            <w:pPr>
              <w:jc w:val="both"/>
              <w:rPr>
                <w:rFonts w:ascii="Arial" w:hAnsi="Arial" w:cs="Arial"/>
                <w:iCs/>
              </w:rPr>
            </w:pPr>
            <w:r w:rsidRPr="000B64C5">
              <w:rPr>
                <w:rFonts w:ascii="Arial" w:hAnsi="Arial" w:cs="Arial"/>
                <w:iCs/>
              </w:rPr>
              <w:t>F. Sport, kultura a cestovní ruch</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iCs/>
              </w:rPr>
              <w:t>36 562 744</w:t>
            </w:r>
          </w:p>
        </w:tc>
        <w:tc>
          <w:tcPr>
            <w:tcW w:w="1967" w:type="dxa"/>
            <w:vAlign w:val="center"/>
          </w:tcPr>
          <w:p w:rsidR="00EF1C78" w:rsidRPr="00446E78" w:rsidRDefault="00EF1C78" w:rsidP="00EF1C78">
            <w:pPr>
              <w:jc w:val="right"/>
              <w:rPr>
                <w:rFonts w:ascii="Arial" w:hAnsi="Arial" w:cs="Arial"/>
                <w:iCs/>
                <w:highlight w:val="lightGray"/>
              </w:rPr>
            </w:pPr>
            <w:r w:rsidRPr="00DD519C">
              <w:rPr>
                <w:rFonts w:ascii="Arial" w:hAnsi="Arial" w:cs="Arial"/>
                <w:iCs/>
              </w:rPr>
              <w:t>26 258 976</w:t>
            </w:r>
          </w:p>
        </w:tc>
      </w:tr>
      <w:tr w:rsidR="00EF1C78" w:rsidRPr="00446E78" w:rsidTr="003158D6">
        <w:tc>
          <w:tcPr>
            <w:tcW w:w="3161" w:type="dxa"/>
          </w:tcPr>
          <w:p w:rsidR="00EF1C78" w:rsidRPr="000B64C5" w:rsidRDefault="00EF1C78" w:rsidP="00EF1C78">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rsidR="00EF1C78" w:rsidRPr="00CC6D77" w:rsidRDefault="00EF1C78" w:rsidP="00EF1C78">
            <w:pPr>
              <w:jc w:val="right"/>
              <w:rPr>
                <w:rFonts w:ascii="Arial" w:hAnsi="Arial" w:cs="Arial"/>
                <w:iCs/>
              </w:rPr>
            </w:pPr>
            <w:r w:rsidRPr="00CC6D77">
              <w:rPr>
                <w:rFonts w:ascii="Arial" w:hAnsi="Arial" w:cs="Arial"/>
                <w:iCs/>
              </w:rPr>
              <w:t>6 550 894</w:t>
            </w:r>
          </w:p>
        </w:tc>
        <w:tc>
          <w:tcPr>
            <w:tcW w:w="1967" w:type="dxa"/>
            <w:vAlign w:val="center"/>
          </w:tcPr>
          <w:p w:rsidR="00EF1C78" w:rsidRPr="004118A5" w:rsidRDefault="00EF1C78" w:rsidP="00EF1C78">
            <w:pPr>
              <w:jc w:val="right"/>
              <w:rPr>
                <w:rFonts w:ascii="Arial" w:hAnsi="Arial" w:cs="Arial"/>
                <w:iCs/>
              </w:rPr>
            </w:pPr>
            <w:r w:rsidRPr="004118A5">
              <w:rPr>
                <w:rFonts w:ascii="Arial" w:hAnsi="Arial" w:cs="Arial"/>
                <w:iCs/>
              </w:rPr>
              <w:t>13 460 672</w:t>
            </w:r>
          </w:p>
        </w:tc>
      </w:tr>
      <w:tr w:rsidR="00EF1C78" w:rsidRPr="00446E78" w:rsidTr="003158D6">
        <w:tc>
          <w:tcPr>
            <w:tcW w:w="3161" w:type="dxa"/>
          </w:tcPr>
          <w:p w:rsidR="00EF1C78" w:rsidRPr="000B64C5" w:rsidRDefault="00EF1C78" w:rsidP="00EF1C78">
            <w:pPr>
              <w:jc w:val="both"/>
              <w:rPr>
                <w:rFonts w:ascii="Arial" w:hAnsi="Arial" w:cs="Arial"/>
                <w:b/>
                <w:iCs/>
              </w:rPr>
            </w:pPr>
            <w:r w:rsidRPr="000B64C5">
              <w:rPr>
                <w:rFonts w:ascii="Arial" w:hAnsi="Arial" w:cs="Arial"/>
                <w:b/>
                <w:iCs/>
              </w:rPr>
              <w:t>Celkem</w:t>
            </w:r>
          </w:p>
        </w:tc>
        <w:tc>
          <w:tcPr>
            <w:tcW w:w="1967" w:type="dxa"/>
            <w:vAlign w:val="center"/>
          </w:tcPr>
          <w:p w:rsidR="00EF1C78" w:rsidRPr="00CC6D77" w:rsidRDefault="00EF1C78" w:rsidP="00EF1C78">
            <w:pPr>
              <w:jc w:val="right"/>
              <w:rPr>
                <w:rFonts w:ascii="Arial" w:hAnsi="Arial" w:cs="Arial"/>
                <w:b/>
                <w:bCs/>
                <w:color w:val="000000"/>
              </w:rPr>
            </w:pPr>
            <w:r w:rsidRPr="00CC6D77">
              <w:rPr>
                <w:rFonts w:ascii="Arial" w:hAnsi="Arial" w:cs="Arial"/>
                <w:b/>
                <w:bCs/>
                <w:iCs/>
                <w:color w:val="000000"/>
              </w:rPr>
              <w:t>2 355 430 274</w:t>
            </w:r>
          </w:p>
        </w:tc>
        <w:tc>
          <w:tcPr>
            <w:tcW w:w="1967" w:type="dxa"/>
            <w:vAlign w:val="center"/>
          </w:tcPr>
          <w:p w:rsidR="00EF1C78" w:rsidRPr="00446E78" w:rsidRDefault="00EF1C78" w:rsidP="00EF1C78">
            <w:pPr>
              <w:jc w:val="right"/>
              <w:rPr>
                <w:rFonts w:ascii="Arial" w:hAnsi="Arial" w:cs="Arial"/>
                <w:b/>
                <w:bCs/>
                <w:color w:val="000000"/>
                <w:highlight w:val="lightGray"/>
              </w:rPr>
            </w:pPr>
            <w:r w:rsidRPr="004278F4">
              <w:rPr>
                <w:rFonts w:ascii="Arial" w:hAnsi="Arial" w:cs="Arial"/>
                <w:b/>
                <w:bCs/>
                <w:iCs/>
                <w:color w:val="000000"/>
              </w:rPr>
              <w:t>2</w:t>
            </w:r>
            <w:r>
              <w:rPr>
                <w:rFonts w:ascii="Arial" w:hAnsi="Arial" w:cs="Arial"/>
                <w:b/>
                <w:bCs/>
                <w:iCs/>
                <w:color w:val="000000"/>
              </w:rPr>
              <w:t> </w:t>
            </w:r>
            <w:r w:rsidRPr="004278F4">
              <w:rPr>
                <w:rFonts w:ascii="Arial" w:hAnsi="Arial" w:cs="Arial"/>
                <w:b/>
                <w:bCs/>
                <w:iCs/>
                <w:color w:val="000000"/>
              </w:rPr>
              <w:t>388</w:t>
            </w:r>
            <w:r>
              <w:rPr>
                <w:rFonts w:ascii="Arial" w:hAnsi="Arial" w:cs="Arial"/>
                <w:b/>
                <w:bCs/>
                <w:iCs/>
                <w:color w:val="000000"/>
              </w:rPr>
              <w:t> </w:t>
            </w:r>
            <w:r w:rsidRPr="004278F4">
              <w:rPr>
                <w:rFonts w:ascii="Arial" w:hAnsi="Arial" w:cs="Arial"/>
                <w:b/>
                <w:bCs/>
                <w:iCs/>
                <w:color w:val="000000"/>
              </w:rPr>
              <w:t>853</w:t>
            </w:r>
            <w:r>
              <w:rPr>
                <w:rFonts w:ascii="Arial" w:hAnsi="Arial" w:cs="Arial"/>
                <w:b/>
                <w:bCs/>
                <w:iCs/>
                <w:color w:val="000000"/>
              </w:rPr>
              <w:t> </w:t>
            </w:r>
            <w:r w:rsidRPr="004278F4">
              <w:rPr>
                <w:rFonts w:ascii="Arial" w:hAnsi="Arial" w:cs="Arial"/>
                <w:b/>
                <w:bCs/>
                <w:iCs/>
                <w:color w:val="000000"/>
              </w:rPr>
              <w:t>296</w:t>
            </w:r>
          </w:p>
        </w:tc>
      </w:tr>
    </w:tbl>
    <w:p w:rsidR="00EF1C78" w:rsidRDefault="00EF1C78" w:rsidP="00EF1C78">
      <w:pPr>
        <w:spacing w:after="120"/>
        <w:jc w:val="both"/>
        <w:rPr>
          <w:rFonts w:ascii="Arial" w:hAnsi="Arial" w:cs="Arial"/>
          <w:iCs/>
          <w:sz w:val="24"/>
          <w:szCs w:val="24"/>
        </w:rPr>
      </w:pPr>
      <w:r w:rsidRPr="004118A5">
        <w:rPr>
          <w:rFonts w:ascii="Arial" w:hAnsi="Arial" w:cs="Arial"/>
          <w:iCs/>
          <w:sz w:val="20"/>
          <w:szCs w:val="20"/>
        </w:rPr>
        <w:t>**Zahrnuje dotace státního rozpočtu na zajištění sociálních služeb</w:t>
      </w:r>
    </w:p>
    <w:p w:rsidR="00EF1C78" w:rsidRDefault="00EF1C78" w:rsidP="00085C50">
      <w:pPr>
        <w:spacing w:after="120"/>
        <w:jc w:val="both"/>
        <w:rPr>
          <w:rFonts w:ascii="Arial" w:hAnsi="Arial" w:cs="Arial"/>
          <w:iCs/>
          <w:sz w:val="24"/>
          <w:szCs w:val="24"/>
        </w:rPr>
      </w:pPr>
      <w:r>
        <w:rPr>
          <w:rFonts w:ascii="Arial" w:hAnsi="Arial" w:cs="Arial"/>
          <w:iCs/>
          <w:sz w:val="24"/>
          <w:szCs w:val="24"/>
        </w:rPr>
        <w:t xml:space="preserve">Objem získaných dotací je do značné míry závislý na počtu projektů a průběhu jejich realizace. Celkový objem získaných dotací se meziročně téměř nezměnil. </w:t>
      </w:r>
    </w:p>
    <w:p w:rsidR="00CB76EF" w:rsidRPr="004260AF" w:rsidRDefault="00CB76EF" w:rsidP="00085C50">
      <w:pPr>
        <w:spacing w:after="120"/>
        <w:jc w:val="both"/>
        <w:rPr>
          <w:rFonts w:ascii="Arial" w:hAnsi="Arial" w:cs="Arial"/>
          <w:iCs/>
          <w:sz w:val="24"/>
          <w:szCs w:val="24"/>
        </w:rPr>
      </w:pPr>
    </w:p>
    <w:p w:rsidR="004260AF" w:rsidRPr="004260AF" w:rsidRDefault="004260AF" w:rsidP="000E1D8F">
      <w:pPr>
        <w:spacing w:after="120"/>
        <w:jc w:val="both"/>
        <w:rPr>
          <w:rFonts w:ascii="Arial" w:hAnsi="Arial" w:cs="Arial"/>
          <w:b/>
          <w:iCs/>
          <w:sz w:val="28"/>
          <w:szCs w:val="24"/>
        </w:rPr>
      </w:pPr>
      <w:r w:rsidRPr="004260AF">
        <w:rPr>
          <w:rFonts w:ascii="Arial" w:hAnsi="Arial" w:cs="Arial"/>
          <w:b/>
          <w:iCs/>
          <w:sz w:val="28"/>
          <w:szCs w:val="24"/>
        </w:rPr>
        <w:t>Hodnocení plnění vlajkových projektů</w:t>
      </w:r>
    </w:p>
    <w:p w:rsidR="00E365E7" w:rsidRDefault="00D719B5" w:rsidP="009F532A">
      <w:pPr>
        <w:spacing w:after="120"/>
        <w:jc w:val="both"/>
        <w:rPr>
          <w:rFonts w:ascii="Arial" w:hAnsi="Arial" w:cs="Arial"/>
          <w:iCs/>
          <w:sz w:val="24"/>
          <w:szCs w:val="24"/>
        </w:rPr>
      </w:pPr>
      <w:r>
        <w:rPr>
          <w:rFonts w:ascii="Arial" w:hAnsi="Arial" w:cs="Arial"/>
          <w:iCs/>
          <w:sz w:val="24"/>
          <w:szCs w:val="24"/>
        </w:rPr>
        <w:t xml:space="preserve">Ve SROK byly na základě podnětů odborníků a partnerů vytipovány tři vlajkové projekty. Jedná se spíše o témata, která by měl kraj uchopit, koordinovat, a tím přispět k rozvoji regionu. Vlajkové projekty jsou přímo ve </w:t>
      </w:r>
      <w:r w:rsidR="00E365E7">
        <w:rPr>
          <w:rFonts w:ascii="Arial" w:hAnsi="Arial" w:cs="Arial"/>
          <w:iCs/>
          <w:sz w:val="24"/>
          <w:szCs w:val="24"/>
        </w:rPr>
        <w:t>strategii popsány spíše obecně.</w:t>
      </w:r>
    </w:p>
    <w:p w:rsidR="00101674" w:rsidRDefault="00D719B5" w:rsidP="009F532A">
      <w:pPr>
        <w:spacing w:after="120"/>
        <w:jc w:val="both"/>
        <w:rPr>
          <w:rFonts w:ascii="Arial" w:hAnsi="Arial" w:cs="Arial"/>
          <w:iCs/>
          <w:sz w:val="24"/>
          <w:szCs w:val="24"/>
        </w:rPr>
      </w:pPr>
      <w:r>
        <w:rPr>
          <w:rFonts w:ascii="Arial" w:hAnsi="Arial" w:cs="Arial"/>
          <w:iCs/>
          <w:sz w:val="24"/>
          <w:szCs w:val="24"/>
        </w:rPr>
        <w:t>V roce 2021</w:t>
      </w:r>
      <w:r w:rsidR="00B4420B">
        <w:rPr>
          <w:rFonts w:ascii="Arial" w:hAnsi="Arial" w:cs="Arial"/>
          <w:iCs/>
          <w:sz w:val="24"/>
          <w:szCs w:val="24"/>
        </w:rPr>
        <w:t xml:space="preserve"> došlo k rozpracování vlajkových projektů Lepší image Olomouckého kraje a Restart Jesenicka a Šumperka. </w:t>
      </w:r>
      <w:r w:rsidR="00BC6B00">
        <w:rPr>
          <w:rFonts w:ascii="Arial" w:hAnsi="Arial" w:cs="Arial"/>
          <w:iCs/>
          <w:sz w:val="24"/>
          <w:szCs w:val="24"/>
        </w:rPr>
        <w:t xml:space="preserve">Vlajkový projekt </w:t>
      </w:r>
      <w:r w:rsidR="00BC6B00" w:rsidRPr="00BC6B00">
        <w:rPr>
          <w:rFonts w:ascii="Arial" w:hAnsi="Arial" w:cs="Arial"/>
          <w:iCs/>
          <w:sz w:val="24"/>
          <w:szCs w:val="24"/>
        </w:rPr>
        <w:t>Rozvoj inovačního ekosystému a chytrého regionu</w:t>
      </w:r>
      <w:r w:rsidR="00BC6B00">
        <w:rPr>
          <w:rFonts w:ascii="Arial" w:hAnsi="Arial" w:cs="Arial"/>
          <w:iCs/>
          <w:sz w:val="24"/>
          <w:szCs w:val="24"/>
        </w:rPr>
        <w:t xml:space="preserve"> je úzce svázán s aktivitami Inovačního centra Olomouckého kraje (ICOK), které v roce 2022 zpracovalo aktualizaci RIS3 strategie Olomouckého kraje, která byla schválena Zastupitelstvem O</w:t>
      </w:r>
      <w:r w:rsidR="003523B0">
        <w:rPr>
          <w:rFonts w:ascii="Arial" w:hAnsi="Arial" w:cs="Arial"/>
          <w:iCs/>
          <w:sz w:val="24"/>
          <w:szCs w:val="24"/>
        </w:rPr>
        <w:t>lomouckého kraje usnesením č. </w:t>
      </w:r>
      <w:r w:rsidR="00BC6B00" w:rsidRPr="00BC6B00">
        <w:rPr>
          <w:rFonts w:ascii="Arial" w:hAnsi="Arial" w:cs="Arial"/>
          <w:iCs/>
          <w:sz w:val="24"/>
          <w:szCs w:val="24"/>
        </w:rPr>
        <w:t>UZ/11/73/2022</w:t>
      </w:r>
      <w:r w:rsidR="00BC6B00">
        <w:rPr>
          <w:rFonts w:ascii="Arial" w:hAnsi="Arial" w:cs="Arial"/>
          <w:iCs/>
          <w:sz w:val="24"/>
          <w:szCs w:val="24"/>
        </w:rPr>
        <w:t xml:space="preserve"> ze dne 26. 9. 2022.</w:t>
      </w:r>
    </w:p>
    <w:p w:rsidR="003934A2" w:rsidRDefault="003934A2" w:rsidP="009F532A">
      <w:pPr>
        <w:spacing w:after="120"/>
        <w:jc w:val="both"/>
        <w:rPr>
          <w:rFonts w:ascii="Arial" w:hAnsi="Arial" w:cs="Arial"/>
          <w:iCs/>
          <w:sz w:val="24"/>
          <w:szCs w:val="24"/>
        </w:rPr>
      </w:pPr>
      <w:r>
        <w:rPr>
          <w:rFonts w:ascii="Arial" w:hAnsi="Arial" w:cs="Arial"/>
          <w:iCs/>
          <w:sz w:val="24"/>
          <w:szCs w:val="24"/>
        </w:rPr>
        <w:t>Zde uvádíme souhrnné slovní hodnocení plnění vlakových projektů, přehled realizovaných aktivit je obsažen v hodnocení, které je přílohou (</w:t>
      </w:r>
      <w:r w:rsidRPr="003934A2">
        <w:rPr>
          <w:rFonts w:ascii="Arial" w:hAnsi="Arial" w:cs="Arial"/>
          <w:iCs/>
          <w:sz w:val="24"/>
          <w:szCs w:val="24"/>
        </w:rPr>
        <w:t>Usnesení Příloha č. 03 – Vlajkové projety Strategie rozvoje územního obvodu – Hodnocení 2022</w:t>
      </w:r>
      <w:r>
        <w:rPr>
          <w:rFonts w:ascii="Arial" w:hAnsi="Arial" w:cs="Arial"/>
          <w:iCs/>
          <w:sz w:val="24"/>
          <w:szCs w:val="24"/>
        </w:rPr>
        <w:t>).</w:t>
      </w:r>
    </w:p>
    <w:p w:rsidR="009F532A"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Lepší image Olomouckého kraje</w:t>
      </w:r>
    </w:p>
    <w:p w:rsidR="002A18BD" w:rsidRDefault="002A18BD" w:rsidP="00BD25D0">
      <w:pPr>
        <w:spacing w:after="120"/>
        <w:jc w:val="both"/>
        <w:rPr>
          <w:rFonts w:ascii="Arial" w:hAnsi="Arial" w:cs="Arial"/>
          <w:iCs/>
          <w:sz w:val="24"/>
          <w:szCs w:val="24"/>
        </w:rPr>
      </w:pPr>
      <w:r>
        <w:rPr>
          <w:rFonts w:ascii="Arial" w:hAnsi="Arial" w:cs="Arial"/>
          <w:iCs/>
          <w:sz w:val="24"/>
          <w:szCs w:val="24"/>
        </w:rPr>
        <w:t xml:space="preserve">Jak bylo uvedeno, </w:t>
      </w:r>
      <w:r w:rsidR="003523B0">
        <w:rPr>
          <w:rFonts w:ascii="Arial" w:hAnsi="Arial" w:cs="Arial"/>
          <w:iCs/>
          <w:sz w:val="24"/>
          <w:szCs w:val="24"/>
        </w:rPr>
        <w:t>hlavní myšlenkou vlajkových projektů je koordinovat a zviditelňovat činnosti, které s nimi souvisí.</w:t>
      </w:r>
      <w:r>
        <w:rPr>
          <w:rFonts w:ascii="Arial" w:hAnsi="Arial" w:cs="Arial"/>
          <w:iCs/>
          <w:sz w:val="24"/>
          <w:szCs w:val="24"/>
        </w:rPr>
        <w:t xml:space="preserve"> Pro </w:t>
      </w:r>
      <w:r w:rsidR="003523B0">
        <w:rPr>
          <w:rFonts w:ascii="Arial" w:hAnsi="Arial" w:cs="Arial"/>
          <w:iCs/>
          <w:sz w:val="24"/>
          <w:szCs w:val="24"/>
        </w:rPr>
        <w:t xml:space="preserve">tento vlajkový projekt </w:t>
      </w:r>
      <w:r>
        <w:rPr>
          <w:rFonts w:ascii="Arial" w:hAnsi="Arial" w:cs="Arial"/>
          <w:iCs/>
          <w:sz w:val="24"/>
          <w:szCs w:val="24"/>
        </w:rPr>
        <w:t>byly stanoveny 4 cíle.</w:t>
      </w:r>
    </w:p>
    <w:p w:rsidR="00BD25D0" w:rsidRPr="003523B0" w:rsidRDefault="00BD25D0" w:rsidP="003523B0">
      <w:pPr>
        <w:spacing w:after="120"/>
        <w:jc w:val="both"/>
        <w:rPr>
          <w:rFonts w:ascii="Arial" w:hAnsi="Arial" w:cs="Arial"/>
          <w:iCs/>
          <w:sz w:val="24"/>
          <w:szCs w:val="24"/>
          <w:u w:val="single"/>
        </w:rPr>
      </w:pPr>
      <w:r w:rsidRPr="003523B0">
        <w:rPr>
          <w:rFonts w:ascii="Arial" w:hAnsi="Arial" w:cs="Arial"/>
          <w:iCs/>
          <w:sz w:val="24"/>
          <w:szCs w:val="24"/>
          <w:u w:val="single"/>
        </w:rPr>
        <w:t>Cíl 1 Nastavení funkčních procesů a jednotné komunikace pro zlepšení image kraje</w:t>
      </w:r>
    </w:p>
    <w:p w:rsidR="00D36A88" w:rsidRPr="003523B0" w:rsidRDefault="00D36A88" w:rsidP="00D36A88">
      <w:pPr>
        <w:spacing w:after="120"/>
        <w:jc w:val="both"/>
        <w:rPr>
          <w:rFonts w:ascii="Arial" w:hAnsi="Arial" w:cs="Arial"/>
          <w:iCs/>
          <w:sz w:val="24"/>
          <w:szCs w:val="24"/>
          <w:u w:val="single"/>
        </w:rPr>
      </w:pPr>
      <w:r w:rsidRPr="003523B0">
        <w:rPr>
          <w:rFonts w:ascii="Arial" w:hAnsi="Arial" w:cs="Arial"/>
          <w:iCs/>
          <w:sz w:val="24"/>
          <w:szCs w:val="24"/>
          <w:u w:val="single"/>
        </w:rPr>
        <w:lastRenderedPageBreak/>
        <w:t>Cíl 2 Systematické a průběžné oslovování a zapojování aktivních obyvatel do krajských rozvojových témat a projektů</w:t>
      </w:r>
    </w:p>
    <w:p w:rsidR="00D36A88" w:rsidRPr="003523B0" w:rsidRDefault="00D36A88" w:rsidP="00D36A88">
      <w:pPr>
        <w:spacing w:after="120"/>
        <w:jc w:val="both"/>
        <w:rPr>
          <w:rFonts w:ascii="Arial" w:hAnsi="Arial" w:cs="Arial"/>
          <w:iCs/>
          <w:sz w:val="24"/>
          <w:szCs w:val="24"/>
          <w:u w:val="single"/>
        </w:rPr>
      </w:pPr>
      <w:r w:rsidRPr="003523B0">
        <w:rPr>
          <w:rFonts w:ascii="Arial" w:hAnsi="Arial" w:cs="Arial"/>
          <w:iCs/>
          <w:sz w:val="24"/>
          <w:szCs w:val="24"/>
          <w:u w:val="single"/>
        </w:rPr>
        <w:t>Cíl 3 Lákání talentů, investic a pracovní síly do kraje</w:t>
      </w:r>
    </w:p>
    <w:p w:rsidR="00D36A88" w:rsidRPr="003523B0" w:rsidRDefault="00D36A88" w:rsidP="00D36A88">
      <w:pPr>
        <w:spacing w:after="120"/>
        <w:jc w:val="both"/>
        <w:rPr>
          <w:rFonts w:ascii="Arial" w:hAnsi="Arial" w:cs="Arial"/>
          <w:iCs/>
          <w:sz w:val="24"/>
          <w:szCs w:val="24"/>
          <w:u w:val="single"/>
        </w:rPr>
      </w:pPr>
      <w:r w:rsidRPr="003523B0">
        <w:rPr>
          <w:rFonts w:ascii="Arial" w:hAnsi="Arial" w:cs="Arial"/>
          <w:iCs/>
          <w:sz w:val="24"/>
          <w:szCs w:val="24"/>
          <w:u w:val="single"/>
        </w:rPr>
        <w:t>Cíl 4 Zvýšit atraktivitu kraje v očích návštěvníků a návštěvnost kraje</w:t>
      </w:r>
    </w:p>
    <w:p w:rsidR="003523B0" w:rsidRDefault="003523B0" w:rsidP="003523B0">
      <w:pPr>
        <w:spacing w:after="120"/>
        <w:jc w:val="both"/>
        <w:rPr>
          <w:rFonts w:ascii="Arial" w:hAnsi="Arial" w:cs="Arial"/>
          <w:iCs/>
          <w:sz w:val="24"/>
          <w:szCs w:val="24"/>
        </w:rPr>
      </w:pPr>
      <w:r>
        <w:rPr>
          <w:rFonts w:ascii="Arial" w:hAnsi="Arial" w:cs="Arial"/>
          <w:iCs/>
          <w:sz w:val="24"/>
          <w:szCs w:val="24"/>
        </w:rPr>
        <w:t xml:space="preserve">Vzhledem k tomu, že region není na jednotnou komunikaci připraven, jedná se o hlavní cíl vlajkového projektu pro nejbližší období. Obsahem </w:t>
      </w:r>
      <w:r w:rsidR="00D36A88">
        <w:rPr>
          <w:rFonts w:ascii="Arial" w:hAnsi="Arial" w:cs="Arial"/>
          <w:iCs/>
          <w:sz w:val="24"/>
          <w:szCs w:val="24"/>
        </w:rPr>
        <w:t>vlajkového projektu</w:t>
      </w:r>
      <w:r>
        <w:rPr>
          <w:rFonts w:ascii="Arial" w:hAnsi="Arial" w:cs="Arial"/>
          <w:iCs/>
          <w:sz w:val="24"/>
          <w:szCs w:val="24"/>
        </w:rPr>
        <w:t xml:space="preserve"> je v první řadě vytvoření společného stylu komunikace, kraje, k němuž se mohou přidat i další partneři v území. Tento společný styl by měl být obsažen v Marketingové strategii Olomouckého kraje.</w:t>
      </w:r>
    </w:p>
    <w:p w:rsidR="001A2A6B" w:rsidRDefault="001A2A6B" w:rsidP="003523B0">
      <w:pPr>
        <w:spacing w:after="120"/>
        <w:jc w:val="both"/>
        <w:rPr>
          <w:rFonts w:ascii="Arial" w:hAnsi="Arial" w:cs="Arial"/>
          <w:iCs/>
          <w:sz w:val="24"/>
          <w:szCs w:val="24"/>
        </w:rPr>
      </w:pPr>
      <w:r>
        <w:rPr>
          <w:rFonts w:ascii="Arial" w:hAnsi="Arial" w:cs="Arial"/>
          <w:iCs/>
          <w:sz w:val="24"/>
          <w:szCs w:val="24"/>
        </w:rPr>
        <w:t xml:space="preserve">Kraj v současnosti komunikuje spíše nahodile, ucelenější koncepci má oblast cestovního ruchu. V roce 2022 představil svou marketingovou strategii pro oblast inovací také ICOK a přispěl tím k naplňování tohoto vlajkového projektu. Přesto </w:t>
      </w:r>
      <w:r w:rsidR="003523B0">
        <w:rPr>
          <w:rFonts w:ascii="Arial" w:hAnsi="Arial" w:cs="Arial"/>
          <w:iCs/>
          <w:sz w:val="24"/>
          <w:szCs w:val="24"/>
        </w:rPr>
        <w:t xml:space="preserve">však chybí </w:t>
      </w:r>
      <w:r>
        <w:rPr>
          <w:rFonts w:ascii="Arial" w:hAnsi="Arial" w:cs="Arial"/>
          <w:iCs/>
          <w:sz w:val="24"/>
          <w:szCs w:val="24"/>
        </w:rPr>
        <w:t xml:space="preserve">společný elementární základ pro všechny oblasti. Rok 2022 byl tak spíše ve znamení přípravných prací. </w:t>
      </w:r>
    </w:p>
    <w:p w:rsidR="003523B0" w:rsidRDefault="001A2A6B" w:rsidP="003523B0">
      <w:pPr>
        <w:spacing w:after="120"/>
        <w:jc w:val="both"/>
        <w:rPr>
          <w:rFonts w:ascii="Arial" w:hAnsi="Arial" w:cs="Arial"/>
          <w:iCs/>
          <w:sz w:val="24"/>
          <w:szCs w:val="24"/>
        </w:rPr>
      </w:pPr>
      <w:r>
        <w:rPr>
          <w:rFonts w:ascii="Arial" w:hAnsi="Arial" w:cs="Arial"/>
          <w:iCs/>
          <w:sz w:val="24"/>
          <w:szCs w:val="24"/>
        </w:rPr>
        <w:t>Byla zpracována Analýza asociací značky „Olomoucký kraj“. V rámci této analýzy 1 323respondentů napříč celou republikou odpovídalo na otázky, s čím si spojuje Olomoucký kraj. Díky tomu bylo možné určit výchozí bod, kde se image kraje nachází.</w:t>
      </w:r>
    </w:p>
    <w:p w:rsidR="001A2A6B" w:rsidRDefault="001A2A6B" w:rsidP="003523B0">
      <w:pPr>
        <w:spacing w:after="120"/>
        <w:jc w:val="both"/>
        <w:rPr>
          <w:rFonts w:ascii="Arial" w:hAnsi="Arial" w:cs="Arial"/>
          <w:iCs/>
          <w:sz w:val="24"/>
          <w:szCs w:val="24"/>
        </w:rPr>
      </w:pPr>
      <w:r>
        <w:rPr>
          <w:rFonts w:ascii="Arial" w:hAnsi="Arial" w:cs="Arial"/>
          <w:iCs/>
          <w:sz w:val="24"/>
          <w:szCs w:val="24"/>
        </w:rPr>
        <w:t>Na analýzu potom navázalo zpracování identity Olomouckého kraje. Zakázka na identitu byla v roce 2022 zahájena. Protože se však nepodařilo uskutečnit všechna plánovaná jednání, byla zakázka prodloužena do roku 2023. Současně s tím bylo odloženo i jednání pracovní skupiny pro vlajkový projekt, která by výstupy z této zakázky měla projednat.</w:t>
      </w:r>
    </w:p>
    <w:p w:rsidR="001A2A6B" w:rsidRDefault="001A2A6B" w:rsidP="003523B0">
      <w:pPr>
        <w:spacing w:after="120"/>
        <w:jc w:val="both"/>
        <w:rPr>
          <w:rFonts w:ascii="Arial" w:hAnsi="Arial" w:cs="Arial"/>
          <w:iCs/>
          <w:sz w:val="24"/>
          <w:szCs w:val="24"/>
        </w:rPr>
      </w:pPr>
      <w:r>
        <w:rPr>
          <w:rFonts w:ascii="Arial" w:hAnsi="Arial" w:cs="Arial"/>
          <w:iCs/>
          <w:sz w:val="24"/>
          <w:szCs w:val="24"/>
        </w:rPr>
        <w:t>Z uvedených podkladů by měla vycházet právě Marketingová strategie Olomouckého kraje, je</w:t>
      </w:r>
      <w:r w:rsidR="00BA1681">
        <w:rPr>
          <w:rFonts w:ascii="Arial" w:hAnsi="Arial" w:cs="Arial"/>
          <w:iCs/>
          <w:sz w:val="24"/>
          <w:szCs w:val="24"/>
        </w:rPr>
        <w:t>jí</w:t>
      </w:r>
      <w:r>
        <w:rPr>
          <w:rFonts w:ascii="Arial" w:hAnsi="Arial" w:cs="Arial"/>
          <w:iCs/>
          <w:sz w:val="24"/>
          <w:szCs w:val="24"/>
        </w:rPr>
        <w:t>ž</w:t>
      </w:r>
      <w:r w:rsidR="00BA1681">
        <w:rPr>
          <w:rFonts w:ascii="Arial" w:hAnsi="Arial" w:cs="Arial"/>
          <w:iCs/>
          <w:sz w:val="24"/>
          <w:szCs w:val="24"/>
        </w:rPr>
        <w:t xml:space="preserve"> zpracování j</w:t>
      </w:r>
      <w:r>
        <w:rPr>
          <w:rFonts w:ascii="Arial" w:hAnsi="Arial" w:cs="Arial"/>
          <w:iCs/>
          <w:sz w:val="24"/>
          <w:szCs w:val="24"/>
        </w:rPr>
        <w:t>e</w:t>
      </w:r>
      <w:r w:rsidR="00BA1681">
        <w:rPr>
          <w:rFonts w:ascii="Arial" w:hAnsi="Arial" w:cs="Arial"/>
          <w:iCs/>
          <w:sz w:val="24"/>
          <w:szCs w:val="24"/>
        </w:rPr>
        <w:t xml:space="preserve"> plánováno na rok 2023.</w:t>
      </w:r>
    </w:p>
    <w:p w:rsidR="00D36A88" w:rsidRDefault="00D36A88" w:rsidP="003523B0">
      <w:pPr>
        <w:spacing w:after="120"/>
        <w:jc w:val="both"/>
        <w:rPr>
          <w:rFonts w:ascii="Arial" w:hAnsi="Arial" w:cs="Arial"/>
          <w:iCs/>
          <w:sz w:val="24"/>
          <w:szCs w:val="24"/>
        </w:rPr>
      </w:pPr>
      <w:r>
        <w:rPr>
          <w:rFonts w:ascii="Arial" w:hAnsi="Arial" w:cs="Arial"/>
          <w:iCs/>
          <w:sz w:val="24"/>
          <w:szCs w:val="24"/>
        </w:rPr>
        <w:t>Součástí vlajkového projektu bylo i mapování existujících aktivit zapojování veřejnosti nebo propagace kraje, např. formou různých soutěží, které mohou být v budoucnu využity v rámci marketingových aktivit.</w:t>
      </w:r>
    </w:p>
    <w:p w:rsidR="00DC69D4" w:rsidRDefault="00DC69D4" w:rsidP="003523B0">
      <w:pPr>
        <w:spacing w:after="120"/>
        <w:jc w:val="both"/>
        <w:rPr>
          <w:rFonts w:ascii="Arial" w:hAnsi="Arial" w:cs="Arial"/>
          <w:iCs/>
          <w:sz w:val="24"/>
          <w:szCs w:val="24"/>
        </w:rPr>
      </w:pPr>
      <w:r>
        <w:rPr>
          <w:rFonts w:ascii="Arial" w:hAnsi="Arial" w:cs="Arial"/>
          <w:iCs/>
          <w:sz w:val="24"/>
          <w:szCs w:val="24"/>
        </w:rPr>
        <w:t>Úspěšně pak pokračuje realizace marketingových aktivit v oblasti cestovního ruchu, kde se vychází z Koncepce rozvoje cestovního ruchu a jejího plnění.</w:t>
      </w:r>
    </w:p>
    <w:p w:rsidR="003523B0" w:rsidRDefault="00D36A88" w:rsidP="003523B0">
      <w:pPr>
        <w:spacing w:after="120"/>
        <w:jc w:val="both"/>
        <w:rPr>
          <w:rFonts w:ascii="Arial" w:hAnsi="Arial" w:cs="Arial"/>
          <w:iCs/>
          <w:sz w:val="24"/>
          <w:szCs w:val="24"/>
        </w:rPr>
      </w:pPr>
      <w:r>
        <w:rPr>
          <w:rFonts w:ascii="Arial" w:hAnsi="Arial" w:cs="Arial"/>
          <w:iCs/>
          <w:sz w:val="24"/>
          <w:szCs w:val="24"/>
        </w:rPr>
        <w:t xml:space="preserve">Přehled realizovaných činnosti je uveden v příloze </w:t>
      </w:r>
      <w:r w:rsidRPr="00D36A88">
        <w:rPr>
          <w:rFonts w:ascii="Arial" w:hAnsi="Arial" w:cs="Arial"/>
          <w:iCs/>
          <w:sz w:val="24"/>
          <w:szCs w:val="24"/>
        </w:rPr>
        <w:t>Usnesení Příloha č. 03 – Vlajkové projety Strategie rozvoje územního obvodu – Hodnocení 2022</w:t>
      </w:r>
      <w:r>
        <w:rPr>
          <w:rFonts w:ascii="Arial" w:hAnsi="Arial" w:cs="Arial"/>
          <w:iCs/>
          <w:sz w:val="24"/>
          <w:szCs w:val="24"/>
        </w:rPr>
        <w:t>.</w:t>
      </w:r>
    </w:p>
    <w:p w:rsidR="009F532A"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 xml:space="preserve">Restart Jesenicka a Šumperska </w:t>
      </w:r>
    </w:p>
    <w:p w:rsidR="0069016D" w:rsidRDefault="00D36A88" w:rsidP="00BD25D0">
      <w:pPr>
        <w:spacing w:after="120"/>
        <w:jc w:val="both"/>
        <w:rPr>
          <w:rFonts w:ascii="Arial" w:hAnsi="Arial" w:cs="Arial"/>
          <w:iCs/>
          <w:sz w:val="24"/>
          <w:szCs w:val="24"/>
        </w:rPr>
      </w:pPr>
      <w:r>
        <w:rPr>
          <w:rFonts w:ascii="Arial" w:hAnsi="Arial" w:cs="Arial"/>
          <w:iCs/>
          <w:sz w:val="24"/>
          <w:szCs w:val="24"/>
        </w:rPr>
        <w:t>Olomoucký kraj se v</w:t>
      </w:r>
      <w:r w:rsidR="000B3401">
        <w:rPr>
          <w:rFonts w:ascii="Arial" w:hAnsi="Arial" w:cs="Arial"/>
          <w:iCs/>
          <w:sz w:val="24"/>
          <w:szCs w:val="24"/>
        </w:rPr>
        <w:t xml:space="preserve"> oblasti podpory Jesenicka a Šumperska a dalších ohrožených území se kraj již dlouhodobě angažuje. Na základě naší aktivity byl v lednu 2021 </w:t>
      </w:r>
      <w:r w:rsidR="003F7340">
        <w:rPr>
          <w:rFonts w:ascii="Arial" w:hAnsi="Arial" w:cs="Arial"/>
          <w:iCs/>
          <w:sz w:val="24"/>
          <w:szCs w:val="24"/>
        </w:rPr>
        <w:t xml:space="preserve">Vládou </w:t>
      </w:r>
      <w:r w:rsidR="000B3401">
        <w:rPr>
          <w:rFonts w:ascii="Arial" w:hAnsi="Arial" w:cs="Arial"/>
          <w:iCs/>
          <w:sz w:val="24"/>
          <w:szCs w:val="24"/>
        </w:rPr>
        <w:t>schválen</w:t>
      </w:r>
      <w:r w:rsidR="003F7340">
        <w:rPr>
          <w:rFonts w:ascii="Arial" w:hAnsi="Arial" w:cs="Arial"/>
          <w:iCs/>
          <w:sz w:val="24"/>
          <w:szCs w:val="24"/>
        </w:rPr>
        <w:t xml:space="preserve"> </w:t>
      </w:r>
      <w:r w:rsidR="000B3401">
        <w:rPr>
          <w:rFonts w:ascii="Arial" w:hAnsi="Arial" w:cs="Arial"/>
          <w:iCs/>
          <w:sz w:val="24"/>
          <w:szCs w:val="24"/>
        </w:rPr>
        <w:t>Akční plán Strategie regionálního rozvoje ČR</w:t>
      </w:r>
      <w:r w:rsidR="003F7340">
        <w:rPr>
          <w:rFonts w:ascii="Arial" w:hAnsi="Arial" w:cs="Arial"/>
          <w:iCs/>
          <w:sz w:val="24"/>
          <w:szCs w:val="24"/>
        </w:rPr>
        <w:t>, jehož přílohou byla Případová studie Jesenicka a Šumperska.</w:t>
      </w:r>
      <w:r w:rsidR="00DC69D4">
        <w:rPr>
          <w:rFonts w:ascii="Arial" w:hAnsi="Arial" w:cs="Arial"/>
          <w:iCs/>
          <w:sz w:val="24"/>
          <w:szCs w:val="24"/>
        </w:rPr>
        <w:t xml:space="preserve"> Pro vlajkový projekt byly stanoveny </w:t>
      </w:r>
      <w:proofErr w:type="spellStart"/>
      <w:r w:rsidR="00DC69D4">
        <w:rPr>
          <w:rFonts w:ascii="Arial" w:hAnsi="Arial" w:cs="Arial"/>
          <w:iCs/>
          <w:sz w:val="24"/>
          <w:szCs w:val="24"/>
        </w:rPr>
        <w:t>čtyči</w:t>
      </w:r>
      <w:proofErr w:type="spellEnd"/>
      <w:r w:rsidR="00DC69D4">
        <w:rPr>
          <w:rFonts w:ascii="Arial" w:hAnsi="Arial" w:cs="Arial"/>
          <w:iCs/>
          <w:sz w:val="24"/>
          <w:szCs w:val="24"/>
        </w:rPr>
        <w:t xml:space="preserve"> níže uvedené cíle.</w:t>
      </w:r>
    </w:p>
    <w:p w:rsidR="00DC69D4" w:rsidRPr="00D36A88" w:rsidRDefault="00DC69D4" w:rsidP="00DC69D4">
      <w:pPr>
        <w:spacing w:after="120"/>
        <w:jc w:val="both"/>
        <w:rPr>
          <w:rFonts w:ascii="Arial" w:hAnsi="Arial" w:cs="Arial"/>
          <w:iCs/>
          <w:sz w:val="24"/>
          <w:szCs w:val="24"/>
          <w:u w:val="single"/>
        </w:rPr>
      </w:pPr>
      <w:r w:rsidRPr="00D36A88">
        <w:rPr>
          <w:rFonts w:ascii="Arial" w:hAnsi="Arial" w:cs="Arial"/>
          <w:iCs/>
          <w:sz w:val="24"/>
          <w:szCs w:val="24"/>
          <w:u w:val="single"/>
        </w:rPr>
        <w:t>Cíl 1: Koordinace na strategické úrovni, zajištění disponibilních zdrojů financování a zvýšení absorpční kapacity</w:t>
      </w:r>
    </w:p>
    <w:p w:rsidR="00DC69D4" w:rsidRPr="00D36A88" w:rsidRDefault="00DC69D4" w:rsidP="00DC69D4">
      <w:pPr>
        <w:spacing w:after="120"/>
        <w:jc w:val="both"/>
        <w:rPr>
          <w:rFonts w:ascii="Arial" w:hAnsi="Arial" w:cs="Arial"/>
          <w:iCs/>
          <w:sz w:val="24"/>
          <w:szCs w:val="24"/>
          <w:u w:val="single"/>
        </w:rPr>
      </w:pPr>
      <w:r w:rsidRPr="00D36A88">
        <w:rPr>
          <w:rFonts w:ascii="Arial" w:hAnsi="Arial" w:cs="Arial"/>
          <w:iCs/>
          <w:sz w:val="24"/>
          <w:szCs w:val="24"/>
          <w:u w:val="single"/>
        </w:rPr>
        <w:t>Cíl 2: Komplexní rozvoj digitalizace</w:t>
      </w:r>
    </w:p>
    <w:p w:rsidR="00DC69D4" w:rsidRDefault="00DC69D4" w:rsidP="00DC69D4">
      <w:pPr>
        <w:spacing w:after="120"/>
        <w:jc w:val="both"/>
        <w:rPr>
          <w:rFonts w:ascii="Arial" w:hAnsi="Arial" w:cs="Arial"/>
          <w:iCs/>
          <w:sz w:val="24"/>
          <w:szCs w:val="24"/>
        </w:rPr>
      </w:pPr>
      <w:r w:rsidRPr="00D36A88">
        <w:rPr>
          <w:rFonts w:ascii="Arial" w:hAnsi="Arial" w:cs="Arial"/>
          <w:iCs/>
          <w:sz w:val="24"/>
          <w:szCs w:val="24"/>
          <w:u w:val="single"/>
        </w:rPr>
        <w:lastRenderedPageBreak/>
        <w:t>Cíl 3: Podpora cestovního ruchu</w:t>
      </w:r>
    </w:p>
    <w:p w:rsidR="00D36A88" w:rsidRDefault="00D36A88" w:rsidP="00BD25D0">
      <w:pPr>
        <w:spacing w:after="120"/>
        <w:jc w:val="both"/>
        <w:rPr>
          <w:rFonts w:ascii="Arial" w:hAnsi="Arial" w:cs="Arial"/>
          <w:iCs/>
          <w:sz w:val="24"/>
          <w:szCs w:val="24"/>
        </w:rPr>
      </w:pPr>
      <w:r>
        <w:rPr>
          <w:rFonts w:ascii="Arial" w:hAnsi="Arial" w:cs="Arial"/>
          <w:iCs/>
          <w:sz w:val="24"/>
          <w:szCs w:val="24"/>
        </w:rPr>
        <w:t xml:space="preserve">Od roku 2022 na kraji funguje tzv. koordinátor hospodářsky a sociálně ohrožených území (HSOÚ). Což je pozice podporovaní Ministerstvem pro místní rozvoj (MMR), která se soustředí na </w:t>
      </w:r>
      <w:r w:rsidR="00403A86">
        <w:rPr>
          <w:rFonts w:ascii="Arial" w:hAnsi="Arial" w:cs="Arial"/>
          <w:iCs/>
          <w:sz w:val="24"/>
          <w:szCs w:val="24"/>
        </w:rPr>
        <w:t>zpracování strategických dokumentů pro postižená území, vyhledání klíčových projektů a sledování možných zdrojů na jejich realizaci. Z pohledu MMR a některých dalších ministerstev se tak Jesenicko a Šumpersko dostalo do „balíku“ území HSOÚ, pro něž se snaží najít společná řešení.</w:t>
      </w:r>
    </w:p>
    <w:p w:rsidR="00403A86" w:rsidRPr="00403A86" w:rsidRDefault="00403A86" w:rsidP="00403A86">
      <w:pPr>
        <w:spacing w:after="120"/>
        <w:jc w:val="both"/>
        <w:rPr>
          <w:rFonts w:ascii="Arial" w:hAnsi="Arial" w:cs="Arial"/>
          <w:iCs/>
          <w:sz w:val="24"/>
          <w:szCs w:val="24"/>
        </w:rPr>
      </w:pPr>
      <w:r>
        <w:rPr>
          <w:rFonts w:ascii="Arial" w:hAnsi="Arial" w:cs="Arial"/>
          <w:iCs/>
          <w:sz w:val="24"/>
          <w:szCs w:val="24"/>
        </w:rPr>
        <w:t xml:space="preserve">Proto je z pohledu vlajkového projektu potřeba sledovat i tyto aktivity, přestože budou sledovány zvlášť i aktivity zaměřené čistě na Jesenicko a Šumpersko. </w:t>
      </w:r>
      <w:r w:rsidRPr="00403A86">
        <w:rPr>
          <w:rFonts w:ascii="Arial" w:hAnsi="Arial" w:cs="Arial"/>
          <w:iCs/>
          <w:sz w:val="24"/>
          <w:szCs w:val="24"/>
        </w:rPr>
        <w:t>Činnosti prováděné pro HSOÚ jsou pravidelně představovány na jednáních Komise pro rozvoj strukturálně znevýhodněných regionů, ustavené při ROK.</w:t>
      </w:r>
    </w:p>
    <w:p w:rsidR="00403A86" w:rsidRPr="00403A86" w:rsidRDefault="00403A86" w:rsidP="00403A86">
      <w:pPr>
        <w:spacing w:after="120"/>
        <w:jc w:val="both"/>
        <w:rPr>
          <w:rFonts w:ascii="Arial" w:hAnsi="Arial" w:cs="Arial"/>
          <w:iCs/>
          <w:sz w:val="24"/>
          <w:szCs w:val="24"/>
        </w:rPr>
      </w:pPr>
      <w:r>
        <w:rPr>
          <w:rFonts w:ascii="Arial" w:hAnsi="Arial" w:cs="Arial"/>
          <w:iCs/>
          <w:sz w:val="24"/>
          <w:szCs w:val="24"/>
        </w:rPr>
        <w:t>V roce 2022 se uskutečnilo</w:t>
      </w:r>
      <w:r w:rsidRPr="00403A86">
        <w:rPr>
          <w:rFonts w:ascii="Arial" w:hAnsi="Arial" w:cs="Arial"/>
          <w:iCs/>
          <w:sz w:val="24"/>
          <w:szCs w:val="24"/>
        </w:rPr>
        <w:t xml:space="preserve"> jednání představitelů 6 krajů, cílem byl společný postup směrem k národní úrovni ve snaze podpořit rozvoj HSOÚ. Výstupem, na kterém se účastníci shodli, je oslovení ministra pro místní rozvoj s důrazným apelem. Dopis jménem předsedy Komise Rady AKČR pro regionální rozvoj obsahuje výzvu k ustavení pracovní skupiny k řešení HSOÚ na úrovni Vlády ČR, za účasti krajů a dalších partnerů z území HSOÚ, dále potom požadavek na vyhlášení národního dotačního titulu MMR pro HSOÚ pro rok 2023 s maximální výší alokace a požadavek na další zvýhodnění území HSOÚ v národních a evropských fondech.</w:t>
      </w:r>
    </w:p>
    <w:p w:rsidR="00403A86" w:rsidRPr="00403A86" w:rsidRDefault="00403A86" w:rsidP="00403A86">
      <w:pPr>
        <w:spacing w:after="120"/>
        <w:jc w:val="both"/>
        <w:rPr>
          <w:rFonts w:ascii="Arial" w:hAnsi="Arial" w:cs="Arial"/>
          <w:iCs/>
          <w:sz w:val="24"/>
          <w:szCs w:val="24"/>
        </w:rPr>
      </w:pPr>
      <w:r w:rsidRPr="00403A86">
        <w:rPr>
          <w:rFonts w:ascii="Arial" w:hAnsi="Arial" w:cs="Arial"/>
          <w:iCs/>
          <w:sz w:val="24"/>
          <w:szCs w:val="24"/>
        </w:rPr>
        <w:t>Další výraznou aktivitou realizovanou v roce 2022 v oblasti podpory HSOÚ je analýza podpory HSOÚ v rámci národních dotačních titulů jednotlivých ministerstev a MMR. Na základě analýzy byl připraven návrh na zvýšení podpory HSOÚ formou zvýšení bonifikace projektů žadatelů z území HSOÚ v celkem 11 národních dotačních titulů a 8 resortů.</w:t>
      </w:r>
    </w:p>
    <w:p w:rsidR="003F7340" w:rsidRDefault="003F7340" w:rsidP="00BD25D0">
      <w:pPr>
        <w:spacing w:after="120"/>
        <w:jc w:val="both"/>
        <w:rPr>
          <w:rFonts w:ascii="Arial" w:hAnsi="Arial" w:cs="Arial"/>
          <w:iCs/>
          <w:sz w:val="24"/>
          <w:szCs w:val="24"/>
        </w:rPr>
      </w:pPr>
      <w:r>
        <w:rPr>
          <w:rFonts w:ascii="Arial" w:hAnsi="Arial" w:cs="Arial"/>
          <w:iCs/>
          <w:sz w:val="24"/>
          <w:szCs w:val="24"/>
        </w:rPr>
        <w:t>Olomoucký kraj sám v rámci přepracování systému dotací zavedl jako jedno z doporučených kritérií, bodově zvýhodnit obce hůře hodnocené v rámci Rozboru udržitelného rozvoje území, který SROK také využívá.</w:t>
      </w:r>
    </w:p>
    <w:p w:rsidR="00403A86" w:rsidRDefault="00403A86" w:rsidP="00BD25D0">
      <w:pPr>
        <w:spacing w:after="120"/>
        <w:jc w:val="both"/>
        <w:rPr>
          <w:rFonts w:ascii="Arial" w:hAnsi="Arial" w:cs="Arial"/>
          <w:iCs/>
          <w:sz w:val="24"/>
          <w:szCs w:val="24"/>
        </w:rPr>
      </w:pPr>
      <w:r>
        <w:rPr>
          <w:rFonts w:ascii="Arial" w:hAnsi="Arial" w:cs="Arial"/>
          <w:iCs/>
          <w:sz w:val="24"/>
          <w:szCs w:val="24"/>
        </w:rPr>
        <w:t xml:space="preserve">MMR požádalo kraje, aby po vzoru Jesenicka a Šumperska zpracovalo intervenční studie. Tyto studie by měly vyhledávat důležité projekty pro </w:t>
      </w:r>
      <w:r w:rsidR="00DC69D4">
        <w:rPr>
          <w:rFonts w:ascii="Arial" w:hAnsi="Arial" w:cs="Arial"/>
          <w:iCs/>
          <w:sz w:val="24"/>
          <w:szCs w:val="24"/>
        </w:rPr>
        <w:t>rozvoj území s tím, že pak bude MMR hledat zdroje pro jejich realizaci. V Olomouckém kraji byla v roce 2022 zpracována intervenční studie ORP Zábřeh.</w:t>
      </w:r>
    </w:p>
    <w:p w:rsidR="00DC69D4" w:rsidRDefault="00DC69D4" w:rsidP="00BD25D0">
      <w:pPr>
        <w:spacing w:after="120"/>
        <w:jc w:val="both"/>
        <w:rPr>
          <w:rFonts w:ascii="Arial" w:hAnsi="Arial" w:cs="Arial"/>
          <w:iCs/>
          <w:sz w:val="24"/>
          <w:szCs w:val="24"/>
        </w:rPr>
      </w:pPr>
      <w:r>
        <w:rPr>
          <w:rFonts w:ascii="Arial" w:hAnsi="Arial" w:cs="Arial"/>
          <w:iCs/>
          <w:sz w:val="24"/>
          <w:szCs w:val="24"/>
        </w:rPr>
        <w:t xml:space="preserve">Pravidelně dochází k </w:t>
      </w:r>
      <w:r w:rsidRPr="00DC69D4">
        <w:rPr>
          <w:rFonts w:ascii="Arial" w:hAnsi="Arial" w:cs="Arial"/>
          <w:iCs/>
          <w:sz w:val="24"/>
          <w:szCs w:val="24"/>
        </w:rPr>
        <w:t>jednání koordinátorky HSOÚ a městských úřadů Jeseník a Šumperk k</w:t>
      </w:r>
      <w:r>
        <w:rPr>
          <w:rFonts w:ascii="Arial" w:hAnsi="Arial" w:cs="Arial"/>
          <w:iCs/>
          <w:sz w:val="24"/>
          <w:szCs w:val="24"/>
        </w:rPr>
        <w:t> aktualizaci projektů zařazených do případové studie a k </w:t>
      </w:r>
      <w:r w:rsidRPr="00DC69D4">
        <w:rPr>
          <w:rFonts w:ascii="Arial" w:hAnsi="Arial" w:cs="Arial"/>
          <w:iCs/>
          <w:sz w:val="24"/>
          <w:szCs w:val="24"/>
        </w:rPr>
        <w:t>možnostem podpory projektů z evropských a národních zdrojů</w:t>
      </w:r>
      <w:r>
        <w:rPr>
          <w:rFonts w:ascii="Arial" w:hAnsi="Arial" w:cs="Arial"/>
          <w:iCs/>
          <w:sz w:val="24"/>
          <w:szCs w:val="24"/>
        </w:rPr>
        <w:t>.</w:t>
      </w:r>
    </w:p>
    <w:p w:rsidR="00894B76" w:rsidRDefault="00894B76" w:rsidP="00BD25D0">
      <w:pPr>
        <w:spacing w:after="120"/>
        <w:jc w:val="both"/>
        <w:rPr>
          <w:rFonts w:ascii="Arial" w:hAnsi="Arial" w:cs="Arial"/>
          <w:iCs/>
          <w:sz w:val="24"/>
          <w:szCs w:val="24"/>
        </w:rPr>
      </w:pPr>
      <w:r>
        <w:rPr>
          <w:rFonts w:ascii="Arial" w:hAnsi="Arial" w:cs="Arial"/>
          <w:iCs/>
          <w:sz w:val="24"/>
          <w:szCs w:val="24"/>
        </w:rPr>
        <w:t>Přes snahy Olomouckého kraje i koordinovanou snahu s dalšími kraji se nepodařilo dosáhnout vzniku vlastního dotačního programu, ani seriózní podpory HSOÚ z jiných zdrojů.</w:t>
      </w:r>
    </w:p>
    <w:p w:rsidR="00DC69D4" w:rsidRDefault="00DC69D4" w:rsidP="00BD25D0">
      <w:pPr>
        <w:spacing w:after="120"/>
        <w:jc w:val="both"/>
        <w:rPr>
          <w:rFonts w:ascii="Arial" w:hAnsi="Arial" w:cs="Arial"/>
          <w:iCs/>
          <w:sz w:val="24"/>
          <w:szCs w:val="24"/>
        </w:rPr>
      </w:pPr>
      <w:r>
        <w:rPr>
          <w:rFonts w:ascii="Arial" w:hAnsi="Arial" w:cs="Arial"/>
          <w:iCs/>
          <w:sz w:val="24"/>
          <w:szCs w:val="24"/>
        </w:rPr>
        <w:t>V oblasti digitalizace je potřebná iniciativa především soukromých subjektů. Přesto se objevují i dotační možnosti, zejména v rámci Národního plánu obnovy, které chce kraj propagovat.</w:t>
      </w:r>
    </w:p>
    <w:p w:rsidR="00DC69D4" w:rsidRDefault="00DC69D4" w:rsidP="00BD25D0">
      <w:pPr>
        <w:spacing w:after="120"/>
        <w:jc w:val="both"/>
        <w:rPr>
          <w:rFonts w:ascii="Arial" w:hAnsi="Arial" w:cs="Arial"/>
          <w:iCs/>
          <w:sz w:val="24"/>
          <w:szCs w:val="24"/>
        </w:rPr>
      </w:pPr>
      <w:r>
        <w:rPr>
          <w:rFonts w:ascii="Arial" w:hAnsi="Arial" w:cs="Arial"/>
          <w:iCs/>
          <w:sz w:val="24"/>
          <w:szCs w:val="24"/>
        </w:rPr>
        <w:lastRenderedPageBreak/>
        <w:t>Aktivity cestovního ruchu v daném území koordinuje sdružení cestovního ruchu Jeseníky, s kterým Olomoucký kraj úzce spolupracuje</w:t>
      </w:r>
      <w:r w:rsidR="00894B76">
        <w:rPr>
          <w:rFonts w:ascii="Arial" w:hAnsi="Arial" w:cs="Arial"/>
          <w:iCs/>
          <w:sz w:val="24"/>
          <w:szCs w:val="24"/>
        </w:rPr>
        <w:t xml:space="preserve"> a které i finančně podporuje</w:t>
      </w:r>
      <w:r>
        <w:rPr>
          <w:rFonts w:ascii="Arial" w:hAnsi="Arial" w:cs="Arial"/>
          <w:iCs/>
          <w:sz w:val="24"/>
          <w:szCs w:val="24"/>
        </w:rPr>
        <w:t xml:space="preserve"> prostřednictvím Centrály cestovního ruchu.</w:t>
      </w:r>
    </w:p>
    <w:p w:rsidR="00894B76" w:rsidRDefault="00894B76" w:rsidP="00BD25D0">
      <w:pPr>
        <w:spacing w:after="120"/>
        <w:jc w:val="both"/>
        <w:rPr>
          <w:rFonts w:ascii="Arial" w:hAnsi="Arial" w:cs="Arial"/>
          <w:iCs/>
          <w:sz w:val="24"/>
          <w:szCs w:val="24"/>
        </w:rPr>
      </w:pPr>
      <w:r>
        <w:rPr>
          <w:rFonts w:ascii="Arial" w:hAnsi="Arial" w:cs="Arial"/>
          <w:iCs/>
          <w:sz w:val="24"/>
          <w:szCs w:val="24"/>
        </w:rPr>
        <w:t xml:space="preserve">Další aktivity pro Jesenicko jsou pak uvedeny v přiloženém </w:t>
      </w:r>
      <w:proofErr w:type="spellStart"/>
      <w:r>
        <w:rPr>
          <w:rFonts w:ascii="Arial" w:hAnsi="Arial" w:cs="Arial"/>
          <w:iCs/>
          <w:sz w:val="24"/>
          <w:szCs w:val="24"/>
        </w:rPr>
        <w:t>excelovém</w:t>
      </w:r>
      <w:proofErr w:type="spellEnd"/>
      <w:r>
        <w:rPr>
          <w:rFonts w:ascii="Arial" w:hAnsi="Arial" w:cs="Arial"/>
          <w:iCs/>
          <w:sz w:val="24"/>
          <w:szCs w:val="24"/>
        </w:rPr>
        <w:t xml:space="preserve"> souboru, jedná se především o aktivity v oblasti vzdělávání, dopravy nebo kultury.</w:t>
      </w:r>
    </w:p>
    <w:p w:rsidR="00510E8B" w:rsidRDefault="00894B76" w:rsidP="00BD25D0">
      <w:pPr>
        <w:spacing w:after="120"/>
        <w:jc w:val="both"/>
        <w:rPr>
          <w:rFonts w:ascii="Arial" w:hAnsi="Arial" w:cs="Arial"/>
          <w:iCs/>
          <w:sz w:val="24"/>
          <w:szCs w:val="24"/>
        </w:rPr>
      </w:pPr>
      <w:r>
        <w:rPr>
          <w:rFonts w:ascii="Arial" w:hAnsi="Arial" w:cs="Arial"/>
          <w:iCs/>
          <w:sz w:val="24"/>
          <w:szCs w:val="24"/>
        </w:rPr>
        <w:t>Přestože kraj v tomto vlajkovém projektu vyvinul v roce 2022 poměrně velkou aktivit, nebylo dosaženo potřebných výsledků. Na rozhodnutí o zřízení dotačního programu pro HSOÚ se čekalo až do posledního čtvrtletí 2022. Z toho důvodu nebyla nakonec pracovní skupina pro tento vlajkový projekt v roce 2022 svolána. V roce 2023 bude tato skupina svolána se záměrem hledat jiné další možnosti zlepšení situace.</w:t>
      </w:r>
    </w:p>
    <w:p w:rsidR="004260AF"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Rozvoj inovačního ekosystému a chytrého regionu</w:t>
      </w:r>
    </w:p>
    <w:p w:rsidR="00B576B6" w:rsidRPr="00B576B6" w:rsidRDefault="00B576B6" w:rsidP="00B576B6">
      <w:pPr>
        <w:spacing w:after="120"/>
        <w:jc w:val="both"/>
        <w:rPr>
          <w:rFonts w:ascii="Arial" w:hAnsi="Arial" w:cs="Arial"/>
          <w:iCs/>
          <w:sz w:val="24"/>
          <w:szCs w:val="24"/>
        </w:rPr>
      </w:pPr>
      <w:r>
        <w:rPr>
          <w:rFonts w:ascii="Arial" w:hAnsi="Arial" w:cs="Arial"/>
          <w:iCs/>
          <w:sz w:val="24"/>
          <w:szCs w:val="24"/>
        </w:rPr>
        <w:t xml:space="preserve">V roce 2022 ICOK pokračoval v aktivitách v oblasti inovací a </w:t>
      </w:r>
      <w:proofErr w:type="spellStart"/>
      <w:r>
        <w:rPr>
          <w:rFonts w:ascii="Arial" w:hAnsi="Arial" w:cs="Arial"/>
          <w:iCs/>
          <w:sz w:val="24"/>
          <w:szCs w:val="24"/>
        </w:rPr>
        <w:t>smart</w:t>
      </w:r>
      <w:proofErr w:type="spellEnd"/>
      <w:r>
        <w:rPr>
          <w:rFonts w:ascii="Arial" w:hAnsi="Arial" w:cs="Arial"/>
          <w:iCs/>
          <w:sz w:val="24"/>
          <w:szCs w:val="24"/>
        </w:rPr>
        <w:t xml:space="preserve"> řešení. </w:t>
      </w:r>
      <w:r w:rsidRPr="00B576B6">
        <w:rPr>
          <w:rFonts w:ascii="Arial" w:hAnsi="Arial" w:cs="Arial"/>
          <w:iCs/>
          <w:sz w:val="24"/>
          <w:szCs w:val="24"/>
        </w:rPr>
        <w:t xml:space="preserve">V oblasti strategického směřování ICOK byly zpracovaná Střednědobá strategie rozvoje Inovačního centra Olomouckého kraje na roky 2022 – 2025. </w:t>
      </w:r>
    </w:p>
    <w:p w:rsidR="00627958" w:rsidRDefault="00B576B6" w:rsidP="00B576B6">
      <w:pPr>
        <w:spacing w:after="120"/>
        <w:jc w:val="both"/>
        <w:rPr>
          <w:rFonts w:ascii="Arial" w:hAnsi="Arial" w:cs="Arial"/>
          <w:iCs/>
          <w:sz w:val="24"/>
          <w:szCs w:val="24"/>
        </w:rPr>
      </w:pPr>
      <w:r w:rsidRPr="00B576B6">
        <w:rPr>
          <w:rFonts w:ascii="Arial" w:hAnsi="Arial" w:cs="Arial"/>
          <w:iCs/>
          <w:sz w:val="24"/>
          <w:szCs w:val="24"/>
        </w:rPr>
        <w:t xml:space="preserve">Olomoucký kraj financoval aktivity na podporu rozvoje inovačního prostředí prostřednictvím s ICOK uzavřené smlouvy o poskytování služeb obecného hospodářského zájmu v oblasti inovací. Pro rok 2022 byla na aktivity realizované </w:t>
      </w:r>
      <w:proofErr w:type="spellStart"/>
      <w:r w:rsidRPr="00B576B6">
        <w:rPr>
          <w:rFonts w:ascii="Arial" w:hAnsi="Arial" w:cs="Arial"/>
          <w:iCs/>
          <w:sz w:val="24"/>
          <w:szCs w:val="24"/>
        </w:rPr>
        <w:t>ICOKem</w:t>
      </w:r>
      <w:proofErr w:type="spellEnd"/>
      <w:r w:rsidRPr="00B576B6">
        <w:rPr>
          <w:rFonts w:ascii="Arial" w:hAnsi="Arial" w:cs="Arial"/>
          <w:iCs/>
          <w:sz w:val="24"/>
          <w:szCs w:val="24"/>
        </w:rPr>
        <w:t xml:space="preserve"> na základě této smlouvy Olomouckým krajem alokována částka ve výši 12</w:t>
      </w:r>
      <w:r w:rsidR="00627958">
        <w:rPr>
          <w:rFonts w:ascii="Arial" w:hAnsi="Arial" w:cs="Arial"/>
          <w:iCs/>
          <w:sz w:val="24"/>
          <w:szCs w:val="24"/>
        </w:rPr>
        <w:t> </w:t>
      </w:r>
      <w:r w:rsidRPr="00B576B6">
        <w:rPr>
          <w:rFonts w:ascii="Arial" w:hAnsi="Arial" w:cs="Arial"/>
          <w:iCs/>
          <w:sz w:val="24"/>
          <w:szCs w:val="24"/>
        </w:rPr>
        <w:t>mil. Kč. Zároveň v prosinci 2022 byla Zastupitelstvem Olomouckého kraje schválena alokace na tuto smlouvu na rok 2023 a</w:t>
      </w:r>
      <w:r w:rsidR="00627958">
        <w:rPr>
          <w:rFonts w:ascii="Arial" w:hAnsi="Arial" w:cs="Arial"/>
          <w:iCs/>
          <w:sz w:val="24"/>
          <w:szCs w:val="24"/>
        </w:rPr>
        <w:t>ž 2026 ve výši 12 mil Kč ročně.</w:t>
      </w:r>
    </w:p>
    <w:p w:rsidR="00B576B6" w:rsidRPr="00B576B6" w:rsidRDefault="00B576B6" w:rsidP="00B576B6">
      <w:pPr>
        <w:spacing w:after="120"/>
        <w:jc w:val="both"/>
        <w:rPr>
          <w:rFonts w:ascii="Arial" w:hAnsi="Arial" w:cs="Arial"/>
          <w:iCs/>
          <w:sz w:val="24"/>
          <w:szCs w:val="24"/>
        </w:rPr>
      </w:pPr>
      <w:r w:rsidRPr="00B576B6">
        <w:rPr>
          <w:rFonts w:ascii="Arial" w:hAnsi="Arial" w:cs="Arial"/>
          <w:iCs/>
          <w:sz w:val="24"/>
          <w:szCs w:val="24"/>
        </w:rPr>
        <w:t>Současně byl ICOK partnerem projektu Olomouckého kraje</w:t>
      </w:r>
      <w:r w:rsidR="00627958">
        <w:rPr>
          <w:rFonts w:ascii="Arial" w:hAnsi="Arial" w:cs="Arial"/>
          <w:iCs/>
          <w:sz w:val="24"/>
          <w:szCs w:val="24"/>
        </w:rPr>
        <w:t xml:space="preserve"> </w:t>
      </w:r>
      <w:r w:rsidR="00627958" w:rsidRPr="00627958">
        <w:rPr>
          <w:rFonts w:ascii="Arial" w:hAnsi="Arial" w:cs="Arial"/>
          <w:iCs/>
          <w:sz w:val="24"/>
          <w:szCs w:val="24"/>
        </w:rPr>
        <w:t>Smart Akcelerátor Olomouckého kraje II</w:t>
      </w:r>
      <w:r w:rsidRPr="00B576B6">
        <w:rPr>
          <w:rFonts w:ascii="Arial" w:hAnsi="Arial" w:cs="Arial"/>
          <w:iCs/>
          <w:sz w:val="24"/>
          <w:szCs w:val="24"/>
        </w:rPr>
        <w:t xml:space="preserve">, ve kterém realizuje většinu odborných aktivit. </w:t>
      </w:r>
      <w:r w:rsidR="00627958">
        <w:rPr>
          <w:rFonts w:ascii="Arial" w:hAnsi="Arial" w:cs="Arial"/>
          <w:iCs/>
          <w:sz w:val="24"/>
          <w:szCs w:val="24"/>
        </w:rPr>
        <w:t xml:space="preserve">Obdobně bude zapojen i do navazujícího projektu </w:t>
      </w:r>
      <w:r w:rsidR="00627958" w:rsidRPr="00627958">
        <w:rPr>
          <w:rFonts w:ascii="Arial" w:hAnsi="Arial" w:cs="Arial"/>
          <w:iCs/>
          <w:sz w:val="24"/>
          <w:szCs w:val="24"/>
        </w:rPr>
        <w:t>Smart Akcelerátor Olomouckého kraje II</w:t>
      </w:r>
      <w:r w:rsidR="00627958">
        <w:rPr>
          <w:rFonts w:ascii="Arial" w:hAnsi="Arial" w:cs="Arial"/>
          <w:iCs/>
          <w:sz w:val="24"/>
          <w:szCs w:val="24"/>
        </w:rPr>
        <w:t>I.</w:t>
      </w:r>
    </w:p>
    <w:p w:rsidR="00B576B6" w:rsidRPr="00B576B6" w:rsidRDefault="00B576B6" w:rsidP="00B576B6">
      <w:pPr>
        <w:spacing w:after="120"/>
        <w:jc w:val="both"/>
        <w:rPr>
          <w:rFonts w:ascii="Arial" w:hAnsi="Arial" w:cs="Arial"/>
          <w:iCs/>
          <w:sz w:val="24"/>
          <w:szCs w:val="24"/>
        </w:rPr>
      </w:pPr>
      <w:r w:rsidRPr="00B576B6">
        <w:rPr>
          <w:rFonts w:ascii="Arial" w:hAnsi="Arial" w:cs="Arial"/>
          <w:iCs/>
          <w:sz w:val="24"/>
          <w:szCs w:val="24"/>
        </w:rPr>
        <w:t xml:space="preserve">ICOK v roce 2022 realizoval například </w:t>
      </w:r>
      <w:proofErr w:type="spellStart"/>
      <w:r w:rsidRPr="00B576B6">
        <w:rPr>
          <w:rFonts w:ascii="Arial" w:hAnsi="Arial" w:cs="Arial"/>
          <w:iCs/>
          <w:sz w:val="24"/>
          <w:szCs w:val="24"/>
        </w:rPr>
        <w:t>preinkubační</w:t>
      </w:r>
      <w:proofErr w:type="spellEnd"/>
      <w:r w:rsidRPr="00B576B6">
        <w:rPr>
          <w:rFonts w:ascii="Arial" w:hAnsi="Arial" w:cs="Arial"/>
          <w:iCs/>
          <w:sz w:val="24"/>
          <w:szCs w:val="24"/>
        </w:rPr>
        <w:t xml:space="preserve"> a inkubační program </w:t>
      </w:r>
      <w:hyperlink r:id="rId8" w:history="1">
        <w:proofErr w:type="spellStart"/>
        <w:r w:rsidRPr="00B576B6">
          <w:rPr>
            <w:rStyle w:val="Hypertextovodkaz"/>
            <w:rFonts w:ascii="Arial" w:hAnsi="Arial" w:cs="Arial"/>
            <w:iCs/>
            <w:sz w:val="24"/>
            <w:szCs w:val="24"/>
          </w:rPr>
          <w:t>NašlápnuTO</w:t>
        </w:r>
        <w:proofErr w:type="spellEnd"/>
      </w:hyperlink>
      <w:r w:rsidRPr="00B576B6">
        <w:rPr>
          <w:rFonts w:ascii="Arial" w:hAnsi="Arial" w:cs="Arial"/>
          <w:iCs/>
          <w:sz w:val="24"/>
          <w:szCs w:val="24"/>
        </w:rPr>
        <w:t xml:space="preserve">, konzultační programy </w:t>
      </w:r>
      <w:hyperlink r:id="rId9" w:history="1">
        <w:r w:rsidRPr="00B576B6">
          <w:rPr>
            <w:rStyle w:val="Hypertextovodkaz"/>
            <w:rFonts w:ascii="Arial" w:hAnsi="Arial" w:cs="Arial"/>
            <w:iCs/>
            <w:sz w:val="24"/>
            <w:szCs w:val="24"/>
          </w:rPr>
          <w:t>ICOK PLATINN</w:t>
        </w:r>
      </w:hyperlink>
      <w:r w:rsidRPr="00B576B6">
        <w:rPr>
          <w:rFonts w:ascii="Arial" w:hAnsi="Arial" w:cs="Arial"/>
          <w:iCs/>
          <w:sz w:val="24"/>
          <w:szCs w:val="24"/>
        </w:rPr>
        <w:t xml:space="preserve"> a ICOK DIGI. Dále pokračovala podpora provozu kontaktních míst v okresních městech Olomouckého kraje a podpora projektů na vybudování inovačních </w:t>
      </w:r>
      <w:proofErr w:type="spellStart"/>
      <w:r w:rsidRPr="00B576B6">
        <w:rPr>
          <w:rFonts w:ascii="Arial" w:hAnsi="Arial" w:cs="Arial"/>
          <w:iCs/>
          <w:sz w:val="24"/>
          <w:szCs w:val="24"/>
        </w:rPr>
        <w:t>hubů</w:t>
      </w:r>
      <w:proofErr w:type="spellEnd"/>
      <w:r w:rsidRPr="00B576B6">
        <w:rPr>
          <w:rFonts w:ascii="Arial" w:hAnsi="Arial" w:cs="Arial"/>
          <w:iCs/>
          <w:sz w:val="24"/>
          <w:szCs w:val="24"/>
        </w:rPr>
        <w:t xml:space="preserve"> v regionu v Přerově, Jeseníku, Šumperku. </w:t>
      </w:r>
    </w:p>
    <w:p w:rsidR="00B576B6" w:rsidRPr="00B576B6" w:rsidRDefault="00B576B6" w:rsidP="00B576B6">
      <w:pPr>
        <w:spacing w:after="120"/>
        <w:jc w:val="both"/>
        <w:rPr>
          <w:rFonts w:ascii="Arial" w:hAnsi="Arial" w:cs="Arial"/>
          <w:iCs/>
          <w:sz w:val="24"/>
          <w:szCs w:val="24"/>
        </w:rPr>
      </w:pPr>
      <w:r w:rsidRPr="00B576B6">
        <w:rPr>
          <w:rFonts w:ascii="Arial" w:hAnsi="Arial" w:cs="Arial"/>
          <w:iCs/>
          <w:sz w:val="24"/>
          <w:szCs w:val="24"/>
        </w:rPr>
        <w:t xml:space="preserve">Dále byly </w:t>
      </w:r>
      <w:proofErr w:type="spellStart"/>
      <w:r w:rsidRPr="00B576B6">
        <w:rPr>
          <w:rFonts w:ascii="Arial" w:hAnsi="Arial" w:cs="Arial"/>
          <w:iCs/>
          <w:sz w:val="24"/>
          <w:szCs w:val="24"/>
        </w:rPr>
        <w:t>ICOKem</w:t>
      </w:r>
      <w:proofErr w:type="spellEnd"/>
      <w:r w:rsidRPr="00B576B6">
        <w:rPr>
          <w:rFonts w:ascii="Arial" w:hAnsi="Arial" w:cs="Arial"/>
          <w:iCs/>
          <w:sz w:val="24"/>
          <w:szCs w:val="24"/>
        </w:rPr>
        <w:t xml:space="preserve"> pořádány jednání Krajské rady pro inovace Olomouckého kraje</w:t>
      </w:r>
      <w:r w:rsidR="00627958">
        <w:rPr>
          <w:rFonts w:ascii="Arial" w:hAnsi="Arial" w:cs="Arial"/>
          <w:iCs/>
          <w:sz w:val="24"/>
          <w:szCs w:val="24"/>
        </w:rPr>
        <w:t xml:space="preserve"> (která nahrazuje pracovní skupinu pro tento vlajkový projekt)</w:t>
      </w:r>
      <w:r w:rsidRPr="00B576B6">
        <w:rPr>
          <w:rFonts w:ascii="Arial" w:hAnsi="Arial" w:cs="Arial"/>
          <w:iCs/>
          <w:sz w:val="24"/>
          <w:szCs w:val="24"/>
        </w:rPr>
        <w:t xml:space="preserve"> a krajských inovačních platforem, RIS3 kulatý stůl, workshop Digitální transformace firem na Jesenicku, kulaté stoly a pracovní skupiny k přípravě inovačních </w:t>
      </w:r>
      <w:proofErr w:type="spellStart"/>
      <w:r w:rsidRPr="00B576B6">
        <w:rPr>
          <w:rFonts w:ascii="Arial" w:hAnsi="Arial" w:cs="Arial"/>
          <w:iCs/>
          <w:sz w:val="24"/>
          <w:szCs w:val="24"/>
        </w:rPr>
        <w:t>hubů</w:t>
      </w:r>
      <w:proofErr w:type="spellEnd"/>
      <w:r w:rsidRPr="00B576B6">
        <w:rPr>
          <w:rFonts w:ascii="Arial" w:hAnsi="Arial" w:cs="Arial"/>
          <w:iCs/>
          <w:sz w:val="24"/>
          <w:szCs w:val="24"/>
        </w:rPr>
        <w:t xml:space="preserve">, </w:t>
      </w:r>
      <w:proofErr w:type="spellStart"/>
      <w:r w:rsidRPr="00B576B6">
        <w:rPr>
          <w:rFonts w:ascii="Arial" w:hAnsi="Arial" w:cs="Arial"/>
          <w:iCs/>
          <w:sz w:val="24"/>
          <w:szCs w:val="24"/>
        </w:rPr>
        <w:t>matchmaking</w:t>
      </w:r>
      <w:proofErr w:type="spellEnd"/>
      <w:r w:rsidRPr="00B576B6">
        <w:rPr>
          <w:rFonts w:ascii="Arial" w:hAnsi="Arial" w:cs="Arial"/>
          <w:iCs/>
          <w:sz w:val="24"/>
          <w:szCs w:val="24"/>
        </w:rPr>
        <w:t xml:space="preserve"> Inovace a realita v logistice 4.0, konference Inovační region Přerovsko, workshop Chytré ručky pro školáčky, konference WE CONNECT 2022. ICOK také spolupracoval s dalšími aktéry v regionu na akcích, např. soutěž Podnikavá hlava 2022 nebo Burza práce a vzdělávání v Přerově a ICOK byl také zapojen do projektu agentury </w:t>
      </w:r>
      <w:proofErr w:type="spellStart"/>
      <w:r w:rsidRPr="00B576B6">
        <w:rPr>
          <w:rFonts w:ascii="Arial" w:hAnsi="Arial" w:cs="Arial"/>
          <w:iCs/>
          <w:sz w:val="24"/>
          <w:szCs w:val="24"/>
        </w:rPr>
        <w:t>Czechinvest</w:t>
      </w:r>
      <w:proofErr w:type="spellEnd"/>
      <w:r w:rsidRPr="00B576B6">
        <w:rPr>
          <w:rFonts w:ascii="Arial" w:hAnsi="Arial" w:cs="Arial"/>
          <w:iCs/>
          <w:sz w:val="24"/>
          <w:szCs w:val="24"/>
        </w:rPr>
        <w:t xml:space="preserve"> Technologická inkubace. </w:t>
      </w:r>
    </w:p>
    <w:p w:rsidR="00B576B6" w:rsidRDefault="00B576B6" w:rsidP="00B576B6">
      <w:pPr>
        <w:spacing w:after="120"/>
        <w:jc w:val="both"/>
        <w:rPr>
          <w:rFonts w:ascii="Arial" w:hAnsi="Arial" w:cs="Arial"/>
          <w:iCs/>
          <w:sz w:val="24"/>
          <w:szCs w:val="24"/>
        </w:rPr>
      </w:pPr>
      <w:r w:rsidRPr="00B576B6">
        <w:rPr>
          <w:rFonts w:ascii="Arial" w:hAnsi="Arial" w:cs="Arial"/>
          <w:iCs/>
          <w:sz w:val="24"/>
          <w:szCs w:val="24"/>
        </w:rPr>
        <w:t>Podporována byla také příprava tzv. strategických projektů v oblasti RIS3, byly také zpracovávány analýzy domén specializace v rámci přípravy aktualizace RIS3 strategie Olomouckého kraje. Byla zpracována aktualizace Marketingové a komunikační strategie RIS3 Olomouckého kraje a realizovány marketingové aktivity na podporu rozvoje inovačního prostředí v kraji na základě této strategie.</w:t>
      </w:r>
    </w:p>
    <w:p w:rsidR="002C3248" w:rsidRDefault="00B668CD" w:rsidP="00B668CD">
      <w:pPr>
        <w:pStyle w:val="Zkladntextodsazen"/>
        <w:ind w:left="0"/>
        <w:rPr>
          <w:rFonts w:cs="Arial"/>
        </w:rPr>
      </w:pPr>
      <w:r>
        <w:rPr>
          <w:rFonts w:cs="Arial"/>
        </w:rPr>
        <w:lastRenderedPageBreak/>
        <w:t>Olomoucký kraj v rámci SMART strategie</w:t>
      </w:r>
      <w:r w:rsidR="008411F1">
        <w:rPr>
          <w:rFonts w:cs="Arial"/>
        </w:rPr>
        <w:t xml:space="preserve"> </w:t>
      </w:r>
      <w:r>
        <w:rPr>
          <w:rFonts w:cs="Arial"/>
        </w:rPr>
        <w:t xml:space="preserve">v roce 2022 podpořil 9 projektů, 2 v oblasti dopravy, 5 v oblasti </w:t>
      </w:r>
      <w:proofErr w:type="spellStart"/>
      <w:r>
        <w:rPr>
          <w:rFonts w:cs="Arial"/>
        </w:rPr>
        <w:t>eHealth</w:t>
      </w:r>
      <w:proofErr w:type="spellEnd"/>
      <w:r>
        <w:rPr>
          <w:rFonts w:cs="Arial"/>
        </w:rPr>
        <w:t xml:space="preserve"> a 2 v oblasti e-</w:t>
      </w:r>
      <w:proofErr w:type="spellStart"/>
      <w:r>
        <w:rPr>
          <w:rFonts w:cs="Arial"/>
        </w:rPr>
        <w:t>Governmentu</w:t>
      </w:r>
      <w:proofErr w:type="spellEnd"/>
      <w:r>
        <w:rPr>
          <w:rFonts w:cs="Arial"/>
        </w:rPr>
        <w:t xml:space="preserve">. V roce 2022 byl také vyhlášen také dotační program Smart region Olomoucký kraj. V rámci dotačního programu bylo poskytnuto 9 dotací na </w:t>
      </w:r>
      <w:r w:rsidRPr="000509BD">
        <w:rPr>
          <w:rFonts w:cs="Arial"/>
        </w:rPr>
        <w:t>příprav</w:t>
      </w:r>
      <w:r>
        <w:rPr>
          <w:rFonts w:cs="Arial"/>
        </w:rPr>
        <w:t>u</w:t>
      </w:r>
      <w:r w:rsidRPr="000509BD">
        <w:rPr>
          <w:rFonts w:cs="Arial"/>
        </w:rPr>
        <w:t xml:space="preserve"> a realizac</w:t>
      </w:r>
      <w:r>
        <w:rPr>
          <w:rFonts w:cs="Arial"/>
        </w:rPr>
        <w:t>i</w:t>
      </w:r>
      <w:r w:rsidRPr="000509BD">
        <w:rPr>
          <w:rFonts w:cs="Arial"/>
        </w:rPr>
        <w:t xml:space="preserve"> SMART opatření</w:t>
      </w:r>
      <w:r>
        <w:rPr>
          <w:rFonts w:cs="Arial"/>
        </w:rPr>
        <w:t xml:space="preserve"> v celkové výši 1 750 000 Kč</w:t>
      </w:r>
      <w:r w:rsidR="00A85946" w:rsidRPr="00B668CD">
        <w:rPr>
          <w:rFonts w:cs="Arial"/>
        </w:rPr>
        <w:t>.</w:t>
      </w:r>
    </w:p>
    <w:p w:rsidR="008411F1" w:rsidRPr="00B668CD" w:rsidRDefault="008411F1" w:rsidP="00B668CD">
      <w:pPr>
        <w:pStyle w:val="Zkladntextodsazen"/>
        <w:ind w:left="0"/>
        <w:rPr>
          <w:rFonts w:cs="Arial"/>
        </w:rPr>
      </w:pPr>
      <w:r>
        <w:rPr>
          <w:rFonts w:cs="Arial"/>
        </w:rPr>
        <w:t xml:space="preserve">Samotný kraj pokračoval v realizaci existujících </w:t>
      </w:r>
      <w:proofErr w:type="spellStart"/>
      <w:r>
        <w:rPr>
          <w:rFonts w:cs="Arial"/>
        </w:rPr>
        <w:t>smart</w:t>
      </w:r>
      <w:proofErr w:type="spellEnd"/>
      <w:r>
        <w:rPr>
          <w:rFonts w:cs="Arial"/>
        </w:rPr>
        <w:t xml:space="preserve"> řešení v oblasti digitalizace, energetiky nebo cestovního ruchu. Bližší informace jsou opět uvedeny v přiloženém souboru.</w:t>
      </w:r>
    </w:p>
    <w:p w:rsidR="00FC1C2B" w:rsidRPr="004260AF" w:rsidRDefault="005828B8" w:rsidP="000E1D8F">
      <w:pPr>
        <w:spacing w:after="120"/>
        <w:jc w:val="both"/>
        <w:rPr>
          <w:rFonts w:ascii="Arial" w:hAnsi="Arial" w:cs="Arial"/>
          <w:b/>
          <w:iCs/>
          <w:sz w:val="28"/>
          <w:szCs w:val="24"/>
        </w:rPr>
      </w:pPr>
      <w:r w:rsidRPr="004260AF">
        <w:rPr>
          <w:rFonts w:ascii="Arial" w:hAnsi="Arial" w:cs="Arial"/>
          <w:b/>
          <w:iCs/>
          <w:sz w:val="28"/>
          <w:szCs w:val="24"/>
        </w:rPr>
        <w:t>Hodnocení monitorovacích indikátorů</w:t>
      </w:r>
    </w:p>
    <w:p w:rsidR="00FC1C2B" w:rsidRDefault="005828B8" w:rsidP="000E1D8F">
      <w:pPr>
        <w:spacing w:after="120"/>
        <w:jc w:val="both"/>
        <w:rPr>
          <w:rFonts w:ascii="Arial" w:hAnsi="Arial" w:cs="Arial"/>
          <w:iCs/>
          <w:sz w:val="24"/>
          <w:szCs w:val="24"/>
        </w:rPr>
      </w:pPr>
      <w:r>
        <w:rPr>
          <w:rFonts w:ascii="Arial" w:hAnsi="Arial" w:cs="Arial"/>
          <w:iCs/>
          <w:sz w:val="24"/>
          <w:szCs w:val="24"/>
        </w:rPr>
        <w:t>Hodnocení indikátorů má zajistit sledování dopadů vývoje na území. Samotná strategie je sice komplexním dokumentem, ale samotný Olomoucký kraj ovlivňuje pouze malé procento aktivit, které jsou na jeho území realizovány. Proto hodnocení monitorovacích indikátorů slouží spíše pro dokreslení situace v regionu, ale může také zachytit některé varovné signály, na které by kraj mohl reagovat.</w:t>
      </w:r>
    </w:p>
    <w:p w:rsidR="005828B8" w:rsidRDefault="005828B8" w:rsidP="000E1D8F">
      <w:pPr>
        <w:spacing w:after="120"/>
        <w:jc w:val="both"/>
        <w:rPr>
          <w:rFonts w:ascii="Arial" w:hAnsi="Arial" w:cs="Arial"/>
          <w:iCs/>
          <w:sz w:val="24"/>
          <w:szCs w:val="24"/>
        </w:rPr>
      </w:pPr>
      <w:r>
        <w:rPr>
          <w:rFonts w:ascii="Arial" w:hAnsi="Arial" w:cs="Arial"/>
          <w:iCs/>
          <w:sz w:val="24"/>
          <w:szCs w:val="24"/>
        </w:rPr>
        <w:t>I když jsme vycházeli z indikátorů Strategie regionálního rozvoje ČR, které měly být pravidelně monitorovány</w:t>
      </w:r>
      <w:r w:rsidR="00F20BDC">
        <w:rPr>
          <w:rFonts w:ascii="Arial" w:hAnsi="Arial" w:cs="Arial"/>
          <w:iCs/>
          <w:sz w:val="24"/>
          <w:szCs w:val="24"/>
        </w:rPr>
        <w:t xml:space="preserve">, skutečnost je trochu jiná. První </w:t>
      </w:r>
      <w:r w:rsidR="00756E90">
        <w:rPr>
          <w:rFonts w:ascii="Arial" w:hAnsi="Arial" w:cs="Arial"/>
          <w:iCs/>
          <w:sz w:val="24"/>
          <w:szCs w:val="24"/>
        </w:rPr>
        <w:t xml:space="preserve">aktualizace akčního plánu na roky 2023 – 2024 nevycházela z analýzy území, pouze došlo k analýze plnění akčního plánu na roky 2021 – 2022. Spolupráce s partnery, kteří měli aktualizovat statistiky za území správních obvodů obcí s rozšířenou působností, také vázne. </w:t>
      </w:r>
      <w:r w:rsidR="00F20BDC">
        <w:rPr>
          <w:rFonts w:ascii="Arial" w:hAnsi="Arial" w:cs="Arial"/>
          <w:iCs/>
          <w:sz w:val="24"/>
          <w:szCs w:val="24"/>
        </w:rPr>
        <w:t xml:space="preserve">Většinu údajů se podařilo dohledat z veřejných zdrojů, přesto </w:t>
      </w:r>
      <w:r w:rsidR="00756E90">
        <w:rPr>
          <w:rFonts w:ascii="Arial" w:hAnsi="Arial" w:cs="Arial"/>
          <w:iCs/>
          <w:sz w:val="24"/>
          <w:szCs w:val="24"/>
        </w:rPr>
        <w:t>v některých případech se nepodařilo aktualizovat data</w:t>
      </w:r>
      <w:r w:rsidR="00F20BDC">
        <w:rPr>
          <w:rFonts w:ascii="Arial" w:hAnsi="Arial" w:cs="Arial"/>
          <w:iCs/>
          <w:sz w:val="24"/>
          <w:szCs w:val="24"/>
        </w:rPr>
        <w:t>.</w:t>
      </w:r>
    </w:p>
    <w:p w:rsidR="002E3AB8" w:rsidRPr="00924388" w:rsidRDefault="002E3AB8" w:rsidP="002E3AB8">
      <w:pPr>
        <w:spacing w:after="120"/>
        <w:jc w:val="both"/>
        <w:rPr>
          <w:rFonts w:ascii="Arial" w:hAnsi="Arial" w:cs="Arial"/>
          <w:b/>
          <w:iCs/>
          <w:sz w:val="24"/>
          <w:szCs w:val="24"/>
        </w:rPr>
      </w:pPr>
      <w:r>
        <w:rPr>
          <w:rFonts w:ascii="Arial" w:hAnsi="Arial" w:cs="Arial"/>
          <w:b/>
          <w:iCs/>
          <w:sz w:val="24"/>
          <w:szCs w:val="24"/>
        </w:rPr>
        <w:t>Hrubý domácí produkt</w:t>
      </w:r>
    </w:p>
    <w:p w:rsidR="002E3AB8" w:rsidRPr="00924388" w:rsidRDefault="002E3AB8" w:rsidP="002E3AB8">
      <w:pPr>
        <w:spacing w:after="120"/>
        <w:jc w:val="both"/>
        <w:rPr>
          <w:rFonts w:ascii="Arial" w:hAnsi="Arial" w:cs="Arial"/>
          <w:iCs/>
          <w:sz w:val="24"/>
          <w:szCs w:val="24"/>
        </w:rPr>
      </w:pPr>
      <w:r>
        <w:rPr>
          <w:rFonts w:ascii="Arial" w:hAnsi="Arial" w:cs="Arial"/>
          <w:iCs/>
          <w:sz w:val="24"/>
          <w:szCs w:val="24"/>
        </w:rPr>
        <w:t>Pro mezikrajské srovnání sledujeme také hrubý domácí produkt (HDP). Konkrétně se jedná o variantu výše HDP v paritě kupní síly EU 27 na 1 obyvatele. Tento údaj umožňuje snadné srovnání úrovně HDP mezi kraji a jeho výše také ukazuje, jak si stojíme ve srovnání s průměrem 27 států EU.</w:t>
      </w:r>
    </w:p>
    <w:tbl>
      <w:tblPr>
        <w:tblStyle w:val="Mkatabulky"/>
        <w:tblW w:w="9062" w:type="dxa"/>
        <w:tblLayout w:type="fixed"/>
        <w:tblLook w:val="04A0" w:firstRow="1" w:lastRow="0" w:firstColumn="1" w:lastColumn="0" w:noHBand="0" w:noVBand="1"/>
      </w:tblPr>
      <w:tblGrid>
        <w:gridCol w:w="2406"/>
        <w:gridCol w:w="950"/>
        <w:gridCol w:w="951"/>
        <w:gridCol w:w="951"/>
        <w:gridCol w:w="951"/>
        <w:gridCol w:w="951"/>
        <w:gridCol w:w="951"/>
        <w:gridCol w:w="951"/>
      </w:tblGrid>
      <w:tr w:rsidR="002E3AB8" w:rsidRPr="003D2D83" w:rsidTr="00A4635B">
        <w:trPr>
          <w:trHeight w:val="288"/>
        </w:trPr>
        <w:tc>
          <w:tcPr>
            <w:tcW w:w="2406" w:type="dxa"/>
            <w:noWrap/>
            <w:vAlign w:val="center"/>
          </w:tcPr>
          <w:p w:rsidR="002E3AB8" w:rsidRPr="003D2D83" w:rsidRDefault="002E3AB8" w:rsidP="00A4635B">
            <w:pPr>
              <w:jc w:val="center"/>
              <w:rPr>
                <w:rFonts w:ascii="Arial" w:hAnsi="Arial" w:cs="Arial"/>
                <w:b/>
                <w:iCs/>
              </w:rPr>
            </w:pPr>
          </w:p>
        </w:tc>
        <w:tc>
          <w:tcPr>
            <w:tcW w:w="6656" w:type="dxa"/>
            <w:gridSpan w:val="7"/>
            <w:noWrap/>
            <w:vAlign w:val="center"/>
          </w:tcPr>
          <w:p w:rsidR="002E3AB8" w:rsidRPr="003D2D83" w:rsidRDefault="002E3AB8" w:rsidP="00A4635B">
            <w:pPr>
              <w:jc w:val="center"/>
              <w:rPr>
                <w:rFonts w:ascii="Arial" w:hAnsi="Arial" w:cs="Arial"/>
                <w:b/>
                <w:iCs/>
              </w:rPr>
            </w:pPr>
            <w:r>
              <w:rPr>
                <w:rFonts w:ascii="Arial" w:hAnsi="Arial" w:cs="Arial"/>
                <w:b/>
                <w:iCs/>
              </w:rPr>
              <w:t>HDP na 1 obyvatele v paritě kupní síly EU 27</w:t>
            </w:r>
          </w:p>
        </w:tc>
      </w:tr>
      <w:tr w:rsidR="00EF7011" w:rsidRPr="003D2D83" w:rsidTr="00A4635B">
        <w:trPr>
          <w:trHeight w:val="288"/>
        </w:trPr>
        <w:tc>
          <w:tcPr>
            <w:tcW w:w="2406" w:type="dxa"/>
            <w:noWrap/>
            <w:vAlign w:val="center"/>
            <w:hideMark/>
          </w:tcPr>
          <w:p w:rsidR="00EF7011" w:rsidRPr="003D2D83" w:rsidRDefault="00EF7011" w:rsidP="00EF7011">
            <w:pPr>
              <w:jc w:val="center"/>
              <w:rPr>
                <w:rFonts w:ascii="Arial" w:hAnsi="Arial" w:cs="Arial"/>
                <w:b/>
                <w:iCs/>
              </w:rPr>
            </w:pPr>
          </w:p>
        </w:tc>
        <w:tc>
          <w:tcPr>
            <w:tcW w:w="950" w:type="dxa"/>
            <w:noWrap/>
            <w:vAlign w:val="center"/>
          </w:tcPr>
          <w:p w:rsidR="00EF7011" w:rsidRPr="003D2D83" w:rsidRDefault="00EF7011" w:rsidP="00EF7011">
            <w:pPr>
              <w:jc w:val="center"/>
              <w:rPr>
                <w:rFonts w:ascii="Arial" w:hAnsi="Arial" w:cs="Arial"/>
                <w:b/>
                <w:iCs/>
              </w:rPr>
            </w:pPr>
            <w:r>
              <w:rPr>
                <w:rFonts w:ascii="Arial" w:hAnsi="Arial" w:cs="Arial"/>
                <w:b/>
                <w:iCs/>
              </w:rPr>
              <w:t>2015</w:t>
            </w:r>
          </w:p>
        </w:tc>
        <w:tc>
          <w:tcPr>
            <w:tcW w:w="951" w:type="dxa"/>
            <w:noWrap/>
            <w:vAlign w:val="center"/>
          </w:tcPr>
          <w:p w:rsidR="00EF7011" w:rsidRPr="003D2D83" w:rsidRDefault="00EF7011" w:rsidP="00EF7011">
            <w:pPr>
              <w:jc w:val="center"/>
              <w:rPr>
                <w:rFonts w:ascii="Arial" w:hAnsi="Arial" w:cs="Arial"/>
                <w:b/>
                <w:iCs/>
              </w:rPr>
            </w:pPr>
            <w:r>
              <w:rPr>
                <w:rFonts w:ascii="Arial" w:hAnsi="Arial" w:cs="Arial"/>
                <w:b/>
                <w:iCs/>
              </w:rPr>
              <w:t>2016</w:t>
            </w:r>
          </w:p>
        </w:tc>
        <w:tc>
          <w:tcPr>
            <w:tcW w:w="951" w:type="dxa"/>
            <w:noWrap/>
            <w:vAlign w:val="center"/>
          </w:tcPr>
          <w:p w:rsidR="00EF7011" w:rsidRPr="003D2D83" w:rsidRDefault="00EF7011" w:rsidP="00EF7011">
            <w:pPr>
              <w:jc w:val="center"/>
              <w:rPr>
                <w:rFonts w:ascii="Arial" w:hAnsi="Arial" w:cs="Arial"/>
                <w:b/>
                <w:iCs/>
              </w:rPr>
            </w:pPr>
            <w:r>
              <w:rPr>
                <w:rFonts w:ascii="Arial" w:hAnsi="Arial" w:cs="Arial"/>
                <w:b/>
                <w:iCs/>
              </w:rPr>
              <w:t>2017</w:t>
            </w:r>
          </w:p>
        </w:tc>
        <w:tc>
          <w:tcPr>
            <w:tcW w:w="951" w:type="dxa"/>
            <w:noWrap/>
          </w:tcPr>
          <w:p w:rsidR="00EF7011" w:rsidRPr="003D2D83" w:rsidRDefault="00EF7011" w:rsidP="00EF7011">
            <w:pPr>
              <w:jc w:val="center"/>
              <w:rPr>
                <w:rFonts w:ascii="Arial" w:hAnsi="Arial" w:cs="Arial"/>
                <w:b/>
                <w:iCs/>
              </w:rPr>
            </w:pPr>
            <w:r>
              <w:rPr>
                <w:rFonts w:ascii="Arial" w:hAnsi="Arial" w:cs="Arial"/>
                <w:b/>
                <w:iCs/>
              </w:rPr>
              <w:t>2018</w:t>
            </w:r>
          </w:p>
        </w:tc>
        <w:tc>
          <w:tcPr>
            <w:tcW w:w="951" w:type="dxa"/>
          </w:tcPr>
          <w:p w:rsidR="00EF7011" w:rsidRPr="003D2D83" w:rsidRDefault="00EF7011" w:rsidP="00EF7011">
            <w:pPr>
              <w:jc w:val="center"/>
              <w:rPr>
                <w:rFonts w:ascii="Arial" w:hAnsi="Arial" w:cs="Arial"/>
                <w:b/>
                <w:iCs/>
              </w:rPr>
            </w:pPr>
            <w:r>
              <w:rPr>
                <w:rFonts w:ascii="Arial" w:hAnsi="Arial" w:cs="Arial"/>
                <w:b/>
                <w:iCs/>
              </w:rPr>
              <w:t>2019</w:t>
            </w:r>
          </w:p>
        </w:tc>
        <w:tc>
          <w:tcPr>
            <w:tcW w:w="951" w:type="dxa"/>
          </w:tcPr>
          <w:p w:rsidR="00EF7011" w:rsidRPr="003D2D83" w:rsidRDefault="00EF7011" w:rsidP="00EF7011">
            <w:pPr>
              <w:jc w:val="center"/>
              <w:rPr>
                <w:rFonts w:ascii="Arial" w:hAnsi="Arial" w:cs="Arial"/>
                <w:b/>
                <w:iCs/>
              </w:rPr>
            </w:pPr>
            <w:r>
              <w:rPr>
                <w:rFonts w:ascii="Arial" w:hAnsi="Arial" w:cs="Arial"/>
                <w:b/>
                <w:iCs/>
              </w:rPr>
              <w:t>2020</w:t>
            </w:r>
          </w:p>
        </w:tc>
        <w:tc>
          <w:tcPr>
            <w:tcW w:w="951" w:type="dxa"/>
          </w:tcPr>
          <w:p w:rsidR="00EF7011" w:rsidRPr="003D2D83" w:rsidRDefault="00EF7011" w:rsidP="00EF7011">
            <w:pPr>
              <w:jc w:val="center"/>
              <w:rPr>
                <w:rFonts w:ascii="Arial" w:hAnsi="Arial" w:cs="Arial"/>
                <w:b/>
                <w:iCs/>
              </w:rPr>
            </w:pPr>
            <w:r>
              <w:rPr>
                <w:rFonts w:ascii="Arial" w:hAnsi="Arial" w:cs="Arial"/>
                <w:b/>
                <w:iCs/>
              </w:rPr>
              <w:t>2021</w:t>
            </w:r>
          </w:p>
        </w:tc>
      </w:tr>
      <w:tr w:rsidR="00EF7011" w:rsidRPr="003D2D83" w:rsidTr="00A4635B">
        <w:trPr>
          <w:trHeight w:val="288"/>
        </w:trPr>
        <w:tc>
          <w:tcPr>
            <w:tcW w:w="2406" w:type="dxa"/>
            <w:hideMark/>
          </w:tcPr>
          <w:p w:rsidR="00EF7011" w:rsidRPr="003D2D83" w:rsidRDefault="00EF7011" w:rsidP="00EF7011">
            <w:pPr>
              <w:rPr>
                <w:rFonts w:ascii="Arial" w:hAnsi="Arial" w:cs="Arial"/>
                <w:i/>
              </w:rPr>
            </w:pPr>
            <w:r w:rsidRPr="003D2D83">
              <w:rPr>
                <w:rFonts w:ascii="Arial" w:hAnsi="Arial" w:cs="Arial"/>
                <w:i/>
              </w:rPr>
              <w:t>Česká republika</w:t>
            </w:r>
          </w:p>
        </w:tc>
        <w:tc>
          <w:tcPr>
            <w:tcW w:w="950" w:type="dxa"/>
            <w:vAlign w:val="center"/>
          </w:tcPr>
          <w:p w:rsidR="00EF7011" w:rsidRPr="00EF7011" w:rsidRDefault="00EF7011" w:rsidP="00EF7011">
            <w:pPr>
              <w:jc w:val="right"/>
              <w:rPr>
                <w:rFonts w:ascii="Arial" w:hAnsi="Arial" w:cs="Arial"/>
                <w:i/>
              </w:rPr>
            </w:pPr>
            <w:r w:rsidRPr="00EF7011">
              <w:rPr>
                <w:rFonts w:ascii="Arial" w:hAnsi="Arial" w:cs="Arial"/>
                <w:i/>
              </w:rPr>
              <w:t xml:space="preserve">  88,6</w:t>
            </w:r>
          </w:p>
        </w:tc>
        <w:tc>
          <w:tcPr>
            <w:tcW w:w="951" w:type="dxa"/>
            <w:vAlign w:val="center"/>
          </w:tcPr>
          <w:p w:rsidR="00EF7011" w:rsidRPr="00EF7011" w:rsidRDefault="00EF7011" w:rsidP="00EF7011">
            <w:pPr>
              <w:jc w:val="right"/>
              <w:rPr>
                <w:rFonts w:ascii="Arial" w:hAnsi="Arial" w:cs="Arial"/>
                <w:i/>
              </w:rPr>
            </w:pPr>
            <w:r w:rsidRPr="00EF7011">
              <w:rPr>
                <w:rFonts w:ascii="Arial" w:hAnsi="Arial" w:cs="Arial"/>
                <w:i/>
              </w:rPr>
              <w:t xml:space="preserve">  89,0</w:t>
            </w:r>
          </w:p>
        </w:tc>
        <w:tc>
          <w:tcPr>
            <w:tcW w:w="951" w:type="dxa"/>
            <w:noWrap/>
            <w:vAlign w:val="center"/>
          </w:tcPr>
          <w:p w:rsidR="00EF7011" w:rsidRPr="00EF7011" w:rsidRDefault="00EF7011" w:rsidP="00EF7011">
            <w:pPr>
              <w:jc w:val="right"/>
              <w:rPr>
                <w:rFonts w:ascii="Arial" w:hAnsi="Arial" w:cs="Arial"/>
                <w:i/>
              </w:rPr>
            </w:pPr>
            <w:r w:rsidRPr="00EF7011">
              <w:rPr>
                <w:rFonts w:ascii="Arial" w:hAnsi="Arial" w:cs="Arial"/>
                <w:i/>
              </w:rPr>
              <w:t xml:space="preserve">  91,0</w:t>
            </w:r>
          </w:p>
        </w:tc>
        <w:tc>
          <w:tcPr>
            <w:tcW w:w="951" w:type="dxa"/>
            <w:noWrap/>
            <w:vAlign w:val="center"/>
          </w:tcPr>
          <w:p w:rsidR="00EF7011" w:rsidRPr="00EF7011" w:rsidRDefault="00EF7011" w:rsidP="00EF7011">
            <w:pPr>
              <w:jc w:val="right"/>
              <w:rPr>
                <w:rFonts w:ascii="Arial" w:hAnsi="Arial" w:cs="Arial"/>
                <w:i/>
              </w:rPr>
            </w:pPr>
            <w:r w:rsidRPr="00EF7011">
              <w:rPr>
                <w:rFonts w:ascii="Arial" w:hAnsi="Arial" w:cs="Arial"/>
                <w:i/>
              </w:rPr>
              <w:t xml:space="preserve">  92,1</w:t>
            </w:r>
          </w:p>
        </w:tc>
        <w:tc>
          <w:tcPr>
            <w:tcW w:w="951" w:type="dxa"/>
            <w:vAlign w:val="center"/>
          </w:tcPr>
          <w:p w:rsidR="00EF7011" w:rsidRPr="00EF7011" w:rsidRDefault="00EF7011" w:rsidP="00EF7011">
            <w:pPr>
              <w:jc w:val="right"/>
              <w:rPr>
                <w:rFonts w:ascii="Arial" w:hAnsi="Arial" w:cs="Arial"/>
                <w:i/>
              </w:rPr>
            </w:pPr>
            <w:r w:rsidRPr="00EF7011">
              <w:rPr>
                <w:rFonts w:ascii="Arial" w:hAnsi="Arial" w:cs="Arial"/>
                <w:i/>
              </w:rPr>
              <w:t xml:space="preserve">  93,2</w:t>
            </w:r>
          </w:p>
        </w:tc>
        <w:tc>
          <w:tcPr>
            <w:tcW w:w="951" w:type="dxa"/>
            <w:vAlign w:val="center"/>
          </w:tcPr>
          <w:p w:rsidR="00EF7011" w:rsidRPr="00EF7011" w:rsidRDefault="00EF7011" w:rsidP="00EF7011">
            <w:pPr>
              <w:jc w:val="right"/>
              <w:rPr>
                <w:rFonts w:ascii="Arial" w:hAnsi="Arial" w:cs="Arial"/>
                <w:i/>
              </w:rPr>
            </w:pPr>
            <w:r w:rsidRPr="00EF7011">
              <w:rPr>
                <w:rFonts w:ascii="Arial" w:hAnsi="Arial" w:cs="Arial"/>
                <w:i/>
              </w:rPr>
              <w:t xml:space="preserve">  93,4</w:t>
            </w:r>
          </w:p>
        </w:tc>
        <w:tc>
          <w:tcPr>
            <w:tcW w:w="951" w:type="dxa"/>
            <w:vAlign w:val="center"/>
          </w:tcPr>
          <w:p w:rsidR="00EF7011" w:rsidRPr="00EF7011" w:rsidRDefault="00EF7011" w:rsidP="00EF7011">
            <w:pPr>
              <w:jc w:val="right"/>
              <w:rPr>
                <w:rFonts w:ascii="Arial" w:hAnsi="Arial" w:cs="Arial"/>
                <w:i/>
              </w:rPr>
            </w:pPr>
            <w:r w:rsidRPr="00EF7011">
              <w:rPr>
                <w:rFonts w:ascii="Arial" w:hAnsi="Arial" w:cs="Arial"/>
                <w:i/>
              </w:rPr>
              <w:t xml:space="preserve">  91,6</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Hl. město Praha</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197,0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197,9</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200,2</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205,7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206,4</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205,3</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202,9</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Středočeský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79,1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80,9</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82,8</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81,6</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85,6</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81,7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79,4</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Jihočeský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71,1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70,7</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73,3</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73,8</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74,9</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76,6</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72,7</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Plzeňský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81,0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81,2</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82,9</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83,1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81,8</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81,8</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80,9</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Karlovarský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58,1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58,0</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59,4</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58,7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58,3</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57,4</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54,5</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Ústecký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66,3</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63,9</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64,8</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64,4</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66,5</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65,6</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63,5</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Liberecký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68,0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67,9</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69,6</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70,1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70,8</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70,7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67,7</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75,3</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76,9</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80,6</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81,0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82,5</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84,1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83,8</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Pardubický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70,1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70,7</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73,4</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73,9</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73,3</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76,5</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72,7</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Kraj Vysočina</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71,7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72,1</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74,2</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73,1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74,7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78,5</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73,9</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Jihomoravský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84,0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82,8</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84,3</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87,0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88,1</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91,0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90,2</w:t>
            </w:r>
          </w:p>
        </w:tc>
      </w:tr>
      <w:tr w:rsidR="00EF7011" w:rsidRPr="003D2D83" w:rsidTr="00A4635B">
        <w:trPr>
          <w:trHeight w:val="288"/>
        </w:trPr>
        <w:tc>
          <w:tcPr>
            <w:tcW w:w="2406" w:type="dxa"/>
            <w:hideMark/>
          </w:tcPr>
          <w:p w:rsidR="00EF7011" w:rsidRPr="003D2D83" w:rsidRDefault="00EF7011" w:rsidP="00EF7011">
            <w:pPr>
              <w:rPr>
                <w:rFonts w:ascii="Arial" w:hAnsi="Arial" w:cs="Arial"/>
                <w:b/>
              </w:rPr>
            </w:pPr>
            <w:r w:rsidRPr="003D2D83">
              <w:rPr>
                <w:rFonts w:ascii="Arial" w:hAnsi="Arial" w:cs="Arial"/>
                <w:b/>
              </w:rPr>
              <w:t>Olomoucký kraj</w:t>
            </w:r>
          </w:p>
        </w:tc>
        <w:tc>
          <w:tcPr>
            <w:tcW w:w="950" w:type="dxa"/>
            <w:vAlign w:val="center"/>
          </w:tcPr>
          <w:p w:rsidR="00EF7011" w:rsidRPr="00EF7011" w:rsidRDefault="00EF7011" w:rsidP="00EF7011">
            <w:pPr>
              <w:jc w:val="right"/>
              <w:rPr>
                <w:rFonts w:ascii="Arial" w:hAnsi="Arial" w:cs="Arial"/>
                <w:b/>
              </w:rPr>
            </w:pPr>
            <w:r w:rsidRPr="00EF7011">
              <w:rPr>
                <w:rFonts w:ascii="Arial" w:hAnsi="Arial" w:cs="Arial"/>
                <w:b/>
              </w:rPr>
              <w:t xml:space="preserve">  67,1</w:t>
            </w:r>
          </w:p>
        </w:tc>
        <w:tc>
          <w:tcPr>
            <w:tcW w:w="951" w:type="dxa"/>
            <w:vAlign w:val="center"/>
          </w:tcPr>
          <w:p w:rsidR="00EF7011" w:rsidRPr="00EF7011" w:rsidRDefault="00EF7011" w:rsidP="00EF7011">
            <w:pPr>
              <w:jc w:val="right"/>
              <w:rPr>
                <w:rFonts w:ascii="Arial" w:hAnsi="Arial" w:cs="Arial"/>
                <w:b/>
              </w:rPr>
            </w:pPr>
            <w:r w:rsidRPr="00EF7011">
              <w:rPr>
                <w:rFonts w:ascii="Arial" w:hAnsi="Arial" w:cs="Arial"/>
                <w:b/>
              </w:rPr>
              <w:t xml:space="preserve">  67,7</w:t>
            </w:r>
          </w:p>
        </w:tc>
        <w:tc>
          <w:tcPr>
            <w:tcW w:w="951" w:type="dxa"/>
            <w:noWrap/>
            <w:vAlign w:val="center"/>
          </w:tcPr>
          <w:p w:rsidR="00EF7011" w:rsidRPr="00EF7011" w:rsidRDefault="00EF7011" w:rsidP="00EF7011">
            <w:pPr>
              <w:jc w:val="right"/>
              <w:rPr>
                <w:rFonts w:ascii="Arial" w:hAnsi="Arial" w:cs="Arial"/>
                <w:b/>
              </w:rPr>
            </w:pPr>
            <w:r w:rsidRPr="00EF7011">
              <w:rPr>
                <w:rFonts w:ascii="Arial" w:hAnsi="Arial" w:cs="Arial"/>
                <w:b/>
              </w:rPr>
              <w:t xml:space="preserve">  70,2</w:t>
            </w:r>
          </w:p>
        </w:tc>
        <w:tc>
          <w:tcPr>
            <w:tcW w:w="951" w:type="dxa"/>
            <w:noWrap/>
            <w:vAlign w:val="center"/>
          </w:tcPr>
          <w:p w:rsidR="00EF7011" w:rsidRPr="00EF7011" w:rsidRDefault="00EF7011" w:rsidP="00EF7011">
            <w:pPr>
              <w:jc w:val="right"/>
              <w:rPr>
                <w:rFonts w:ascii="Arial" w:hAnsi="Arial" w:cs="Arial"/>
                <w:b/>
              </w:rPr>
            </w:pPr>
            <w:r w:rsidRPr="00EF7011">
              <w:rPr>
                <w:rFonts w:ascii="Arial" w:hAnsi="Arial" w:cs="Arial"/>
                <w:b/>
              </w:rPr>
              <w:t xml:space="preserve">  71,0</w:t>
            </w:r>
          </w:p>
        </w:tc>
        <w:tc>
          <w:tcPr>
            <w:tcW w:w="951" w:type="dxa"/>
            <w:vAlign w:val="center"/>
          </w:tcPr>
          <w:p w:rsidR="00EF7011" w:rsidRPr="00EF7011" w:rsidRDefault="00EF7011" w:rsidP="00EF7011">
            <w:pPr>
              <w:jc w:val="right"/>
              <w:rPr>
                <w:rFonts w:ascii="Arial" w:hAnsi="Arial" w:cs="Arial"/>
                <w:b/>
              </w:rPr>
            </w:pPr>
            <w:r w:rsidRPr="00EF7011">
              <w:rPr>
                <w:rFonts w:ascii="Arial" w:hAnsi="Arial" w:cs="Arial"/>
                <w:b/>
              </w:rPr>
              <w:t xml:space="preserve">  72,0</w:t>
            </w:r>
          </w:p>
        </w:tc>
        <w:tc>
          <w:tcPr>
            <w:tcW w:w="951" w:type="dxa"/>
            <w:vAlign w:val="center"/>
          </w:tcPr>
          <w:p w:rsidR="00EF7011" w:rsidRPr="00EF7011" w:rsidRDefault="00EF7011" w:rsidP="00EF7011">
            <w:pPr>
              <w:jc w:val="right"/>
              <w:rPr>
                <w:rFonts w:ascii="Arial" w:hAnsi="Arial" w:cs="Arial"/>
                <w:b/>
              </w:rPr>
            </w:pPr>
            <w:r w:rsidRPr="00EF7011">
              <w:rPr>
                <w:rFonts w:ascii="Arial" w:hAnsi="Arial" w:cs="Arial"/>
                <w:b/>
              </w:rPr>
              <w:t xml:space="preserve">  74,0</w:t>
            </w:r>
          </w:p>
        </w:tc>
        <w:tc>
          <w:tcPr>
            <w:tcW w:w="951" w:type="dxa"/>
            <w:vAlign w:val="center"/>
          </w:tcPr>
          <w:p w:rsidR="00EF7011" w:rsidRPr="00EF7011" w:rsidRDefault="00EF7011" w:rsidP="00EF7011">
            <w:pPr>
              <w:jc w:val="right"/>
              <w:rPr>
                <w:rFonts w:ascii="Arial" w:hAnsi="Arial" w:cs="Arial"/>
                <w:b/>
              </w:rPr>
            </w:pPr>
            <w:r w:rsidRPr="00EF7011">
              <w:rPr>
                <w:rFonts w:ascii="Arial" w:hAnsi="Arial" w:cs="Arial"/>
                <w:b/>
              </w:rPr>
              <w:t xml:space="preserve">  72,7</w:t>
            </w:r>
          </w:p>
        </w:tc>
      </w:tr>
      <w:tr w:rsidR="00EF7011" w:rsidRPr="003D2D83" w:rsidTr="00A4635B">
        <w:trPr>
          <w:trHeight w:val="288"/>
        </w:trPr>
        <w:tc>
          <w:tcPr>
            <w:tcW w:w="2406" w:type="dxa"/>
            <w:hideMark/>
          </w:tcPr>
          <w:p w:rsidR="00EF7011" w:rsidRPr="003D2D83" w:rsidRDefault="00EF7011" w:rsidP="00EF7011">
            <w:pPr>
              <w:rPr>
                <w:rFonts w:ascii="Arial" w:hAnsi="Arial" w:cs="Arial"/>
              </w:rPr>
            </w:pPr>
            <w:r w:rsidRPr="003D2D83">
              <w:rPr>
                <w:rFonts w:ascii="Arial" w:hAnsi="Arial" w:cs="Arial"/>
              </w:rPr>
              <w:t>Zlínský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75,4</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75,5</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77,5</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76,9</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79,0</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78,7</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77,8</w:t>
            </w:r>
          </w:p>
        </w:tc>
      </w:tr>
      <w:tr w:rsidR="00EF7011" w:rsidRPr="003D2D83" w:rsidTr="00A4635B">
        <w:trPr>
          <w:trHeight w:val="300"/>
        </w:trPr>
        <w:tc>
          <w:tcPr>
            <w:tcW w:w="2406" w:type="dxa"/>
            <w:hideMark/>
          </w:tcPr>
          <w:p w:rsidR="00EF7011" w:rsidRPr="003D2D83" w:rsidRDefault="00EF7011" w:rsidP="00EF7011">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950" w:type="dxa"/>
            <w:vAlign w:val="center"/>
          </w:tcPr>
          <w:p w:rsidR="00EF7011" w:rsidRPr="00EF7011" w:rsidRDefault="00EF7011" w:rsidP="00EF7011">
            <w:pPr>
              <w:jc w:val="right"/>
              <w:rPr>
                <w:rFonts w:ascii="Arial" w:hAnsi="Arial" w:cs="Arial"/>
              </w:rPr>
            </w:pPr>
            <w:r w:rsidRPr="00EF7011">
              <w:rPr>
                <w:rFonts w:ascii="Arial" w:hAnsi="Arial" w:cs="Arial"/>
              </w:rPr>
              <w:t xml:space="preserve">  72,4</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72,8</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73,6</w:t>
            </w:r>
          </w:p>
        </w:tc>
        <w:tc>
          <w:tcPr>
            <w:tcW w:w="951" w:type="dxa"/>
            <w:noWrap/>
            <w:vAlign w:val="center"/>
          </w:tcPr>
          <w:p w:rsidR="00EF7011" w:rsidRPr="00EF7011" w:rsidRDefault="00EF7011" w:rsidP="00EF7011">
            <w:pPr>
              <w:jc w:val="right"/>
              <w:rPr>
                <w:rFonts w:ascii="Arial" w:hAnsi="Arial" w:cs="Arial"/>
              </w:rPr>
            </w:pPr>
            <w:r w:rsidRPr="00EF7011">
              <w:rPr>
                <w:rFonts w:ascii="Arial" w:hAnsi="Arial" w:cs="Arial"/>
              </w:rPr>
              <w:t xml:space="preserve">  75,2</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72,8</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71,8</w:t>
            </w:r>
          </w:p>
        </w:tc>
        <w:tc>
          <w:tcPr>
            <w:tcW w:w="951" w:type="dxa"/>
            <w:vAlign w:val="center"/>
          </w:tcPr>
          <w:p w:rsidR="00EF7011" w:rsidRPr="00EF7011" w:rsidRDefault="00EF7011" w:rsidP="00EF7011">
            <w:pPr>
              <w:jc w:val="right"/>
              <w:rPr>
                <w:rFonts w:ascii="Arial" w:hAnsi="Arial" w:cs="Arial"/>
              </w:rPr>
            </w:pPr>
            <w:r w:rsidRPr="00EF7011">
              <w:rPr>
                <w:rFonts w:ascii="Arial" w:hAnsi="Arial" w:cs="Arial"/>
              </w:rPr>
              <w:t xml:space="preserve">  72,8</w:t>
            </w:r>
          </w:p>
        </w:tc>
      </w:tr>
    </w:tbl>
    <w:p w:rsidR="002E3AB8" w:rsidRDefault="002E3AB8" w:rsidP="002E3AB8">
      <w:pPr>
        <w:spacing w:after="120"/>
        <w:jc w:val="both"/>
        <w:rPr>
          <w:rFonts w:ascii="Arial" w:hAnsi="Arial" w:cs="Arial"/>
          <w:iCs/>
          <w:sz w:val="24"/>
          <w:szCs w:val="24"/>
        </w:rPr>
      </w:pPr>
    </w:p>
    <w:p w:rsidR="00EF7011" w:rsidRDefault="002E3AB8" w:rsidP="002E3AB8">
      <w:pPr>
        <w:spacing w:after="120"/>
        <w:jc w:val="both"/>
        <w:rPr>
          <w:rFonts w:ascii="Arial" w:hAnsi="Arial" w:cs="Arial"/>
          <w:iCs/>
          <w:sz w:val="24"/>
          <w:szCs w:val="24"/>
        </w:rPr>
      </w:pPr>
      <w:r>
        <w:rPr>
          <w:rFonts w:ascii="Arial" w:hAnsi="Arial" w:cs="Arial"/>
          <w:iCs/>
          <w:sz w:val="24"/>
          <w:szCs w:val="24"/>
        </w:rPr>
        <w:t xml:space="preserve">Výsledky ukazují, že z hlediska výše dominuje Praha, kde je zaevidováno mnoho celonárodních korporací. Olomoucký kraj má </w:t>
      </w:r>
      <w:r w:rsidR="00EF7011">
        <w:rPr>
          <w:rFonts w:ascii="Arial" w:hAnsi="Arial" w:cs="Arial"/>
          <w:iCs/>
          <w:sz w:val="24"/>
          <w:szCs w:val="24"/>
        </w:rPr>
        <w:t>čtvrtý</w:t>
      </w:r>
      <w:r>
        <w:rPr>
          <w:rFonts w:ascii="Arial" w:hAnsi="Arial" w:cs="Arial"/>
          <w:iCs/>
          <w:sz w:val="24"/>
          <w:szCs w:val="24"/>
        </w:rPr>
        <w:t xml:space="preserve"> nejnižší HDP na obyvatele, když v roce 202</w:t>
      </w:r>
      <w:r w:rsidR="00EF7011">
        <w:rPr>
          <w:rFonts w:ascii="Arial" w:hAnsi="Arial" w:cs="Arial"/>
          <w:iCs/>
          <w:sz w:val="24"/>
          <w:szCs w:val="24"/>
        </w:rPr>
        <w:t>1</w:t>
      </w:r>
      <w:r>
        <w:rPr>
          <w:rFonts w:ascii="Arial" w:hAnsi="Arial" w:cs="Arial"/>
          <w:iCs/>
          <w:sz w:val="24"/>
          <w:szCs w:val="24"/>
        </w:rPr>
        <w:t xml:space="preserve"> </w:t>
      </w:r>
      <w:r w:rsidR="00EF7011">
        <w:rPr>
          <w:rFonts w:ascii="Arial" w:hAnsi="Arial" w:cs="Arial"/>
          <w:iCs/>
          <w:sz w:val="24"/>
          <w:szCs w:val="24"/>
        </w:rPr>
        <w:t>se před něj opět dostal</w:t>
      </w:r>
      <w:r>
        <w:rPr>
          <w:rFonts w:ascii="Arial" w:hAnsi="Arial" w:cs="Arial"/>
          <w:iCs/>
          <w:sz w:val="24"/>
          <w:szCs w:val="24"/>
        </w:rPr>
        <w:t xml:space="preserve"> Moravskoslezský kraj.</w:t>
      </w:r>
      <w:r w:rsidR="00EF7011">
        <w:rPr>
          <w:rFonts w:ascii="Arial" w:hAnsi="Arial" w:cs="Arial"/>
          <w:iCs/>
          <w:sz w:val="24"/>
          <w:szCs w:val="24"/>
        </w:rPr>
        <w:t xml:space="preserve"> To potvrzuje, že </w:t>
      </w:r>
      <w:r>
        <w:rPr>
          <w:rFonts w:ascii="Arial" w:hAnsi="Arial" w:cs="Arial"/>
          <w:iCs/>
          <w:sz w:val="24"/>
          <w:szCs w:val="24"/>
        </w:rPr>
        <w:t>údaje</w:t>
      </w:r>
      <w:r w:rsidR="00EF7011">
        <w:rPr>
          <w:rFonts w:ascii="Arial" w:hAnsi="Arial" w:cs="Arial"/>
          <w:iCs/>
          <w:sz w:val="24"/>
          <w:szCs w:val="24"/>
        </w:rPr>
        <w:t xml:space="preserve"> o HDP</w:t>
      </w:r>
      <w:r>
        <w:rPr>
          <w:rFonts w:ascii="Arial" w:hAnsi="Arial" w:cs="Arial"/>
          <w:iCs/>
          <w:sz w:val="24"/>
          <w:szCs w:val="24"/>
        </w:rPr>
        <w:t xml:space="preserve"> v regionálním člen</w:t>
      </w:r>
      <w:r w:rsidR="00EF7011">
        <w:rPr>
          <w:rFonts w:ascii="Arial" w:hAnsi="Arial" w:cs="Arial"/>
          <w:iCs/>
          <w:sz w:val="24"/>
          <w:szCs w:val="24"/>
        </w:rPr>
        <w:t>ění podléhají zvýšené fluktuaci.</w:t>
      </w:r>
    </w:p>
    <w:p w:rsidR="002E3AB8" w:rsidRDefault="00EF7011" w:rsidP="002E3AB8">
      <w:pPr>
        <w:spacing w:after="120"/>
        <w:jc w:val="both"/>
        <w:rPr>
          <w:rFonts w:ascii="Arial" w:hAnsi="Arial" w:cs="Arial"/>
          <w:iCs/>
          <w:sz w:val="24"/>
          <w:szCs w:val="24"/>
        </w:rPr>
      </w:pPr>
      <w:r>
        <w:rPr>
          <w:rFonts w:ascii="Arial" w:hAnsi="Arial" w:cs="Arial"/>
          <w:iCs/>
          <w:sz w:val="24"/>
          <w:szCs w:val="24"/>
        </w:rPr>
        <w:t>V roce 2021</w:t>
      </w:r>
      <w:r w:rsidR="002E3AB8">
        <w:rPr>
          <w:rFonts w:ascii="Arial" w:hAnsi="Arial" w:cs="Arial"/>
          <w:iCs/>
          <w:sz w:val="24"/>
          <w:szCs w:val="24"/>
        </w:rPr>
        <w:t xml:space="preserve"> </w:t>
      </w:r>
      <w:r>
        <w:rPr>
          <w:rFonts w:ascii="Arial" w:hAnsi="Arial" w:cs="Arial"/>
          <w:iCs/>
          <w:sz w:val="24"/>
          <w:szCs w:val="24"/>
        </w:rPr>
        <w:t xml:space="preserve">zaznamenala celá ČR pokles hodnoty HDP vůči průměru EU. Zastavila se tak dlouhodobá konvergence, která trvala bez přerušení od roku 2013. Pokles HDP vykazovaly všechny kraje s výjimkou již zmiňovaného Moravskoslezského kraje. </w:t>
      </w:r>
    </w:p>
    <w:p w:rsidR="00A4635B" w:rsidRDefault="00A4635B" w:rsidP="002E3AB8">
      <w:pPr>
        <w:spacing w:after="120"/>
        <w:jc w:val="both"/>
        <w:rPr>
          <w:rFonts w:ascii="Arial" w:hAnsi="Arial" w:cs="Arial"/>
          <w:iCs/>
          <w:sz w:val="24"/>
          <w:szCs w:val="24"/>
        </w:rPr>
      </w:pPr>
      <w:r>
        <w:rPr>
          <w:rFonts w:ascii="Arial" w:hAnsi="Arial" w:cs="Arial"/>
          <w:iCs/>
          <w:sz w:val="24"/>
          <w:szCs w:val="24"/>
        </w:rPr>
        <w:t>Nejvýraznější pokles zaznamenaly kraj Vysočina a dále pak Jihočeský a Pardubický kraj. Poslední dva zmíněné kraje se dostali na úroveň Olomouckého kraje, kdy hodnota HDP je sice vyšší, ale je to pod úrovní zaokrouhlení.</w:t>
      </w:r>
    </w:p>
    <w:p w:rsidR="00A4635B" w:rsidRDefault="00A4635B" w:rsidP="002E3AB8">
      <w:pPr>
        <w:spacing w:after="120"/>
        <w:jc w:val="both"/>
        <w:rPr>
          <w:rFonts w:ascii="Arial" w:hAnsi="Arial" w:cs="Arial"/>
          <w:iCs/>
          <w:sz w:val="24"/>
          <w:szCs w:val="24"/>
        </w:rPr>
      </w:pPr>
      <w:r>
        <w:rPr>
          <w:rFonts w:ascii="Arial" w:hAnsi="Arial" w:cs="Arial"/>
          <w:iCs/>
          <w:sz w:val="24"/>
          <w:szCs w:val="24"/>
        </w:rPr>
        <w:t>Zdá se, že Liberecký kraj se přidal ke Karlovarskému a Ústeckému kraji a vytvořil</w:t>
      </w:r>
      <w:r w:rsidR="00187BF8">
        <w:rPr>
          <w:rFonts w:ascii="Arial" w:hAnsi="Arial" w:cs="Arial"/>
          <w:iCs/>
          <w:sz w:val="24"/>
          <w:szCs w:val="24"/>
        </w:rPr>
        <w:t>i</w:t>
      </w:r>
      <w:r>
        <w:rPr>
          <w:rFonts w:ascii="Arial" w:hAnsi="Arial" w:cs="Arial"/>
          <w:iCs/>
          <w:sz w:val="24"/>
          <w:szCs w:val="24"/>
        </w:rPr>
        <w:t xml:space="preserve"> tak z hlediska HDP nejslabší oblast při severozápadní hranici ČR.</w:t>
      </w:r>
    </w:p>
    <w:p w:rsidR="003131DE" w:rsidRDefault="003131DE">
      <w:pPr>
        <w:rPr>
          <w:rFonts w:ascii="Arial" w:hAnsi="Arial" w:cs="Arial"/>
          <w:b/>
          <w:iCs/>
          <w:sz w:val="24"/>
          <w:szCs w:val="24"/>
        </w:rPr>
      </w:pPr>
    </w:p>
    <w:p w:rsidR="00756E90" w:rsidRPr="003D2D83" w:rsidRDefault="00756E90" w:rsidP="00756E90">
      <w:pPr>
        <w:spacing w:after="120"/>
        <w:jc w:val="both"/>
        <w:rPr>
          <w:rFonts w:ascii="Arial" w:hAnsi="Arial" w:cs="Arial"/>
          <w:b/>
          <w:iCs/>
          <w:sz w:val="24"/>
          <w:szCs w:val="24"/>
        </w:rPr>
      </w:pPr>
      <w:r w:rsidRPr="003D2D83">
        <w:rPr>
          <w:rFonts w:ascii="Arial" w:hAnsi="Arial" w:cs="Arial"/>
          <w:b/>
          <w:iCs/>
          <w:sz w:val="24"/>
          <w:szCs w:val="24"/>
        </w:rPr>
        <w:t xml:space="preserve">Indikátor </w:t>
      </w:r>
      <w:r w:rsidR="00187BF8">
        <w:rPr>
          <w:rFonts w:ascii="Arial" w:hAnsi="Arial" w:cs="Arial"/>
          <w:b/>
          <w:iCs/>
          <w:sz w:val="24"/>
          <w:szCs w:val="24"/>
        </w:rPr>
        <w:t>1</w:t>
      </w:r>
      <w:r w:rsidRPr="003D2D83">
        <w:rPr>
          <w:rFonts w:ascii="Arial" w:hAnsi="Arial" w:cs="Arial"/>
          <w:b/>
          <w:iCs/>
          <w:sz w:val="24"/>
          <w:szCs w:val="24"/>
        </w:rPr>
        <w:t>. Hrubá míra celkového přírůstku obyvatelstva</w:t>
      </w:r>
    </w:p>
    <w:p w:rsidR="00756E90" w:rsidRPr="003D2D83" w:rsidRDefault="00756E90" w:rsidP="00756E90">
      <w:pPr>
        <w:spacing w:after="120"/>
        <w:jc w:val="both"/>
        <w:rPr>
          <w:rFonts w:ascii="Arial" w:hAnsi="Arial" w:cs="Arial"/>
          <w:iCs/>
          <w:sz w:val="24"/>
          <w:szCs w:val="24"/>
        </w:rPr>
      </w:pPr>
      <w:r w:rsidRPr="003D2D83">
        <w:rPr>
          <w:rFonts w:ascii="Arial" w:hAnsi="Arial" w:cs="Arial"/>
          <w:iCs/>
          <w:sz w:val="24"/>
          <w:szCs w:val="24"/>
        </w:rPr>
        <w:t>Sledován je přírůstek/úbytek počtu obyvatel ve správních obvodech obcí s rozšířenou působností</w:t>
      </w:r>
      <w:r w:rsidR="003131DE">
        <w:rPr>
          <w:rFonts w:ascii="Arial" w:hAnsi="Arial" w:cs="Arial"/>
          <w:iCs/>
          <w:sz w:val="24"/>
          <w:szCs w:val="24"/>
        </w:rPr>
        <w:t>/krajích k</w:t>
      </w:r>
      <w:r w:rsidRPr="003D2D83">
        <w:rPr>
          <w:rFonts w:ascii="Arial" w:hAnsi="Arial" w:cs="Arial"/>
          <w:iCs/>
          <w:sz w:val="24"/>
          <w:szCs w:val="24"/>
        </w:rPr>
        <w:t xml:space="preserve"> </w:t>
      </w:r>
      <w:r>
        <w:rPr>
          <w:rFonts w:ascii="Arial" w:hAnsi="Arial" w:cs="Arial"/>
          <w:iCs/>
          <w:sz w:val="24"/>
          <w:szCs w:val="24"/>
        </w:rPr>
        <w:t>3</w:t>
      </w:r>
      <w:r w:rsidRPr="003D2D83">
        <w:rPr>
          <w:rFonts w:ascii="Arial" w:hAnsi="Arial" w:cs="Arial"/>
          <w:iCs/>
          <w:sz w:val="24"/>
          <w:szCs w:val="24"/>
        </w:rPr>
        <w:t>1. 1</w:t>
      </w:r>
      <w:r>
        <w:rPr>
          <w:rFonts w:ascii="Arial" w:hAnsi="Arial" w:cs="Arial"/>
          <w:iCs/>
          <w:sz w:val="24"/>
          <w:szCs w:val="24"/>
        </w:rPr>
        <w:t>2</w:t>
      </w:r>
      <w:r w:rsidRPr="003D2D83">
        <w:rPr>
          <w:rFonts w:ascii="Arial" w:hAnsi="Arial" w:cs="Arial"/>
          <w:iCs/>
          <w:sz w:val="24"/>
          <w:szCs w:val="24"/>
        </w:rPr>
        <w:t>. </w:t>
      </w:r>
      <w:r w:rsidR="003131DE">
        <w:rPr>
          <w:rFonts w:ascii="Arial" w:hAnsi="Arial" w:cs="Arial"/>
          <w:iCs/>
          <w:sz w:val="24"/>
          <w:szCs w:val="24"/>
        </w:rPr>
        <w:t>mezi roky 2016</w:t>
      </w:r>
      <w:r w:rsidRPr="003D2D83">
        <w:rPr>
          <w:rFonts w:ascii="Arial" w:hAnsi="Arial" w:cs="Arial"/>
          <w:iCs/>
          <w:sz w:val="24"/>
          <w:szCs w:val="24"/>
        </w:rPr>
        <w:t> 202</w:t>
      </w:r>
      <w:r w:rsidR="003131DE">
        <w:rPr>
          <w:rFonts w:ascii="Arial" w:hAnsi="Arial" w:cs="Arial"/>
          <w:iCs/>
          <w:sz w:val="24"/>
          <w:szCs w:val="24"/>
        </w:rPr>
        <w:t>1</w:t>
      </w:r>
      <w:r w:rsidRPr="003D2D83">
        <w:rPr>
          <w:rFonts w:ascii="Arial" w:hAnsi="Arial" w:cs="Arial"/>
          <w:iCs/>
          <w:sz w:val="24"/>
          <w:szCs w:val="24"/>
        </w:rPr>
        <w:t>. Zdrojem dat je ČSÚ</w:t>
      </w:r>
    </w:p>
    <w:tbl>
      <w:tblPr>
        <w:tblStyle w:val="Mkatabulky"/>
        <w:tblW w:w="0" w:type="auto"/>
        <w:tblLook w:val="04A0" w:firstRow="1" w:lastRow="0" w:firstColumn="1" w:lastColumn="0" w:noHBand="0" w:noVBand="1"/>
      </w:tblPr>
      <w:tblGrid>
        <w:gridCol w:w="2680"/>
        <w:gridCol w:w="1623"/>
        <w:gridCol w:w="1623"/>
        <w:gridCol w:w="1417"/>
        <w:gridCol w:w="1418"/>
      </w:tblGrid>
      <w:tr w:rsidR="00756E90" w:rsidRPr="002F3569" w:rsidTr="00A4635B">
        <w:trPr>
          <w:trHeight w:val="288"/>
        </w:trPr>
        <w:tc>
          <w:tcPr>
            <w:tcW w:w="2680" w:type="dxa"/>
            <w:vAlign w:val="center"/>
            <w:hideMark/>
          </w:tcPr>
          <w:p w:rsidR="00756E90" w:rsidRPr="002F3569" w:rsidRDefault="00756E90" w:rsidP="00A4635B">
            <w:pPr>
              <w:jc w:val="center"/>
              <w:rPr>
                <w:rFonts w:ascii="Arial" w:hAnsi="Arial" w:cs="Arial"/>
                <w:b/>
              </w:rPr>
            </w:pPr>
          </w:p>
        </w:tc>
        <w:tc>
          <w:tcPr>
            <w:tcW w:w="1623" w:type="dxa"/>
            <w:noWrap/>
            <w:vAlign w:val="center"/>
            <w:hideMark/>
          </w:tcPr>
          <w:p w:rsidR="00756E90" w:rsidRPr="002F3569" w:rsidRDefault="00756E90" w:rsidP="00A4635B">
            <w:pPr>
              <w:jc w:val="center"/>
              <w:rPr>
                <w:rFonts w:ascii="Arial" w:hAnsi="Arial" w:cs="Arial"/>
                <w:b/>
              </w:rPr>
            </w:pPr>
            <w:r w:rsidRPr="002F3569">
              <w:rPr>
                <w:rFonts w:ascii="Arial" w:hAnsi="Arial" w:cs="Arial"/>
                <w:b/>
              </w:rPr>
              <w:t>Počet obyvatel k </w:t>
            </w:r>
            <w:r>
              <w:rPr>
                <w:rFonts w:ascii="Arial" w:hAnsi="Arial" w:cs="Arial"/>
                <w:b/>
              </w:rPr>
              <w:t>3</w:t>
            </w:r>
            <w:r w:rsidRPr="002F3569">
              <w:rPr>
                <w:rFonts w:ascii="Arial" w:hAnsi="Arial" w:cs="Arial"/>
                <w:b/>
              </w:rPr>
              <w:t>1. 1</w:t>
            </w:r>
            <w:r>
              <w:rPr>
                <w:rFonts w:ascii="Arial" w:hAnsi="Arial" w:cs="Arial"/>
                <w:b/>
              </w:rPr>
              <w:t>2</w:t>
            </w:r>
            <w:r w:rsidR="003131DE">
              <w:rPr>
                <w:rFonts w:ascii="Arial" w:hAnsi="Arial" w:cs="Arial"/>
                <w:b/>
              </w:rPr>
              <w:t>. 2016</w:t>
            </w:r>
          </w:p>
        </w:tc>
        <w:tc>
          <w:tcPr>
            <w:tcW w:w="1623" w:type="dxa"/>
            <w:noWrap/>
            <w:vAlign w:val="center"/>
            <w:hideMark/>
          </w:tcPr>
          <w:p w:rsidR="00756E90" w:rsidRPr="002F3569" w:rsidRDefault="00756E90" w:rsidP="00A4635B">
            <w:pPr>
              <w:jc w:val="center"/>
              <w:rPr>
                <w:rFonts w:ascii="Arial" w:hAnsi="Arial" w:cs="Arial"/>
                <w:b/>
              </w:rPr>
            </w:pPr>
            <w:r>
              <w:rPr>
                <w:rFonts w:ascii="Arial" w:hAnsi="Arial" w:cs="Arial"/>
                <w:b/>
              </w:rPr>
              <w:t>Počet obyvatel k 31</w:t>
            </w:r>
            <w:r w:rsidRPr="002F3569">
              <w:rPr>
                <w:rFonts w:ascii="Arial" w:hAnsi="Arial" w:cs="Arial"/>
                <w:b/>
              </w:rPr>
              <w:t>. 1</w:t>
            </w:r>
            <w:r>
              <w:rPr>
                <w:rFonts w:ascii="Arial" w:hAnsi="Arial" w:cs="Arial"/>
                <w:b/>
              </w:rPr>
              <w:t>2</w:t>
            </w:r>
            <w:r w:rsidR="003131DE">
              <w:rPr>
                <w:rFonts w:ascii="Arial" w:hAnsi="Arial" w:cs="Arial"/>
                <w:b/>
              </w:rPr>
              <w:t>. 2021</w:t>
            </w:r>
          </w:p>
        </w:tc>
        <w:tc>
          <w:tcPr>
            <w:tcW w:w="1417" w:type="dxa"/>
            <w:noWrap/>
            <w:vAlign w:val="center"/>
            <w:hideMark/>
          </w:tcPr>
          <w:p w:rsidR="00756E90" w:rsidRPr="002F3569" w:rsidRDefault="00756E90" w:rsidP="00A4635B">
            <w:pPr>
              <w:jc w:val="center"/>
              <w:rPr>
                <w:rFonts w:ascii="Arial" w:hAnsi="Arial" w:cs="Arial"/>
                <w:b/>
              </w:rPr>
            </w:pPr>
            <w:r w:rsidRPr="002F3569">
              <w:rPr>
                <w:rFonts w:ascii="Arial" w:hAnsi="Arial" w:cs="Arial"/>
                <w:b/>
              </w:rPr>
              <w:t>Změna počtu obyvatel za 5 let</w:t>
            </w:r>
          </w:p>
        </w:tc>
        <w:tc>
          <w:tcPr>
            <w:tcW w:w="1418" w:type="dxa"/>
            <w:noWrap/>
            <w:vAlign w:val="center"/>
            <w:hideMark/>
          </w:tcPr>
          <w:p w:rsidR="00756E90" w:rsidRPr="002F3569" w:rsidRDefault="00756E90" w:rsidP="00A4635B">
            <w:pPr>
              <w:jc w:val="center"/>
              <w:rPr>
                <w:rFonts w:ascii="Arial" w:hAnsi="Arial" w:cs="Arial"/>
                <w:b/>
              </w:rPr>
            </w:pPr>
            <w:r w:rsidRPr="002F3569">
              <w:rPr>
                <w:rFonts w:ascii="Arial" w:hAnsi="Arial" w:cs="Arial"/>
                <w:b/>
              </w:rPr>
              <w:t>Procento změny počtu obyvatel</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i/>
              </w:rPr>
            </w:pPr>
            <w:r w:rsidRPr="003D2D83">
              <w:rPr>
                <w:rFonts w:ascii="Arial" w:hAnsi="Arial" w:cs="Arial"/>
                <w:i/>
              </w:rPr>
              <w:t>Česká republika</w:t>
            </w:r>
          </w:p>
        </w:tc>
        <w:tc>
          <w:tcPr>
            <w:tcW w:w="1623" w:type="dxa"/>
            <w:vAlign w:val="bottom"/>
            <w:hideMark/>
          </w:tcPr>
          <w:p w:rsidR="003131DE" w:rsidRPr="003131DE" w:rsidRDefault="003131DE" w:rsidP="003131DE">
            <w:pPr>
              <w:jc w:val="right"/>
              <w:rPr>
                <w:rFonts w:ascii="Arial" w:hAnsi="Arial" w:cs="Arial"/>
                <w:i/>
                <w:color w:val="000000"/>
              </w:rPr>
            </w:pPr>
            <w:r w:rsidRPr="003131DE">
              <w:rPr>
                <w:rFonts w:ascii="Arial" w:hAnsi="Arial" w:cs="Arial"/>
                <w:i/>
                <w:color w:val="000000"/>
              </w:rPr>
              <w:t>10 578 820</w:t>
            </w:r>
          </w:p>
        </w:tc>
        <w:tc>
          <w:tcPr>
            <w:tcW w:w="1623" w:type="dxa"/>
            <w:vAlign w:val="bottom"/>
            <w:hideMark/>
          </w:tcPr>
          <w:p w:rsidR="003131DE" w:rsidRPr="003131DE" w:rsidRDefault="003131DE" w:rsidP="003131DE">
            <w:pPr>
              <w:jc w:val="right"/>
              <w:rPr>
                <w:rFonts w:ascii="Arial" w:hAnsi="Arial" w:cs="Arial"/>
                <w:i/>
                <w:color w:val="000000"/>
              </w:rPr>
            </w:pPr>
            <w:r w:rsidRPr="003131DE">
              <w:rPr>
                <w:rFonts w:ascii="Arial" w:hAnsi="Arial" w:cs="Arial"/>
                <w:i/>
                <w:color w:val="000000"/>
              </w:rPr>
              <w:t>10 493 798</w:t>
            </w:r>
          </w:p>
        </w:tc>
        <w:tc>
          <w:tcPr>
            <w:tcW w:w="1417" w:type="dxa"/>
            <w:noWrap/>
            <w:vAlign w:val="bottom"/>
            <w:hideMark/>
          </w:tcPr>
          <w:p w:rsidR="003131DE" w:rsidRPr="003131DE" w:rsidRDefault="003131DE" w:rsidP="003131DE">
            <w:pPr>
              <w:jc w:val="right"/>
              <w:rPr>
                <w:rFonts w:ascii="Arial" w:hAnsi="Arial" w:cs="Arial"/>
                <w:i/>
                <w:color w:val="000000"/>
              </w:rPr>
            </w:pPr>
            <w:r w:rsidRPr="003131DE">
              <w:rPr>
                <w:rFonts w:ascii="Arial" w:hAnsi="Arial" w:cs="Arial"/>
                <w:i/>
                <w:color w:val="000000"/>
              </w:rPr>
              <w:t>-85 022</w:t>
            </w:r>
          </w:p>
        </w:tc>
        <w:tc>
          <w:tcPr>
            <w:tcW w:w="1418" w:type="dxa"/>
            <w:noWrap/>
            <w:vAlign w:val="bottom"/>
            <w:hideMark/>
          </w:tcPr>
          <w:p w:rsidR="003131DE" w:rsidRPr="003131DE" w:rsidRDefault="003131DE" w:rsidP="003131DE">
            <w:pPr>
              <w:jc w:val="right"/>
              <w:rPr>
                <w:rFonts w:ascii="Arial" w:hAnsi="Arial" w:cs="Arial"/>
                <w:i/>
                <w:color w:val="000000"/>
              </w:rPr>
            </w:pPr>
            <w:r w:rsidRPr="003131DE">
              <w:rPr>
                <w:rFonts w:ascii="Arial" w:hAnsi="Arial" w:cs="Arial"/>
                <w:i/>
                <w:color w:val="000000"/>
              </w:rPr>
              <w:t>-0,81%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b/>
              </w:rPr>
            </w:pPr>
            <w:r w:rsidRPr="003D2D83">
              <w:rPr>
                <w:rFonts w:ascii="Arial" w:hAnsi="Arial" w:cs="Arial"/>
                <w:b/>
              </w:rPr>
              <w:t>Olomoucký kraj</w:t>
            </w:r>
          </w:p>
        </w:tc>
        <w:tc>
          <w:tcPr>
            <w:tcW w:w="1623" w:type="dxa"/>
            <w:vAlign w:val="bottom"/>
            <w:hideMark/>
          </w:tcPr>
          <w:p w:rsidR="003131DE" w:rsidRPr="003131DE" w:rsidRDefault="003131DE" w:rsidP="003131DE">
            <w:pPr>
              <w:jc w:val="right"/>
              <w:rPr>
                <w:rFonts w:ascii="Arial" w:hAnsi="Arial" w:cs="Arial"/>
                <w:b/>
                <w:color w:val="000000"/>
              </w:rPr>
            </w:pPr>
            <w:r w:rsidRPr="003131DE">
              <w:rPr>
                <w:rFonts w:ascii="Arial" w:hAnsi="Arial" w:cs="Arial"/>
                <w:b/>
                <w:color w:val="000000"/>
              </w:rPr>
              <w:t>633 925</w:t>
            </w:r>
          </w:p>
        </w:tc>
        <w:tc>
          <w:tcPr>
            <w:tcW w:w="1623" w:type="dxa"/>
            <w:vAlign w:val="bottom"/>
            <w:hideMark/>
          </w:tcPr>
          <w:p w:rsidR="003131DE" w:rsidRPr="003131DE" w:rsidRDefault="003131DE" w:rsidP="003131DE">
            <w:pPr>
              <w:jc w:val="right"/>
              <w:rPr>
                <w:rFonts w:ascii="Arial" w:hAnsi="Arial" w:cs="Arial"/>
                <w:b/>
                <w:color w:val="000000"/>
              </w:rPr>
            </w:pPr>
            <w:r w:rsidRPr="003131DE">
              <w:rPr>
                <w:rFonts w:ascii="Arial" w:hAnsi="Arial" w:cs="Arial"/>
                <w:b/>
                <w:color w:val="000000"/>
              </w:rPr>
              <w:t>624 814</w:t>
            </w:r>
          </w:p>
        </w:tc>
        <w:tc>
          <w:tcPr>
            <w:tcW w:w="1417" w:type="dxa"/>
            <w:noWrap/>
            <w:vAlign w:val="bottom"/>
            <w:hideMark/>
          </w:tcPr>
          <w:p w:rsidR="003131DE" w:rsidRPr="003131DE" w:rsidRDefault="003131DE" w:rsidP="003131DE">
            <w:pPr>
              <w:jc w:val="right"/>
              <w:rPr>
                <w:rFonts w:ascii="Arial" w:hAnsi="Arial" w:cs="Arial"/>
                <w:b/>
                <w:color w:val="000000"/>
              </w:rPr>
            </w:pPr>
            <w:r w:rsidRPr="003131DE">
              <w:rPr>
                <w:rFonts w:ascii="Arial" w:hAnsi="Arial" w:cs="Arial"/>
                <w:b/>
                <w:color w:val="000000"/>
              </w:rPr>
              <w:t>-9 111</w:t>
            </w:r>
          </w:p>
        </w:tc>
        <w:tc>
          <w:tcPr>
            <w:tcW w:w="1418" w:type="dxa"/>
            <w:noWrap/>
            <w:vAlign w:val="bottom"/>
            <w:hideMark/>
          </w:tcPr>
          <w:p w:rsidR="003131DE" w:rsidRPr="003131DE" w:rsidRDefault="003131DE" w:rsidP="003131DE">
            <w:pPr>
              <w:jc w:val="right"/>
              <w:rPr>
                <w:rFonts w:ascii="Arial" w:hAnsi="Arial" w:cs="Arial"/>
                <w:b/>
                <w:color w:val="000000"/>
              </w:rPr>
            </w:pPr>
            <w:r w:rsidRPr="003131DE">
              <w:rPr>
                <w:rFonts w:ascii="Arial" w:hAnsi="Arial" w:cs="Arial"/>
                <w:b/>
                <w:color w:val="000000"/>
              </w:rPr>
              <w:t>-1,46%</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Hranice</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34 397</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33 567</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-830</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-2,47%</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Jeseník</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38 957</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36 752</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-2 205</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-6,00%</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Konice</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10 754</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10 553</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-201</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-1,90%</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Lipník nad B.</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15 252</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14 960</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-292</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-1,95%</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Litovel</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23 755</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23 524</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-231</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-0,98%</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Mohelnice</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18 305</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18 212</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-93</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-0,51%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Olomouc</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163 599</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164 208</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609</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0,37%</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Prostějov</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98 003</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97 027</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-976</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-1,01%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Přerov</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81 282</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78 086</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-3 196</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-4,09%</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Šternberk</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24 164</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23 816</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-348</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-1,46%</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Šumperk</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69 707</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67 419</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-2 288</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-3,39%</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Uničov</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22 474</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22 040</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-434</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-1,97%</w:t>
            </w:r>
          </w:p>
        </w:tc>
      </w:tr>
      <w:tr w:rsidR="003131DE" w:rsidRPr="003D2D83" w:rsidTr="00D226FC">
        <w:trPr>
          <w:trHeight w:val="300"/>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Zábřeh</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33 276</w:t>
            </w:r>
          </w:p>
        </w:tc>
        <w:tc>
          <w:tcPr>
            <w:tcW w:w="1623" w:type="dxa"/>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32 766</w:t>
            </w:r>
          </w:p>
        </w:tc>
        <w:tc>
          <w:tcPr>
            <w:tcW w:w="1417"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-510</w:t>
            </w:r>
          </w:p>
        </w:tc>
        <w:tc>
          <w:tcPr>
            <w:tcW w:w="1418" w:type="dxa"/>
            <w:noWrap/>
            <w:vAlign w:val="bottom"/>
            <w:hideMark/>
          </w:tcPr>
          <w:p w:rsidR="003131DE" w:rsidRPr="003131DE" w:rsidRDefault="003131DE" w:rsidP="003131DE">
            <w:pPr>
              <w:jc w:val="right"/>
              <w:rPr>
                <w:rFonts w:ascii="Arial" w:hAnsi="Arial" w:cs="Arial"/>
                <w:color w:val="000000"/>
              </w:rPr>
            </w:pPr>
            <w:r w:rsidRPr="003131DE">
              <w:rPr>
                <w:rFonts w:ascii="Arial" w:hAnsi="Arial" w:cs="Arial"/>
                <w:color w:val="000000"/>
              </w:rPr>
              <w:t>-1,56%</w:t>
            </w:r>
          </w:p>
        </w:tc>
      </w:tr>
    </w:tbl>
    <w:p w:rsidR="00756E90" w:rsidRDefault="00756E90" w:rsidP="00756E90">
      <w:pPr>
        <w:spacing w:after="120"/>
        <w:jc w:val="both"/>
        <w:rPr>
          <w:rFonts w:ascii="Arial" w:hAnsi="Arial" w:cs="Arial"/>
          <w:iCs/>
          <w:sz w:val="24"/>
          <w:szCs w:val="24"/>
        </w:rPr>
      </w:pPr>
      <w:r>
        <w:rPr>
          <w:rFonts w:ascii="Arial" w:hAnsi="Arial" w:cs="Arial"/>
          <w:iCs/>
          <w:sz w:val="24"/>
          <w:szCs w:val="24"/>
        </w:rPr>
        <w:t xml:space="preserve">V </w:t>
      </w:r>
      <w:r w:rsidR="00504DA0">
        <w:rPr>
          <w:rFonts w:ascii="Arial" w:hAnsi="Arial" w:cs="Arial"/>
          <w:iCs/>
          <w:sz w:val="24"/>
          <w:szCs w:val="24"/>
        </w:rPr>
        <w:t>rámci Olomouckého kraje vykazuje</w:t>
      </w:r>
      <w:r>
        <w:rPr>
          <w:rFonts w:ascii="Arial" w:hAnsi="Arial" w:cs="Arial"/>
          <w:iCs/>
          <w:sz w:val="24"/>
          <w:szCs w:val="24"/>
        </w:rPr>
        <w:t xml:space="preserve"> kladné hodnoty přírůstku obyvatel pouze ORP Olomouc. Nejvyšší hodnoty úbytku obyvatel vykazuje ORP Jeseník, dále pak Přerov a Šumperk.</w:t>
      </w:r>
    </w:p>
    <w:p w:rsidR="00D6199B" w:rsidRDefault="00D6199B" w:rsidP="00756E90">
      <w:pPr>
        <w:spacing w:after="120"/>
        <w:jc w:val="both"/>
        <w:rPr>
          <w:rFonts w:ascii="Arial" w:hAnsi="Arial" w:cs="Arial"/>
          <w:iCs/>
          <w:sz w:val="24"/>
          <w:szCs w:val="24"/>
        </w:rPr>
      </w:pPr>
    </w:p>
    <w:p w:rsidR="00D6199B" w:rsidRDefault="00D6199B" w:rsidP="00756E90">
      <w:pPr>
        <w:spacing w:after="120"/>
        <w:jc w:val="both"/>
        <w:rPr>
          <w:rFonts w:ascii="Arial" w:hAnsi="Arial" w:cs="Arial"/>
          <w:iCs/>
          <w:sz w:val="24"/>
          <w:szCs w:val="24"/>
        </w:rPr>
      </w:pPr>
    </w:p>
    <w:p w:rsidR="00D6199B" w:rsidRDefault="00D6199B" w:rsidP="00756E90">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417"/>
        <w:gridCol w:w="1418"/>
        <w:gridCol w:w="1418"/>
      </w:tblGrid>
      <w:tr w:rsidR="003131DE" w:rsidRPr="002F3569" w:rsidTr="00D226FC">
        <w:trPr>
          <w:trHeight w:val="288"/>
        </w:trPr>
        <w:tc>
          <w:tcPr>
            <w:tcW w:w="2680" w:type="dxa"/>
            <w:vMerge w:val="restart"/>
            <w:vAlign w:val="center"/>
            <w:hideMark/>
          </w:tcPr>
          <w:p w:rsidR="003131DE" w:rsidRPr="002F3569" w:rsidRDefault="003131DE" w:rsidP="00A4635B">
            <w:pPr>
              <w:jc w:val="center"/>
              <w:rPr>
                <w:rFonts w:ascii="Arial" w:hAnsi="Arial" w:cs="Arial"/>
                <w:b/>
              </w:rPr>
            </w:pPr>
          </w:p>
        </w:tc>
        <w:tc>
          <w:tcPr>
            <w:tcW w:w="4253" w:type="dxa"/>
            <w:gridSpan w:val="3"/>
            <w:noWrap/>
            <w:vAlign w:val="center"/>
          </w:tcPr>
          <w:p w:rsidR="003131DE" w:rsidRPr="00FF616E" w:rsidRDefault="003131DE" w:rsidP="00A4635B">
            <w:pPr>
              <w:jc w:val="center"/>
              <w:rPr>
                <w:rFonts w:ascii="Arial" w:hAnsi="Arial" w:cs="Arial"/>
                <w:b/>
              </w:rPr>
            </w:pPr>
            <w:r w:rsidRPr="00FF616E">
              <w:rPr>
                <w:rFonts w:ascii="Arial" w:hAnsi="Arial" w:cs="Arial"/>
                <w:b/>
              </w:rPr>
              <w:t>Procento změny počtu obyvatel</w:t>
            </w:r>
          </w:p>
        </w:tc>
      </w:tr>
      <w:tr w:rsidR="003131DE" w:rsidRPr="002F3569" w:rsidTr="00D226FC">
        <w:trPr>
          <w:trHeight w:val="288"/>
        </w:trPr>
        <w:tc>
          <w:tcPr>
            <w:tcW w:w="2680" w:type="dxa"/>
            <w:vMerge/>
            <w:vAlign w:val="center"/>
          </w:tcPr>
          <w:p w:rsidR="003131DE" w:rsidRPr="002F3569" w:rsidRDefault="003131DE" w:rsidP="00A4635B">
            <w:pPr>
              <w:jc w:val="center"/>
              <w:rPr>
                <w:rFonts w:ascii="Arial" w:hAnsi="Arial" w:cs="Arial"/>
                <w:b/>
              </w:rPr>
            </w:pPr>
          </w:p>
        </w:tc>
        <w:tc>
          <w:tcPr>
            <w:tcW w:w="1417" w:type="dxa"/>
            <w:noWrap/>
            <w:vAlign w:val="center"/>
          </w:tcPr>
          <w:p w:rsidR="003131DE" w:rsidRPr="002F3569" w:rsidRDefault="003131DE" w:rsidP="00A4635B">
            <w:pPr>
              <w:jc w:val="center"/>
              <w:rPr>
                <w:rFonts w:ascii="Arial" w:hAnsi="Arial" w:cs="Arial"/>
                <w:b/>
              </w:rPr>
            </w:pPr>
            <w:r>
              <w:rPr>
                <w:rFonts w:ascii="Arial" w:hAnsi="Arial" w:cs="Arial"/>
                <w:b/>
              </w:rPr>
              <w:t>2019</w:t>
            </w:r>
          </w:p>
        </w:tc>
        <w:tc>
          <w:tcPr>
            <w:tcW w:w="1418" w:type="dxa"/>
            <w:noWrap/>
            <w:vAlign w:val="center"/>
          </w:tcPr>
          <w:p w:rsidR="003131DE" w:rsidRDefault="003131DE" w:rsidP="00A4635B">
            <w:pPr>
              <w:jc w:val="center"/>
              <w:rPr>
                <w:rFonts w:ascii="Arial" w:hAnsi="Arial" w:cs="Arial"/>
                <w:b/>
              </w:rPr>
            </w:pPr>
            <w:r>
              <w:rPr>
                <w:rFonts w:ascii="Arial" w:hAnsi="Arial" w:cs="Arial"/>
                <w:b/>
              </w:rPr>
              <w:t>2020</w:t>
            </w:r>
          </w:p>
        </w:tc>
        <w:tc>
          <w:tcPr>
            <w:tcW w:w="1418" w:type="dxa"/>
          </w:tcPr>
          <w:p w:rsidR="003131DE" w:rsidRDefault="003131DE" w:rsidP="00A4635B">
            <w:pPr>
              <w:jc w:val="center"/>
              <w:rPr>
                <w:rFonts w:ascii="Arial" w:hAnsi="Arial" w:cs="Arial"/>
                <w:b/>
              </w:rPr>
            </w:pPr>
            <w:r>
              <w:rPr>
                <w:rFonts w:ascii="Arial" w:hAnsi="Arial" w:cs="Arial"/>
                <w:b/>
              </w:rPr>
              <w:t>2021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i/>
              </w:rPr>
            </w:pPr>
            <w:r w:rsidRPr="003D2D83">
              <w:rPr>
                <w:rFonts w:ascii="Arial" w:hAnsi="Arial" w:cs="Arial"/>
                <w:i/>
              </w:rPr>
              <w:t>Česká republika</w:t>
            </w:r>
          </w:p>
        </w:tc>
        <w:tc>
          <w:tcPr>
            <w:tcW w:w="1417" w:type="dxa"/>
            <w:noWrap/>
            <w:vAlign w:val="center"/>
            <w:hideMark/>
          </w:tcPr>
          <w:p w:rsidR="003131DE" w:rsidRPr="003D2D83" w:rsidRDefault="003131DE" w:rsidP="003131DE">
            <w:pPr>
              <w:jc w:val="right"/>
              <w:rPr>
                <w:rFonts w:ascii="Arial" w:hAnsi="Arial" w:cs="Arial"/>
                <w:i/>
              </w:rPr>
            </w:pPr>
            <w:r w:rsidRPr="003D2D83">
              <w:rPr>
                <w:rFonts w:ascii="Arial" w:hAnsi="Arial" w:cs="Arial"/>
                <w:i/>
              </w:rPr>
              <w:t>1,46%</w:t>
            </w:r>
          </w:p>
        </w:tc>
        <w:tc>
          <w:tcPr>
            <w:tcW w:w="1418" w:type="dxa"/>
            <w:noWrap/>
            <w:vAlign w:val="center"/>
          </w:tcPr>
          <w:p w:rsidR="003131DE" w:rsidRPr="00FF616E" w:rsidRDefault="003131DE" w:rsidP="003131DE">
            <w:pPr>
              <w:jc w:val="right"/>
              <w:rPr>
                <w:rFonts w:ascii="Arial" w:hAnsi="Arial" w:cs="Arial"/>
                <w:i/>
                <w:color w:val="000000"/>
              </w:rPr>
            </w:pPr>
            <w:r w:rsidRPr="00FF616E">
              <w:rPr>
                <w:rFonts w:ascii="Arial" w:hAnsi="Arial" w:cs="Arial"/>
                <w:i/>
                <w:color w:val="000000"/>
              </w:rPr>
              <w:t>1,38%</w:t>
            </w:r>
          </w:p>
        </w:tc>
        <w:tc>
          <w:tcPr>
            <w:tcW w:w="1418" w:type="dxa"/>
            <w:vAlign w:val="bottom"/>
          </w:tcPr>
          <w:p w:rsidR="003131DE" w:rsidRPr="003131DE" w:rsidRDefault="003131DE" w:rsidP="003131DE">
            <w:pPr>
              <w:jc w:val="right"/>
              <w:rPr>
                <w:rFonts w:ascii="Arial" w:hAnsi="Arial" w:cs="Arial"/>
                <w:i/>
                <w:color w:val="000000"/>
              </w:rPr>
            </w:pPr>
            <w:r w:rsidRPr="003131DE">
              <w:rPr>
                <w:rFonts w:ascii="Arial" w:hAnsi="Arial" w:cs="Arial"/>
                <w:i/>
                <w:color w:val="000000"/>
              </w:rPr>
              <w:t>-0,81%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b/>
              </w:rPr>
            </w:pPr>
            <w:r w:rsidRPr="003D2D83">
              <w:rPr>
                <w:rFonts w:ascii="Arial" w:hAnsi="Arial" w:cs="Arial"/>
                <w:b/>
              </w:rPr>
              <w:t>Olomoucký kraj</w:t>
            </w:r>
          </w:p>
        </w:tc>
        <w:tc>
          <w:tcPr>
            <w:tcW w:w="1417" w:type="dxa"/>
            <w:noWrap/>
            <w:vAlign w:val="center"/>
            <w:hideMark/>
          </w:tcPr>
          <w:p w:rsidR="003131DE" w:rsidRPr="003D2D83" w:rsidRDefault="003131DE" w:rsidP="003131DE">
            <w:pPr>
              <w:jc w:val="right"/>
              <w:rPr>
                <w:rFonts w:ascii="Arial" w:hAnsi="Arial" w:cs="Arial"/>
                <w:b/>
              </w:rPr>
            </w:pPr>
            <w:r w:rsidRPr="003D2D83">
              <w:rPr>
                <w:rFonts w:ascii="Arial" w:hAnsi="Arial" w:cs="Arial"/>
                <w:b/>
              </w:rPr>
              <w:t>-0,58%</w:t>
            </w:r>
          </w:p>
        </w:tc>
        <w:tc>
          <w:tcPr>
            <w:tcW w:w="1418" w:type="dxa"/>
            <w:noWrap/>
            <w:vAlign w:val="center"/>
          </w:tcPr>
          <w:p w:rsidR="003131DE" w:rsidRPr="00FF616E" w:rsidRDefault="003131DE" w:rsidP="003131DE">
            <w:pPr>
              <w:jc w:val="right"/>
              <w:rPr>
                <w:rFonts w:ascii="Arial" w:hAnsi="Arial" w:cs="Arial"/>
                <w:b/>
                <w:color w:val="000000"/>
              </w:rPr>
            </w:pPr>
            <w:r w:rsidRPr="00FF616E">
              <w:rPr>
                <w:rFonts w:ascii="Arial" w:hAnsi="Arial" w:cs="Arial"/>
                <w:b/>
                <w:color w:val="000000"/>
              </w:rPr>
              <w:t>-0,67%</w:t>
            </w:r>
          </w:p>
        </w:tc>
        <w:tc>
          <w:tcPr>
            <w:tcW w:w="1418" w:type="dxa"/>
            <w:vAlign w:val="bottom"/>
          </w:tcPr>
          <w:p w:rsidR="003131DE" w:rsidRPr="003131DE" w:rsidRDefault="003131DE" w:rsidP="003131DE">
            <w:pPr>
              <w:jc w:val="right"/>
              <w:rPr>
                <w:rFonts w:ascii="Arial" w:hAnsi="Arial" w:cs="Arial"/>
                <w:b/>
                <w:color w:val="000000"/>
              </w:rPr>
            </w:pPr>
            <w:r w:rsidRPr="003131DE">
              <w:rPr>
                <w:rFonts w:ascii="Arial" w:hAnsi="Arial" w:cs="Arial"/>
                <w:b/>
                <w:color w:val="000000"/>
              </w:rPr>
              <w:t>-1,46%</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Hranice</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-0,81%</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-0,83%</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-2,47%</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Jeseník</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-4,26%</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-4,12%</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-6,00%</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Konice</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-2,59%</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-1,67%</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-1,90%</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Lipník nad B.</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-1,05%</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-1,24%</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-1,95%</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Litovel</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-0,38%</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-0,75%</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-0,98%</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Mohelnice</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-0,76%</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0,05%</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-0,51%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Olomouc</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1,18%</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0,96%</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0,37%</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Prostějov</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-0,12%</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-0,11%</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-1,01%</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Přerov</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-2,12%</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-2,20%</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-4,09%</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Šternberk</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2,25%</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1,86%</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-1,46%</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Šumperk</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-1,88%</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-2,08%</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-3,39%</w:t>
            </w:r>
          </w:p>
        </w:tc>
      </w:tr>
      <w:tr w:rsidR="003131DE" w:rsidRPr="003D2D83" w:rsidTr="00D226FC">
        <w:trPr>
          <w:trHeight w:val="288"/>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Uničov</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-0,55%</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-0,79%</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-1,97%</w:t>
            </w:r>
          </w:p>
        </w:tc>
      </w:tr>
      <w:tr w:rsidR="003131DE" w:rsidRPr="003D2D83" w:rsidTr="00D226FC">
        <w:trPr>
          <w:trHeight w:val="300"/>
        </w:trPr>
        <w:tc>
          <w:tcPr>
            <w:tcW w:w="2680" w:type="dxa"/>
            <w:vAlign w:val="center"/>
            <w:hideMark/>
          </w:tcPr>
          <w:p w:rsidR="003131DE" w:rsidRPr="003D2D83" w:rsidRDefault="003131DE" w:rsidP="003131DE">
            <w:pPr>
              <w:rPr>
                <w:rFonts w:ascii="Arial" w:hAnsi="Arial" w:cs="Arial"/>
              </w:rPr>
            </w:pPr>
            <w:r w:rsidRPr="003D2D83">
              <w:rPr>
                <w:rFonts w:ascii="Arial" w:hAnsi="Arial" w:cs="Arial"/>
              </w:rPr>
              <w:t>SO ORP Zábřeh</w:t>
            </w:r>
          </w:p>
        </w:tc>
        <w:tc>
          <w:tcPr>
            <w:tcW w:w="1417" w:type="dxa"/>
            <w:noWrap/>
            <w:vAlign w:val="center"/>
            <w:hideMark/>
          </w:tcPr>
          <w:p w:rsidR="003131DE" w:rsidRPr="003D2D83" w:rsidRDefault="003131DE" w:rsidP="003131DE">
            <w:pPr>
              <w:jc w:val="right"/>
              <w:rPr>
                <w:rFonts w:ascii="Arial" w:hAnsi="Arial" w:cs="Arial"/>
              </w:rPr>
            </w:pPr>
            <w:r w:rsidRPr="003D2D83">
              <w:rPr>
                <w:rFonts w:ascii="Arial" w:hAnsi="Arial" w:cs="Arial"/>
              </w:rPr>
              <w:t>-1,20%</w:t>
            </w:r>
          </w:p>
        </w:tc>
        <w:tc>
          <w:tcPr>
            <w:tcW w:w="1418" w:type="dxa"/>
            <w:noWrap/>
            <w:vAlign w:val="center"/>
          </w:tcPr>
          <w:p w:rsidR="003131DE" w:rsidRPr="00FF616E" w:rsidRDefault="003131DE" w:rsidP="003131DE">
            <w:pPr>
              <w:jc w:val="right"/>
              <w:rPr>
                <w:rFonts w:ascii="Arial" w:hAnsi="Arial" w:cs="Arial"/>
                <w:color w:val="000000"/>
              </w:rPr>
            </w:pPr>
            <w:r w:rsidRPr="00FF616E">
              <w:rPr>
                <w:rFonts w:ascii="Arial" w:hAnsi="Arial" w:cs="Arial"/>
                <w:color w:val="000000"/>
              </w:rPr>
              <w:t>-1,21%</w:t>
            </w:r>
          </w:p>
        </w:tc>
        <w:tc>
          <w:tcPr>
            <w:tcW w:w="1418" w:type="dxa"/>
            <w:vAlign w:val="bottom"/>
          </w:tcPr>
          <w:p w:rsidR="003131DE" w:rsidRPr="003131DE" w:rsidRDefault="003131DE" w:rsidP="003131DE">
            <w:pPr>
              <w:jc w:val="right"/>
              <w:rPr>
                <w:rFonts w:ascii="Arial" w:hAnsi="Arial" w:cs="Arial"/>
                <w:color w:val="000000"/>
              </w:rPr>
            </w:pPr>
            <w:r w:rsidRPr="003131DE">
              <w:rPr>
                <w:rFonts w:ascii="Arial" w:hAnsi="Arial" w:cs="Arial"/>
                <w:color w:val="000000"/>
              </w:rPr>
              <w:t>-1,56%</w:t>
            </w:r>
          </w:p>
        </w:tc>
      </w:tr>
    </w:tbl>
    <w:p w:rsidR="00756E90" w:rsidRDefault="00DC51BF" w:rsidP="00756E90">
      <w:pPr>
        <w:spacing w:after="120"/>
        <w:jc w:val="both"/>
        <w:rPr>
          <w:rFonts w:ascii="Arial" w:hAnsi="Arial" w:cs="Arial"/>
          <w:iCs/>
          <w:sz w:val="24"/>
          <w:szCs w:val="24"/>
        </w:rPr>
      </w:pPr>
      <w:r>
        <w:rPr>
          <w:rFonts w:ascii="Arial" w:hAnsi="Arial" w:cs="Arial"/>
          <w:iCs/>
          <w:sz w:val="24"/>
          <w:szCs w:val="24"/>
        </w:rPr>
        <w:t>Pokud budeme sledovat vývoj změny počtu obyvatel od roku 2019 (který byl pro zpracování Strategie rozvoje územního obvodu Olomouckého kraje výchozí), tak je vidět setrvalý klesající trend.</w:t>
      </w:r>
    </w:p>
    <w:p w:rsidR="00DC51BF" w:rsidRDefault="00DC51BF" w:rsidP="00756E90">
      <w:pPr>
        <w:spacing w:after="120"/>
        <w:jc w:val="both"/>
        <w:rPr>
          <w:rFonts w:ascii="Arial" w:hAnsi="Arial" w:cs="Arial"/>
          <w:iCs/>
          <w:sz w:val="24"/>
          <w:szCs w:val="24"/>
        </w:rPr>
      </w:pPr>
      <w:r>
        <w:rPr>
          <w:rFonts w:ascii="Arial" w:hAnsi="Arial" w:cs="Arial"/>
          <w:iCs/>
          <w:sz w:val="24"/>
          <w:szCs w:val="24"/>
        </w:rPr>
        <w:t>J</w:t>
      </w:r>
      <w:r w:rsidRPr="00DC51BF">
        <w:rPr>
          <w:rFonts w:ascii="Arial" w:hAnsi="Arial" w:cs="Arial"/>
          <w:iCs/>
          <w:sz w:val="24"/>
          <w:szCs w:val="24"/>
        </w:rPr>
        <w:t>e potřeba upozornit na velký propad v roce 2021. V datech za tento rok se sešly dva milníky, které ovlivnili vykazovaný počet obyvatel v ČR. Prvním, jsou dopady pandemie COVID-19, kdy podle všech údajů poprvé od druhé světové války byl zaznamenán úbytek obyvatel na území ČR. Současně v roce 2021 se uskutečnilo Sčítání lidu domů a bytů. Výsledky sčítání jsou brány jako „nejpřesnější“ možný údaj, a proto podle nich dochází ke korekci statistických údajů. Nemáme podklady, abychom mohli říci, jak velký byl podíl obou milníků na výsledném poklesu počtu obyvatel.</w:t>
      </w:r>
    </w:p>
    <w:tbl>
      <w:tblPr>
        <w:tblStyle w:val="Mkatabulky"/>
        <w:tblW w:w="0" w:type="auto"/>
        <w:tblLook w:val="04A0" w:firstRow="1" w:lastRow="0" w:firstColumn="1" w:lastColumn="0" w:noHBand="0" w:noVBand="1"/>
      </w:tblPr>
      <w:tblGrid>
        <w:gridCol w:w="2460"/>
        <w:gridCol w:w="1623"/>
        <w:gridCol w:w="1623"/>
        <w:gridCol w:w="1685"/>
        <w:gridCol w:w="1575"/>
      </w:tblGrid>
      <w:tr w:rsidR="00756E90" w:rsidRPr="00ED3F02" w:rsidTr="00A4635B">
        <w:trPr>
          <w:trHeight w:val="288"/>
        </w:trPr>
        <w:tc>
          <w:tcPr>
            <w:tcW w:w="2460" w:type="dxa"/>
            <w:noWrap/>
            <w:vAlign w:val="center"/>
            <w:hideMark/>
          </w:tcPr>
          <w:p w:rsidR="00756E90" w:rsidRPr="00ED3F02" w:rsidRDefault="00756E90" w:rsidP="00A4635B">
            <w:pPr>
              <w:jc w:val="center"/>
              <w:rPr>
                <w:rFonts w:ascii="Arial" w:hAnsi="Arial" w:cs="Arial"/>
                <w:b/>
                <w:iCs/>
              </w:rPr>
            </w:pPr>
          </w:p>
        </w:tc>
        <w:tc>
          <w:tcPr>
            <w:tcW w:w="1623" w:type="dxa"/>
            <w:noWrap/>
            <w:vAlign w:val="center"/>
            <w:hideMark/>
          </w:tcPr>
          <w:p w:rsidR="00756E90" w:rsidRPr="00ED3F02" w:rsidRDefault="00756E90" w:rsidP="00A4635B">
            <w:pPr>
              <w:jc w:val="center"/>
              <w:rPr>
                <w:rFonts w:ascii="Arial" w:hAnsi="Arial" w:cs="Arial"/>
                <w:b/>
                <w:iCs/>
              </w:rPr>
            </w:pPr>
            <w:r w:rsidRPr="00ED3F02">
              <w:rPr>
                <w:rFonts w:ascii="Arial" w:hAnsi="Arial" w:cs="Arial"/>
                <w:b/>
                <w:iCs/>
              </w:rPr>
              <w:t>Počet obyvatel k </w:t>
            </w:r>
            <w:r>
              <w:rPr>
                <w:rFonts w:ascii="Arial" w:hAnsi="Arial" w:cs="Arial"/>
                <w:b/>
                <w:iCs/>
              </w:rPr>
              <w:t>3</w:t>
            </w:r>
            <w:r w:rsidRPr="00ED3F02">
              <w:rPr>
                <w:rFonts w:ascii="Arial" w:hAnsi="Arial" w:cs="Arial"/>
                <w:b/>
                <w:iCs/>
              </w:rPr>
              <w:t>1. 1</w:t>
            </w:r>
            <w:r>
              <w:rPr>
                <w:rFonts w:ascii="Arial" w:hAnsi="Arial" w:cs="Arial"/>
                <w:b/>
                <w:iCs/>
              </w:rPr>
              <w:t>2</w:t>
            </w:r>
            <w:r w:rsidR="00DC51BF">
              <w:rPr>
                <w:rFonts w:ascii="Arial" w:hAnsi="Arial" w:cs="Arial"/>
                <w:b/>
                <w:iCs/>
              </w:rPr>
              <w:t>. 2016</w:t>
            </w:r>
          </w:p>
        </w:tc>
        <w:tc>
          <w:tcPr>
            <w:tcW w:w="1623" w:type="dxa"/>
            <w:noWrap/>
            <w:vAlign w:val="center"/>
            <w:hideMark/>
          </w:tcPr>
          <w:p w:rsidR="00756E90" w:rsidRPr="00ED3F02" w:rsidRDefault="00756E90" w:rsidP="00A4635B">
            <w:pPr>
              <w:jc w:val="center"/>
              <w:rPr>
                <w:rFonts w:ascii="Arial" w:hAnsi="Arial" w:cs="Arial"/>
                <w:b/>
                <w:iCs/>
              </w:rPr>
            </w:pPr>
            <w:r w:rsidRPr="00ED3F02">
              <w:rPr>
                <w:rFonts w:ascii="Arial" w:hAnsi="Arial" w:cs="Arial"/>
                <w:b/>
                <w:iCs/>
              </w:rPr>
              <w:t>Počet obyvatel k </w:t>
            </w:r>
            <w:r>
              <w:rPr>
                <w:rFonts w:ascii="Arial" w:hAnsi="Arial" w:cs="Arial"/>
                <w:b/>
                <w:iCs/>
              </w:rPr>
              <w:t>3</w:t>
            </w:r>
            <w:r w:rsidRPr="00ED3F02">
              <w:rPr>
                <w:rFonts w:ascii="Arial" w:hAnsi="Arial" w:cs="Arial"/>
                <w:b/>
                <w:iCs/>
              </w:rPr>
              <w:t>1. 1</w:t>
            </w:r>
            <w:r>
              <w:rPr>
                <w:rFonts w:ascii="Arial" w:hAnsi="Arial" w:cs="Arial"/>
                <w:b/>
                <w:iCs/>
              </w:rPr>
              <w:t>2</w:t>
            </w:r>
            <w:r w:rsidR="00DC51BF">
              <w:rPr>
                <w:rFonts w:ascii="Arial" w:hAnsi="Arial" w:cs="Arial"/>
                <w:b/>
                <w:iCs/>
              </w:rPr>
              <w:t>. 2021</w:t>
            </w:r>
          </w:p>
        </w:tc>
        <w:tc>
          <w:tcPr>
            <w:tcW w:w="1685" w:type="dxa"/>
            <w:noWrap/>
            <w:vAlign w:val="center"/>
            <w:hideMark/>
          </w:tcPr>
          <w:p w:rsidR="00756E90" w:rsidRPr="00ED3F02" w:rsidRDefault="00756E90" w:rsidP="00A4635B">
            <w:pPr>
              <w:jc w:val="center"/>
              <w:rPr>
                <w:rFonts w:ascii="Arial" w:hAnsi="Arial" w:cs="Arial"/>
                <w:b/>
                <w:iCs/>
              </w:rPr>
            </w:pPr>
            <w:r w:rsidRPr="00ED3F02">
              <w:rPr>
                <w:rFonts w:ascii="Arial" w:hAnsi="Arial" w:cs="Arial"/>
                <w:b/>
                <w:iCs/>
              </w:rPr>
              <w:t>Změna počtu obyvatel za 5 let</w:t>
            </w:r>
          </w:p>
        </w:tc>
        <w:tc>
          <w:tcPr>
            <w:tcW w:w="1575" w:type="dxa"/>
            <w:noWrap/>
            <w:vAlign w:val="center"/>
            <w:hideMark/>
          </w:tcPr>
          <w:p w:rsidR="00756E90" w:rsidRPr="00ED3F02" w:rsidRDefault="00756E90" w:rsidP="00A4635B">
            <w:pPr>
              <w:jc w:val="center"/>
              <w:rPr>
                <w:rFonts w:ascii="Arial" w:hAnsi="Arial" w:cs="Arial"/>
                <w:b/>
                <w:iCs/>
              </w:rPr>
            </w:pPr>
            <w:r w:rsidRPr="00ED3F02">
              <w:rPr>
                <w:rFonts w:ascii="Arial" w:hAnsi="Arial" w:cs="Arial"/>
                <w:b/>
                <w:iCs/>
              </w:rPr>
              <w:t>Procento změny počtu obyvatel</w:t>
            </w:r>
          </w:p>
        </w:tc>
      </w:tr>
      <w:tr w:rsidR="00DC51BF" w:rsidRPr="00EB09DD" w:rsidTr="00D226FC">
        <w:trPr>
          <w:trHeight w:val="288"/>
        </w:trPr>
        <w:tc>
          <w:tcPr>
            <w:tcW w:w="2460" w:type="dxa"/>
            <w:vAlign w:val="center"/>
            <w:hideMark/>
          </w:tcPr>
          <w:p w:rsidR="00DC51BF" w:rsidRPr="00EB09DD" w:rsidRDefault="00DC51BF" w:rsidP="00DC51BF">
            <w:pPr>
              <w:rPr>
                <w:rFonts w:ascii="Arial" w:hAnsi="Arial" w:cs="Arial"/>
                <w:i/>
                <w:iCs/>
              </w:rPr>
            </w:pPr>
            <w:r w:rsidRPr="00EB09DD">
              <w:rPr>
                <w:rFonts w:ascii="Arial" w:hAnsi="Arial" w:cs="Arial"/>
                <w:i/>
                <w:iCs/>
              </w:rPr>
              <w:t>Česká republika</w:t>
            </w:r>
          </w:p>
        </w:tc>
        <w:tc>
          <w:tcPr>
            <w:tcW w:w="1623" w:type="dxa"/>
            <w:vAlign w:val="bottom"/>
            <w:hideMark/>
          </w:tcPr>
          <w:p w:rsidR="00DC51BF" w:rsidRPr="00DC51BF" w:rsidRDefault="00DC51BF" w:rsidP="00DC51BF">
            <w:pPr>
              <w:jc w:val="right"/>
              <w:rPr>
                <w:rFonts w:ascii="Arial" w:hAnsi="Arial" w:cs="Arial"/>
                <w:i/>
                <w:color w:val="000000"/>
              </w:rPr>
            </w:pPr>
            <w:r w:rsidRPr="00DC51BF">
              <w:rPr>
                <w:rFonts w:ascii="Arial" w:hAnsi="Arial" w:cs="Arial"/>
                <w:i/>
                <w:color w:val="000000"/>
              </w:rPr>
              <w:t>10 578 820</w:t>
            </w:r>
          </w:p>
        </w:tc>
        <w:tc>
          <w:tcPr>
            <w:tcW w:w="1623" w:type="dxa"/>
            <w:vAlign w:val="bottom"/>
            <w:hideMark/>
          </w:tcPr>
          <w:p w:rsidR="00DC51BF" w:rsidRPr="00DC51BF" w:rsidRDefault="00DC51BF" w:rsidP="00DC51BF">
            <w:pPr>
              <w:jc w:val="right"/>
              <w:rPr>
                <w:rFonts w:ascii="Arial" w:hAnsi="Arial" w:cs="Arial"/>
                <w:i/>
                <w:color w:val="000000"/>
              </w:rPr>
            </w:pPr>
            <w:r w:rsidRPr="00DC51BF">
              <w:rPr>
                <w:rFonts w:ascii="Arial" w:hAnsi="Arial" w:cs="Arial"/>
                <w:i/>
                <w:color w:val="000000"/>
              </w:rPr>
              <w:t>10</w:t>
            </w:r>
            <w:r>
              <w:rPr>
                <w:rFonts w:ascii="Arial" w:hAnsi="Arial" w:cs="Arial"/>
                <w:i/>
                <w:color w:val="000000"/>
              </w:rPr>
              <w:t> </w:t>
            </w:r>
            <w:r w:rsidRPr="00DC51BF">
              <w:rPr>
                <w:rFonts w:ascii="Arial" w:hAnsi="Arial" w:cs="Arial"/>
                <w:i/>
                <w:color w:val="000000"/>
              </w:rPr>
              <w:t>493798</w:t>
            </w:r>
          </w:p>
        </w:tc>
        <w:tc>
          <w:tcPr>
            <w:tcW w:w="1685" w:type="dxa"/>
            <w:noWrap/>
            <w:vAlign w:val="bottom"/>
            <w:hideMark/>
          </w:tcPr>
          <w:p w:rsidR="00DC51BF" w:rsidRPr="00DC51BF" w:rsidRDefault="00DC51BF" w:rsidP="00DC51BF">
            <w:pPr>
              <w:jc w:val="right"/>
              <w:rPr>
                <w:rFonts w:ascii="Arial" w:hAnsi="Arial" w:cs="Arial"/>
                <w:i/>
                <w:color w:val="000000"/>
              </w:rPr>
            </w:pPr>
            <w:r w:rsidRPr="00DC51BF">
              <w:rPr>
                <w:rFonts w:ascii="Arial" w:hAnsi="Arial" w:cs="Arial"/>
                <w:i/>
                <w:color w:val="000000"/>
              </w:rPr>
              <w:t>-85</w:t>
            </w:r>
            <w:r>
              <w:rPr>
                <w:rFonts w:ascii="Arial" w:hAnsi="Arial" w:cs="Arial"/>
                <w:i/>
                <w:color w:val="000000"/>
              </w:rPr>
              <w:t> </w:t>
            </w:r>
            <w:r w:rsidRPr="00DC51BF">
              <w:rPr>
                <w:rFonts w:ascii="Arial" w:hAnsi="Arial" w:cs="Arial"/>
                <w:i/>
                <w:color w:val="000000"/>
              </w:rPr>
              <w:t>022</w:t>
            </w:r>
          </w:p>
        </w:tc>
        <w:tc>
          <w:tcPr>
            <w:tcW w:w="1575" w:type="dxa"/>
            <w:noWrap/>
            <w:vAlign w:val="bottom"/>
            <w:hideMark/>
          </w:tcPr>
          <w:p w:rsidR="00DC51BF" w:rsidRPr="00DC51BF" w:rsidRDefault="00DC51BF" w:rsidP="00DC51BF">
            <w:pPr>
              <w:jc w:val="right"/>
              <w:rPr>
                <w:rFonts w:ascii="Arial" w:hAnsi="Arial" w:cs="Arial"/>
                <w:i/>
                <w:color w:val="000000"/>
              </w:rPr>
            </w:pPr>
            <w:r w:rsidRPr="00DC51BF">
              <w:rPr>
                <w:rFonts w:ascii="Arial" w:hAnsi="Arial" w:cs="Arial"/>
                <w:i/>
                <w:color w:val="000000"/>
              </w:rPr>
              <w:t>-0,81%</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Hlavní město Praha</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280</w:t>
            </w:r>
            <w:r>
              <w:rPr>
                <w:rFonts w:ascii="Arial" w:hAnsi="Arial" w:cs="Arial"/>
                <w:color w:val="000000"/>
              </w:rPr>
              <w:t> </w:t>
            </w:r>
            <w:r w:rsidRPr="00DC51BF">
              <w:rPr>
                <w:rFonts w:ascii="Arial" w:hAnsi="Arial" w:cs="Arial"/>
                <w:color w:val="000000"/>
              </w:rPr>
              <w:t>508</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258</w:t>
            </w:r>
            <w:r>
              <w:rPr>
                <w:rFonts w:ascii="Arial" w:hAnsi="Arial" w:cs="Arial"/>
                <w:color w:val="000000"/>
              </w:rPr>
              <w:t> </w:t>
            </w:r>
            <w:r w:rsidRPr="00DC51BF">
              <w:rPr>
                <w:rFonts w:ascii="Arial" w:hAnsi="Arial" w:cs="Arial"/>
                <w:color w:val="000000"/>
              </w:rPr>
              <w:t>569</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-21 </w:t>
            </w:r>
            <w:r w:rsidRPr="00DC51BF">
              <w:rPr>
                <w:rFonts w:ascii="Arial" w:hAnsi="Arial" w:cs="Arial"/>
                <w:color w:val="000000"/>
              </w:rPr>
              <w:t>939</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-1,74%</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Středočeský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338</w:t>
            </w:r>
            <w:r>
              <w:rPr>
                <w:rFonts w:ascii="Arial" w:hAnsi="Arial" w:cs="Arial"/>
                <w:color w:val="000000"/>
              </w:rPr>
              <w:t> </w:t>
            </w:r>
            <w:r w:rsidRPr="00DC51BF">
              <w:rPr>
                <w:rFonts w:ascii="Arial" w:hAnsi="Arial" w:cs="Arial"/>
                <w:color w:val="000000"/>
              </w:rPr>
              <w:t>982</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372</w:t>
            </w:r>
            <w:r>
              <w:rPr>
                <w:rFonts w:ascii="Arial" w:hAnsi="Arial" w:cs="Arial"/>
                <w:color w:val="000000"/>
              </w:rPr>
              <w:t> </w:t>
            </w:r>
            <w:r w:rsidRPr="00DC51BF">
              <w:rPr>
                <w:rFonts w:ascii="Arial" w:hAnsi="Arial" w:cs="Arial"/>
                <w:color w:val="000000"/>
              </w:rPr>
              <w:t>063</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33 </w:t>
            </w:r>
            <w:r w:rsidRPr="00DC51BF">
              <w:rPr>
                <w:rFonts w:ascii="Arial" w:hAnsi="Arial" w:cs="Arial"/>
                <w:color w:val="000000"/>
              </w:rPr>
              <w:t>081</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2,41%</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Jihočeský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638</w:t>
            </w:r>
            <w:r>
              <w:rPr>
                <w:rFonts w:ascii="Arial" w:hAnsi="Arial" w:cs="Arial"/>
                <w:color w:val="000000"/>
              </w:rPr>
              <w:t> </w:t>
            </w:r>
            <w:r w:rsidRPr="00DC51BF">
              <w:rPr>
                <w:rFonts w:ascii="Arial" w:hAnsi="Arial" w:cs="Arial"/>
                <w:color w:val="000000"/>
              </w:rPr>
              <w:t>782</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636</w:t>
            </w:r>
            <w:r>
              <w:rPr>
                <w:rFonts w:ascii="Arial" w:hAnsi="Arial" w:cs="Arial"/>
                <w:color w:val="000000"/>
              </w:rPr>
              <w:t> </w:t>
            </w:r>
            <w:r w:rsidRPr="00DC51BF">
              <w:rPr>
                <w:rFonts w:ascii="Arial" w:hAnsi="Arial" w:cs="Arial"/>
                <w:color w:val="000000"/>
              </w:rPr>
              <w:t>312</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-2 </w:t>
            </w:r>
            <w:r w:rsidRPr="00DC51BF">
              <w:rPr>
                <w:rFonts w:ascii="Arial" w:hAnsi="Arial" w:cs="Arial"/>
                <w:color w:val="000000"/>
              </w:rPr>
              <w:t>470</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-0,39%</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Plzeňský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578</w:t>
            </w:r>
            <w:r>
              <w:rPr>
                <w:rFonts w:ascii="Arial" w:hAnsi="Arial" w:cs="Arial"/>
                <w:color w:val="000000"/>
              </w:rPr>
              <w:t> </w:t>
            </w:r>
            <w:r w:rsidRPr="00DC51BF">
              <w:rPr>
                <w:rFonts w:ascii="Arial" w:hAnsi="Arial" w:cs="Arial"/>
                <w:color w:val="000000"/>
              </w:rPr>
              <w:t>629</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576</w:t>
            </w:r>
            <w:r>
              <w:rPr>
                <w:rFonts w:ascii="Arial" w:hAnsi="Arial" w:cs="Arial"/>
                <w:color w:val="000000"/>
              </w:rPr>
              <w:t> </w:t>
            </w:r>
            <w:r w:rsidRPr="00DC51BF">
              <w:rPr>
                <w:rFonts w:ascii="Arial" w:hAnsi="Arial" w:cs="Arial"/>
                <w:color w:val="000000"/>
              </w:rPr>
              <w:t>224</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-2 </w:t>
            </w:r>
            <w:r w:rsidRPr="00DC51BF">
              <w:rPr>
                <w:rFonts w:ascii="Arial" w:hAnsi="Arial" w:cs="Arial"/>
                <w:color w:val="000000"/>
              </w:rPr>
              <w:t>405</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-0,42%</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Karlovarský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296</w:t>
            </w:r>
            <w:r>
              <w:rPr>
                <w:rFonts w:ascii="Arial" w:hAnsi="Arial" w:cs="Arial"/>
                <w:color w:val="000000"/>
              </w:rPr>
              <w:t> </w:t>
            </w:r>
            <w:r w:rsidRPr="00DC51BF">
              <w:rPr>
                <w:rFonts w:ascii="Arial" w:hAnsi="Arial" w:cs="Arial"/>
                <w:color w:val="000000"/>
              </w:rPr>
              <w:t>749</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284</w:t>
            </w:r>
            <w:r>
              <w:rPr>
                <w:rFonts w:ascii="Arial" w:hAnsi="Arial" w:cs="Arial"/>
                <w:color w:val="000000"/>
              </w:rPr>
              <w:t> </w:t>
            </w:r>
            <w:r w:rsidRPr="00DC51BF">
              <w:rPr>
                <w:rFonts w:ascii="Arial" w:hAnsi="Arial" w:cs="Arial"/>
                <w:color w:val="000000"/>
              </w:rPr>
              <w:t>971</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-11 </w:t>
            </w:r>
            <w:r w:rsidRPr="00DC51BF">
              <w:rPr>
                <w:rFonts w:ascii="Arial" w:hAnsi="Arial" w:cs="Arial"/>
                <w:color w:val="000000"/>
              </w:rPr>
              <w:t>778</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-4,13%</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Ústecký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821</w:t>
            </w:r>
            <w:r>
              <w:rPr>
                <w:rFonts w:ascii="Arial" w:hAnsi="Arial" w:cs="Arial"/>
                <w:color w:val="000000"/>
              </w:rPr>
              <w:t> </w:t>
            </w:r>
            <w:r w:rsidRPr="00DC51BF">
              <w:rPr>
                <w:rFonts w:ascii="Arial" w:hAnsi="Arial" w:cs="Arial"/>
                <w:color w:val="000000"/>
              </w:rPr>
              <w:t>377</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801</w:t>
            </w:r>
            <w:r>
              <w:rPr>
                <w:rFonts w:ascii="Arial" w:hAnsi="Arial" w:cs="Arial"/>
                <w:color w:val="000000"/>
              </w:rPr>
              <w:t> </w:t>
            </w:r>
            <w:r w:rsidRPr="00DC51BF">
              <w:rPr>
                <w:rFonts w:ascii="Arial" w:hAnsi="Arial" w:cs="Arial"/>
                <w:color w:val="000000"/>
              </w:rPr>
              <w:t>442</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-19 </w:t>
            </w:r>
            <w:r w:rsidRPr="00DC51BF">
              <w:rPr>
                <w:rFonts w:ascii="Arial" w:hAnsi="Arial" w:cs="Arial"/>
                <w:color w:val="000000"/>
              </w:rPr>
              <w:t>935</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-2,49%</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Liberecký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440</w:t>
            </w:r>
            <w:r>
              <w:rPr>
                <w:rFonts w:ascii="Arial" w:hAnsi="Arial" w:cs="Arial"/>
                <w:color w:val="000000"/>
              </w:rPr>
              <w:t> </w:t>
            </w:r>
            <w:r w:rsidRPr="00DC51BF">
              <w:rPr>
                <w:rFonts w:ascii="Arial" w:hAnsi="Arial" w:cs="Arial"/>
                <w:color w:val="000000"/>
              </w:rPr>
              <w:t>636</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437</w:t>
            </w:r>
            <w:r>
              <w:rPr>
                <w:rFonts w:ascii="Arial" w:hAnsi="Arial" w:cs="Arial"/>
                <w:color w:val="000000"/>
              </w:rPr>
              <w:t> </w:t>
            </w:r>
            <w:r w:rsidRPr="00DC51BF">
              <w:rPr>
                <w:rFonts w:ascii="Arial" w:hAnsi="Arial" w:cs="Arial"/>
                <w:color w:val="000000"/>
              </w:rPr>
              <w:t>343</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-3 </w:t>
            </w:r>
            <w:r w:rsidRPr="00DC51BF">
              <w:rPr>
                <w:rFonts w:ascii="Arial" w:hAnsi="Arial" w:cs="Arial"/>
                <w:color w:val="000000"/>
              </w:rPr>
              <w:t>293</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-0,75%</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Královéhradecký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550</w:t>
            </w:r>
            <w:r>
              <w:rPr>
                <w:rFonts w:ascii="Arial" w:hAnsi="Arial" w:cs="Arial"/>
                <w:color w:val="000000"/>
              </w:rPr>
              <w:t> </w:t>
            </w:r>
            <w:r w:rsidRPr="00DC51BF">
              <w:rPr>
                <w:rFonts w:ascii="Arial" w:hAnsi="Arial" w:cs="Arial"/>
                <w:color w:val="000000"/>
              </w:rPr>
              <w:t>804</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544</w:t>
            </w:r>
            <w:r>
              <w:rPr>
                <w:rFonts w:ascii="Arial" w:hAnsi="Arial" w:cs="Arial"/>
                <w:color w:val="000000"/>
              </w:rPr>
              <w:t> </w:t>
            </w:r>
            <w:r w:rsidRPr="00DC51BF">
              <w:rPr>
                <w:rFonts w:ascii="Arial" w:hAnsi="Arial" w:cs="Arial"/>
                <w:color w:val="000000"/>
              </w:rPr>
              <w:t>102</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-6 </w:t>
            </w:r>
            <w:r w:rsidRPr="00DC51BF">
              <w:rPr>
                <w:rFonts w:ascii="Arial" w:hAnsi="Arial" w:cs="Arial"/>
                <w:color w:val="000000"/>
              </w:rPr>
              <w:t>702</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-1,23%</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Pardubický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517</w:t>
            </w:r>
            <w:r>
              <w:rPr>
                <w:rFonts w:ascii="Arial" w:hAnsi="Arial" w:cs="Arial"/>
                <w:color w:val="000000"/>
              </w:rPr>
              <w:t> </w:t>
            </w:r>
            <w:r w:rsidRPr="00DC51BF">
              <w:rPr>
                <w:rFonts w:ascii="Arial" w:hAnsi="Arial" w:cs="Arial"/>
                <w:color w:val="000000"/>
              </w:rPr>
              <w:t>087</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514</w:t>
            </w:r>
            <w:r>
              <w:rPr>
                <w:rFonts w:ascii="Arial" w:hAnsi="Arial" w:cs="Arial"/>
                <w:color w:val="000000"/>
              </w:rPr>
              <w:t> </w:t>
            </w:r>
            <w:r w:rsidRPr="00DC51BF">
              <w:rPr>
                <w:rFonts w:ascii="Arial" w:hAnsi="Arial" w:cs="Arial"/>
                <w:color w:val="000000"/>
              </w:rPr>
              <w:t>151</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-2 </w:t>
            </w:r>
            <w:r w:rsidRPr="00DC51BF">
              <w:rPr>
                <w:rFonts w:ascii="Arial" w:hAnsi="Arial" w:cs="Arial"/>
                <w:color w:val="000000"/>
              </w:rPr>
              <w:t>936</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-0,57%</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Kraj Vysočina</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508</w:t>
            </w:r>
            <w:r>
              <w:rPr>
                <w:rFonts w:ascii="Arial" w:hAnsi="Arial" w:cs="Arial"/>
                <w:color w:val="000000"/>
              </w:rPr>
              <w:t> </w:t>
            </w:r>
            <w:r w:rsidRPr="00DC51BF">
              <w:rPr>
                <w:rFonts w:ascii="Arial" w:hAnsi="Arial" w:cs="Arial"/>
                <w:color w:val="000000"/>
              </w:rPr>
              <w:t>952</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503</w:t>
            </w:r>
            <w:r>
              <w:rPr>
                <w:rFonts w:ascii="Arial" w:hAnsi="Arial" w:cs="Arial"/>
                <w:color w:val="000000"/>
              </w:rPr>
              <w:t> </w:t>
            </w:r>
            <w:r w:rsidRPr="00DC51BF">
              <w:rPr>
                <w:rFonts w:ascii="Arial" w:hAnsi="Arial" w:cs="Arial"/>
                <w:color w:val="000000"/>
              </w:rPr>
              <w:t>824</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-5 </w:t>
            </w:r>
            <w:r w:rsidRPr="00DC51BF">
              <w:rPr>
                <w:rFonts w:ascii="Arial" w:hAnsi="Arial" w:cs="Arial"/>
                <w:color w:val="000000"/>
              </w:rPr>
              <w:t>128</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-1,02%</w:t>
            </w:r>
          </w:p>
        </w:tc>
      </w:tr>
      <w:tr w:rsidR="00DC51BF" w:rsidRPr="00ED3F02" w:rsidTr="00D226FC">
        <w:trPr>
          <w:trHeight w:val="288"/>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Jihomoravský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178</w:t>
            </w:r>
            <w:r>
              <w:rPr>
                <w:rFonts w:ascii="Arial" w:hAnsi="Arial" w:cs="Arial"/>
                <w:color w:val="000000"/>
              </w:rPr>
              <w:t> </w:t>
            </w:r>
            <w:r w:rsidRPr="00DC51BF">
              <w:rPr>
                <w:rFonts w:ascii="Arial" w:hAnsi="Arial" w:cs="Arial"/>
                <w:color w:val="000000"/>
              </w:rPr>
              <w:t>812</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180</w:t>
            </w:r>
            <w:r>
              <w:rPr>
                <w:rFonts w:ascii="Arial" w:hAnsi="Arial" w:cs="Arial"/>
                <w:color w:val="000000"/>
              </w:rPr>
              <w:t> </w:t>
            </w:r>
            <w:r w:rsidRPr="00DC51BF">
              <w:rPr>
                <w:rFonts w:ascii="Arial" w:hAnsi="Arial" w:cs="Arial"/>
                <w:color w:val="000000"/>
              </w:rPr>
              <w:t>993</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2 </w:t>
            </w:r>
            <w:r w:rsidRPr="00DC51BF">
              <w:rPr>
                <w:rFonts w:ascii="Arial" w:hAnsi="Arial" w:cs="Arial"/>
                <w:color w:val="000000"/>
              </w:rPr>
              <w:t>181</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0,18%</w:t>
            </w:r>
          </w:p>
        </w:tc>
      </w:tr>
      <w:tr w:rsidR="00DC51BF" w:rsidRPr="00EB09DD" w:rsidTr="00D226FC">
        <w:trPr>
          <w:trHeight w:val="288"/>
        </w:trPr>
        <w:tc>
          <w:tcPr>
            <w:tcW w:w="2460" w:type="dxa"/>
            <w:vAlign w:val="center"/>
            <w:hideMark/>
          </w:tcPr>
          <w:p w:rsidR="00DC51BF" w:rsidRPr="00EB09DD" w:rsidRDefault="00DC51BF" w:rsidP="00DC51BF">
            <w:pPr>
              <w:rPr>
                <w:rFonts w:ascii="Arial" w:hAnsi="Arial" w:cs="Arial"/>
                <w:b/>
                <w:iCs/>
              </w:rPr>
            </w:pPr>
            <w:r w:rsidRPr="00EB09DD">
              <w:rPr>
                <w:rFonts w:ascii="Arial" w:hAnsi="Arial" w:cs="Arial"/>
                <w:b/>
                <w:iCs/>
              </w:rPr>
              <w:t>Olomoucký kraj</w:t>
            </w:r>
          </w:p>
        </w:tc>
        <w:tc>
          <w:tcPr>
            <w:tcW w:w="1623" w:type="dxa"/>
            <w:vAlign w:val="bottom"/>
            <w:hideMark/>
          </w:tcPr>
          <w:p w:rsidR="00DC51BF" w:rsidRPr="00DC51BF" w:rsidRDefault="00DC51BF" w:rsidP="00DC51BF">
            <w:pPr>
              <w:jc w:val="right"/>
              <w:rPr>
                <w:rFonts w:ascii="Arial" w:hAnsi="Arial" w:cs="Arial"/>
                <w:b/>
                <w:color w:val="000000"/>
              </w:rPr>
            </w:pPr>
            <w:r w:rsidRPr="00DC51BF">
              <w:rPr>
                <w:rFonts w:ascii="Arial" w:hAnsi="Arial" w:cs="Arial"/>
                <w:b/>
                <w:color w:val="000000"/>
              </w:rPr>
              <w:t>633 925</w:t>
            </w:r>
          </w:p>
        </w:tc>
        <w:tc>
          <w:tcPr>
            <w:tcW w:w="1623" w:type="dxa"/>
            <w:vAlign w:val="bottom"/>
            <w:hideMark/>
          </w:tcPr>
          <w:p w:rsidR="00DC51BF" w:rsidRPr="00DC51BF" w:rsidRDefault="00DC51BF" w:rsidP="00DC51BF">
            <w:pPr>
              <w:jc w:val="right"/>
              <w:rPr>
                <w:rFonts w:ascii="Arial" w:hAnsi="Arial" w:cs="Arial"/>
                <w:b/>
                <w:color w:val="000000"/>
              </w:rPr>
            </w:pPr>
            <w:r w:rsidRPr="00DC51BF">
              <w:rPr>
                <w:rFonts w:ascii="Arial" w:hAnsi="Arial" w:cs="Arial"/>
                <w:b/>
                <w:color w:val="000000"/>
              </w:rPr>
              <w:t>624</w:t>
            </w:r>
            <w:r>
              <w:rPr>
                <w:rFonts w:ascii="Arial" w:hAnsi="Arial" w:cs="Arial"/>
                <w:b/>
                <w:color w:val="000000"/>
              </w:rPr>
              <w:t> </w:t>
            </w:r>
            <w:r w:rsidRPr="00DC51BF">
              <w:rPr>
                <w:rFonts w:ascii="Arial" w:hAnsi="Arial" w:cs="Arial"/>
                <w:b/>
                <w:color w:val="000000"/>
              </w:rPr>
              <w:t>814</w:t>
            </w:r>
          </w:p>
        </w:tc>
        <w:tc>
          <w:tcPr>
            <w:tcW w:w="1685" w:type="dxa"/>
            <w:noWrap/>
            <w:vAlign w:val="bottom"/>
            <w:hideMark/>
          </w:tcPr>
          <w:p w:rsidR="00DC51BF" w:rsidRPr="00DC51BF" w:rsidRDefault="00DC51BF" w:rsidP="00DC51BF">
            <w:pPr>
              <w:jc w:val="right"/>
              <w:rPr>
                <w:rFonts w:ascii="Arial" w:hAnsi="Arial" w:cs="Arial"/>
                <w:b/>
                <w:color w:val="000000"/>
              </w:rPr>
            </w:pPr>
            <w:r>
              <w:rPr>
                <w:rFonts w:ascii="Arial" w:hAnsi="Arial" w:cs="Arial"/>
                <w:b/>
                <w:color w:val="000000"/>
              </w:rPr>
              <w:t>-9 </w:t>
            </w:r>
            <w:r w:rsidRPr="00DC51BF">
              <w:rPr>
                <w:rFonts w:ascii="Arial" w:hAnsi="Arial" w:cs="Arial"/>
                <w:b/>
                <w:color w:val="000000"/>
              </w:rPr>
              <w:t>111</w:t>
            </w:r>
          </w:p>
        </w:tc>
        <w:tc>
          <w:tcPr>
            <w:tcW w:w="1575" w:type="dxa"/>
            <w:noWrap/>
            <w:vAlign w:val="bottom"/>
            <w:hideMark/>
          </w:tcPr>
          <w:p w:rsidR="00DC51BF" w:rsidRPr="00DC51BF" w:rsidRDefault="00DC51BF" w:rsidP="00DC51BF">
            <w:pPr>
              <w:jc w:val="right"/>
              <w:rPr>
                <w:rFonts w:ascii="Arial" w:hAnsi="Arial" w:cs="Arial"/>
                <w:b/>
                <w:color w:val="000000"/>
              </w:rPr>
            </w:pPr>
            <w:r w:rsidRPr="00DC51BF">
              <w:rPr>
                <w:rFonts w:ascii="Arial" w:hAnsi="Arial" w:cs="Arial"/>
                <w:b/>
                <w:color w:val="000000"/>
              </w:rPr>
              <w:t>-1,46%</w:t>
            </w:r>
          </w:p>
        </w:tc>
      </w:tr>
      <w:tr w:rsidR="00DC51BF" w:rsidRPr="00ED3F02" w:rsidTr="00D226FC">
        <w:trPr>
          <w:trHeight w:val="300"/>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Zlínský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583</w:t>
            </w:r>
            <w:r>
              <w:rPr>
                <w:rFonts w:ascii="Arial" w:hAnsi="Arial" w:cs="Arial"/>
                <w:color w:val="000000"/>
              </w:rPr>
              <w:t> </w:t>
            </w:r>
            <w:r w:rsidRPr="00DC51BF">
              <w:rPr>
                <w:rFonts w:ascii="Arial" w:hAnsi="Arial" w:cs="Arial"/>
                <w:color w:val="000000"/>
              </w:rPr>
              <w:t>698</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573</w:t>
            </w:r>
            <w:r>
              <w:rPr>
                <w:rFonts w:ascii="Arial" w:hAnsi="Arial" w:cs="Arial"/>
                <w:color w:val="000000"/>
              </w:rPr>
              <w:t> </w:t>
            </w:r>
            <w:r w:rsidRPr="00DC51BF">
              <w:rPr>
                <w:rFonts w:ascii="Arial" w:hAnsi="Arial" w:cs="Arial"/>
                <w:color w:val="000000"/>
              </w:rPr>
              <w:t>636</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-10 </w:t>
            </w:r>
            <w:r w:rsidRPr="00DC51BF">
              <w:rPr>
                <w:rFonts w:ascii="Arial" w:hAnsi="Arial" w:cs="Arial"/>
                <w:color w:val="000000"/>
              </w:rPr>
              <w:t>062</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-1,75%</w:t>
            </w:r>
          </w:p>
        </w:tc>
      </w:tr>
      <w:tr w:rsidR="00DC51BF" w:rsidRPr="00ED3F02" w:rsidTr="00D226FC">
        <w:trPr>
          <w:trHeight w:val="300"/>
        </w:trPr>
        <w:tc>
          <w:tcPr>
            <w:tcW w:w="2460" w:type="dxa"/>
            <w:vAlign w:val="center"/>
            <w:hideMark/>
          </w:tcPr>
          <w:p w:rsidR="00DC51BF" w:rsidRPr="00ED3F02" w:rsidRDefault="00DC51BF" w:rsidP="00DC51BF">
            <w:pPr>
              <w:rPr>
                <w:rFonts w:ascii="Arial" w:hAnsi="Arial" w:cs="Arial"/>
                <w:iCs/>
              </w:rPr>
            </w:pPr>
            <w:r w:rsidRPr="00ED3F02">
              <w:rPr>
                <w:rFonts w:ascii="Arial" w:hAnsi="Arial" w:cs="Arial"/>
                <w:iCs/>
              </w:rPr>
              <w:t>Moravskoslezský kraj</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209</w:t>
            </w:r>
            <w:r>
              <w:rPr>
                <w:rFonts w:ascii="Arial" w:hAnsi="Arial" w:cs="Arial"/>
                <w:color w:val="000000"/>
              </w:rPr>
              <w:t> </w:t>
            </w:r>
            <w:r w:rsidRPr="00DC51BF">
              <w:rPr>
                <w:rFonts w:ascii="Arial" w:hAnsi="Arial" w:cs="Arial"/>
                <w:color w:val="000000"/>
              </w:rPr>
              <w:t>879</w:t>
            </w:r>
          </w:p>
        </w:tc>
        <w:tc>
          <w:tcPr>
            <w:tcW w:w="1623" w:type="dxa"/>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183</w:t>
            </w:r>
            <w:r>
              <w:rPr>
                <w:rFonts w:ascii="Arial" w:hAnsi="Arial" w:cs="Arial"/>
                <w:color w:val="000000"/>
              </w:rPr>
              <w:t> </w:t>
            </w:r>
            <w:r w:rsidRPr="00DC51BF">
              <w:rPr>
                <w:rFonts w:ascii="Arial" w:hAnsi="Arial" w:cs="Arial"/>
                <w:color w:val="000000"/>
              </w:rPr>
              <w:t>083</w:t>
            </w:r>
          </w:p>
        </w:tc>
        <w:tc>
          <w:tcPr>
            <w:tcW w:w="1685" w:type="dxa"/>
            <w:noWrap/>
            <w:vAlign w:val="bottom"/>
            <w:hideMark/>
          </w:tcPr>
          <w:p w:rsidR="00DC51BF" w:rsidRPr="00DC51BF" w:rsidRDefault="00DC51BF" w:rsidP="00DC51BF">
            <w:pPr>
              <w:jc w:val="right"/>
              <w:rPr>
                <w:rFonts w:ascii="Arial" w:hAnsi="Arial" w:cs="Arial"/>
                <w:color w:val="000000"/>
              </w:rPr>
            </w:pPr>
            <w:r>
              <w:rPr>
                <w:rFonts w:ascii="Arial" w:hAnsi="Arial" w:cs="Arial"/>
                <w:color w:val="000000"/>
              </w:rPr>
              <w:t>-26 </w:t>
            </w:r>
            <w:r w:rsidRPr="00DC51BF">
              <w:rPr>
                <w:rFonts w:ascii="Arial" w:hAnsi="Arial" w:cs="Arial"/>
                <w:color w:val="000000"/>
              </w:rPr>
              <w:t>796</w:t>
            </w:r>
          </w:p>
        </w:tc>
        <w:tc>
          <w:tcPr>
            <w:tcW w:w="1575" w:type="dxa"/>
            <w:noWrap/>
            <w:vAlign w:val="bottom"/>
            <w:hideMark/>
          </w:tcPr>
          <w:p w:rsidR="00DC51BF" w:rsidRPr="00DC51BF" w:rsidRDefault="00DC51BF" w:rsidP="00DC51BF">
            <w:pPr>
              <w:jc w:val="right"/>
              <w:rPr>
                <w:rFonts w:ascii="Arial" w:hAnsi="Arial" w:cs="Arial"/>
                <w:color w:val="000000"/>
              </w:rPr>
            </w:pPr>
            <w:r w:rsidRPr="00DC51BF">
              <w:rPr>
                <w:rFonts w:ascii="Arial" w:hAnsi="Arial" w:cs="Arial"/>
                <w:color w:val="000000"/>
              </w:rPr>
              <w:t>-2,26%</w:t>
            </w:r>
          </w:p>
        </w:tc>
      </w:tr>
    </w:tbl>
    <w:p w:rsidR="00756E90" w:rsidRDefault="00756E90" w:rsidP="00756E90">
      <w:pPr>
        <w:spacing w:after="120"/>
        <w:jc w:val="both"/>
        <w:rPr>
          <w:rFonts w:ascii="Arial" w:hAnsi="Arial" w:cs="Arial"/>
          <w:iCs/>
          <w:sz w:val="24"/>
          <w:szCs w:val="24"/>
        </w:rPr>
      </w:pPr>
      <w:r>
        <w:rPr>
          <w:rFonts w:ascii="Arial" w:hAnsi="Arial" w:cs="Arial"/>
          <w:iCs/>
          <w:sz w:val="24"/>
          <w:szCs w:val="24"/>
        </w:rPr>
        <w:lastRenderedPageBreak/>
        <w:t xml:space="preserve">V mezikrajském srovnání se ukazuje, že s úbytkem obyvatel se potýká velká část krajů. </w:t>
      </w:r>
      <w:r w:rsidR="00DC51BF">
        <w:rPr>
          <w:rFonts w:ascii="Arial" w:hAnsi="Arial" w:cs="Arial"/>
          <w:iCs/>
          <w:sz w:val="24"/>
          <w:szCs w:val="24"/>
        </w:rPr>
        <w:t>P</w:t>
      </w:r>
      <w:r>
        <w:rPr>
          <w:rFonts w:ascii="Arial" w:hAnsi="Arial" w:cs="Arial"/>
          <w:iCs/>
          <w:sz w:val="24"/>
          <w:szCs w:val="24"/>
        </w:rPr>
        <w:t>řírůst</w:t>
      </w:r>
      <w:r w:rsidR="00DC51BF">
        <w:rPr>
          <w:rFonts w:ascii="Arial" w:hAnsi="Arial" w:cs="Arial"/>
          <w:iCs/>
          <w:sz w:val="24"/>
          <w:szCs w:val="24"/>
        </w:rPr>
        <w:t xml:space="preserve">ek </w:t>
      </w:r>
      <w:r>
        <w:rPr>
          <w:rFonts w:ascii="Arial" w:hAnsi="Arial" w:cs="Arial"/>
          <w:iCs/>
          <w:sz w:val="24"/>
          <w:szCs w:val="24"/>
        </w:rPr>
        <w:t xml:space="preserve">zaznamenaly </w:t>
      </w:r>
      <w:r w:rsidR="00DC51BF">
        <w:rPr>
          <w:rFonts w:ascii="Arial" w:hAnsi="Arial" w:cs="Arial"/>
          <w:iCs/>
          <w:sz w:val="24"/>
          <w:szCs w:val="24"/>
        </w:rPr>
        <w:t xml:space="preserve">pouze </w:t>
      </w:r>
      <w:r w:rsidR="008A3987">
        <w:rPr>
          <w:rFonts w:ascii="Arial" w:hAnsi="Arial" w:cs="Arial"/>
          <w:iCs/>
          <w:sz w:val="24"/>
          <w:szCs w:val="24"/>
        </w:rPr>
        <w:t xml:space="preserve">Středočeský </w:t>
      </w:r>
      <w:r>
        <w:rPr>
          <w:rFonts w:ascii="Arial" w:hAnsi="Arial" w:cs="Arial"/>
          <w:iCs/>
          <w:sz w:val="24"/>
          <w:szCs w:val="24"/>
        </w:rPr>
        <w:t xml:space="preserve">a </w:t>
      </w:r>
      <w:r w:rsidR="00DC51BF">
        <w:rPr>
          <w:rFonts w:ascii="Arial" w:hAnsi="Arial" w:cs="Arial"/>
          <w:iCs/>
          <w:sz w:val="24"/>
          <w:szCs w:val="24"/>
        </w:rPr>
        <w:t xml:space="preserve">Jihomoravský </w:t>
      </w:r>
      <w:r>
        <w:rPr>
          <w:rFonts w:ascii="Arial" w:hAnsi="Arial" w:cs="Arial"/>
          <w:iCs/>
          <w:sz w:val="24"/>
          <w:szCs w:val="24"/>
        </w:rPr>
        <w:t xml:space="preserve">kraj. Naopak největší pokles (okolo </w:t>
      </w:r>
      <w:r w:rsidR="00DC51BF">
        <w:rPr>
          <w:rFonts w:ascii="Arial" w:hAnsi="Arial" w:cs="Arial"/>
          <w:iCs/>
          <w:sz w:val="24"/>
          <w:szCs w:val="24"/>
        </w:rPr>
        <w:t>4</w:t>
      </w:r>
      <w:r>
        <w:rPr>
          <w:rFonts w:ascii="Arial" w:hAnsi="Arial" w:cs="Arial"/>
          <w:iCs/>
          <w:sz w:val="24"/>
          <w:szCs w:val="24"/>
        </w:rPr>
        <w:t>,</w:t>
      </w:r>
      <w:r w:rsidR="00DC51BF">
        <w:rPr>
          <w:rFonts w:ascii="Arial" w:hAnsi="Arial" w:cs="Arial"/>
          <w:iCs/>
          <w:sz w:val="24"/>
          <w:szCs w:val="24"/>
        </w:rPr>
        <w:t>1</w:t>
      </w:r>
      <w:r>
        <w:rPr>
          <w:rFonts w:ascii="Arial" w:hAnsi="Arial" w:cs="Arial"/>
          <w:iCs/>
          <w:sz w:val="24"/>
          <w:szCs w:val="24"/>
        </w:rPr>
        <w:t xml:space="preserve"> %) vykazuj</w:t>
      </w:r>
      <w:r w:rsidR="00DC51BF">
        <w:rPr>
          <w:rFonts w:ascii="Arial" w:hAnsi="Arial" w:cs="Arial"/>
          <w:iCs/>
          <w:sz w:val="24"/>
          <w:szCs w:val="24"/>
        </w:rPr>
        <w:t>e</w:t>
      </w:r>
      <w:r>
        <w:rPr>
          <w:rFonts w:ascii="Arial" w:hAnsi="Arial" w:cs="Arial"/>
          <w:iCs/>
          <w:sz w:val="24"/>
          <w:szCs w:val="24"/>
        </w:rPr>
        <w:t xml:space="preserve"> Karlovarský kraj. Olomoucký kraj zaznamenal </w:t>
      </w:r>
      <w:r w:rsidR="008A3987">
        <w:rPr>
          <w:rFonts w:ascii="Arial" w:hAnsi="Arial" w:cs="Arial"/>
          <w:iCs/>
          <w:sz w:val="24"/>
          <w:szCs w:val="24"/>
        </w:rPr>
        <w:t>šestý</w:t>
      </w:r>
      <w:r>
        <w:rPr>
          <w:rFonts w:ascii="Arial" w:hAnsi="Arial" w:cs="Arial"/>
          <w:iCs/>
          <w:sz w:val="24"/>
          <w:szCs w:val="24"/>
        </w:rPr>
        <w:t xml:space="preserve"> nejvyšší úbytek obyvatel.</w:t>
      </w:r>
    </w:p>
    <w:p w:rsidR="008A3987" w:rsidRPr="003D2D83" w:rsidRDefault="008A3987" w:rsidP="00756E90">
      <w:pPr>
        <w:spacing w:after="120"/>
        <w:jc w:val="both"/>
        <w:rPr>
          <w:rFonts w:ascii="Arial" w:hAnsi="Arial" w:cs="Arial"/>
          <w:iCs/>
          <w:sz w:val="24"/>
          <w:szCs w:val="24"/>
        </w:rPr>
      </w:pPr>
      <w:r>
        <w:rPr>
          <w:rFonts w:ascii="Arial" w:hAnsi="Arial" w:cs="Arial"/>
          <w:iCs/>
          <w:sz w:val="24"/>
          <w:szCs w:val="24"/>
        </w:rPr>
        <w:t>Je potřeba upozornit, že celkovým poklesem v roce 2021 se ČR dostala na hodnoty mezi roky 2011 a 2012.</w:t>
      </w:r>
    </w:p>
    <w:p w:rsidR="008A3987" w:rsidRDefault="00756E90" w:rsidP="00756E90">
      <w:pPr>
        <w:spacing w:after="120"/>
        <w:jc w:val="both"/>
        <w:rPr>
          <w:rFonts w:ascii="Arial" w:hAnsi="Arial" w:cs="Arial"/>
          <w:iCs/>
          <w:sz w:val="24"/>
          <w:szCs w:val="24"/>
        </w:rPr>
      </w:pPr>
      <w:r>
        <w:rPr>
          <w:rFonts w:ascii="Arial" w:hAnsi="Arial" w:cs="Arial"/>
          <w:iCs/>
          <w:sz w:val="24"/>
          <w:szCs w:val="24"/>
        </w:rPr>
        <w:t xml:space="preserve">Z meziročního hlediska se </w:t>
      </w:r>
      <w:r w:rsidR="008A3987">
        <w:rPr>
          <w:rFonts w:ascii="Arial" w:hAnsi="Arial" w:cs="Arial"/>
          <w:iCs/>
          <w:sz w:val="24"/>
          <w:szCs w:val="24"/>
        </w:rPr>
        <w:t>zdá, že pokles obyvatel (ať již statistický nebo z důvodu pandemie) nejvíce postihl Prahu, která v minulých letech vykazovala cca 5 % nárůst za 5 let</w:t>
      </w:r>
      <w:r>
        <w:rPr>
          <w:rFonts w:ascii="Arial" w:hAnsi="Arial" w:cs="Arial"/>
          <w:iCs/>
          <w:sz w:val="24"/>
          <w:szCs w:val="24"/>
        </w:rPr>
        <w:t>.</w:t>
      </w:r>
      <w:r w:rsidR="008A3987">
        <w:rPr>
          <w:rFonts w:ascii="Arial" w:hAnsi="Arial" w:cs="Arial"/>
          <w:iCs/>
          <w:sz w:val="24"/>
          <w:szCs w:val="24"/>
        </w:rPr>
        <w:t xml:space="preserve"> Relativně nejmenší propad má naopak Morava a kraj Vysočina, mimo Jihomoravský kraj. Přesto se jedná o vysoké hodnoty úbytku obyvatel.</w:t>
      </w:r>
    </w:p>
    <w:p w:rsidR="008A3987" w:rsidRDefault="008A3987" w:rsidP="00756E90">
      <w:pPr>
        <w:spacing w:after="120"/>
        <w:jc w:val="both"/>
        <w:rPr>
          <w:rFonts w:ascii="Arial" w:hAnsi="Arial" w:cs="Arial"/>
          <w:iCs/>
          <w:sz w:val="24"/>
          <w:szCs w:val="24"/>
        </w:rPr>
      </w:pPr>
      <w:r>
        <w:rPr>
          <w:rFonts w:ascii="Arial" w:hAnsi="Arial" w:cs="Arial"/>
          <w:iCs/>
          <w:sz w:val="24"/>
          <w:szCs w:val="24"/>
        </w:rPr>
        <w:t>Do budoucna bude zajímavé sledovat</w:t>
      </w:r>
      <w:r w:rsidR="00D226FC">
        <w:rPr>
          <w:rFonts w:ascii="Arial" w:hAnsi="Arial" w:cs="Arial"/>
          <w:iCs/>
          <w:sz w:val="24"/>
          <w:szCs w:val="24"/>
        </w:rPr>
        <w:t>,</w:t>
      </w:r>
      <w:r>
        <w:rPr>
          <w:rFonts w:ascii="Arial" w:hAnsi="Arial" w:cs="Arial"/>
          <w:iCs/>
          <w:sz w:val="24"/>
          <w:szCs w:val="24"/>
        </w:rPr>
        <w:t xml:space="preserve"> jak se na počtu obyvatel projeví příliv uprchlíků z</w:t>
      </w:r>
      <w:r w:rsidR="00D226FC">
        <w:rPr>
          <w:rFonts w:ascii="Arial" w:hAnsi="Arial" w:cs="Arial"/>
          <w:iCs/>
          <w:sz w:val="24"/>
          <w:szCs w:val="24"/>
        </w:rPr>
        <w:t> U</w:t>
      </w:r>
      <w:r>
        <w:rPr>
          <w:rFonts w:ascii="Arial" w:hAnsi="Arial" w:cs="Arial"/>
          <w:iCs/>
          <w:sz w:val="24"/>
          <w:szCs w:val="24"/>
        </w:rPr>
        <w:t>krajiny</w:t>
      </w:r>
      <w:r w:rsidR="00D226FC">
        <w:rPr>
          <w:rFonts w:ascii="Arial" w:hAnsi="Arial" w:cs="Arial"/>
          <w:iCs/>
          <w:sz w:val="24"/>
          <w:szCs w:val="24"/>
        </w:rPr>
        <w:t xml:space="preserve"> a jak k tomuto fenoménu budou přistupovat úřady, za jakých okolností budou uprchlíky evidovat jako přírůstek stěhováním nebo jestli uprchlíky nechají v šedé zóně. I pokud by došlo k plné evidenci uprchlíků, jako přistěhovalých, nebude se z hlediska Olomouckého kraje jednat o zásadní posun, protože uprchlíci se koncentrovali ve větších městech.</w:t>
      </w:r>
    </w:p>
    <w:tbl>
      <w:tblPr>
        <w:tblStyle w:val="Mkatabulky"/>
        <w:tblW w:w="0" w:type="auto"/>
        <w:tblLook w:val="04A0" w:firstRow="1" w:lastRow="0" w:firstColumn="1" w:lastColumn="0" w:noHBand="0" w:noVBand="1"/>
      </w:tblPr>
      <w:tblGrid>
        <w:gridCol w:w="2460"/>
        <w:gridCol w:w="1685"/>
        <w:gridCol w:w="1575"/>
        <w:gridCol w:w="1575"/>
      </w:tblGrid>
      <w:tr w:rsidR="008A3987" w:rsidRPr="00ED3F02" w:rsidTr="00D226FC">
        <w:trPr>
          <w:trHeight w:val="288"/>
        </w:trPr>
        <w:tc>
          <w:tcPr>
            <w:tcW w:w="2460" w:type="dxa"/>
            <w:vMerge w:val="restart"/>
            <w:noWrap/>
            <w:vAlign w:val="center"/>
            <w:hideMark/>
          </w:tcPr>
          <w:p w:rsidR="008A3987" w:rsidRPr="00ED3F02" w:rsidRDefault="008A3987" w:rsidP="00A4635B">
            <w:pPr>
              <w:jc w:val="center"/>
              <w:rPr>
                <w:rFonts w:ascii="Arial" w:hAnsi="Arial" w:cs="Arial"/>
                <w:b/>
                <w:iCs/>
              </w:rPr>
            </w:pPr>
          </w:p>
        </w:tc>
        <w:tc>
          <w:tcPr>
            <w:tcW w:w="4835" w:type="dxa"/>
            <w:gridSpan w:val="3"/>
            <w:noWrap/>
            <w:vAlign w:val="center"/>
            <w:hideMark/>
          </w:tcPr>
          <w:p w:rsidR="008A3987" w:rsidRPr="00ED3F02" w:rsidRDefault="008A3987" w:rsidP="00A4635B">
            <w:pPr>
              <w:jc w:val="center"/>
              <w:rPr>
                <w:rFonts w:ascii="Arial" w:hAnsi="Arial" w:cs="Arial"/>
                <w:b/>
                <w:iCs/>
              </w:rPr>
            </w:pPr>
            <w:r w:rsidRPr="00ED3F02">
              <w:rPr>
                <w:rFonts w:ascii="Arial" w:hAnsi="Arial" w:cs="Arial"/>
                <w:b/>
                <w:iCs/>
              </w:rPr>
              <w:t>Procento změny počtu obyvatel</w:t>
            </w:r>
          </w:p>
        </w:tc>
      </w:tr>
      <w:tr w:rsidR="008A3987" w:rsidRPr="00ED3F02" w:rsidTr="00D226FC">
        <w:trPr>
          <w:trHeight w:val="288"/>
        </w:trPr>
        <w:tc>
          <w:tcPr>
            <w:tcW w:w="2460" w:type="dxa"/>
            <w:vMerge/>
            <w:noWrap/>
            <w:vAlign w:val="center"/>
          </w:tcPr>
          <w:p w:rsidR="008A3987" w:rsidRPr="00ED3F02" w:rsidRDefault="008A3987" w:rsidP="00A4635B">
            <w:pPr>
              <w:jc w:val="center"/>
              <w:rPr>
                <w:rFonts w:ascii="Arial" w:hAnsi="Arial" w:cs="Arial"/>
                <w:b/>
                <w:iCs/>
              </w:rPr>
            </w:pPr>
          </w:p>
        </w:tc>
        <w:tc>
          <w:tcPr>
            <w:tcW w:w="1685" w:type="dxa"/>
            <w:noWrap/>
            <w:vAlign w:val="center"/>
          </w:tcPr>
          <w:p w:rsidR="008A3987" w:rsidRPr="00ED3F02" w:rsidRDefault="008A3987" w:rsidP="00A4635B">
            <w:pPr>
              <w:jc w:val="center"/>
              <w:rPr>
                <w:rFonts w:ascii="Arial" w:hAnsi="Arial" w:cs="Arial"/>
                <w:b/>
                <w:iCs/>
              </w:rPr>
            </w:pPr>
            <w:r>
              <w:rPr>
                <w:rFonts w:ascii="Arial" w:hAnsi="Arial" w:cs="Arial"/>
                <w:b/>
                <w:iCs/>
              </w:rPr>
              <w:t>2019</w:t>
            </w:r>
          </w:p>
        </w:tc>
        <w:tc>
          <w:tcPr>
            <w:tcW w:w="1575" w:type="dxa"/>
            <w:noWrap/>
            <w:vAlign w:val="center"/>
          </w:tcPr>
          <w:p w:rsidR="008A3987" w:rsidRPr="00ED3F02" w:rsidRDefault="008A3987" w:rsidP="00A4635B">
            <w:pPr>
              <w:jc w:val="center"/>
              <w:rPr>
                <w:rFonts w:ascii="Arial" w:hAnsi="Arial" w:cs="Arial"/>
                <w:b/>
                <w:iCs/>
              </w:rPr>
            </w:pPr>
            <w:r>
              <w:rPr>
                <w:rFonts w:ascii="Arial" w:hAnsi="Arial" w:cs="Arial"/>
                <w:b/>
                <w:iCs/>
              </w:rPr>
              <w:t>2020</w:t>
            </w:r>
          </w:p>
        </w:tc>
        <w:tc>
          <w:tcPr>
            <w:tcW w:w="1575" w:type="dxa"/>
          </w:tcPr>
          <w:p w:rsidR="008A3987" w:rsidRDefault="008A3987" w:rsidP="00A4635B">
            <w:pPr>
              <w:jc w:val="center"/>
              <w:rPr>
                <w:rFonts w:ascii="Arial" w:hAnsi="Arial" w:cs="Arial"/>
                <w:b/>
                <w:iCs/>
              </w:rPr>
            </w:pPr>
            <w:r>
              <w:rPr>
                <w:rFonts w:ascii="Arial" w:hAnsi="Arial" w:cs="Arial"/>
                <w:b/>
                <w:iCs/>
              </w:rPr>
              <w:t>2021</w:t>
            </w:r>
          </w:p>
        </w:tc>
      </w:tr>
      <w:tr w:rsidR="008A3987" w:rsidRPr="00EB09DD" w:rsidTr="00D226FC">
        <w:trPr>
          <w:trHeight w:val="288"/>
        </w:trPr>
        <w:tc>
          <w:tcPr>
            <w:tcW w:w="2460" w:type="dxa"/>
            <w:vAlign w:val="center"/>
            <w:hideMark/>
          </w:tcPr>
          <w:p w:rsidR="008A3987" w:rsidRPr="00EB09DD" w:rsidRDefault="008A3987" w:rsidP="008A3987">
            <w:pPr>
              <w:rPr>
                <w:rFonts w:ascii="Arial" w:hAnsi="Arial" w:cs="Arial"/>
                <w:i/>
                <w:iCs/>
              </w:rPr>
            </w:pPr>
            <w:r w:rsidRPr="00EB09DD">
              <w:rPr>
                <w:rFonts w:ascii="Arial" w:hAnsi="Arial" w:cs="Arial"/>
                <w:i/>
                <w:iCs/>
              </w:rPr>
              <w:t>Česká republika</w:t>
            </w:r>
          </w:p>
        </w:tc>
        <w:tc>
          <w:tcPr>
            <w:tcW w:w="1685" w:type="dxa"/>
            <w:noWrap/>
            <w:vAlign w:val="center"/>
            <w:hideMark/>
          </w:tcPr>
          <w:p w:rsidR="008A3987" w:rsidRPr="00EB09DD" w:rsidRDefault="008A3987" w:rsidP="008A3987">
            <w:pPr>
              <w:jc w:val="right"/>
              <w:rPr>
                <w:rFonts w:ascii="Arial" w:hAnsi="Arial" w:cs="Arial"/>
                <w:i/>
                <w:iCs/>
              </w:rPr>
            </w:pPr>
            <w:r w:rsidRPr="00EB09DD">
              <w:rPr>
                <w:rFonts w:ascii="Arial" w:hAnsi="Arial" w:cs="Arial"/>
                <w:i/>
                <w:iCs/>
              </w:rPr>
              <w:t>1,46%</w:t>
            </w:r>
          </w:p>
        </w:tc>
        <w:tc>
          <w:tcPr>
            <w:tcW w:w="1575" w:type="dxa"/>
            <w:noWrap/>
            <w:vAlign w:val="center"/>
          </w:tcPr>
          <w:p w:rsidR="008A3987" w:rsidRPr="00FF616E" w:rsidRDefault="008A3987" w:rsidP="008A3987">
            <w:pPr>
              <w:jc w:val="right"/>
              <w:rPr>
                <w:rFonts w:ascii="Arial" w:hAnsi="Arial" w:cs="Arial"/>
                <w:i/>
                <w:color w:val="000000"/>
              </w:rPr>
            </w:pPr>
            <w:r w:rsidRPr="00FF616E">
              <w:rPr>
                <w:rFonts w:ascii="Arial" w:hAnsi="Arial" w:cs="Arial"/>
                <w:i/>
                <w:color w:val="000000"/>
              </w:rPr>
              <w:t>1,38%</w:t>
            </w:r>
          </w:p>
        </w:tc>
        <w:tc>
          <w:tcPr>
            <w:tcW w:w="1575" w:type="dxa"/>
            <w:vAlign w:val="bottom"/>
          </w:tcPr>
          <w:p w:rsidR="008A3987" w:rsidRPr="00DC51BF" w:rsidRDefault="008A3987" w:rsidP="008A3987">
            <w:pPr>
              <w:jc w:val="right"/>
              <w:rPr>
                <w:rFonts w:ascii="Arial" w:hAnsi="Arial" w:cs="Arial"/>
                <w:i/>
                <w:color w:val="000000"/>
              </w:rPr>
            </w:pPr>
            <w:r w:rsidRPr="00DC51BF">
              <w:rPr>
                <w:rFonts w:ascii="Arial" w:hAnsi="Arial" w:cs="Arial"/>
                <w:i/>
                <w:color w:val="000000"/>
              </w:rPr>
              <w:t>-0,81%</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Hlavní město Praha</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4,92%</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5,07%</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-1,74%</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Středočeský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5,04%</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5,09%</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2,41%</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Jihočeský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1,05%</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0,89%</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-0,39%</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Plzeňský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2,50%</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2,44%</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-0,42%</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Karlovarský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-1,57%</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-1,54%</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-4,13%</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Ústecký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-0,37%</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-0,71%</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-2,49%</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Liberecký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1,09%</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0,64%</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-0,75%</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Královéhradecký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0,01%</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-0,11%</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-1,23%</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Pardubický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1,20%</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1,28%</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-0,57%</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Kraj Vysočina</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-0,02%</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-0,12%</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-1,02%</w:t>
            </w:r>
          </w:p>
        </w:tc>
      </w:tr>
      <w:tr w:rsidR="008A3987" w:rsidRPr="00ED3F02" w:rsidTr="00D226FC">
        <w:trPr>
          <w:trHeight w:val="288"/>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Jihomoravský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1,61%</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1,70%</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0,18%</w:t>
            </w:r>
          </w:p>
        </w:tc>
      </w:tr>
      <w:tr w:rsidR="008A3987" w:rsidRPr="00EB09DD" w:rsidTr="00D226FC">
        <w:trPr>
          <w:trHeight w:val="288"/>
        </w:trPr>
        <w:tc>
          <w:tcPr>
            <w:tcW w:w="2460" w:type="dxa"/>
            <w:vAlign w:val="center"/>
            <w:hideMark/>
          </w:tcPr>
          <w:p w:rsidR="008A3987" w:rsidRPr="00EB09DD" w:rsidRDefault="008A3987" w:rsidP="008A3987">
            <w:pPr>
              <w:rPr>
                <w:rFonts w:ascii="Arial" w:hAnsi="Arial" w:cs="Arial"/>
                <w:b/>
                <w:iCs/>
              </w:rPr>
            </w:pPr>
            <w:r w:rsidRPr="00EB09DD">
              <w:rPr>
                <w:rFonts w:ascii="Arial" w:hAnsi="Arial" w:cs="Arial"/>
                <w:b/>
                <w:iCs/>
              </w:rPr>
              <w:t>Olomoucký kraj</w:t>
            </w:r>
          </w:p>
        </w:tc>
        <w:tc>
          <w:tcPr>
            <w:tcW w:w="1685" w:type="dxa"/>
            <w:noWrap/>
            <w:vAlign w:val="center"/>
            <w:hideMark/>
          </w:tcPr>
          <w:p w:rsidR="008A3987" w:rsidRPr="00EB09DD" w:rsidRDefault="008A3987" w:rsidP="008A3987">
            <w:pPr>
              <w:jc w:val="right"/>
              <w:rPr>
                <w:rFonts w:ascii="Arial" w:hAnsi="Arial" w:cs="Arial"/>
                <w:b/>
                <w:iCs/>
              </w:rPr>
            </w:pPr>
            <w:r w:rsidRPr="00EB09DD">
              <w:rPr>
                <w:rFonts w:ascii="Arial" w:hAnsi="Arial" w:cs="Arial"/>
                <w:b/>
                <w:iCs/>
              </w:rPr>
              <w:t>-0,58%</w:t>
            </w:r>
          </w:p>
        </w:tc>
        <w:tc>
          <w:tcPr>
            <w:tcW w:w="1575" w:type="dxa"/>
            <w:noWrap/>
            <w:vAlign w:val="center"/>
          </w:tcPr>
          <w:p w:rsidR="008A3987" w:rsidRPr="00FF616E" w:rsidRDefault="008A3987" w:rsidP="008A3987">
            <w:pPr>
              <w:jc w:val="right"/>
              <w:rPr>
                <w:rFonts w:ascii="Arial" w:hAnsi="Arial" w:cs="Arial"/>
                <w:b/>
                <w:color w:val="000000"/>
              </w:rPr>
            </w:pPr>
            <w:r w:rsidRPr="00FF616E">
              <w:rPr>
                <w:rFonts w:ascii="Arial" w:hAnsi="Arial" w:cs="Arial"/>
                <w:b/>
                <w:color w:val="000000"/>
              </w:rPr>
              <w:t>-0,67%</w:t>
            </w:r>
          </w:p>
        </w:tc>
        <w:tc>
          <w:tcPr>
            <w:tcW w:w="1575" w:type="dxa"/>
            <w:vAlign w:val="bottom"/>
          </w:tcPr>
          <w:p w:rsidR="008A3987" w:rsidRPr="00DC51BF" w:rsidRDefault="008A3987" w:rsidP="008A3987">
            <w:pPr>
              <w:jc w:val="right"/>
              <w:rPr>
                <w:rFonts w:ascii="Arial" w:hAnsi="Arial" w:cs="Arial"/>
                <w:b/>
                <w:color w:val="000000"/>
              </w:rPr>
            </w:pPr>
            <w:r w:rsidRPr="00DC51BF">
              <w:rPr>
                <w:rFonts w:ascii="Arial" w:hAnsi="Arial" w:cs="Arial"/>
                <w:b/>
                <w:color w:val="000000"/>
              </w:rPr>
              <w:t>-1,46%</w:t>
            </w:r>
          </w:p>
        </w:tc>
      </w:tr>
      <w:tr w:rsidR="008A3987" w:rsidRPr="00ED3F02" w:rsidTr="00D226FC">
        <w:trPr>
          <w:trHeight w:val="300"/>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Zlínský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-0,46%</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-0,79%</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-1,75%</w:t>
            </w:r>
          </w:p>
        </w:tc>
      </w:tr>
      <w:tr w:rsidR="008A3987" w:rsidRPr="00ED3F02" w:rsidTr="00D226FC">
        <w:trPr>
          <w:trHeight w:val="300"/>
        </w:trPr>
        <w:tc>
          <w:tcPr>
            <w:tcW w:w="2460" w:type="dxa"/>
            <w:vAlign w:val="center"/>
            <w:hideMark/>
          </w:tcPr>
          <w:p w:rsidR="008A3987" w:rsidRPr="00ED3F02" w:rsidRDefault="008A3987" w:rsidP="008A3987">
            <w:pPr>
              <w:rPr>
                <w:rFonts w:ascii="Arial" w:hAnsi="Arial" w:cs="Arial"/>
                <w:iCs/>
              </w:rPr>
            </w:pPr>
            <w:r w:rsidRPr="00ED3F02">
              <w:rPr>
                <w:rFonts w:ascii="Arial" w:hAnsi="Arial" w:cs="Arial"/>
                <w:iCs/>
              </w:rPr>
              <w:t>Moravskoslezský kraj</w:t>
            </w:r>
          </w:p>
        </w:tc>
        <w:tc>
          <w:tcPr>
            <w:tcW w:w="1685" w:type="dxa"/>
            <w:noWrap/>
            <w:vAlign w:val="center"/>
            <w:hideMark/>
          </w:tcPr>
          <w:p w:rsidR="008A3987" w:rsidRPr="00ED3F02" w:rsidRDefault="008A3987" w:rsidP="008A3987">
            <w:pPr>
              <w:jc w:val="right"/>
              <w:rPr>
                <w:rFonts w:ascii="Arial" w:hAnsi="Arial" w:cs="Arial"/>
                <w:iCs/>
              </w:rPr>
            </w:pPr>
            <w:r w:rsidRPr="00ED3F02">
              <w:rPr>
                <w:rFonts w:ascii="Arial" w:hAnsi="Arial" w:cs="Arial"/>
                <w:iCs/>
              </w:rPr>
              <w:t>-1,43%</w:t>
            </w:r>
          </w:p>
        </w:tc>
        <w:tc>
          <w:tcPr>
            <w:tcW w:w="1575" w:type="dxa"/>
            <w:noWrap/>
            <w:vAlign w:val="center"/>
          </w:tcPr>
          <w:p w:rsidR="008A3987" w:rsidRPr="00FF616E" w:rsidRDefault="008A3987" w:rsidP="008A3987">
            <w:pPr>
              <w:jc w:val="right"/>
              <w:rPr>
                <w:rFonts w:ascii="Arial" w:hAnsi="Arial" w:cs="Arial"/>
                <w:color w:val="000000"/>
              </w:rPr>
            </w:pPr>
            <w:r w:rsidRPr="00FF616E">
              <w:rPr>
                <w:rFonts w:ascii="Arial" w:hAnsi="Arial" w:cs="Arial"/>
                <w:color w:val="000000"/>
              </w:rPr>
              <w:t>-1,72%</w:t>
            </w:r>
          </w:p>
        </w:tc>
        <w:tc>
          <w:tcPr>
            <w:tcW w:w="1575" w:type="dxa"/>
            <w:vAlign w:val="bottom"/>
          </w:tcPr>
          <w:p w:rsidR="008A3987" w:rsidRPr="00DC51BF" w:rsidRDefault="008A3987" w:rsidP="008A3987">
            <w:pPr>
              <w:jc w:val="right"/>
              <w:rPr>
                <w:rFonts w:ascii="Arial" w:hAnsi="Arial" w:cs="Arial"/>
                <w:color w:val="000000"/>
              </w:rPr>
            </w:pPr>
            <w:r w:rsidRPr="00DC51BF">
              <w:rPr>
                <w:rFonts w:ascii="Arial" w:hAnsi="Arial" w:cs="Arial"/>
                <w:color w:val="000000"/>
              </w:rPr>
              <w:t>-2,26%</w:t>
            </w:r>
          </w:p>
        </w:tc>
      </w:tr>
    </w:tbl>
    <w:p w:rsidR="00756E90" w:rsidRDefault="00756E90" w:rsidP="00756E90">
      <w:pPr>
        <w:spacing w:after="120"/>
        <w:jc w:val="both"/>
        <w:rPr>
          <w:rFonts w:ascii="Arial" w:hAnsi="Arial" w:cs="Arial"/>
          <w:b/>
          <w:iCs/>
          <w:sz w:val="24"/>
          <w:szCs w:val="24"/>
        </w:rPr>
      </w:pPr>
    </w:p>
    <w:p w:rsidR="00D6199B" w:rsidRDefault="00D6199B">
      <w:pPr>
        <w:rPr>
          <w:rFonts w:ascii="Arial" w:hAnsi="Arial" w:cs="Arial"/>
          <w:b/>
          <w:iCs/>
          <w:sz w:val="24"/>
          <w:szCs w:val="24"/>
        </w:rPr>
      </w:pPr>
      <w:r>
        <w:rPr>
          <w:rFonts w:ascii="Arial" w:hAnsi="Arial" w:cs="Arial"/>
          <w:b/>
          <w:iCs/>
          <w:sz w:val="24"/>
          <w:szCs w:val="24"/>
        </w:rPr>
        <w:br w:type="page"/>
      </w:r>
    </w:p>
    <w:p w:rsidR="002E3AB8" w:rsidRPr="004F10DC" w:rsidRDefault="00D226FC" w:rsidP="002E3AB8">
      <w:pPr>
        <w:spacing w:after="120"/>
        <w:jc w:val="both"/>
        <w:rPr>
          <w:rFonts w:ascii="Arial" w:hAnsi="Arial" w:cs="Arial"/>
          <w:b/>
          <w:iCs/>
          <w:sz w:val="24"/>
          <w:szCs w:val="24"/>
        </w:rPr>
      </w:pPr>
      <w:r>
        <w:rPr>
          <w:rFonts w:ascii="Arial" w:hAnsi="Arial" w:cs="Arial"/>
          <w:b/>
          <w:iCs/>
          <w:sz w:val="24"/>
          <w:szCs w:val="24"/>
        </w:rPr>
        <w:lastRenderedPageBreak/>
        <w:t>Indikátor 2</w:t>
      </w:r>
      <w:r w:rsidR="002E3AB8" w:rsidRPr="004F10DC">
        <w:rPr>
          <w:rFonts w:ascii="Arial" w:hAnsi="Arial" w:cs="Arial"/>
          <w:b/>
          <w:iCs/>
          <w:sz w:val="24"/>
          <w:szCs w:val="24"/>
        </w:rPr>
        <w:t>. Podíl dlouhodobě nezaměstnaných osob (nezaměstnanost delší než 12 měsíců)</w:t>
      </w:r>
    </w:p>
    <w:p w:rsidR="002E3AB8" w:rsidRDefault="002E3AB8" w:rsidP="002E3AB8">
      <w:pPr>
        <w:spacing w:after="120"/>
        <w:jc w:val="both"/>
        <w:rPr>
          <w:rFonts w:ascii="Arial" w:hAnsi="Arial" w:cs="Arial"/>
          <w:iCs/>
          <w:sz w:val="24"/>
          <w:szCs w:val="24"/>
        </w:rPr>
      </w:pPr>
      <w:r>
        <w:rPr>
          <w:rFonts w:ascii="Arial" w:hAnsi="Arial" w:cs="Arial"/>
          <w:iCs/>
          <w:sz w:val="24"/>
          <w:szCs w:val="24"/>
        </w:rPr>
        <w:t>Počet nezaměstnaných, kteří jsou v evidenci Úřadu práce ČR v</w:t>
      </w:r>
      <w:r w:rsidR="00D226FC">
        <w:rPr>
          <w:rFonts w:ascii="Arial" w:hAnsi="Arial" w:cs="Arial"/>
          <w:iCs/>
          <w:sz w:val="24"/>
          <w:szCs w:val="24"/>
        </w:rPr>
        <w:t>íce než 12 měsíců k 31. 12. 2021</w:t>
      </w:r>
      <w:r w:rsidRPr="003D2D83">
        <w:rPr>
          <w:rFonts w:ascii="Arial" w:hAnsi="Arial" w:cs="Arial"/>
          <w:iCs/>
          <w:sz w:val="24"/>
          <w:szCs w:val="24"/>
        </w:rPr>
        <w:t>. Zdrojem dat je ČSÚ</w:t>
      </w:r>
      <w:r>
        <w:rPr>
          <w:rFonts w:ascii="Arial" w:hAnsi="Arial" w:cs="Arial"/>
          <w:iCs/>
          <w:sz w:val="24"/>
          <w:szCs w:val="24"/>
        </w:rPr>
        <w:t>,</w:t>
      </w:r>
      <w:r w:rsidRPr="00171929">
        <w:rPr>
          <w:rFonts w:ascii="Arial" w:hAnsi="Arial" w:cs="Arial"/>
          <w:iCs/>
          <w:sz w:val="24"/>
          <w:szCs w:val="24"/>
        </w:rPr>
        <w:t xml:space="preserve"> </w:t>
      </w:r>
      <w:r>
        <w:rPr>
          <w:rFonts w:ascii="Arial" w:hAnsi="Arial" w:cs="Arial"/>
          <w:iCs/>
          <w:sz w:val="24"/>
          <w:szCs w:val="24"/>
        </w:rPr>
        <w:t>statistická ročenka</w:t>
      </w:r>
    </w:p>
    <w:tbl>
      <w:tblPr>
        <w:tblStyle w:val="Mkatabulky"/>
        <w:tblW w:w="8866" w:type="dxa"/>
        <w:tblLook w:val="04A0" w:firstRow="1" w:lastRow="0" w:firstColumn="1" w:lastColumn="0" w:noHBand="0" w:noVBand="1"/>
      </w:tblPr>
      <w:tblGrid>
        <w:gridCol w:w="2680"/>
        <w:gridCol w:w="1426"/>
        <w:gridCol w:w="1671"/>
        <w:gridCol w:w="1671"/>
        <w:gridCol w:w="1418"/>
      </w:tblGrid>
      <w:tr w:rsidR="002E3AB8" w:rsidRPr="00CD56E7" w:rsidTr="00A4635B">
        <w:trPr>
          <w:trHeight w:val="288"/>
        </w:trPr>
        <w:tc>
          <w:tcPr>
            <w:tcW w:w="2680" w:type="dxa"/>
            <w:hideMark/>
          </w:tcPr>
          <w:p w:rsidR="002E3AB8" w:rsidRPr="00CD56E7" w:rsidRDefault="002E3AB8" w:rsidP="00A4635B">
            <w:pPr>
              <w:jc w:val="center"/>
              <w:rPr>
                <w:rFonts w:ascii="Arial" w:hAnsi="Arial" w:cs="Arial"/>
                <w:b/>
              </w:rPr>
            </w:pPr>
          </w:p>
        </w:tc>
        <w:tc>
          <w:tcPr>
            <w:tcW w:w="1426" w:type="dxa"/>
            <w:vAlign w:val="center"/>
          </w:tcPr>
          <w:p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D226FC">
              <w:rPr>
                <w:rFonts w:ascii="Arial" w:hAnsi="Arial" w:cs="Arial"/>
                <w:b/>
                <w:iCs/>
              </w:rPr>
              <w:t>21</w:t>
            </w:r>
          </w:p>
        </w:tc>
        <w:tc>
          <w:tcPr>
            <w:tcW w:w="1671" w:type="dxa"/>
            <w:noWrap/>
            <w:vAlign w:val="center"/>
            <w:hideMark/>
          </w:tcPr>
          <w:p w:rsidR="002E3AB8" w:rsidRPr="00CD56E7" w:rsidRDefault="002E3AB8" w:rsidP="00A4635B">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w:t>
            </w:r>
            <w:r w:rsidR="00D226FC">
              <w:rPr>
                <w:rFonts w:ascii="Arial" w:hAnsi="Arial" w:cs="Arial"/>
                <w:b/>
                <w:iCs/>
              </w:rPr>
              <w:t>21</w:t>
            </w:r>
          </w:p>
        </w:tc>
        <w:tc>
          <w:tcPr>
            <w:tcW w:w="1671" w:type="dxa"/>
            <w:noWrap/>
            <w:vAlign w:val="center"/>
            <w:hideMark/>
          </w:tcPr>
          <w:p w:rsidR="002E3AB8" w:rsidRPr="00CD56E7" w:rsidRDefault="002E3AB8" w:rsidP="00A4635B">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rsidR="002E3AB8" w:rsidRPr="00CD56E7" w:rsidRDefault="002E3AB8" w:rsidP="00A4635B">
            <w:pPr>
              <w:jc w:val="center"/>
              <w:rPr>
                <w:rFonts w:ascii="Arial" w:hAnsi="Arial" w:cs="Arial"/>
                <w:b/>
                <w:iCs/>
              </w:rPr>
            </w:pPr>
            <w:r w:rsidRPr="00CD56E7">
              <w:rPr>
                <w:rFonts w:ascii="Arial" w:hAnsi="Arial" w:cs="Arial"/>
                <w:b/>
                <w:iCs/>
              </w:rPr>
              <w:t>Procento průměru ČR</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i/>
              </w:rPr>
            </w:pPr>
            <w:r w:rsidRPr="00CD56E7">
              <w:rPr>
                <w:rFonts w:ascii="Arial" w:hAnsi="Arial" w:cs="Arial"/>
                <w:i/>
              </w:rPr>
              <w:t>Česká republika</w:t>
            </w:r>
          </w:p>
        </w:tc>
        <w:tc>
          <w:tcPr>
            <w:tcW w:w="1426" w:type="dxa"/>
            <w:vAlign w:val="bottom"/>
          </w:tcPr>
          <w:p w:rsidR="00D226FC" w:rsidRPr="003131DE" w:rsidRDefault="00D226FC" w:rsidP="00D226FC">
            <w:pPr>
              <w:jc w:val="right"/>
              <w:rPr>
                <w:rFonts w:ascii="Arial" w:hAnsi="Arial" w:cs="Arial"/>
                <w:i/>
                <w:color w:val="000000"/>
              </w:rPr>
            </w:pPr>
            <w:r w:rsidRPr="003131DE">
              <w:rPr>
                <w:rFonts w:ascii="Arial" w:hAnsi="Arial" w:cs="Arial"/>
                <w:i/>
                <w:color w:val="000000"/>
              </w:rPr>
              <w:t>10 493 798</w:t>
            </w:r>
          </w:p>
        </w:tc>
        <w:tc>
          <w:tcPr>
            <w:tcW w:w="1671" w:type="dxa"/>
            <w:vAlign w:val="bottom"/>
            <w:hideMark/>
          </w:tcPr>
          <w:p w:rsidR="00D226FC" w:rsidRPr="00D226FC" w:rsidRDefault="00D226FC" w:rsidP="00D226FC">
            <w:pPr>
              <w:jc w:val="right"/>
              <w:rPr>
                <w:rFonts w:ascii="Arial" w:hAnsi="Arial" w:cs="Arial"/>
                <w:i/>
                <w:color w:val="000000"/>
              </w:rPr>
            </w:pPr>
            <w:r w:rsidRPr="00D226FC">
              <w:rPr>
                <w:rFonts w:ascii="Arial" w:hAnsi="Arial" w:cs="Arial"/>
                <w:i/>
                <w:color w:val="000000"/>
              </w:rPr>
              <w:t>86 145</w:t>
            </w:r>
          </w:p>
        </w:tc>
        <w:tc>
          <w:tcPr>
            <w:tcW w:w="1671" w:type="dxa"/>
            <w:noWrap/>
            <w:vAlign w:val="bottom"/>
            <w:hideMark/>
          </w:tcPr>
          <w:p w:rsidR="00D226FC" w:rsidRPr="00D226FC" w:rsidRDefault="00D226FC" w:rsidP="00D226FC">
            <w:pPr>
              <w:jc w:val="right"/>
              <w:rPr>
                <w:rFonts w:ascii="Arial" w:hAnsi="Arial" w:cs="Arial"/>
                <w:i/>
                <w:color w:val="000000"/>
              </w:rPr>
            </w:pPr>
            <w:r w:rsidRPr="00D226FC">
              <w:rPr>
                <w:rFonts w:ascii="Arial" w:hAnsi="Arial" w:cs="Arial"/>
                <w:i/>
                <w:color w:val="000000"/>
              </w:rPr>
              <w:t>82,1</w:t>
            </w:r>
          </w:p>
        </w:tc>
        <w:tc>
          <w:tcPr>
            <w:tcW w:w="1418" w:type="dxa"/>
            <w:noWrap/>
            <w:vAlign w:val="bottom"/>
            <w:hideMark/>
          </w:tcPr>
          <w:p w:rsidR="00D226FC" w:rsidRPr="00D226FC" w:rsidRDefault="00D226FC" w:rsidP="00D226FC">
            <w:pPr>
              <w:jc w:val="right"/>
              <w:rPr>
                <w:rFonts w:ascii="Arial" w:hAnsi="Arial" w:cs="Arial"/>
                <w:i/>
                <w:color w:val="000000"/>
              </w:rPr>
            </w:pPr>
            <w:r w:rsidRPr="00D226FC">
              <w:rPr>
                <w:rFonts w:ascii="Arial" w:hAnsi="Arial" w:cs="Arial"/>
                <w:i/>
                <w:color w:val="000000"/>
              </w:rPr>
              <w:t>100%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b/>
              </w:rPr>
            </w:pPr>
            <w:r w:rsidRPr="00CD56E7">
              <w:rPr>
                <w:rFonts w:ascii="Arial" w:hAnsi="Arial" w:cs="Arial"/>
                <w:b/>
              </w:rPr>
              <w:t>Olomoucký kraj</w:t>
            </w:r>
          </w:p>
        </w:tc>
        <w:tc>
          <w:tcPr>
            <w:tcW w:w="1426" w:type="dxa"/>
            <w:vAlign w:val="bottom"/>
          </w:tcPr>
          <w:p w:rsidR="00D226FC" w:rsidRPr="003131DE" w:rsidRDefault="00D226FC" w:rsidP="00D226FC">
            <w:pPr>
              <w:jc w:val="right"/>
              <w:rPr>
                <w:rFonts w:ascii="Arial" w:hAnsi="Arial" w:cs="Arial"/>
                <w:b/>
                <w:color w:val="000000"/>
              </w:rPr>
            </w:pPr>
            <w:r w:rsidRPr="003131DE">
              <w:rPr>
                <w:rFonts w:ascii="Arial" w:hAnsi="Arial" w:cs="Arial"/>
                <w:b/>
                <w:color w:val="000000"/>
              </w:rPr>
              <w:t>624 814</w:t>
            </w:r>
          </w:p>
        </w:tc>
        <w:tc>
          <w:tcPr>
            <w:tcW w:w="1671" w:type="dxa"/>
            <w:vAlign w:val="bottom"/>
            <w:hideMark/>
          </w:tcPr>
          <w:p w:rsidR="00D226FC" w:rsidRPr="00D226FC" w:rsidRDefault="00D226FC" w:rsidP="00D226FC">
            <w:pPr>
              <w:jc w:val="right"/>
              <w:rPr>
                <w:rFonts w:ascii="Arial" w:hAnsi="Arial" w:cs="Arial"/>
                <w:b/>
                <w:color w:val="000000"/>
              </w:rPr>
            </w:pPr>
            <w:r w:rsidRPr="00D226FC">
              <w:rPr>
                <w:rFonts w:ascii="Arial" w:hAnsi="Arial" w:cs="Arial"/>
                <w:b/>
                <w:color w:val="000000"/>
              </w:rPr>
              <w:t>4 325</w:t>
            </w:r>
          </w:p>
        </w:tc>
        <w:tc>
          <w:tcPr>
            <w:tcW w:w="1671" w:type="dxa"/>
            <w:noWrap/>
            <w:vAlign w:val="bottom"/>
            <w:hideMark/>
          </w:tcPr>
          <w:p w:rsidR="00D226FC" w:rsidRPr="00D226FC" w:rsidRDefault="00D226FC" w:rsidP="00D226FC">
            <w:pPr>
              <w:jc w:val="right"/>
              <w:rPr>
                <w:rFonts w:ascii="Arial" w:hAnsi="Arial" w:cs="Arial"/>
                <w:b/>
                <w:color w:val="000000"/>
              </w:rPr>
            </w:pPr>
            <w:r w:rsidRPr="00D226FC">
              <w:rPr>
                <w:rFonts w:ascii="Arial" w:hAnsi="Arial" w:cs="Arial"/>
                <w:b/>
                <w:color w:val="000000"/>
              </w:rPr>
              <w:t>69,2</w:t>
            </w:r>
          </w:p>
        </w:tc>
        <w:tc>
          <w:tcPr>
            <w:tcW w:w="1418" w:type="dxa"/>
            <w:noWrap/>
            <w:vAlign w:val="bottom"/>
            <w:hideMark/>
          </w:tcPr>
          <w:p w:rsidR="00D226FC" w:rsidRPr="00D226FC" w:rsidRDefault="00D226FC" w:rsidP="00D226FC">
            <w:pPr>
              <w:jc w:val="right"/>
              <w:rPr>
                <w:rFonts w:ascii="Arial" w:hAnsi="Arial" w:cs="Arial"/>
                <w:b/>
                <w:color w:val="000000"/>
              </w:rPr>
            </w:pPr>
            <w:r w:rsidRPr="00D226FC">
              <w:rPr>
                <w:rFonts w:ascii="Arial" w:hAnsi="Arial" w:cs="Arial"/>
                <w:b/>
                <w:color w:val="000000"/>
              </w:rPr>
              <w:t>84%</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Hranice</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33 567</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248</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73,9</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90%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Jeseník</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36 752</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301</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81,9</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100%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Konice</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10 553</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79</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74,9</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91%</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Lipník nad B.</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14 960</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116</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77,5</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94%</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Litovel</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23 524</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38</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16,2</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20%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Mohelnice</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18 212</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217</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119,2</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145%</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Olomouc</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164 208</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788</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48,0</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58%</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Prostějov</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97 027</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479</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49,4</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60%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Přerov</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78 086</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1 056</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135,2</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165%</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Šternberk</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23 816</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163</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68,4</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83%</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Šumperk</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67 419</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450</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66,7</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81%</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Uničov</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22 040</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131</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59,4</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72%</w:t>
            </w:r>
          </w:p>
        </w:tc>
      </w:tr>
      <w:tr w:rsidR="00D226FC" w:rsidRPr="00CD56E7" w:rsidTr="00D226FC">
        <w:trPr>
          <w:trHeight w:val="300"/>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Zábřeh</w:t>
            </w:r>
          </w:p>
        </w:tc>
        <w:tc>
          <w:tcPr>
            <w:tcW w:w="1426" w:type="dxa"/>
            <w:vAlign w:val="bottom"/>
          </w:tcPr>
          <w:p w:rsidR="00D226FC" w:rsidRPr="003131DE" w:rsidRDefault="00D226FC" w:rsidP="00D226FC">
            <w:pPr>
              <w:jc w:val="right"/>
              <w:rPr>
                <w:rFonts w:ascii="Arial" w:hAnsi="Arial" w:cs="Arial"/>
                <w:color w:val="000000"/>
              </w:rPr>
            </w:pPr>
            <w:r w:rsidRPr="003131DE">
              <w:rPr>
                <w:rFonts w:ascii="Arial" w:hAnsi="Arial" w:cs="Arial"/>
                <w:color w:val="000000"/>
              </w:rPr>
              <w:t>32 766</w:t>
            </w:r>
          </w:p>
        </w:tc>
        <w:tc>
          <w:tcPr>
            <w:tcW w:w="1671" w:type="dxa"/>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198</w:t>
            </w:r>
          </w:p>
        </w:tc>
        <w:tc>
          <w:tcPr>
            <w:tcW w:w="1671"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60,4</w:t>
            </w:r>
          </w:p>
        </w:tc>
        <w:tc>
          <w:tcPr>
            <w:tcW w:w="1418" w:type="dxa"/>
            <w:noWrap/>
            <w:vAlign w:val="bottom"/>
            <w:hideMark/>
          </w:tcPr>
          <w:p w:rsidR="00D226FC" w:rsidRPr="00D226FC" w:rsidRDefault="00D226FC" w:rsidP="00D226FC">
            <w:pPr>
              <w:jc w:val="right"/>
              <w:rPr>
                <w:rFonts w:ascii="Arial" w:hAnsi="Arial" w:cs="Arial"/>
                <w:color w:val="000000"/>
              </w:rPr>
            </w:pPr>
            <w:r w:rsidRPr="00D226FC">
              <w:rPr>
                <w:rFonts w:ascii="Arial" w:hAnsi="Arial" w:cs="Arial"/>
                <w:color w:val="000000"/>
              </w:rPr>
              <w:t>74%</w:t>
            </w:r>
          </w:p>
        </w:tc>
      </w:tr>
    </w:tbl>
    <w:p w:rsidR="009E10DA" w:rsidRDefault="009E10DA" w:rsidP="002E3AB8">
      <w:pPr>
        <w:spacing w:after="120"/>
        <w:jc w:val="both"/>
        <w:rPr>
          <w:rFonts w:ascii="Arial" w:hAnsi="Arial" w:cs="Arial"/>
          <w:iCs/>
          <w:sz w:val="24"/>
          <w:szCs w:val="24"/>
        </w:rPr>
      </w:pPr>
    </w:p>
    <w:p w:rsidR="00D226FC" w:rsidRDefault="00D226FC" w:rsidP="009E10DA">
      <w:pPr>
        <w:spacing w:after="120"/>
        <w:jc w:val="both"/>
        <w:rPr>
          <w:rFonts w:ascii="Arial" w:hAnsi="Arial" w:cs="Arial"/>
          <w:iCs/>
          <w:sz w:val="24"/>
          <w:szCs w:val="24"/>
        </w:rPr>
      </w:pPr>
      <w:r>
        <w:rPr>
          <w:rFonts w:ascii="Arial" w:hAnsi="Arial" w:cs="Arial"/>
          <w:iCs/>
          <w:sz w:val="24"/>
          <w:szCs w:val="24"/>
        </w:rPr>
        <w:t xml:space="preserve">Je potřeba upozornit, že oproti roku 2019 se počet dlouhodobě nezaměstnaných </w:t>
      </w:r>
      <w:r w:rsidR="009E10DA">
        <w:rPr>
          <w:rFonts w:ascii="Arial" w:hAnsi="Arial" w:cs="Arial"/>
          <w:iCs/>
          <w:sz w:val="24"/>
          <w:szCs w:val="24"/>
        </w:rPr>
        <w:t xml:space="preserve">v ČR </w:t>
      </w:r>
      <w:r>
        <w:rPr>
          <w:rFonts w:ascii="Arial" w:hAnsi="Arial" w:cs="Arial"/>
          <w:iCs/>
          <w:sz w:val="24"/>
          <w:szCs w:val="24"/>
        </w:rPr>
        <w:t xml:space="preserve">prakticky </w:t>
      </w:r>
      <w:r w:rsidR="009E10DA">
        <w:rPr>
          <w:rFonts w:ascii="Arial" w:hAnsi="Arial" w:cs="Arial"/>
          <w:iCs/>
          <w:sz w:val="24"/>
          <w:szCs w:val="24"/>
        </w:rPr>
        <w:t>zdvojnásobil ze 44 828 na 86 145.</w:t>
      </w:r>
    </w:p>
    <w:tbl>
      <w:tblPr>
        <w:tblStyle w:val="Mkatabulky"/>
        <w:tblW w:w="0" w:type="auto"/>
        <w:tblLook w:val="04A0" w:firstRow="1" w:lastRow="0" w:firstColumn="1" w:lastColumn="0" w:noHBand="0" w:noVBand="1"/>
      </w:tblPr>
      <w:tblGrid>
        <w:gridCol w:w="2680"/>
        <w:gridCol w:w="1417"/>
        <w:gridCol w:w="1418"/>
        <w:gridCol w:w="1418"/>
      </w:tblGrid>
      <w:tr w:rsidR="00D226FC" w:rsidRPr="00CD56E7" w:rsidTr="00D226FC">
        <w:trPr>
          <w:trHeight w:val="288"/>
        </w:trPr>
        <w:tc>
          <w:tcPr>
            <w:tcW w:w="2680" w:type="dxa"/>
            <w:vMerge w:val="restart"/>
            <w:hideMark/>
          </w:tcPr>
          <w:p w:rsidR="00D226FC" w:rsidRPr="00CD56E7" w:rsidRDefault="00D226FC" w:rsidP="00A4635B">
            <w:pPr>
              <w:jc w:val="center"/>
              <w:rPr>
                <w:rFonts w:ascii="Arial" w:hAnsi="Arial" w:cs="Arial"/>
                <w:b/>
              </w:rPr>
            </w:pPr>
          </w:p>
        </w:tc>
        <w:tc>
          <w:tcPr>
            <w:tcW w:w="4253" w:type="dxa"/>
            <w:gridSpan w:val="3"/>
            <w:noWrap/>
            <w:vAlign w:val="center"/>
            <w:hideMark/>
          </w:tcPr>
          <w:p w:rsidR="00D226FC" w:rsidRPr="00CD56E7" w:rsidRDefault="00D226FC" w:rsidP="00A4635B">
            <w:pPr>
              <w:jc w:val="center"/>
              <w:rPr>
                <w:rFonts w:ascii="Arial" w:hAnsi="Arial" w:cs="Arial"/>
                <w:b/>
                <w:iCs/>
              </w:rPr>
            </w:pPr>
            <w:r>
              <w:rPr>
                <w:rFonts w:ascii="Arial" w:hAnsi="Arial" w:cs="Arial"/>
                <w:b/>
                <w:iCs/>
              </w:rPr>
              <w:t>Dlouhodobě nezaměstnaní</w:t>
            </w:r>
            <w:r>
              <w:rPr>
                <w:rFonts w:ascii="Arial" w:hAnsi="Arial" w:cs="Arial"/>
                <w:b/>
                <w:iCs/>
              </w:rPr>
              <w:br/>
            </w:r>
            <w:r w:rsidRPr="00CD56E7">
              <w:rPr>
                <w:rFonts w:ascii="Arial" w:hAnsi="Arial" w:cs="Arial"/>
                <w:b/>
                <w:iCs/>
              </w:rPr>
              <w:t>Procento průměru ČR</w:t>
            </w:r>
          </w:p>
        </w:tc>
      </w:tr>
      <w:tr w:rsidR="00D226FC" w:rsidRPr="00CD56E7" w:rsidTr="00D226FC">
        <w:trPr>
          <w:trHeight w:val="288"/>
        </w:trPr>
        <w:tc>
          <w:tcPr>
            <w:tcW w:w="2680" w:type="dxa"/>
            <w:vMerge/>
          </w:tcPr>
          <w:p w:rsidR="00D226FC" w:rsidRPr="00CD56E7" w:rsidRDefault="00D226FC" w:rsidP="00A4635B">
            <w:pPr>
              <w:jc w:val="center"/>
              <w:rPr>
                <w:rFonts w:ascii="Arial" w:hAnsi="Arial" w:cs="Arial"/>
                <w:b/>
              </w:rPr>
            </w:pPr>
          </w:p>
        </w:tc>
        <w:tc>
          <w:tcPr>
            <w:tcW w:w="1417" w:type="dxa"/>
            <w:noWrap/>
            <w:vAlign w:val="center"/>
          </w:tcPr>
          <w:p w:rsidR="00D226FC" w:rsidRPr="00CD56E7" w:rsidRDefault="00D226FC" w:rsidP="00A4635B">
            <w:pPr>
              <w:jc w:val="center"/>
              <w:rPr>
                <w:rFonts w:ascii="Arial" w:hAnsi="Arial" w:cs="Arial"/>
                <w:b/>
                <w:iCs/>
              </w:rPr>
            </w:pPr>
            <w:r>
              <w:rPr>
                <w:rFonts w:ascii="Arial" w:hAnsi="Arial" w:cs="Arial"/>
                <w:b/>
                <w:iCs/>
              </w:rPr>
              <w:t>2019</w:t>
            </w:r>
          </w:p>
        </w:tc>
        <w:tc>
          <w:tcPr>
            <w:tcW w:w="1418" w:type="dxa"/>
            <w:noWrap/>
            <w:vAlign w:val="center"/>
          </w:tcPr>
          <w:p w:rsidR="00D226FC" w:rsidRDefault="00D226FC" w:rsidP="00A4635B">
            <w:pPr>
              <w:jc w:val="center"/>
              <w:rPr>
                <w:rFonts w:ascii="Arial" w:hAnsi="Arial" w:cs="Arial"/>
                <w:b/>
                <w:iCs/>
              </w:rPr>
            </w:pPr>
            <w:r>
              <w:rPr>
                <w:rFonts w:ascii="Arial" w:hAnsi="Arial" w:cs="Arial"/>
                <w:b/>
                <w:iCs/>
              </w:rPr>
              <w:t>2020</w:t>
            </w:r>
          </w:p>
        </w:tc>
        <w:tc>
          <w:tcPr>
            <w:tcW w:w="1418" w:type="dxa"/>
          </w:tcPr>
          <w:p w:rsidR="00D226FC" w:rsidRDefault="00D226FC" w:rsidP="00A4635B">
            <w:pPr>
              <w:jc w:val="center"/>
              <w:rPr>
                <w:rFonts w:ascii="Arial" w:hAnsi="Arial" w:cs="Arial"/>
                <w:b/>
                <w:iCs/>
              </w:rPr>
            </w:pPr>
            <w:r>
              <w:rPr>
                <w:rFonts w:ascii="Arial" w:hAnsi="Arial" w:cs="Arial"/>
                <w:b/>
                <w:iCs/>
              </w:rPr>
              <w:t>2021</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i/>
              </w:rPr>
            </w:pPr>
            <w:r w:rsidRPr="00CD56E7">
              <w:rPr>
                <w:rFonts w:ascii="Arial" w:hAnsi="Arial" w:cs="Arial"/>
                <w:i/>
              </w:rPr>
              <w:t>Česká republika</w:t>
            </w:r>
          </w:p>
        </w:tc>
        <w:tc>
          <w:tcPr>
            <w:tcW w:w="1417" w:type="dxa"/>
            <w:noWrap/>
            <w:vAlign w:val="center"/>
          </w:tcPr>
          <w:p w:rsidR="00D226FC" w:rsidRPr="00CD56E7" w:rsidRDefault="00D226FC" w:rsidP="00D226FC">
            <w:pPr>
              <w:jc w:val="right"/>
              <w:rPr>
                <w:rFonts w:ascii="Arial" w:hAnsi="Arial" w:cs="Arial"/>
                <w:i/>
                <w:color w:val="000000"/>
              </w:rPr>
            </w:pPr>
            <w:r w:rsidRPr="00CD56E7">
              <w:rPr>
                <w:rFonts w:ascii="Arial" w:hAnsi="Arial" w:cs="Arial"/>
                <w:i/>
                <w:color w:val="000000"/>
              </w:rPr>
              <w:t>100%</w:t>
            </w:r>
          </w:p>
        </w:tc>
        <w:tc>
          <w:tcPr>
            <w:tcW w:w="1418" w:type="dxa"/>
            <w:noWrap/>
            <w:vAlign w:val="center"/>
          </w:tcPr>
          <w:p w:rsidR="00D226FC" w:rsidRPr="007E50BA" w:rsidRDefault="00D226FC" w:rsidP="00D226FC">
            <w:pPr>
              <w:jc w:val="right"/>
              <w:rPr>
                <w:rFonts w:ascii="Arial" w:hAnsi="Arial" w:cs="Arial"/>
                <w:i/>
                <w:color w:val="000000"/>
              </w:rPr>
            </w:pPr>
            <w:r w:rsidRPr="007E50BA">
              <w:rPr>
                <w:rFonts w:ascii="Arial" w:hAnsi="Arial" w:cs="Arial"/>
                <w:i/>
                <w:color w:val="000000"/>
              </w:rPr>
              <w:t>100%</w:t>
            </w:r>
          </w:p>
        </w:tc>
        <w:tc>
          <w:tcPr>
            <w:tcW w:w="1418" w:type="dxa"/>
            <w:vAlign w:val="bottom"/>
          </w:tcPr>
          <w:p w:rsidR="00D226FC" w:rsidRPr="00D226FC" w:rsidRDefault="00D226FC" w:rsidP="00D226FC">
            <w:pPr>
              <w:jc w:val="right"/>
              <w:rPr>
                <w:rFonts w:ascii="Arial" w:hAnsi="Arial" w:cs="Arial"/>
                <w:i/>
                <w:color w:val="000000"/>
              </w:rPr>
            </w:pPr>
            <w:r w:rsidRPr="00D226FC">
              <w:rPr>
                <w:rFonts w:ascii="Arial" w:hAnsi="Arial" w:cs="Arial"/>
                <w:i/>
                <w:color w:val="000000"/>
              </w:rPr>
              <w:t>100%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b/>
              </w:rPr>
            </w:pPr>
            <w:r w:rsidRPr="00CD56E7">
              <w:rPr>
                <w:rFonts w:ascii="Arial" w:hAnsi="Arial" w:cs="Arial"/>
                <w:b/>
              </w:rPr>
              <w:t>Olomoucký kraj</w:t>
            </w:r>
          </w:p>
        </w:tc>
        <w:tc>
          <w:tcPr>
            <w:tcW w:w="1417" w:type="dxa"/>
            <w:noWrap/>
            <w:vAlign w:val="center"/>
          </w:tcPr>
          <w:p w:rsidR="00D226FC" w:rsidRPr="00CD56E7" w:rsidRDefault="00D226FC" w:rsidP="00D226FC">
            <w:pPr>
              <w:jc w:val="right"/>
              <w:rPr>
                <w:rFonts w:ascii="Arial" w:hAnsi="Arial" w:cs="Arial"/>
                <w:b/>
                <w:color w:val="000000"/>
              </w:rPr>
            </w:pPr>
            <w:r w:rsidRPr="00CD56E7">
              <w:rPr>
                <w:rFonts w:ascii="Arial" w:hAnsi="Arial" w:cs="Arial"/>
                <w:b/>
                <w:color w:val="000000"/>
              </w:rPr>
              <w:t>81%</w:t>
            </w:r>
          </w:p>
        </w:tc>
        <w:tc>
          <w:tcPr>
            <w:tcW w:w="1418" w:type="dxa"/>
            <w:noWrap/>
            <w:vAlign w:val="center"/>
          </w:tcPr>
          <w:p w:rsidR="00D226FC" w:rsidRPr="007E50BA" w:rsidRDefault="00D226FC" w:rsidP="00D226FC">
            <w:pPr>
              <w:jc w:val="right"/>
              <w:rPr>
                <w:rFonts w:ascii="Arial" w:hAnsi="Arial" w:cs="Arial"/>
                <w:b/>
                <w:color w:val="000000"/>
              </w:rPr>
            </w:pPr>
            <w:r w:rsidRPr="007E50BA">
              <w:rPr>
                <w:rFonts w:ascii="Arial" w:hAnsi="Arial" w:cs="Arial"/>
                <w:b/>
                <w:color w:val="000000"/>
              </w:rPr>
              <w:t>90%</w:t>
            </w:r>
          </w:p>
        </w:tc>
        <w:tc>
          <w:tcPr>
            <w:tcW w:w="1418" w:type="dxa"/>
            <w:vAlign w:val="bottom"/>
          </w:tcPr>
          <w:p w:rsidR="00D226FC" w:rsidRPr="00D226FC" w:rsidRDefault="00D226FC" w:rsidP="00D226FC">
            <w:pPr>
              <w:jc w:val="right"/>
              <w:rPr>
                <w:rFonts w:ascii="Arial" w:hAnsi="Arial" w:cs="Arial"/>
                <w:b/>
                <w:color w:val="000000"/>
              </w:rPr>
            </w:pPr>
            <w:r w:rsidRPr="00D226FC">
              <w:rPr>
                <w:rFonts w:ascii="Arial" w:hAnsi="Arial" w:cs="Arial"/>
                <w:b/>
                <w:color w:val="000000"/>
              </w:rPr>
              <w:t>84%</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Hranice</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81%</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85%</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90%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Jeseník</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111%</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129%</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100%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Konice</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79%</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85%</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91%</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Lipník nad B.</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74%</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88%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94%</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Litovel</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15%</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28%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20%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Mohelnice</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171%</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169%</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145%</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Olomouc</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46%</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58%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58%</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Prostějov</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62%</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72%</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60%</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Přerov</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169%</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168%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165%</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Šternberk</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70%</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98%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83%</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Šumperk</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93%</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98%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81%</w:t>
            </w:r>
          </w:p>
        </w:tc>
      </w:tr>
      <w:tr w:rsidR="00D226FC" w:rsidRPr="00CD56E7" w:rsidTr="00D226FC">
        <w:trPr>
          <w:trHeight w:val="288"/>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Uničov</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70%</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79%</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72%</w:t>
            </w:r>
          </w:p>
        </w:tc>
      </w:tr>
      <w:tr w:rsidR="00D226FC" w:rsidRPr="00CD56E7" w:rsidTr="00D226FC">
        <w:trPr>
          <w:trHeight w:val="300"/>
        </w:trPr>
        <w:tc>
          <w:tcPr>
            <w:tcW w:w="2680" w:type="dxa"/>
            <w:vAlign w:val="center"/>
            <w:hideMark/>
          </w:tcPr>
          <w:p w:rsidR="00D226FC" w:rsidRPr="00CD56E7" w:rsidRDefault="00D226FC" w:rsidP="00D226FC">
            <w:pPr>
              <w:rPr>
                <w:rFonts w:ascii="Arial" w:hAnsi="Arial" w:cs="Arial"/>
              </w:rPr>
            </w:pPr>
            <w:r w:rsidRPr="00CD56E7">
              <w:rPr>
                <w:rFonts w:ascii="Arial" w:hAnsi="Arial" w:cs="Arial"/>
              </w:rPr>
              <w:t>SO ORP Zábřeh</w:t>
            </w:r>
          </w:p>
        </w:tc>
        <w:tc>
          <w:tcPr>
            <w:tcW w:w="1417" w:type="dxa"/>
            <w:noWrap/>
            <w:vAlign w:val="center"/>
          </w:tcPr>
          <w:p w:rsidR="00D226FC" w:rsidRPr="00CD56E7" w:rsidRDefault="00D226FC" w:rsidP="00D226FC">
            <w:pPr>
              <w:jc w:val="right"/>
              <w:rPr>
                <w:rFonts w:ascii="Arial" w:hAnsi="Arial" w:cs="Arial"/>
                <w:color w:val="000000"/>
              </w:rPr>
            </w:pPr>
            <w:r w:rsidRPr="00CD56E7">
              <w:rPr>
                <w:rFonts w:ascii="Arial" w:hAnsi="Arial" w:cs="Arial"/>
                <w:color w:val="000000"/>
              </w:rPr>
              <w:t>63%</w:t>
            </w:r>
          </w:p>
        </w:tc>
        <w:tc>
          <w:tcPr>
            <w:tcW w:w="1418" w:type="dxa"/>
            <w:noWrap/>
            <w:vAlign w:val="center"/>
          </w:tcPr>
          <w:p w:rsidR="00D226FC" w:rsidRPr="007E50BA" w:rsidRDefault="00D226FC" w:rsidP="00D226FC">
            <w:pPr>
              <w:jc w:val="right"/>
              <w:rPr>
                <w:rFonts w:ascii="Arial" w:hAnsi="Arial" w:cs="Arial"/>
                <w:color w:val="000000"/>
              </w:rPr>
            </w:pPr>
            <w:r w:rsidRPr="007E50BA">
              <w:rPr>
                <w:rFonts w:ascii="Arial" w:hAnsi="Arial" w:cs="Arial"/>
                <w:color w:val="000000"/>
              </w:rPr>
              <w:t>68%</w:t>
            </w:r>
          </w:p>
        </w:tc>
        <w:tc>
          <w:tcPr>
            <w:tcW w:w="1418" w:type="dxa"/>
            <w:vAlign w:val="bottom"/>
          </w:tcPr>
          <w:p w:rsidR="00D226FC" w:rsidRPr="00D226FC" w:rsidRDefault="00D226FC" w:rsidP="00D226FC">
            <w:pPr>
              <w:jc w:val="right"/>
              <w:rPr>
                <w:rFonts w:ascii="Arial" w:hAnsi="Arial" w:cs="Arial"/>
                <w:color w:val="000000"/>
              </w:rPr>
            </w:pPr>
            <w:r w:rsidRPr="00D226FC">
              <w:rPr>
                <w:rFonts w:ascii="Arial" w:hAnsi="Arial" w:cs="Arial"/>
                <w:color w:val="000000"/>
              </w:rPr>
              <w:t>74%</w:t>
            </w:r>
          </w:p>
        </w:tc>
      </w:tr>
    </w:tbl>
    <w:p w:rsidR="002E3AB8" w:rsidRDefault="002E3AB8" w:rsidP="002E3AB8">
      <w:pPr>
        <w:spacing w:after="120"/>
        <w:jc w:val="both"/>
        <w:rPr>
          <w:rFonts w:ascii="Arial" w:hAnsi="Arial" w:cs="Arial"/>
          <w:iCs/>
          <w:sz w:val="24"/>
          <w:szCs w:val="24"/>
        </w:rPr>
      </w:pPr>
      <w:r>
        <w:rPr>
          <w:rFonts w:ascii="Arial" w:hAnsi="Arial" w:cs="Arial"/>
          <w:iCs/>
          <w:sz w:val="24"/>
          <w:szCs w:val="24"/>
        </w:rPr>
        <w:lastRenderedPageBreak/>
        <w:t>V</w:t>
      </w:r>
      <w:r w:rsidR="00F47768">
        <w:rPr>
          <w:rFonts w:ascii="Arial" w:hAnsi="Arial" w:cs="Arial"/>
          <w:iCs/>
          <w:sz w:val="24"/>
          <w:szCs w:val="24"/>
        </w:rPr>
        <w:t> </w:t>
      </w:r>
      <w:r>
        <w:rPr>
          <w:rFonts w:ascii="Arial" w:hAnsi="Arial" w:cs="Arial"/>
          <w:iCs/>
          <w:sz w:val="24"/>
          <w:szCs w:val="24"/>
        </w:rPr>
        <w:t xml:space="preserve">rámci Olomouckého kraje vykazují významně více dlouhodobě nezaměstnaných především správní obvodu ORP Mohelnice a Přerov. </w:t>
      </w:r>
      <w:r w:rsidR="009E10DA">
        <w:rPr>
          <w:rFonts w:ascii="Arial" w:hAnsi="Arial" w:cs="Arial"/>
          <w:iCs/>
          <w:sz w:val="24"/>
          <w:szCs w:val="24"/>
        </w:rPr>
        <w:t xml:space="preserve">Situace se zlepšila, nebo spíše tolik nezhoršila </w:t>
      </w:r>
      <w:r>
        <w:rPr>
          <w:rFonts w:ascii="Arial" w:hAnsi="Arial" w:cs="Arial"/>
          <w:iCs/>
          <w:sz w:val="24"/>
          <w:szCs w:val="24"/>
        </w:rPr>
        <w:t>v ORP Jeseník</w:t>
      </w:r>
      <w:r w:rsidR="009E10DA">
        <w:rPr>
          <w:rFonts w:ascii="Arial" w:hAnsi="Arial" w:cs="Arial"/>
          <w:iCs/>
          <w:sz w:val="24"/>
          <w:szCs w:val="24"/>
        </w:rPr>
        <w:t>, kde se ukazuje vysoký podíl sezónních pracovníků</w:t>
      </w:r>
      <w:r>
        <w:rPr>
          <w:rFonts w:ascii="Arial" w:hAnsi="Arial" w:cs="Arial"/>
          <w:iCs/>
          <w:sz w:val="24"/>
          <w:szCs w:val="24"/>
        </w:rPr>
        <w:t>.</w:t>
      </w:r>
    </w:p>
    <w:tbl>
      <w:tblPr>
        <w:tblStyle w:val="Mkatabulky"/>
        <w:tblW w:w="8926" w:type="dxa"/>
        <w:tblLook w:val="04A0" w:firstRow="1" w:lastRow="0" w:firstColumn="1" w:lastColumn="0" w:noHBand="0" w:noVBand="1"/>
      </w:tblPr>
      <w:tblGrid>
        <w:gridCol w:w="2689"/>
        <w:gridCol w:w="1417"/>
        <w:gridCol w:w="1701"/>
        <w:gridCol w:w="1701"/>
        <w:gridCol w:w="1418"/>
      </w:tblGrid>
      <w:tr w:rsidR="002E3AB8" w:rsidRPr="00ED3F02" w:rsidTr="00A4635B">
        <w:trPr>
          <w:trHeight w:val="288"/>
        </w:trPr>
        <w:tc>
          <w:tcPr>
            <w:tcW w:w="2689" w:type="dxa"/>
            <w:noWrap/>
            <w:vAlign w:val="center"/>
            <w:hideMark/>
          </w:tcPr>
          <w:p w:rsidR="002E3AB8" w:rsidRPr="00ED3F02" w:rsidRDefault="002E3AB8" w:rsidP="00A4635B">
            <w:pPr>
              <w:jc w:val="center"/>
              <w:rPr>
                <w:rFonts w:ascii="Arial" w:hAnsi="Arial" w:cs="Arial"/>
                <w:b/>
                <w:iCs/>
              </w:rPr>
            </w:pPr>
          </w:p>
        </w:tc>
        <w:tc>
          <w:tcPr>
            <w:tcW w:w="1417" w:type="dxa"/>
            <w:vAlign w:val="center"/>
          </w:tcPr>
          <w:p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2F4697">
              <w:rPr>
                <w:rFonts w:ascii="Arial" w:hAnsi="Arial" w:cs="Arial"/>
                <w:b/>
                <w:iCs/>
              </w:rPr>
              <w:t>21</w:t>
            </w:r>
          </w:p>
        </w:tc>
        <w:tc>
          <w:tcPr>
            <w:tcW w:w="1701" w:type="dxa"/>
            <w:noWrap/>
            <w:vAlign w:val="center"/>
            <w:hideMark/>
          </w:tcPr>
          <w:p w:rsidR="002E3AB8" w:rsidRPr="003D2D83" w:rsidRDefault="002E3AB8" w:rsidP="00A4635B">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w:t>
            </w:r>
            <w:r w:rsidR="002F4697">
              <w:rPr>
                <w:rFonts w:ascii="Arial" w:hAnsi="Arial" w:cs="Arial"/>
                <w:b/>
                <w:iCs/>
              </w:rPr>
              <w:t>21</w:t>
            </w:r>
          </w:p>
        </w:tc>
        <w:tc>
          <w:tcPr>
            <w:tcW w:w="1701" w:type="dxa"/>
            <w:noWrap/>
            <w:vAlign w:val="center"/>
            <w:hideMark/>
          </w:tcPr>
          <w:p w:rsidR="002E3AB8" w:rsidRPr="003D2D83" w:rsidRDefault="002E3AB8" w:rsidP="00A4635B">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rsidR="002E3AB8" w:rsidRPr="003D2D83" w:rsidRDefault="002E3AB8" w:rsidP="00A4635B">
            <w:pPr>
              <w:jc w:val="center"/>
              <w:rPr>
                <w:rFonts w:ascii="Arial" w:hAnsi="Arial" w:cs="Arial"/>
                <w:b/>
                <w:iCs/>
              </w:rPr>
            </w:pPr>
            <w:r w:rsidRPr="003D2D83">
              <w:rPr>
                <w:rFonts w:ascii="Arial" w:hAnsi="Arial" w:cs="Arial"/>
                <w:b/>
                <w:iCs/>
              </w:rPr>
              <w:t>Procento průměru ČR</w:t>
            </w:r>
          </w:p>
        </w:tc>
      </w:tr>
      <w:tr w:rsidR="002F4697" w:rsidRPr="00CD56E7" w:rsidTr="00711445">
        <w:trPr>
          <w:trHeight w:val="288"/>
        </w:trPr>
        <w:tc>
          <w:tcPr>
            <w:tcW w:w="2689" w:type="dxa"/>
            <w:vAlign w:val="center"/>
            <w:hideMark/>
          </w:tcPr>
          <w:p w:rsidR="002F4697" w:rsidRPr="00CD56E7" w:rsidRDefault="002F4697" w:rsidP="002F4697">
            <w:pPr>
              <w:rPr>
                <w:rFonts w:ascii="Arial" w:hAnsi="Arial" w:cs="Arial"/>
                <w:i/>
                <w:iCs/>
              </w:rPr>
            </w:pPr>
            <w:r w:rsidRPr="00CD56E7">
              <w:rPr>
                <w:rFonts w:ascii="Arial" w:hAnsi="Arial" w:cs="Arial"/>
                <w:i/>
                <w:iCs/>
              </w:rPr>
              <w:t>Česká republika</w:t>
            </w:r>
          </w:p>
        </w:tc>
        <w:tc>
          <w:tcPr>
            <w:tcW w:w="1417" w:type="dxa"/>
            <w:vAlign w:val="bottom"/>
          </w:tcPr>
          <w:p w:rsidR="002F4697" w:rsidRPr="00DC51BF" w:rsidRDefault="002F4697" w:rsidP="002F4697">
            <w:pPr>
              <w:jc w:val="right"/>
              <w:rPr>
                <w:rFonts w:ascii="Arial" w:hAnsi="Arial" w:cs="Arial"/>
                <w:i/>
                <w:color w:val="000000"/>
              </w:rPr>
            </w:pPr>
            <w:r w:rsidRPr="00DC51BF">
              <w:rPr>
                <w:rFonts w:ascii="Arial" w:hAnsi="Arial" w:cs="Arial"/>
                <w:i/>
                <w:color w:val="000000"/>
              </w:rPr>
              <w:t>10</w:t>
            </w:r>
            <w:r>
              <w:rPr>
                <w:rFonts w:ascii="Arial" w:hAnsi="Arial" w:cs="Arial"/>
                <w:i/>
                <w:color w:val="000000"/>
              </w:rPr>
              <w:t> </w:t>
            </w:r>
            <w:r w:rsidRPr="00DC51BF">
              <w:rPr>
                <w:rFonts w:ascii="Arial" w:hAnsi="Arial" w:cs="Arial"/>
                <w:i/>
                <w:color w:val="000000"/>
              </w:rPr>
              <w:t>493</w:t>
            </w:r>
            <w:r>
              <w:rPr>
                <w:rFonts w:ascii="Arial" w:hAnsi="Arial" w:cs="Arial"/>
                <w:i/>
                <w:color w:val="000000"/>
              </w:rPr>
              <w:t> </w:t>
            </w:r>
            <w:r w:rsidRPr="00DC51BF">
              <w:rPr>
                <w:rFonts w:ascii="Arial" w:hAnsi="Arial" w:cs="Arial"/>
                <w:i/>
                <w:color w:val="000000"/>
              </w:rPr>
              <w:t>798</w:t>
            </w:r>
          </w:p>
        </w:tc>
        <w:tc>
          <w:tcPr>
            <w:tcW w:w="1701" w:type="dxa"/>
            <w:vAlign w:val="bottom"/>
            <w:hideMark/>
          </w:tcPr>
          <w:p w:rsidR="002F4697" w:rsidRPr="00D21828" w:rsidRDefault="002F4697" w:rsidP="002F4697">
            <w:pPr>
              <w:jc w:val="right"/>
              <w:rPr>
                <w:rFonts w:ascii="Arial" w:hAnsi="Arial" w:cs="Arial"/>
                <w:i/>
                <w:color w:val="000000"/>
              </w:rPr>
            </w:pPr>
            <w:r w:rsidRPr="00D21828">
              <w:rPr>
                <w:rFonts w:ascii="Arial" w:hAnsi="Arial" w:cs="Arial"/>
                <w:i/>
                <w:color w:val="000000"/>
              </w:rPr>
              <w:t>86 145</w:t>
            </w:r>
          </w:p>
        </w:tc>
        <w:tc>
          <w:tcPr>
            <w:tcW w:w="1701" w:type="dxa"/>
            <w:noWrap/>
            <w:vAlign w:val="bottom"/>
            <w:hideMark/>
          </w:tcPr>
          <w:p w:rsidR="002F4697" w:rsidRPr="00D21828" w:rsidRDefault="002F4697" w:rsidP="002F4697">
            <w:pPr>
              <w:jc w:val="right"/>
              <w:rPr>
                <w:rFonts w:ascii="Arial" w:hAnsi="Arial" w:cs="Arial"/>
                <w:i/>
                <w:color w:val="000000"/>
              </w:rPr>
            </w:pPr>
            <w:r w:rsidRPr="00D21828">
              <w:rPr>
                <w:rFonts w:ascii="Arial" w:hAnsi="Arial" w:cs="Arial"/>
                <w:i/>
                <w:color w:val="000000"/>
              </w:rPr>
              <w:t>82,1</w:t>
            </w:r>
          </w:p>
        </w:tc>
        <w:tc>
          <w:tcPr>
            <w:tcW w:w="1418" w:type="dxa"/>
            <w:noWrap/>
            <w:vAlign w:val="bottom"/>
            <w:hideMark/>
          </w:tcPr>
          <w:p w:rsidR="002F4697" w:rsidRPr="00D21828" w:rsidRDefault="002F4697" w:rsidP="002F4697">
            <w:pPr>
              <w:jc w:val="right"/>
              <w:rPr>
                <w:rFonts w:ascii="Arial" w:hAnsi="Arial" w:cs="Arial"/>
                <w:i/>
                <w:color w:val="000000"/>
              </w:rPr>
            </w:pPr>
            <w:r w:rsidRPr="00D21828">
              <w:rPr>
                <w:rFonts w:ascii="Arial" w:hAnsi="Arial" w:cs="Arial"/>
                <w:i/>
                <w:color w:val="000000"/>
              </w:rPr>
              <w:t>100%</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Hlavní město Praha</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258</w:t>
            </w:r>
            <w:r>
              <w:rPr>
                <w:rFonts w:ascii="Arial" w:hAnsi="Arial" w:cs="Arial"/>
                <w:color w:val="000000"/>
              </w:rPr>
              <w:t> </w:t>
            </w:r>
            <w:r w:rsidRPr="00DC51BF">
              <w:rPr>
                <w:rFonts w:ascii="Arial" w:hAnsi="Arial" w:cs="Arial"/>
                <w:color w:val="000000"/>
              </w:rPr>
              <w:t>569</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9 568</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76,0</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93%</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Středočeský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372</w:t>
            </w:r>
            <w:r>
              <w:rPr>
                <w:rFonts w:ascii="Arial" w:hAnsi="Arial" w:cs="Arial"/>
                <w:color w:val="000000"/>
              </w:rPr>
              <w:t> </w:t>
            </w:r>
            <w:r w:rsidRPr="00DC51BF">
              <w:rPr>
                <w:rFonts w:ascii="Arial" w:hAnsi="Arial" w:cs="Arial"/>
                <w:color w:val="000000"/>
              </w:rPr>
              <w:t>063</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8 899</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64,9</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79%</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Jihočeský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636</w:t>
            </w:r>
            <w:r>
              <w:rPr>
                <w:rFonts w:ascii="Arial" w:hAnsi="Arial" w:cs="Arial"/>
                <w:color w:val="000000"/>
              </w:rPr>
              <w:t> </w:t>
            </w:r>
            <w:r w:rsidRPr="00DC51BF">
              <w:rPr>
                <w:rFonts w:ascii="Arial" w:hAnsi="Arial" w:cs="Arial"/>
                <w:color w:val="000000"/>
              </w:rPr>
              <w:t>312</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3 221</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50,6</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62%</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Plzeňský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576</w:t>
            </w:r>
            <w:r>
              <w:rPr>
                <w:rFonts w:ascii="Arial" w:hAnsi="Arial" w:cs="Arial"/>
                <w:color w:val="000000"/>
              </w:rPr>
              <w:t> </w:t>
            </w:r>
            <w:r w:rsidRPr="00DC51BF">
              <w:rPr>
                <w:rFonts w:ascii="Arial" w:hAnsi="Arial" w:cs="Arial"/>
                <w:color w:val="000000"/>
              </w:rPr>
              <w:t>224</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3 301</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57,3</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70%</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Karlovarský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284</w:t>
            </w:r>
            <w:r>
              <w:rPr>
                <w:rFonts w:ascii="Arial" w:hAnsi="Arial" w:cs="Arial"/>
                <w:color w:val="000000"/>
              </w:rPr>
              <w:t> </w:t>
            </w:r>
            <w:r w:rsidRPr="00DC51BF">
              <w:rPr>
                <w:rFonts w:ascii="Arial" w:hAnsi="Arial" w:cs="Arial"/>
                <w:color w:val="000000"/>
              </w:rPr>
              <w:t>971</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3 099</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108,7</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132%</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Ústecký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801</w:t>
            </w:r>
            <w:r>
              <w:rPr>
                <w:rFonts w:ascii="Arial" w:hAnsi="Arial" w:cs="Arial"/>
                <w:color w:val="000000"/>
              </w:rPr>
              <w:t> </w:t>
            </w:r>
            <w:r w:rsidRPr="00DC51BF">
              <w:rPr>
                <w:rFonts w:ascii="Arial" w:hAnsi="Arial" w:cs="Arial"/>
                <w:color w:val="000000"/>
              </w:rPr>
              <w:t>442</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10 658</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133,0</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162%</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Liberecký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437</w:t>
            </w:r>
            <w:r>
              <w:rPr>
                <w:rFonts w:ascii="Arial" w:hAnsi="Arial" w:cs="Arial"/>
                <w:color w:val="000000"/>
              </w:rPr>
              <w:t> </w:t>
            </w:r>
            <w:r w:rsidRPr="00DC51BF">
              <w:rPr>
                <w:rFonts w:ascii="Arial" w:hAnsi="Arial" w:cs="Arial"/>
                <w:color w:val="000000"/>
              </w:rPr>
              <w:t>343</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3 428</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78,4</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95%</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Královéhradecký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544</w:t>
            </w:r>
            <w:r>
              <w:rPr>
                <w:rFonts w:ascii="Arial" w:hAnsi="Arial" w:cs="Arial"/>
                <w:color w:val="000000"/>
              </w:rPr>
              <w:t> </w:t>
            </w:r>
            <w:r w:rsidRPr="00DC51BF">
              <w:rPr>
                <w:rFonts w:ascii="Arial" w:hAnsi="Arial" w:cs="Arial"/>
                <w:color w:val="000000"/>
              </w:rPr>
              <w:t>102</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2 573</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47,3</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58%</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Pardubický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514</w:t>
            </w:r>
            <w:r>
              <w:rPr>
                <w:rFonts w:ascii="Arial" w:hAnsi="Arial" w:cs="Arial"/>
                <w:color w:val="000000"/>
              </w:rPr>
              <w:t> </w:t>
            </w:r>
            <w:r w:rsidRPr="00DC51BF">
              <w:rPr>
                <w:rFonts w:ascii="Arial" w:hAnsi="Arial" w:cs="Arial"/>
                <w:color w:val="000000"/>
              </w:rPr>
              <w:t>151</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1 731</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33,7</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41%</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Kraj Vysočina</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503</w:t>
            </w:r>
            <w:r>
              <w:rPr>
                <w:rFonts w:ascii="Arial" w:hAnsi="Arial" w:cs="Arial"/>
                <w:color w:val="000000"/>
              </w:rPr>
              <w:t> </w:t>
            </w:r>
            <w:r w:rsidRPr="00DC51BF">
              <w:rPr>
                <w:rFonts w:ascii="Arial" w:hAnsi="Arial" w:cs="Arial"/>
                <w:color w:val="000000"/>
              </w:rPr>
              <w:t>824</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2 818</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55,9</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68%</w:t>
            </w:r>
          </w:p>
        </w:tc>
      </w:tr>
      <w:tr w:rsidR="002F4697" w:rsidRPr="00ED3F02" w:rsidTr="00711445">
        <w:trPr>
          <w:trHeight w:val="288"/>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Jihomoravský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180</w:t>
            </w:r>
            <w:r>
              <w:rPr>
                <w:rFonts w:ascii="Arial" w:hAnsi="Arial" w:cs="Arial"/>
                <w:color w:val="000000"/>
              </w:rPr>
              <w:t> </w:t>
            </w:r>
            <w:r w:rsidRPr="00DC51BF">
              <w:rPr>
                <w:rFonts w:ascii="Arial" w:hAnsi="Arial" w:cs="Arial"/>
                <w:color w:val="000000"/>
              </w:rPr>
              <w:t>993</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12 144</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102,8</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125%</w:t>
            </w:r>
          </w:p>
        </w:tc>
      </w:tr>
      <w:tr w:rsidR="002F4697" w:rsidRPr="00CD56E7" w:rsidTr="00711445">
        <w:trPr>
          <w:trHeight w:val="288"/>
        </w:trPr>
        <w:tc>
          <w:tcPr>
            <w:tcW w:w="2689" w:type="dxa"/>
            <w:vAlign w:val="center"/>
            <w:hideMark/>
          </w:tcPr>
          <w:p w:rsidR="002F4697" w:rsidRPr="00CD56E7" w:rsidRDefault="002F4697" w:rsidP="002F4697">
            <w:pPr>
              <w:rPr>
                <w:rFonts w:ascii="Arial" w:hAnsi="Arial" w:cs="Arial"/>
                <w:b/>
                <w:iCs/>
              </w:rPr>
            </w:pPr>
            <w:r w:rsidRPr="00CD56E7">
              <w:rPr>
                <w:rFonts w:ascii="Arial" w:hAnsi="Arial" w:cs="Arial"/>
                <w:b/>
                <w:iCs/>
              </w:rPr>
              <w:t>Olomoucký kraj</w:t>
            </w:r>
          </w:p>
        </w:tc>
        <w:tc>
          <w:tcPr>
            <w:tcW w:w="1417" w:type="dxa"/>
            <w:vAlign w:val="bottom"/>
          </w:tcPr>
          <w:p w:rsidR="002F4697" w:rsidRPr="00DC51BF" w:rsidRDefault="002F4697" w:rsidP="002F4697">
            <w:pPr>
              <w:jc w:val="right"/>
              <w:rPr>
                <w:rFonts w:ascii="Arial" w:hAnsi="Arial" w:cs="Arial"/>
                <w:b/>
                <w:color w:val="000000"/>
              </w:rPr>
            </w:pPr>
            <w:r w:rsidRPr="00DC51BF">
              <w:rPr>
                <w:rFonts w:ascii="Arial" w:hAnsi="Arial" w:cs="Arial"/>
                <w:b/>
                <w:color w:val="000000"/>
              </w:rPr>
              <w:t>624</w:t>
            </w:r>
            <w:r>
              <w:rPr>
                <w:rFonts w:ascii="Arial" w:hAnsi="Arial" w:cs="Arial"/>
                <w:b/>
                <w:color w:val="000000"/>
              </w:rPr>
              <w:t> </w:t>
            </w:r>
            <w:r w:rsidRPr="00DC51BF">
              <w:rPr>
                <w:rFonts w:ascii="Arial" w:hAnsi="Arial" w:cs="Arial"/>
                <w:b/>
                <w:color w:val="000000"/>
              </w:rPr>
              <w:t>814</w:t>
            </w:r>
          </w:p>
        </w:tc>
        <w:tc>
          <w:tcPr>
            <w:tcW w:w="1701" w:type="dxa"/>
            <w:vAlign w:val="bottom"/>
            <w:hideMark/>
          </w:tcPr>
          <w:p w:rsidR="002F4697" w:rsidRPr="00D21828" w:rsidRDefault="002F4697" w:rsidP="002F4697">
            <w:pPr>
              <w:jc w:val="right"/>
              <w:rPr>
                <w:rFonts w:ascii="Arial" w:hAnsi="Arial" w:cs="Arial"/>
                <w:b/>
                <w:color w:val="000000"/>
              </w:rPr>
            </w:pPr>
            <w:r w:rsidRPr="00D21828">
              <w:rPr>
                <w:rFonts w:ascii="Arial" w:hAnsi="Arial" w:cs="Arial"/>
                <w:b/>
                <w:color w:val="000000"/>
              </w:rPr>
              <w:t>4 325</w:t>
            </w:r>
          </w:p>
        </w:tc>
        <w:tc>
          <w:tcPr>
            <w:tcW w:w="1701" w:type="dxa"/>
            <w:noWrap/>
            <w:vAlign w:val="bottom"/>
            <w:hideMark/>
          </w:tcPr>
          <w:p w:rsidR="002F4697" w:rsidRPr="00D21828" w:rsidRDefault="002F4697" w:rsidP="002F4697">
            <w:pPr>
              <w:jc w:val="right"/>
              <w:rPr>
                <w:rFonts w:ascii="Arial" w:hAnsi="Arial" w:cs="Arial"/>
                <w:b/>
                <w:color w:val="000000"/>
              </w:rPr>
            </w:pPr>
            <w:r w:rsidRPr="00D21828">
              <w:rPr>
                <w:rFonts w:ascii="Arial" w:hAnsi="Arial" w:cs="Arial"/>
                <w:b/>
                <w:color w:val="000000"/>
              </w:rPr>
              <w:t>69,2</w:t>
            </w:r>
          </w:p>
        </w:tc>
        <w:tc>
          <w:tcPr>
            <w:tcW w:w="1418" w:type="dxa"/>
            <w:noWrap/>
            <w:vAlign w:val="bottom"/>
            <w:hideMark/>
          </w:tcPr>
          <w:p w:rsidR="002F4697" w:rsidRPr="00D21828" w:rsidRDefault="002F4697" w:rsidP="002F4697">
            <w:pPr>
              <w:jc w:val="right"/>
              <w:rPr>
                <w:rFonts w:ascii="Arial" w:hAnsi="Arial" w:cs="Arial"/>
                <w:b/>
                <w:color w:val="000000"/>
              </w:rPr>
            </w:pPr>
            <w:r w:rsidRPr="00D21828">
              <w:rPr>
                <w:rFonts w:ascii="Arial" w:hAnsi="Arial" w:cs="Arial"/>
                <w:b/>
                <w:color w:val="000000"/>
              </w:rPr>
              <w:t>84%</w:t>
            </w:r>
          </w:p>
        </w:tc>
      </w:tr>
      <w:tr w:rsidR="002F4697" w:rsidRPr="00ED3F02" w:rsidTr="00711445">
        <w:trPr>
          <w:trHeight w:val="300"/>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Zlínský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573</w:t>
            </w:r>
            <w:r>
              <w:rPr>
                <w:rFonts w:ascii="Arial" w:hAnsi="Arial" w:cs="Arial"/>
                <w:color w:val="000000"/>
              </w:rPr>
              <w:t> </w:t>
            </w:r>
            <w:r w:rsidRPr="00DC51BF">
              <w:rPr>
                <w:rFonts w:ascii="Arial" w:hAnsi="Arial" w:cs="Arial"/>
                <w:color w:val="000000"/>
              </w:rPr>
              <w:t>636</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2 853</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49,7</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61%</w:t>
            </w:r>
          </w:p>
        </w:tc>
      </w:tr>
      <w:tr w:rsidR="002F4697" w:rsidRPr="00ED3F02" w:rsidTr="00711445">
        <w:trPr>
          <w:trHeight w:val="300"/>
        </w:trPr>
        <w:tc>
          <w:tcPr>
            <w:tcW w:w="2689" w:type="dxa"/>
            <w:vAlign w:val="center"/>
            <w:hideMark/>
          </w:tcPr>
          <w:p w:rsidR="002F4697" w:rsidRPr="00ED3F02" w:rsidRDefault="002F4697" w:rsidP="002F4697">
            <w:pPr>
              <w:rPr>
                <w:rFonts w:ascii="Arial" w:hAnsi="Arial" w:cs="Arial"/>
                <w:iCs/>
              </w:rPr>
            </w:pPr>
            <w:r w:rsidRPr="00ED3F02">
              <w:rPr>
                <w:rFonts w:ascii="Arial" w:hAnsi="Arial" w:cs="Arial"/>
                <w:iCs/>
              </w:rPr>
              <w:t>Moravskoslezský kraj</w:t>
            </w:r>
          </w:p>
        </w:tc>
        <w:tc>
          <w:tcPr>
            <w:tcW w:w="1417" w:type="dxa"/>
            <w:vAlign w:val="bottom"/>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183</w:t>
            </w:r>
            <w:r>
              <w:rPr>
                <w:rFonts w:ascii="Arial" w:hAnsi="Arial" w:cs="Arial"/>
                <w:color w:val="000000"/>
              </w:rPr>
              <w:t> </w:t>
            </w:r>
            <w:r w:rsidRPr="00DC51BF">
              <w:rPr>
                <w:rFonts w:ascii="Arial" w:hAnsi="Arial" w:cs="Arial"/>
                <w:color w:val="000000"/>
              </w:rPr>
              <w:t>083</w:t>
            </w:r>
          </w:p>
        </w:tc>
        <w:tc>
          <w:tcPr>
            <w:tcW w:w="1701" w:type="dxa"/>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17 527</w:t>
            </w:r>
          </w:p>
        </w:tc>
        <w:tc>
          <w:tcPr>
            <w:tcW w:w="1701"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148,1</w:t>
            </w:r>
          </w:p>
        </w:tc>
        <w:tc>
          <w:tcPr>
            <w:tcW w:w="1418" w:type="dxa"/>
            <w:noWrap/>
            <w:vAlign w:val="bottom"/>
            <w:hideMark/>
          </w:tcPr>
          <w:p w:rsidR="002F4697" w:rsidRPr="00D21828" w:rsidRDefault="002F4697" w:rsidP="002F4697">
            <w:pPr>
              <w:jc w:val="right"/>
              <w:rPr>
                <w:rFonts w:ascii="Arial" w:hAnsi="Arial" w:cs="Arial"/>
                <w:color w:val="000000"/>
              </w:rPr>
            </w:pPr>
            <w:r w:rsidRPr="00D21828">
              <w:rPr>
                <w:rFonts w:ascii="Arial" w:hAnsi="Arial" w:cs="Arial"/>
                <w:color w:val="000000"/>
              </w:rPr>
              <w:t>180%</w:t>
            </w:r>
          </w:p>
        </w:tc>
      </w:tr>
    </w:tbl>
    <w:p w:rsidR="002E3AB8" w:rsidRPr="00CF1FC6" w:rsidRDefault="002E3AB8" w:rsidP="002E3AB8">
      <w:pPr>
        <w:spacing w:after="120"/>
        <w:jc w:val="both"/>
        <w:rPr>
          <w:rFonts w:ascii="Arial" w:hAnsi="Arial" w:cs="Arial"/>
          <w:i/>
          <w:iCs/>
          <w:sz w:val="20"/>
          <w:szCs w:val="24"/>
        </w:rPr>
      </w:pPr>
      <w:r>
        <w:rPr>
          <w:rFonts w:ascii="Arial" w:hAnsi="Arial" w:cs="Arial"/>
          <w:i/>
          <w:iCs/>
          <w:sz w:val="20"/>
          <w:szCs w:val="24"/>
        </w:rPr>
        <w:t>*Hodnoty za kraje se plně neshodují s údaji za SO ORP, protože nezaměstnaný nemá povinnost se evidovat v místě trvalého bydliště.</w:t>
      </w:r>
    </w:p>
    <w:tbl>
      <w:tblPr>
        <w:tblStyle w:val="Mkatabulky"/>
        <w:tblW w:w="7113" w:type="dxa"/>
        <w:tblLook w:val="04A0" w:firstRow="1" w:lastRow="0" w:firstColumn="1" w:lastColumn="0" w:noHBand="0" w:noVBand="1"/>
      </w:tblPr>
      <w:tblGrid>
        <w:gridCol w:w="2647"/>
        <w:gridCol w:w="1674"/>
        <w:gridCol w:w="1396"/>
        <w:gridCol w:w="1396"/>
      </w:tblGrid>
      <w:tr w:rsidR="00D21828" w:rsidRPr="00ED3F02" w:rsidTr="00711445">
        <w:trPr>
          <w:trHeight w:val="288"/>
        </w:trPr>
        <w:tc>
          <w:tcPr>
            <w:tcW w:w="2647" w:type="dxa"/>
            <w:vMerge w:val="restart"/>
            <w:noWrap/>
            <w:vAlign w:val="center"/>
            <w:hideMark/>
          </w:tcPr>
          <w:p w:rsidR="00D21828" w:rsidRPr="00ED3F02" w:rsidRDefault="00D21828" w:rsidP="00A4635B">
            <w:pPr>
              <w:jc w:val="center"/>
              <w:rPr>
                <w:rFonts w:ascii="Arial" w:hAnsi="Arial" w:cs="Arial"/>
                <w:b/>
                <w:iCs/>
              </w:rPr>
            </w:pPr>
          </w:p>
        </w:tc>
        <w:tc>
          <w:tcPr>
            <w:tcW w:w="4466" w:type="dxa"/>
            <w:gridSpan w:val="3"/>
            <w:noWrap/>
            <w:vAlign w:val="center"/>
            <w:hideMark/>
          </w:tcPr>
          <w:p w:rsidR="00D21828" w:rsidRPr="00D21828" w:rsidRDefault="00D21828" w:rsidP="00A4635B">
            <w:pPr>
              <w:jc w:val="center"/>
              <w:rPr>
                <w:rFonts w:ascii="Arial" w:hAnsi="Arial" w:cs="Arial"/>
                <w:b/>
                <w:iCs/>
              </w:rPr>
            </w:pPr>
            <w:r w:rsidRPr="00D21828">
              <w:rPr>
                <w:rFonts w:ascii="Arial" w:hAnsi="Arial" w:cs="Arial"/>
                <w:b/>
                <w:iCs/>
              </w:rPr>
              <w:t xml:space="preserve">Dlouhodobě nezaměstnaní </w:t>
            </w:r>
            <w:r w:rsidR="00F3396B">
              <w:rPr>
                <w:rFonts w:ascii="Arial" w:hAnsi="Arial" w:cs="Arial"/>
                <w:b/>
                <w:iCs/>
              </w:rPr>
              <w:br/>
            </w:r>
            <w:r w:rsidRPr="003D2D83">
              <w:rPr>
                <w:rFonts w:ascii="Arial" w:hAnsi="Arial" w:cs="Arial"/>
                <w:b/>
                <w:iCs/>
              </w:rPr>
              <w:t>Procento průměru ČR</w:t>
            </w:r>
          </w:p>
        </w:tc>
      </w:tr>
      <w:tr w:rsidR="00D21828" w:rsidRPr="00ED3F02" w:rsidTr="00D21828">
        <w:trPr>
          <w:trHeight w:val="288"/>
        </w:trPr>
        <w:tc>
          <w:tcPr>
            <w:tcW w:w="2647" w:type="dxa"/>
            <w:vMerge/>
            <w:noWrap/>
            <w:vAlign w:val="center"/>
          </w:tcPr>
          <w:p w:rsidR="00D21828" w:rsidRPr="00ED3F02" w:rsidRDefault="00D21828" w:rsidP="00A4635B">
            <w:pPr>
              <w:jc w:val="center"/>
              <w:rPr>
                <w:rFonts w:ascii="Arial" w:hAnsi="Arial" w:cs="Arial"/>
                <w:b/>
                <w:iCs/>
              </w:rPr>
            </w:pPr>
          </w:p>
        </w:tc>
        <w:tc>
          <w:tcPr>
            <w:tcW w:w="1674" w:type="dxa"/>
            <w:noWrap/>
            <w:vAlign w:val="center"/>
          </w:tcPr>
          <w:p w:rsidR="00D21828" w:rsidRDefault="00D21828" w:rsidP="00A4635B">
            <w:pPr>
              <w:jc w:val="center"/>
              <w:rPr>
                <w:rFonts w:ascii="Arial" w:hAnsi="Arial" w:cs="Arial"/>
                <w:b/>
                <w:iCs/>
              </w:rPr>
            </w:pPr>
            <w:r>
              <w:rPr>
                <w:rFonts w:ascii="Arial" w:hAnsi="Arial" w:cs="Arial"/>
                <w:b/>
                <w:iCs/>
              </w:rPr>
              <w:t>2019</w:t>
            </w:r>
          </w:p>
        </w:tc>
        <w:tc>
          <w:tcPr>
            <w:tcW w:w="1396" w:type="dxa"/>
            <w:noWrap/>
            <w:vAlign w:val="center"/>
          </w:tcPr>
          <w:p w:rsidR="00D21828" w:rsidRPr="003D2D83" w:rsidRDefault="00D21828" w:rsidP="00A4635B">
            <w:pPr>
              <w:jc w:val="center"/>
              <w:rPr>
                <w:rFonts w:ascii="Arial" w:hAnsi="Arial" w:cs="Arial"/>
                <w:b/>
                <w:iCs/>
              </w:rPr>
            </w:pPr>
            <w:r>
              <w:rPr>
                <w:rFonts w:ascii="Arial" w:hAnsi="Arial" w:cs="Arial"/>
                <w:b/>
                <w:iCs/>
              </w:rPr>
              <w:t>2020</w:t>
            </w:r>
          </w:p>
        </w:tc>
        <w:tc>
          <w:tcPr>
            <w:tcW w:w="1396" w:type="dxa"/>
          </w:tcPr>
          <w:p w:rsidR="00D21828" w:rsidRDefault="00D21828" w:rsidP="00A4635B">
            <w:pPr>
              <w:jc w:val="center"/>
              <w:rPr>
                <w:rFonts w:ascii="Arial" w:hAnsi="Arial" w:cs="Arial"/>
                <w:b/>
                <w:iCs/>
              </w:rPr>
            </w:pPr>
            <w:r>
              <w:rPr>
                <w:rFonts w:ascii="Arial" w:hAnsi="Arial" w:cs="Arial"/>
                <w:b/>
                <w:iCs/>
              </w:rPr>
              <w:t>2021</w:t>
            </w:r>
          </w:p>
        </w:tc>
      </w:tr>
      <w:tr w:rsidR="00D21828" w:rsidRPr="00CD56E7" w:rsidTr="00711445">
        <w:trPr>
          <w:trHeight w:val="288"/>
        </w:trPr>
        <w:tc>
          <w:tcPr>
            <w:tcW w:w="2647" w:type="dxa"/>
            <w:vAlign w:val="center"/>
            <w:hideMark/>
          </w:tcPr>
          <w:p w:rsidR="00D21828" w:rsidRPr="00CD56E7" w:rsidRDefault="00D21828" w:rsidP="00D21828">
            <w:pPr>
              <w:rPr>
                <w:rFonts w:ascii="Arial" w:hAnsi="Arial" w:cs="Arial"/>
                <w:i/>
                <w:iCs/>
              </w:rPr>
            </w:pPr>
            <w:r w:rsidRPr="00CD56E7">
              <w:rPr>
                <w:rFonts w:ascii="Arial" w:hAnsi="Arial" w:cs="Arial"/>
                <w:i/>
                <w:iCs/>
              </w:rPr>
              <w:t>Česká republika</w:t>
            </w:r>
          </w:p>
        </w:tc>
        <w:tc>
          <w:tcPr>
            <w:tcW w:w="1674" w:type="dxa"/>
            <w:noWrap/>
            <w:vAlign w:val="center"/>
            <w:hideMark/>
          </w:tcPr>
          <w:p w:rsidR="00D21828" w:rsidRPr="00CD56E7" w:rsidRDefault="00D21828" w:rsidP="00D21828">
            <w:pPr>
              <w:jc w:val="right"/>
              <w:rPr>
                <w:rFonts w:ascii="Arial" w:hAnsi="Arial" w:cs="Arial"/>
                <w:i/>
                <w:color w:val="000000"/>
              </w:rPr>
            </w:pPr>
            <w:r w:rsidRPr="00CD56E7">
              <w:rPr>
                <w:rFonts w:ascii="Arial" w:hAnsi="Arial" w:cs="Arial"/>
                <w:i/>
                <w:color w:val="000000"/>
              </w:rPr>
              <w:t>100%</w:t>
            </w:r>
          </w:p>
        </w:tc>
        <w:tc>
          <w:tcPr>
            <w:tcW w:w="1396" w:type="dxa"/>
            <w:noWrap/>
            <w:vAlign w:val="center"/>
            <w:hideMark/>
          </w:tcPr>
          <w:p w:rsidR="00D21828" w:rsidRPr="007E50BA" w:rsidRDefault="00D21828" w:rsidP="00D21828">
            <w:pPr>
              <w:jc w:val="right"/>
              <w:rPr>
                <w:rFonts w:ascii="Arial" w:hAnsi="Arial" w:cs="Arial"/>
                <w:i/>
                <w:color w:val="000000"/>
              </w:rPr>
            </w:pPr>
            <w:r w:rsidRPr="007E50BA">
              <w:rPr>
                <w:rFonts w:ascii="Arial" w:hAnsi="Arial" w:cs="Arial"/>
                <w:i/>
                <w:color w:val="000000"/>
              </w:rPr>
              <w:t>100%</w:t>
            </w:r>
          </w:p>
        </w:tc>
        <w:tc>
          <w:tcPr>
            <w:tcW w:w="1396" w:type="dxa"/>
            <w:vAlign w:val="bottom"/>
          </w:tcPr>
          <w:p w:rsidR="00D21828" w:rsidRPr="00D21828" w:rsidRDefault="00D21828" w:rsidP="00D21828">
            <w:pPr>
              <w:jc w:val="right"/>
              <w:rPr>
                <w:rFonts w:ascii="Arial" w:hAnsi="Arial" w:cs="Arial"/>
                <w:i/>
                <w:color w:val="000000"/>
              </w:rPr>
            </w:pPr>
            <w:r w:rsidRPr="00D21828">
              <w:rPr>
                <w:rFonts w:ascii="Arial" w:hAnsi="Arial" w:cs="Arial"/>
                <w:i/>
                <w:color w:val="000000"/>
              </w:rPr>
              <w:t>100%</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Hlavní město Praha</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57%</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68%</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93%</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Středočeský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84%</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81%</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79%</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Jihočeský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46%</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54%</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62%</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Plzeňský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58%</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69%</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70%</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Karlovarský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85%</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101%</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132%</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Ústecký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147%</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155%</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162%</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Liberecký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87%</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94%</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95%</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Královéhradecký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56%</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59%</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58%</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Pardubický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35%</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43%</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41%</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Kraj Vysočina</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83%</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73%</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68%</w:t>
            </w:r>
          </w:p>
        </w:tc>
      </w:tr>
      <w:tr w:rsidR="00D21828" w:rsidRPr="00ED3F02" w:rsidTr="00711445">
        <w:trPr>
          <w:trHeight w:val="288"/>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Jihomoravský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146%</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135%</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125%</w:t>
            </w:r>
          </w:p>
        </w:tc>
      </w:tr>
      <w:tr w:rsidR="00D21828" w:rsidRPr="00CD56E7" w:rsidTr="00711445">
        <w:trPr>
          <w:trHeight w:val="288"/>
        </w:trPr>
        <w:tc>
          <w:tcPr>
            <w:tcW w:w="2647" w:type="dxa"/>
            <w:vAlign w:val="center"/>
            <w:hideMark/>
          </w:tcPr>
          <w:p w:rsidR="00D21828" w:rsidRPr="00CD56E7" w:rsidRDefault="00D21828" w:rsidP="00D21828">
            <w:pPr>
              <w:rPr>
                <w:rFonts w:ascii="Arial" w:hAnsi="Arial" w:cs="Arial"/>
                <w:b/>
                <w:iCs/>
              </w:rPr>
            </w:pPr>
            <w:r w:rsidRPr="00CD56E7">
              <w:rPr>
                <w:rFonts w:ascii="Arial" w:hAnsi="Arial" w:cs="Arial"/>
                <w:b/>
                <w:iCs/>
              </w:rPr>
              <w:t>Olomoucký kraj</w:t>
            </w:r>
          </w:p>
        </w:tc>
        <w:tc>
          <w:tcPr>
            <w:tcW w:w="1674" w:type="dxa"/>
            <w:noWrap/>
            <w:vAlign w:val="center"/>
            <w:hideMark/>
          </w:tcPr>
          <w:p w:rsidR="00D21828" w:rsidRPr="00CD56E7" w:rsidRDefault="00D21828" w:rsidP="00D21828">
            <w:pPr>
              <w:jc w:val="right"/>
              <w:rPr>
                <w:rFonts w:ascii="Arial" w:hAnsi="Arial" w:cs="Arial"/>
                <w:b/>
                <w:color w:val="000000"/>
              </w:rPr>
            </w:pPr>
            <w:r w:rsidRPr="00CD56E7">
              <w:rPr>
                <w:rFonts w:ascii="Arial" w:hAnsi="Arial" w:cs="Arial"/>
                <w:b/>
                <w:color w:val="000000"/>
              </w:rPr>
              <w:t>82%</w:t>
            </w:r>
          </w:p>
        </w:tc>
        <w:tc>
          <w:tcPr>
            <w:tcW w:w="1396" w:type="dxa"/>
            <w:noWrap/>
            <w:vAlign w:val="center"/>
            <w:hideMark/>
          </w:tcPr>
          <w:p w:rsidR="00D21828" w:rsidRPr="007E50BA" w:rsidRDefault="00D21828" w:rsidP="00D21828">
            <w:pPr>
              <w:jc w:val="right"/>
              <w:rPr>
                <w:rFonts w:ascii="Arial" w:hAnsi="Arial" w:cs="Arial"/>
                <w:b/>
                <w:color w:val="000000"/>
              </w:rPr>
            </w:pPr>
            <w:r w:rsidRPr="007E50BA">
              <w:rPr>
                <w:rFonts w:ascii="Arial" w:hAnsi="Arial" w:cs="Arial"/>
                <w:b/>
                <w:color w:val="000000"/>
              </w:rPr>
              <w:t>91%</w:t>
            </w:r>
          </w:p>
        </w:tc>
        <w:tc>
          <w:tcPr>
            <w:tcW w:w="1396" w:type="dxa"/>
            <w:vAlign w:val="bottom"/>
          </w:tcPr>
          <w:p w:rsidR="00D21828" w:rsidRPr="00D21828" w:rsidRDefault="00D21828" w:rsidP="00D21828">
            <w:pPr>
              <w:jc w:val="right"/>
              <w:rPr>
                <w:rFonts w:ascii="Arial" w:hAnsi="Arial" w:cs="Arial"/>
                <w:b/>
                <w:color w:val="000000"/>
              </w:rPr>
            </w:pPr>
            <w:r w:rsidRPr="00D21828">
              <w:rPr>
                <w:rFonts w:ascii="Arial" w:hAnsi="Arial" w:cs="Arial"/>
                <w:b/>
                <w:color w:val="000000"/>
              </w:rPr>
              <w:t>84%</w:t>
            </w:r>
          </w:p>
        </w:tc>
      </w:tr>
      <w:tr w:rsidR="00D21828" w:rsidRPr="00ED3F02" w:rsidTr="00711445">
        <w:trPr>
          <w:trHeight w:val="300"/>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Zlínský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60%</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63%</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61%</w:t>
            </w:r>
          </w:p>
        </w:tc>
      </w:tr>
      <w:tr w:rsidR="00D21828" w:rsidRPr="00ED3F02" w:rsidTr="00711445">
        <w:trPr>
          <w:trHeight w:val="300"/>
        </w:trPr>
        <w:tc>
          <w:tcPr>
            <w:tcW w:w="2647" w:type="dxa"/>
            <w:vAlign w:val="center"/>
            <w:hideMark/>
          </w:tcPr>
          <w:p w:rsidR="00D21828" w:rsidRPr="00ED3F02" w:rsidRDefault="00D21828" w:rsidP="00D21828">
            <w:pPr>
              <w:rPr>
                <w:rFonts w:ascii="Arial" w:hAnsi="Arial" w:cs="Arial"/>
                <w:iCs/>
              </w:rPr>
            </w:pPr>
            <w:r w:rsidRPr="00ED3F02">
              <w:rPr>
                <w:rFonts w:ascii="Arial" w:hAnsi="Arial" w:cs="Arial"/>
                <w:iCs/>
              </w:rPr>
              <w:t>Moravskoslezský kraj</w:t>
            </w:r>
          </w:p>
        </w:tc>
        <w:tc>
          <w:tcPr>
            <w:tcW w:w="1674" w:type="dxa"/>
            <w:noWrap/>
            <w:vAlign w:val="center"/>
            <w:hideMark/>
          </w:tcPr>
          <w:p w:rsidR="00D21828" w:rsidRPr="00CD56E7" w:rsidRDefault="00D21828" w:rsidP="00D21828">
            <w:pPr>
              <w:jc w:val="right"/>
              <w:rPr>
                <w:rFonts w:ascii="Arial" w:hAnsi="Arial" w:cs="Arial"/>
                <w:color w:val="000000"/>
              </w:rPr>
            </w:pPr>
            <w:r w:rsidRPr="00CD56E7">
              <w:rPr>
                <w:rFonts w:ascii="Arial" w:hAnsi="Arial" w:cs="Arial"/>
                <w:color w:val="000000"/>
              </w:rPr>
              <w:t>230%</w:t>
            </w:r>
          </w:p>
        </w:tc>
        <w:tc>
          <w:tcPr>
            <w:tcW w:w="1396" w:type="dxa"/>
            <w:noWrap/>
            <w:vAlign w:val="center"/>
            <w:hideMark/>
          </w:tcPr>
          <w:p w:rsidR="00D21828" w:rsidRPr="007E50BA" w:rsidRDefault="00D21828" w:rsidP="00D21828">
            <w:pPr>
              <w:jc w:val="right"/>
              <w:rPr>
                <w:rFonts w:ascii="Arial" w:hAnsi="Arial" w:cs="Arial"/>
                <w:color w:val="000000"/>
              </w:rPr>
            </w:pPr>
            <w:r w:rsidRPr="007E50BA">
              <w:rPr>
                <w:rFonts w:ascii="Arial" w:hAnsi="Arial" w:cs="Arial"/>
                <w:color w:val="000000"/>
              </w:rPr>
              <w:t>206%</w:t>
            </w:r>
          </w:p>
        </w:tc>
        <w:tc>
          <w:tcPr>
            <w:tcW w:w="1396" w:type="dxa"/>
            <w:vAlign w:val="bottom"/>
          </w:tcPr>
          <w:p w:rsidR="00D21828" w:rsidRPr="00D21828" w:rsidRDefault="00D21828" w:rsidP="00D21828">
            <w:pPr>
              <w:jc w:val="right"/>
              <w:rPr>
                <w:rFonts w:ascii="Arial" w:hAnsi="Arial" w:cs="Arial"/>
                <w:color w:val="000000"/>
              </w:rPr>
            </w:pPr>
            <w:r w:rsidRPr="00D21828">
              <w:rPr>
                <w:rFonts w:ascii="Arial" w:hAnsi="Arial" w:cs="Arial"/>
                <w:color w:val="000000"/>
              </w:rPr>
              <w:t>180%</w:t>
            </w:r>
          </w:p>
        </w:tc>
      </w:tr>
    </w:tbl>
    <w:p w:rsidR="002E3AB8" w:rsidRPr="003D2D83" w:rsidRDefault="002E3AB8" w:rsidP="002E3AB8">
      <w:pPr>
        <w:spacing w:after="120"/>
        <w:jc w:val="both"/>
        <w:rPr>
          <w:rFonts w:ascii="Arial" w:hAnsi="Arial" w:cs="Arial"/>
          <w:iCs/>
          <w:sz w:val="24"/>
          <w:szCs w:val="24"/>
        </w:rPr>
      </w:pPr>
      <w:r>
        <w:rPr>
          <w:rFonts w:ascii="Arial" w:hAnsi="Arial" w:cs="Arial"/>
          <w:iCs/>
          <w:sz w:val="24"/>
          <w:szCs w:val="24"/>
        </w:rPr>
        <w:t xml:space="preserve">Moravskoslezský kraj má extrémně vysoký počet dlouhodobě nezaměstnaných, </w:t>
      </w:r>
      <w:r w:rsidR="00D21828">
        <w:rPr>
          <w:rFonts w:ascii="Arial" w:hAnsi="Arial" w:cs="Arial"/>
          <w:iCs/>
          <w:sz w:val="24"/>
          <w:szCs w:val="24"/>
        </w:rPr>
        <w:t>přesto jeho dominance postupně klesá a v roce 2021 se mu výrazně přiblížil Ústecký kraj. V</w:t>
      </w:r>
      <w:r>
        <w:rPr>
          <w:rFonts w:ascii="Arial" w:hAnsi="Arial" w:cs="Arial"/>
          <w:iCs/>
          <w:sz w:val="24"/>
          <w:szCs w:val="24"/>
        </w:rPr>
        <w:t xml:space="preserve">ysokých hodnot dosahují také </w:t>
      </w:r>
      <w:r w:rsidR="00D21828">
        <w:rPr>
          <w:rFonts w:ascii="Arial" w:hAnsi="Arial" w:cs="Arial"/>
          <w:iCs/>
          <w:sz w:val="24"/>
          <w:szCs w:val="24"/>
        </w:rPr>
        <w:t>K</w:t>
      </w:r>
      <w:r w:rsidR="00327055">
        <w:rPr>
          <w:rFonts w:ascii="Arial" w:hAnsi="Arial" w:cs="Arial"/>
          <w:iCs/>
          <w:sz w:val="24"/>
          <w:szCs w:val="24"/>
        </w:rPr>
        <w:t>arl</w:t>
      </w:r>
      <w:r w:rsidR="00D21828">
        <w:rPr>
          <w:rFonts w:ascii="Arial" w:hAnsi="Arial" w:cs="Arial"/>
          <w:iCs/>
          <w:sz w:val="24"/>
          <w:szCs w:val="24"/>
        </w:rPr>
        <w:t>ovarský</w:t>
      </w:r>
      <w:r>
        <w:rPr>
          <w:rFonts w:ascii="Arial" w:hAnsi="Arial" w:cs="Arial"/>
          <w:iCs/>
          <w:sz w:val="24"/>
          <w:szCs w:val="24"/>
        </w:rPr>
        <w:t xml:space="preserve"> a Jihomoravský kraj. Olomoucký kraj patří </w:t>
      </w:r>
      <w:r>
        <w:rPr>
          <w:rFonts w:ascii="Arial" w:hAnsi="Arial" w:cs="Arial"/>
          <w:iCs/>
          <w:sz w:val="24"/>
          <w:szCs w:val="24"/>
        </w:rPr>
        <w:lastRenderedPageBreak/>
        <w:t xml:space="preserve">k průměru ČR. </w:t>
      </w:r>
      <w:r w:rsidR="00327055">
        <w:rPr>
          <w:rFonts w:ascii="Arial" w:hAnsi="Arial" w:cs="Arial"/>
          <w:iCs/>
          <w:sz w:val="24"/>
          <w:szCs w:val="24"/>
        </w:rPr>
        <w:t xml:space="preserve">Nejmenší počet </w:t>
      </w:r>
      <w:r>
        <w:rPr>
          <w:rFonts w:ascii="Arial" w:hAnsi="Arial" w:cs="Arial"/>
          <w:iCs/>
          <w:sz w:val="24"/>
          <w:szCs w:val="24"/>
        </w:rPr>
        <w:t>dlouhodobě nezaměstnaných</w:t>
      </w:r>
      <w:r w:rsidR="00327055">
        <w:rPr>
          <w:rFonts w:ascii="Arial" w:hAnsi="Arial" w:cs="Arial"/>
          <w:iCs/>
          <w:sz w:val="24"/>
          <w:szCs w:val="24"/>
        </w:rPr>
        <w:t xml:space="preserve"> na 10 000 obyvatel je evidován v Pardubickém a Královehradeckém kraji</w:t>
      </w:r>
      <w:r>
        <w:rPr>
          <w:rFonts w:ascii="Arial" w:hAnsi="Arial" w:cs="Arial"/>
          <w:iCs/>
          <w:sz w:val="24"/>
          <w:szCs w:val="24"/>
        </w:rPr>
        <w:t>.</w:t>
      </w:r>
    </w:p>
    <w:p w:rsidR="002E3AB8" w:rsidRPr="00DC0CCE" w:rsidRDefault="00327055" w:rsidP="002E3AB8">
      <w:pPr>
        <w:spacing w:after="120"/>
        <w:jc w:val="both"/>
        <w:rPr>
          <w:rFonts w:ascii="Arial" w:hAnsi="Arial" w:cs="Arial"/>
          <w:b/>
          <w:iCs/>
          <w:sz w:val="24"/>
          <w:szCs w:val="24"/>
        </w:rPr>
      </w:pPr>
      <w:r>
        <w:rPr>
          <w:rFonts w:ascii="Arial" w:hAnsi="Arial" w:cs="Arial"/>
          <w:b/>
          <w:iCs/>
          <w:sz w:val="24"/>
          <w:szCs w:val="24"/>
        </w:rPr>
        <w:t>Indikátor 3</w:t>
      </w:r>
      <w:r w:rsidR="002E3AB8" w:rsidRPr="00DC0CCE">
        <w:rPr>
          <w:rFonts w:ascii="Arial" w:hAnsi="Arial" w:cs="Arial"/>
          <w:b/>
          <w:iCs/>
          <w:sz w:val="24"/>
          <w:szCs w:val="24"/>
        </w:rPr>
        <w:t>. Počet podnikajících fyzických osob se zaměstnanci</w:t>
      </w:r>
    </w:p>
    <w:p w:rsidR="002E3AB8" w:rsidRPr="003D2D83" w:rsidRDefault="002E3AB8" w:rsidP="002E3AB8">
      <w:pPr>
        <w:spacing w:after="120"/>
        <w:jc w:val="both"/>
        <w:rPr>
          <w:rFonts w:ascii="Arial" w:hAnsi="Arial" w:cs="Arial"/>
          <w:iCs/>
          <w:sz w:val="24"/>
          <w:szCs w:val="24"/>
        </w:rPr>
      </w:pPr>
      <w:r>
        <w:rPr>
          <w:rFonts w:ascii="Arial" w:hAnsi="Arial" w:cs="Arial"/>
          <w:iCs/>
          <w:sz w:val="24"/>
          <w:szCs w:val="24"/>
        </w:rPr>
        <w:t>Počet ekonomických subjektů se zaměstnanci k 31. 12. 202</w:t>
      </w:r>
      <w:r w:rsidR="00F3396B">
        <w:rPr>
          <w:rFonts w:ascii="Arial" w:hAnsi="Arial" w:cs="Arial"/>
          <w:iCs/>
          <w:sz w:val="24"/>
          <w:szCs w:val="24"/>
        </w:rPr>
        <w:t>1</w:t>
      </w:r>
      <w:r w:rsidRPr="003D2D83">
        <w:rPr>
          <w:rFonts w:ascii="Arial" w:hAnsi="Arial" w:cs="Arial"/>
          <w:iCs/>
          <w:sz w:val="24"/>
          <w:szCs w:val="24"/>
        </w:rPr>
        <w:t>. Zdrojem dat je ČSÚ</w:t>
      </w:r>
      <w:r>
        <w:rPr>
          <w:rFonts w:ascii="Arial" w:hAnsi="Arial" w:cs="Arial"/>
          <w:iCs/>
          <w:sz w:val="24"/>
          <w:szCs w:val="24"/>
        </w:rPr>
        <w:t>,</w:t>
      </w:r>
      <w:r w:rsidRPr="00171929">
        <w:rPr>
          <w:rFonts w:ascii="Arial" w:hAnsi="Arial" w:cs="Arial"/>
          <w:iCs/>
          <w:sz w:val="24"/>
          <w:szCs w:val="24"/>
        </w:rPr>
        <w:t xml:space="preserve"> </w:t>
      </w:r>
      <w:r>
        <w:rPr>
          <w:rFonts w:ascii="Arial" w:hAnsi="Arial" w:cs="Arial"/>
          <w:iCs/>
          <w:sz w:val="24"/>
          <w:szCs w:val="24"/>
        </w:rPr>
        <w:t>organizační statistika</w:t>
      </w:r>
    </w:p>
    <w:tbl>
      <w:tblPr>
        <w:tblStyle w:val="Mkatabulky"/>
        <w:tblW w:w="0" w:type="auto"/>
        <w:tblLook w:val="04A0" w:firstRow="1" w:lastRow="0" w:firstColumn="1" w:lastColumn="0" w:noHBand="0" w:noVBand="1"/>
      </w:tblPr>
      <w:tblGrid>
        <w:gridCol w:w="2680"/>
        <w:gridCol w:w="1426"/>
        <w:gridCol w:w="1379"/>
        <w:gridCol w:w="1417"/>
        <w:gridCol w:w="1418"/>
      </w:tblGrid>
      <w:tr w:rsidR="002E3AB8" w:rsidRPr="002F3569" w:rsidTr="00A4635B">
        <w:trPr>
          <w:trHeight w:val="288"/>
        </w:trPr>
        <w:tc>
          <w:tcPr>
            <w:tcW w:w="2680" w:type="dxa"/>
            <w:hideMark/>
          </w:tcPr>
          <w:p w:rsidR="002E3AB8" w:rsidRPr="002F3569" w:rsidRDefault="002E3AB8" w:rsidP="00A4635B">
            <w:pPr>
              <w:jc w:val="center"/>
              <w:rPr>
                <w:rFonts w:ascii="Arial" w:hAnsi="Arial" w:cs="Arial"/>
                <w:b/>
              </w:rPr>
            </w:pPr>
          </w:p>
        </w:tc>
        <w:tc>
          <w:tcPr>
            <w:tcW w:w="1426" w:type="dxa"/>
            <w:noWrap/>
            <w:vAlign w:val="center"/>
            <w:hideMark/>
          </w:tcPr>
          <w:p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F3396B">
              <w:rPr>
                <w:rFonts w:ascii="Arial" w:hAnsi="Arial" w:cs="Arial"/>
                <w:b/>
                <w:iCs/>
              </w:rPr>
              <w:t>21</w:t>
            </w:r>
          </w:p>
        </w:tc>
        <w:tc>
          <w:tcPr>
            <w:tcW w:w="1379" w:type="dxa"/>
            <w:noWrap/>
            <w:vAlign w:val="center"/>
            <w:hideMark/>
          </w:tcPr>
          <w:p w:rsidR="002E3AB8" w:rsidRPr="003D2D83" w:rsidRDefault="002E3AB8" w:rsidP="00A4635B">
            <w:pPr>
              <w:jc w:val="center"/>
              <w:rPr>
                <w:rFonts w:ascii="Arial" w:hAnsi="Arial" w:cs="Arial"/>
                <w:b/>
                <w:iCs/>
              </w:rPr>
            </w:pPr>
            <w:r>
              <w:rPr>
                <w:rFonts w:ascii="Arial" w:hAnsi="Arial" w:cs="Arial"/>
                <w:b/>
                <w:iCs/>
              </w:rPr>
              <w:t>Poč</w:t>
            </w:r>
            <w:r w:rsidR="00F3396B">
              <w:rPr>
                <w:rFonts w:ascii="Arial" w:hAnsi="Arial" w:cs="Arial"/>
                <w:b/>
                <w:iCs/>
              </w:rPr>
              <w:t xml:space="preserve">et </w:t>
            </w:r>
            <w:proofErr w:type="spellStart"/>
            <w:r w:rsidR="00F3396B">
              <w:rPr>
                <w:rFonts w:ascii="Arial" w:hAnsi="Arial" w:cs="Arial"/>
                <w:b/>
                <w:iCs/>
              </w:rPr>
              <w:t>ekon</w:t>
            </w:r>
            <w:proofErr w:type="spellEnd"/>
            <w:r w:rsidR="00F3396B">
              <w:rPr>
                <w:rFonts w:ascii="Arial" w:hAnsi="Arial" w:cs="Arial"/>
                <w:b/>
                <w:iCs/>
              </w:rPr>
              <w:t xml:space="preserve">. sub. </w:t>
            </w:r>
            <w:proofErr w:type="gramStart"/>
            <w:r w:rsidR="00F3396B">
              <w:rPr>
                <w:rFonts w:ascii="Arial" w:hAnsi="Arial" w:cs="Arial"/>
                <w:b/>
                <w:iCs/>
              </w:rPr>
              <w:t>se</w:t>
            </w:r>
            <w:proofErr w:type="gramEnd"/>
            <w:r w:rsidR="00F3396B">
              <w:rPr>
                <w:rFonts w:ascii="Arial" w:hAnsi="Arial" w:cs="Arial"/>
                <w:b/>
                <w:iCs/>
              </w:rPr>
              <w:t xml:space="preserve"> </w:t>
            </w:r>
            <w:proofErr w:type="spellStart"/>
            <w:r w:rsidR="00F3396B">
              <w:rPr>
                <w:rFonts w:ascii="Arial" w:hAnsi="Arial" w:cs="Arial"/>
                <w:b/>
                <w:iCs/>
              </w:rPr>
              <w:t>zaměst</w:t>
            </w:r>
            <w:proofErr w:type="spellEnd"/>
            <w:r w:rsidR="00F3396B">
              <w:rPr>
                <w:rFonts w:ascii="Arial" w:hAnsi="Arial" w:cs="Arial"/>
                <w:b/>
                <w:iCs/>
              </w:rPr>
              <w:t>. 2021</w:t>
            </w:r>
          </w:p>
        </w:tc>
        <w:tc>
          <w:tcPr>
            <w:tcW w:w="1417" w:type="dxa"/>
            <w:noWrap/>
            <w:vAlign w:val="center"/>
            <w:hideMark/>
          </w:tcPr>
          <w:p w:rsidR="002E3AB8" w:rsidRPr="003D2D83" w:rsidRDefault="002E3AB8" w:rsidP="00A4635B">
            <w:pPr>
              <w:jc w:val="center"/>
              <w:rPr>
                <w:rFonts w:ascii="Arial" w:hAnsi="Arial" w:cs="Arial"/>
                <w:b/>
                <w:iCs/>
              </w:rPr>
            </w:pPr>
            <w:r w:rsidRPr="003E20B8">
              <w:rPr>
                <w:rFonts w:ascii="Arial" w:hAnsi="Arial" w:cs="Arial"/>
                <w:b/>
                <w:iCs/>
              </w:rPr>
              <w:t>Počet subjektů na 10 000 obyvatel</w:t>
            </w:r>
          </w:p>
        </w:tc>
        <w:tc>
          <w:tcPr>
            <w:tcW w:w="1418" w:type="dxa"/>
            <w:noWrap/>
            <w:vAlign w:val="center"/>
            <w:hideMark/>
          </w:tcPr>
          <w:p w:rsidR="002E3AB8" w:rsidRPr="003D2D83" w:rsidRDefault="002E3AB8" w:rsidP="00A4635B">
            <w:pPr>
              <w:jc w:val="center"/>
              <w:rPr>
                <w:rFonts w:ascii="Arial" w:hAnsi="Arial" w:cs="Arial"/>
                <w:b/>
                <w:iCs/>
              </w:rPr>
            </w:pPr>
            <w:r w:rsidRPr="003D2D83">
              <w:rPr>
                <w:rFonts w:ascii="Arial" w:hAnsi="Arial" w:cs="Arial"/>
                <w:b/>
                <w:iCs/>
              </w:rPr>
              <w:t>Procento průměru ČR</w:t>
            </w:r>
          </w:p>
        </w:tc>
      </w:tr>
      <w:tr w:rsidR="00F3396B" w:rsidRPr="00DE6FBA" w:rsidTr="00711445">
        <w:trPr>
          <w:trHeight w:val="288"/>
        </w:trPr>
        <w:tc>
          <w:tcPr>
            <w:tcW w:w="2680" w:type="dxa"/>
            <w:vAlign w:val="center"/>
            <w:hideMark/>
          </w:tcPr>
          <w:p w:rsidR="00F3396B" w:rsidRPr="00DE6FBA" w:rsidRDefault="00F3396B" w:rsidP="00F3396B">
            <w:pPr>
              <w:rPr>
                <w:rFonts w:ascii="Arial" w:hAnsi="Arial" w:cs="Arial"/>
                <w:i/>
              </w:rPr>
            </w:pPr>
            <w:r w:rsidRPr="00DE6FBA">
              <w:rPr>
                <w:rFonts w:ascii="Arial" w:hAnsi="Arial" w:cs="Arial"/>
                <w:i/>
              </w:rPr>
              <w:t>Česká republika</w:t>
            </w:r>
          </w:p>
        </w:tc>
        <w:tc>
          <w:tcPr>
            <w:tcW w:w="1426" w:type="dxa"/>
            <w:vAlign w:val="bottom"/>
            <w:hideMark/>
          </w:tcPr>
          <w:p w:rsidR="00F3396B" w:rsidRPr="003131DE" w:rsidRDefault="00F3396B" w:rsidP="00F3396B">
            <w:pPr>
              <w:jc w:val="right"/>
              <w:rPr>
                <w:rFonts w:ascii="Arial" w:hAnsi="Arial" w:cs="Arial"/>
                <w:i/>
                <w:color w:val="000000"/>
              </w:rPr>
            </w:pPr>
            <w:r w:rsidRPr="003131DE">
              <w:rPr>
                <w:rFonts w:ascii="Arial" w:hAnsi="Arial" w:cs="Arial"/>
                <w:i/>
                <w:color w:val="000000"/>
              </w:rPr>
              <w:t>10 493 798</w:t>
            </w:r>
          </w:p>
        </w:tc>
        <w:tc>
          <w:tcPr>
            <w:tcW w:w="1379" w:type="dxa"/>
            <w:vAlign w:val="bottom"/>
            <w:hideMark/>
          </w:tcPr>
          <w:p w:rsidR="00F3396B" w:rsidRPr="00F3396B" w:rsidRDefault="00F3396B" w:rsidP="00F3396B">
            <w:pPr>
              <w:jc w:val="right"/>
              <w:rPr>
                <w:rFonts w:ascii="Arial" w:hAnsi="Arial" w:cs="Arial"/>
                <w:i/>
                <w:color w:val="000000"/>
              </w:rPr>
            </w:pPr>
            <w:r w:rsidRPr="00F3396B">
              <w:rPr>
                <w:rFonts w:ascii="Arial" w:hAnsi="Arial" w:cs="Arial"/>
                <w:i/>
                <w:color w:val="000000"/>
              </w:rPr>
              <w:t>280 570</w:t>
            </w:r>
          </w:p>
        </w:tc>
        <w:tc>
          <w:tcPr>
            <w:tcW w:w="1417" w:type="dxa"/>
            <w:noWrap/>
            <w:vAlign w:val="bottom"/>
            <w:hideMark/>
          </w:tcPr>
          <w:p w:rsidR="00F3396B" w:rsidRPr="00F3396B" w:rsidRDefault="00F3396B" w:rsidP="00F3396B">
            <w:pPr>
              <w:jc w:val="right"/>
              <w:rPr>
                <w:rFonts w:ascii="Arial" w:hAnsi="Arial" w:cs="Arial"/>
                <w:i/>
                <w:color w:val="000000"/>
              </w:rPr>
            </w:pPr>
            <w:r w:rsidRPr="00F3396B">
              <w:rPr>
                <w:rFonts w:ascii="Arial" w:hAnsi="Arial" w:cs="Arial"/>
                <w:i/>
                <w:color w:val="000000"/>
              </w:rPr>
              <w:t>267,4</w:t>
            </w:r>
          </w:p>
        </w:tc>
        <w:tc>
          <w:tcPr>
            <w:tcW w:w="1418" w:type="dxa"/>
            <w:noWrap/>
            <w:vAlign w:val="bottom"/>
            <w:hideMark/>
          </w:tcPr>
          <w:p w:rsidR="00F3396B" w:rsidRPr="00F3396B" w:rsidRDefault="00F3396B" w:rsidP="00F3396B">
            <w:pPr>
              <w:jc w:val="right"/>
              <w:rPr>
                <w:rFonts w:ascii="Arial" w:hAnsi="Arial" w:cs="Arial"/>
                <w:i/>
                <w:color w:val="000000"/>
              </w:rPr>
            </w:pPr>
            <w:r w:rsidRPr="00F3396B">
              <w:rPr>
                <w:rFonts w:ascii="Arial" w:hAnsi="Arial" w:cs="Arial"/>
                <w:i/>
                <w:color w:val="000000"/>
              </w:rPr>
              <w:t>100%</w:t>
            </w:r>
          </w:p>
        </w:tc>
      </w:tr>
      <w:tr w:rsidR="00F3396B" w:rsidRPr="00DE6FBA" w:rsidTr="00711445">
        <w:trPr>
          <w:trHeight w:val="288"/>
        </w:trPr>
        <w:tc>
          <w:tcPr>
            <w:tcW w:w="2680" w:type="dxa"/>
            <w:vAlign w:val="center"/>
            <w:hideMark/>
          </w:tcPr>
          <w:p w:rsidR="00F3396B" w:rsidRPr="00DE6FBA" w:rsidRDefault="00F3396B" w:rsidP="00F3396B">
            <w:pPr>
              <w:rPr>
                <w:rFonts w:ascii="Arial" w:hAnsi="Arial" w:cs="Arial"/>
                <w:b/>
              </w:rPr>
            </w:pPr>
            <w:r w:rsidRPr="00DE6FBA">
              <w:rPr>
                <w:rFonts w:ascii="Arial" w:hAnsi="Arial" w:cs="Arial"/>
                <w:b/>
              </w:rPr>
              <w:t>Olomoucký kraj</w:t>
            </w:r>
          </w:p>
        </w:tc>
        <w:tc>
          <w:tcPr>
            <w:tcW w:w="1426" w:type="dxa"/>
            <w:vAlign w:val="bottom"/>
            <w:hideMark/>
          </w:tcPr>
          <w:p w:rsidR="00F3396B" w:rsidRPr="003131DE" w:rsidRDefault="00F3396B" w:rsidP="00F3396B">
            <w:pPr>
              <w:jc w:val="right"/>
              <w:rPr>
                <w:rFonts w:ascii="Arial" w:hAnsi="Arial" w:cs="Arial"/>
                <w:b/>
                <w:color w:val="000000"/>
              </w:rPr>
            </w:pPr>
            <w:r w:rsidRPr="003131DE">
              <w:rPr>
                <w:rFonts w:ascii="Arial" w:hAnsi="Arial" w:cs="Arial"/>
                <w:b/>
                <w:color w:val="000000"/>
              </w:rPr>
              <w:t>624 814</w:t>
            </w:r>
          </w:p>
        </w:tc>
        <w:tc>
          <w:tcPr>
            <w:tcW w:w="1379" w:type="dxa"/>
            <w:vAlign w:val="bottom"/>
            <w:hideMark/>
          </w:tcPr>
          <w:p w:rsidR="00F3396B" w:rsidRPr="00F3396B" w:rsidRDefault="00F3396B" w:rsidP="00F3396B">
            <w:pPr>
              <w:jc w:val="right"/>
              <w:rPr>
                <w:rFonts w:ascii="Arial" w:hAnsi="Arial" w:cs="Arial"/>
                <w:b/>
                <w:color w:val="000000"/>
              </w:rPr>
            </w:pPr>
            <w:r w:rsidRPr="00F3396B">
              <w:rPr>
                <w:rFonts w:ascii="Arial" w:hAnsi="Arial" w:cs="Arial"/>
                <w:b/>
                <w:color w:val="000000"/>
              </w:rPr>
              <w:t>13 949</w:t>
            </w:r>
          </w:p>
        </w:tc>
        <w:tc>
          <w:tcPr>
            <w:tcW w:w="1417" w:type="dxa"/>
            <w:noWrap/>
            <w:vAlign w:val="bottom"/>
            <w:hideMark/>
          </w:tcPr>
          <w:p w:rsidR="00F3396B" w:rsidRPr="00F3396B" w:rsidRDefault="00F3396B" w:rsidP="00F3396B">
            <w:pPr>
              <w:jc w:val="right"/>
              <w:rPr>
                <w:rFonts w:ascii="Arial" w:hAnsi="Arial" w:cs="Arial"/>
                <w:b/>
                <w:color w:val="000000"/>
              </w:rPr>
            </w:pPr>
            <w:r w:rsidRPr="00F3396B">
              <w:rPr>
                <w:rFonts w:ascii="Arial" w:hAnsi="Arial" w:cs="Arial"/>
                <w:b/>
                <w:color w:val="000000"/>
              </w:rPr>
              <w:t>223,3</w:t>
            </w:r>
          </w:p>
        </w:tc>
        <w:tc>
          <w:tcPr>
            <w:tcW w:w="1418" w:type="dxa"/>
            <w:noWrap/>
            <w:vAlign w:val="bottom"/>
            <w:hideMark/>
          </w:tcPr>
          <w:p w:rsidR="00F3396B" w:rsidRPr="00F3396B" w:rsidRDefault="00F3396B" w:rsidP="00F3396B">
            <w:pPr>
              <w:jc w:val="right"/>
              <w:rPr>
                <w:rFonts w:ascii="Arial" w:hAnsi="Arial" w:cs="Arial"/>
                <w:b/>
                <w:color w:val="000000"/>
              </w:rPr>
            </w:pPr>
            <w:r w:rsidRPr="00F3396B">
              <w:rPr>
                <w:rFonts w:ascii="Arial" w:hAnsi="Arial" w:cs="Arial"/>
                <w:b/>
                <w:color w:val="000000"/>
              </w:rPr>
              <w:t>83%</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Hranice</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33 567</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736</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219,3</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82%</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Jeseník</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36 752</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816</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222,0</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83%</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Konice</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10 553</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173</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163,9</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61%</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Lipník nad B.</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14 960</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276</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184,5</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69%</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Litovel</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23 524</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450</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191,3</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72%</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Mohelnice</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18 212</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314</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172,4</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64%</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Olomouc</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164 208</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4</w:t>
            </w:r>
            <w:r>
              <w:rPr>
                <w:rFonts w:ascii="Arial" w:hAnsi="Arial" w:cs="Arial"/>
                <w:color w:val="000000"/>
              </w:rPr>
              <w:t> </w:t>
            </w:r>
            <w:r w:rsidRPr="00F3396B">
              <w:rPr>
                <w:rFonts w:ascii="Arial" w:hAnsi="Arial" w:cs="Arial"/>
                <w:color w:val="000000"/>
              </w:rPr>
              <w:t>746</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289,0</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108%</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Prostějov</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97 027</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w:t>
            </w:r>
            <w:r>
              <w:rPr>
                <w:rFonts w:ascii="Arial" w:hAnsi="Arial" w:cs="Arial"/>
                <w:color w:val="000000"/>
              </w:rPr>
              <w:t> </w:t>
            </w:r>
            <w:r w:rsidRPr="00F3396B">
              <w:rPr>
                <w:rFonts w:ascii="Arial" w:hAnsi="Arial" w:cs="Arial"/>
                <w:color w:val="000000"/>
              </w:rPr>
              <w:t>129</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219,4</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82%</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Přerov</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78 086</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w:t>
            </w:r>
            <w:r>
              <w:rPr>
                <w:rFonts w:ascii="Arial" w:hAnsi="Arial" w:cs="Arial"/>
                <w:color w:val="000000"/>
              </w:rPr>
              <w:t> </w:t>
            </w:r>
            <w:r w:rsidRPr="00F3396B">
              <w:rPr>
                <w:rFonts w:ascii="Arial" w:hAnsi="Arial" w:cs="Arial"/>
                <w:color w:val="000000"/>
              </w:rPr>
              <w:t>561</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199,9</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75%</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Šternberk</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23 816</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389</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163,3</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61%</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Šumperk</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67 419</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w:t>
            </w:r>
            <w:r>
              <w:rPr>
                <w:rFonts w:ascii="Arial" w:hAnsi="Arial" w:cs="Arial"/>
                <w:color w:val="000000"/>
              </w:rPr>
              <w:t> </w:t>
            </w:r>
            <w:r w:rsidRPr="00F3396B">
              <w:rPr>
                <w:rFonts w:ascii="Arial" w:hAnsi="Arial" w:cs="Arial"/>
                <w:color w:val="000000"/>
              </w:rPr>
              <w:t>396</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207,1</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77%</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Uničov</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22 040</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395</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179,2</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67%</w:t>
            </w:r>
          </w:p>
        </w:tc>
      </w:tr>
      <w:tr w:rsidR="00F3396B" w:rsidRPr="003D2D83" w:rsidTr="00711445">
        <w:trPr>
          <w:trHeight w:val="300"/>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Zábřeh</w:t>
            </w:r>
          </w:p>
        </w:tc>
        <w:tc>
          <w:tcPr>
            <w:tcW w:w="1426" w:type="dxa"/>
            <w:vAlign w:val="bottom"/>
            <w:hideMark/>
          </w:tcPr>
          <w:p w:rsidR="00F3396B" w:rsidRPr="003131DE" w:rsidRDefault="00F3396B" w:rsidP="00F3396B">
            <w:pPr>
              <w:jc w:val="right"/>
              <w:rPr>
                <w:rFonts w:ascii="Arial" w:hAnsi="Arial" w:cs="Arial"/>
                <w:color w:val="000000"/>
              </w:rPr>
            </w:pPr>
            <w:r w:rsidRPr="003131DE">
              <w:rPr>
                <w:rFonts w:ascii="Arial" w:hAnsi="Arial" w:cs="Arial"/>
                <w:color w:val="000000"/>
              </w:rPr>
              <w:t>32 766</w:t>
            </w:r>
          </w:p>
        </w:tc>
        <w:tc>
          <w:tcPr>
            <w:tcW w:w="1379" w:type="dxa"/>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568</w:t>
            </w:r>
          </w:p>
        </w:tc>
        <w:tc>
          <w:tcPr>
            <w:tcW w:w="1417"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173,4</w:t>
            </w:r>
          </w:p>
        </w:tc>
        <w:tc>
          <w:tcPr>
            <w:tcW w:w="1418" w:type="dxa"/>
            <w:noWrap/>
            <w:vAlign w:val="bottom"/>
            <w:hideMark/>
          </w:tcPr>
          <w:p w:rsidR="00F3396B" w:rsidRPr="00F3396B" w:rsidRDefault="00F3396B" w:rsidP="00F3396B">
            <w:pPr>
              <w:jc w:val="right"/>
              <w:rPr>
                <w:rFonts w:ascii="Arial" w:hAnsi="Arial" w:cs="Arial"/>
                <w:color w:val="000000"/>
              </w:rPr>
            </w:pPr>
            <w:r w:rsidRPr="00F3396B">
              <w:rPr>
                <w:rFonts w:ascii="Arial" w:hAnsi="Arial" w:cs="Arial"/>
                <w:color w:val="000000"/>
              </w:rPr>
              <w:t>65%</w:t>
            </w:r>
          </w:p>
        </w:tc>
      </w:tr>
    </w:tbl>
    <w:p w:rsidR="002E3AB8" w:rsidRDefault="002E3AB8" w:rsidP="002E3AB8">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417"/>
        <w:gridCol w:w="1418"/>
        <w:gridCol w:w="1418"/>
      </w:tblGrid>
      <w:tr w:rsidR="00F3396B" w:rsidRPr="002F3569" w:rsidTr="00711445">
        <w:trPr>
          <w:trHeight w:val="288"/>
        </w:trPr>
        <w:tc>
          <w:tcPr>
            <w:tcW w:w="2680" w:type="dxa"/>
            <w:vMerge w:val="restart"/>
            <w:hideMark/>
          </w:tcPr>
          <w:p w:rsidR="00F3396B" w:rsidRPr="002F3569" w:rsidRDefault="00F3396B" w:rsidP="00A4635B">
            <w:pPr>
              <w:jc w:val="center"/>
              <w:rPr>
                <w:rFonts w:ascii="Arial" w:hAnsi="Arial" w:cs="Arial"/>
                <w:b/>
              </w:rPr>
            </w:pPr>
          </w:p>
        </w:tc>
        <w:tc>
          <w:tcPr>
            <w:tcW w:w="4253" w:type="dxa"/>
            <w:gridSpan w:val="3"/>
            <w:noWrap/>
            <w:vAlign w:val="center"/>
          </w:tcPr>
          <w:p w:rsidR="00F3396B" w:rsidRPr="00F3396B" w:rsidRDefault="00F3396B" w:rsidP="00A4635B">
            <w:pPr>
              <w:jc w:val="center"/>
              <w:rPr>
                <w:rFonts w:ascii="Arial" w:hAnsi="Arial" w:cs="Arial"/>
                <w:b/>
                <w:iCs/>
              </w:rPr>
            </w:pPr>
            <w:r w:rsidRPr="00F3396B">
              <w:rPr>
                <w:rFonts w:ascii="Arial" w:hAnsi="Arial" w:cs="Arial"/>
                <w:b/>
                <w:iCs/>
              </w:rPr>
              <w:t xml:space="preserve">Počet </w:t>
            </w:r>
            <w:r w:rsidR="009A0547">
              <w:rPr>
                <w:rFonts w:ascii="Arial" w:hAnsi="Arial" w:cs="Arial"/>
                <w:b/>
                <w:iCs/>
              </w:rPr>
              <w:t xml:space="preserve">ekonomických </w:t>
            </w:r>
            <w:r w:rsidRPr="00F3396B">
              <w:rPr>
                <w:rFonts w:ascii="Arial" w:hAnsi="Arial" w:cs="Arial"/>
                <w:b/>
                <w:iCs/>
              </w:rPr>
              <w:t xml:space="preserve">subjektů </w:t>
            </w:r>
            <w:r>
              <w:rPr>
                <w:rFonts w:ascii="Arial" w:hAnsi="Arial" w:cs="Arial"/>
                <w:b/>
                <w:iCs/>
              </w:rPr>
              <w:br/>
            </w:r>
            <w:r w:rsidRPr="003D2D83">
              <w:rPr>
                <w:rFonts w:ascii="Arial" w:hAnsi="Arial" w:cs="Arial"/>
                <w:b/>
                <w:iCs/>
              </w:rPr>
              <w:t>Procento průměru ČR</w:t>
            </w:r>
          </w:p>
        </w:tc>
      </w:tr>
      <w:tr w:rsidR="00F3396B" w:rsidRPr="002F3569" w:rsidTr="00711445">
        <w:trPr>
          <w:trHeight w:val="288"/>
        </w:trPr>
        <w:tc>
          <w:tcPr>
            <w:tcW w:w="2680" w:type="dxa"/>
            <w:vMerge/>
          </w:tcPr>
          <w:p w:rsidR="00F3396B" w:rsidRPr="002F3569" w:rsidRDefault="00F3396B" w:rsidP="00A4635B">
            <w:pPr>
              <w:jc w:val="center"/>
              <w:rPr>
                <w:rFonts w:ascii="Arial" w:hAnsi="Arial" w:cs="Arial"/>
                <w:b/>
              </w:rPr>
            </w:pPr>
          </w:p>
        </w:tc>
        <w:tc>
          <w:tcPr>
            <w:tcW w:w="1417" w:type="dxa"/>
            <w:noWrap/>
            <w:vAlign w:val="center"/>
          </w:tcPr>
          <w:p w:rsidR="00F3396B" w:rsidRPr="00D04A4D" w:rsidRDefault="00F3396B" w:rsidP="00A4635B">
            <w:pPr>
              <w:jc w:val="center"/>
              <w:rPr>
                <w:rFonts w:ascii="Arial" w:hAnsi="Arial" w:cs="Arial"/>
                <w:b/>
                <w:iCs/>
              </w:rPr>
            </w:pPr>
            <w:r>
              <w:rPr>
                <w:rFonts w:ascii="Arial" w:hAnsi="Arial" w:cs="Arial"/>
                <w:b/>
                <w:iCs/>
              </w:rPr>
              <w:t>2019</w:t>
            </w:r>
          </w:p>
        </w:tc>
        <w:tc>
          <w:tcPr>
            <w:tcW w:w="1418" w:type="dxa"/>
            <w:noWrap/>
            <w:vAlign w:val="center"/>
          </w:tcPr>
          <w:p w:rsidR="00F3396B" w:rsidRPr="003D2D83" w:rsidRDefault="00F3396B" w:rsidP="00A4635B">
            <w:pPr>
              <w:jc w:val="center"/>
              <w:rPr>
                <w:rFonts w:ascii="Arial" w:hAnsi="Arial" w:cs="Arial"/>
                <w:b/>
                <w:iCs/>
              </w:rPr>
            </w:pPr>
            <w:r>
              <w:rPr>
                <w:rFonts w:ascii="Arial" w:hAnsi="Arial" w:cs="Arial"/>
                <w:b/>
                <w:iCs/>
              </w:rPr>
              <w:t>2020</w:t>
            </w:r>
          </w:p>
        </w:tc>
        <w:tc>
          <w:tcPr>
            <w:tcW w:w="1418" w:type="dxa"/>
          </w:tcPr>
          <w:p w:rsidR="00F3396B" w:rsidRDefault="00F3396B" w:rsidP="00A4635B">
            <w:pPr>
              <w:jc w:val="center"/>
              <w:rPr>
                <w:rFonts w:ascii="Arial" w:hAnsi="Arial" w:cs="Arial"/>
                <w:b/>
                <w:iCs/>
              </w:rPr>
            </w:pPr>
            <w:r>
              <w:rPr>
                <w:rFonts w:ascii="Arial" w:hAnsi="Arial" w:cs="Arial"/>
                <w:b/>
                <w:iCs/>
              </w:rPr>
              <w:t>2021</w:t>
            </w:r>
          </w:p>
        </w:tc>
      </w:tr>
      <w:tr w:rsidR="00F3396B" w:rsidRPr="00DE6FBA" w:rsidTr="00711445">
        <w:trPr>
          <w:trHeight w:val="288"/>
        </w:trPr>
        <w:tc>
          <w:tcPr>
            <w:tcW w:w="2680" w:type="dxa"/>
            <w:vAlign w:val="center"/>
            <w:hideMark/>
          </w:tcPr>
          <w:p w:rsidR="00F3396B" w:rsidRPr="00DE6FBA" w:rsidRDefault="00F3396B" w:rsidP="00F3396B">
            <w:pPr>
              <w:rPr>
                <w:rFonts w:ascii="Arial" w:hAnsi="Arial" w:cs="Arial"/>
                <w:i/>
              </w:rPr>
            </w:pPr>
            <w:r w:rsidRPr="00DE6FBA">
              <w:rPr>
                <w:rFonts w:ascii="Arial" w:hAnsi="Arial" w:cs="Arial"/>
                <w:i/>
              </w:rPr>
              <w:t>Česká republika</w:t>
            </w:r>
          </w:p>
        </w:tc>
        <w:tc>
          <w:tcPr>
            <w:tcW w:w="1417" w:type="dxa"/>
            <w:noWrap/>
            <w:vAlign w:val="center"/>
            <w:hideMark/>
          </w:tcPr>
          <w:p w:rsidR="00F3396B" w:rsidRPr="00DE6FBA" w:rsidRDefault="00F3396B" w:rsidP="00F3396B">
            <w:pPr>
              <w:jc w:val="right"/>
              <w:rPr>
                <w:rFonts w:ascii="Arial" w:hAnsi="Arial" w:cs="Arial"/>
                <w:i/>
              </w:rPr>
            </w:pPr>
            <w:r w:rsidRPr="00DE6FBA">
              <w:rPr>
                <w:rFonts w:ascii="Arial" w:hAnsi="Arial" w:cs="Arial"/>
                <w:i/>
              </w:rPr>
              <w:t>100%</w:t>
            </w:r>
          </w:p>
        </w:tc>
        <w:tc>
          <w:tcPr>
            <w:tcW w:w="1418" w:type="dxa"/>
            <w:noWrap/>
            <w:vAlign w:val="center"/>
          </w:tcPr>
          <w:p w:rsidR="00F3396B" w:rsidRPr="00D04A4D" w:rsidRDefault="00F3396B" w:rsidP="00F3396B">
            <w:pPr>
              <w:jc w:val="right"/>
              <w:rPr>
                <w:rFonts w:ascii="Arial" w:hAnsi="Arial" w:cs="Arial"/>
                <w:i/>
                <w:color w:val="000000"/>
              </w:rPr>
            </w:pPr>
            <w:r w:rsidRPr="00D04A4D">
              <w:rPr>
                <w:rFonts w:ascii="Arial" w:hAnsi="Arial" w:cs="Arial"/>
                <w:i/>
                <w:color w:val="000000"/>
              </w:rPr>
              <w:t>100%</w:t>
            </w:r>
          </w:p>
        </w:tc>
        <w:tc>
          <w:tcPr>
            <w:tcW w:w="1418" w:type="dxa"/>
            <w:vAlign w:val="bottom"/>
          </w:tcPr>
          <w:p w:rsidR="00F3396B" w:rsidRPr="00F3396B" w:rsidRDefault="00F3396B" w:rsidP="00F3396B">
            <w:pPr>
              <w:jc w:val="right"/>
              <w:rPr>
                <w:rFonts w:ascii="Arial" w:hAnsi="Arial" w:cs="Arial"/>
                <w:i/>
                <w:color w:val="000000"/>
              </w:rPr>
            </w:pPr>
            <w:r w:rsidRPr="00F3396B">
              <w:rPr>
                <w:rFonts w:ascii="Arial" w:hAnsi="Arial" w:cs="Arial"/>
                <w:i/>
                <w:color w:val="000000"/>
              </w:rPr>
              <w:t>100%</w:t>
            </w:r>
          </w:p>
        </w:tc>
      </w:tr>
      <w:tr w:rsidR="00F3396B" w:rsidRPr="00DE6FBA" w:rsidTr="00711445">
        <w:trPr>
          <w:trHeight w:val="288"/>
        </w:trPr>
        <w:tc>
          <w:tcPr>
            <w:tcW w:w="2680" w:type="dxa"/>
            <w:vAlign w:val="center"/>
            <w:hideMark/>
          </w:tcPr>
          <w:p w:rsidR="00F3396B" w:rsidRPr="00DE6FBA" w:rsidRDefault="00F3396B" w:rsidP="00F3396B">
            <w:pPr>
              <w:rPr>
                <w:rFonts w:ascii="Arial" w:hAnsi="Arial" w:cs="Arial"/>
                <w:b/>
              </w:rPr>
            </w:pPr>
            <w:r w:rsidRPr="00DE6FBA">
              <w:rPr>
                <w:rFonts w:ascii="Arial" w:hAnsi="Arial" w:cs="Arial"/>
                <w:b/>
              </w:rPr>
              <w:t>Olomoucký kraj</w:t>
            </w:r>
          </w:p>
        </w:tc>
        <w:tc>
          <w:tcPr>
            <w:tcW w:w="1417" w:type="dxa"/>
            <w:noWrap/>
            <w:vAlign w:val="center"/>
            <w:hideMark/>
          </w:tcPr>
          <w:p w:rsidR="00F3396B" w:rsidRPr="00DE6FBA" w:rsidRDefault="00F3396B" w:rsidP="00F3396B">
            <w:pPr>
              <w:jc w:val="right"/>
              <w:rPr>
                <w:rFonts w:ascii="Arial" w:hAnsi="Arial" w:cs="Arial"/>
                <w:b/>
              </w:rPr>
            </w:pPr>
            <w:r w:rsidRPr="00DE6FBA">
              <w:rPr>
                <w:rFonts w:ascii="Arial" w:hAnsi="Arial" w:cs="Arial"/>
                <w:b/>
              </w:rPr>
              <w:t>84%</w:t>
            </w:r>
          </w:p>
        </w:tc>
        <w:tc>
          <w:tcPr>
            <w:tcW w:w="1418" w:type="dxa"/>
            <w:noWrap/>
            <w:vAlign w:val="center"/>
          </w:tcPr>
          <w:p w:rsidR="00F3396B" w:rsidRPr="00D04A4D" w:rsidRDefault="00F3396B" w:rsidP="00F3396B">
            <w:pPr>
              <w:jc w:val="right"/>
              <w:rPr>
                <w:rFonts w:ascii="Arial" w:hAnsi="Arial" w:cs="Arial"/>
                <w:b/>
                <w:color w:val="000000"/>
              </w:rPr>
            </w:pPr>
            <w:r w:rsidRPr="00D04A4D">
              <w:rPr>
                <w:rFonts w:ascii="Arial" w:hAnsi="Arial" w:cs="Arial"/>
                <w:b/>
                <w:color w:val="000000"/>
              </w:rPr>
              <w:t>85%</w:t>
            </w:r>
          </w:p>
        </w:tc>
        <w:tc>
          <w:tcPr>
            <w:tcW w:w="1418" w:type="dxa"/>
            <w:vAlign w:val="bottom"/>
          </w:tcPr>
          <w:p w:rsidR="00F3396B" w:rsidRPr="00F3396B" w:rsidRDefault="00F3396B" w:rsidP="00F3396B">
            <w:pPr>
              <w:jc w:val="right"/>
              <w:rPr>
                <w:rFonts w:ascii="Arial" w:hAnsi="Arial" w:cs="Arial"/>
                <w:b/>
                <w:color w:val="000000"/>
              </w:rPr>
            </w:pPr>
            <w:r w:rsidRPr="00F3396B">
              <w:rPr>
                <w:rFonts w:ascii="Arial" w:hAnsi="Arial" w:cs="Arial"/>
                <w:b/>
                <w:color w:val="000000"/>
              </w:rPr>
              <w:t>83%</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Hranice</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82%</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83%</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82%</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Jeseník</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82%</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81%</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83%</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Konice</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61%</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64%</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61%</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Lipník nad B.</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72%</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70%</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69%</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Litovel</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70%</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72%</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72%</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Mohelnice</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65%</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65%</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64%</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Olomouc</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109%</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110%</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108%</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Prostějov</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83%</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84%</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82%</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Přerov</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76%</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76%</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75%</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Šternberk</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64%</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62%</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61%</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Šumperk</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76%</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77%</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77%</w:t>
            </w:r>
          </w:p>
        </w:tc>
      </w:tr>
      <w:tr w:rsidR="00F3396B" w:rsidRPr="003D2D83" w:rsidTr="00711445">
        <w:trPr>
          <w:trHeight w:val="288"/>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Uničov</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69%</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68%</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67%</w:t>
            </w:r>
          </w:p>
        </w:tc>
      </w:tr>
      <w:tr w:rsidR="00F3396B" w:rsidRPr="003D2D83" w:rsidTr="00711445">
        <w:trPr>
          <w:trHeight w:val="300"/>
        </w:trPr>
        <w:tc>
          <w:tcPr>
            <w:tcW w:w="2680" w:type="dxa"/>
            <w:vAlign w:val="center"/>
            <w:hideMark/>
          </w:tcPr>
          <w:p w:rsidR="00F3396B" w:rsidRPr="003D2D83" w:rsidRDefault="00F3396B" w:rsidP="00F3396B">
            <w:pPr>
              <w:rPr>
                <w:rFonts w:ascii="Arial" w:hAnsi="Arial" w:cs="Arial"/>
              </w:rPr>
            </w:pPr>
            <w:r w:rsidRPr="003D2D83">
              <w:rPr>
                <w:rFonts w:ascii="Arial" w:hAnsi="Arial" w:cs="Arial"/>
              </w:rPr>
              <w:t>SO ORP Zábřeh</w:t>
            </w:r>
          </w:p>
        </w:tc>
        <w:tc>
          <w:tcPr>
            <w:tcW w:w="1417" w:type="dxa"/>
            <w:noWrap/>
            <w:vAlign w:val="center"/>
            <w:hideMark/>
          </w:tcPr>
          <w:p w:rsidR="00F3396B" w:rsidRPr="003E20B8" w:rsidRDefault="00F3396B" w:rsidP="00F3396B">
            <w:pPr>
              <w:jc w:val="right"/>
              <w:rPr>
                <w:rFonts w:ascii="Arial" w:hAnsi="Arial" w:cs="Arial"/>
              </w:rPr>
            </w:pPr>
            <w:r w:rsidRPr="003E20B8">
              <w:rPr>
                <w:rFonts w:ascii="Arial" w:hAnsi="Arial" w:cs="Arial"/>
              </w:rPr>
              <w:t>66%</w:t>
            </w:r>
          </w:p>
        </w:tc>
        <w:tc>
          <w:tcPr>
            <w:tcW w:w="1418" w:type="dxa"/>
            <w:noWrap/>
            <w:vAlign w:val="center"/>
          </w:tcPr>
          <w:p w:rsidR="00F3396B" w:rsidRPr="00D04A4D" w:rsidRDefault="00F3396B" w:rsidP="00F3396B">
            <w:pPr>
              <w:jc w:val="right"/>
              <w:rPr>
                <w:rFonts w:ascii="Arial" w:hAnsi="Arial" w:cs="Arial"/>
                <w:color w:val="000000"/>
              </w:rPr>
            </w:pPr>
            <w:r w:rsidRPr="00D04A4D">
              <w:rPr>
                <w:rFonts w:ascii="Arial" w:hAnsi="Arial" w:cs="Arial"/>
                <w:color w:val="000000"/>
              </w:rPr>
              <w:t>66%</w:t>
            </w:r>
          </w:p>
        </w:tc>
        <w:tc>
          <w:tcPr>
            <w:tcW w:w="1418" w:type="dxa"/>
            <w:vAlign w:val="bottom"/>
          </w:tcPr>
          <w:p w:rsidR="00F3396B" w:rsidRPr="00F3396B" w:rsidRDefault="00F3396B" w:rsidP="00F3396B">
            <w:pPr>
              <w:jc w:val="right"/>
              <w:rPr>
                <w:rFonts w:ascii="Arial" w:hAnsi="Arial" w:cs="Arial"/>
                <w:color w:val="000000"/>
              </w:rPr>
            </w:pPr>
            <w:r w:rsidRPr="00F3396B">
              <w:rPr>
                <w:rFonts w:ascii="Arial" w:hAnsi="Arial" w:cs="Arial"/>
                <w:color w:val="000000"/>
              </w:rPr>
              <w:t>65%</w:t>
            </w:r>
          </w:p>
        </w:tc>
      </w:tr>
    </w:tbl>
    <w:p w:rsidR="002E3AB8" w:rsidRDefault="002E3AB8" w:rsidP="002E3AB8">
      <w:pPr>
        <w:spacing w:after="120"/>
        <w:jc w:val="both"/>
        <w:rPr>
          <w:rFonts w:ascii="Arial" w:hAnsi="Arial" w:cs="Arial"/>
          <w:iCs/>
          <w:sz w:val="24"/>
          <w:szCs w:val="24"/>
        </w:rPr>
      </w:pPr>
      <w:r>
        <w:rPr>
          <w:rFonts w:ascii="Arial" w:hAnsi="Arial" w:cs="Arial"/>
          <w:iCs/>
          <w:sz w:val="24"/>
          <w:szCs w:val="24"/>
        </w:rPr>
        <w:lastRenderedPageBreak/>
        <w:t>Olomoucký kraj vykazuje v porovnání s ČR podprůměrných hodnot v počtu ekonomických subjektů. Jedině správní obvod ORP Olomouc má mírně nadprůměrnou hodnotu. Nejnižší počt</w:t>
      </w:r>
      <w:r w:rsidR="00F3396B">
        <w:rPr>
          <w:rFonts w:ascii="Arial" w:hAnsi="Arial" w:cs="Arial"/>
          <w:iCs/>
          <w:sz w:val="24"/>
          <w:szCs w:val="24"/>
        </w:rPr>
        <w:t>y</w:t>
      </w:r>
      <w:r>
        <w:rPr>
          <w:rFonts w:ascii="Arial" w:hAnsi="Arial" w:cs="Arial"/>
          <w:iCs/>
          <w:sz w:val="24"/>
          <w:szCs w:val="24"/>
        </w:rPr>
        <w:t xml:space="preserve"> vykazují ORP Konice, Šternberk, Mohelnice a Zábřeh.</w:t>
      </w:r>
    </w:p>
    <w:tbl>
      <w:tblPr>
        <w:tblStyle w:val="Mkatabulky"/>
        <w:tblW w:w="0" w:type="auto"/>
        <w:tblLook w:val="04A0" w:firstRow="1" w:lastRow="0" w:firstColumn="1" w:lastColumn="0" w:noHBand="0" w:noVBand="1"/>
      </w:tblPr>
      <w:tblGrid>
        <w:gridCol w:w="2460"/>
        <w:gridCol w:w="1379"/>
        <w:gridCol w:w="1417"/>
        <w:gridCol w:w="1685"/>
        <w:gridCol w:w="1575"/>
      </w:tblGrid>
      <w:tr w:rsidR="002E3AB8" w:rsidRPr="00ED3F02" w:rsidTr="00A4635B">
        <w:trPr>
          <w:trHeight w:val="288"/>
        </w:trPr>
        <w:tc>
          <w:tcPr>
            <w:tcW w:w="2460" w:type="dxa"/>
            <w:noWrap/>
            <w:vAlign w:val="center"/>
            <w:hideMark/>
          </w:tcPr>
          <w:p w:rsidR="002E3AB8" w:rsidRPr="00ED3F02" w:rsidRDefault="002E3AB8" w:rsidP="00A4635B">
            <w:pPr>
              <w:jc w:val="center"/>
              <w:rPr>
                <w:rFonts w:ascii="Arial" w:hAnsi="Arial" w:cs="Arial"/>
                <w:b/>
                <w:iCs/>
              </w:rPr>
            </w:pPr>
          </w:p>
        </w:tc>
        <w:tc>
          <w:tcPr>
            <w:tcW w:w="1379" w:type="dxa"/>
            <w:noWrap/>
            <w:vAlign w:val="center"/>
            <w:hideMark/>
          </w:tcPr>
          <w:p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711445">
              <w:rPr>
                <w:rFonts w:ascii="Arial" w:hAnsi="Arial" w:cs="Arial"/>
                <w:b/>
                <w:iCs/>
              </w:rPr>
              <w:t>21</w:t>
            </w:r>
          </w:p>
        </w:tc>
        <w:tc>
          <w:tcPr>
            <w:tcW w:w="1417" w:type="dxa"/>
            <w:noWrap/>
            <w:vAlign w:val="center"/>
            <w:hideMark/>
          </w:tcPr>
          <w:p w:rsidR="002E3AB8" w:rsidRPr="003D2D83" w:rsidRDefault="00711445" w:rsidP="00A4635B">
            <w:pPr>
              <w:jc w:val="center"/>
              <w:rPr>
                <w:rFonts w:ascii="Arial" w:hAnsi="Arial" w:cs="Arial"/>
                <w:b/>
                <w:iCs/>
              </w:rPr>
            </w:pPr>
            <w:r>
              <w:rPr>
                <w:rFonts w:ascii="Arial" w:hAnsi="Arial" w:cs="Arial"/>
                <w:b/>
                <w:iCs/>
              </w:rPr>
              <w:t xml:space="preserve">Počet </w:t>
            </w:r>
            <w:proofErr w:type="spellStart"/>
            <w:r>
              <w:rPr>
                <w:rFonts w:ascii="Arial" w:hAnsi="Arial" w:cs="Arial"/>
                <w:b/>
                <w:iCs/>
              </w:rPr>
              <w:t>ekon</w:t>
            </w:r>
            <w:proofErr w:type="spellEnd"/>
            <w:r>
              <w:rPr>
                <w:rFonts w:ascii="Arial" w:hAnsi="Arial" w:cs="Arial"/>
                <w:b/>
                <w:iCs/>
              </w:rPr>
              <w:t xml:space="preserve">. sub. </w:t>
            </w:r>
            <w:proofErr w:type="gramStart"/>
            <w:r>
              <w:rPr>
                <w:rFonts w:ascii="Arial" w:hAnsi="Arial" w:cs="Arial"/>
                <w:b/>
                <w:iCs/>
              </w:rPr>
              <w:t>se</w:t>
            </w:r>
            <w:proofErr w:type="gramEnd"/>
            <w:r>
              <w:rPr>
                <w:rFonts w:ascii="Arial" w:hAnsi="Arial" w:cs="Arial"/>
                <w:b/>
                <w:iCs/>
              </w:rPr>
              <w:t xml:space="preserve"> </w:t>
            </w:r>
            <w:proofErr w:type="spellStart"/>
            <w:r>
              <w:rPr>
                <w:rFonts w:ascii="Arial" w:hAnsi="Arial" w:cs="Arial"/>
                <w:b/>
                <w:iCs/>
              </w:rPr>
              <w:t>zaměst</w:t>
            </w:r>
            <w:proofErr w:type="spellEnd"/>
            <w:r>
              <w:rPr>
                <w:rFonts w:ascii="Arial" w:hAnsi="Arial" w:cs="Arial"/>
                <w:b/>
                <w:iCs/>
              </w:rPr>
              <w:t>. 2021</w:t>
            </w:r>
          </w:p>
        </w:tc>
        <w:tc>
          <w:tcPr>
            <w:tcW w:w="1685" w:type="dxa"/>
            <w:noWrap/>
            <w:vAlign w:val="center"/>
            <w:hideMark/>
          </w:tcPr>
          <w:p w:rsidR="002E3AB8" w:rsidRPr="003D2D83" w:rsidRDefault="002E3AB8" w:rsidP="00A4635B">
            <w:pPr>
              <w:jc w:val="center"/>
              <w:rPr>
                <w:rFonts w:ascii="Arial" w:hAnsi="Arial" w:cs="Arial"/>
                <w:b/>
                <w:iCs/>
              </w:rPr>
            </w:pPr>
            <w:r w:rsidRPr="003E20B8">
              <w:rPr>
                <w:rFonts w:ascii="Arial" w:hAnsi="Arial" w:cs="Arial"/>
                <w:b/>
                <w:iCs/>
              </w:rPr>
              <w:t>Počet subjektů na 10 000 obyvatel</w:t>
            </w:r>
          </w:p>
        </w:tc>
        <w:tc>
          <w:tcPr>
            <w:tcW w:w="1575" w:type="dxa"/>
            <w:noWrap/>
            <w:vAlign w:val="center"/>
            <w:hideMark/>
          </w:tcPr>
          <w:p w:rsidR="002E3AB8" w:rsidRPr="003D2D83" w:rsidRDefault="002E3AB8" w:rsidP="00A4635B">
            <w:pPr>
              <w:jc w:val="center"/>
              <w:rPr>
                <w:rFonts w:ascii="Arial" w:hAnsi="Arial" w:cs="Arial"/>
                <w:b/>
                <w:iCs/>
              </w:rPr>
            </w:pPr>
            <w:r w:rsidRPr="003D2D83">
              <w:rPr>
                <w:rFonts w:ascii="Arial" w:hAnsi="Arial" w:cs="Arial"/>
                <w:b/>
                <w:iCs/>
              </w:rPr>
              <w:t>Procento průměru ČR</w:t>
            </w:r>
          </w:p>
        </w:tc>
      </w:tr>
      <w:tr w:rsidR="002F4697" w:rsidRPr="00DE6FBA" w:rsidTr="00711445">
        <w:trPr>
          <w:trHeight w:val="288"/>
        </w:trPr>
        <w:tc>
          <w:tcPr>
            <w:tcW w:w="2460" w:type="dxa"/>
            <w:vAlign w:val="center"/>
            <w:hideMark/>
          </w:tcPr>
          <w:p w:rsidR="002F4697" w:rsidRPr="00DE6FBA" w:rsidRDefault="002F4697" w:rsidP="002F4697">
            <w:pPr>
              <w:rPr>
                <w:rFonts w:ascii="Arial" w:hAnsi="Arial" w:cs="Arial"/>
                <w:i/>
                <w:iCs/>
              </w:rPr>
            </w:pPr>
            <w:r w:rsidRPr="00DE6FBA">
              <w:rPr>
                <w:rFonts w:ascii="Arial" w:hAnsi="Arial" w:cs="Arial"/>
                <w:i/>
                <w:iCs/>
              </w:rPr>
              <w:t>Česká republika</w:t>
            </w:r>
          </w:p>
        </w:tc>
        <w:tc>
          <w:tcPr>
            <w:tcW w:w="1379" w:type="dxa"/>
            <w:vAlign w:val="bottom"/>
            <w:hideMark/>
          </w:tcPr>
          <w:p w:rsidR="002F4697" w:rsidRPr="00DC51BF" w:rsidRDefault="002F4697" w:rsidP="002F4697">
            <w:pPr>
              <w:jc w:val="right"/>
              <w:rPr>
                <w:rFonts w:ascii="Arial" w:hAnsi="Arial" w:cs="Arial"/>
                <w:i/>
                <w:color w:val="000000"/>
              </w:rPr>
            </w:pPr>
            <w:r w:rsidRPr="00DC51BF">
              <w:rPr>
                <w:rFonts w:ascii="Arial" w:hAnsi="Arial" w:cs="Arial"/>
                <w:i/>
                <w:color w:val="000000"/>
              </w:rPr>
              <w:t>10</w:t>
            </w:r>
            <w:r>
              <w:rPr>
                <w:rFonts w:ascii="Arial" w:hAnsi="Arial" w:cs="Arial"/>
                <w:i/>
                <w:color w:val="000000"/>
              </w:rPr>
              <w:t> </w:t>
            </w:r>
            <w:r w:rsidRPr="00DC51BF">
              <w:rPr>
                <w:rFonts w:ascii="Arial" w:hAnsi="Arial" w:cs="Arial"/>
                <w:i/>
                <w:color w:val="000000"/>
              </w:rPr>
              <w:t>493</w:t>
            </w:r>
            <w:r>
              <w:rPr>
                <w:rFonts w:ascii="Arial" w:hAnsi="Arial" w:cs="Arial"/>
                <w:i/>
                <w:color w:val="000000"/>
              </w:rPr>
              <w:t> </w:t>
            </w:r>
            <w:r w:rsidRPr="00DC51BF">
              <w:rPr>
                <w:rFonts w:ascii="Arial" w:hAnsi="Arial" w:cs="Arial"/>
                <w:i/>
                <w:color w:val="000000"/>
              </w:rPr>
              <w:t>798</w:t>
            </w:r>
          </w:p>
        </w:tc>
        <w:tc>
          <w:tcPr>
            <w:tcW w:w="1417" w:type="dxa"/>
            <w:vAlign w:val="bottom"/>
            <w:hideMark/>
          </w:tcPr>
          <w:p w:rsidR="002F4697" w:rsidRPr="00F3396B" w:rsidRDefault="002F4697" w:rsidP="002F4697">
            <w:pPr>
              <w:jc w:val="right"/>
              <w:rPr>
                <w:rFonts w:ascii="Arial" w:hAnsi="Arial" w:cs="Arial"/>
                <w:i/>
                <w:color w:val="000000"/>
              </w:rPr>
            </w:pPr>
            <w:r w:rsidRPr="00F3396B">
              <w:rPr>
                <w:rFonts w:ascii="Arial" w:hAnsi="Arial" w:cs="Arial"/>
                <w:i/>
                <w:color w:val="000000"/>
              </w:rPr>
              <w:t>280</w:t>
            </w:r>
            <w:r>
              <w:rPr>
                <w:rFonts w:ascii="Arial" w:hAnsi="Arial" w:cs="Arial"/>
                <w:i/>
                <w:color w:val="000000"/>
              </w:rPr>
              <w:t> </w:t>
            </w:r>
            <w:r w:rsidRPr="00F3396B">
              <w:rPr>
                <w:rFonts w:ascii="Arial" w:hAnsi="Arial" w:cs="Arial"/>
                <w:i/>
                <w:color w:val="000000"/>
              </w:rPr>
              <w:t>570</w:t>
            </w:r>
          </w:p>
        </w:tc>
        <w:tc>
          <w:tcPr>
            <w:tcW w:w="1685" w:type="dxa"/>
            <w:noWrap/>
            <w:vAlign w:val="bottom"/>
            <w:hideMark/>
          </w:tcPr>
          <w:p w:rsidR="002F4697" w:rsidRPr="00F3396B" w:rsidRDefault="002F4697" w:rsidP="002F4697">
            <w:pPr>
              <w:jc w:val="right"/>
              <w:rPr>
                <w:rFonts w:ascii="Arial" w:hAnsi="Arial" w:cs="Arial"/>
                <w:i/>
                <w:color w:val="000000"/>
              </w:rPr>
            </w:pPr>
            <w:r w:rsidRPr="00F3396B">
              <w:rPr>
                <w:rFonts w:ascii="Arial" w:hAnsi="Arial" w:cs="Arial"/>
                <w:i/>
                <w:color w:val="000000"/>
              </w:rPr>
              <w:t>267,4</w:t>
            </w:r>
          </w:p>
        </w:tc>
        <w:tc>
          <w:tcPr>
            <w:tcW w:w="1575" w:type="dxa"/>
            <w:noWrap/>
            <w:vAlign w:val="bottom"/>
            <w:hideMark/>
          </w:tcPr>
          <w:p w:rsidR="002F4697" w:rsidRPr="00F3396B" w:rsidRDefault="002F4697" w:rsidP="002F4697">
            <w:pPr>
              <w:jc w:val="right"/>
              <w:rPr>
                <w:rFonts w:ascii="Arial" w:hAnsi="Arial" w:cs="Arial"/>
                <w:i/>
                <w:color w:val="000000"/>
              </w:rPr>
            </w:pPr>
            <w:r w:rsidRPr="00F3396B">
              <w:rPr>
                <w:rFonts w:ascii="Arial" w:hAnsi="Arial" w:cs="Arial"/>
                <w:i/>
                <w:color w:val="000000"/>
              </w:rPr>
              <w:t>100%</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Hlavní město Praha</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258</w:t>
            </w:r>
            <w:r>
              <w:rPr>
                <w:rFonts w:ascii="Arial" w:hAnsi="Arial" w:cs="Arial"/>
                <w:color w:val="000000"/>
              </w:rPr>
              <w:t> </w:t>
            </w:r>
            <w:r w:rsidRPr="00DC51BF">
              <w:rPr>
                <w:rFonts w:ascii="Arial" w:hAnsi="Arial" w:cs="Arial"/>
                <w:color w:val="000000"/>
              </w:rPr>
              <w:t>569</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73</w:t>
            </w:r>
            <w:r>
              <w:rPr>
                <w:rFonts w:ascii="Arial" w:hAnsi="Arial" w:cs="Arial"/>
                <w:color w:val="000000"/>
              </w:rPr>
              <w:t> </w:t>
            </w:r>
            <w:r w:rsidRPr="00F3396B">
              <w:rPr>
                <w:rFonts w:ascii="Arial" w:hAnsi="Arial" w:cs="Arial"/>
                <w:color w:val="000000"/>
              </w:rPr>
              <w:t>542</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584,3</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219%</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Středočeský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372</w:t>
            </w:r>
            <w:r>
              <w:rPr>
                <w:rFonts w:ascii="Arial" w:hAnsi="Arial" w:cs="Arial"/>
                <w:color w:val="000000"/>
              </w:rPr>
              <w:t> </w:t>
            </w:r>
            <w:r w:rsidRPr="00DC51BF">
              <w:rPr>
                <w:rFonts w:ascii="Arial" w:hAnsi="Arial" w:cs="Arial"/>
                <w:color w:val="000000"/>
              </w:rPr>
              <w:t>063</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27</w:t>
            </w:r>
            <w:r>
              <w:rPr>
                <w:rFonts w:ascii="Arial" w:hAnsi="Arial" w:cs="Arial"/>
                <w:color w:val="000000"/>
              </w:rPr>
              <w:t> </w:t>
            </w:r>
            <w:r w:rsidRPr="00F3396B">
              <w:rPr>
                <w:rFonts w:ascii="Arial" w:hAnsi="Arial" w:cs="Arial"/>
                <w:color w:val="000000"/>
              </w:rPr>
              <w:t>616</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201,3</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75%</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Jihočeský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636</w:t>
            </w:r>
            <w:r>
              <w:rPr>
                <w:rFonts w:ascii="Arial" w:hAnsi="Arial" w:cs="Arial"/>
                <w:color w:val="000000"/>
              </w:rPr>
              <w:t> </w:t>
            </w:r>
            <w:r w:rsidRPr="00DC51BF">
              <w:rPr>
                <w:rFonts w:ascii="Arial" w:hAnsi="Arial" w:cs="Arial"/>
                <w:color w:val="000000"/>
              </w:rPr>
              <w:t>312</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14</w:t>
            </w:r>
            <w:r>
              <w:rPr>
                <w:rFonts w:ascii="Arial" w:hAnsi="Arial" w:cs="Arial"/>
                <w:color w:val="000000"/>
              </w:rPr>
              <w:t> </w:t>
            </w:r>
            <w:r w:rsidRPr="00F3396B">
              <w:rPr>
                <w:rFonts w:ascii="Arial" w:hAnsi="Arial" w:cs="Arial"/>
                <w:color w:val="000000"/>
              </w:rPr>
              <w:t>566</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228,9</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86%</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Plzeňský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576</w:t>
            </w:r>
            <w:r>
              <w:rPr>
                <w:rFonts w:ascii="Arial" w:hAnsi="Arial" w:cs="Arial"/>
                <w:color w:val="000000"/>
              </w:rPr>
              <w:t> </w:t>
            </w:r>
            <w:r w:rsidRPr="00DC51BF">
              <w:rPr>
                <w:rFonts w:ascii="Arial" w:hAnsi="Arial" w:cs="Arial"/>
                <w:color w:val="000000"/>
              </w:rPr>
              <w:t>224</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12</w:t>
            </w:r>
            <w:r>
              <w:rPr>
                <w:rFonts w:ascii="Arial" w:hAnsi="Arial" w:cs="Arial"/>
                <w:color w:val="000000"/>
              </w:rPr>
              <w:t> </w:t>
            </w:r>
            <w:r w:rsidRPr="00F3396B">
              <w:rPr>
                <w:rFonts w:ascii="Arial" w:hAnsi="Arial" w:cs="Arial"/>
                <w:color w:val="000000"/>
              </w:rPr>
              <w:t>710</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220,6</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82%</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Karlovarský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284</w:t>
            </w:r>
            <w:r>
              <w:rPr>
                <w:rFonts w:ascii="Arial" w:hAnsi="Arial" w:cs="Arial"/>
                <w:color w:val="000000"/>
              </w:rPr>
              <w:t> </w:t>
            </w:r>
            <w:r w:rsidRPr="00DC51BF">
              <w:rPr>
                <w:rFonts w:ascii="Arial" w:hAnsi="Arial" w:cs="Arial"/>
                <w:color w:val="000000"/>
              </w:rPr>
              <w:t>971</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6</w:t>
            </w:r>
            <w:r>
              <w:rPr>
                <w:rFonts w:ascii="Arial" w:hAnsi="Arial" w:cs="Arial"/>
                <w:color w:val="000000"/>
              </w:rPr>
              <w:t> </w:t>
            </w:r>
            <w:r w:rsidRPr="00F3396B">
              <w:rPr>
                <w:rFonts w:ascii="Arial" w:hAnsi="Arial" w:cs="Arial"/>
                <w:color w:val="000000"/>
              </w:rPr>
              <w:t>000</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210,5</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79%</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Ústecký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801</w:t>
            </w:r>
            <w:r>
              <w:rPr>
                <w:rFonts w:ascii="Arial" w:hAnsi="Arial" w:cs="Arial"/>
                <w:color w:val="000000"/>
              </w:rPr>
              <w:t> </w:t>
            </w:r>
            <w:r w:rsidRPr="00DC51BF">
              <w:rPr>
                <w:rFonts w:ascii="Arial" w:hAnsi="Arial" w:cs="Arial"/>
                <w:color w:val="000000"/>
              </w:rPr>
              <w:t>442</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15</w:t>
            </w:r>
            <w:r>
              <w:rPr>
                <w:rFonts w:ascii="Arial" w:hAnsi="Arial" w:cs="Arial"/>
                <w:color w:val="000000"/>
              </w:rPr>
              <w:t> </w:t>
            </w:r>
            <w:r w:rsidRPr="00F3396B">
              <w:rPr>
                <w:rFonts w:ascii="Arial" w:hAnsi="Arial" w:cs="Arial"/>
                <w:color w:val="000000"/>
              </w:rPr>
              <w:t>274</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190,6</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71%</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Liberecký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437</w:t>
            </w:r>
            <w:r>
              <w:rPr>
                <w:rFonts w:ascii="Arial" w:hAnsi="Arial" w:cs="Arial"/>
                <w:color w:val="000000"/>
              </w:rPr>
              <w:t> </w:t>
            </w:r>
            <w:r w:rsidRPr="00DC51BF">
              <w:rPr>
                <w:rFonts w:ascii="Arial" w:hAnsi="Arial" w:cs="Arial"/>
                <w:color w:val="000000"/>
              </w:rPr>
              <w:t>343</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9</w:t>
            </w:r>
            <w:r>
              <w:rPr>
                <w:rFonts w:ascii="Arial" w:hAnsi="Arial" w:cs="Arial"/>
                <w:color w:val="000000"/>
              </w:rPr>
              <w:t> </w:t>
            </w:r>
            <w:r w:rsidRPr="00F3396B">
              <w:rPr>
                <w:rFonts w:ascii="Arial" w:hAnsi="Arial" w:cs="Arial"/>
                <w:color w:val="000000"/>
              </w:rPr>
              <w:t>292</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212,5</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79%</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Královéhradecký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544</w:t>
            </w:r>
            <w:r>
              <w:rPr>
                <w:rFonts w:ascii="Arial" w:hAnsi="Arial" w:cs="Arial"/>
                <w:color w:val="000000"/>
              </w:rPr>
              <w:t> </w:t>
            </w:r>
            <w:r w:rsidRPr="00DC51BF">
              <w:rPr>
                <w:rFonts w:ascii="Arial" w:hAnsi="Arial" w:cs="Arial"/>
                <w:color w:val="000000"/>
              </w:rPr>
              <w:t>102</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12</w:t>
            </w:r>
            <w:r>
              <w:rPr>
                <w:rFonts w:ascii="Arial" w:hAnsi="Arial" w:cs="Arial"/>
                <w:color w:val="000000"/>
              </w:rPr>
              <w:t> </w:t>
            </w:r>
            <w:r w:rsidRPr="00F3396B">
              <w:rPr>
                <w:rFonts w:ascii="Arial" w:hAnsi="Arial" w:cs="Arial"/>
                <w:color w:val="000000"/>
              </w:rPr>
              <w:t>180</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223,9</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84%</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Pardubický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514</w:t>
            </w:r>
            <w:r>
              <w:rPr>
                <w:rFonts w:ascii="Arial" w:hAnsi="Arial" w:cs="Arial"/>
                <w:color w:val="000000"/>
              </w:rPr>
              <w:t> </w:t>
            </w:r>
            <w:r w:rsidRPr="00DC51BF">
              <w:rPr>
                <w:rFonts w:ascii="Arial" w:hAnsi="Arial" w:cs="Arial"/>
                <w:color w:val="000000"/>
              </w:rPr>
              <w:t>151</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11</w:t>
            </w:r>
            <w:r>
              <w:rPr>
                <w:rFonts w:ascii="Arial" w:hAnsi="Arial" w:cs="Arial"/>
                <w:color w:val="000000"/>
              </w:rPr>
              <w:t> </w:t>
            </w:r>
            <w:r w:rsidRPr="00F3396B">
              <w:rPr>
                <w:rFonts w:ascii="Arial" w:hAnsi="Arial" w:cs="Arial"/>
                <w:color w:val="000000"/>
              </w:rPr>
              <w:t>378</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221,3</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83%</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Kraj Vysočina</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503</w:t>
            </w:r>
            <w:r>
              <w:rPr>
                <w:rFonts w:ascii="Arial" w:hAnsi="Arial" w:cs="Arial"/>
                <w:color w:val="000000"/>
              </w:rPr>
              <w:t> </w:t>
            </w:r>
            <w:r w:rsidRPr="00DC51BF">
              <w:rPr>
                <w:rFonts w:ascii="Arial" w:hAnsi="Arial" w:cs="Arial"/>
                <w:color w:val="000000"/>
              </w:rPr>
              <w:t>824</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10</w:t>
            </w:r>
            <w:r>
              <w:rPr>
                <w:rFonts w:ascii="Arial" w:hAnsi="Arial" w:cs="Arial"/>
                <w:color w:val="000000"/>
              </w:rPr>
              <w:t> </w:t>
            </w:r>
            <w:r w:rsidRPr="00F3396B">
              <w:rPr>
                <w:rFonts w:ascii="Arial" w:hAnsi="Arial" w:cs="Arial"/>
                <w:color w:val="000000"/>
              </w:rPr>
              <w:t>399</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206,4</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77%</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Jihomoravský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180</w:t>
            </w:r>
            <w:r>
              <w:rPr>
                <w:rFonts w:ascii="Arial" w:hAnsi="Arial" w:cs="Arial"/>
                <w:color w:val="000000"/>
              </w:rPr>
              <w:t> </w:t>
            </w:r>
            <w:r w:rsidRPr="00DC51BF">
              <w:rPr>
                <w:rFonts w:ascii="Arial" w:hAnsi="Arial" w:cs="Arial"/>
                <w:color w:val="000000"/>
              </w:rPr>
              <w:t>993</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34</w:t>
            </w:r>
            <w:r>
              <w:rPr>
                <w:rFonts w:ascii="Arial" w:hAnsi="Arial" w:cs="Arial"/>
                <w:color w:val="000000"/>
              </w:rPr>
              <w:t> </w:t>
            </w:r>
            <w:r w:rsidRPr="00F3396B">
              <w:rPr>
                <w:rFonts w:ascii="Arial" w:hAnsi="Arial" w:cs="Arial"/>
                <w:color w:val="000000"/>
              </w:rPr>
              <w:t>083</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288,6</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108%</w:t>
            </w:r>
          </w:p>
        </w:tc>
      </w:tr>
      <w:tr w:rsidR="002F4697" w:rsidRPr="00DE6FBA" w:rsidTr="00711445">
        <w:trPr>
          <w:trHeight w:val="288"/>
        </w:trPr>
        <w:tc>
          <w:tcPr>
            <w:tcW w:w="2460" w:type="dxa"/>
            <w:vAlign w:val="center"/>
            <w:hideMark/>
          </w:tcPr>
          <w:p w:rsidR="002F4697" w:rsidRPr="00DE6FBA" w:rsidRDefault="002F4697" w:rsidP="002F4697">
            <w:pPr>
              <w:rPr>
                <w:rFonts w:ascii="Arial" w:hAnsi="Arial" w:cs="Arial"/>
                <w:b/>
                <w:iCs/>
              </w:rPr>
            </w:pPr>
            <w:r w:rsidRPr="00DE6FBA">
              <w:rPr>
                <w:rFonts w:ascii="Arial" w:hAnsi="Arial" w:cs="Arial"/>
                <w:b/>
                <w:iCs/>
              </w:rPr>
              <w:t>Olomoucký kraj</w:t>
            </w:r>
          </w:p>
        </w:tc>
        <w:tc>
          <w:tcPr>
            <w:tcW w:w="1379" w:type="dxa"/>
            <w:vAlign w:val="bottom"/>
            <w:hideMark/>
          </w:tcPr>
          <w:p w:rsidR="002F4697" w:rsidRPr="00DC51BF" w:rsidRDefault="002F4697" w:rsidP="002F4697">
            <w:pPr>
              <w:jc w:val="right"/>
              <w:rPr>
                <w:rFonts w:ascii="Arial" w:hAnsi="Arial" w:cs="Arial"/>
                <w:b/>
                <w:color w:val="000000"/>
              </w:rPr>
            </w:pPr>
            <w:r w:rsidRPr="00DC51BF">
              <w:rPr>
                <w:rFonts w:ascii="Arial" w:hAnsi="Arial" w:cs="Arial"/>
                <w:b/>
                <w:color w:val="000000"/>
              </w:rPr>
              <w:t>624</w:t>
            </w:r>
            <w:r>
              <w:rPr>
                <w:rFonts w:ascii="Arial" w:hAnsi="Arial" w:cs="Arial"/>
                <w:b/>
                <w:color w:val="000000"/>
              </w:rPr>
              <w:t> </w:t>
            </w:r>
            <w:r w:rsidRPr="00DC51BF">
              <w:rPr>
                <w:rFonts w:ascii="Arial" w:hAnsi="Arial" w:cs="Arial"/>
                <w:b/>
                <w:color w:val="000000"/>
              </w:rPr>
              <w:t>814</w:t>
            </w:r>
          </w:p>
        </w:tc>
        <w:tc>
          <w:tcPr>
            <w:tcW w:w="1417" w:type="dxa"/>
            <w:vAlign w:val="bottom"/>
            <w:hideMark/>
          </w:tcPr>
          <w:p w:rsidR="002F4697" w:rsidRPr="00F3396B" w:rsidRDefault="002F4697" w:rsidP="002F4697">
            <w:pPr>
              <w:jc w:val="right"/>
              <w:rPr>
                <w:rFonts w:ascii="Arial" w:hAnsi="Arial" w:cs="Arial"/>
                <w:b/>
                <w:color w:val="000000"/>
              </w:rPr>
            </w:pPr>
            <w:r w:rsidRPr="00F3396B">
              <w:rPr>
                <w:rFonts w:ascii="Arial" w:hAnsi="Arial" w:cs="Arial"/>
                <w:b/>
                <w:color w:val="000000"/>
              </w:rPr>
              <w:t>13</w:t>
            </w:r>
            <w:r>
              <w:rPr>
                <w:rFonts w:ascii="Arial" w:hAnsi="Arial" w:cs="Arial"/>
                <w:b/>
                <w:color w:val="000000"/>
              </w:rPr>
              <w:t> </w:t>
            </w:r>
            <w:r w:rsidRPr="00F3396B">
              <w:rPr>
                <w:rFonts w:ascii="Arial" w:hAnsi="Arial" w:cs="Arial"/>
                <w:b/>
                <w:color w:val="000000"/>
              </w:rPr>
              <w:t>949</w:t>
            </w:r>
          </w:p>
        </w:tc>
        <w:tc>
          <w:tcPr>
            <w:tcW w:w="1685" w:type="dxa"/>
            <w:noWrap/>
            <w:vAlign w:val="bottom"/>
            <w:hideMark/>
          </w:tcPr>
          <w:p w:rsidR="002F4697" w:rsidRPr="00F3396B" w:rsidRDefault="002F4697" w:rsidP="002F4697">
            <w:pPr>
              <w:jc w:val="right"/>
              <w:rPr>
                <w:rFonts w:ascii="Arial" w:hAnsi="Arial" w:cs="Arial"/>
                <w:b/>
                <w:color w:val="000000"/>
              </w:rPr>
            </w:pPr>
            <w:r w:rsidRPr="00F3396B">
              <w:rPr>
                <w:rFonts w:ascii="Arial" w:hAnsi="Arial" w:cs="Arial"/>
                <w:b/>
                <w:color w:val="000000"/>
              </w:rPr>
              <w:t>223,3</w:t>
            </w:r>
          </w:p>
        </w:tc>
        <w:tc>
          <w:tcPr>
            <w:tcW w:w="1575" w:type="dxa"/>
            <w:noWrap/>
            <w:vAlign w:val="bottom"/>
            <w:hideMark/>
          </w:tcPr>
          <w:p w:rsidR="002F4697" w:rsidRPr="00F3396B" w:rsidRDefault="002F4697" w:rsidP="002F4697">
            <w:pPr>
              <w:jc w:val="right"/>
              <w:rPr>
                <w:rFonts w:ascii="Arial" w:hAnsi="Arial" w:cs="Arial"/>
                <w:b/>
                <w:color w:val="000000"/>
              </w:rPr>
            </w:pPr>
            <w:r w:rsidRPr="00F3396B">
              <w:rPr>
                <w:rFonts w:ascii="Arial" w:hAnsi="Arial" w:cs="Arial"/>
                <w:b/>
                <w:color w:val="000000"/>
              </w:rPr>
              <w:t>83%</w:t>
            </w:r>
          </w:p>
        </w:tc>
      </w:tr>
      <w:tr w:rsidR="002F4697" w:rsidRPr="00ED3F02" w:rsidTr="00711445">
        <w:trPr>
          <w:trHeight w:val="300"/>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Zlínský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573</w:t>
            </w:r>
            <w:r>
              <w:rPr>
                <w:rFonts w:ascii="Arial" w:hAnsi="Arial" w:cs="Arial"/>
                <w:color w:val="000000"/>
              </w:rPr>
              <w:t> </w:t>
            </w:r>
            <w:r w:rsidRPr="00DC51BF">
              <w:rPr>
                <w:rFonts w:ascii="Arial" w:hAnsi="Arial" w:cs="Arial"/>
                <w:color w:val="000000"/>
              </w:rPr>
              <w:t>636</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13</w:t>
            </w:r>
            <w:r>
              <w:rPr>
                <w:rFonts w:ascii="Arial" w:hAnsi="Arial" w:cs="Arial"/>
                <w:color w:val="000000"/>
              </w:rPr>
              <w:t> </w:t>
            </w:r>
            <w:r w:rsidRPr="00F3396B">
              <w:rPr>
                <w:rFonts w:ascii="Arial" w:hAnsi="Arial" w:cs="Arial"/>
                <w:color w:val="000000"/>
              </w:rPr>
              <w:t>830</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241,1</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90%</w:t>
            </w:r>
          </w:p>
        </w:tc>
      </w:tr>
      <w:tr w:rsidR="002F4697" w:rsidRPr="00ED3F02" w:rsidTr="00711445">
        <w:trPr>
          <w:trHeight w:val="300"/>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Moravskoslezský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183</w:t>
            </w:r>
            <w:r>
              <w:rPr>
                <w:rFonts w:ascii="Arial" w:hAnsi="Arial" w:cs="Arial"/>
                <w:color w:val="000000"/>
              </w:rPr>
              <w:t> </w:t>
            </w:r>
            <w:r w:rsidRPr="00DC51BF">
              <w:rPr>
                <w:rFonts w:ascii="Arial" w:hAnsi="Arial" w:cs="Arial"/>
                <w:color w:val="000000"/>
              </w:rPr>
              <w:t>083</w:t>
            </w:r>
          </w:p>
        </w:tc>
        <w:tc>
          <w:tcPr>
            <w:tcW w:w="1417" w:type="dxa"/>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25</w:t>
            </w:r>
            <w:r>
              <w:rPr>
                <w:rFonts w:ascii="Arial" w:hAnsi="Arial" w:cs="Arial"/>
                <w:color w:val="000000"/>
              </w:rPr>
              <w:t> </w:t>
            </w:r>
            <w:r w:rsidRPr="00F3396B">
              <w:rPr>
                <w:rFonts w:ascii="Arial" w:hAnsi="Arial" w:cs="Arial"/>
                <w:color w:val="000000"/>
              </w:rPr>
              <w:t>751</w:t>
            </w:r>
          </w:p>
        </w:tc>
        <w:tc>
          <w:tcPr>
            <w:tcW w:w="168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217,7</w:t>
            </w:r>
          </w:p>
        </w:tc>
        <w:tc>
          <w:tcPr>
            <w:tcW w:w="1575" w:type="dxa"/>
            <w:noWrap/>
            <w:vAlign w:val="bottom"/>
            <w:hideMark/>
          </w:tcPr>
          <w:p w:rsidR="002F4697" w:rsidRPr="00F3396B" w:rsidRDefault="002F4697" w:rsidP="002F4697">
            <w:pPr>
              <w:jc w:val="right"/>
              <w:rPr>
                <w:rFonts w:ascii="Arial" w:hAnsi="Arial" w:cs="Arial"/>
                <w:color w:val="000000"/>
              </w:rPr>
            </w:pPr>
            <w:r w:rsidRPr="00F3396B">
              <w:rPr>
                <w:rFonts w:ascii="Arial" w:hAnsi="Arial" w:cs="Arial"/>
                <w:color w:val="000000"/>
              </w:rPr>
              <w:t>81%</w:t>
            </w:r>
          </w:p>
        </w:tc>
      </w:tr>
    </w:tbl>
    <w:p w:rsidR="002E3AB8" w:rsidRDefault="002E3AB8" w:rsidP="002E3AB8">
      <w:pPr>
        <w:spacing w:after="120"/>
        <w:jc w:val="both"/>
        <w:rPr>
          <w:rFonts w:ascii="Arial" w:hAnsi="Arial" w:cs="Arial"/>
          <w:iCs/>
          <w:sz w:val="24"/>
          <w:szCs w:val="24"/>
        </w:rPr>
      </w:pPr>
      <w:r>
        <w:rPr>
          <w:rFonts w:ascii="Arial" w:hAnsi="Arial" w:cs="Arial"/>
          <w:iCs/>
          <w:sz w:val="24"/>
          <w:szCs w:val="24"/>
        </w:rPr>
        <w:t>Z pohledu krajů nadprůměrné hodnoty vykazuje pouze hlavní město a Jihomoravský kraj. Olomouckému kraji patří šesté místo.</w:t>
      </w:r>
    </w:p>
    <w:p w:rsidR="002E3AB8" w:rsidRDefault="002E3AB8" w:rsidP="002E3AB8">
      <w:pPr>
        <w:spacing w:after="120"/>
        <w:jc w:val="both"/>
        <w:rPr>
          <w:rFonts w:ascii="Arial" w:hAnsi="Arial" w:cs="Arial"/>
          <w:iCs/>
          <w:sz w:val="24"/>
          <w:szCs w:val="24"/>
        </w:rPr>
      </w:pPr>
      <w:r>
        <w:rPr>
          <w:rFonts w:ascii="Arial" w:hAnsi="Arial" w:cs="Arial"/>
          <w:iCs/>
          <w:sz w:val="24"/>
          <w:szCs w:val="24"/>
        </w:rPr>
        <w:t xml:space="preserve">Zatímco v předchozím období počet ekonomických subjektů rostl, tak od roku 2019 </w:t>
      </w:r>
      <w:r w:rsidR="009A0547">
        <w:rPr>
          <w:rFonts w:ascii="Arial" w:hAnsi="Arial" w:cs="Arial"/>
          <w:iCs/>
          <w:sz w:val="24"/>
          <w:szCs w:val="24"/>
        </w:rPr>
        <w:t xml:space="preserve">tento počet klesá, pravděpodobně </w:t>
      </w:r>
      <w:r>
        <w:rPr>
          <w:rFonts w:ascii="Arial" w:hAnsi="Arial" w:cs="Arial"/>
          <w:iCs/>
          <w:sz w:val="24"/>
          <w:szCs w:val="24"/>
        </w:rPr>
        <w:t>v důsledku pandemie COVID-19. Pokles je relativně rovnoměrný a žádný z krajů nevykazuje významné zhoršení.</w:t>
      </w:r>
    </w:p>
    <w:tbl>
      <w:tblPr>
        <w:tblStyle w:val="Mkatabulky"/>
        <w:tblW w:w="0" w:type="auto"/>
        <w:tblLook w:val="04A0" w:firstRow="1" w:lastRow="0" w:firstColumn="1" w:lastColumn="0" w:noHBand="0" w:noVBand="1"/>
      </w:tblPr>
      <w:tblGrid>
        <w:gridCol w:w="2460"/>
        <w:gridCol w:w="1685"/>
        <w:gridCol w:w="1575"/>
        <w:gridCol w:w="1575"/>
      </w:tblGrid>
      <w:tr w:rsidR="009A0547" w:rsidRPr="00ED3F02" w:rsidTr="00711445">
        <w:trPr>
          <w:trHeight w:val="288"/>
        </w:trPr>
        <w:tc>
          <w:tcPr>
            <w:tcW w:w="2460" w:type="dxa"/>
            <w:vMerge w:val="restart"/>
            <w:noWrap/>
            <w:hideMark/>
          </w:tcPr>
          <w:p w:rsidR="009A0547" w:rsidRPr="002F3569" w:rsidRDefault="009A0547" w:rsidP="00A4635B">
            <w:pPr>
              <w:jc w:val="center"/>
              <w:rPr>
                <w:rFonts w:ascii="Arial" w:hAnsi="Arial" w:cs="Arial"/>
                <w:b/>
              </w:rPr>
            </w:pPr>
          </w:p>
        </w:tc>
        <w:tc>
          <w:tcPr>
            <w:tcW w:w="4835" w:type="dxa"/>
            <w:gridSpan w:val="3"/>
            <w:noWrap/>
            <w:hideMark/>
          </w:tcPr>
          <w:p w:rsidR="009A0547" w:rsidRPr="009A0547" w:rsidRDefault="009A0547" w:rsidP="009A0547">
            <w:pPr>
              <w:jc w:val="center"/>
              <w:rPr>
                <w:rFonts w:ascii="Arial" w:hAnsi="Arial" w:cs="Arial"/>
                <w:b/>
                <w:iCs/>
              </w:rPr>
            </w:pPr>
            <w:r w:rsidRPr="009A0547">
              <w:rPr>
                <w:rFonts w:ascii="Arial" w:hAnsi="Arial" w:cs="Arial"/>
                <w:b/>
                <w:iCs/>
              </w:rPr>
              <w:t xml:space="preserve">Počet </w:t>
            </w:r>
            <w:r>
              <w:rPr>
                <w:rFonts w:ascii="Arial" w:hAnsi="Arial" w:cs="Arial"/>
                <w:b/>
                <w:iCs/>
              </w:rPr>
              <w:t xml:space="preserve">ekonomických </w:t>
            </w:r>
            <w:r w:rsidRPr="009A0547">
              <w:rPr>
                <w:rFonts w:ascii="Arial" w:hAnsi="Arial" w:cs="Arial"/>
                <w:b/>
                <w:iCs/>
              </w:rPr>
              <w:t xml:space="preserve">subjektů </w:t>
            </w:r>
          </w:p>
          <w:p w:rsidR="009A0547" w:rsidRPr="003D2D83" w:rsidRDefault="009A0547" w:rsidP="009A0547">
            <w:pPr>
              <w:jc w:val="center"/>
              <w:rPr>
                <w:rFonts w:ascii="Arial" w:hAnsi="Arial" w:cs="Arial"/>
                <w:b/>
                <w:iCs/>
              </w:rPr>
            </w:pPr>
            <w:r w:rsidRPr="009A0547">
              <w:rPr>
                <w:rFonts w:ascii="Arial" w:hAnsi="Arial" w:cs="Arial"/>
                <w:b/>
                <w:iCs/>
              </w:rPr>
              <w:t>Procento průměru ČR</w:t>
            </w:r>
          </w:p>
        </w:tc>
      </w:tr>
      <w:tr w:rsidR="009A0547" w:rsidRPr="00ED3F02" w:rsidTr="00711445">
        <w:trPr>
          <w:trHeight w:val="288"/>
        </w:trPr>
        <w:tc>
          <w:tcPr>
            <w:tcW w:w="2460" w:type="dxa"/>
            <w:vMerge/>
            <w:noWrap/>
          </w:tcPr>
          <w:p w:rsidR="009A0547" w:rsidRPr="002F3569" w:rsidRDefault="009A0547" w:rsidP="00A4635B">
            <w:pPr>
              <w:jc w:val="center"/>
              <w:rPr>
                <w:rFonts w:ascii="Arial" w:hAnsi="Arial" w:cs="Arial"/>
                <w:b/>
              </w:rPr>
            </w:pPr>
          </w:p>
        </w:tc>
        <w:tc>
          <w:tcPr>
            <w:tcW w:w="1685" w:type="dxa"/>
            <w:noWrap/>
          </w:tcPr>
          <w:p w:rsidR="009A0547" w:rsidRPr="002F3569" w:rsidRDefault="009A0547" w:rsidP="00A4635B">
            <w:pPr>
              <w:jc w:val="center"/>
              <w:rPr>
                <w:rFonts w:ascii="Arial" w:hAnsi="Arial" w:cs="Arial"/>
                <w:b/>
              </w:rPr>
            </w:pPr>
            <w:r>
              <w:rPr>
                <w:rFonts w:ascii="Arial" w:hAnsi="Arial" w:cs="Arial"/>
                <w:b/>
              </w:rPr>
              <w:t>2019</w:t>
            </w:r>
          </w:p>
        </w:tc>
        <w:tc>
          <w:tcPr>
            <w:tcW w:w="1575" w:type="dxa"/>
            <w:noWrap/>
            <w:vAlign w:val="center"/>
          </w:tcPr>
          <w:p w:rsidR="009A0547" w:rsidRPr="00D04A4D" w:rsidRDefault="009A0547" w:rsidP="00A4635B">
            <w:pPr>
              <w:jc w:val="center"/>
              <w:rPr>
                <w:rFonts w:ascii="Arial" w:hAnsi="Arial" w:cs="Arial"/>
                <w:b/>
                <w:iCs/>
              </w:rPr>
            </w:pPr>
            <w:r>
              <w:rPr>
                <w:rFonts w:ascii="Arial" w:hAnsi="Arial" w:cs="Arial"/>
                <w:b/>
                <w:iCs/>
              </w:rPr>
              <w:t>2020</w:t>
            </w:r>
          </w:p>
        </w:tc>
        <w:tc>
          <w:tcPr>
            <w:tcW w:w="1575" w:type="dxa"/>
          </w:tcPr>
          <w:p w:rsidR="009A0547" w:rsidRDefault="009A0547" w:rsidP="00A4635B">
            <w:pPr>
              <w:jc w:val="center"/>
              <w:rPr>
                <w:rFonts w:ascii="Arial" w:hAnsi="Arial" w:cs="Arial"/>
                <w:b/>
                <w:iCs/>
              </w:rPr>
            </w:pPr>
            <w:r>
              <w:rPr>
                <w:rFonts w:ascii="Arial" w:hAnsi="Arial" w:cs="Arial"/>
                <w:b/>
                <w:iCs/>
              </w:rPr>
              <w:t>2021</w:t>
            </w:r>
          </w:p>
        </w:tc>
      </w:tr>
      <w:tr w:rsidR="009A0547" w:rsidRPr="00DE6FBA" w:rsidTr="00711445">
        <w:trPr>
          <w:trHeight w:val="288"/>
        </w:trPr>
        <w:tc>
          <w:tcPr>
            <w:tcW w:w="2460" w:type="dxa"/>
            <w:vAlign w:val="center"/>
            <w:hideMark/>
          </w:tcPr>
          <w:p w:rsidR="009A0547" w:rsidRPr="00DE6FBA" w:rsidRDefault="009A0547" w:rsidP="009A0547">
            <w:pPr>
              <w:rPr>
                <w:rFonts w:ascii="Arial" w:hAnsi="Arial" w:cs="Arial"/>
                <w:i/>
                <w:iCs/>
              </w:rPr>
            </w:pPr>
            <w:r w:rsidRPr="00DE6FBA">
              <w:rPr>
                <w:rFonts w:ascii="Arial" w:hAnsi="Arial" w:cs="Arial"/>
                <w:i/>
                <w:iCs/>
              </w:rPr>
              <w:t>Česká republika</w:t>
            </w:r>
          </w:p>
        </w:tc>
        <w:tc>
          <w:tcPr>
            <w:tcW w:w="1685" w:type="dxa"/>
            <w:noWrap/>
            <w:vAlign w:val="center"/>
            <w:hideMark/>
          </w:tcPr>
          <w:p w:rsidR="009A0547" w:rsidRPr="00DE6FBA" w:rsidRDefault="009A0547" w:rsidP="009A0547">
            <w:pPr>
              <w:jc w:val="right"/>
              <w:rPr>
                <w:rFonts w:ascii="Arial" w:hAnsi="Arial" w:cs="Arial"/>
                <w:i/>
                <w:color w:val="000000"/>
              </w:rPr>
            </w:pPr>
            <w:r w:rsidRPr="00DE6FBA">
              <w:rPr>
                <w:rFonts w:ascii="Arial" w:hAnsi="Arial" w:cs="Arial"/>
                <w:i/>
                <w:color w:val="000000"/>
              </w:rPr>
              <w:t>100%</w:t>
            </w:r>
          </w:p>
        </w:tc>
        <w:tc>
          <w:tcPr>
            <w:tcW w:w="1575" w:type="dxa"/>
            <w:noWrap/>
            <w:vAlign w:val="center"/>
          </w:tcPr>
          <w:p w:rsidR="009A0547" w:rsidRPr="00D04A4D" w:rsidRDefault="009A0547" w:rsidP="009A0547">
            <w:pPr>
              <w:jc w:val="right"/>
              <w:rPr>
                <w:rFonts w:ascii="Arial" w:hAnsi="Arial" w:cs="Arial"/>
                <w:i/>
                <w:color w:val="000000"/>
              </w:rPr>
            </w:pPr>
            <w:r w:rsidRPr="00D04A4D">
              <w:rPr>
                <w:rFonts w:ascii="Arial" w:hAnsi="Arial" w:cs="Arial"/>
                <w:i/>
                <w:color w:val="000000"/>
              </w:rPr>
              <w:t>100%</w:t>
            </w:r>
          </w:p>
        </w:tc>
        <w:tc>
          <w:tcPr>
            <w:tcW w:w="1575" w:type="dxa"/>
            <w:vAlign w:val="bottom"/>
          </w:tcPr>
          <w:p w:rsidR="009A0547" w:rsidRPr="00F3396B" w:rsidRDefault="009A0547" w:rsidP="009A0547">
            <w:pPr>
              <w:jc w:val="right"/>
              <w:rPr>
                <w:rFonts w:ascii="Arial" w:hAnsi="Arial" w:cs="Arial"/>
                <w:i/>
                <w:color w:val="000000"/>
              </w:rPr>
            </w:pPr>
            <w:r w:rsidRPr="00F3396B">
              <w:rPr>
                <w:rFonts w:ascii="Arial" w:hAnsi="Arial" w:cs="Arial"/>
                <w:i/>
                <w:color w:val="000000"/>
              </w:rPr>
              <w:t>100%</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Hlavní město Praha</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217%</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209%</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219%</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Středočeský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75%</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75%</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75%</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Jihočeský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86%</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87%</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86%</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Plzeňský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80%</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81%</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82%</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Karlovarský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79%</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80%</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79%</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Ústecký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71%</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72%</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71%</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Liberecký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80%</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81%</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79%</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Královéhradecký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84%</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85%</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84%</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Pardubický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81%</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82%</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83%</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Kraj Vysočina</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77%</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78%</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77%</w:t>
            </w:r>
          </w:p>
        </w:tc>
      </w:tr>
      <w:tr w:rsidR="009A0547" w:rsidRPr="00ED3F02" w:rsidTr="00711445">
        <w:trPr>
          <w:trHeight w:val="288"/>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Jihomoravský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107%</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108%</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108%</w:t>
            </w:r>
          </w:p>
        </w:tc>
      </w:tr>
      <w:tr w:rsidR="009A0547" w:rsidRPr="00DE6FBA" w:rsidTr="00711445">
        <w:trPr>
          <w:trHeight w:val="288"/>
        </w:trPr>
        <w:tc>
          <w:tcPr>
            <w:tcW w:w="2460" w:type="dxa"/>
            <w:vAlign w:val="center"/>
            <w:hideMark/>
          </w:tcPr>
          <w:p w:rsidR="009A0547" w:rsidRPr="00DE6FBA" w:rsidRDefault="009A0547" w:rsidP="009A0547">
            <w:pPr>
              <w:rPr>
                <w:rFonts w:ascii="Arial" w:hAnsi="Arial" w:cs="Arial"/>
                <w:b/>
                <w:iCs/>
              </w:rPr>
            </w:pPr>
            <w:r w:rsidRPr="00DE6FBA">
              <w:rPr>
                <w:rFonts w:ascii="Arial" w:hAnsi="Arial" w:cs="Arial"/>
                <w:b/>
                <w:iCs/>
              </w:rPr>
              <w:t>Olomoucký kraj</w:t>
            </w:r>
          </w:p>
        </w:tc>
        <w:tc>
          <w:tcPr>
            <w:tcW w:w="1685" w:type="dxa"/>
            <w:noWrap/>
            <w:vAlign w:val="center"/>
            <w:hideMark/>
          </w:tcPr>
          <w:p w:rsidR="009A0547" w:rsidRPr="00DE6FBA" w:rsidRDefault="009A0547" w:rsidP="009A0547">
            <w:pPr>
              <w:jc w:val="right"/>
              <w:rPr>
                <w:rFonts w:ascii="Arial" w:hAnsi="Arial" w:cs="Arial"/>
                <w:b/>
                <w:color w:val="000000"/>
              </w:rPr>
            </w:pPr>
            <w:r w:rsidRPr="00DE6FBA">
              <w:rPr>
                <w:rFonts w:ascii="Arial" w:hAnsi="Arial" w:cs="Arial"/>
                <w:b/>
                <w:color w:val="000000"/>
              </w:rPr>
              <w:t>84%</w:t>
            </w:r>
          </w:p>
        </w:tc>
        <w:tc>
          <w:tcPr>
            <w:tcW w:w="1575" w:type="dxa"/>
            <w:noWrap/>
            <w:vAlign w:val="center"/>
          </w:tcPr>
          <w:p w:rsidR="009A0547" w:rsidRPr="00D04A4D" w:rsidRDefault="009A0547" w:rsidP="009A0547">
            <w:pPr>
              <w:jc w:val="right"/>
              <w:rPr>
                <w:rFonts w:ascii="Arial" w:hAnsi="Arial" w:cs="Arial"/>
                <w:b/>
                <w:color w:val="000000"/>
              </w:rPr>
            </w:pPr>
            <w:r w:rsidRPr="00D04A4D">
              <w:rPr>
                <w:rFonts w:ascii="Arial" w:hAnsi="Arial" w:cs="Arial"/>
                <w:b/>
                <w:color w:val="000000"/>
              </w:rPr>
              <w:t>85%</w:t>
            </w:r>
          </w:p>
        </w:tc>
        <w:tc>
          <w:tcPr>
            <w:tcW w:w="1575" w:type="dxa"/>
            <w:vAlign w:val="bottom"/>
          </w:tcPr>
          <w:p w:rsidR="009A0547" w:rsidRPr="00F3396B" w:rsidRDefault="009A0547" w:rsidP="009A0547">
            <w:pPr>
              <w:jc w:val="right"/>
              <w:rPr>
                <w:rFonts w:ascii="Arial" w:hAnsi="Arial" w:cs="Arial"/>
                <w:b/>
                <w:color w:val="000000"/>
              </w:rPr>
            </w:pPr>
            <w:r w:rsidRPr="00F3396B">
              <w:rPr>
                <w:rFonts w:ascii="Arial" w:hAnsi="Arial" w:cs="Arial"/>
                <w:b/>
                <w:color w:val="000000"/>
              </w:rPr>
              <w:t>83%</w:t>
            </w:r>
          </w:p>
        </w:tc>
      </w:tr>
      <w:tr w:rsidR="009A0547" w:rsidRPr="00ED3F02" w:rsidTr="00711445">
        <w:trPr>
          <w:trHeight w:val="300"/>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Zlínský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90%</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91%</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90%</w:t>
            </w:r>
          </w:p>
        </w:tc>
      </w:tr>
      <w:tr w:rsidR="009A0547" w:rsidRPr="00ED3F02" w:rsidTr="00711445">
        <w:trPr>
          <w:trHeight w:val="300"/>
        </w:trPr>
        <w:tc>
          <w:tcPr>
            <w:tcW w:w="2460" w:type="dxa"/>
            <w:vAlign w:val="center"/>
            <w:hideMark/>
          </w:tcPr>
          <w:p w:rsidR="009A0547" w:rsidRPr="00ED3F02" w:rsidRDefault="009A0547" w:rsidP="009A0547">
            <w:pPr>
              <w:rPr>
                <w:rFonts w:ascii="Arial" w:hAnsi="Arial" w:cs="Arial"/>
                <w:iCs/>
              </w:rPr>
            </w:pPr>
            <w:r w:rsidRPr="00ED3F02">
              <w:rPr>
                <w:rFonts w:ascii="Arial" w:hAnsi="Arial" w:cs="Arial"/>
                <w:iCs/>
              </w:rPr>
              <w:t>Moravskoslezský kraj</w:t>
            </w:r>
          </w:p>
        </w:tc>
        <w:tc>
          <w:tcPr>
            <w:tcW w:w="1685" w:type="dxa"/>
            <w:noWrap/>
            <w:vAlign w:val="center"/>
            <w:hideMark/>
          </w:tcPr>
          <w:p w:rsidR="009A0547" w:rsidRPr="00DE6FBA" w:rsidRDefault="009A0547" w:rsidP="009A0547">
            <w:pPr>
              <w:jc w:val="right"/>
              <w:rPr>
                <w:rFonts w:ascii="Arial" w:hAnsi="Arial" w:cs="Arial"/>
                <w:color w:val="000000"/>
              </w:rPr>
            </w:pPr>
            <w:r w:rsidRPr="00DE6FBA">
              <w:rPr>
                <w:rFonts w:ascii="Arial" w:hAnsi="Arial" w:cs="Arial"/>
                <w:color w:val="000000"/>
              </w:rPr>
              <w:t>82%</w:t>
            </w:r>
          </w:p>
        </w:tc>
        <w:tc>
          <w:tcPr>
            <w:tcW w:w="1575" w:type="dxa"/>
            <w:noWrap/>
            <w:vAlign w:val="center"/>
          </w:tcPr>
          <w:p w:rsidR="009A0547" w:rsidRPr="00D04A4D" w:rsidRDefault="009A0547" w:rsidP="009A0547">
            <w:pPr>
              <w:jc w:val="right"/>
              <w:rPr>
                <w:rFonts w:ascii="Arial" w:hAnsi="Arial" w:cs="Arial"/>
                <w:color w:val="000000"/>
              </w:rPr>
            </w:pPr>
            <w:r w:rsidRPr="00D04A4D">
              <w:rPr>
                <w:rFonts w:ascii="Arial" w:hAnsi="Arial" w:cs="Arial"/>
                <w:color w:val="000000"/>
              </w:rPr>
              <w:t>83%</w:t>
            </w:r>
          </w:p>
        </w:tc>
        <w:tc>
          <w:tcPr>
            <w:tcW w:w="1575" w:type="dxa"/>
            <w:vAlign w:val="bottom"/>
          </w:tcPr>
          <w:p w:rsidR="009A0547" w:rsidRPr="00F3396B" w:rsidRDefault="009A0547" w:rsidP="009A0547">
            <w:pPr>
              <w:jc w:val="right"/>
              <w:rPr>
                <w:rFonts w:ascii="Arial" w:hAnsi="Arial" w:cs="Arial"/>
                <w:color w:val="000000"/>
              </w:rPr>
            </w:pPr>
            <w:r w:rsidRPr="00F3396B">
              <w:rPr>
                <w:rFonts w:ascii="Arial" w:hAnsi="Arial" w:cs="Arial"/>
                <w:color w:val="000000"/>
              </w:rPr>
              <w:t>81%</w:t>
            </w:r>
          </w:p>
        </w:tc>
      </w:tr>
    </w:tbl>
    <w:p w:rsidR="002E3AB8" w:rsidRPr="00DC0CCE" w:rsidRDefault="009A0547" w:rsidP="002E3AB8">
      <w:pPr>
        <w:spacing w:after="120"/>
        <w:jc w:val="both"/>
        <w:rPr>
          <w:rFonts w:ascii="Arial" w:hAnsi="Arial" w:cs="Arial"/>
          <w:b/>
          <w:iCs/>
          <w:sz w:val="24"/>
          <w:szCs w:val="24"/>
        </w:rPr>
      </w:pPr>
      <w:r>
        <w:rPr>
          <w:rFonts w:ascii="Arial" w:hAnsi="Arial" w:cs="Arial"/>
          <w:b/>
          <w:iCs/>
          <w:sz w:val="24"/>
          <w:szCs w:val="24"/>
        </w:rPr>
        <w:lastRenderedPageBreak/>
        <w:t>Indikátor 4</w:t>
      </w:r>
      <w:r w:rsidR="002E3AB8" w:rsidRPr="00DC0CCE">
        <w:rPr>
          <w:rFonts w:ascii="Arial" w:hAnsi="Arial" w:cs="Arial"/>
          <w:b/>
          <w:iCs/>
          <w:sz w:val="24"/>
          <w:szCs w:val="24"/>
        </w:rPr>
        <w:t>. Disponibilní příjmy domácností</w:t>
      </w:r>
    </w:p>
    <w:p w:rsidR="002E3AB8" w:rsidRDefault="00711445" w:rsidP="002E3AB8">
      <w:pPr>
        <w:spacing w:after="120"/>
        <w:jc w:val="both"/>
        <w:rPr>
          <w:rFonts w:ascii="Arial" w:hAnsi="Arial" w:cs="Arial"/>
          <w:iCs/>
          <w:sz w:val="24"/>
          <w:szCs w:val="24"/>
        </w:rPr>
      </w:pPr>
      <w:r>
        <w:rPr>
          <w:rFonts w:ascii="Arial" w:hAnsi="Arial" w:cs="Arial"/>
          <w:iCs/>
          <w:sz w:val="24"/>
          <w:szCs w:val="24"/>
        </w:rPr>
        <w:t>Původní indikátor vznikl v </w:t>
      </w:r>
      <w:r w:rsidR="002E3AB8" w:rsidRPr="000D28B7">
        <w:rPr>
          <w:rFonts w:ascii="Arial" w:hAnsi="Arial" w:cs="Arial"/>
          <w:iCs/>
          <w:sz w:val="24"/>
          <w:szCs w:val="24"/>
        </w:rPr>
        <w:t>rámci projektu TL01000303: Využití Big Data z Programu ÉTA Technologické agentury České republiky</w:t>
      </w:r>
      <w:r w:rsidR="002E3AB8">
        <w:rPr>
          <w:rFonts w:ascii="Arial" w:hAnsi="Arial" w:cs="Arial"/>
          <w:iCs/>
          <w:sz w:val="24"/>
          <w:szCs w:val="24"/>
        </w:rPr>
        <w:t>.</w:t>
      </w:r>
      <w:r>
        <w:rPr>
          <w:rFonts w:ascii="Arial" w:hAnsi="Arial" w:cs="Arial"/>
          <w:iCs/>
          <w:sz w:val="24"/>
          <w:szCs w:val="24"/>
        </w:rPr>
        <w:t xml:space="preserve"> Indikátor sice umožňoval hodnotit disponibilní příjmy domácností na úrovni ORP. Původní analýza dat z roku 2018 však nebyla nikdy aktualizovaná, pro zde uvádíme hodnoty za kraje, které standardně poskytuje ČSÚ v rámci šetření Příjmů a životních podmínek domácností.</w:t>
      </w:r>
    </w:p>
    <w:p w:rsidR="005C6076" w:rsidRDefault="005C6076" w:rsidP="002E3AB8">
      <w:pPr>
        <w:spacing w:after="120"/>
        <w:jc w:val="both"/>
        <w:rPr>
          <w:rFonts w:ascii="Arial" w:hAnsi="Arial" w:cs="Arial"/>
          <w:iCs/>
          <w:sz w:val="24"/>
          <w:szCs w:val="24"/>
        </w:rPr>
      </w:pPr>
      <w:r>
        <w:rPr>
          <w:rFonts w:ascii="Arial" w:hAnsi="Arial" w:cs="Arial"/>
          <w:iCs/>
          <w:sz w:val="24"/>
          <w:szCs w:val="24"/>
        </w:rPr>
        <w:t xml:space="preserve">Mezi kraji vykazoval Olomoucký kraj třetí nejnižší příjem na osobu a rok. Horší byly pouze Jihočeský a Zlínský kraj. Obecně mimo Prahu jsou rozdíly v příjmech mezi kraji spíše menší. </w:t>
      </w:r>
    </w:p>
    <w:p w:rsidR="005C6076" w:rsidRDefault="005C6076" w:rsidP="002E3AB8">
      <w:pPr>
        <w:spacing w:after="120"/>
        <w:jc w:val="both"/>
        <w:rPr>
          <w:rFonts w:ascii="Arial" w:hAnsi="Arial" w:cs="Arial"/>
          <w:iCs/>
          <w:sz w:val="24"/>
          <w:szCs w:val="24"/>
        </w:rPr>
      </w:pPr>
      <w:r>
        <w:rPr>
          <w:rFonts w:ascii="Arial" w:hAnsi="Arial" w:cs="Arial"/>
          <w:iCs/>
          <w:sz w:val="24"/>
          <w:szCs w:val="24"/>
        </w:rPr>
        <w:t>Zajímavé je, že nekorespondují s výší HDP v jednotlivých krajích. Např. Ústecký kraj vykazuje nejvyšší příjmy mezi kraji mimo Prahy.</w:t>
      </w:r>
    </w:p>
    <w:p w:rsidR="005C6076" w:rsidRDefault="005C6076" w:rsidP="002E3AB8">
      <w:pPr>
        <w:spacing w:after="120"/>
        <w:jc w:val="both"/>
        <w:rPr>
          <w:rFonts w:ascii="Arial" w:hAnsi="Arial" w:cs="Arial"/>
          <w:iCs/>
          <w:sz w:val="24"/>
          <w:szCs w:val="24"/>
        </w:rPr>
      </w:pPr>
      <w:r>
        <w:rPr>
          <w:rFonts w:ascii="Arial" w:hAnsi="Arial" w:cs="Arial"/>
          <w:iCs/>
          <w:sz w:val="24"/>
          <w:szCs w:val="24"/>
        </w:rPr>
        <w:t>Zdá se, že průzkum ČSÚ je blíže realitě, protože se v něm mohou více promítnout příjmy obyvatel z práce v zahraničí nebo vyšších sociálních dávek.</w:t>
      </w:r>
    </w:p>
    <w:p w:rsidR="00711445" w:rsidRDefault="00711445">
      <w:pPr>
        <w:rPr>
          <w:rFonts w:ascii="Arial" w:hAnsi="Arial" w:cs="Arial"/>
          <w:iCs/>
          <w:sz w:val="24"/>
          <w:szCs w:val="24"/>
        </w:rPr>
      </w:pPr>
    </w:p>
    <w:tbl>
      <w:tblPr>
        <w:tblStyle w:val="Mkatabulky"/>
        <w:tblW w:w="0" w:type="auto"/>
        <w:tblLook w:val="04A0" w:firstRow="1" w:lastRow="0" w:firstColumn="1" w:lastColumn="0" w:noHBand="0" w:noVBand="1"/>
      </w:tblPr>
      <w:tblGrid>
        <w:gridCol w:w="2460"/>
        <w:gridCol w:w="1379"/>
        <w:gridCol w:w="1417"/>
        <w:gridCol w:w="1685"/>
        <w:gridCol w:w="1575"/>
      </w:tblGrid>
      <w:tr w:rsidR="00711445" w:rsidRPr="00ED3F02" w:rsidTr="00711445">
        <w:trPr>
          <w:trHeight w:val="288"/>
        </w:trPr>
        <w:tc>
          <w:tcPr>
            <w:tcW w:w="2460" w:type="dxa"/>
            <w:noWrap/>
            <w:vAlign w:val="center"/>
            <w:hideMark/>
          </w:tcPr>
          <w:p w:rsidR="00711445" w:rsidRPr="00ED3F02" w:rsidRDefault="00711445" w:rsidP="00711445">
            <w:pPr>
              <w:jc w:val="center"/>
              <w:rPr>
                <w:rFonts w:ascii="Arial" w:hAnsi="Arial" w:cs="Arial"/>
                <w:b/>
                <w:iCs/>
              </w:rPr>
            </w:pPr>
          </w:p>
        </w:tc>
        <w:tc>
          <w:tcPr>
            <w:tcW w:w="1379" w:type="dxa"/>
            <w:noWrap/>
            <w:vAlign w:val="center"/>
            <w:hideMark/>
          </w:tcPr>
          <w:p w:rsidR="00711445" w:rsidRPr="003D2D83" w:rsidRDefault="00711445" w:rsidP="00711445">
            <w:pPr>
              <w:jc w:val="center"/>
              <w:rPr>
                <w:rFonts w:ascii="Arial" w:hAnsi="Arial" w:cs="Arial"/>
                <w:b/>
                <w:iCs/>
              </w:rPr>
            </w:pPr>
            <w:r>
              <w:rPr>
                <w:rFonts w:ascii="Arial" w:hAnsi="Arial" w:cs="Arial"/>
                <w:b/>
                <w:iCs/>
              </w:rPr>
              <w:t>Počet obyvatel k </w:t>
            </w:r>
            <w:r w:rsidRPr="003D2D83">
              <w:rPr>
                <w:rFonts w:ascii="Arial" w:hAnsi="Arial" w:cs="Arial"/>
                <w:b/>
                <w:iCs/>
              </w:rPr>
              <w:t>31. 12. 20</w:t>
            </w:r>
            <w:r>
              <w:rPr>
                <w:rFonts w:ascii="Arial" w:hAnsi="Arial" w:cs="Arial"/>
                <w:b/>
                <w:iCs/>
              </w:rPr>
              <w:t>21</w:t>
            </w:r>
          </w:p>
        </w:tc>
        <w:tc>
          <w:tcPr>
            <w:tcW w:w="1417" w:type="dxa"/>
            <w:noWrap/>
            <w:vAlign w:val="center"/>
            <w:hideMark/>
          </w:tcPr>
          <w:p w:rsidR="00711445" w:rsidRPr="003D2D83" w:rsidRDefault="00BD1B6E" w:rsidP="00BD1B6E">
            <w:pPr>
              <w:jc w:val="center"/>
              <w:rPr>
                <w:rFonts w:ascii="Arial" w:hAnsi="Arial" w:cs="Arial"/>
                <w:b/>
                <w:iCs/>
              </w:rPr>
            </w:pPr>
            <w:r w:rsidRPr="00BD1B6E">
              <w:rPr>
                <w:rFonts w:ascii="Arial" w:hAnsi="Arial" w:cs="Arial"/>
                <w:b/>
                <w:iCs/>
              </w:rPr>
              <w:t>Čistý příjem na osobu v</w:t>
            </w:r>
            <w:r>
              <w:rPr>
                <w:rFonts w:ascii="Arial" w:hAnsi="Arial" w:cs="Arial"/>
                <w:b/>
                <w:iCs/>
              </w:rPr>
              <w:t> </w:t>
            </w:r>
            <w:r w:rsidRPr="00BD1B6E">
              <w:rPr>
                <w:rFonts w:ascii="Arial" w:hAnsi="Arial" w:cs="Arial"/>
                <w:b/>
                <w:iCs/>
              </w:rPr>
              <w:t>Kč</w:t>
            </w:r>
            <w:r>
              <w:rPr>
                <w:rFonts w:ascii="Arial" w:hAnsi="Arial" w:cs="Arial"/>
                <w:b/>
                <w:iCs/>
              </w:rPr>
              <w:t xml:space="preserve"> za </w:t>
            </w:r>
            <w:r w:rsidRPr="00BD1B6E">
              <w:rPr>
                <w:rFonts w:ascii="Arial" w:hAnsi="Arial" w:cs="Arial"/>
                <w:b/>
                <w:iCs/>
              </w:rPr>
              <w:t>rok</w:t>
            </w:r>
            <w:r>
              <w:rPr>
                <w:rFonts w:ascii="Arial" w:hAnsi="Arial" w:cs="Arial"/>
                <w:b/>
                <w:iCs/>
              </w:rPr>
              <w:t xml:space="preserve"> 2021</w:t>
            </w:r>
          </w:p>
        </w:tc>
        <w:tc>
          <w:tcPr>
            <w:tcW w:w="1685" w:type="dxa"/>
            <w:noWrap/>
            <w:vAlign w:val="center"/>
            <w:hideMark/>
          </w:tcPr>
          <w:p w:rsidR="00711445" w:rsidRPr="003D2D83" w:rsidRDefault="00BD1B6E" w:rsidP="00711445">
            <w:pPr>
              <w:jc w:val="center"/>
              <w:rPr>
                <w:rFonts w:ascii="Arial" w:hAnsi="Arial" w:cs="Arial"/>
                <w:b/>
                <w:iCs/>
              </w:rPr>
            </w:pPr>
            <w:r>
              <w:rPr>
                <w:rFonts w:ascii="Arial" w:hAnsi="Arial" w:cs="Arial"/>
                <w:b/>
                <w:iCs/>
              </w:rPr>
              <w:t>Meziroční změna čistého příjmu v Kč</w:t>
            </w:r>
          </w:p>
        </w:tc>
        <w:tc>
          <w:tcPr>
            <w:tcW w:w="1575" w:type="dxa"/>
            <w:noWrap/>
            <w:vAlign w:val="center"/>
            <w:hideMark/>
          </w:tcPr>
          <w:p w:rsidR="00711445" w:rsidRPr="003D2D83" w:rsidRDefault="00711445" w:rsidP="00711445">
            <w:pPr>
              <w:jc w:val="center"/>
              <w:rPr>
                <w:rFonts w:ascii="Arial" w:hAnsi="Arial" w:cs="Arial"/>
                <w:b/>
                <w:iCs/>
              </w:rPr>
            </w:pPr>
            <w:r w:rsidRPr="003D2D83">
              <w:rPr>
                <w:rFonts w:ascii="Arial" w:hAnsi="Arial" w:cs="Arial"/>
                <w:b/>
                <w:iCs/>
              </w:rPr>
              <w:t>Procento průměru ČR</w:t>
            </w:r>
          </w:p>
        </w:tc>
      </w:tr>
      <w:tr w:rsidR="002F4697" w:rsidRPr="00DE6FBA" w:rsidTr="00711445">
        <w:trPr>
          <w:trHeight w:val="288"/>
        </w:trPr>
        <w:tc>
          <w:tcPr>
            <w:tcW w:w="2460" w:type="dxa"/>
            <w:vAlign w:val="center"/>
            <w:hideMark/>
          </w:tcPr>
          <w:p w:rsidR="002F4697" w:rsidRPr="00DE6FBA" w:rsidRDefault="002F4697" w:rsidP="002F4697">
            <w:pPr>
              <w:rPr>
                <w:rFonts w:ascii="Arial" w:hAnsi="Arial" w:cs="Arial"/>
                <w:i/>
                <w:iCs/>
              </w:rPr>
            </w:pPr>
            <w:r w:rsidRPr="00DE6FBA">
              <w:rPr>
                <w:rFonts w:ascii="Arial" w:hAnsi="Arial" w:cs="Arial"/>
                <w:i/>
                <w:iCs/>
              </w:rPr>
              <w:t>Česká republika</w:t>
            </w:r>
          </w:p>
        </w:tc>
        <w:tc>
          <w:tcPr>
            <w:tcW w:w="1379" w:type="dxa"/>
            <w:vAlign w:val="bottom"/>
            <w:hideMark/>
          </w:tcPr>
          <w:p w:rsidR="002F4697" w:rsidRPr="00DC51BF" w:rsidRDefault="002F4697" w:rsidP="002F4697">
            <w:pPr>
              <w:jc w:val="right"/>
              <w:rPr>
                <w:rFonts w:ascii="Arial" w:hAnsi="Arial" w:cs="Arial"/>
                <w:i/>
                <w:color w:val="000000"/>
              </w:rPr>
            </w:pPr>
            <w:r w:rsidRPr="00DC51BF">
              <w:rPr>
                <w:rFonts w:ascii="Arial" w:hAnsi="Arial" w:cs="Arial"/>
                <w:i/>
                <w:color w:val="000000"/>
              </w:rPr>
              <w:t>10</w:t>
            </w:r>
            <w:r>
              <w:rPr>
                <w:rFonts w:ascii="Arial" w:hAnsi="Arial" w:cs="Arial"/>
                <w:i/>
                <w:color w:val="000000"/>
              </w:rPr>
              <w:t> </w:t>
            </w:r>
            <w:r w:rsidRPr="00DC51BF">
              <w:rPr>
                <w:rFonts w:ascii="Arial" w:hAnsi="Arial" w:cs="Arial"/>
                <w:i/>
                <w:color w:val="000000"/>
              </w:rPr>
              <w:t>493</w:t>
            </w:r>
            <w:r>
              <w:rPr>
                <w:rFonts w:ascii="Arial" w:hAnsi="Arial" w:cs="Arial"/>
                <w:i/>
                <w:color w:val="000000"/>
              </w:rPr>
              <w:t> </w:t>
            </w:r>
            <w:r w:rsidRPr="00DC51BF">
              <w:rPr>
                <w:rFonts w:ascii="Arial" w:hAnsi="Arial" w:cs="Arial"/>
                <w:i/>
                <w:color w:val="000000"/>
              </w:rPr>
              <w:t>798</w:t>
            </w:r>
          </w:p>
        </w:tc>
        <w:tc>
          <w:tcPr>
            <w:tcW w:w="1417" w:type="dxa"/>
            <w:vAlign w:val="bottom"/>
            <w:hideMark/>
          </w:tcPr>
          <w:p w:rsidR="002F4697" w:rsidRPr="00BD1B6E" w:rsidRDefault="002F4697" w:rsidP="002F4697">
            <w:pPr>
              <w:jc w:val="right"/>
              <w:rPr>
                <w:rFonts w:ascii="Arial" w:hAnsi="Arial" w:cs="Arial"/>
                <w:i/>
                <w:color w:val="000000"/>
              </w:rPr>
            </w:pPr>
            <w:r w:rsidRPr="00BD1B6E">
              <w:rPr>
                <w:rFonts w:ascii="Arial" w:hAnsi="Arial" w:cs="Arial"/>
                <w:i/>
                <w:color w:val="000000"/>
              </w:rPr>
              <w:t>249 719</w:t>
            </w:r>
          </w:p>
        </w:tc>
        <w:tc>
          <w:tcPr>
            <w:tcW w:w="1685" w:type="dxa"/>
            <w:noWrap/>
            <w:vAlign w:val="bottom"/>
            <w:hideMark/>
          </w:tcPr>
          <w:p w:rsidR="002F4697" w:rsidRPr="00BD1B6E" w:rsidRDefault="002F4697" w:rsidP="002F4697">
            <w:pPr>
              <w:jc w:val="right"/>
              <w:rPr>
                <w:rFonts w:ascii="Arial" w:hAnsi="Arial" w:cs="Arial"/>
                <w:i/>
                <w:color w:val="000000"/>
              </w:rPr>
            </w:pPr>
            <w:r w:rsidRPr="00BD1B6E">
              <w:rPr>
                <w:rFonts w:ascii="Arial" w:hAnsi="Arial" w:cs="Arial"/>
                <w:i/>
                <w:color w:val="000000"/>
              </w:rPr>
              <w:t>21 597</w:t>
            </w:r>
          </w:p>
        </w:tc>
        <w:tc>
          <w:tcPr>
            <w:tcW w:w="1575" w:type="dxa"/>
            <w:noWrap/>
            <w:vAlign w:val="bottom"/>
            <w:hideMark/>
          </w:tcPr>
          <w:p w:rsidR="002F4697" w:rsidRPr="00BD1B6E" w:rsidRDefault="002F4697" w:rsidP="002F4697">
            <w:pPr>
              <w:jc w:val="right"/>
              <w:rPr>
                <w:rFonts w:ascii="Arial" w:hAnsi="Arial" w:cs="Arial"/>
                <w:i/>
                <w:color w:val="000000"/>
              </w:rPr>
            </w:pPr>
            <w:r w:rsidRPr="00BD1B6E">
              <w:rPr>
                <w:rFonts w:ascii="Arial" w:hAnsi="Arial" w:cs="Arial"/>
                <w:i/>
                <w:color w:val="000000"/>
              </w:rPr>
              <w:t>100%</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Hlavní město Praha</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258</w:t>
            </w:r>
            <w:r>
              <w:rPr>
                <w:rFonts w:ascii="Arial" w:hAnsi="Arial" w:cs="Arial"/>
                <w:color w:val="000000"/>
              </w:rPr>
              <w:t> </w:t>
            </w:r>
            <w:r w:rsidRPr="00DC51BF">
              <w:rPr>
                <w:rFonts w:ascii="Arial" w:hAnsi="Arial" w:cs="Arial"/>
                <w:color w:val="000000"/>
              </w:rPr>
              <w:t>569</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333 775</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33 634</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134%</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Středočeský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372</w:t>
            </w:r>
            <w:r>
              <w:rPr>
                <w:rFonts w:ascii="Arial" w:hAnsi="Arial" w:cs="Arial"/>
                <w:color w:val="000000"/>
              </w:rPr>
              <w:t> </w:t>
            </w:r>
            <w:r w:rsidRPr="00DC51BF">
              <w:rPr>
                <w:rFonts w:ascii="Arial" w:hAnsi="Arial" w:cs="Arial"/>
                <w:color w:val="000000"/>
              </w:rPr>
              <w:t>063</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246 118</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19 868</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99%</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Jihočeský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636</w:t>
            </w:r>
            <w:r>
              <w:rPr>
                <w:rFonts w:ascii="Arial" w:hAnsi="Arial" w:cs="Arial"/>
                <w:color w:val="000000"/>
              </w:rPr>
              <w:t> </w:t>
            </w:r>
            <w:r w:rsidRPr="00DC51BF">
              <w:rPr>
                <w:rFonts w:ascii="Arial" w:hAnsi="Arial" w:cs="Arial"/>
                <w:color w:val="000000"/>
              </w:rPr>
              <w:t>312</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224 826</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11 307</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90%</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Plzeňský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576</w:t>
            </w:r>
            <w:r>
              <w:rPr>
                <w:rFonts w:ascii="Arial" w:hAnsi="Arial" w:cs="Arial"/>
                <w:color w:val="000000"/>
              </w:rPr>
              <w:t> </w:t>
            </w:r>
            <w:r w:rsidRPr="00DC51BF">
              <w:rPr>
                <w:rFonts w:ascii="Arial" w:hAnsi="Arial" w:cs="Arial"/>
                <w:color w:val="000000"/>
              </w:rPr>
              <w:t>224</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238 099</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23 317</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95%</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Karlovarský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284</w:t>
            </w:r>
            <w:r>
              <w:rPr>
                <w:rFonts w:ascii="Arial" w:hAnsi="Arial" w:cs="Arial"/>
                <w:color w:val="000000"/>
              </w:rPr>
              <w:t> </w:t>
            </w:r>
            <w:r w:rsidRPr="00DC51BF">
              <w:rPr>
                <w:rFonts w:ascii="Arial" w:hAnsi="Arial" w:cs="Arial"/>
                <w:color w:val="000000"/>
              </w:rPr>
              <w:t>971</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241 712</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21 924</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97%</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Ústecký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801</w:t>
            </w:r>
            <w:r>
              <w:rPr>
                <w:rFonts w:ascii="Arial" w:hAnsi="Arial" w:cs="Arial"/>
                <w:color w:val="000000"/>
              </w:rPr>
              <w:t> </w:t>
            </w:r>
            <w:r w:rsidRPr="00DC51BF">
              <w:rPr>
                <w:rFonts w:ascii="Arial" w:hAnsi="Arial" w:cs="Arial"/>
                <w:color w:val="000000"/>
              </w:rPr>
              <w:t>442</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246 120</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9 917</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99%</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Liberecký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437</w:t>
            </w:r>
            <w:r>
              <w:rPr>
                <w:rFonts w:ascii="Arial" w:hAnsi="Arial" w:cs="Arial"/>
                <w:color w:val="000000"/>
              </w:rPr>
              <w:t> </w:t>
            </w:r>
            <w:r w:rsidRPr="00DC51BF">
              <w:rPr>
                <w:rFonts w:ascii="Arial" w:hAnsi="Arial" w:cs="Arial"/>
                <w:color w:val="000000"/>
              </w:rPr>
              <w:t>343</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238 532</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21 149</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96%</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Královéhradecký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544</w:t>
            </w:r>
            <w:r>
              <w:rPr>
                <w:rFonts w:ascii="Arial" w:hAnsi="Arial" w:cs="Arial"/>
                <w:color w:val="000000"/>
              </w:rPr>
              <w:t> </w:t>
            </w:r>
            <w:r w:rsidRPr="00DC51BF">
              <w:rPr>
                <w:rFonts w:ascii="Arial" w:hAnsi="Arial" w:cs="Arial"/>
                <w:color w:val="000000"/>
              </w:rPr>
              <w:t>102</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242 828</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25 968</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97%</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Pardubický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514</w:t>
            </w:r>
            <w:r>
              <w:rPr>
                <w:rFonts w:ascii="Arial" w:hAnsi="Arial" w:cs="Arial"/>
                <w:color w:val="000000"/>
              </w:rPr>
              <w:t> </w:t>
            </w:r>
            <w:r w:rsidRPr="00DC51BF">
              <w:rPr>
                <w:rFonts w:ascii="Arial" w:hAnsi="Arial" w:cs="Arial"/>
                <w:color w:val="000000"/>
              </w:rPr>
              <w:t>151</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244 381</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29 902</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98%</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Kraj Vysočina</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503</w:t>
            </w:r>
            <w:r>
              <w:rPr>
                <w:rFonts w:ascii="Arial" w:hAnsi="Arial" w:cs="Arial"/>
                <w:color w:val="000000"/>
              </w:rPr>
              <w:t> </w:t>
            </w:r>
            <w:r w:rsidRPr="00DC51BF">
              <w:rPr>
                <w:rFonts w:ascii="Arial" w:hAnsi="Arial" w:cs="Arial"/>
                <w:color w:val="000000"/>
              </w:rPr>
              <w:t>824</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239 784</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17 328</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96%</w:t>
            </w:r>
          </w:p>
        </w:tc>
      </w:tr>
      <w:tr w:rsidR="002F4697" w:rsidRPr="00ED3F02" w:rsidTr="00711445">
        <w:trPr>
          <w:trHeight w:val="288"/>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Jihomoravský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180</w:t>
            </w:r>
            <w:r>
              <w:rPr>
                <w:rFonts w:ascii="Arial" w:hAnsi="Arial" w:cs="Arial"/>
                <w:color w:val="000000"/>
              </w:rPr>
              <w:t> </w:t>
            </w:r>
            <w:r w:rsidRPr="00DC51BF">
              <w:rPr>
                <w:rFonts w:ascii="Arial" w:hAnsi="Arial" w:cs="Arial"/>
                <w:color w:val="000000"/>
              </w:rPr>
              <w:t>993</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244 539</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18 750</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98%</w:t>
            </w:r>
          </w:p>
        </w:tc>
      </w:tr>
      <w:tr w:rsidR="002F4697" w:rsidRPr="00DE6FBA" w:rsidTr="00711445">
        <w:trPr>
          <w:trHeight w:val="288"/>
        </w:trPr>
        <w:tc>
          <w:tcPr>
            <w:tcW w:w="2460" w:type="dxa"/>
            <w:vAlign w:val="center"/>
            <w:hideMark/>
          </w:tcPr>
          <w:p w:rsidR="002F4697" w:rsidRPr="00DE6FBA" w:rsidRDefault="002F4697" w:rsidP="002F4697">
            <w:pPr>
              <w:rPr>
                <w:rFonts w:ascii="Arial" w:hAnsi="Arial" w:cs="Arial"/>
                <w:b/>
                <w:iCs/>
              </w:rPr>
            </w:pPr>
            <w:r w:rsidRPr="00DE6FBA">
              <w:rPr>
                <w:rFonts w:ascii="Arial" w:hAnsi="Arial" w:cs="Arial"/>
                <w:b/>
                <w:iCs/>
              </w:rPr>
              <w:t>Olomoucký kraj</w:t>
            </w:r>
          </w:p>
        </w:tc>
        <w:tc>
          <w:tcPr>
            <w:tcW w:w="1379" w:type="dxa"/>
            <w:vAlign w:val="bottom"/>
            <w:hideMark/>
          </w:tcPr>
          <w:p w:rsidR="002F4697" w:rsidRPr="00DC51BF" w:rsidRDefault="002F4697" w:rsidP="002F4697">
            <w:pPr>
              <w:jc w:val="right"/>
              <w:rPr>
                <w:rFonts w:ascii="Arial" w:hAnsi="Arial" w:cs="Arial"/>
                <w:b/>
                <w:color w:val="000000"/>
              </w:rPr>
            </w:pPr>
            <w:r w:rsidRPr="00DC51BF">
              <w:rPr>
                <w:rFonts w:ascii="Arial" w:hAnsi="Arial" w:cs="Arial"/>
                <w:b/>
                <w:color w:val="000000"/>
              </w:rPr>
              <w:t>624</w:t>
            </w:r>
            <w:r>
              <w:rPr>
                <w:rFonts w:ascii="Arial" w:hAnsi="Arial" w:cs="Arial"/>
                <w:b/>
                <w:color w:val="000000"/>
              </w:rPr>
              <w:t> </w:t>
            </w:r>
            <w:r w:rsidRPr="00DC51BF">
              <w:rPr>
                <w:rFonts w:ascii="Arial" w:hAnsi="Arial" w:cs="Arial"/>
                <w:b/>
                <w:color w:val="000000"/>
              </w:rPr>
              <w:t>814</w:t>
            </w:r>
          </w:p>
        </w:tc>
        <w:tc>
          <w:tcPr>
            <w:tcW w:w="1417" w:type="dxa"/>
            <w:vAlign w:val="bottom"/>
            <w:hideMark/>
          </w:tcPr>
          <w:p w:rsidR="002F4697" w:rsidRPr="00BD1B6E" w:rsidRDefault="002F4697" w:rsidP="002F4697">
            <w:pPr>
              <w:jc w:val="right"/>
              <w:rPr>
                <w:rFonts w:ascii="Arial" w:hAnsi="Arial" w:cs="Arial"/>
                <w:b/>
                <w:color w:val="000000"/>
              </w:rPr>
            </w:pPr>
            <w:r w:rsidRPr="00BD1B6E">
              <w:rPr>
                <w:rFonts w:ascii="Arial" w:hAnsi="Arial" w:cs="Arial"/>
                <w:b/>
                <w:color w:val="000000"/>
              </w:rPr>
              <w:t>226 791</w:t>
            </w:r>
          </w:p>
        </w:tc>
        <w:tc>
          <w:tcPr>
            <w:tcW w:w="1685" w:type="dxa"/>
            <w:noWrap/>
            <w:vAlign w:val="bottom"/>
            <w:hideMark/>
          </w:tcPr>
          <w:p w:rsidR="002F4697" w:rsidRPr="00BD1B6E" w:rsidRDefault="002F4697" w:rsidP="002F4697">
            <w:pPr>
              <w:jc w:val="right"/>
              <w:rPr>
                <w:rFonts w:ascii="Arial" w:hAnsi="Arial" w:cs="Arial"/>
                <w:b/>
                <w:color w:val="000000"/>
              </w:rPr>
            </w:pPr>
            <w:r w:rsidRPr="00BD1B6E">
              <w:rPr>
                <w:rFonts w:ascii="Arial" w:hAnsi="Arial" w:cs="Arial"/>
                <w:b/>
                <w:color w:val="000000"/>
              </w:rPr>
              <w:t>22 348</w:t>
            </w:r>
          </w:p>
        </w:tc>
        <w:tc>
          <w:tcPr>
            <w:tcW w:w="1575" w:type="dxa"/>
            <w:noWrap/>
            <w:vAlign w:val="bottom"/>
            <w:hideMark/>
          </w:tcPr>
          <w:p w:rsidR="002F4697" w:rsidRPr="00BD1B6E" w:rsidRDefault="002F4697" w:rsidP="002F4697">
            <w:pPr>
              <w:jc w:val="right"/>
              <w:rPr>
                <w:rFonts w:ascii="Arial" w:hAnsi="Arial" w:cs="Arial"/>
                <w:b/>
                <w:color w:val="000000"/>
              </w:rPr>
            </w:pPr>
            <w:r w:rsidRPr="00BD1B6E">
              <w:rPr>
                <w:rFonts w:ascii="Arial" w:hAnsi="Arial" w:cs="Arial"/>
                <w:b/>
                <w:color w:val="000000"/>
              </w:rPr>
              <w:t>91%</w:t>
            </w:r>
          </w:p>
        </w:tc>
      </w:tr>
      <w:tr w:rsidR="002F4697" w:rsidRPr="00ED3F02" w:rsidTr="00711445">
        <w:trPr>
          <w:trHeight w:val="300"/>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Zlínský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573</w:t>
            </w:r>
            <w:r>
              <w:rPr>
                <w:rFonts w:ascii="Arial" w:hAnsi="Arial" w:cs="Arial"/>
                <w:color w:val="000000"/>
              </w:rPr>
              <w:t> </w:t>
            </w:r>
            <w:r w:rsidRPr="00DC51BF">
              <w:rPr>
                <w:rFonts w:ascii="Arial" w:hAnsi="Arial" w:cs="Arial"/>
                <w:color w:val="000000"/>
              </w:rPr>
              <w:t>636</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226 021</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28 111</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91%</w:t>
            </w:r>
          </w:p>
        </w:tc>
      </w:tr>
      <w:tr w:rsidR="002F4697" w:rsidRPr="00ED3F02" w:rsidTr="00711445">
        <w:trPr>
          <w:trHeight w:val="300"/>
        </w:trPr>
        <w:tc>
          <w:tcPr>
            <w:tcW w:w="2460" w:type="dxa"/>
            <w:vAlign w:val="center"/>
            <w:hideMark/>
          </w:tcPr>
          <w:p w:rsidR="002F4697" w:rsidRPr="00ED3F02" w:rsidRDefault="002F4697" w:rsidP="002F4697">
            <w:pPr>
              <w:rPr>
                <w:rFonts w:ascii="Arial" w:hAnsi="Arial" w:cs="Arial"/>
                <w:iCs/>
              </w:rPr>
            </w:pPr>
            <w:r w:rsidRPr="00ED3F02">
              <w:rPr>
                <w:rFonts w:ascii="Arial" w:hAnsi="Arial" w:cs="Arial"/>
                <w:iCs/>
              </w:rPr>
              <w:t>Moravskoslezský kraj</w:t>
            </w:r>
          </w:p>
        </w:tc>
        <w:tc>
          <w:tcPr>
            <w:tcW w:w="1379"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183</w:t>
            </w:r>
            <w:r>
              <w:rPr>
                <w:rFonts w:ascii="Arial" w:hAnsi="Arial" w:cs="Arial"/>
                <w:color w:val="000000"/>
              </w:rPr>
              <w:t> </w:t>
            </w:r>
            <w:r w:rsidRPr="00DC51BF">
              <w:rPr>
                <w:rFonts w:ascii="Arial" w:hAnsi="Arial" w:cs="Arial"/>
                <w:color w:val="000000"/>
              </w:rPr>
              <w:t>083</w:t>
            </w:r>
          </w:p>
        </w:tc>
        <w:tc>
          <w:tcPr>
            <w:tcW w:w="1417" w:type="dxa"/>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231 097</w:t>
            </w:r>
          </w:p>
        </w:tc>
        <w:tc>
          <w:tcPr>
            <w:tcW w:w="168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22 009</w:t>
            </w:r>
          </w:p>
        </w:tc>
        <w:tc>
          <w:tcPr>
            <w:tcW w:w="1575" w:type="dxa"/>
            <w:noWrap/>
            <w:vAlign w:val="bottom"/>
            <w:hideMark/>
          </w:tcPr>
          <w:p w:rsidR="002F4697" w:rsidRPr="00BD1B6E" w:rsidRDefault="002F4697" w:rsidP="002F4697">
            <w:pPr>
              <w:jc w:val="right"/>
              <w:rPr>
                <w:rFonts w:ascii="Arial" w:hAnsi="Arial" w:cs="Arial"/>
                <w:color w:val="000000"/>
              </w:rPr>
            </w:pPr>
            <w:r w:rsidRPr="00BD1B6E">
              <w:rPr>
                <w:rFonts w:ascii="Arial" w:hAnsi="Arial" w:cs="Arial"/>
                <w:color w:val="000000"/>
              </w:rPr>
              <w:t>93%</w:t>
            </w:r>
          </w:p>
        </w:tc>
      </w:tr>
    </w:tbl>
    <w:p w:rsidR="00711445" w:rsidRDefault="00B27D42" w:rsidP="00711445">
      <w:pPr>
        <w:spacing w:after="120"/>
        <w:jc w:val="both"/>
        <w:rPr>
          <w:rFonts w:ascii="Arial" w:hAnsi="Arial" w:cs="Arial"/>
          <w:iCs/>
          <w:sz w:val="24"/>
          <w:szCs w:val="24"/>
        </w:rPr>
      </w:pPr>
      <w:r>
        <w:rPr>
          <w:rFonts w:ascii="Arial" w:hAnsi="Arial" w:cs="Arial"/>
          <w:iCs/>
          <w:sz w:val="24"/>
          <w:szCs w:val="24"/>
        </w:rPr>
        <w:t>Meziročně údaje ČSÚ vykazují určitou variabilitu. Ta však pramení ze způsobu jejich získání, tj. náhodná reprezentativní výběr domácností. Proto je potřeba údaje zvažovat s určitou tolerancí.</w:t>
      </w:r>
    </w:p>
    <w:p w:rsidR="00D6199B" w:rsidRDefault="00B27D42" w:rsidP="00711445">
      <w:pPr>
        <w:spacing w:after="120"/>
        <w:jc w:val="both"/>
        <w:rPr>
          <w:rFonts w:ascii="Arial" w:hAnsi="Arial" w:cs="Arial"/>
          <w:iCs/>
          <w:sz w:val="24"/>
          <w:szCs w:val="24"/>
        </w:rPr>
      </w:pPr>
      <w:r>
        <w:rPr>
          <w:rFonts w:ascii="Arial" w:hAnsi="Arial" w:cs="Arial"/>
          <w:iCs/>
          <w:sz w:val="24"/>
          <w:szCs w:val="24"/>
        </w:rPr>
        <w:t>Z dlouhodobých dat se zdá, že Zlínský, Olomoucký a Moravskoslezský kraj patří mezi území s nejnižšími příjmy v ČR.</w:t>
      </w:r>
    </w:p>
    <w:p w:rsidR="00D6199B" w:rsidRDefault="00D6199B">
      <w:pPr>
        <w:rPr>
          <w:rFonts w:ascii="Arial" w:hAnsi="Arial" w:cs="Arial"/>
          <w:iCs/>
          <w:sz w:val="24"/>
          <w:szCs w:val="24"/>
        </w:rPr>
      </w:pPr>
      <w:r>
        <w:rPr>
          <w:rFonts w:ascii="Arial" w:hAnsi="Arial" w:cs="Arial"/>
          <w:iCs/>
          <w:sz w:val="24"/>
          <w:szCs w:val="24"/>
        </w:rPr>
        <w:br w:type="page"/>
      </w:r>
    </w:p>
    <w:tbl>
      <w:tblPr>
        <w:tblStyle w:val="Mkatabulky"/>
        <w:tblW w:w="0" w:type="auto"/>
        <w:tblLook w:val="04A0" w:firstRow="1" w:lastRow="0" w:firstColumn="1" w:lastColumn="0" w:noHBand="0" w:noVBand="1"/>
      </w:tblPr>
      <w:tblGrid>
        <w:gridCol w:w="2460"/>
        <w:gridCol w:w="1685"/>
        <w:gridCol w:w="1575"/>
        <w:gridCol w:w="1575"/>
      </w:tblGrid>
      <w:tr w:rsidR="00711445" w:rsidRPr="00ED3F02" w:rsidTr="00711445">
        <w:trPr>
          <w:trHeight w:val="288"/>
        </w:trPr>
        <w:tc>
          <w:tcPr>
            <w:tcW w:w="2460" w:type="dxa"/>
            <w:vMerge w:val="restart"/>
            <w:noWrap/>
            <w:hideMark/>
          </w:tcPr>
          <w:p w:rsidR="00711445" w:rsidRPr="002F3569" w:rsidRDefault="00711445" w:rsidP="00711445">
            <w:pPr>
              <w:jc w:val="center"/>
              <w:rPr>
                <w:rFonts w:ascii="Arial" w:hAnsi="Arial" w:cs="Arial"/>
                <w:b/>
              </w:rPr>
            </w:pPr>
          </w:p>
        </w:tc>
        <w:tc>
          <w:tcPr>
            <w:tcW w:w="4835" w:type="dxa"/>
            <w:gridSpan w:val="3"/>
            <w:noWrap/>
            <w:hideMark/>
          </w:tcPr>
          <w:p w:rsidR="00711445" w:rsidRPr="009A0547" w:rsidRDefault="00BD1B6E" w:rsidP="00711445">
            <w:pPr>
              <w:jc w:val="center"/>
              <w:rPr>
                <w:rFonts w:ascii="Arial" w:hAnsi="Arial" w:cs="Arial"/>
                <w:b/>
                <w:iCs/>
              </w:rPr>
            </w:pPr>
            <w:r>
              <w:rPr>
                <w:rFonts w:ascii="Arial" w:hAnsi="Arial" w:cs="Arial"/>
                <w:b/>
                <w:iCs/>
              </w:rPr>
              <w:t>Čistý příjem na osobu/rok</w:t>
            </w:r>
          </w:p>
          <w:p w:rsidR="00711445" w:rsidRPr="003D2D83" w:rsidRDefault="00711445" w:rsidP="00711445">
            <w:pPr>
              <w:jc w:val="center"/>
              <w:rPr>
                <w:rFonts w:ascii="Arial" w:hAnsi="Arial" w:cs="Arial"/>
                <w:b/>
                <w:iCs/>
              </w:rPr>
            </w:pPr>
            <w:r w:rsidRPr="009A0547">
              <w:rPr>
                <w:rFonts w:ascii="Arial" w:hAnsi="Arial" w:cs="Arial"/>
                <w:b/>
                <w:iCs/>
              </w:rPr>
              <w:t>Procento průměru ČR</w:t>
            </w:r>
          </w:p>
        </w:tc>
      </w:tr>
      <w:tr w:rsidR="00711445" w:rsidRPr="00ED3F02" w:rsidTr="00711445">
        <w:trPr>
          <w:trHeight w:val="288"/>
        </w:trPr>
        <w:tc>
          <w:tcPr>
            <w:tcW w:w="2460" w:type="dxa"/>
            <w:vMerge/>
            <w:noWrap/>
          </w:tcPr>
          <w:p w:rsidR="00711445" w:rsidRPr="002F3569" w:rsidRDefault="00711445" w:rsidP="00711445">
            <w:pPr>
              <w:jc w:val="center"/>
              <w:rPr>
                <w:rFonts w:ascii="Arial" w:hAnsi="Arial" w:cs="Arial"/>
                <w:b/>
              </w:rPr>
            </w:pPr>
          </w:p>
        </w:tc>
        <w:tc>
          <w:tcPr>
            <w:tcW w:w="1685" w:type="dxa"/>
            <w:noWrap/>
          </w:tcPr>
          <w:p w:rsidR="00711445" w:rsidRPr="002F3569" w:rsidRDefault="00711445" w:rsidP="00711445">
            <w:pPr>
              <w:jc w:val="center"/>
              <w:rPr>
                <w:rFonts w:ascii="Arial" w:hAnsi="Arial" w:cs="Arial"/>
                <w:b/>
              </w:rPr>
            </w:pPr>
            <w:r>
              <w:rPr>
                <w:rFonts w:ascii="Arial" w:hAnsi="Arial" w:cs="Arial"/>
                <w:b/>
              </w:rPr>
              <w:t>2019</w:t>
            </w:r>
          </w:p>
        </w:tc>
        <w:tc>
          <w:tcPr>
            <w:tcW w:w="1575" w:type="dxa"/>
            <w:noWrap/>
            <w:vAlign w:val="center"/>
          </w:tcPr>
          <w:p w:rsidR="00711445" w:rsidRPr="00D04A4D" w:rsidRDefault="00711445" w:rsidP="00711445">
            <w:pPr>
              <w:jc w:val="center"/>
              <w:rPr>
                <w:rFonts w:ascii="Arial" w:hAnsi="Arial" w:cs="Arial"/>
                <w:b/>
                <w:iCs/>
              </w:rPr>
            </w:pPr>
            <w:r>
              <w:rPr>
                <w:rFonts w:ascii="Arial" w:hAnsi="Arial" w:cs="Arial"/>
                <w:b/>
                <w:iCs/>
              </w:rPr>
              <w:t>2020</w:t>
            </w:r>
          </w:p>
        </w:tc>
        <w:tc>
          <w:tcPr>
            <w:tcW w:w="1575" w:type="dxa"/>
          </w:tcPr>
          <w:p w:rsidR="00711445" w:rsidRDefault="00711445" w:rsidP="00711445">
            <w:pPr>
              <w:jc w:val="center"/>
              <w:rPr>
                <w:rFonts w:ascii="Arial" w:hAnsi="Arial" w:cs="Arial"/>
                <w:b/>
                <w:iCs/>
              </w:rPr>
            </w:pPr>
            <w:r>
              <w:rPr>
                <w:rFonts w:ascii="Arial" w:hAnsi="Arial" w:cs="Arial"/>
                <w:b/>
                <w:iCs/>
              </w:rPr>
              <w:t>2021</w:t>
            </w:r>
          </w:p>
        </w:tc>
      </w:tr>
      <w:tr w:rsidR="00BD1B6E" w:rsidRPr="00DE6FBA" w:rsidTr="003F1C32">
        <w:trPr>
          <w:trHeight w:val="288"/>
        </w:trPr>
        <w:tc>
          <w:tcPr>
            <w:tcW w:w="2460" w:type="dxa"/>
            <w:vAlign w:val="center"/>
            <w:hideMark/>
          </w:tcPr>
          <w:p w:rsidR="00BD1B6E" w:rsidRPr="00DE6FBA" w:rsidRDefault="00BD1B6E" w:rsidP="00BD1B6E">
            <w:pPr>
              <w:rPr>
                <w:rFonts w:ascii="Arial" w:hAnsi="Arial" w:cs="Arial"/>
                <w:i/>
                <w:iCs/>
              </w:rPr>
            </w:pPr>
            <w:r w:rsidRPr="00DE6FBA">
              <w:rPr>
                <w:rFonts w:ascii="Arial" w:hAnsi="Arial" w:cs="Arial"/>
                <w:i/>
                <w:iCs/>
              </w:rPr>
              <w:t>Česká republika</w:t>
            </w:r>
          </w:p>
        </w:tc>
        <w:tc>
          <w:tcPr>
            <w:tcW w:w="1685" w:type="dxa"/>
            <w:noWrap/>
            <w:vAlign w:val="bottom"/>
            <w:hideMark/>
          </w:tcPr>
          <w:p w:rsidR="00BD1B6E" w:rsidRPr="00BD1B6E" w:rsidRDefault="00BD1B6E" w:rsidP="00BD1B6E">
            <w:pPr>
              <w:jc w:val="right"/>
              <w:rPr>
                <w:rFonts w:ascii="Arial" w:hAnsi="Arial" w:cs="Arial"/>
                <w:i/>
                <w:color w:val="000000"/>
              </w:rPr>
            </w:pPr>
            <w:r w:rsidRPr="00BD1B6E">
              <w:rPr>
                <w:rFonts w:ascii="Arial" w:hAnsi="Arial" w:cs="Arial"/>
                <w:i/>
                <w:color w:val="000000"/>
              </w:rPr>
              <w:t>100%</w:t>
            </w:r>
          </w:p>
        </w:tc>
        <w:tc>
          <w:tcPr>
            <w:tcW w:w="1575" w:type="dxa"/>
            <w:noWrap/>
            <w:vAlign w:val="bottom"/>
          </w:tcPr>
          <w:p w:rsidR="00BD1B6E" w:rsidRPr="00BD1B6E" w:rsidRDefault="00BD1B6E" w:rsidP="00BD1B6E">
            <w:pPr>
              <w:jc w:val="right"/>
              <w:rPr>
                <w:rFonts w:ascii="Arial" w:hAnsi="Arial" w:cs="Arial"/>
                <w:i/>
                <w:color w:val="000000"/>
              </w:rPr>
            </w:pPr>
            <w:r w:rsidRPr="00BD1B6E">
              <w:rPr>
                <w:rFonts w:ascii="Arial" w:hAnsi="Arial" w:cs="Arial"/>
                <w:i/>
                <w:color w:val="000000"/>
              </w:rPr>
              <w:t>100%</w:t>
            </w:r>
          </w:p>
        </w:tc>
        <w:tc>
          <w:tcPr>
            <w:tcW w:w="1575" w:type="dxa"/>
            <w:vAlign w:val="bottom"/>
          </w:tcPr>
          <w:p w:rsidR="00BD1B6E" w:rsidRPr="00BD1B6E" w:rsidRDefault="00BD1B6E" w:rsidP="00BD1B6E">
            <w:pPr>
              <w:jc w:val="right"/>
              <w:rPr>
                <w:rFonts w:ascii="Arial" w:hAnsi="Arial" w:cs="Arial"/>
                <w:i/>
                <w:color w:val="000000"/>
              </w:rPr>
            </w:pPr>
            <w:r w:rsidRPr="00BD1B6E">
              <w:rPr>
                <w:rFonts w:ascii="Arial" w:hAnsi="Arial" w:cs="Arial"/>
                <w:i/>
                <w:color w:val="000000"/>
              </w:rPr>
              <w:t>100%</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Hlavní město Praha</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129%</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132%</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134%</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Středočeský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101%</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99%</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99%</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Jihočeský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96%</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94%</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90%</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Plzeňský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99%</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94%</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95%</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Karlovarský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99%</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96%</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97%</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Ústecký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91%</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104%</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99%</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Liberecký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95%</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95%</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96%</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Královéhradecký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97%</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95%</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97%</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Pardubický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92%</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94%</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98%</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Kraj Vysočina</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97%</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98%</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96%</w:t>
            </w:r>
          </w:p>
        </w:tc>
      </w:tr>
      <w:tr w:rsidR="00BD1B6E" w:rsidRPr="00ED3F02" w:rsidTr="003F1C32">
        <w:trPr>
          <w:trHeight w:val="288"/>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Jihomoravský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102%</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99%</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98%</w:t>
            </w:r>
          </w:p>
        </w:tc>
      </w:tr>
      <w:tr w:rsidR="00BD1B6E" w:rsidRPr="00DE6FBA" w:rsidTr="003F1C32">
        <w:trPr>
          <w:trHeight w:val="288"/>
        </w:trPr>
        <w:tc>
          <w:tcPr>
            <w:tcW w:w="2460" w:type="dxa"/>
            <w:vAlign w:val="center"/>
            <w:hideMark/>
          </w:tcPr>
          <w:p w:rsidR="00BD1B6E" w:rsidRPr="00DE6FBA" w:rsidRDefault="00BD1B6E" w:rsidP="00BD1B6E">
            <w:pPr>
              <w:rPr>
                <w:rFonts w:ascii="Arial" w:hAnsi="Arial" w:cs="Arial"/>
                <w:b/>
                <w:iCs/>
              </w:rPr>
            </w:pPr>
            <w:r w:rsidRPr="00DE6FBA">
              <w:rPr>
                <w:rFonts w:ascii="Arial" w:hAnsi="Arial" w:cs="Arial"/>
                <w:b/>
                <w:iCs/>
              </w:rPr>
              <w:t>Olomoucký kraj</w:t>
            </w:r>
          </w:p>
        </w:tc>
        <w:tc>
          <w:tcPr>
            <w:tcW w:w="1685" w:type="dxa"/>
            <w:noWrap/>
            <w:vAlign w:val="bottom"/>
            <w:hideMark/>
          </w:tcPr>
          <w:p w:rsidR="00BD1B6E" w:rsidRPr="00BD1B6E" w:rsidRDefault="00BD1B6E" w:rsidP="00BD1B6E">
            <w:pPr>
              <w:jc w:val="right"/>
              <w:rPr>
                <w:rFonts w:ascii="Arial" w:hAnsi="Arial" w:cs="Arial"/>
                <w:b/>
                <w:color w:val="000000"/>
              </w:rPr>
            </w:pPr>
            <w:r w:rsidRPr="00BD1B6E">
              <w:rPr>
                <w:rFonts w:ascii="Arial" w:hAnsi="Arial" w:cs="Arial"/>
                <w:b/>
                <w:color w:val="000000"/>
              </w:rPr>
              <w:t>91%</w:t>
            </w:r>
          </w:p>
        </w:tc>
        <w:tc>
          <w:tcPr>
            <w:tcW w:w="1575" w:type="dxa"/>
            <w:noWrap/>
            <w:vAlign w:val="bottom"/>
          </w:tcPr>
          <w:p w:rsidR="00BD1B6E" w:rsidRPr="00BD1B6E" w:rsidRDefault="00BD1B6E" w:rsidP="00BD1B6E">
            <w:pPr>
              <w:jc w:val="right"/>
              <w:rPr>
                <w:rFonts w:ascii="Arial" w:hAnsi="Arial" w:cs="Arial"/>
                <w:b/>
                <w:color w:val="000000"/>
              </w:rPr>
            </w:pPr>
            <w:r w:rsidRPr="00BD1B6E">
              <w:rPr>
                <w:rFonts w:ascii="Arial" w:hAnsi="Arial" w:cs="Arial"/>
                <w:b/>
                <w:color w:val="000000"/>
              </w:rPr>
              <w:t>90%</w:t>
            </w:r>
          </w:p>
        </w:tc>
        <w:tc>
          <w:tcPr>
            <w:tcW w:w="1575" w:type="dxa"/>
            <w:vAlign w:val="bottom"/>
          </w:tcPr>
          <w:p w:rsidR="00BD1B6E" w:rsidRPr="00BD1B6E" w:rsidRDefault="00BD1B6E" w:rsidP="00BD1B6E">
            <w:pPr>
              <w:jc w:val="right"/>
              <w:rPr>
                <w:rFonts w:ascii="Arial" w:hAnsi="Arial" w:cs="Arial"/>
                <w:b/>
                <w:color w:val="000000"/>
              </w:rPr>
            </w:pPr>
            <w:r w:rsidRPr="00BD1B6E">
              <w:rPr>
                <w:rFonts w:ascii="Arial" w:hAnsi="Arial" w:cs="Arial"/>
                <w:b/>
                <w:color w:val="000000"/>
              </w:rPr>
              <w:t>91%</w:t>
            </w:r>
          </w:p>
        </w:tc>
      </w:tr>
      <w:tr w:rsidR="00BD1B6E" w:rsidRPr="00ED3F02" w:rsidTr="003F1C32">
        <w:trPr>
          <w:trHeight w:val="300"/>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Zlínský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88%</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87%</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91%</w:t>
            </w:r>
          </w:p>
        </w:tc>
      </w:tr>
      <w:tr w:rsidR="00BD1B6E" w:rsidRPr="00ED3F02" w:rsidTr="003F1C32">
        <w:trPr>
          <w:trHeight w:val="300"/>
        </w:trPr>
        <w:tc>
          <w:tcPr>
            <w:tcW w:w="2460" w:type="dxa"/>
            <w:vAlign w:val="center"/>
            <w:hideMark/>
          </w:tcPr>
          <w:p w:rsidR="00BD1B6E" w:rsidRPr="00ED3F02" w:rsidRDefault="00BD1B6E" w:rsidP="00BD1B6E">
            <w:pPr>
              <w:rPr>
                <w:rFonts w:ascii="Arial" w:hAnsi="Arial" w:cs="Arial"/>
                <w:iCs/>
              </w:rPr>
            </w:pPr>
            <w:r w:rsidRPr="00ED3F02">
              <w:rPr>
                <w:rFonts w:ascii="Arial" w:hAnsi="Arial" w:cs="Arial"/>
                <w:iCs/>
              </w:rPr>
              <w:t>Moravskoslezský kraj</w:t>
            </w:r>
          </w:p>
        </w:tc>
        <w:tc>
          <w:tcPr>
            <w:tcW w:w="1685" w:type="dxa"/>
            <w:noWrap/>
            <w:vAlign w:val="bottom"/>
            <w:hideMark/>
          </w:tcPr>
          <w:p w:rsidR="00BD1B6E" w:rsidRPr="00BD1B6E" w:rsidRDefault="00BD1B6E" w:rsidP="00BD1B6E">
            <w:pPr>
              <w:jc w:val="right"/>
              <w:rPr>
                <w:rFonts w:ascii="Arial" w:hAnsi="Arial" w:cs="Arial"/>
                <w:color w:val="000000"/>
              </w:rPr>
            </w:pPr>
            <w:r w:rsidRPr="00BD1B6E">
              <w:rPr>
                <w:rFonts w:ascii="Arial" w:hAnsi="Arial" w:cs="Arial"/>
                <w:color w:val="000000"/>
              </w:rPr>
              <w:t>93%</w:t>
            </w:r>
          </w:p>
        </w:tc>
        <w:tc>
          <w:tcPr>
            <w:tcW w:w="1575" w:type="dxa"/>
            <w:noWrap/>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92%</w:t>
            </w:r>
          </w:p>
        </w:tc>
        <w:tc>
          <w:tcPr>
            <w:tcW w:w="1575" w:type="dxa"/>
            <w:vAlign w:val="bottom"/>
          </w:tcPr>
          <w:p w:rsidR="00BD1B6E" w:rsidRPr="00BD1B6E" w:rsidRDefault="00BD1B6E" w:rsidP="00BD1B6E">
            <w:pPr>
              <w:jc w:val="right"/>
              <w:rPr>
                <w:rFonts w:ascii="Arial" w:hAnsi="Arial" w:cs="Arial"/>
                <w:color w:val="000000"/>
              </w:rPr>
            </w:pPr>
            <w:r w:rsidRPr="00BD1B6E">
              <w:rPr>
                <w:rFonts w:ascii="Arial" w:hAnsi="Arial" w:cs="Arial"/>
                <w:color w:val="000000"/>
              </w:rPr>
              <w:t>93%</w:t>
            </w:r>
          </w:p>
        </w:tc>
      </w:tr>
    </w:tbl>
    <w:p w:rsidR="00711445" w:rsidRDefault="00711445" w:rsidP="002E3AB8">
      <w:pPr>
        <w:spacing w:after="120"/>
        <w:jc w:val="both"/>
        <w:rPr>
          <w:rFonts w:ascii="Arial" w:hAnsi="Arial" w:cs="Arial"/>
          <w:iCs/>
          <w:sz w:val="24"/>
          <w:szCs w:val="24"/>
        </w:rPr>
      </w:pPr>
    </w:p>
    <w:p w:rsidR="002776F1" w:rsidRPr="003D2D83" w:rsidRDefault="00B27D42" w:rsidP="002776F1">
      <w:pPr>
        <w:spacing w:after="120"/>
        <w:jc w:val="both"/>
        <w:rPr>
          <w:rFonts w:ascii="Arial" w:hAnsi="Arial" w:cs="Arial"/>
          <w:b/>
          <w:iCs/>
          <w:sz w:val="24"/>
          <w:szCs w:val="24"/>
        </w:rPr>
      </w:pPr>
      <w:r>
        <w:rPr>
          <w:rFonts w:ascii="Arial" w:hAnsi="Arial" w:cs="Arial"/>
          <w:b/>
          <w:iCs/>
          <w:sz w:val="24"/>
          <w:szCs w:val="24"/>
        </w:rPr>
        <w:t>Indikátor 5</w:t>
      </w:r>
      <w:r w:rsidR="002776F1" w:rsidRPr="003D2D83">
        <w:rPr>
          <w:rFonts w:ascii="Arial" w:hAnsi="Arial" w:cs="Arial"/>
          <w:b/>
          <w:iCs/>
          <w:sz w:val="24"/>
          <w:szCs w:val="24"/>
        </w:rPr>
        <w:t>. Osoby pracující ve výzkumu a vývoji</w:t>
      </w:r>
    </w:p>
    <w:p w:rsidR="00BC193A" w:rsidRPr="003D2D83" w:rsidRDefault="004043C4" w:rsidP="002776F1">
      <w:pPr>
        <w:spacing w:after="120"/>
        <w:jc w:val="both"/>
        <w:rPr>
          <w:rFonts w:ascii="Arial" w:hAnsi="Arial" w:cs="Arial"/>
          <w:iCs/>
          <w:sz w:val="24"/>
          <w:szCs w:val="24"/>
        </w:rPr>
      </w:pPr>
      <w:r w:rsidRPr="003D2D83">
        <w:rPr>
          <w:rFonts w:ascii="Arial" w:hAnsi="Arial" w:cs="Arial"/>
          <w:iCs/>
          <w:sz w:val="24"/>
          <w:szCs w:val="24"/>
        </w:rPr>
        <w:t>Pracovníci ve výzkumu a vývoji v roce 20</w:t>
      </w:r>
      <w:r w:rsidR="009F3C25">
        <w:rPr>
          <w:rFonts w:ascii="Arial" w:hAnsi="Arial" w:cs="Arial"/>
          <w:iCs/>
          <w:sz w:val="24"/>
          <w:szCs w:val="24"/>
        </w:rPr>
        <w:t>21</w:t>
      </w:r>
      <w:r w:rsidRPr="003D2D83">
        <w:rPr>
          <w:rFonts w:ascii="Arial" w:hAnsi="Arial" w:cs="Arial"/>
          <w:iCs/>
          <w:sz w:val="24"/>
          <w:szCs w:val="24"/>
        </w:rPr>
        <w:t xml:space="preserve"> (přepočteno na roční pracovní dobu – FTE), zdroj</w:t>
      </w:r>
      <w:r w:rsidR="00144A27" w:rsidRPr="003D2D83">
        <w:rPr>
          <w:rFonts w:ascii="Arial" w:hAnsi="Arial" w:cs="Arial"/>
          <w:iCs/>
          <w:sz w:val="24"/>
          <w:szCs w:val="24"/>
        </w:rPr>
        <w:t>:</w:t>
      </w:r>
      <w:r w:rsidRPr="003D2D83">
        <w:rPr>
          <w:rFonts w:ascii="Arial" w:hAnsi="Arial" w:cs="Arial"/>
          <w:iCs/>
          <w:sz w:val="24"/>
          <w:szCs w:val="24"/>
        </w:rPr>
        <w:t xml:space="preserve"> ČSÚ – krajská statistická ročenka</w:t>
      </w:r>
    </w:p>
    <w:p w:rsidR="00901F95" w:rsidRDefault="00901F95" w:rsidP="002776F1">
      <w:pPr>
        <w:spacing w:after="120"/>
        <w:jc w:val="both"/>
        <w:rPr>
          <w:rFonts w:ascii="Arial" w:hAnsi="Arial" w:cs="Arial"/>
          <w:iCs/>
          <w:sz w:val="24"/>
          <w:szCs w:val="24"/>
        </w:rPr>
      </w:pPr>
      <w:r w:rsidRPr="003D2D83">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701"/>
        <w:gridCol w:w="1843"/>
        <w:gridCol w:w="1843"/>
      </w:tblGrid>
      <w:tr w:rsidR="00702FC9" w:rsidRPr="003D2D83" w:rsidTr="00702FC9">
        <w:trPr>
          <w:trHeight w:val="288"/>
        </w:trPr>
        <w:tc>
          <w:tcPr>
            <w:tcW w:w="2122" w:type="dxa"/>
            <w:noWrap/>
            <w:vAlign w:val="center"/>
            <w:hideMark/>
          </w:tcPr>
          <w:p w:rsidR="00702FC9" w:rsidRPr="003D2D83" w:rsidRDefault="00702FC9" w:rsidP="00702FC9">
            <w:pPr>
              <w:jc w:val="center"/>
              <w:rPr>
                <w:rFonts w:ascii="Arial" w:hAnsi="Arial" w:cs="Arial"/>
                <w:b/>
                <w:iCs/>
              </w:rPr>
            </w:pPr>
          </w:p>
        </w:tc>
        <w:tc>
          <w:tcPr>
            <w:tcW w:w="1984" w:type="dxa"/>
            <w:noWrap/>
            <w:vAlign w:val="center"/>
            <w:hideMark/>
          </w:tcPr>
          <w:p w:rsidR="00702FC9" w:rsidRPr="003D2D83" w:rsidRDefault="00E018E3" w:rsidP="00E018E3">
            <w:pPr>
              <w:jc w:val="center"/>
              <w:rPr>
                <w:rFonts w:ascii="Arial" w:hAnsi="Arial" w:cs="Arial"/>
                <w:b/>
                <w:iCs/>
              </w:rPr>
            </w:pPr>
            <w:r>
              <w:rPr>
                <w:rFonts w:ascii="Arial" w:hAnsi="Arial" w:cs="Arial"/>
                <w:b/>
                <w:iCs/>
              </w:rPr>
              <w:t>Počet obyvatel k </w:t>
            </w:r>
            <w:r w:rsidR="00702FC9" w:rsidRPr="003D2D83">
              <w:rPr>
                <w:rFonts w:ascii="Arial" w:hAnsi="Arial" w:cs="Arial"/>
                <w:b/>
                <w:iCs/>
              </w:rPr>
              <w:t>31. 12. 20</w:t>
            </w:r>
            <w:r w:rsidR="009F3C25">
              <w:rPr>
                <w:rFonts w:ascii="Arial" w:hAnsi="Arial" w:cs="Arial"/>
                <w:b/>
                <w:iCs/>
              </w:rPr>
              <w:t>21</w:t>
            </w:r>
          </w:p>
        </w:tc>
        <w:tc>
          <w:tcPr>
            <w:tcW w:w="1701" w:type="dxa"/>
            <w:noWrap/>
            <w:vAlign w:val="center"/>
            <w:hideMark/>
          </w:tcPr>
          <w:p w:rsidR="00702FC9" w:rsidRPr="003D2D83" w:rsidRDefault="00702FC9" w:rsidP="008C6FF0">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w:t>
            </w:r>
            <w:r w:rsidR="009F3C25">
              <w:rPr>
                <w:rFonts w:ascii="Arial" w:hAnsi="Arial" w:cs="Arial"/>
                <w:b/>
                <w:iCs/>
              </w:rPr>
              <w:t>21</w:t>
            </w:r>
          </w:p>
        </w:tc>
        <w:tc>
          <w:tcPr>
            <w:tcW w:w="1843" w:type="dxa"/>
            <w:noWrap/>
            <w:vAlign w:val="center"/>
            <w:hideMark/>
          </w:tcPr>
          <w:p w:rsidR="00702FC9" w:rsidRPr="003D2D83" w:rsidRDefault="00702FC9" w:rsidP="00702FC9">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rsidR="00702FC9" w:rsidRPr="003D2D83" w:rsidRDefault="00702FC9" w:rsidP="00702FC9">
            <w:pPr>
              <w:jc w:val="center"/>
              <w:rPr>
                <w:rFonts w:ascii="Arial" w:hAnsi="Arial" w:cs="Arial"/>
                <w:b/>
                <w:iCs/>
              </w:rPr>
            </w:pPr>
            <w:r w:rsidRPr="003D2D83">
              <w:rPr>
                <w:rFonts w:ascii="Arial" w:hAnsi="Arial" w:cs="Arial"/>
                <w:b/>
                <w:iCs/>
              </w:rPr>
              <w:t>Procento průměru ČR</w:t>
            </w:r>
          </w:p>
        </w:tc>
      </w:tr>
      <w:tr w:rsidR="009F3C25" w:rsidRPr="003D2D83" w:rsidTr="003F1C32">
        <w:trPr>
          <w:trHeight w:val="300"/>
        </w:trPr>
        <w:tc>
          <w:tcPr>
            <w:tcW w:w="2122" w:type="dxa"/>
            <w:noWrap/>
            <w:hideMark/>
          </w:tcPr>
          <w:p w:rsidR="009F3C25" w:rsidRPr="003D2D83" w:rsidRDefault="009F3C25" w:rsidP="009F3C25">
            <w:pPr>
              <w:jc w:val="both"/>
              <w:rPr>
                <w:rFonts w:ascii="Arial" w:hAnsi="Arial" w:cs="Arial"/>
                <w:i/>
                <w:iCs/>
              </w:rPr>
            </w:pPr>
            <w:r w:rsidRPr="003D2D83">
              <w:rPr>
                <w:rFonts w:ascii="Arial" w:hAnsi="Arial" w:cs="Arial"/>
                <w:i/>
                <w:iCs/>
              </w:rPr>
              <w:t>Česká republika</w:t>
            </w:r>
          </w:p>
        </w:tc>
        <w:tc>
          <w:tcPr>
            <w:tcW w:w="1984" w:type="dxa"/>
            <w:noWrap/>
            <w:vAlign w:val="bottom"/>
            <w:hideMark/>
          </w:tcPr>
          <w:p w:rsidR="009F3C25" w:rsidRPr="009F3C25" w:rsidRDefault="009F3C25" w:rsidP="009F3C25">
            <w:pPr>
              <w:jc w:val="right"/>
              <w:rPr>
                <w:rFonts w:ascii="Arial" w:hAnsi="Arial" w:cs="Arial"/>
                <w:bCs/>
                <w:i/>
                <w:iCs/>
              </w:rPr>
            </w:pPr>
            <w:r w:rsidRPr="009F3C25">
              <w:rPr>
                <w:rFonts w:ascii="Arial" w:hAnsi="Arial" w:cs="Arial"/>
                <w:bCs/>
                <w:i/>
                <w:iCs/>
              </w:rPr>
              <w:t xml:space="preserve">10 493 798 </w:t>
            </w:r>
          </w:p>
        </w:tc>
        <w:tc>
          <w:tcPr>
            <w:tcW w:w="1701" w:type="dxa"/>
            <w:noWrap/>
            <w:vAlign w:val="bottom"/>
            <w:hideMark/>
          </w:tcPr>
          <w:p w:rsidR="009F3C25" w:rsidRPr="009F3C25" w:rsidRDefault="009F3C25" w:rsidP="009F3C25">
            <w:pPr>
              <w:jc w:val="right"/>
              <w:rPr>
                <w:rFonts w:ascii="Arial" w:hAnsi="Arial" w:cs="Arial"/>
                <w:bCs/>
                <w:i/>
                <w:iCs/>
              </w:rPr>
            </w:pPr>
            <w:r w:rsidRPr="009F3C25">
              <w:rPr>
                <w:rFonts w:ascii="Arial" w:hAnsi="Arial" w:cs="Arial"/>
                <w:bCs/>
                <w:i/>
                <w:iCs/>
              </w:rPr>
              <w:t>84 671</w:t>
            </w:r>
          </w:p>
        </w:tc>
        <w:tc>
          <w:tcPr>
            <w:tcW w:w="1843" w:type="dxa"/>
            <w:noWrap/>
            <w:vAlign w:val="bottom"/>
            <w:hideMark/>
          </w:tcPr>
          <w:p w:rsidR="009F3C25" w:rsidRPr="009F3C25" w:rsidRDefault="009F3C25" w:rsidP="009F3C25">
            <w:pPr>
              <w:jc w:val="right"/>
              <w:rPr>
                <w:rFonts w:ascii="Arial" w:hAnsi="Arial" w:cs="Arial"/>
                <w:bCs/>
                <w:i/>
                <w:iCs/>
              </w:rPr>
            </w:pPr>
            <w:r w:rsidRPr="009F3C25">
              <w:rPr>
                <w:rFonts w:ascii="Arial" w:hAnsi="Arial" w:cs="Arial"/>
                <w:bCs/>
                <w:i/>
                <w:iCs/>
              </w:rPr>
              <w:t>8,07</w:t>
            </w:r>
          </w:p>
        </w:tc>
        <w:tc>
          <w:tcPr>
            <w:tcW w:w="1843" w:type="dxa"/>
            <w:noWrap/>
            <w:vAlign w:val="bottom"/>
            <w:hideMark/>
          </w:tcPr>
          <w:p w:rsidR="009F3C25" w:rsidRPr="009F3C25" w:rsidRDefault="009F3C25" w:rsidP="009F3C25">
            <w:pPr>
              <w:jc w:val="right"/>
              <w:rPr>
                <w:rFonts w:ascii="Arial" w:hAnsi="Arial" w:cs="Arial"/>
                <w:bCs/>
                <w:i/>
                <w:iCs/>
              </w:rPr>
            </w:pPr>
            <w:r w:rsidRPr="009F3C25">
              <w:rPr>
                <w:rFonts w:ascii="Arial" w:hAnsi="Arial" w:cs="Arial"/>
                <w:bCs/>
                <w:i/>
                <w:iCs/>
              </w:rPr>
              <w:t>100%</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b/>
                <w:bCs/>
                <w:iCs/>
              </w:rPr>
            </w:pPr>
            <w:r w:rsidRPr="003D2D83">
              <w:rPr>
                <w:rFonts w:ascii="Arial" w:hAnsi="Arial" w:cs="Arial"/>
                <w:b/>
                <w:bCs/>
                <w:iCs/>
              </w:rPr>
              <w:t>Olomoucký kraj</w:t>
            </w:r>
          </w:p>
        </w:tc>
        <w:tc>
          <w:tcPr>
            <w:tcW w:w="1984" w:type="dxa"/>
            <w:noWrap/>
            <w:vAlign w:val="bottom"/>
            <w:hideMark/>
          </w:tcPr>
          <w:p w:rsidR="009F3C25" w:rsidRPr="009F3C25" w:rsidRDefault="009F3C25" w:rsidP="009F3C25">
            <w:pPr>
              <w:jc w:val="right"/>
              <w:rPr>
                <w:rFonts w:ascii="Arial" w:hAnsi="Arial" w:cs="Arial"/>
                <w:b/>
                <w:bCs/>
                <w:iCs/>
              </w:rPr>
            </w:pPr>
            <w:r w:rsidRPr="009F3C25">
              <w:rPr>
                <w:rFonts w:ascii="Arial" w:hAnsi="Arial" w:cs="Arial"/>
                <w:b/>
                <w:bCs/>
                <w:iCs/>
              </w:rPr>
              <w:t xml:space="preserve">624 814 </w:t>
            </w:r>
          </w:p>
        </w:tc>
        <w:tc>
          <w:tcPr>
            <w:tcW w:w="1701" w:type="dxa"/>
            <w:noWrap/>
            <w:vAlign w:val="bottom"/>
            <w:hideMark/>
          </w:tcPr>
          <w:p w:rsidR="009F3C25" w:rsidRPr="009F3C25" w:rsidRDefault="009F3C25" w:rsidP="009F3C25">
            <w:pPr>
              <w:jc w:val="right"/>
              <w:rPr>
                <w:rFonts w:ascii="Arial" w:hAnsi="Arial" w:cs="Arial"/>
                <w:b/>
                <w:bCs/>
                <w:iCs/>
              </w:rPr>
            </w:pPr>
            <w:r w:rsidRPr="009F3C25">
              <w:rPr>
                <w:rFonts w:ascii="Arial" w:hAnsi="Arial" w:cs="Arial"/>
                <w:b/>
                <w:bCs/>
                <w:iCs/>
              </w:rPr>
              <w:t>3 896</w:t>
            </w:r>
          </w:p>
        </w:tc>
        <w:tc>
          <w:tcPr>
            <w:tcW w:w="1843" w:type="dxa"/>
            <w:noWrap/>
            <w:vAlign w:val="bottom"/>
            <w:hideMark/>
          </w:tcPr>
          <w:p w:rsidR="009F3C25" w:rsidRPr="009F3C25" w:rsidRDefault="009F3C25" w:rsidP="009F3C25">
            <w:pPr>
              <w:jc w:val="right"/>
              <w:rPr>
                <w:rFonts w:ascii="Arial" w:hAnsi="Arial" w:cs="Arial"/>
                <w:b/>
                <w:bCs/>
                <w:iCs/>
              </w:rPr>
            </w:pPr>
            <w:r w:rsidRPr="009F3C25">
              <w:rPr>
                <w:rFonts w:ascii="Arial" w:hAnsi="Arial" w:cs="Arial"/>
                <w:b/>
                <w:bCs/>
                <w:iCs/>
              </w:rPr>
              <w:t>6,24</w:t>
            </w:r>
          </w:p>
        </w:tc>
        <w:tc>
          <w:tcPr>
            <w:tcW w:w="1843" w:type="dxa"/>
            <w:noWrap/>
            <w:vAlign w:val="bottom"/>
            <w:hideMark/>
          </w:tcPr>
          <w:p w:rsidR="009F3C25" w:rsidRPr="009F3C25" w:rsidRDefault="009F3C25" w:rsidP="009F3C25">
            <w:pPr>
              <w:jc w:val="right"/>
              <w:rPr>
                <w:rFonts w:ascii="Arial" w:hAnsi="Arial" w:cs="Arial"/>
                <w:b/>
                <w:bCs/>
                <w:iCs/>
              </w:rPr>
            </w:pPr>
            <w:r w:rsidRPr="009F3C25">
              <w:rPr>
                <w:rFonts w:ascii="Arial" w:hAnsi="Arial" w:cs="Arial"/>
                <w:b/>
                <w:bCs/>
                <w:iCs/>
              </w:rPr>
              <w:t>77%</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Jeseník</w:t>
            </w:r>
          </w:p>
        </w:tc>
        <w:tc>
          <w:tcPr>
            <w:tcW w:w="1984" w:type="dxa"/>
            <w:noWrap/>
            <w:vAlign w:val="bottom"/>
            <w:hideMark/>
          </w:tcPr>
          <w:p w:rsidR="009F3C25" w:rsidRPr="009F3C25" w:rsidRDefault="009F3C25" w:rsidP="00D6199B">
            <w:pPr>
              <w:jc w:val="right"/>
              <w:rPr>
                <w:rFonts w:ascii="Arial" w:hAnsi="Arial" w:cs="Arial"/>
                <w:bCs/>
                <w:iCs/>
              </w:rPr>
            </w:pPr>
            <w:r w:rsidRPr="009F3C25">
              <w:rPr>
                <w:rFonts w:ascii="Arial" w:hAnsi="Arial" w:cs="Arial"/>
                <w:bCs/>
                <w:iCs/>
              </w:rPr>
              <w:t xml:space="preserve">36 752 </w:t>
            </w:r>
          </w:p>
        </w:tc>
        <w:tc>
          <w:tcPr>
            <w:tcW w:w="1701"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16</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0,44</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5%</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Olomouc</w:t>
            </w:r>
          </w:p>
        </w:tc>
        <w:tc>
          <w:tcPr>
            <w:tcW w:w="1984" w:type="dxa"/>
            <w:noWrap/>
            <w:vAlign w:val="bottom"/>
            <w:hideMark/>
          </w:tcPr>
          <w:p w:rsidR="009F3C25" w:rsidRPr="009F3C25" w:rsidRDefault="00D6199B" w:rsidP="009F3C25">
            <w:pPr>
              <w:jc w:val="right"/>
              <w:rPr>
                <w:rFonts w:ascii="Arial" w:hAnsi="Arial" w:cs="Arial"/>
                <w:bCs/>
                <w:iCs/>
              </w:rPr>
            </w:pPr>
            <w:r>
              <w:rPr>
                <w:rFonts w:ascii="Arial" w:hAnsi="Arial" w:cs="Arial"/>
                <w:bCs/>
                <w:iCs/>
              </w:rPr>
              <w:t xml:space="preserve"> </w:t>
            </w:r>
            <w:r w:rsidR="009F3C25" w:rsidRPr="009F3C25">
              <w:rPr>
                <w:rFonts w:ascii="Arial" w:hAnsi="Arial" w:cs="Arial"/>
                <w:bCs/>
                <w:iCs/>
              </w:rPr>
              <w:t xml:space="preserve">233 588 </w:t>
            </w:r>
          </w:p>
        </w:tc>
        <w:tc>
          <w:tcPr>
            <w:tcW w:w="1701"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2 573</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11,02</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137%</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Prostějov</w:t>
            </w:r>
          </w:p>
        </w:tc>
        <w:tc>
          <w:tcPr>
            <w:tcW w:w="1984"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 xml:space="preserve">107 580 </w:t>
            </w:r>
          </w:p>
        </w:tc>
        <w:tc>
          <w:tcPr>
            <w:tcW w:w="1701"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169</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1,57</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19%</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Přerov</w:t>
            </w:r>
          </w:p>
        </w:tc>
        <w:tc>
          <w:tcPr>
            <w:tcW w:w="1984"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 xml:space="preserve">126 613 </w:t>
            </w:r>
          </w:p>
        </w:tc>
        <w:tc>
          <w:tcPr>
            <w:tcW w:w="1701"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203</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1,60</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20%</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Šumperk</w:t>
            </w:r>
          </w:p>
        </w:tc>
        <w:tc>
          <w:tcPr>
            <w:tcW w:w="1984"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 xml:space="preserve">118 397 </w:t>
            </w:r>
          </w:p>
        </w:tc>
        <w:tc>
          <w:tcPr>
            <w:tcW w:w="1701"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935</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7,90</w:t>
            </w:r>
          </w:p>
        </w:tc>
        <w:tc>
          <w:tcPr>
            <w:tcW w:w="1843" w:type="dxa"/>
            <w:noWrap/>
            <w:vAlign w:val="bottom"/>
            <w:hideMark/>
          </w:tcPr>
          <w:p w:rsidR="009F3C25" w:rsidRPr="009F3C25" w:rsidRDefault="009F3C25" w:rsidP="009F3C25">
            <w:pPr>
              <w:jc w:val="right"/>
              <w:rPr>
                <w:rFonts w:ascii="Arial" w:hAnsi="Arial" w:cs="Arial"/>
                <w:bCs/>
                <w:iCs/>
              </w:rPr>
            </w:pPr>
            <w:r w:rsidRPr="009F3C25">
              <w:rPr>
                <w:rFonts w:ascii="Arial" w:hAnsi="Arial" w:cs="Arial"/>
                <w:bCs/>
                <w:iCs/>
              </w:rPr>
              <w:t>98%</w:t>
            </w:r>
          </w:p>
        </w:tc>
      </w:tr>
    </w:tbl>
    <w:p w:rsidR="00702FC9" w:rsidRDefault="00702FC9" w:rsidP="002776F1">
      <w:pPr>
        <w:spacing w:after="120"/>
        <w:jc w:val="both"/>
        <w:rPr>
          <w:rFonts w:ascii="Arial" w:hAnsi="Arial" w:cs="Arial"/>
          <w:iCs/>
          <w:sz w:val="24"/>
          <w:szCs w:val="24"/>
        </w:rPr>
      </w:pPr>
    </w:p>
    <w:tbl>
      <w:tblPr>
        <w:tblStyle w:val="Mkatabulky"/>
        <w:tblW w:w="7651" w:type="dxa"/>
        <w:tblLayout w:type="fixed"/>
        <w:tblLook w:val="04A0" w:firstRow="1" w:lastRow="0" w:firstColumn="1" w:lastColumn="0" w:noHBand="0" w:noVBand="1"/>
      </w:tblPr>
      <w:tblGrid>
        <w:gridCol w:w="2122"/>
        <w:gridCol w:w="1843"/>
        <w:gridCol w:w="1843"/>
        <w:gridCol w:w="1843"/>
      </w:tblGrid>
      <w:tr w:rsidR="009F3C25" w:rsidRPr="003D2D83" w:rsidTr="003F1C32">
        <w:trPr>
          <w:trHeight w:val="288"/>
        </w:trPr>
        <w:tc>
          <w:tcPr>
            <w:tcW w:w="2122" w:type="dxa"/>
            <w:vMerge w:val="restart"/>
            <w:noWrap/>
            <w:vAlign w:val="center"/>
            <w:hideMark/>
          </w:tcPr>
          <w:p w:rsidR="009F3C25" w:rsidRPr="003D2D83" w:rsidRDefault="009F3C25" w:rsidP="003E20B8">
            <w:pPr>
              <w:jc w:val="center"/>
              <w:rPr>
                <w:rFonts w:ascii="Arial" w:hAnsi="Arial" w:cs="Arial"/>
                <w:b/>
                <w:iCs/>
              </w:rPr>
            </w:pPr>
          </w:p>
        </w:tc>
        <w:tc>
          <w:tcPr>
            <w:tcW w:w="5529" w:type="dxa"/>
            <w:gridSpan w:val="3"/>
            <w:noWrap/>
            <w:vAlign w:val="center"/>
            <w:hideMark/>
          </w:tcPr>
          <w:p w:rsidR="009F3C25" w:rsidRPr="009F3C25" w:rsidRDefault="009F3C25" w:rsidP="00A71602">
            <w:pPr>
              <w:jc w:val="center"/>
              <w:rPr>
                <w:rFonts w:ascii="Arial" w:hAnsi="Arial" w:cs="Arial"/>
                <w:b/>
                <w:iCs/>
              </w:rPr>
            </w:pPr>
            <w:r w:rsidRPr="009F3C25">
              <w:rPr>
                <w:rFonts w:ascii="Arial" w:hAnsi="Arial" w:cs="Arial"/>
                <w:b/>
                <w:iCs/>
              </w:rPr>
              <w:t xml:space="preserve">Pracovníci ve </w:t>
            </w:r>
            <w:proofErr w:type="spellStart"/>
            <w:r w:rsidRPr="009F3C25">
              <w:rPr>
                <w:rFonts w:ascii="Arial" w:hAnsi="Arial" w:cs="Arial"/>
                <w:b/>
                <w:iCs/>
              </w:rPr>
              <w:t>VaV</w:t>
            </w:r>
            <w:proofErr w:type="spellEnd"/>
            <w:r w:rsidRPr="009F3C25">
              <w:rPr>
                <w:rFonts w:ascii="Arial" w:hAnsi="Arial" w:cs="Arial"/>
                <w:b/>
                <w:iCs/>
              </w:rPr>
              <w:t xml:space="preserve"> </w:t>
            </w:r>
            <w:r>
              <w:rPr>
                <w:rFonts w:ascii="Arial" w:hAnsi="Arial" w:cs="Arial"/>
                <w:b/>
                <w:iCs/>
              </w:rPr>
              <w:br/>
            </w:r>
            <w:r w:rsidRPr="00A71602">
              <w:rPr>
                <w:rFonts w:ascii="Arial" w:hAnsi="Arial" w:cs="Arial"/>
                <w:b/>
                <w:iCs/>
              </w:rPr>
              <w:t>Procento průměru ČR</w:t>
            </w:r>
          </w:p>
        </w:tc>
      </w:tr>
      <w:tr w:rsidR="009F3C25" w:rsidRPr="003D2D83" w:rsidTr="009F3C25">
        <w:trPr>
          <w:trHeight w:val="288"/>
        </w:trPr>
        <w:tc>
          <w:tcPr>
            <w:tcW w:w="2122" w:type="dxa"/>
            <w:vMerge/>
            <w:noWrap/>
            <w:vAlign w:val="center"/>
          </w:tcPr>
          <w:p w:rsidR="009F3C25" w:rsidRPr="003D2D83" w:rsidRDefault="009F3C25" w:rsidP="003E20B8">
            <w:pPr>
              <w:jc w:val="center"/>
              <w:rPr>
                <w:rFonts w:ascii="Arial" w:hAnsi="Arial" w:cs="Arial"/>
                <w:b/>
                <w:iCs/>
              </w:rPr>
            </w:pPr>
          </w:p>
        </w:tc>
        <w:tc>
          <w:tcPr>
            <w:tcW w:w="1843" w:type="dxa"/>
            <w:noWrap/>
            <w:vAlign w:val="center"/>
          </w:tcPr>
          <w:p w:rsidR="009F3C25" w:rsidRPr="00A71602" w:rsidRDefault="009F3C25" w:rsidP="003E20B8">
            <w:pPr>
              <w:jc w:val="center"/>
              <w:rPr>
                <w:rFonts w:ascii="Arial" w:hAnsi="Arial" w:cs="Arial"/>
                <w:b/>
                <w:iCs/>
              </w:rPr>
            </w:pPr>
            <w:r>
              <w:rPr>
                <w:rFonts w:ascii="Arial" w:hAnsi="Arial" w:cs="Arial"/>
                <w:b/>
                <w:iCs/>
              </w:rPr>
              <w:t>2019</w:t>
            </w:r>
          </w:p>
        </w:tc>
        <w:tc>
          <w:tcPr>
            <w:tcW w:w="1843" w:type="dxa"/>
            <w:noWrap/>
            <w:vAlign w:val="center"/>
          </w:tcPr>
          <w:p w:rsidR="009F3C25" w:rsidRPr="003D2D83" w:rsidRDefault="009F3C25" w:rsidP="003E20B8">
            <w:pPr>
              <w:jc w:val="center"/>
              <w:rPr>
                <w:rFonts w:ascii="Arial" w:hAnsi="Arial" w:cs="Arial"/>
                <w:b/>
                <w:iCs/>
              </w:rPr>
            </w:pPr>
            <w:r>
              <w:rPr>
                <w:rFonts w:ascii="Arial" w:hAnsi="Arial" w:cs="Arial"/>
                <w:b/>
                <w:iCs/>
              </w:rPr>
              <w:t>2020</w:t>
            </w:r>
          </w:p>
        </w:tc>
        <w:tc>
          <w:tcPr>
            <w:tcW w:w="1843" w:type="dxa"/>
          </w:tcPr>
          <w:p w:rsidR="009F3C25" w:rsidRDefault="009F3C25" w:rsidP="003E20B8">
            <w:pPr>
              <w:jc w:val="center"/>
              <w:rPr>
                <w:rFonts w:ascii="Arial" w:hAnsi="Arial" w:cs="Arial"/>
                <w:b/>
                <w:iCs/>
              </w:rPr>
            </w:pPr>
            <w:r>
              <w:rPr>
                <w:rFonts w:ascii="Arial" w:hAnsi="Arial" w:cs="Arial"/>
                <w:b/>
                <w:iCs/>
              </w:rPr>
              <w:t>2021</w:t>
            </w:r>
          </w:p>
        </w:tc>
      </w:tr>
      <w:tr w:rsidR="009F3C25" w:rsidRPr="003D2D83" w:rsidTr="003F1C32">
        <w:trPr>
          <w:trHeight w:val="300"/>
        </w:trPr>
        <w:tc>
          <w:tcPr>
            <w:tcW w:w="2122" w:type="dxa"/>
            <w:noWrap/>
            <w:hideMark/>
          </w:tcPr>
          <w:p w:rsidR="009F3C25" w:rsidRPr="003D2D83" w:rsidRDefault="009F3C25" w:rsidP="009F3C25">
            <w:pPr>
              <w:jc w:val="both"/>
              <w:rPr>
                <w:rFonts w:ascii="Arial" w:hAnsi="Arial" w:cs="Arial"/>
                <w:i/>
                <w:iCs/>
              </w:rPr>
            </w:pPr>
            <w:r w:rsidRPr="003D2D83">
              <w:rPr>
                <w:rFonts w:ascii="Arial" w:hAnsi="Arial" w:cs="Arial"/>
                <w:i/>
                <w:iCs/>
              </w:rPr>
              <w:t>Česká republika</w:t>
            </w:r>
          </w:p>
        </w:tc>
        <w:tc>
          <w:tcPr>
            <w:tcW w:w="1843" w:type="dxa"/>
            <w:noWrap/>
            <w:hideMark/>
          </w:tcPr>
          <w:p w:rsidR="009F3C25" w:rsidRPr="003D2D83" w:rsidRDefault="009F3C25" w:rsidP="009F3C25">
            <w:pPr>
              <w:jc w:val="right"/>
              <w:rPr>
                <w:rFonts w:ascii="Arial" w:hAnsi="Arial" w:cs="Arial"/>
                <w:i/>
                <w:iCs/>
              </w:rPr>
            </w:pPr>
            <w:r w:rsidRPr="003D2D83">
              <w:rPr>
                <w:rFonts w:ascii="Arial" w:hAnsi="Arial" w:cs="Arial"/>
                <w:i/>
                <w:iCs/>
              </w:rPr>
              <w:t>100%</w:t>
            </w:r>
          </w:p>
        </w:tc>
        <w:tc>
          <w:tcPr>
            <w:tcW w:w="1843" w:type="dxa"/>
            <w:noWrap/>
            <w:vAlign w:val="center"/>
            <w:hideMark/>
          </w:tcPr>
          <w:p w:rsidR="009F3C25" w:rsidRPr="00A71602" w:rsidRDefault="009F3C25" w:rsidP="009F3C25">
            <w:pPr>
              <w:jc w:val="right"/>
              <w:rPr>
                <w:rFonts w:ascii="Arial" w:hAnsi="Arial" w:cs="Arial"/>
                <w:i/>
                <w:color w:val="000000"/>
              </w:rPr>
            </w:pPr>
            <w:r w:rsidRPr="00A71602">
              <w:rPr>
                <w:rFonts w:ascii="Arial" w:hAnsi="Arial" w:cs="Arial"/>
                <w:i/>
                <w:color w:val="000000"/>
              </w:rPr>
              <w:t>100%</w:t>
            </w:r>
          </w:p>
        </w:tc>
        <w:tc>
          <w:tcPr>
            <w:tcW w:w="1843" w:type="dxa"/>
            <w:vAlign w:val="bottom"/>
          </w:tcPr>
          <w:p w:rsidR="009F3C25" w:rsidRPr="009F3C25" w:rsidRDefault="009F3C25" w:rsidP="009F3C25">
            <w:pPr>
              <w:jc w:val="right"/>
              <w:rPr>
                <w:rFonts w:ascii="Arial" w:hAnsi="Arial" w:cs="Arial"/>
                <w:bCs/>
                <w:i/>
                <w:iCs/>
              </w:rPr>
            </w:pPr>
            <w:r w:rsidRPr="009F3C25">
              <w:rPr>
                <w:rFonts w:ascii="Arial" w:hAnsi="Arial" w:cs="Arial"/>
                <w:bCs/>
                <w:i/>
                <w:iCs/>
              </w:rPr>
              <w:t>100%</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b/>
                <w:bCs/>
                <w:iCs/>
              </w:rPr>
            </w:pPr>
            <w:r w:rsidRPr="003D2D83">
              <w:rPr>
                <w:rFonts w:ascii="Arial" w:hAnsi="Arial" w:cs="Arial"/>
                <w:b/>
                <w:bCs/>
                <w:iCs/>
              </w:rPr>
              <w:t>Olomoucký kraj</w:t>
            </w:r>
          </w:p>
        </w:tc>
        <w:tc>
          <w:tcPr>
            <w:tcW w:w="1843" w:type="dxa"/>
            <w:noWrap/>
            <w:hideMark/>
          </w:tcPr>
          <w:p w:rsidR="009F3C25" w:rsidRPr="003D2D83" w:rsidRDefault="009F3C25" w:rsidP="009F3C25">
            <w:pPr>
              <w:jc w:val="right"/>
              <w:rPr>
                <w:rFonts w:ascii="Arial" w:hAnsi="Arial" w:cs="Arial"/>
                <w:b/>
                <w:iCs/>
              </w:rPr>
            </w:pPr>
            <w:r w:rsidRPr="003D2D83">
              <w:rPr>
                <w:rFonts w:ascii="Arial" w:hAnsi="Arial" w:cs="Arial"/>
                <w:b/>
                <w:iCs/>
              </w:rPr>
              <w:t>77%</w:t>
            </w:r>
          </w:p>
        </w:tc>
        <w:tc>
          <w:tcPr>
            <w:tcW w:w="1843" w:type="dxa"/>
            <w:noWrap/>
            <w:vAlign w:val="center"/>
            <w:hideMark/>
          </w:tcPr>
          <w:p w:rsidR="009F3C25" w:rsidRPr="00A71602" w:rsidRDefault="009F3C25" w:rsidP="009F3C25">
            <w:pPr>
              <w:jc w:val="right"/>
              <w:rPr>
                <w:rFonts w:ascii="Arial" w:hAnsi="Arial" w:cs="Arial"/>
                <w:b/>
                <w:color w:val="000000"/>
              </w:rPr>
            </w:pPr>
            <w:r w:rsidRPr="00A71602">
              <w:rPr>
                <w:rFonts w:ascii="Arial" w:hAnsi="Arial" w:cs="Arial"/>
                <w:b/>
                <w:color w:val="000000"/>
              </w:rPr>
              <w:t>73%</w:t>
            </w:r>
          </w:p>
        </w:tc>
        <w:tc>
          <w:tcPr>
            <w:tcW w:w="1843" w:type="dxa"/>
            <w:vAlign w:val="bottom"/>
          </w:tcPr>
          <w:p w:rsidR="009F3C25" w:rsidRPr="009F3C25" w:rsidRDefault="009F3C25" w:rsidP="009F3C25">
            <w:pPr>
              <w:jc w:val="right"/>
              <w:rPr>
                <w:rFonts w:ascii="Arial" w:hAnsi="Arial" w:cs="Arial"/>
                <w:b/>
                <w:bCs/>
                <w:iCs/>
              </w:rPr>
            </w:pPr>
            <w:r w:rsidRPr="009F3C25">
              <w:rPr>
                <w:rFonts w:ascii="Arial" w:hAnsi="Arial" w:cs="Arial"/>
                <w:b/>
                <w:bCs/>
                <w:iCs/>
              </w:rPr>
              <w:t>77%</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Jeseník</w:t>
            </w:r>
          </w:p>
        </w:tc>
        <w:tc>
          <w:tcPr>
            <w:tcW w:w="1843" w:type="dxa"/>
            <w:noWrap/>
            <w:hideMark/>
          </w:tcPr>
          <w:p w:rsidR="009F3C25" w:rsidRPr="003D2D83" w:rsidRDefault="009F3C25" w:rsidP="009F3C25">
            <w:pPr>
              <w:jc w:val="right"/>
              <w:rPr>
                <w:rFonts w:ascii="Arial" w:hAnsi="Arial" w:cs="Arial"/>
                <w:iCs/>
              </w:rPr>
            </w:pPr>
            <w:r w:rsidRPr="003D2D83">
              <w:rPr>
                <w:rFonts w:ascii="Arial" w:hAnsi="Arial" w:cs="Arial"/>
                <w:iCs/>
              </w:rPr>
              <w:t>3%</w:t>
            </w:r>
          </w:p>
        </w:tc>
        <w:tc>
          <w:tcPr>
            <w:tcW w:w="1843" w:type="dxa"/>
            <w:noWrap/>
            <w:vAlign w:val="center"/>
            <w:hideMark/>
          </w:tcPr>
          <w:p w:rsidR="009F3C25" w:rsidRPr="00A71602" w:rsidRDefault="009F3C25" w:rsidP="009F3C25">
            <w:pPr>
              <w:jc w:val="right"/>
              <w:rPr>
                <w:rFonts w:ascii="Arial" w:hAnsi="Arial" w:cs="Arial"/>
                <w:color w:val="000000"/>
              </w:rPr>
            </w:pPr>
            <w:r w:rsidRPr="00A71602">
              <w:rPr>
                <w:rFonts w:ascii="Arial" w:hAnsi="Arial" w:cs="Arial"/>
                <w:color w:val="000000"/>
              </w:rPr>
              <w:t>5%</w:t>
            </w:r>
          </w:p>
        </w:tc>
        <w:tc>
          <w:tcPr>
            <w:tcW w:w="1843" w:type="dxa"/>
            <w:vAlign w:val="bottom"/>
          </w:tcPr>
          <w:p w:rsidR="009F3C25" w:rsidRPr="009F3C25" w:rsidRDefault="009F3C25" w:rsidP="009F3C25">
            <w:pPr>
              <w:jc w:val="right"/>
              <w:rPr>
                <w:rFonts w:ascii="Arial" w:hAnsi="Arial" w:cs="Arial"/>
                <w:bCs/>
                <w:iCs/>
              </w:rPr>
            </w:pPr>
            <w:r w:rsidRPr="009F3C25">
              <w:rPr>
                <w:rFonts w:ascii="Arial" w:hAnsi="Arial" w:cs="Arial"/>
                <w:bCs/>
                <w:iCs/>
              </w:rPr>
              <w:t>5%</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Olomouc</w:t>
            </w:r>
          </w:p>
        </w:tc>
        <w:tc>
          <w:tcPr>
            <w:tcW w:w="1843" w:type="dxa"/>
            <w:noWrap/>
            <w:hideMark/>
          </w:tcPr>
          <w:p w:rsidR="009F3C25" w:rsidRPr="003D2D83" w:rsidRDefault="009F3C25" w:rsidP="009F3C25">
            <w:pPr>
              <w:jc w:val="right"/>
              <w:rPr>
                <w:rFonts w:ascii="Arial" w:hAnsi="Arial" w:cs="Arial"/>
                <w:iCs/>
              </w:rPr>
            </w:pPr>
            <w:r w:rsidRPr="003D2D83">
              <w:rPr>
                <w:rFonts w:ascii="Arial" w:hAnsi="Arial" w:cs="Arial"/>
                <w:iCs/>
              </w:rPr>
              <w:t>139%</w:t>
            </w:r>
          </w:p>
        </w:tc>
        <w:tc>
          <w:tcPr>
            <w:tcW w:w="1843" w:type="dxa"/>
            <w:noWrap/>
            <w:vAlign w:val="center"/>
            <w:hideMark/>
          </w:tcPr>
          <w:p w:rsidR="009F3C25" w:rsidRPr="00A71602" w:rsidRDefault="009F3C25" w:rsidP="009F3C25">
            <w:pPr>
              <w:jc w:val="right"/>
              <w:rPr>
                <w:rFonts w:ascii="Arial" w:hAnsi="Arial" w:cs="Arial"/>
                <w:color w:val="000000"/>
              </w:rPr>
            </w:pPr>
            <w:r w:rsidRPr="00A71602">
              <w:rPr>
                <w:rFonts w:ascii="Arial" w:hAnsi="Arial" w:cs="Arial"/>
                <w:color w:val="000000"/>
              </w:rPr>
              <w:t>125%</w:t>
            </w:r>
          </w:p>
        </w:tc>
        <w:tc>
          <w:tcPr>
            <w:tcW w:w="1843" w:type="dxa"/>
            <w:vAlign w:val="bottom"/>
          </w:tcPr>
          <w:p w:rsidR="009F3C25" w:rsidRPr="009F3C25" w:rsidRDefault="009F3C25" w:rsidP="009F3C25">
            <w:pPr>
              <w:jc w:val="right"/>
              <w:rPr>
                <w:rFonts w:ascii="Arial" w:hAnsi="Arial" w:cs="Arial"/>
                <w:bCs/>
                <w:iCs/>
              </w:rPr>
            </w:pPr>
            <w:r w:rsidRPr="009F3C25">
              <w:rPr>
                <w:rFonts w:ascii="Arial" w:hAnsi="Arial" w:cs="Arial"/>
                <w:bCs/>
                <w:iCs/>
              </w:rPr>
              <w:t>137%</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Prostějov</w:t>
            </w:r>
          </w:p>
        </w:tc>
        <w:tc>
          <w:tcPr>
            <w:tcW w:w="1843" w:type="dxa"/>
            <w:noWrap/>
            <w:hideMark/>
          </w:tcPr>
          <w:p w:rsidR="009F3C25" w:rsidRPr="003D2D83" w:rsidRDefault="009F3C25" w:rsidP="009F3C25">
            <w:pPr>
              <w:jc w:val="right"/>
              <w:rPr>
                <w:rFonts w:ascii="Arial" w:hAnsi="Arial" w:cs="Arial"/>
                <w:iCs/>
              </w:rPr>
            </w:pPr>
            <w:r w:rsidRPr="003D2D83">
              <w:rPr>
                <w:rFonts w:ascii="Arial" w:hAnsi="Arial" w:cs="Arial"/>
                <w:iCs/>
              </w:rPr>
              <w:t>24%</w:t>
            </w:r>
          </w:p>
        </w:tc>
        <w:tc>
          <w:tcPr>
            <w:tcW w:w="1843" w:type="dxa"/>
            <w:noWrap/>
            <w:vAlign w:val="center"/>
            <w:hideMark/>
          </w:tcPr>
          <w:p w:rsidR="009F3C25" w:rsidRPr="00A71602" w:rsidRDefault="009F3C25" w:rsidP="009F3C25">
            <w:pPr>
              <w:jc w:val="right"/>
              <w:rPr>
                <w:rFonts w:ascii="Arial" w:hAnsi="Arial" w:cs="Arial"/>
                <w:color w:val="000000"/>
              </w:rPr>
            </w:pPr>
            <w:r w:rsidRPr="00A71602">
              <w:rPr>
                <w:rFonts w:ascii="Arial" w:hAnsi="Arial" w:cs="Arial"/>
                <w:color w:val="000000"/>
              </w:rPr>
              <w:t>22%</w:t>
            </w:r>
          </w:p>
        </w:tc>
        <w:tc>
          <w:tcPr>
            <w:tcW w:w="1843" w:type="dxa"/>
            <w:vAlign w:val="bottom"/>
          </w:tcPr>
          <w:p w:rsidR="009F3C25" w:rsidRPr="009F3C25" w:rsidRDefault="009F3C25" w:rsidP="009F3C25">
            <w:pPr>
              <w:jc w:val="right"/>
              <w:rPr>
                <w:rFonts w:ascii="Arial" w:hAnsi="Arial" w:cs="Arial"/>
                <w:bCs/>
                <w:iCs/>
              </w:rPr>
            </w:pPr>
            <w:r w:rsidRPr="009F3C25">
              <w:rPr>
                <w:rFonts w:ascii="Arial" w:hAnsi="Arial" w:cs="Arial"/>
                <w:bCs/>
                <w:iCs/>
              </w:rPr>
              <w:t>19%</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Přerov</w:t>
            </w:r>
          </w:p>
        </w:tc>
        <w:tc>
          <w:tcPr>
            <w:tcW w:w="1843" w:type="dxa"/>
            <w:noWrap/>
            <w:hideMark/>
          </w:tcPr>
          <w:p w:rsidR="009F3C25" w:rsidRPr="003D2D83" w:rsidRDefault="009F3C25" w:rsidP="009F3C25">
            <w:pPr>
              <w:jc w:val="right"/>
              <w:rPr>
                <w:rFonts w:ascii="Arial" w:hAnsi="Arial" w:cs="Arial"/>
                <w:iCs/>
              </w:rPr>
            </w:pPr>
            <w:r w:rsidRPr="003D2D83">
              <w:rPr>
                <w:rFonts w:ascii="Arial" w:hAnsi="Arial" w:cs="Arial"/>
                <w:iCs/>
              </w:rPr>
              <w:t>19%</w:t>
            </w:r>
          </w:p>
        </w:tc>
        <w:tc>
          <w:tcPr>
            <w:tcW w:w="1843" w:type="dxa"/>
            <w:noWrap/>
            <w:vAlign w:val="center"/>
            <w:hideMark/>
          </w:tcPr>
          <w:p w:rsidR="009F3C25" w:rsidRPr="00A71602" w:rsidRDefault="009F3C25" w:rsidP="009F3C25">
            <w:pPr>
              <w:jc w:val="right"/>
              <w:rPr>
                <w:rFonts w:ascii="Arial" w:hAnsi="Arial" w:cs="Arial"/>
                <w:color w:val="000000"/>
              </w:rPr>
            </w:pPr>
            <w:r w:rsidRPr="00A71602">
              <w:rPr>
                <w:rFonts w:ascii="Arial" w:hAnsi="Arial" w:cs="Arial"/>
                <w:color w:val="000000"/>
              </w:rPr>
              <w:t>18%</w:t>
            </w:r>
          </w:p>
        </w:tc>
        <w:tc>
          <w:tcPr>
            <w:tcW w:w="1843" w:type="dxa"/>
            <w:vAlign w:val="bottom"/>
          </w:tcPr>
          <w:p w:rsidR="009F3C25" w:rsidRPr="009F3C25" w:rsidRDefault="009F3C25" w:rsidP="009F3C25">
            <w:pPr>
              <w:jc w:val="right"/>
              <w:rPr>
                <w:rFonts w:ascii="Arial" w:hAnsi="Arial" w:cs="Arial"/>
                <w:bCs/>
                <w:iCs/>
              </w:rPr>
            </w:pPr>
            <w:r w:rsidRPr="009F3C25">
              <w:rPr>
                <w:rFonts w:ascii="Arial" w:hAnsi="Arial" w:cs="Arial"/>
                <w:bCs/>
                <w:iCs/>
              </w:rPr>
              <w:t>20%</w:t>
            </w:r>
          </w:p>
        </w:tc>
      </w:tr>
      <w:tr w:rsidR="009F3C25" w:rsidRPr="003D2D83" w:rsidTr="003F1C32">
        <w:trPr>
          <w:trHeight w:val="288"/>
        </w:trPr>
        <w:tc>
          <w:tcPr>
            <w:tcW w:w="2122" w:type="dxa"/>
            <w:noWrap/>
            <w:hideMark/>
          </w:tcPr>
          <w:p w:rsidR="009F3C25" w:rsidRPr="003D2D83" w:rsidRDefault="009F3C25" w:rsidP="009F3C25">
            <w:pPr>
              <w:jc w:val="both"/>
              <w:rPr>
                <w:rFonts w:ascii="Arial" w:hAnsi="Arial" w:cs="Arial"/>
                <w:iCs/>
              </w:rPr>
            </w:pPr>
            <w:r w:rsidRPr="003D2D83">
              <w:rPr>
                <w:rFonts w:ascii="Arial" w:hAnsi="Arial" w:cs="Arial"/>
                <w:iCs/>
              </w:rPr>
              <w:t>Šumperk</w:t>
            </w:r>
          </w:p>
        </w:tc>
        <w:tc>
          <w:tcPr>
            <w:tcW w:w="1843" w:type="dxa"/>
            <w:noWrap/>
            <w:hideMark/>
          </w:tcPr>
          <w:p w:rsidR="009F3C25" w:rsidRPr="003D2D83" w:rsidRDefault="009F3C25" w:rsidP="009F3C25">
            <w:pPr>
              <w:jc w:val="right"/>
              <w:rPr>
                <w:rFonts w:ascii="Arial" w:hAnsi="Arial" w:cs="Arial"/>
                <w:iCs/>
              </w:rPr>
            </w:pPr>
            <w:r w:rsidRPr="003D2D83">
              <w:rPr>
                <w:rFonts w:ascii="Arial" w:hAnsi="Arial" w:cs="Arial"/>
                <w:iCs/>
              </w:rPr>
              <w:t>88%</w:t>
            </w:r>
          </w:p>
        </w:tc>
        <w:tc>
          <w:tcPr>
            <w:tcW w:w="1843" w:type="dxa"/>
            <w:noWrap/>
            <w:vAlign w:val="center"/>
            <w:hideMark/>
          </w:tcPr>
          <w:p w:rsidR="009F3C25" w:rsidRPr="00A71602" w:rsidRDefault="009F3C25" w:rsidP="009F3C25">
            <w:pPr>
              <w:jc w:val="right"/>
              <w:rPr>
                <w:rFonts w:ascii="Arial" w:hAnsi="Arial" w:cs="Arial"/>
                <w:color w:val="000000"/>
              </w:rPr>
            </w:pPr>
            <w:r w:rsidRPr="00A71602">
              <w:rPr>
                <w:rFonts w:ascii="Arial" w:hAnsi="Arial" w:cs="Arial"/>
                <w:color w:val="000000"/>
              </w:rPr>
              <w:t>96%</w:t>
            </w:r>
          </w:p>
        </w:tc>
        <w:tc>
          <w:tcPr>
            <w:tcW w:w="1843" w:type="dxa"/>
            <w:vAlign w:val="bottom"/>
          </w:tcPr>
          <w:p w:rsidR="009F3C25" w:rsidRPr="009F3C25" w:rsidRDefault="009F3C25" w:rsidP="009F3C25">
            <w:pPr>
              <w:jc w:val="right"/>
              <w:rPr>
                <w:rFonts w:ascii="Arial" w:hAnsi="Arial" w:cs="Arial"/>
                <w:bCs/>
                <w:iCs/>
              </w:rPr>
            </w:pPr>
            <w:r w:rsidRPr="009F3C25">
              <w:rPr>
                <w:rFonts w:ascii="Arial" w:hAnsi="Arial" w:cs="Arial"/>
                <w:bCs/>
                <w:iCs/>
              </w:rPr>
              <w:t>98%</w:t>
            </w:r>
          </w:p>
        </w:tc>
      </w:tr>
    </w:tbl>
    <w:p w:rsidR="00B111F5" w:rsidRDefault="00B111F5" w:rsidP="002776F1">
      <w:pPr>
        <w:spacing w:after="120"/>
        <w:jc w:val="both"/>
        <w:rPr>
          <w:rFonts w:ascii="Arial" w:hAnsi="Arial" w:cs="Arial"/>
          <w:iCs/>
          <w:sz w:val="24"/>
          <w:szCs w:val="24"/>
        </w:rPr>
      </w:pPr>
      <w:r w:rsidRPr="003D2D83">
        <w:rPr>
          <w:rFonts w:ascii="Arial" w:hAnsi="Arial" w:cs="Arial"/>
          <w:iCs/>
          <w:sz w:val="24"/>
          <w:szCs w:val="24"/>
        </w:rPr>
        <w:lastRenderedPageBreak/>
        <w:t>Zejména díky výzkumným pracovníkům ve veřejném sektoru (vysoké školy) je okres Olomouc hodnocen vysoko nad průměrem ČR.</w:t>
      </w:r>
      <w:r w:rsidR="00F20BDC">
        <w:rPr>
          <w:rFonts w:ascii="Arial" w:hAnsi="Arial" w:cs="Arial"/>
          <w:iCs/>
          <w:sz w:val="24"/>
          <w:szCs w:val="24"/>
        </w:rPr>
        <w:t xml:space="preserve"> </w:t>
      </w:r>
      <w:r w:rsidR="009F3C25">
        <w:rPr>
          <w:rFonts w:ascii="Arial" w:hAnsi="Arial" w:cs="Arial"/>
          <w:iCs/>
          <w:sz w:val="24"/>
          <w:szCs w:val="24"/>
        </w:rPr>
        <w:t>Ukazuje se, že počet</w:t>
      </w:r>
      <w:r w:rsidR="00F20BDC">
        <w:rPr>
          <w:rFonts w:ascii="Arial" w:hAnsi="Arial" w:cs="Arial"/>
          <w:iCs/>
          <w:sz w:val="24"/>
          <w:szCs w:val="24"/>
        </w:rPr>
        <w:t xml:space="preserve"> pracovníků </w:t>
      </w:r>
      <w:proofErr w:type="spellStart"/>
      <w:r w:rsidR="00F20BDC">
        <w:rPr>
          <w:rFonts w:ascii="Arial" w:hAnsi="Arial" w:cs="Arial"/>
          <w:iCs/>
          <w:sz w:val="24"/>
          <w:szCs w:val="24"/>
        </w:rPr>
        <w:t>VaV</w:t>
      </w:r>
      <w:proofErr w:type="spellEnd"/>
      <w:r w:rsidR="009F3C25">
        <w:rPr>
          <w:rFonts w:ascii="Arial" w:hAnsi="Arial" w:cs="Arial"/>
          <w:iCs/>
          <w:sz w:val="24"/>
          <w:szCs w:val="24"/>
        </w:rPr>
        <w:t xml:space="preserve"> vykazuje výraznou fluktuaci. Trvalejší nárůst vykazuje okres Šumperk</w:t>
      </w:r>
      <w:r w:rsidR="00F20BDC">
        <w:rPr>
          <w:rFonts w:ascii="Arial" w:hAnsi="Arial" w:cs="Arial"/>
          <w:iCs/>
          <w:sz w:val="24"/>
          <w:szCs w:val="24"/>
        </w:rPr>
        <w:t xml:space="preserve">, naopak </w:t>
      </w:r>
      <w:r w:rsidR="009F3C25">
        <w:rPr>
          <w:rFonts w:ascii="Arial" w:hAnsi="Arial" w:cs="Arial"/>
          <w:iCs/>
          <w:sz w:val="24"/>
          <w:szCs w:val="24"/>
        </w:rPr>
        <w:t>trvalejší pokles</w:t>
      </w:r>
      <w:r w:rsidR="00F20BDC">
        <w:rPr>
          <w:rFonts w:ascii="Arial" w:hAnsi="Arial" w:cs="Arial"/>
          <w:iCs/>
          <w:sz w:val="24"/>
          <w:szCs w:val="24"/>
        </w:rPr>
        <w:t xml:space="preserve"> je v okrese </w:t>
      </w:r>
      <w:r w:rsidR="009F3C25">
        <w:rPr>
          <w:rFonts w:ascii="Arial" w:hAnsi="Arial" w:cs="Arial"/>
          <w:iCs/>
          <w:sz w:val="24"/>
          <w:szCs w:val="24"/>
        </w:rPr>
        <w:t>Prostějov</w:t>
      </w:r>
      <w:r w:rsidR="00F20BDC">
        <w:rPr>
          <w:rFonts w:ascii="Arial" w:hAnsi="Arial" w:cs="Arial"/>
          <w:iCs/>
          <w:sz w:val="24"/>
          <w:szCs w:val="24"/>
        </w:rPr>
        <w:t>.</w:t>
      </w:r>
      <w:r w:rsidR="00157E86">
        <w:rPr>
          <w:rFonts w:ascii="Arial" w:hAnsi="Arial" w:cs="Arial"/>
          <w:iCs/>
          <w:sz w:val="24"/>
          <w:szCs w:val="24"/>
        </w:rPr>
        <w:t xml:space="preserve"> Téměř žádní pracovníci </w:t>
      </w:r>
      <w:proofErr w:type="spellStart"/>
      <w:r w:rsidR="00157E86">
        <w:rPr>
          <w:rFonts w:ascii="Arial" w:hAnsi="Arial" w:cs="Arial"/>
          <w:iCs/>
          <w:sz w:val="24"/>
          <w:szCs w:val="24"/>
        </w:rPr>
        <w:t>VaV</w:t>
      </w:r>
      <w:proofErr w:type="spellEnd"/>
      <w:r w:rsidR="00157E86">
        <w:rPr>
          <w:rFonts w:ascii="Arial" w:hAnsi="Arial" w:cs="Arial"/>
          <w:iCs/>
          <w:sz w:val="24"/>
          <w:szCs w:val="24"/>
        </w:rPr>
        <w:t xml:space="preserve"> nejsou v okrese Jeseník.</w:t>
      </w:r>
    </w:p>
    <w:p w:rsidR="009F3C25" w:rsidRDefault="009F3C25" w:rsidP="002776F1">
      <w:pPr>
        <w:spacing w:after="120"/>
        <w:jc w:val="both"/>
        <w:rPr>
          <w:rFonts w:ascii="Arial" w:hAnsi="Arial" w:cs="Arial"/>
          <w:iCs/>
          <w:sz w:val="24"/>
          <w:szCs w:val="24"/>
        </w:rPr>
      </w:pPr>
    </w:p>
    <w:p w:rsidR="009F3C25" w:rsidRDefault="009F3C25" w:rsidP="002776F1">
      <w:pPr>
        <w:spacing w:after="120"/>
        <w:jc w:val="both"/>
        <w:rPr>
          <w:rFonts w:ascii="Arial" w:hAnsi="Arial" w:cs="Arial"/>
          <w:iCs/>
          <w:sz w:val="24"/>
          <w:szCs w:val="24"/>
        </w:rPr>
      </w:pPr>
      <w:r>
        <w:rPr>
          <w:rFonts w:ascii="Arial" w:hAnsi="Arial" w:cs="Arial"/>
          <w:iCs/>
          <w:sz w:val="24"/>
          <w:szCs w:val="24"/>
        </w:rPr>
        <w:t xml:space="preserve">V mezikrajském srovnání došlo celkově k nárůstu počtu pracovníků ve </w:t>
      </w:r>
      <w:proofErr w:type="spellStart"/>
      <w:r>
        <w:rPr>
          <w:rFonts w:ascii="Arial" w:hAnsi="Arial" w:cs="Arial"/>
          <w:iCs/>
          <w:sz w:val="24"/>
          <w:szCs w:val="24"/>
        </w:rPr>
        <w:t>VaV</w:t>
      </w:r>
      <w:proofErr w:type="spellEnd"/>
      <w:r>
        <w:rPr>
          <w:rFonts w:ascii="Arial" w:hAnsi="Arial" w:cs="Arial"/>
          <w:iCs/>
          <w:sz w:val="24"/>
          <w:szCs w:val="24"/>
        </w:rPr>
        <w:t xml:space="preserve"> v ČR z cca 80 na 84 tisíc. Byla tak překonána hodnota 8 pracovníků na 1 000 obyvatel.</w:t>
      </w:r>
    </w:p>
    <w:p w:rsidR="009F3C25" w:rsidRDefault="009F3C25" w:rsidP="002776F1">
      <w:pPr>
        <w:spacing w:after="120"/>
        <w:jc w:val="both"/>
        <w:rPr>
          <w:rFonts w:ascii="Arial" w:hAnsi="Arial" w:cs="Arial"/>
          <w:iCs/>
          <w:sz w:val="24"/>
          <w:szCs w:val="24"/>
        </w:rPr>
      </w:pPr>
      <w:r>
        <w:rPr>
          <w:rFonts w:ascii="Arial" w:hAnsi="Arial" w:cs="Arial"/>
          <w:iCs/>
          <w:sz w:val="24"/>
          <w:szCs w:val="24"/>
        </w:rPr>
        <w:t>Mezi kraji si udržuje výsadní postavení Praha následovaná Jihomoravským krajem</w:t>
      </w:r>
      <w:r w:rsidR="00157E86">
        <w:rPr>
          <w:rFonts w:ascii="Arial" w:hAnsi="Arial" w:cs="Arial"/>
          <w:iCs/>
          <w:sz w:val="24"/>
          <w:szCs w:val="24"/>
        </w:rPr>
        <w:t>. Tyto dva kraje jsou jediné nad celorepublikovým průměrem.</w:t>
      </w:r>
    </w:p>
    <w:p w:rsidR="00157E86" w:rsidRDefault="00157E86" w:rsidP="002776F1">
      <w:pPr>
        <w:spacing w:after="120"/>
        <w:jc w:val="both"/>
        <w:rPr>
          <w:rFonts w:ascii="Arial" w:hAnsi="Arial" w:cs="Arial"/>
          <w:iCs/>
          <w:sz w:val="24"/>
          <w:szCs w:val="24"/>
        </w:rPr>
      </w:pPr>
      <w:r>
        <w:rPr>
          <w:rFonts w:ascii="Arial" w:hAnsi="Arial" w:cs="Arial"/>
          <w:iCs/>
          <w:sz w:val="24"/>
          <w:szCs w:val="24"/>
        </w:rPr>
        <w:t>Naopak nejhorší situace je v Karlovarském a Ústeckém kraji., do určité míry to souvisí s minimálním zastoupením vysokých škol.</w:t>
      </w:r>
    </w:p>
    <w:p w:rsidR="00157E86" w:rsidRDefault="00157E86">
      <w:pPr>
        <w:rPr>
          <w:rFonts w:ascii="Arial" w:hAnsi="Arial" w:cs="Arial"/>
          <w:iCs/>
          <w:sz w:val="24"/>
          <w:szCs w:val="24"/>
        </w:rPr>
      </w:pPr>
    </w:p>
    <w:tbl>
      <w:tblPr>
        <w:tblStyle w:val="Mkatabulky"/>
        <w:tblW w:w="9493" w:type="dxa"/>
        <w:tblLook w:val="04A0" w:firstRow="1" w:lastRow="0" w:firstColumn="1" w:lastColumn="0" w:noHBand="0" w:noVBand="1"/>
      </w:tblPr>
      <w:tblGrid>
        <w:gridCol w:w="2405"/>
        <w:gridCol w:w="1695"/>
        <w:gridCol w:w="1640"/>
        <w:gridCol w:w="1910"/>
        <w:gridCol w:w="1843"/>
      </w:tblGrid>
      <w:tr w:rsidR="008C6FF0" w:rsidRPr="003D2D83" w:rsidTr="00E018E3">
        <w:trPr>
          <w:trHeight w:val="288"/>
        </w:trPr>
        <w:tc>
          <w:tcPr>
            <w:tcW w:w="2405" w:type="dxa"/>
            <w:noWrap/>
            <w:vAlign w:val="center"/>
            <w:hideMark/>
          </w:tcPr>
          <w:p w:rsidR="008C6FF0" w:rsidRPr="003D2D83" w:rsidRDefault="008C6FF0" w:rsidP="00E018E3">
            <w:pPr>
              <w:jc w:val="center"/>
              <w:rPr>
                <w:rFonts w:ascii="Arial" w:hAnsi="Arial" w:cs="Arial"/>
                <w:b/>
                <w:iCs/>
              </w:rPr>
            </w:pPr>
          </w:p>
        </w:tc>
        <w:tc>
          <w:tcPr>
            <w:tcW w:w="1695" w:type="dxa"/>
            <w:noWrap/>
            <w:vAlign w:val="center"/>
            <w:hideMark/>
          </w:tcPr>
          <w:p w:rsidR="008C6FF0" w:rsidRPr="003D2D83" w:rsidRDefault="00B930D4" w:rsidP="002D381D">
            <w:pPr>
              <w:jc w:val="center"/>
              <w:rPr>
                <w:rFonts w:ascii="Arial" w:hAnsi="Arial" w:cs="Arial"/>
                <w:b/>
                <w:iCs/>
              </w:rPr>
            </w:pPr>
            <w:r>
              <w:rPr>
                <w:rFonts w:ascii="Arial" w:hAnsi="Arial" w:cs="Arial"/>
                <w:b/>
                <w:iCs/>
              </w:rPr>
              <w:t>Počet obyvatel k 31.</w:t>
            </w:r>
            <w:r w:rsidR="002D381D">
              <w:rPr>
                <w:rFonts w:ascii="Arial" w:hAnsi="Arial" w:cs="Arial"/>
                <w:b/>
                <w:iCs/>
              </w:rPr>
              <w:t> </w:t>
            </w:r>
            <w:r w:rsidR="002F4697">
              <w:rPr>
                <w:rFonts w:ascii="Arial" w:hAnsi="Arial" w:cs="Arial"/>
                <w:b/>
                <w:iCs/>
              </w:rPr>
              <w:t>12. 2021</w:t>
            </w:r>
          </w:p>
        </w:tc>
        <w:tc>
          <w:tcPr>
            <w:tcW w:w="1640" w:type="dxa"/>
            <w:noWrap/>
            <w:vAlign w:val="center"/>
            <w:hideMark/>
          </w:tcPr>
          <w:p w:rsidR="008C6FF0" w:rsidRPr="003D2D83" w:rsidRDefault="008C6FF0" w:rsidP="00B930D4">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w:t>
            </w:r>
            <w:r w:rsidR="002F4697">
              <w:rPr>
                <w:rFonts w:ascii="Arial" w:hAnsi="Arial" w:cs="Arial"/>
                <w:b/>
                <w:iCs/>
              </w:rPr>
              <w:t>21</w:t>
            </w:r>
          </w:p>
        </w:tc>
        <w:tc>
          <w:tcPr>
            <w:tcW w:w="1910" w:type="dxa"/>
            <w:noWrap/>
            <w:vAlign w:val="center"/>
            <w:hideMark/>
          </w:tcPr>
          <w:p w:rsidR="008C6FF0" w:rsidRPr="003D2D83" w:rsidRDefault="008C6FF0" w:rsidP="00E018E3">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rsidR="008C6FF0" w:rsidRPr="003D2D83" w:rsidRDefault="008C6FF0" w:rsidP="00E018E3">
            <w:pPr>
              <w:jc w:val="center"/>
              <w:rPr>
                <w:rFonts w:ascii="Arial" w:hAnsi="Arial" w:cs="Arial"/>
                <w:b/>
                <w:iCs/>
              </w:rPr>
            </w:pPr>
            <w:r w:rsidRPr="003D2D83">
              <w:rPr>
                <w:rFonts w:ascii="Arial" w:hAnsi="Arial" w:cs="Arial"/>
                <w:b/>
                <w:iCs/>
              </w:rPr>
              <w:t>Procento průměru ČR</w:t>
            </w:r>
          </w:p>
        </w:tc>
      </w:tr>
      <w:tr w:rsidR="002F4697" w:rsidRPr="003D2D83" w:rsidTr="003F1C32">
        <w:trPr>
          <w:trHeight w:val="288"/>
        </w:trPr>
        <w:tc>
          <w:tcPr>
            <w:tcW w:w="2405" w:type="dxa"/>
            <w:hideMark/>
          </w:tcPr>
          <w:p w:rsidR="002F4697" w:rsidRPr="00D72C5E" w:rsidRDefault="002F4697" w:rsidP="002F4697">
            <w:pPr>
              <w:rPr>
                <w:rFonts w:ascii="Arial" w:hAnsi="Arial" w:cs="Arial"/>
                <w:i/>
              </w:rPr>
            </w:pPr>
            <w:r w:rsidRPr="00D72C5E">
              <w:rPr>
                <w:rFonts w:ascii="Arial" w:hAnsi="Arial" w:cs="Arial"/>
                <w:i/>
              </w:rPr>
              <w:t>Česká republika</w:t>
            </w:r>
          </w:p>
        </w:tc>
        <w:tc>
          <w:tcPr>
            <w:tcW w:w="1695" w:type="dxa"/>
            <w:vAlign w:val="bottom"/>
            <w:hideMark/>
          </w:tcPr>
          <w:p w:rsidR="002F4697" w:rsidRPr="00DC51BF" w:rsidRDefault="002F4697" w:rsidP="002F4697">
            <w:pPr>
              <w:jc w:val="right"/>
              <w:rPr>
                <w:rFonts w:ascii="Arial" w:hAnsi="Arial" w:cs="Arial"/>
                <w:i/>
                <w:color w:val="000000"/>
              </w:rPr>
            </w:pPr>
            <w:r w:rsidRPr="00DC51BF">
              <w:rPr>
                <w:rFonts w:ascii="Arial" w:hAnsi="Arial" w:cs="Arial"/>
                <w:i/>
                <w:color w:val="000000"/>
              </w:rPr>
              <w:t>10</w:t>
            </w:r>
            <w:r>
              <w:rPr>
                <w:rFonts w:ascii="Arial" w:hAnsi="Arial" w:cs="Arial"/>
                <w:i/>
                <w:color w:val="000000"/>
              </w:rPr>
              <w:t> </w:t>
            </w:r>
            <w:r w:rsidRPr="00DC51BF">
              <w:rPr>
                <w:rFonts w:ascii="Arial" w:hAnsi="Arial" w:cs="Arial"/>
                <w:i/>
                <w:color w:val="000000"/>
              </w:rPr>
              <w:t>493</w:t>
            </w:r>
            <w:r>
              <w:rPr>
                <w:rFonts w:ascii="Arial" w:hAnsi="Arial" w:cs="Arial"/>
                <w:i/>
                <w:color w:val="000000"/>
              </w:rPr>
              <w:t> </w:t>
            </w:r>
            <w:r w:rsidRPr="00DC51BF">
              <w:rPr>
                <w:rFonts w:ascii="Arial" w:hAnsi="Arial" w:cs="Arial"/>
                <w:i/>
                <w:color w:val="000000"/>
              </w:rPr>
              <w:t>798</w:t>
            </w:r>
          </w:p>
        </w:tc>
        <w:tc>
          <w:tcPr>
            <w:tcW w:w="1640" w:type="dxa"/>
            <w:vAlign w:val="bottom"/>
            <w:hideMark/>
          </w:tcPr>
          <w:p w:rsidR="002F4697" w:rsidRPr="009F3C25" w:rsidRDefault="002F4697" w:rsidP="002F4697">
            <w:pPr>
              <w:jc w:val="right"/>
              <w:rPr>
                <w:rFonts w:ascii="Arial" w:hAnsi="Arial" w:cs="Arial"/>
                <w:i/>
                <w:color w:val="000000"/>
              </w:rPr>
            </w:pPr>
            <w:r w:rsidRPr="009F3C25">
              <w:rPr>
                <w:rFonts w:ascii="Arial" w:hAnsi="Arial" w:cs="Arial"/>
                <w:i/>
                <w:color w:val="000000"/>
              </w:rPr>
              <w:t>84 671</w:t>
            </w:r>
          </w:p>
        </w:tc>
        <w:tc>
          <w:tcPr>
            <w:tcW w:w="1910" w:type="dxa"/>
            <w:noWrap/>
            <w:vAlign w:val="bottom"/>
            <w:hideMark/>
          </w:tcPr>
          <w:p w:rsidR="002F4697" w:rsidRPr="009F3C25" w:rsidRDefault="002F4697" w:rsidP="002F4697">
            <w:pPr>
              <w:jc w:val="right"/>
              <w:rPr>
                <w:rFonts w:ascii="Arial" w:hAnsi="Arial" w:cs="Arial"/>
                <w:i/>
                <w:color w:val="000000"/>
              </w:rPr>
            </w:pPr>
            <w:r w:rsidRPr="009F3C25">
              <w:rPr>
                <w:rFonts w:ascii="Arial" w:hAnsi="Arial" w:cs="Arial"/>
                <w:i/>
                <w:color w:val="000000"/>
              </w:rPr>
              <w:t>8,1</w:t>
            </w:r>
          </w:p>
        </w:tc>
        <w:tc>
          <w:tcPr>
            <w:tcW w:w="1843" w:type="dxa"/>
            <w:noWrap/>
            <w:vAlign w:val="bottom"/>
            <w:hideMark/>
          </w:tcPr>
          <w:p w:rsidR="002F4697" w:rsidRPr="009F3C25" w:rsidRDefault="002F4697" w:rsidP="002F4697">
            <w:pPr>
              <w:jc w:val="right"/>
              <w:rPr>
                <w:rFonts w:ascii="Arial" w:hAnsi="Arial" w:cs="Arial"/>
                <w:i/>
                <w:color w:val="000000"/>
              </w:rPr>
            </w:pPr>
            <w:r w:rsidRPr="009F3C25">
              <w:rPr>
                <w:rFonts w:ascii="Arial" w:hAnsi="Arial" w:cs="Arial"/>
                <w:i/>
                <w:color w:val="000000"/>
              </w:rPr>
              <w:t>100%</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Hl. město Praha</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258</w:t>
            </w:r>
            <w:r>
              <w:rPr>
                <w:rFonts w:ascii="Arial" w:hAnsi="Arial" w:cs="Arial"/>
                <w:color w:val="000000"/>
              </w:rPr>
              <w:t> </w:t>
            </w:r>
            <w:r w:rsidRPr="00DC51BF">
              <w:rPr>
                <w:rFonts w:ascii="Arial" w:hAnsi="Arial" w:cs="Arial"/>
                <w:color w:val="000000"/>
              </w:rPr>
              <w:t>569</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30 245</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24,0</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298%</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Středočeský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372</w:t>
            </w:r>
            <w:r>
              <w:rPr>
                <w:rFonts w:ascii="Arial" w:hAnsi="Arial" w:cs="Arial"/>
                <w:color w:val="000000"/>
              </w:rPr>
              <w:t> </w:t>
            </w:r>
            <w:r w:rsidRPr="00DC51BF">
              <w:rPr>
                <w:rFonts w:ascii="Arial" w:hAnsi="Arial" w:cs="Arial"/>
                <w:color w:val="000000"/>
              </w:rPr>
              <w:t>063</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8 385</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6,1</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76%</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Jihočeský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636</w:t>
            </w:r>
            <w:r>
              <w:rPr>
                <w:rFonts w:ascii="Arial" w:hAnsi="Arial" w:cs="Arial"/>
                <w:color w:val="000000"/>
              </w:rPr>
              <w:t> </w:t>
            </w:r>
            <w:r w:rsidRPr="00DC51BF">
              <w:rPr>
                <w:rFonts w:ascii="Arial" w:hAnsi="Arial" w:cs="Arial"/>
                <w:color w:val="000000"/>
              </w:rPr>
              <w:t>312</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2 981</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4,7</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58%</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Plzeňský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576</w:t>
            </w:r>
            <w:r>
              <w:rPr>
                <w:rFonts w:ascii="Arial" w:hAnsi="Arial" w:cs="Arial"/>
                <w:color w:val="000000"/>
              </w:rPr>
              <w:t> </w:t>
            </w:r>
            <w:r w:rsidRPr="00DC51BF">
              <w:rPr>
                <w:rFonts w:ascii="Arial" w:hAnsi="Arial" w:cs="Arial"/>
                <w:color w:val="000000"/>
              </w:rPr>
              <w:t>224</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3 686</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6,4</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79%</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Karlovarský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284</w:t>
            </w:r>
            <w:r>
              <w:rPr>
                <w:rFonts w:ascii="Arial" w:hAnsi="Arial" w:cs="Arial"/>
                <w:color w:val="000000"/>
              </w:rPr>
              <w:t> </w:t>
            </w:r>
            <w:r w:rsidRPr="00DC51BF">
              <w:rPr>
                <w:rFonts w:ascii="Arial" w:hAnsi="Arial" w:cs="Arial"/>
                <w:color w:val="000000"/>
              </w:rPr>
              <w:t>971</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264</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0,9</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11%</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Ústecký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801</w:t>
            </w:r>
            <w:r>
              <w:rPr>
                <w:rFonts w:ascii="Arial" w:hAnsi="Arial" w:cs="Arial"/>
                <w:color w:val="000000"/>
              </w:rPr>
              <w:t> </w:t>
            </w:r>
            <w:r w:rsidRPr="00DC51BF">
              <w:rPr>
                <w:rFonts w:ascii="Arial" w:hAnsi="Arial" w:cs="Arial"/>
                <w:color w:val="000000"/>
              </w:rPr>
              <w:t>442</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1 166</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1,5</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18%</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Liberecký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437</w:t>
            </w:r>
            <w:r>
              <w:rPr>
                <w:rFonts w:ascii="Arial" w:hAnsi="Arial" w:cs="Arial"/>
                <w:color w:val="000000"/>
              </w:rPr>
              <w:t> </w:t>
            </w:r>
            <w:r w:rsidRPr="00DC51BF">
              <w:rPr>
                <w:rFonts w:ascii="Arial" w:hAnsi="Arial" w:cs="Arial"/>
                <w:color w:val="000000"/>
              </w:rPr>
              <w:t>343</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2 475</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5,7</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70%</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544</w:t>
            </w:r>
            <w:r>
              <w:rPr>
                <w:rFonts w:ascii="Arial" w:hAnsi="Arial" w:cs="Arial"/>
                <w:color w:val="000000"/>
              </w:rPr>
              <w:t> </w:t>
            </w:r>
            <w:r w:rsidRPr="00DC51BF">
              <w:rPr>
                <w:rFonts w:ascii="Arial" w:hAnsi="Arial" w:cs="Arial"/>
                <w:color w:val="000000"/>
              </w:rPr>
              <w:t>102</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2 332</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4,3</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53%</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Pardubický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514</w:t>
            </w:r>
            <w:r>
              <w:rPr>
                <w:rFonts w:ascii="Arial" w:hAnsi="Arial" w:cs="Arial"/>
                <w:color w:val="000000"/>
              </w:rPr>
              <w:t> </w:t>
            </w:r>
            <w:r w:rsidRPr="00DC51BF">
              <w:rPr>
                <w:rFonts w:ascii="Arial" w:hAnsi="Arial" w:cs="Arial"/>
                <w:color w:val="000000"/>
              </w:rPr>
              <w:t>151</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2 676</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5,2</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65%</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Kraj Vysočina</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503</w:t>
            </w:r>
            <w:r>
              <w:rPr>
                <w:rFonts w:ascii="Arial" w:hAnsi="Arial" w:cs="Arial"/>
                <w:color w:val="000000"/>
              </w:rPr>
              <w:t> </w:t>
            </w:r>
            <w:r w:rsidRPr="00DC51BF">
              <w:rPr>
                <w:rFonts w:ascii="Arial" w:hAnsi="Arial" w:cs="Arial"/>
                <w:color w:val="000000"/>
              </w:rPr>
              <w:t>824</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1 144</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2,3</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28%</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Jihomoravský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180</w:t>
            </w:r>
            <w:r>
              <w:rPr>
                <w:rFonts w:ascii="Arial" w:hAnsi="Arial" w:cs="Arial"/>
                <w:color w:val="000000"/>
              </w:rPr>
              <w:t> </w:t>
            </w:r>
            <w:r w:rsidRPr="00DC51BF">
              <w:rPr>
                <w:rFonts w:ascii="Arial" w:hAnsi="Arial" w:cs="Arial"/>
                <w:color w:val="000000"/>
              </w:rPr>
              <w:t>993</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17 535</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14,8</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184%</w:t>
            </w:r>
          </w:p>
        </w:tc>
      </w:tr>
      <w:tr w:rsidR="002F4697" w:rsidRPr="003D2D83" w:rsidTr="003F1C32">
        <w:trPr>
          <w:trHeight w:val="288"/>
        </w:trPr>
        <w:tc>
          <w:tcPr>
            <w:tcW w:w="2405" w:type="dxa"/>
            <w:hideMark/>
          </w:tcPr>
          <w:p w:rsidR="002F4697" w:rsidRPr="003D2D83" w:rsidRDefault="002F4697" w:rsidP="002F4697">
            <w:pPr>
              <w:rPr>
                <w:rFonts w:ascii="Arial" w:hAnsi="Arial" w:cs="Arial"/>
                <w:b/>
              </w:rPr>
            </w:pPr>
            <w:r w:rsidRPr="003D2D83">
              <w:rPr>
                <w:rFonts w:ascii="Arial" w:hAnsi="Arial" w:cs="Arial"/>
                <w:b/>
              </w:rPr>
              <w:t>Olomoucký kraj</w:t>
            </w:r>
          </w:p>
        </w:tc>
        <w:tc>
          <w:tcPr>
            <w:tcW w:w="1695" w:type="dxa"/>
            <w:vAlign w:val="bottom"/>
            <w:hideMark/>
          </w:tcPr>
          <w:p w:rsidR="002F4697" w:rsidRPr="00DC51BF" w:rsidRDefault="002F4697" w:rsidP="002F4697">
            <w:pPr>
              <w:jc w:val="right"/>
              <w:rPr>
                <w:rFonts w:ascii="Arial" w:hAnsi="Arial" w:cs="Arial"/>
                <w:b/>
                <w:color w:val="000000"/>
              </w:rPr>
            </w:pPr>
            <w:r w:rsidRPr="00DC51BF">
              <w:rPr>
                <w:rFonts w:ascii="Arial" w:hAnsi="Arial" w:cs="Arial"/>
                <w:b/>
                <w:color w:val="000000"/>
              </w:rPr>
              <w:t>624</w:t>
            </w:r>
            <w:r>
              <w:rPr>
                <w:rFonts w:ascii="Arial" w:hAnsi="Arial" w:cs="Arial"/>
                <w:b/>
                <w:color w:val="000000"/>
              </w:rPr>
              <w:t> </w:t>
            </w:r>
            <w:r w:rsidRPr="00DC51BF">
              <w:rPr>
                <w:rFonts w:ascii="Arial" w:hAnsi="Arial" w:cs="Arial"/>
                <w:b/>
                <w:color w:val="000000"/>
              </w:rPr>
              <w:t>814</w:t>
            </w:r>
          </w:p>
        </w:tc>
        <w:tc>
          <w:tcPr>
            <w:tcW w:w="1640" w:type="dxa"/>
            <w:vAlign w:val="bottom"/>
            <w:hideMark/>
          </w:tcPr>
          <w:p w:rsidR="002F4697" w:rsidRPr="009F3C25" w:rsidRDefault="002F4697" w:rsidP="002F4697">
            <w:pPr>
              <w:jc w:val="right"/>
              <w:rPr>
                <w:rFonts w:ascii="Arial" w:hAnsi="Arial" w:cs="Arial"/>
                <w:b/>
                <w:color w:val="000000"/>
              </w:rPr>
            </w:pPr>
            <w:r w:rsidRPr="009F3C25">
              <w:rPr>
                <w:rFonts w:ascii="Arial" w:hAnsi="Arial" w:cs="Arial"/>
                <w:b/>
                <w:color w:val="000000"/>
              </w:rPr>
              <w:t>3 896</w:t>
            </w:r>
          </w:p>
        </w:tc>
        <w:tc>
          <w:tcPr>
            <w:tcW w:w="1910" w:type="dxa"/>
            <w:noWrap/>
            <w:vAlign w:val="bottom"/>
            <w:hideMark/>
          </w:tcPr>
          <w:p w:rsidR="002F4697" w:rsidRPr="009F3C25" w:rsidRDefault="002F4697" w:rsidP="002F4697">
            <w:pPr>
              <w:jc w:val="right"/>
              <w:rPr>
                <w:rFonts w:ascii="Arial" w:hAnsi="Arial" w:cs="Arial"/>
                <w:b/>
                <w:color w:val="000000"/>
              </w:rPr>
            </w:pPr>
            <w:r w:rsidRPr="009F3C25">
              <w:rPr>
                <w:rFonts w:ascii="Arial" w:hAnsi="Arial" w:cs="Arial"/>
                <w:b/>
                <w:color w:val="000000"/>
              </w:rPr>
              <w:t>6,2</w:t>
            </w:r>
          </w:p>
        </w:tc>
        <w:tc>
          <w:tcPr>
            <w:tcW w:w="1843" w:type="dxa"/>
            <w:noWrap/>
            <w:vAlign w:val="bottom"/>
            <w:hideMark/>
          </w:tcPr>
          <w:p w:rsidR="002F4697" w:rsidRPr="009F3C25" w:rsidRDefault="002F4697" w:rsidP="002F4697">
            <w:pPr>
              <w:jc w:val="right"/>
              <w:rPr>
                <w:rFonts w:ascii="Arial" w:hAnsi="Arial" w:cs="Arial"/>
                <w:b/>
                <w:color w:val="000000"/>
              </w:rPr>
            </w:pPr>
            <w:r w:rsidRPr="009F3C25">
              <w:rPr>
                <w:rFonts w:ascii="Arial" w:hAnsi="Arial" w:cs="Arial"/>
                <w:b/>
                <w:color w:val="000000"/>
              </w:rPr>
              <w:t>77%</w:t>
            </w:r>
          </w:p>
        </w:tc>
      </w:tr>
      <w:tr w:rsidR="002F4697" w:rsidRPr="003D2D83" w:rsidTr="003F1C3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Zlínský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573</w:t>
            </w:r>
            <w:r>
              <w:rPr>
                <w:rFonts w:ascii="Arial" w:hAnsi="Arial" w:cs="Arial"/>
                <w:color w:val="000000"/>
              </w:rPr>
              <w:t> </w:t>
            </w:r>
            <w:r w:rsidRPr="00DC51BF">
              <w:rPr>
                <w:rFonts w:ascii="Arial" w:hAnsi="Arial" w:cs="Arial"/>
                <w:color w:val="000000"/>
              </w:rPr>
              <w:t>636</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3 013</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5,3</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65%</w:t>
            </w:r>
          </w:p>
        </w:tc>
      </w:tr>
      <w:tr w:rsidR="002F4697" w:rsidRPr="003D2D83" w:rsidTr="003F1C32">
        <w:trPr>
          <w:trHeight w:val="300"/>
        </w:trPr>
        <w:tc>
          <w:tcPr>
            <w:tcW w:w="2405" w:type="dxa"/>
            <w:hideMark/>
          </w:tcPr>
          <w:p w:rsidR="002F4697" w:rsidRPr="003D2D83" w:rsidRDefault="002F4697" w:rsidP="002F4697">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183</w:t>
            </w:r>
            <w:r>
              <w:rPr>
                <w:rFonts w:ascii="Arial" w:hAnsi="Arial" w:cs="Arial"/>
                <w:color w:val="000000"/>
              </w:rPr>
              <w:t> </w:t>
            </w:r>
            <w:r w:rsidRPr="00DC51BF">
              <w:rPr>
                <w:rFonts w:ascii="Arial" w:hAnsi="Arial" w:cs="Arial"/>
                <w:color w:val="000000"/>
              </w:rPr>
              <w:t>083</w:t>
            </w:r>
          </w:p>
        </w:tc>
        <w:tc>
          <w:tcPr>
            <w:tcW w:w="1640" w:type="dxa"/>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4 871</w:t>
            </w:r>
          </w:p>
        </w:tc>
        <w:tc>
          <w:tcPr>
            <w:tcW w:w="1910"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4,1</w:t>
            </w:r>
          </w:p>
        </w:tc>
        <w:tc>
          <w:tcPr>
            <w:tcW w:w="1843" w:type="dxa"/>
            <w:noWrap/>
            <w:vAlign w:val="bottom"/>
            <w:hideMark/>
          </w:tcPr>
          <w:p w:rsidR="002F4697" w:rsidRPr="009F3C25" w:rsidRDefault="002F4697" w:rsidP="002F4697">
            <w:pPr>
              <w:jc w:val="right"/>
              <w:rPr>
                <w:rFonts w:ascii="Arial" w:hAnsi="Arial" w:cs="Arial"/>
                <w:color w:val="000000"/>
              </w:rPr>
            </w:pPr>
            <w:r w:rsidRPr="009F3C25">
              <w:rPr>
                <w:rFonts w:ascii="Arial" w:hAnsi="Arial" w:cs="Arial"/>
                <w:color w:val="000000"/>
              </w:rPr>
              <w:t>51%</w:t>
            </w:r>
          </w:p>
        </w:tc>
      </w:tr>
    </w:tbl>
    <w:p w:rsidR="00D6199B" w:rsidRDefault="00D6199B" w:rsidP="002776F1">
      <w:pPr>
        <w:spacing w:after="120"/>
        <w:jc w:val="both"/>
        <w:rPr>
          <w:rFonts w:ascii="Arial" w:hAnsi="Arial" w:cs="Arial"/>
          <w:iCs/>
          <w:sz w:val="24"/>
          <w:szCs w:val="24"/>
        </w:rPr>
      </w:pPr>
    </w:p>
    <w:p w:rsidR="00D6199B" w:rsidRDefault="00D6199B">
      <w:pPr>
        <w:rPr>
          <w:rFonts w:ascii="Arial" w:hAnsi="Arial" w:cs="Arial"/>
          <w:iCs/>
          <w:sz w:val="24"/>
          <w:szCs w:val="24"/>
        </w:rPr>
      </w:pPr>
      <w:r>
        <w:rPr>
          <w:rFonts w:ascii="Arial" w:hAnsi="Arial" w:cs="Arial"/>
          <w:iCs/>
          <w:sz w:val="24"/>
          <w:szCs w:val="24"/>
        </w:rPr>
        <w:br w:type="page"/>
      </w:r>
    </w:p>
    <w:p w:rsidR="008C6FF0" w:rsidRDefault="008C6FF0" w:rsidP="002776F1">
      <w:pPr>
        <w:spacing w:after="120"/>
        <w:jc w:val="both"/>
        <w:rPr>
          <w:rFonts w:ascii="Arial" w:hAnsi="Arial" w:cs="Arial"/>
          <w:iCs/>
          <w:sz w:val="24"/>
          <w:szCs w:val="24"/>
        </w:rPr>
      </w:pPr>
    </w:p>
    <w:tbl>
      <w:tblPr>
        <w:tblStyle w:val="Mkatabulky"/>
        <w:tblW w:w="8076" w:type="dxa"/>
        <w:tblLayout w:type="fixed"/>
        <w:tblLook w:val="04A0" w:firstRow="1" w:lastRow="0" w:firstColumn="1" w:lastColumn="0" w:noHBand="0" w:noVBand="1"/>
      </w:tblPr>
      <w:tblGrid>
        <w:gridCol w:w="2405"/>
        <w:gridCol w:w="1985"/>
        <w:gridCol w:w="1843"/>
        <w:gridCol w:w="1843"/>
      </w:tblGrid>
      <w:tr w:rsidR="009F3C25" w:rsidRPr="003D2D83" w:rsidTr="003F1C32">
        <w:trPr>
          <w:trHeight w:val="288"/>
          <w:tblHeader/>
        </w:trPr>
        <w:tc>
          <w:tcPr>
            <w:tcW w:w="2405" w:type="dxa"/>
            <w:vMerge w:val="restart"/>
            <w:noWrap/>
            <w:vAlign w:val="center"/>
            <w:hideMark/>
          </w:tcPr>
          <w:p w:rsidR="009F3C25" w:rsidRPr="003D2D83" w:rsidRDefault="009F3C25" w:rsidP="00FF616E">
            <w:pPr>
              <w:jc w:val="center"/>
              <w:rPr>
                <w:rFonts w:ascii="Arial" w:hAnsi="Arial" w:cs="Arial"/>
                <w:b/>
                <w:iCs/>
              </w:rPr>
            </w:pPr>
          </w:p>
        </w:tc>
        <w:tc>
          <w:tcPr>
            <w:tcW w:w="5671" w:type="dxa"/>
            <w:gridSpan w:val="3"/>
            <w:noWrap/>
            <w:vAlign w:val="center"/>
            <w:hideMark/>
          </w:tcPr>
          <w:p w:rsidR="009F3C25" w:rsidRPr="009F3C25" w:rsidRDefault="009F3C25" w:rsidP="009F3C25">
            <w:pPr>
              <w:jc w:val="center"/>
              <w:rPr>
                <w:rFonts w:ascii="Arial" w:hAnsi="Arial" w:cs="Arial"/>
                <w:b/>
                <w:iCs/>
              </w:rPr>
            </w:pPr>
            <w:r w:rsidRPr="009F3C25">
              <w:rPr>
                <w:rFonts w:ascii="Arial" w:hAnsi="Arial" w:cs="Arial"/>
                <w:b/>
                <w:iCs/>
              </w:rPr>
              <w:t xml:space="preserve">Pracovníci ve </w:t>
            </w:r>
            <w:proofErr w:type="spellStart"/>
            <w:r w:rsidRPr="009F3C25">
              <w:rPr>
                <w:rFonts w:ascii="Arial" w:hAnsi="Arial" w:cs="Arial"/>
                <w:b/>
                <w:iCs/>
              </w:rPr>
              <w:t>VaV</w:t>
            </w:r>
            <w:proofErr w:type="spellEnd"/>
            <w:r w:rsidRPr="009F3C25">
              <w:rPr>
                <w:rFonts w:ascii="Arial" w:hAnsi="Arial" w:cs="Arial"/>
                <w:b/>
                <w:iCs/>
              </w:rPr>
              <w:t xml:space="preserve"> </w:t>
            </w:r>
          </w:p>
          <w:p w:rsidR="009F3C25" w:rsidRPr="00A71602" w:rsidRDefault="009F3C25" w:rsidP="009F3C25">
            <w:pPr>
              <w:jc w:val="center"/>
              <w:rPr>
                <w:rFonts w:ascii="Arial" w:hAnsi="Arial" w:cs="Arial"/>
                <w:b/>
                <w:iCs/>
              </w:rPr>
            </w:pPr>
            <w:r w:rsidRPr="009F3C25">
              <w:rPr>
                <w:rFonts w:ascii="Arial" w:hAnsi="Arial" w:cs="Arial"/>
                <w:b/>
                <w:iCs/>
              </w:rPr>
              <w:t>Procento průměru ČR</w:t>
            </w:r>
          </w:p>
        </w:tc>
      </w:tr>
      <w:tr w:rsidR="009F3C25" w:rsidRPr="003D2D83" w:rsidTr="009F3C25">
        <w:trPr>
          <w:trHeight w:val="288"/>
          <w:tblHeader/>
        </w:trPr>
        <w:tc>
          <w:tcPr>
            <w:tcW w:w="2405" w:type="dxa"/>
            <w:vMerge/>
            <w:noWrap/>
            <w:vAlign w:val="center"/>
          </w:tcPr>
          <w:p w:rsidR="009F3C25" w:rsidRPr="003D2D83" w:rsidRDefault="009F3C25" w:rsidP="00FF616E">
            <w:pPr>
              <w:jc w:val="center"/>
              <w:rPr>
                <w:rFonts w:ascii="Arial" w:hAnsi="Arial" w:cs="Arial"/>
                <w:b/>
                <w:iCs/>
              </w:rPr>
            </w:pPr>
          </w:p>
        </w:tc>
        <w:tc>
          <w:tcPr>
            <w:tcW w:w="1985" w:type="dxa"/>
            <w:noWrap/>
            <w:vAlign w:val="center"/>
          </w:tcPr>
          <w:p w:rsidR="009F3C25" w:rsidRPr="00A71602" w:rsidRDefault="009F3C25" w:rsidP="00FF616E">
            <w:pPr>
              <w:jc w:val="center"/>
              <w:rPr>
                <w:rFonts w:ascii="Arial" w:hAnsi="Arial" w:cs="Arial"/>
                <w:b/>
                <w:iCs/>
              </w:rPr>
            </w:pPr>
            <w:r>
              <w:rPr>
                <w:rFonts w:ascii="Arial" w:hAnsi="Arial" w:cs="Arial"/>
                <w:b/>
                <w:iCs/>
              </w:rPr>
              <w:t>2019</w:t>
            </w:r>
          </w:p>
        </w:tc>
        <w:tc>
          <w:tcPr>
            <w:tcW w:w="1843" w:type="dxa"/>
            <w:noWrap/>
            <w:vAlign w:val="center"/>
          </w:tcPr>
          <w:p w:rsidR="009F3C25" w:rsidRPr="003D2D83" w:rsidRDefault="009F3C25" w:rsidP="00FF616E">
            <w:pPr>
              <w:jc w:val="center"/>
              <w:rPr>
                <w:rFonts w:ascii="Arial" w:hAnsi="Arial" w:cs="Arial"/>
                <w:b/>
                <w:iCs/>
              </w:rPr>
            </w:pPr>
            <w:r>
              <w:rPr>
                <w:rFonts w:ascii="Arial" w:hAnsi="Arial" w:cs="Arial"/>
                <w:b/>
                <w:iCs/>
              </w:rPr>
              <w:t>2020</w:t>
            </w:r>
          </w:p>
        </w:tc>
        <w:tc>
          <w:tcPr>
            <w:tcW w:w="1843" w:type="dxa"/>
          </w:tcPr>
          <w:p w:rsidR="009F3C25" w:rsidRDefault="009F3C25" w:rsidP="00FF616E">
            <w:pPr>
              <w:jc w:val="center"/>
              <w:rPr>
                <w:rFonts w:ascii="Arial" w:hAnsi="Arial" w:cs="Arial"/>
                <w:b/>
                <w:iCs/>
              </w:rPr>
            </w:pPr>
            <w:r>
              <w:rPr>
                <w:rFonts w:ascii="Arial" w:hAnsi="Arial" w:cs="Arial"/>
                <w:b/>
                <w:iCs/>
              </w:rPr>
              <w:t>2021</w:t>
            </w:r>
          </w:p>
        </w:tc>
      </w:tr>
      <w:tr w:rsidR="009F3C25" w:rsidRPr="003D2D83" w:rsidTr="003F1C32">
        <w:trPr>
          <w:trHeight w:val="288"/>
        </w:trPr>
        <w:tc>
          <w:tcPr>
            <w:tcW w:w="2405" w:type="dxa"/>
            <w:hideMark/>
          </w:tcPr>
          <w:p w:rsidR="009F3C25" w:rsidRPr="003D2D83" w:rsidRDefault="009F3C25" w:rsidP="009F3C25">
            <w:pPr>
              <w:rPr>
                <w:rFonts w:ascii="Arial" w:hAnsi="Arial" w:cs="Arial"/>
                <w:i/>
              </w:rPr>
            </w:pPr>
            <w:r w:rsidRPr="003D2D83">
              <w:rPr>
                <w:rFonts w:ascii="Arial" w:hAnsi="Arial" w:cs="Arial"/>
                <w:i/>
              </w:rPr>
              <w:t>Česká republika</w:t>
            </w:r>
          </w:p>
        </w:tc>
        <w:tc>
          <w:tcPr>
            <w:tcW w:w="1985" w:type="dxa"/>
            <w:noWrap/>
            <w:hideMark/>
          </w:tcPr>
          <w:p w:rsidR="009F3C25" w:rsidRPr="00A71602" w:rsidRDefault="009F3C25" w:rsidP="009F3C25">
            <w:pPr>
              <w:jc w:val="right"/>
              <w:rPr>
                <w:rFonts w:ascii="Arial" w:hAnsi="Arial" w:cs="Arial"/>
                <w:i/>
              </w:rPr>
            </w:pPr>
            <w:r w:rsidRPr="00A71602">
              <w:rPr>
                <w:rFonts w:ascii="Arial" w:hAnsi="Arial" w:cs="Arial"/>
                <w:i/>
              </w:rPr>
              <w:t>100%</w:t>
            </w:r>
          </w:p>
        </w:tc>
        <w:tc>
          <w:tcPr>
            <w:tcW w:w="1843" w:type="dxa"/>
            <w:noWrap/>
            <w:vAlign w:val="center"/>
          </w:tcPr>
          <w:p w:rsidR="009F3C25" w:rsidRPr="00A71602" w:rsidRDefault="009F3C25" w:rsidP="009F3C25">
            <w:pPr>
              <w:jc w:val="right"/>
              <w:rPr>
                <w:rFonts w:ascii="Arial" w:hAnsi="Arial" w:cs="Arial"/>
                <w:i/>
                <w:color w:val="000000"/>
              </w:rPr>
            </w:pPr>
            <w:r w:rsidRPr="00A71602">
              <w:rPr>
                <w:rFonts w:ascii="Arial" w:hAnsi="Arial" w:cs="Arial"/>
                <w:i/>
                <w:color w:val="000000"/>
              </w:rPr>
              <w:t>100%</w:t>
            </w:r>
          </w:p>
        </w:tc>
        <w:tc>
          <w:tcPr>
            <w:tcW w:w="1843" w:type="dxa"/>
            <w:vAlign w:val="bottom"/>
          </w:tcPr>
          <w:p w:rsidR="009F3C25" w:rsidRPr="009F3C25" w:rsidRDefault="009F3C25" w:rsidP="009F3C25">
            <w:pPr>
              <w:jc w:val="right"/>
              <w:rPr>
                <w:rFonts w:ascii="Arial" w:hAnsi="Arial" w:cs="Arial"/>
                <w:i/>
                <w:color w:val="000000"/>
              </w:rPr>
            </w:pPr>
            <w:r w:rsidRPr="009F3C25">
              <w:rPr>
                <w:rFonts w:ascii="Arial" w:hAnsi="Arial" w:cs="Arial"/>
                <w:i/>
                <w:color w:val="000000"/>
              </w:rPr>
              <w:t>100%</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Hl. město Praha</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290%</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288%</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298%</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Středočeský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80%</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79%</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76%</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Jihočeský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56%</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57%</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58%</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Plzeňský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85%</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80%</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79%</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Karlovarský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11%</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12%</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11%</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Ústecký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19%</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17%</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18%</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Liberecký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70%</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65%</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70%</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59%</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55%</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53%</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Pardubický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70%</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68%</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65%</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Kraj Vysočina</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31%</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32%</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28%</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Jihomoravský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170%</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179%</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184%</w:t>
            </w:r>
          </w:p>
        </w:tc>
      </w:tr>
      <w:tr w:rsidR="009F3C25" w:rsidRPr="003D2D83" w:rsidTr="003F1C32">
        <w:trPr>
          <w:trHeight w:val="288"/>
        </w:trPr>
        <w:tc>
          <w:tcPr>
            <w:tcW w:w="2405" w:type="dxa"/>
            <w:hideMark/>
          </w:tcPr>
          <w:p w:rsidR="009F3C25" w:rsidRPr="003D2D83" w:rsidRDefault="009F3C25" w:rsidP="009F3C25">
            <w:pPr>
              <w:rPr>
                <w:rFonts w:ascii="Arial" w:hAnsi="Arial" w:cs="Arial"/>
                <w:b/>
              </w:rPr>
            </w:pPr>
            <w:r w:rsidRPr="003D2D83">
              <w:rPr>
                <w:rFonts w:ascii="Arial" w:hAnsi="Arial" w:cs="Arial"/>
                <w:b/>
              </w:rPr>
              <w:t>Olomoucký kraj</w:t>
            </w:r>
          </w:p>
        </w:tc>
        <w:tc>
          <w:tcPr>
            <w:tcW w:w="1985" w:type="dxa"/>
            <w:noWrap/>
            <w:hideMark/>
          </w:tcPr>
          <w:p w:rsidR="009F3C25" w:rsidRPr="00A71602" w:rsidRDefault="009F3C25" w:rsidP="009F3C25">
            <w:pPr>
              <w:jc w:val="right"/>
              <w:rPr>
                <w:rFonts w:ascii="Arial" w:hAnsi="Arial" w:cs="Arial"/>
                <w:b/>
              </w:rPr>
            </w:pPr>
            <w:r w:rsidRPr="00A71602">
              <w:rPr>
                <w:rFonts w:ascii="Arial" w:hAnsi="Arial" w:cs="Arial"/>
                <w:b/>
              </w:rPr>
              <w:t>77%</w:t>
            </w:r>
          </w:p>
        </w:tc>
        <w:tc>
          <w:tcPr>
            <w:tcW w:w="1843" w:type="dxa"/>
            <w:noWrap/>
            <w:vAlign w:val="center"/>
          </w:tcPr>
          <w:p w:rsidR="009F3C25" w:rsidRPr="00A71602" w:rsidRDefault="009F3C25" w:rsidP="009F3C25">
            <w:pPr>
              <w:jc w:val="right"/>
              <w:rPr>
                <w:rFonts w:ascii="Arial" w:hAnsi="Arial" w:cs="Arial"/>
                <w:b/>
                <w:color w:val="000000"/>
              </w:rPr>
            </w:pPr>
            <w:r w:rsidRPr="00A71602">
              <w:rPr>
                <w:rFonts w:ascii="Arial" w:hAnsi="Arial" w:cs="Arial"/>
                <w:b/>
                <w:color w:val="000000"/>
              </w:rPr>
              <w:t>73%</w:t>
            </w:r>
          </w:p>
        </w:tc>
        <w:tc>
          <w:tcPr>
            <w:tcW w:w="1843" w:type="dxa"/>
            <w:vAlign w:val="bottom"/>
          </w:tcPr>
          <w:p w:rsidR="009F3C25" w:rsidRPr="009F3C25" w:rsidRDefault="009F3C25" w:rsidP="009F3C25">
            <w:pPr>
              <w:jc w:val="right"/>
              <w:rPr>
                <w:rFonts w:ascii="Arial" w:hAnsi="Arial" w:cs="Arial"/>
                <w:b/>
                <w:color w:val="000000"/>
              </w:rPr>
            </w:pPr>
            <w:r w:rsidRPr="009F3C25">
              <w:rPr>
                <w:rFonts w:ascii="Arial" w:hAnsi="Arial" w:cs="Arial"/>
                <w:b/>
                <w:color w:val="000000"/>
              </w:rPr>
              <w:t>77%</w:t>
            </w:r>
          </w:p>
        </w:tc>
      </w:tr>
      <w:tr w:rsidR="009F3C25" w:rsidRPr="003D2D83" w:rsidTr="003F1C32">
        <w:trPr>
          <w:trHeight w:val="288"/>
        </w:trPr>
        <w:tc>
          <w:tcPr>
            <w:tcW w:w="2405" w:type="dxa"/>
            <w:hideMark/>
          </w:tcPr>
          <w:p w:rsidR="009F3C25" w:rsidRPr="003D2D83" w:rsidRDefault="009F3C25" w:rsidP="009F3C25">
            <w:pPr>
              <w:rPr>
                <w:rFonts w:ascii="Arial" w:hAnsi="Arial" w:cs="Arial"/>
              </w:rPr>
            </w:pPr>
            <w:r w:rsidRPr="003D2D83">
              <w:rPr>
                <w:rFonts w:ascii="Arial" w:hAnsi="Arial" w:cs="Arial"/>
              </w:rPr>
              <w:t>Zlínský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66%</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65%</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65%</w:t>
            </w:r>
          </w:p>
        </w:tc>
      </w:tr>
      <w:tr w:rsidR="009F3C25" w:rsidRPr="003D2D83" w:rsidTr="003F1C32">
        <w:trPr>
          <w:trHeight w:val="300"/>
        </w:trPr>
        <w:tc>
          <w:tcPr>
            <w:tcW w:w="2405" w:type="dxa"/>
            <w:hideMark/>
          </w:tcPr>
          <w:p w:rsidR="009F3C25" w:rsidRPr="003D2D83" w:rsidRDefault="009F3C25" w:rsidP="009F3C25">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985" w:type="dxa"/>
            <w:noWrap/>
            <w:hideMark/>
          </w:tcPr>
          <w:p w:rsidR="009F3C25" w:rsidRPr="003D2D83" w:rsidRDefault="009F3C25" w:rsidP="009F3C25">
            <w:pPr>
              <w:jc w:val="right"/>
              <w:rPr>
                <w:rFonts w:ascii="Arial" w:hAnsi="Arial" w:cs="Arial"/>
              </w:rPr>
            </w:pPr>
            <w:r w:rsidRPr="003D2D83">
              <w:rPr>
                <w:rFonts w:ascii="Arial" w:hAnsi="Arial" w:cs="Arial"/>
              </w:rPr>
              <w:t>54%</w:t>
            </w:r>
          </w:p>
        </w:tc>
        <w:tc>
          <w:tcPr>
            <w:tcW w:w="1843" w:type="dxa"/>
            <w:noWrap/>
            <w:vAlign w:val="center"/>
          </w:tcPr>
          <w:p w:rsidR="009F3C25" w:rsidRPr="00A71602" w:rsidRDefault="009F3C25" w:rsidP="009F3C25">
            <w:pPr>
              <w:jc w:val="right"/>
              <w:rPr>
                <w:rFonts w:ascii="Arial" w:hAnsi="Arial" w:cs="Arial"/>
                <w:color w:val="000000"/>
              </w:rPr>
            </w:pPr>
            <w:r w:rsidRPr="00A71602">
              <w:rPr>
                <w:rFonts w:ascii="Arial" w:hAnsi="Arial" w:cs="Arial"/>
                <w:color w:val="000000"/>
              </w:rPr>
              <w:t>54%</w:t>
            </w:r>
          </w:p>
        </w:tc>
        <w:tc>
          <w:tcPr>
            <w:tcW w:w="1843" w:type="dxa"/>
            <w:vAlign w:val="bottom"/>
          </w:tcPr>
          <w:p w:rsidR="009F3C25" w:rsidRPr="009F3C25" w:rsidRDefault="009F3C25" w:rsidP="009F3C25">
            <w:pPr>
              <w:jc w:val="right"/>
              <w:rPr>
                <w:rFonts w:ascii="Arial" w:hAnsi="Arial" w:cs="Arial"/>
                <w:color w:val="000000"/>
              </w:rPr>
            </w:pPr>
            <w:r w:rsidRPr="009F3C25">
              <w:rPr>
                <w:rFonts w:ascii="Arial" w:hAnsi="Arial" w:cs="Arial"/>
                <w:color w:val="000000"/>
              </w:rPr>
              <w:t>51%</w:t>
            </w:r>
          </w:p>
        </w:tc>
      </w:tr>
    </w:tbl>
    <w:p w:rsidR="00F20BDC" w:rsidRPr="00132ACE" w:rsidRDefault="00157E86" w:rsidP="00132ACE">
      <w:pPr>
        <w:spacing w:after="120"/>
        <w:jc w:val="both"/>
        <w:rPr>
          <w:rFonts w:ascii="Arial" w:hAnsi="Arial" w:cs="Arial"/>
          <w:iCs/>
          <w:sz w:val="24"/>
          <w:szCs w:val="24"/>
        </w:rPr>
      </w:pPr>
      <w:r>
        <w:rPr>
          <w:rFonts w:ascii="Arial" w:hAnsi="Arial" w:cs="Arial"/>
          <w:iCs/>
          <w:sz w:val="24"/>
          <w:szCs w:val="24"/>
        </w:rPr>
        <w:t xml:space="preserve">Meziročně je počet pracovníků ve </w:t>
      </w:r>
      <w:proofErr w:type="spellStart"/>
      <w:r>
        <w:rPr>
          <w:rFonts w:ascii="Arial" w:hAnsi="Arial" w:cs="Arial"/>
          <w:iCs/>
          <w:sz w:val="24"/>
          <w:szCs w:val="24"/>
        </w:rPr>
        <w:t>VaV</w:t>
      </w:r>
      <w:proofErr w:type="spellEnd"/>
      <w:r>
        <w:rPr>
          <w:rFonts w:ascii="Arial" w:hAnsi="Arial" w:cs="Arial"/>
          <w:iCs/>
          <w:sz w:val="24"/>
          <w:szCs w:val="24"/>
        </w:rPr>
        <w:t xml:space="preserve"> spíše stabilní</w:t>
      </w:r>
      <w:r w:rsidR="00F20BDC">
        <w:rPr>
          <w:rFonts w:ascii="Arial" w:hAnsi="Arial" w:cs="Arial"/>
          <w:iCs/>
          <w:sz w:val="24"/>
          <w:szCs w:val="24"/>
        </w:rPr>
        <w:t>.</w:t>
      </w:r>
      <w:r>
        <w:rPr>
          <w:rFonts w:ascii="Arial" w:hAnsi="Arial" w:cs="Arial"/>
          <w:iCs/>
          <w:sz w:val="24"/>
          <w:szCs w:val="24"/>
        </w:rPr>
        <w:t xml:space="preserve"> Dlouhodobý nárůst zaznamenal Jihomoravský kraj.</w:t>
      </w:r>
    </w:p>
    <w:p w:rsidR="00157E86" w:rsidRDefault="00157E86">
      <w:pPr>
        <w:rPr>
          <w:rFonts w:ascii="Arial" w:hAnsi="Arial" w:cs="Arial"/>
          <w:b/>
          <w:iCs/>
          <w:sz w:val="24"/>
          <w:szCs w:val="24"/>
        </w:rPr>
      </w:pPr>
    </w:p>
    <w:p w:rsidR="002776F1" w:rsidRPr="003F1C32" w:rsidRDefault="00FA28FB" w:rsidP="002776F1">
      <w:pPr>
        <w:spacing w:after="120"/>
        <w:jc w:val="both"/>
        <w:rPr>
          <w:rFonts w:ascii="Arial" w:hAnsi="Arial" w:cs="Arial"/>
          <w:b/>
          <w:iCs/>
          <w:sz w:val="24"/>
          <w:szCs w:val="24"/>
        </w:rPr>
      </w:pPr>
      <w:r w:rsidRPr="003F1C32">
        <w:rPr>
          <w:rFonts w:ascii="Arial" w:hAnsi="Arial" w:cs="Arial"/>
          <w:b/>
          <w:iCs/>
          <w:sz w:val="24"/>
          <w:szCs w:val="24"/>
        </w:rPr>
        <w:t xml:space="preserve">Indikátor </w:t>
      </w:r>
      <w:r w:rsidR="00157E86" w:rsidRPr="003F1C32">
        <w:rPr>
          <w:rFonts w:ascii="Arial" w:hAnsi="Arial" w:cs="Arial"/>
          <w:b/>
          <w:iCs/>
          <w:sz w:val="24"/>
          <w:szCs w:val="24"/>
        </w:rPr>
        <w:t>6</w:t>
      </w:r>
      <w:r w:rsidR="002776F1" w:rsidRPr="003F1C32">
        <w:rPr>
          <w:rFonts w:ascii="Arial" w:hAnsi="Arial" w:cs="Arial"/>
          <w:b/>
          <w:iCs/>
          <w:sz w:val="24"/>
          <w:szCs w:val="24"/>
        </w:rPr>
        <w:t>. Celkové výdaje na výzkum a vývoj</w:t>
      </w:r>
    </w:p>
    <w:p w:rsidR="001A469C" w:rsidRPr="003F1C32" w:rsidRDefault="00144A27" w:rsidP="001A469C">
      <w:pPr>
        <w:spacing w:after="120"/>
        <w:jc w:val="both"/>
        <w:rPr>
          <w:rFonts w:ascii="Arial" w:hAnsi="Arial" w:cs="Arial"/>
          <w:iCs/>
          <w:sz w:val="24"/>
          <w:szCs w:val="24"/>
        </w:rPr>
      </w:pPr>
      <w:r w:rsidRPr="003F1C32">
        <w:rPr>
          <w:rFonts w:ascii="Arial" w:hAnsi="Arial" w:cs="Arial"/>
          <w:iCs/>
          <w:sz w:val="24"/>
          <w:szCs w:val="24"/>
        </w:rPr>
        <w:t>Celkové výdaje na výzkum a vývoj za rok 20</w:t>
      </w:r>
      <w:r w:rsidR="004B5C10" w:rsidRPr="003F1C32">
        <w:rPr>
          <w:rFonts w:ascii="Arial" w:hAnsi="Arial" w:cs="Arial"/>
          <w:iCs/>
          <w:sz w:val="24"/>
          <w:szCs w:val="24"/>
        </w:rPr>
        <w:t>2</w:t>
      </w:r>
      <w:r w:rsidR="003F1C32">
        <w:rPr>
          <w:rFonts w:ascii="Arial" w:hAnsi="Arial" w:cs="Arial"/>
          <w:iCs/>
          <w:sz w:val="24"/>
          <w:szCs w:val="24"/>
        </w:rPr>
        <w:t>1</w:t>
      </w:r>
      <w:r w:rsidRPr="003F1C32">
        <w:rPr>
          <w:rFonts w:ascii="Arial" w:hAnsi="Arial" w:cs="Arial"/>
          <w:iCs/>
          <w:sz w:val="24"/>
          <w:szCs w:val="24"/>
        </w:rPr>
        <w:t>, zdroj: ČSÚ – krajská statistická ročenka</w:t>
      </w:r>
    </w:p>
    <w:p w:rsidR="001A469C" w:rsidRPr="003D2D83" w:rsidRDefault="001A469C" w:rsidP="001A469C">
      <w:pPr>
        <w:spacing w:after="120"/>
        <w:jc w:val="both"/>
        <w:rPr>
          <w:rFonts w:ascii="Arial" w:hAnsi="Arial" w:cs="Arial"/>
          <w:iCs/>
          <w:sz w:val="24"/>
          <w:szCs w:val="24"/>
        </w:rPr>
      </w:pPr>
      <w:r w:rsidRPr="003F1C32">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843"/>
        <w:gridCol w:w="1843"/>
        <w:gridCol w:w="1701"/>
      </w:tblGrid>
      <w:tr w:rsidR="001A469C" w:rsidRPr="003D2D83" w:rsidTr="003E20B8">
        <w:trPr>
          <w:trHeight w:val="288"/>
        </w:trPr>
        <w:tc>
          <w:tcPr>
            <w:tcW w:w="2122" w:type="dxa"/>
            <w:noWrap/>
            <w:vAlign w:val="center"/>
            <w:hideMark/>
          </w:tcPr>
          <w:p w:rsidR="001A469C" w:rsidRPr="003D2D83" w:rsidRDefault="001A469C" w:rsidP="003E20B8">
            <w:pPr>
              <w:jc w:val="center"/>
              <w:rPr>
                <w:rFonts w:ascii="Arial" w:hAnsi="Arial" w:cs="Arial"/>
                <w:b/>
                <w:iCs/>
              </w:rPr>
            </w:pPr>
          </w:p>
        </w:tc>
        <w:tc>
          <w:tcPr>
            <w:tcW w:w="1984" w:type="dxa"/>
            <w:noWrap/>
            <w:vAlign w:val="center"/>
            <w:hideMark/>
          </w:tcPr>
          <w:p w:rsidR="001A469C" w:rsidRPr="003D2D83" w:rsidRDefault="00CD56E7" w:rsidP="00697872">
            <w:pPr>
              <w:jc w:val="center"/>
              <w:rPr>
                <w:rFonts w:ascii="Arial" w:hAnsi="Arial" w:cs="Arial"/>
                <w:b/>
                <w:iCs/>
              </w:rPr>
            </w:pPr>
            <w:r>
              <w:rPr>
                <w:rFonts w:ascii="Arial" w:hAnsi="Arial" w:cs="Arial"/>
                <w:b/>
                <w:iCs/>
              </w:rPr>
              <w:t>Počet obyvatel k </w:t>
            </w:r>
            <w:r w:rsidR="001A469C" w:rsidRPr="003D2D83">
              <w:rPr>
                <w:rFonts w:ascii="Arial" w:hAnsi="Arial" w:cs="Arial"/>
                <w:b/>
                <w:iCs/>
              </w:rPr>
              <w:t>31. 12. 20</w:t>
            </w:r>
            <w:r w:rsidR="003F1C32">
              <w:rPr>
                <w:rFonts w:ascii="Arial" w:hAnsi="Arial" w:cs="Arial"/>
                <w:b/>
                <w:iCs/>
              </w:rPr>
              <w:t>21</w:t>
            </w:r>
          </w:p>
        </w:tc>
        <w:tc>
          <w:tcPr>
            <w:tcW w:w="1843" w:type="dxa"/>
            <w:noWrap/>
            <w:vAlign w:val="center"/>
            <w:hideMark/>
          </w:tcPr>
          <w:p w:rsidR="001A469C" w:rsidRPr="003D2D83" w:rsidRDefault="00144A27" w:rsidP="00697872">
            <w:pPr>
              <w:jc w:val="center"/>
              <w:rPr>
                <w:rFonts w:ascii="Arial" w:hAnsi="Arial" w:cs="Arial"/>
                <w:b/>
                <w:iCs/>
              </w:rPr>
            </w:pPr>
            <w:r w:rsidRPr="003D2D83">
              <w:rPr>
                <w:rFonts w:ascii="Arial" w:hAnsi="Arial" w:cs="Arial"/>
                <w:b/>
                <w:iCs/>
              </w:rPr>
              <w:t xml:space="preserve">Výdaje na </w:t>
            </w:r>
            <w:proofErr w:type="spellStart"/>
            <w:r w:rsidR="001A469C" w:rsidRPr="003D2D83">
              <w:rPr>
                <w:rFonts w:ascii="Arial" w:hAnsi="Arial" w:cs="Arial"/>
                <w:b/>
                <w:iCs/>
              </w:rPr>
              <w:t>VaV</w:t>
            </w:r>
            <w:proofErr w:type="spellEnd"/>
            <w:r w:rsidR="001A469C" w:rsidRPr="003D2D83">
              <w:rPr>
                <w:rFonts w:ascii="Arial" w:hAnsi="Arial" w:cs="Arial"/>
                <w:b/>
                <w:iCs/>
              </w:rPr>
              <w:t xml:space="preserve"> 20</w:t>
            </w:r>
            <w:r w:rsidR="003F1C32">
              <w:rPr>
                <w:rFonts w:ascii="Arial" w:hAnsi="Arial" w:cs="Arial"/>
                <w:b/>
                <w:iCs/>
              </w:rPr>
              <w:t>21</w:t>
            </w:r>
            <w:r w:rsidRPr="003D2D83">
              <w:rPr>
                <w:rFonts w:ascii="Arial" w:hAnsi="Arial" w:cs="Arial"/>
                <w:b/>
                <w:iCs/>
              </w:rPr>
              <w:t xml:space="preserve"> (v mil. Kč)</w:t>
            </w:r>
          </w:p>
        </w:tc>
        <w:tc>
          <w:tcPr>
            <w:tcW w:w="1843" w:type="dxa"/>
            <w:noWrap/>
            <w:vAlign w:val="center"/>
            <w:hideMark/>
          </w:tcPr>
          <w:p w:rsidR="001A469C" w:rsidRPr="003D2D83" w:rsidRDefault="00144A27" w:rsidP="0053465F">
            <w:pPr>
              <w:jc w:val="center"/>
              <w:rPr>
                <w:rFonts w:ascii="Arial" w:hAnsi="Arial" w:cs="Arial"/>
                <w:b/>
                <w:iCs/>
              </w:rPr>
            </w:pPr>
            <w:r w:rsidRPr="003D2D83">
              <w:rPr>
                <w:rFonts w:ascii="Arial" w:hAnsi="Arial" w:cs="Arial"/>
                <w:b/>
                <w:iCs/>
              </w:rPr>
              <w:t xml:space="preserve">Výdaje na </w:t>
            </w:r>
            <w:proofErr w:type="spellStart"/>
            <w:r w:rsidRPr="003D2D83">
              <w:rPr>
                <w:rFonts w:ascii="Arial" w:hAnsi="Arial" w:cs="Arial"/>
                <w:b/>
                <w:iCs/>
              </w:rPr>
              <w:t>VaV</w:t>
            </w:r>
            <w:proofErr w:type="spellEnd"/>
            <w:r w:rsidR="001A469C" w:rsidRPr="003D2D83">
              <w:rPr>
                <w:rFonts w:ascii="Arial" w:hAnsi="Arial" w:cs="Arial"/>
                <w:b/>
                <w:iCs/>
              </w:rPr>
              <w:t xml:space="preserve"> na obyvatel</w:t>
            </w:r>
            <w:r w:rsidRPr="003D2D83">
              <w:rPr>
                <w:rFonts w:ascii="Arial" w:hAnsi="Arial" w:cs="Arial"/>
                <w:b/>
                <w:iCs/>
              </w:rPr>
              <w:t>e (v</w:t>
            </w:r>
            <w:r w:rsidR="0053465F">
              <w:rPr>
                <w:rFonts w:ascii="Arial" w:hAnsi="Arial" w:cs="Arial"/>
                <w:b/>
                <w:iCs/>
              </w:rPr>
              <w:t> </w:t>
            </w:r>
            <w:r w:rsidRPr="003D2D83">
              <w:rPr>
                <w:rFonts w:ascii="Arial" w:hAnsi="Arial" w:cs="Arial"/>
                <w:b/>
                <w:iCs/>
              </w:rPr>
              <w:t>Kč)</w:t>
            </w:r>
          </w:p>
        </w:tc>
        <w:tc>
          <w:tcPr>
            <w:tcW w:w="1701" w:type="dxa"/>
            <w:noWrap/>
            <w:vAlign w:val="center"/>
            <w:hideMark/>
          </w:tcPr>
          <w:p w:rsidR="001A469C" w:rsidRPr="003D2D83" w:rsidRDefault="001A469C" w:rsidP="003E20B8">
            <w:pPr>
              <w:jc w:val="center"/>
              <w:rPr>
                <w:rFonts w:ascii="Arial" w:hAnsi="Arial" w:cs="Arial"/>
                <w:b/>
                <w:iCs/>
              </w:rPr>
            </w:pPr>
            <w:r w:rsidRPr="003D2D83">
              <w:rPr>
                <w:rFonts w:ascii="Arial" w:hAnsi="Arial" w:cs="Arial"/>
                <w:b/>
                <w:iCs/>
              </w:rPr>
              <w:t>Procento průměr</w:t>
            </w:r>
            <w:r w:rsidR="00144A27" w:rsidRPr="003D2D83">
              <w:rPr>
                <w:rFonts w:ascii="Arial" w:hAnsi="Arial" w:cs="Arial"/>
                <w:b/>
                <w:iCs/>
              </w:rPr>
              <w:t>u</w:t>
            </w:r>
            <w:r w:rsidRPr="003D2D83">
              <w:rPr>
                <w:rFonts w:ascii="Arial" w:hAnsi="Arial" w:cs="Arial"/>
                <w:b/>
                <w:iCs/>
              </w:rPr>
              <w:t xml:space="preserve"> ČR</w:t>
            </w:r>
          </w:p>
        </w:tc>
      </w:tr>
      <w:tr w:rsidR="003F1C32" w:rsidRPr="003D2D83" w:rsidTr="003F1C32">
        <w:trPr>
          <w:trHeight w:val="300"/>
        </w:trPr>
        <w:tc>
          <w:tcPr>
            <w:tcW w:w="2122" w:type="dxa"/>
            <w:noWrap/>
            <w:hideMark/>
          </w:tcPr>
          <w:p w:rsidR="003F1C32" w:rsidRPr="003D2D83" w:rsidRDefault="003F1C32" w:rsidP="003F1C32">
            <w:pPr>
              <w:jc w:val="both"/>
              <w:rPr>
                <w:rFonts w:ascii="Arial" w:hAnsi="Arial" w:cs="Arial"/>
                <w:i/>
                <w:iCs/>
              </w:rPr>
            </w:pPr>
            <w:r w:rsidRPr="003D2D83">
              <w:rPr>
                <w:rFonts w:ascii="Arial" w:hAnsi="Arial" w:cs="Arial"/>
                <w:i/>
                <w:iCs/>
              </w:rPr>
              <w:t>Česká republika</w:t>
            </w:r>
          </w:p>
        </w:tc>
        <w:tc>
          <w:tcPr>
            <w:tcW w:w="1984" w:type="dxa"/>
            <w:noWrap/>
            <w:vAlign w:val="bottom"/>
            <w:hideMark/>
          </w:tcPr>
          <w:p w:rsidR="003F1C32" w:rsidRPr="009F3C25" w:rsidRDefault="003F1C32" w:rsidP="003F1C32">
            <w:pPr>
              <w:jc w:val="right"/>
              <w:rPr>
                <w:rFonts w:ascii="Arial" w:hAnsi="Arial" w:cs="Arial"/>
                <w:bCs/>
                <w:i/>
                <w:iCs/>
              </w:rPr>
            </w:pPr>
            <w:r w:rsidRPr="009F3C25">
              <w:rPr>
                <w:rFonts w:ascii="Arial" w:hAnsi="Arial" w:cs="Arial"/>
                <w:bCs/>
                <w:i/>
                <w:iCs/>
              </w:rPr>
              <w:t xml:space="preserve">10 493 798 </w:t>
            </w:r>
          </w:p>
        </w:tc>
        <w:tc>
          <w:tcPr>
            <w:tcW w:w="1843" w:type="dxa"/>
            <w:noWrap/>
            <w:vAlign w:val="bottom"/>
            <w:hideMark/>
          </w:tcPr>
          <w:p w:rsidR="003F1C32" w:rsidRPr="003F1C32" w:rsidRDefault="003F1C32" w:rsidP="003F1C32">
            <w:pPr>
              <w:jc w:val="right"/>
              <w:rPr>
                <w:rFonts w:ascii="Arial" w:hAnsi="Arial" w:cs="Arial"/>
                <w:bCs/>
                <w:i/>
                <w:iCs/>
              </w:rPr>
            </w:pPr>
            <w:r w:rsidRPr="003F1C32">
              <w:rPr>
                <w:rFonts w:ascii="Arial" w:hAnsi="Arial" w:cs="Arial"/>
                <w:bCs/>
                <w:i/>
                <w:iCs/>
              </w:rPr>
              <w:t>121 930</w:t>
            </w:r>
          </w:p>
        </w:tc>
        <w:tc>
          <w:tcPr>
            <w:tcW w:w="1843" w:type="dxa"/>
            <w:noWrap/>
            <w:vAlign w:val="bottom"/>
            <w:hideMark/>
          </w:tcPr>
          <w:p w:rsidR="003F1C32" w:rsidRPr="003F1C32" w:rsidRDefault="003F1C32" w:rsidP="003F1C32">
            <w:pPr>
              <w:jc w:val="right"/>
              <w:rPr>
                <w:rFonts w:ascii="Arial" w:hAnsi="Arial" w:cs="Arial"/>
                <w:bCs/>
                <w:i/>
                <w:iCs/>
              </w:rPr>
            </w:pPr>
            <w:r w:rsidRPr="003F1C32">
              <w:rPr>
                <w:rFonts w:ascii="Arial" w:hAnsi="Arial" w:cs="Arial"/>
                <w:bCs/>
                <w:i/>
                <w:iCs/>
              </w:rPr>
              <w:t>11 619</w:t>
            </w:r>
          </w:p>
        </w:tc>
        <w:tc>
          <w:tcPr>
            <w:tcW w:w="1701" w:type="dxa"/>
            <w:noWrap/>
            <w:vAlign w:val="bottom"/>
            <w:hideMark/>
          </w:tcPr>
          <w:p w:rsidR="003F1C32" w:rsidRPr="003F1C32" w:rsidRDefault="003F1C32" w:rsidP="003F1C32">
            <w:pPr>
              <w:jc w:val="right"/>
              <w:rPr>
                <w:rFonts w:ascii="Arial" w:hAnsi="Arial" w:cs="Arial"/>
                <w:bCs/>
                <w:i/>
                <w:iCs/>
              </w:rPr>
            </w:pPr>
            <w:r w:rsidRPr="003F1C32">
              <w:rPr>
                <w:rFonts w:ascii="Arial" w:hAnsi="Arial" w:cs="Arial"/>
                <w:bCs/>
                <w:i/>
                <w:iCs/>
              </w:rPr>
              <w:t>100%</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b/>
                <w:bCs/>
                <w:iCs/>
              </w:rPr>
            </w:pPr>
            <w:r w:rsidRPr="003D2D83">
              <w:rPr>
                <w:rFonts w:ascii="Arial" w:hAnsi="Arial" w:cs="Arial"/>
                <w:b/>
                <w:bCs/>
                <w:iCs/>
              </w:rPr>
              <w:t>Olomoucký kraj</w:t>
            </w:r>
          </w:p>
        </w:tc>
        <w:tc>
          <w:tcPr>
            <w:tcW w:w="1984" w:type="dxa"/>
            <w:noWrap/>
            <w:vAlign w:val="bottom"/>
            <w:hideMark/>
          </w:tcPr>
          <w:p w:rsidR="003F1C32" w:rsidRPr="009F3C25" w:rsidRDefault="003F1C32" w:rsidP="003F1C32">
            <w:pPr>
              <w:jc w:val="right"/>
              <w:rPr>
                <w:rFonts w:ascii="Arial" w:hAnsi="Arial" w:cs="Arial"/>
                <w:b/>
                <w:bCs/>
                <w:iCs/>
              </w:rPr>
            </w:pPr>
            <w:r w:rsidRPr="009F3C25">
              <w:rPr>
                <w:rFonts w:ascii="Arial" w:hAnsi="Arial" w:cs="Arial"/>
                <w:b/>
                <w:bCs/>
                <w:iCs/>
              </w:rPr>
              <w:t xml:space="preserve">624 814 </w:t>
            </w:r>
          </w:p>
        </w:tc>
        <w:tc>
          <w:tcPr>
            <w:tcW w:w="1843" w:type="dxa"/>
            <w:noWrap/>
            <w:vAlign w:val="bottom"/>
            <w:hideMark/>
          </w:tcPr>
          <w:p w:rsidR="003F1C32" w:rsidRPr="003F1C32" w:rsidRDefault="003F1C32" w:rsidP="003F1C32">
            <w:pPr>
              <w:jc w:val="right"/>
              <w:rPr>
                <w:rFonts w:ascii="Arial" w:hAnsi="Arial" w:cs="Arial"/>
                <w:b/>
                <w:bCs/>
                <w:iCs/>
              </w:rPr>
            </w:pPr>
            <w:r w:rsidRPr="003F1C32">
              <w:rPr>
                <w:rFonts w:ascii="Arial" w:hAnsi="Arial" w:cs="Arial"/>
                <w:b/>
                <w:bCs/>
                <w:iCs/>
              </w:rPr>
              <w:t>5 156</w:t>
            </w:r>
          </w:p>
        </w:tc>
        <w:tc>
          <w:tcPr>
            <w:tcW w:w="1843" w:type="dxa"/>
            <w:noWrap/>
            <w:vAlign w:val="bottom"/>
            <w:hideMark/>
          </w:tcPr>
          <w:p w:rsidR="003F1C32" w:rsidRPr="003F1C32" w:rsidRDefault="003F1C32" w:rsidP="003F1C32">
            <w:pPr>
              <w:jc w:val="right"/>
              <w:rPr>
                <w:rFonts w:ascii="Arial" w:hAnsi="Arial" w:cs="Arial"/>
                <w:b/>
                <w:bCs/>
                <w:iCs/>
              </w:rPr>
            </w:pPr>
            <w:r w:rsidRPr="003F1C32">
              <w:rPr>
                <w:rFonts w:ascii="Arial" w:hAnsi="Arial" w:cs="Arial"/>
                <w:b/>
                <w:bCs/>
                <w:iCs/>
              </w:rPr>
              <w:t>8 252</w:t>
            </w:r>
          </w:p>
        </w:tc>
        <w:tc>
          <w:tcPr>
            <w:tcW w:w="1701" w:type="dxa"/>
            <w:noWrap/>
            <w:vAlign w:val="bottom"/>
            <w:hideMark/>
          </w:tcPr>
          <w:p w:rsidR="003F1C32" w:rsidRPr="003F1C32" w:rsidRDefault="003F1C32" w:rsidP="003F1C32">
            <w:pPr>
              <w:jc w:val="right"/>
              <w:rPr>
                <w:rFonts w:ascii="Arial" w:hAnsi="Arial" w:cs="Arial"/>
                <w:b/>
                <w:bCs/>
                <w:iCs/>
              </w:rPr>
            </w:pPr>
            <w:r w:rsidRPr="003F1C32">
              <w:rPr>
                <w:rFonts w:ascii="Arial" w:hAnsi="Arial" w:cs="Arial"/>
                <w:b/>
                <w:bCs/>
                <w:iCs/>
              </w:rPr>
              <w:t>71%</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Jeseník</w:t>
            </w:r>
          </w:p>
        </w:tc>
        <w:tc>
          <w:tcPr>
            <w:tcW w:w="1984" w:type="dxa"/>
            <w:noWrap/>
            <w:vAlign w:val="bottom"/>
            <w:hideMark/>
          </w:tcPr>
          <w:p w:rsidR="003F1C32" w:rsidRPr="009F3C25" w:rsidRDefault="003F1C32" w:rsidP="003F1C32">
            <w:pPr>
              <w:jc w:val="right"/>
              <w:rPr>
                <w:rFonts w:ascii="Arial" w:hAnsi="Arial" w:cs="Arial"/>
                <w:bCs/>
                <w:iCs/>
              </w:rPr>
            </w:pPr>
            <w:r w:rsidRPr="009F3C25">
              <w:rPr>
                <w:rFonts w:ascii="Arial" w:hAnsi="Arial" w:cs="Arial"/>
                <w:bCs/>
                <w:iCs/>
              </w:rPr>
              <w:t xml:space="preserve">36 752 </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14</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381</w:t>
            </w:r>
          </w:p>
        </w:tc>
        <w:tc>
          <w:tcPr>
            <w:tcW w:w="1701"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3%</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Olomouc</w:t>
            </w:r>
          </w:p>
        </w:tc>
        <w:tc>
          <w:tcPr>
            <w:tcW w:w="1984" w:type="dxa"/>
            <w:noWrap/>
            <w:vAlign w:val="bottom"/>
            <w:hideMark/>
          </w:tcPr>
          <w:p w:rsidR="003F1C32" w:rsidRPr="009F3C25" w:rsidRDefault="003F1C32" w:rsidP="00D6199B">
            <w:pPr>
              <w:jc w:val="right"/>
              <w:rPr>
                <w:rFonts w:ascii="Arial" w:hAnsi="Arial" w:cs="Arial"/>
                <w:bCs/>
                <w:iCs/>
              </w:rPr>
            </w:pPr>
            <w:r w:rsidRPr="009F3C25">
              <w:rPr>
                <w:rFonts w:ascii="Arial" w:hAnsi="Arial" w:cs="Arial"/>
                <w:bCs/>
                <w:iCs/>
              </w:rPr>
              <w:t xml:space="preserve">233 588 </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2 936</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12 569</w:t>
            </w:r>
          </w:p>
        </w:tc>
        <w:tc>
          <w:tcPr>
            <w:tcW w:w="1701"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108%</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Prostějov</w:t>
            </w:r>
          </w:p>
        </w:tc>
        <w:tc>
          <w:tcPr>
            <w:tcW w:w="1984" w:type="dxa"/>
            <w:noWrap/>
            <w:vAlign w:val="bottom"/>
            <w:hideMark/>
          </w:tcPr>
          <w:p w:rsidR="003F1C32" w:rsidRPr="009F3C25" w:rsidRDefault="003F1C32" w:rsidP="003F1C32">
            <w:pPr>
              <w:jc w:val="right"/>
              <w:rPr>
                <w:rFonts w:ascii="Arial" w:hAnsi="Arial" w:cs="Arial"/>
                <w:bCs/>
                <w:iCs/>
              </w:rPr>
            </w:pPr>
            <w:r w:rsidRPr="009F3C25">
              <w:rPr>
                <w:rFonts w:ascii="Arial" w:hAnsi="Arial" w:cs="Arial"/>
                <w:bCs/>
                <w:iCs/>
              </w:rPr>
              <w:t xml:space="preserve">107 580 </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168</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1 562</w:t>
            </w:r>
          </w:p>
        </w:tc>
        <w:tc>
          <w:tcPr>
            <w:tcW w:w="1701"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13%</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Přerov</w:t>
            </w:r>
          </w:p>
        </w:tc>
        <w:tc>
          <w:tcPr>
            <w:tcW w:w="1984" w:type="dxa"/>
            <w:noWrap/>
            <w:vAlign w:val="bottom"/>
            <w:hideMark/>
          </w:tcPr>
          <w:p w:rsidR="003F1C32" w:rsidRPr="009F3C25" w:rsidRDefault="003F1C32" w:rsidP="003F1C32">
            <w:pPr>
              <w:jc w:val="right"/>
              <w:rPr>
                <w:rFonts w:ascii="Arial" w:hAnsi="Arial" w:cs="Arial"/>
                <w:bCs/>
                <w:iCs/>
              </w:rPr>
            </w:pPr>
            <w:r w:rsidRPr="009F3C25">
              <w:rPr>
                <w:rFonts w:ascii="Arial" w:hAnsi="Arial" w:cs="Arial"/>
                <w:bCs/>
                <w:iCs/>
              </w:rPr>
              <w:t xml:space="preserve">126 613 </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260</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2 054</w:t>
            </w:r>
          </w:p>
        </w:tc>
        <w:tc>
          <w:tcPr>
            <w:tcW w:w="1701"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18%</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Šumperk</w:t>
            </w:r>
          </w:p>
        </w:tc>
        <w:tc>
          <w:tcPr>
            <w:tcW w:w="1984" w:type="dxa"/>
            <w:noWrap/>
            <w:vAlign w:val="bottom"/>
            <w:hideMark/>
          </w:tcPr>
          <w:p w:rsidR="003F1C32" w:rsidRPr="009F3C25" w:rsidRDefault="003F1C32" w:rsidP="00D6199B">
            <w:pPr>
              <w:jc w:val="right"/>
              <w:rPr>
                <w:rFonts w:ascii="Arial" w:hAnsi="Arial" w:cs="Arial"/>
                <w:bCs/>
                <w:iCs/>
              </w:rPr>
            </w:pPr>
            <w:r w:rsidRPr="009F3C25">
              <w:rPr>
                <w:rFonts w:ascii="Arial" w:hAnsi="Arial" w:cs="Arial"/>
                <w:bCs/>
                <w:iCs/>
              </w:rPr>
              <w:t xml:space="preserve">118 397 </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1 778</w:t>
            </w:r>
          </w:p>
        </w:tc>
        <w:tc>
          <w:tcPr>
            <w:tcW w:w="1843"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15 017</w:t>
            </w:r>
          </w:p>
        </w:tc>
        <w:tc>
          <w:tcPr>
            <w:tcW w:w="1701" w:type="dxa"/>
            <w:noWrap/>
            <w:vAlign w:val="bottom"/>
            <w:hideMark/>
          </w:tcPr>
          <w:p w:rsidR="003F1C32" w:rsidRPr="003F1C32" w:rsidRDefault="003F1C32" w:rsidP="003F1C32">
            <w:pPr>
              <w:jc w:val="right"/>
              <w:rPr>
                <w:rFonts w:ascii="Arial" w:hAnsi="Arial" w:cs="Arial"/>
                <w:bCs/>
                <w:iCs/>
              </w:rPr>
            </w:pPr>
            <w:r w:rsidRPr="003F1C32">
              <w:rPr>
                <w:rFonts w:ascii="Arial" w:hAnsi="Arial" w:cs="Arial"/>
                <w:bCs/>
                <w:iCs/>
              </w:rPr>
              <w:t>129%</w:t>
            </w:r>
          </w:p>
        </w:tc>
      </w:tr>
    </w:tbl>
    <w:p w:rsidR="00D6199B" w:rsidRDefault="00D6199B" w:rsidP="001A469C">
      <w:pPr>
        <w:spacing w:after="120"/>
        <w:jc w:val="both"/>
        <w:rPr>
          <w:rFonts w:ascii="Arial" w:hAnsi="Arial" w:cs="Arial"/>
          <w:iCs/>
          <w:sz w:val="24"/>
          <w:szCs w:val="24"/>
        </w:rPr>
      </w:pPr>
    </w:p>
    <w:p w:rsidR="00D6199B" w:rsidRDefault="00D6199B">
      <w:pPr>
        <w:rPr>
          <w:rFonts w:ascii="Arial" w:hAnsi="Arial" w:cs="Arial"/>
          <w:iCs/>
          <w:sz w:val="24"/>
          <w:szCs w:val="24"/>
        </w:rPr>
      </w:pPr>
      <w:r>
        <w:rPr>
          <w:rFonts w:ascii="Arial" w:hAnsi="Arial" w:cs="Arial"/>
          <w:iCs/>
          <w:sz w:val="24"/>
          <w:szCs w:val="24"/>
        </w:rPr>
        <w:br w:type="page"/>
      </w:r>
    </w:p>
    <w:p w:rsidR="00697872" w:rsidRDefault="00697872" w:rsidP="001A469C">
      <w:pPr>
        <w:spacing w:after="120"/>
        <w:jc w:val="both"/>
        <w:rPr>
          <w:rFonts w:ascii="Arial" w:hAnsi="Arial" w:cs="Arial"/>
          <w:iCs/>
          <w:sz w:val="24"/>
          <w:szCs w:val="24"/>
        </w:rPr>
      </w:pPr>
    </w:p>
    <w:tbl>
      <w:tblPr>
        <w:tblStyle w:val="Mkatabulky"/>
        <w:tblW w:w="7367" w:type="dxa"/>
        <w:tblLook w:val="04A0" w:firstRow="1" w:lastRow="0" w:firstColumn="1" w:lastColumn="0" w:noHBand="0" w:noVBand="1"/>
      </w:tblPr>
      <w:tblGrid>
        <w:gridCol w:w="2122"/>
        <w:gridCol w:w="1843"/>
        <w:gridCol w:w="1701"/>
        <w:gridCol w:w="1701"/>
      </w:tblGrid>
      <w:tr w:rsidR="003F1C32" w:rsidRPr="00697872" w:rsidTr="003F1C32">
        <w:trPr>
          <w:trHeight w:val="288"/>
        </w:trPr>
        <w:tc>
          <w:tcPr>
            <w:tcW w:w="2122" w:type="dxa"/>
            <w:vMerge w:val="restart"/>
            <w:noWrap/>
            <w:vAlign w:val="center"/>
            <w:hideMark/>
          </w:tcPr>
          <w:p w:rsidR="003F1C32" w:rsidRPr="003D2D83" w:rsidRDefault="003F1C32" w:rsidP="00FF616E">
            <w:pPr>
              <w:jc w:val="center"/>
              <w:rPr>
                <w:rFonts w:ascii="Arial" w:hAnsi="Arial" w:cs="Arial"/>
                <w:b/>
                <w:iCs/>
              </w:rPr>
            </w:pPr>
          </w:p>
        </w:tc>
        <w:tc>
          <w:tcPr>
            <w:tcW w:w="5245" w:type="dxa"/>
            <w:gridSpan w:val="3"/>
            <w:noWrap/>
            <w:vAlign w:val="center"/>
            <w:hideMark/>
          </w:tcPr>
          <w:p w:rsidR="003F1C32" w:rsidRPr="003F1C32" w:rsidRDefault="003F1C32" w:rsidP="00FF616E">
            <w:pPr>
              <w:jc w:val="center"/>
              <w:rPr>
                <w:rFonts w:ascii="Arial" w:hAnsi="Arial" w:cs="Arial"/>
                <w:b/>
                <w:iCs/>
              </w:rPr>
            </w:pPr>
            <w:r w:rsidRPr="003F1C32">
              <w:rPr>
                <w:rFonts w:ascii="Arial" w:hAnsi="Arial" w:cs="Arial"/>
                <w:b/>
                <w:iCs/>
              </w:rPr>
              <w:t xml:space="preserve">Výdaje na </w:t>
            </w:r>
            <w:proofErr w:type="spellStart"/>
            <w:r w:rsidRPr="003F1C32">
              <w:rPr>
                <w:rFonts w:ascii="Arial" w:hAnsi="Arial" w:cs="Arial"/>
                <w:b/>
                <w:iCs/>
              </w:rPr>
              <w:t>VaV</w:t>
            </w:r>
            <w:proofErr w:type="spellEnd"/>
            <w:r w:rsidRPr="003F1C32">
              <w:rPr>
                <w:rFonts w:ascii="Arial" w:hAnsi="Arial" w:cs="Arial"/>
                <w:b/>
                <w:iCs/>
              </w:rPr>
              <w:t xml:space="preserve"> na obyvatele </w:t>
            </w:r>
            <w:r>
              <w:rPr>
                <w:rFonts w:ascii="Arial" w:hAnsi="Arial" w:cs="Arial"/>
                <w:b/>
                <w:iCs/>
              </w:rPr>
              <w:br/>
            </w:r>
            <w:r w:rsidRPr="003D2D83">
              <w:rPr>
                <w:rFonts w:ascii="Arial" w:hAnsi="Arial" w:cs="Arial"/>
                <w:b/>
                <w:iCs/>
              </w:rPr>
              <w:t>Procento průměru ČR</w:t>
            </w:r>
          </w:p>
        </w:tc>
      </w:tr>
      <w:tr w:rsidR="003F1C32" w:rsidRPr="003D2D83" w:rsidTr="003F1C32">
        <w:trPr>
          <w:trHeight w:val="300"/>
        </w:trPr>
        <w:tc>
          <w:tcPr>
            <w:tcW w:w="2122" w:type="dxa"/>
            <w:vMerge/>
            <w:noWrap/>
          </w:tcPr>
          <w:p w:rsidR="003F1C32" w:rsidRPr="00697872" w:rsidRDefault="003F1C32" w:rsidP="00697872">
            <w:pPr>
              <w:jc w:val="center"/>
              <w:rPr>
                <w:rFonts w:ascii="Arial" w:hAnsi="Arial" w:cs="Arial"/>
                <w:b/>
                <w:iCs/>
              </w:rPr>
            </w:pPr>
          </w:p>
        </w:tc>
        <w:tc>
          <w:tcPr>
            <w:tcW w:w="1843" w:type="dxa"/>
            <w:noWrap/>
            <w:vAlign w:val="center"/>
          </w:tcPr>
          <w:p w:rsidR="003F1C32" w:rsidRPr="00697872" w:rsidRDefault="003F1C32" w:rsidP="00697872">
            <w:pPr>
              <w:jc w:val="center"/>
              <w:rPr>
                <w:rFonts w:ascii="Arial" w:hAnsi="Arial" w:cs="Arial"/>
                <w:b/>
                <w:iCs/>
              </w:rPr>
            </w:pPr>
            <w:r w:rsidRPr="00697872">
              <w:rPr>
                <w:rFonts w:ascii="Arial" w:hAnsi="Arial" w:cs="Arial"/>
                <w:b/>
                <w:iCs/>
              </w:rPr>
              <w:t>2019</w:t>
            </w:r>
          </w:p>
        </w:tc>
        <w:tc>
          <w:tcPr>
            <w:tcW w:w="1701" w:type="dxa"/>
            <w:noWrap/>
            <w:vAlign w:val="center"/>
          </w:tcPr>
          <w:p w:rsidR="003F1C32" w:rsidRPr="00697872" w:rsidRDefault="003F1C32" w:rsidP="00697872">
            <w:pPr>
              <w:jc w:val="center"/>
              <w:rPr>
                <w:rFonts w:ascii="Arial" w:hAnsi="Arial" w:cs="Arial"/>
                <w:b/>
                <w:iCs/>
              </w:rPr>
            </w:pPr>
            <w:r>
              <w:rPr>
                <w:rFonts w:ascii="Arial" w:hAnsi="Arial" w:cs="Arial"/>
                <w:b/>
                <w:iCs/>
              </w:rPr>
              <w:t>2020</w:t>
            </w:r>
          </w:p>
        </w:tc>
        <w:tc>
          <w:tcPr>
            <w:tcW w:w="1701" w:type="dxa"/>
          </w:tcPr>
          <w:p w:rsidR="003F1C32" w:rsidRDefault="003F1C32" w:rsidP="00697872">
            <w:pPr>
              <w:jc w:val="center"/>
              <w:rPr>
                <w:rFonts w:ascii="Arial" w:hAnsi="Arial" w:cs="Arial"/>
                <w:b/>
                <w:iCs/>
              </w:rPr>
            </w:pPr>
            <w:r>
              <w:rPr>
                <w:rFonts w:ascii="Arial" w:hAnsi="Arial" w:cs="Arial"/>
                <w:b/>
                <w:iCs/>
              </w:rPr>
              <w:t>2021</w:t>
            </w:r>
          </w:p>
        </w:tc>
      </w:tr>
      <w:tr w:rsidR="003F1C32" w:rsidRPr="003D2D83" w:rsidTr="003F1C32">
        <w:trPr>
          <w:trHeight w:val="300"/>
        </w:trPr>
        <w:tc>
          <w:tcPr>
            <w:tcW w:w="2122" w:type="dxa"/>
            <w:noWrap/>
            <w:hideMark/>
          </w:tcPr>
          <w:p w:rsidR="003F1C32" w:rsidRPr="003D2D83" w:rsidRDefault="003F1C32" w:rsidP="003F1C32">
            <w:pPr>
              <w:jc w:val="both"/>
              <w:rPr>
                <w:rFonts w:ascii="Arial" w:hAnsi="Arial" w:cs="Arial"/>
                <w:i/>
                <w:iCs/>
              </w:rPr>
            </w:pPr>
            <w:r w:rsidRPr="003D2D83">
              <w:rPr>
                <w:rFonts w:ascii="Arial" w:hAnsi="Arial" w:cs="Arial"/>
                <w:i/>
                <w:iCs/>
              </w:rPr>
              <w:t>Česká republika</w:t>
            </w:r>
          </w:p>
        </w:tc>
        <w:tc>
          <w:tcPr>
            <w:tcW w:w="1843" w:type="dxa"/>
            <w:noWrap/>
            <w:vAlign w:val="center"/>
            <w:hideMark/>
          </w:tcPr>
          <w:p w:rsidR="003F1C32" w:rsidRPr="003D2D83" w:rsidRDefault="003F1C32" w:rsidP="003F1C32">
            <w:pPr>
              <w:jc w:val="right"/>
              <w:rPr>
                <w:rFonts w:ascii="Arial" w:hAnsi="Arial" w:cs="Arial"/>
                <w:bCs/>
                <w:i/>
                <w:iCs/>
              </w:rPr>
            </w:pPr>
            <w:r w:rsidRPr="003D2D83">
              <w:rPr>
                <w:rFonts w:ascii="Arial" w:hAnsi="Arial" w:cs="Arial"/>
                <w:bCs/>
                <w:i/>
                <w:iCs/>
              </w:rPr>
              <w:t>100%</w:t>
            </w:r>
          </w:p>
        </w:tc>
        <w:tc>
          <w:tcPr>
            <w:tcW w:w="1701" w:type="dxa"/>
            <w:noWrap/>
            <w:vAlign w:val="center"/>
            <w:hideMark/>
          </w:tcPr>
          <w:p w:rsidR="003F1C32" w:rsidRPr="00697872" w:rsidRDefault="003F1C32" w:rsidP="003F1C32">
            <w:pPr>
              <w:jc w:val="right"/>
              <w:rPr>
                <w:rFonts w:ascii="Arial" w:hAnsi="Arial" w:cs="Arial"/>
                <w:i/>
                <w:color w:val="000000"/>
              </w:rPr>
            </w:pPr>
            <w:r w:rsidRPr="00697872">
              <w:rPr>
                <w:rFonts w:ascii="Arial" w:hAnsi="Arial" w:cs="Arial"/>
                <w:i/>
                <w:color w:val="000000"/>
              </w:rPr>
              <w:t>100%</w:t>
            </w:r>
          </w:p>
        </w:tc>
        <w:tc>
          <w:tcPr>
            <w:tcW w:w="1701" w:type="dxa"/>
            <w:vAlign w:val="bottom"/>
          </w:tcPr>
          <w:p w:rsidR="003F1C32" w:rsidRPr="003F1C32" w:rsidRDefault="003F1C32" w:rsidP="003F1C32">
            <w:pPr>
              <w:jc w:val="right"/>
              <w:rPr>
                <w:rFonts w:ascii="Arial" w:hAnsi="Arial" w:cs="Arial"/>
                <w:bCs/>
                <w:i/>
                <w:iCs/>
              </w:rPr>
            </w:pPr>
            <w:r w:rsidRPr="003F1C32">
              <w:rPr>
                <w:rFonts w:ascii="Arial" w:hAnsi="Arial" w:cs="Arial"/>
                <w:bCs/>
                <w:i/>
                <w:iCs/>
              </w:rPr>
              <w:t>100%</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b/>
                <w:bCs/>
                <w:iCs/>
              </w:rPr>
            </w:pPr>
            <w:r w:rsidRPr="003D2D83">
              <w:rPr>
                <w:rFonts w:ascii="Arial" w:hAnsi="Arial" w:cs="Arial"/>
                <w:b/>
                <w:bCs/>
                <w:iCs/>
              </w:rPr>
              <w:t>Olomoucký kraj</w:t>
            </w:r>
          </w:p>
        </w:tc>
        <w:tc>
          <w:tcPr>
            <w:tcW w:w="1843" w:type="dxa"/>
            <w:noWrap/>
            <w:vAlign w:val="center"/>
            <w:hideMark/>
          </w:tcPr>
          <w:p w:rsidR="003F1C32" w:rsidRPr="003D2D83" w:rsidRDefault="003F1C32" w:rsidP="003F1C32">
            <w:pPr>
              <w:jc w:val="right"/>
              <w:rPr>
                <w:rFonts w:ascii="Arial" w:hAnsi="Arial" w:cs="Arial"/>
                <w:b/>
                <w:bCs/>
                <w:iCs/>
              </w:rPr>
            </w:pPr>
            <w:r w:rsidRPr="003D2D83">
              <w:rPr>
                <w:rFonts w:ascii="Arial" w:hAnsi="Arial" w:cs="Arial"/>
                <w:b/>
                <w:bCs/>
                <w:iCs/>
              </w:rPr>
              <w:t>72%</w:t>
            </w:r>
          </w:p>
        </w:tc>
        <w:tc>
          <w:tcPr>
            <w:tcW w:w="1701" w:type="dxa"/>
            <w:noWrap/>
            <w:vAlign w:val="center"/>
            <w:hideMark/>
          </w:tcPr>
          <w:p w:rsidR="003F1C32" w:rsidRPr="00697872" w:rsidRDefault="003F1C32" w:rsidP="003F1C32">
            <w:pPr>
              <w:jc w:val="right"/>
              <w:rPr>
                <w:rFonts w:ascii="Arial" w:hAnsi="Arial" w:cs="Arial"/>
                <w:b/>
                <w:color w:val="000000"/>
              </w:rPr>
            </w:pPr>
            <w:r w:rsidRPr="00697872">
              <w:rPr>
                <w:rFonts w:ascii="Arial" w:hAnsi="Arial" w:cs="Arial"/>
                <w:b/>
                <w:color w:val="000000"/>
              </w:rPr>
              <w:t>64%</w:t>
            </w:r>
          </w:p>
        </w:tc>
        <w:tc>
          <w:tcPr>
            <w:tcW w:w="1701" w:type="dxa"/>
            <w:vAlign w:val="bottom"/>
          </w:tcPr>
          <w:p w:rsidR="003F1C32" w:rsidRPr="003F1C32" w:rsidRDefault="003F1C32" w:rsidP="003F1C32">
            <w:pPr>
              <w:jc w:val="right"/>
              <w:rPr>
                <w:rFonts w:ascii="Arial" w:hAnsi="Arial" w:cs="Arial"/>
                <w:b/>
                <w:bCs/>
                <w:iCs/>
              </w:rPr>
            </w:pPr>
            <w:r w:rsidRPr="003F1C32">
              <w:rPr>
                <w:rFonts w:ascii="Arial" w:hAnsi="Arial" w:cs="Arial"/>
                <w:b/>
                <w:bCs/>
                <w:iCs/>
              </w:rPr>
              <w:t>71%</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Jeseník</w:t>
            </w:r>
          </w:p>
        </w:tc>
        <w:tc>
          <w:tcPr>
            <w:tcW w:w="1843" w:type="dxa"/>
            <w:noWrap/>
            <w:vAlign w:val="center"/>
            <w:hideMark/>
          </w:tcPr>
          <w:p w:rsidR="003F1C32" w:rsidRPr="003D2D83" w:rsidRDefault="003F1C32" w:rsidP="003F1C32">
            <w:pPr>
              <w:jc w:val="right"/>
              <w:rPr>
                <w:rFonts w:ascii="Arial" w:hAnsi="Arial" w:cs="Arial"/>
                <w:bCs/>
                <w:iCs/>
              </w:rPr>
            </w:pPr>
            <w:r w:rsidRPr="003D2D83">
              <w:rPr>
                <w:rFonts w:ascii="Arial" w:hAnsi="Arial" w:cs="Arial"/>
                <w:bCs/>
                <w:iCs/>
              </w:rPr>
              <w:t>3%</w:t>
            </w:r>
          </w:p>
        </w:tc>
        <w:tc>
          <w:tcPr>
            <w:tcW w:w="1701" w:type="dxa"/>
            <w:noWrap/>
            <w:vAlign w:val="center"/>
            <w:hideMark/>
          </w:tcPr>
          <w:p w:rsidR="003F1C32" w:rsidRPr="00697872" w:rsidRDefault="003F1C32" w:rsidP="003F1C32">
            <w:pPr>
              <w:jc w:val="right"/>
              <w:rPr>
                <w:rFonts w:ascii="Arial" w:hAnsi="Arial" w:cs="Arial"/>
                <w:color w:val="000000"/>
              </w:rPr>
            </w:pPr>
            <w:r w:rsidRPr="00697872">
              <w:rPr>
                <w:rFonts w:ascii="Arial" w:hAnsi="Arial" w:cs="Arial"/>
                <w:color w:val="000000"/>
              </w:rPr>
              <w:t>3%</w:t>
            </w:r>
          </w:p>
        </w:tc>
        <w:tc>
          <w:tcPr>
            <w:tcW w:w="1701" w:type="dxa"/>
            <w:vAlign w:val="bottom"/>
          </w:tcPr>
          <w:p w:rsidR="003F1C32" w:rsidRPr="003F1C32" w:rsidRDefault="003F1C32" w:rsidP="003F1C32">
            <w:pPr>
              <w:jc w:val="right"/>
              <w:rPr>
                <w:rFonts w:ascii="Arial" w:hAnsi="Arial" w:cs="Arial"/>
                <w:bCs/>
                <w:iCs/>
              </w:rPr>
            </w:pPr>
            <w:r w:rsidRPr="003F1C32">
              <w:rPr>
                <w:rFonts w:ascii="Arial" w:hAnsi="Arial" w:cs="Arial"/>
                <w:bCs/>
                <w:iCs/>
              </w:rPr>
              <w:t>3%</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Olomouc</w:t>
            </w:r>
          </w:p>
        </w:tc>
        <w:tc>
          <w:tcPr>
            <w:tcW w:w="1843" w:type="dxa"/>
            <w:noWrap/>
            <w:vAlign w:val="center"/>
            <w:hideMark/>
          </w:tcPr>
          <w:p w:rsidR="003F1C32" w:rsidRPr="003D2D83" w:rsidRDefault="003F1C32" w:rsidP="003F1C32">
            <w:pPr>
              <w:jc w:val="right"/>
              <w:rPr>
                <w:rFonts w:ascii="Arial" w:hAnsi="Arial" w:cs="Arial"/>
                <w:bCs/>
                <w:iCs/>
              </w:rPr>
            </w:pPr>
            <w:r w:rsidRPr="003D2D83">
              <w:rPr>
                <w:rFonts w:ascii="Arial" w:hAnsi="Arial" w:cs="Arial"/>
                <w:bCs/>
                <w:iCs/>
              </w:rPr>
              <w:t>132%</w:t>
            </w:r>
          </w:p>
        </w:tc>
        <w:tc>
          <w:tcPr>
            <w:tcW w:w="1701" w:type="dxa"/>
            <w:noWrap/>
            <w:vAlign w:val="center"/>
            <w:hideMark/>
          </w:tcPr>
          <w:p w:rsidR="003F1C32" w:rsidRPr="00697872" w:rsidRDefault="003F1C32" w:rsidP="003F1C32">
            <w:pPr>
              <w:jc w:val="right"/>
              <w:rPr>
                <w:rFonts w:ascii="Arial" w:hAnsi="Arial" w:cs="Arial"/>
                <w:color w:val="000000"/>
              </w:rPr>
            </w:pPr>
            <w:r w:rsidRPr="00697872">
              <w:rPr>
                <w:rFonts w:ascii="Arial" w:hAnsi="Arial" w:cs="Arial"/>
                <w:color w:val="000000"/>
              </w:rPr>
              <w:t>112%</w:t>
            </w:r>
          </w:p>
        </w:tc>
        <w:tc>
          <w:tcPr>
            <w:tcW w:w="1701" w:type="dxa"/>
            <w:vAlign w:val="bottom"/>
          </w:tcPr>
          <w:p w:rsidR="003F1C32" w:rsidRPr="003F1C32" w:rsidRDefault="003F1C32" w:rsidP="003F1C32">
            <w:pPr>
              <w:jc w:val="right"/>
              <w:rPr>
                <w:rFonts w:ascii="Arial" w:hAnsi="Arial" w:cs="Arial"/>
                <w:bCs/>
                <w:iCs/>
              </w:rPr>
            </w:pPr>
            <w:r w:rsidRPr="003F1C32">
              <w:rPr>
                <w:rFonts w:ascii="Arial" w:hAnsi="Arial" w:cs="Arial"/>
                <w:bCs/>
                <w:iCs/>
              </w:rPr>
              <w:t>108%</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Prostějov</w:t>
            </w:r>
          </w:p>
        </w:tc>
        <w:tc>
          <w:tcPr>
            <w:tcW w:w="1843" w:type="dxa"/>
            <w:noWrap/>
            <w:vAlign w:val="center"/>
            <w:hideMark/>
          </w:tcPr>
          <w:p w:rsidR="003F1C32" w:rsidRPr="003D2D83" w:rsidRDefault="003F1C32" w:rsidP="003F1C32">
            <w:pPr>
              <w:jc w:val="right"/>
              <w:rPr>
                <w:rFonts w:ascii="Arial" w:hAnsi="Arial" w:cs="Arial"/>
                <w:bCs/>
                <w:iCs/>
              </w:rPr>
            </w:pPr>
            <w:r w:rsidRPr="003D2D83">
              <w:rPr>
                <w:rFonts w:ascii="Arial" w:hAnsi="Arial" w:cs="Arial"/>
                <w:bCs/>
                <w:iCs/>
              </w:rPr>
              <w:t>18%</w:t>
            </w:r>
          </w:p>
        </w:tc>
        <w:tc>
          <w:tcPr>
            <w:tcW w:w="1701" w:type="dxa"/>
            <w:noWrap/>
            <w:vAlign w:val="center"/>
            <w:hideMark/>
          </w:tcPr>
          <w:p w:rsidR="003F1C32" w:rsidRPr="00697872" w:rsidRDefault="003F1C32" w:rsidP="003F1C32">
            <w:pPr>
              <w:jc w:val="right"/>
              <w:rPr>
                <w:rFonts w:ascii="Arial" w:hAnsi="Arial" w:cs="Arial"/>
                <w:color w:val="000000"/>
              </w:rPr>
            </w:pPr>
            <w:r w:rsidRPr="00697872">
              <w:rPr>
                <w:rFonts w:ascii="Arial" w:hAnsi="Arial" w:cs="Arial"/>
                <w:color w:val="000000"/>
              </w:rPr>
              <w:t>16%</w:t>
            </w:r>
          </w:p>
        </w:tc>
        <w:tc>
          <w:tcPr>
            <w:tcW w:w="1701" w:type="dxa"/>
            <w:vAlign w:val="bottom"/>
          </w:tcPr>
          <w:p w:rsidR="003F1C32" w:rsidRPr="003F1C32" w:rsidRDefault="003F1C32" w:rsidP="003F1C32">
            <w:pPr>
              <w:jc w:val="right"/>
              <w:rPr>
                <w:rFonts w:ascii="Arial" w:hAnsi="Arial" w:cs="Arial"/>
                <w:bCs/>
                <w:iCs/>
              </w:rPr>
            </w:pPr>
            <w:r w:rsidRPr="003F1C32">
              <w:rPr>
                <w:rFonts w:ascii="Arial" w:hAnsi="Arial" w:cs="Arial"/>
                <w:bCs/>
                <w:iCs/>
              </w:rPr>
              <w:t>13%</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Přerov</w:t>
            </w:r>
          </w:p>
        </w:tc>
        <w:tc>
          <w:tcPr>
            <w:tcW w:w="1843" w:type="dxa"/>
            <w:noWrap/>
            <w:vAlign w:val="center"/>
            <w:hideMark/>
          </w:tcPr>
          <w:p w:rsidR="003F1C32" w:rsidRPr="003D2D83" w:rsidRDefault="003F1C32" w:rsidP="003F1C32">
            <w:pPr>
              <w:jc w:val="right"/>
              <w:rPr>
                <w:rFonts w:ascii="Arial" w:hAnsi="Arial" w:cs="Arial"/>
                <w:bCs/>
                <w:iCs/>
              </w:rPr>
            </w:pPr>
            <w:r w:rsidRPr="003D2D83">
              <w:rPr>
                <w:rFonts w:ascii="Arial" w:hAnsi="Arial" w:cs="Arial"/>
                <w:bCs/>
                <w:iCs/>
              </w:rPr>
              <w:t>25%</w:t>
            </w:r>
          </w:p>
        </w:tc>
        <w:tc>
          <w:tcPr>
            <w:tcW w:w="1701" w:type="dxa"/>
            <w:noWrap/>
            <w:vAlign w:val="center"/>
            <w:hideMark/>
          </w:tcPr>
          <w:p w:rsidR="003F1C32" w:rsidRPr="00697872" w:rsidRDefault="003F1C32" w:rsidP="003F1C32">
            <w:pPr>
              <w:jc w:val="right"/>
              <w:rPr>
                <w:rFonts w:ascii="Arial" w:hAnsi="Arial" w:cs="Arial"/>
                <w:color w:val="000000"/>
              </w:rPr>
            </w:pPr>
            <w:r w:rsidRPr="00697872">
              <w:rPr>
                <w:rFonts w:ascii="Arial" w:hAnsi="Arial" w:cs="Arial"/>
                <w:color w:val="000000"/>
              </w:rPr>
              <w:t>18%</w:t>
            </w:r>
          </w:p>
        </w:tc>
        <w:tc>
          <w:tcPr>
            <w:tcW w:w="1701" w:type="dxa"/>
            <w:vAlign w:val="bottom"/>
          </w:tcPr>
          <w:p w:rsidR="003F1C32" w:rsidRPr="003F1C32" w:rsidRDefault="003F1C32" w:rsidP="003F1C32">
            <w:pPr>
              <w:jc w:val="right"/>
              <w:rPr>
                <w:rFonts w:ascii="Arial" w:hAnsi="Arial" w:cs="Arial"/>
                <w:bCs/>
                <w:iCs/>
              </w:rPr>
            </w:pPr>
            <w:r w:rsidRPr="003F1C32">
              <w:rPr>
                <w:rFonts w:ascii="Arial" w:hAnsi="Arial" w:cs="Arial"/>
                <w:bCs/>
                <w:iCs/>
              </w:rPr>
              <w:t>18%</w:t>
            </w:r>
          </w:p>
        </w:tc>
      </w:tr>
      <w:tr w:rsidR="003F1C32" w:rsidRPr="003D2D83" w:rsidTr="003F1C32">
        <w:trPr>
          <w:trHeight w:val="288"/>
        </w:trPr>
        <w:tc>
          <w:tcPr>
            <w:tcW w:w="2122" w:type="dxa"/>
            <w:noWrap/>
            <w:hideMark/>
          </w:tcPr>
          <w:p w:rsidR="003F1C32" w:rsidRPr="003D2D83" w:rsidRDefault="003F1C32" w:rsidP="003F1C32">
            <w:pPr>
              <w:jc w:val="both"/>
              <w:rPr>
                <w:rFonts w:ascii="Arial" w:hAnsi="Arial" w:cs="Arial"/>
                <w:iCs/>
              </w:rPr>
            </w:pPr>
            <w:r w:rsidRPr="003D2D83">
              <w:rPr>
                <w:rFonts w:ascii="Arial" w:hAnsi="Arial" w:cs="Arial"/>
                <w:iCs/>
              </w:rPr>
              <w:t>Šumperk</w:t>
            </w:r>
          </w:p>
        </w:tc>
        <w:tc>
          <w:tcPr>
            <w:tcW w:w="1843" w:type="dxa"/>
            <w:noWrap/>
            <w:vAlign w:val="center"/>
            <w:hideMark/>
          </w:tcPr>
          <w:p w:rsidR="003F1C32" w:rsidRPr="003D2D83" w:rsidRDefault="003F1C32" w:rsidP="003F1C32">
            <w:pPr>
              <w:jc w:val="right"/>
              <w:rPr>
                <w:rFonts w:ascii="Arial" w:hAnsi="Arial" w:cs="Arial"/>
                <w:bCs/>
                <w:iCs/>
              </w:rPr>
            </w:pPr>
            <w:r w:rsidRPr="003D2D83">
              <w:rPr>
                <w:rFonts w:ascii="Arial" w:hAnsi="Arial" w:cs="Arial"/>
                <w:bCs/>
                <w:iCs/>
              </w:rPr>
              <w:t>75%</w:t>
            </w:r>
          </w:p>
        </w:tc>
        <w:tc>
          <w:tcPr>
            <w:tcW w:w="1701" w:type="dxa"/>
            <w:noWrap/>
            <w:vAlign w:val="center"/>
            <w:hideMark/>
          </w:tcPr>
          <w:p w:rsidR="003F1C32" w:rsidRPr="00697872" w:rsidRDefault="003F1C32" w:rsidP="003F1C32">
            <w:pPr>
              <w:jc w:val="right"/>
              <w:rPr>
                <w:rFonts w:ascii="Arial" w:hAnsi="Arial" w:cs="Arial"/>
                <w:color w:val="000000"/>
              </w:rPr>
            </w:pPr>
            <w:r w:rsidRPr="00697872">
              <w:rPr>
                <w:rFonts w:ascii="Arial" w:hAnsi="Arial" w:cs="Arial"/>
                <w:color w:val="000000"/>
              </w:rPr>
              <w:t>83%</w:t>
            </w:r>
          </w:p>
        </w:tc>
        <w:tc>
          <w:tcPr>
            <w:tcW w:w="1701" w:type="dxa"/>
            <w:vAlign w:val="bottom"/>
          </w:tcPr>
          <w:p w:rsidR="003F1C32" w:rsidRPr="003F1C32" w:rsidRDefault="003F1C32" w:rsidP="003F1C32">
            <w:pPr>
              <w:jc w:val="right"/>
              <w:rPr>
                <w:rFonts w:ascii="Arial" w:hAnsi="Arial" w:cs="Arial"/>
                <w:bCs/>
                <w:iCs/>
              </w:rPr>
            </w:pPr>
            <w:r w:rsidRPr="003F1C32">
              <w:rPr>
                <w:rFonts w:ascii="Arial" w:hAnsi="Arial" w:cs="Arial"/>
                <w:bCs/>
                <w:iCs/>
              </w:rPr>
              <w:t>129%</w:t>
            </w:r>
          </w:p>
        </w:tc>
      </w:tr>
    </w:tbl>
    <w:p w:rsidR="001A469C" w:rsidRPr="003D2D83" w:rsidRDefault="00D43109" w:rsidP="001A469C">
      <w:pPr>
        <w:spacing w:after="120"/>
        <w:jc w:val="both"/>
        <w:rPr>
          <w:rFonts w:ascii="Arial" w:hAnsi="Arial" w:cs="Arial"/>
          <w:iCs/>
          <w:sz w:val="24"/>
          <w:szCs w:val="24"/>
        </w:rPr>
      </w:pPr>
      <w:r w:rsidRPr="003D2D83">
        <w:rPr>
          <w:rFonts w:ascii="Arial" w:hAnsi="Arial" w:cs="Arial"/>
          <w:iCs/>
          <w:sz w:val="24"/>
          <w:szCs w:val="24"/>
        </w:rPr>
        <w:t>Výdaje kopírují situaci, jako byla u výzkumných pracovníků</w:t>
      </w:r>
      <w:r w:rsidR="001A469C" w:rsidRPr="003D2D83">
        <w:rPr>
          <w:rFonts w:ascii="Arial" w:hAnsi="Arial" w:cs="Arial"/>
          <w:iCs/>
          <w:sz w:val="24"/>
          <w:szCs w:val="24"/>
        </w:rPr>
        <w:t>.</w:t>
      </w:r>
      <w:r w:rsidR="00702BA2">
        <w:rPr>
          <w:rFonts w:ascii="Arial" w:hAnsi="Arial" w:cs="Arial"/>
          <w:iCs/>
          <w:sz w:val="24"/>
          <w:szCs w:val="24"/>
        </w:rPr>
        <w:t xml:space="preserve"> Meziročně byl zaznamenán výrazný pokles výdajů, a to především v okrese Olomouc</w:t>
      </w:r>
      <w:r w:rsidRPr="003D2D83">
        <w:rPr>
          <w:rFonts w:ascii="Arial" w:hAnsi="Arial" w:cs="Arial"/>
          <w:iCs/>
          <w:sz w:val="24"/>
          <w:szCs w:val="24"/>
        </w:rPr>
        <w:t>.</w:t>
      </w:r>
    </w:p>
    <w:tbl>
      <w:tblPr>
        <w:tblStyle w:val="Mkatabulky"/>
        <w:tblW w:w="9493" w:type="dxa"/>
        <w:tblLook w:val="04A0" w:firstRow="1" w:lastRow="0" w:firstColumn="1" w:lastColumn="0" w:noHBand="0" w:noVBand="1"/>
      </w:tblPr>
      <w:tblGrid>
        <w:gridCol w:w="2405"/>
        <w:gridCol w:w="1695"/>
        <w:gridCol w:w="1849"/>
        <w:gridCol w:w="1843"/>
        <w:gridCol w:w="1701"/>
      </w:tblGrid>
      <w:tr w:rsidR="00144A27" w:rsidRPr="003D2D83" w:rsidTr="00132ACE">
        <w:trPr>
          <w:trHeight w:val="288"/>
          <w:tblHeader/>
        </w:trPr>
        <w:tc>
          <w:tcPr>
            <w:tcW w:w="2405" w:type="dxa"/>
            <w:noWrap/>
            <w:vAlign w:val="center"/>
            <w:hideMark/>
          </w:tcPr>
          <w:p w:rsidR="00144A27" w:rsidRPr="003D2D83" w:rsidRDefault="00144A27" w:rsidP="003E20B8">
            <w:pPr>
              <w:jc w:val="center"/>
              <w:rPr>
                <w:rFonts w:ascii="Arial" w:hAnsi="Arial" w:cs="Arial"/>
                <w:b/>
                <w:iCs/>
              </w:rPr>
            </w:pPr>
          </w:p>
        </w:tc>
        <w:tc>
          <w:tcPr>
            <w:tcW w:w="1695" w:type="dxa"/>
            <w:noWrap/>
            <w:vAlign w:val="center"/>
            <w:hideMark/>
          </w:tcPr>
          <w:p w:rsidR="00144A27" w:rsidRPr="003D2D83" w:rsidRDefault="00CD56E7" w:rsidP="00D72C5E">
            <w:pPr>
              <w:jc w:val="center"/>
              <w:rPr>
                <w:rFonts w:ascii="Arial" w:hAnsi="Arial" w:cs="Arial"/>
                <w:b/>
                <w:iCs/>
              </w:rPr>
            </w:pPr>
            <w:r>
              <w:rPr>
                <w:rFonts w:ascii="Arial" w:hAnsi="Arial" w:cs="Arial"/>
                <w:b/>
                <w:iCs/>
              </w:rPr>
              <w:t>Počet obyvatel k </w:t>
            </w:r>
            <w:r w:rsidR="003F1C32">
              <w:rPr>
                <w:rFonts w:ascii="Arial" w:hAnsi="Arial" w:cs="Arial"/>
                <w:b/>
                <w:iCs/>
              </w:rPr>
              <w:t>31. 12. 2021</w:t>
            </w:r>
          </w:p>
        </w:tc>
        <w:tc>
          <w:tcPr>
            <w:tcW w:w="1849" w:type="dxa"/>
            <w:noWrap/>
            <w:vAlign w:val="center"/>
            <w:hideMark/>
          </w:tcPr>
          <w:p w:rsidR="00144A27" w:rsidRPr="003D2D83" w:rsidRDefault="00144A27" w:rsidP="003E20B8">
            <w:pPr>
              <w:jc w:val="center"/>
              <w:rPr>
                <w:rFonts w:ascii="Arial" w:hAnsi="Arial" w:cs="Arial"/>
                <w:b/>
                <w:iCs/>
              </w:rPr>
            </w:pPr>
            <w:r w:rsidRPr="003D2D83">
              <w:rPr>
                <w:rFonts w:ascii="Arial" w:hAnsi="Arial" w:cs="Arial"/>
                <w:b/>
                <w:iCs/>
              </w:rPr>
              <w:t>V</w:t>
            </w:r>
            <w:r w:rsidR="003F1C32">
              <w:rPr>
                <w:rFonts w:ascii="Arial" w:hAnsi="Arial" w:cs="Arial"/>
                <w:b/>
                <w:iCs/>
              </w:rPr>
              <w:t xml:space="preserve">ýdaje na </w:t>
            </w:r>
            <w:proofErr w:type="spellStart"/>
            <w:r w:rsidR="003F1C32">
              <w:rPr>
                <w:rFonts w:ascii="Arial" w:hAnsi="Arial" w:cs="Arial"/>
                <w:b/>
                <w:iCs/>
              </w:rPr>
              <w:t>VaV</w:t>
            </w:r>
            <w:proofErr w:type="spellEnd"/>
            <w:r w:rsidR="003F1C32">
              <w:rPr>
                <w:rFonts w:ascii="Arial" w:hAnsi="Arial" w:cs="Arial"/>
                <w:b/>
                <w:iCs/>
              </w:rPr>
              <w:t xml:space="preserve"> 2021</w:t>
            </w:r>
            <w:r w:rsidRPr="003D2D83">
              <w:rPr>
                <w:rFonts w:ascii="Arial" w:hAnsi="Arial" w:cs="Arial"/>
                <w:b/>
                <w:iCs/>
              </w:rPr>
              <w:t xml:space="preserve"> (v mil. Kč)</w:t>
            </w:r>
          </w:p>
        </w:tc>
        <w:tc>
          <w:tcPr>
            <w:tcW w:w="1843" w:type="dxa"/>
            <w:noWrap/>
            <w:vAlign w:val="center"/>
            <w:hideMark/>
          </w:tcPr>
          <w:p w:rsidR="00144A27" w:rsidRPr="003D2D83" w:rsidRDefault="0053465F" w:rsidP="003E20B8">
            <w:pPr>
              <w:jc w:val="center"/>
              <w:rPr>
                <w:rFonts w:ascii="Arial" w:hAnsi="Arial" w:cs="Arial"/>
                <w:b/>
                <w:iCs/>
              </w:rPr>
            </w:pPr>
            <w:r>
              <w:rPr>
                <w:rFonts w:ascii="Arial" w:hAnsi="Arial" w:cs="Arial"/>
                <w:b/>
                <w:iCs/>
              </w:rPr>
              <w:t xml:space="preserve">Výdaje na </w:t>
            </w:r>
            <w:proofErr w:type="spellStart"/>
            <w:r>
              <w:rPr>
                <w:rFonts w:ascii="Arial" w:hAnsi="Arial" w:cs="Arial"/>
                <w:b/>
                <w:iCs/>
              </w:rPr>
              <w:t>VaV</w:t>
            </w:r>
            <w:proofErr w:type="spellEnd"/>
            <w:r>
              <w:rPr>
                <w:rFonts w:ascii="Arial" w:hAnsi="Arial" w:cs="Arial"/>
                <w:b/>
                <w:iCs/>
              </w:rPr>
              <w:t xml:space="preserve"> na obyvatele (v </w:t>
            </w:r>
            <w:r w:rsidR="00144A27" w:rsidRPr="003D2D83">
              <w:rPr>
                <w:rFonts w:ascii="Arial" w:hAnsi="Arial" w:cs="Arial"/>
                <w:b/>
                <w:iCs/>
              </w:rPr>
              <w:t>Kč)</w:t>
            </w:r>
          </w:p>
        </w:tc>
        <w:tc>
          <w:tcPr>
            <w:tcW w:w="1701" w:type="dxa"/>
            <w:noWrap/>
            <w:vAlign w:val="center"/>
            <w:hideMark/>
          </w:tcPr>
          <w:p w:rsidR="00144A27" w:rsidRPr="003D2D83" w:rsidRDefault="00144A27" w:rsidP="003E20B8">
            <w:pPr>
              <w:jc w:val="center"/>
              <w:rPr>
                <w:rFonts w:ascii="Arial" w:hAnsi="Arial" w:cs="Arial"/>
                <w:b/>
                <w:iCs/>
              </w:rPr>
            </w:pPr>
            <w:r w:rsidRPr="003D2D83">
              <w:rPr>
                <w:rFonts w:ascii="Arial" w:hAnsi="Arial" w:cs="Arial"/>
                <w:b/>
                <w:iCs/>
              </w:rPr>
              <w:t>Procento průměru ČR</w:t>
            </w:r>
          </w:p>
        </w:tc>
      </w:tr>
      <w:tr w:rsidR="002F4697" w:rsidRPr="003D2D83" w:rsidTr="00010F22">
        <w:trPr>
          <w:trHeight w:val="288"/>
        </w:trPr>
        <w:tc>
          <w:tcPr>
            <w:tcW w:w="2405" w:type="dxa"/>
            <w:hideMark/>
          </w:tcPr>
          <w:p w:rsidR="002F4697" w:rsidRPr="003D2D83" w:rsidRDefault="002F4697" w:rsidP="002F4697">
            <w:pPr>
              <w:rPr>
                <w:rFonts w:ascii="Arial" w:hAnsi="Arial" w:cs="Arial"/>
                <w:i/>
              </w:rPr>
            </w:pPr>
            <w:r w:rsidRPr="003D2D83">
              <w:rPr>
                <w:rFonts w:ascii="Arial" w:hAnsi="Arial" w:cs="Arial"/>
                <w:i/>
              </w:rPr>
              <w:t>Česká republika</w:t>
            </w:r>
          </w:p>
        </w:tc>
        <w:tc>
          <w:tcPr>
            <w:tcW w:w="1695" w:type="dxa"/>
            <w:vAlign w:val="bottom"/>
            <w:hideMark/>
          </w:tcPr>
          <w:p w:rsidR="002F4697" w:rsidRPr="00DC51BF" w:rsidRDefault="002F4697" w:rsidP="002F4697">
            <w:pPr>
              <w:jc w:val="right"/>
              <w:rPr>
                <w:rFonts w:ascii="Arial" w:hAnsi="Arial" w:cs="Arial"/>
                <w:i/>
                <w:color w:val="000000"/>
              </w:rPr>
            </w:pPr>
            <w:r w:rsidRPr="00DC51BF">
              <w:rPr>
                <w:rFonts w:ascii="Arial" w:hAnsi="Arial" w:cs="Arial"/>
                <w:i/>
                <w:color w:val="000000"/>
              </w:rPr>
              <w:t>10</w:t>
            </w:r>
            <w:r>
              <w:rPr>
                <w:rFonts w:ascii="Arial" w:hAnsi="Arial" w:cs="Arial"/>
                <w:i/>
                <w:color w:val="000000"/>
              </w:rPr>
              <w:t> </w:t>
            </w:r>
            <w:r w:rsidRPr="00DC51BF">
              <w:rPr>
                <w:rFonts w:ascii="Arial" w:hAnsi="Arial" w:cs="Arial"/>
                <w:i/>
                <w:color w:val="000000"/>
              </w:rPr>
              <w:t>493</w:t>
            </w:r>
            <w:r>
              <w:rPr>
                <w:rFonts w:ascii="Arial" w:hAnsi="Arial" w:cs="Arial"/>
                <w:i/>
                <w:color w:val="000000"/>
              </w:rPr>
              <w:t> </w:t>
            </w:r>
            <w:r w:rsidRPr="00DC51BF">
              <w:rPr>
                <w:rFonts w:ascii="Arial" w:hAnsi="Arial" w:cs="Arial"/>
                <w:i/>
                <w:color w:val="000000"/>
              </w:rPr>
              <w:t>798</w:t>
            </w:r>
          </w:p>
        </w:tc>
        <w:tc>
          <w:tcPr>
            <w:tcW w:w="1849" w:type="dxa"/>
            <w:vAlign w:val="bottom"/>
            <w:hideMark/>
          </w:tcPr>
          <w:p w:rsidR="002F4697" w:rsidRPr="002F4697" w:rsidRDefault="002F4697" w:rsidP="002F4697">
            <w:pPr>
              <w:jc w:val="right"/>
              <w:rPr>
                <w:rFonts w:ascii="Arial" w:hAnsi="Arial" w:cs="Arial"/>
                <w:i/>
                <w:color w:val="000000"/>
              </w:rPr>
            </w:pPr>
            <w:r w:rsidRPr="002F4697">
              <w:rPr>
                <w:rFonts w:ascii="Arial" w:hAnsi="Arial" w:cs="Arial"/>
                <w:i/>
                <w:color w:val="000000"/>
              </w:rPr>
              <w:t>121 930</w:t>
            </w:r>
          </w:p>
        </w:tc>
        <w:tc>
          <w:tcPr>
            <w:tcW w:w="1843" w:type="dxa"/>
            <w:noWrap/>
            <w:vAlign w:val="bottom"/>
            <w:hideMark/>
          </w:tcPr>
          <w:p w:rsidR="002F4697" w:rsidRPr="002F4697" w:rsidRDefault="002F4697" w:rsidP="002F4697">
            <w:pPr>
              <w:jc w:val="right"/>
              <w:rPr>
                <w:rFonts w:ascii="Arial" w:hAnsi="Arial" w:cs="Arial"/>
                <w:i/>
                <w:color w:val="000000"/>
              </w:rPr>
            </w:pPr>
            <w:r w:rsidRPr="002F4697">
              <w:rPr>
                <w:rFonts w:ascii="Arial" w:hAnsi="Arial" w:cs="Arial"/>
                <w:i/>
                <w:color w:val="000000"/>
              </w:rPr>
              <w:t>11 619</w:t>
            </w:r>
          </w:p>
        </w:tc>
        <w:tc>
          <w:tcPr>
            <w:tcW w:w="1701" w:type="dxa"/>
            <w:noWrap/>
            <w:vAlign w:val="bottom"/>
            <w:hideMark/>
          </w:tcPr>
          <w:p w:rsidR="002F4697" w:rsidRPr="002F4697" w:rsidRDefault="002F4697" w:rsidP="002F4697">
            <w:pPr>
              <w:jc w:val="right"/>
              <w:rPr>
                <w:rFonts w:ascii="Arial" w:hAnsi="Arial" w:cs="Arial"/>
                <w:i/>
                <w:color w:val="000000"/>
              </w:rPr>
            </w:pPr>
            <w:r w:rsidRPr="002F4697">
              <w:rPr>
                <w:rFonts w:ascii="Arial" w:hAnsi="Arial" w:cs="Arial"/>
                <w:i/>
                <w:color w:val="000000"/>
              </w:rPr>
              <w:t>100%</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Hl. město Praha</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258</w:t>
            </w:r>
            <w:r>
              <w:rPr>
                <w:rFonts w:ascii="Arial" w:hAnsi="Arial" w:cs="Arial"/>
                <w:color w:val="000000"/>
              </w:rPr>
              <w:t> </w:t>
            </w:r>
            <w:r w:rsidRPr="00DC51BF">
              <w:rPr>
                <w:rFonts w:ascii="Arial" w:hAnsi="Arial" w:cs="Arial"/>
                <w:color w:val="000000"/>
              </w:rPr>
              <w:t>569</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47 396</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37 659</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324%</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Středočeský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372</w:t>
            </w:r>
            <w:r>
              <w:rPr>
                <w:rFonts w:ascii="Arial" w:hAnsi="Arial" w:cs="Arial"/>
                <w:color w:val="000000"/>
              </w:rPr>
              <w:t> </w:t>
            </w:r>
            <w:r w:rsidRPr="00DC51BF">
              <w:rPr>
                <w:rFonts w:ascii="Arial" w:hAnsi="Arial" w:cs="Arial"/>
                <w:color w:val="000000"/>
              </w:rPr>
              <w:t>063</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15 700</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11 442</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98%</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Jihočeský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636</w:t>
            </w:r>
            <w:r>
              <w:rPr>
                <w:rFonts w:ascii="Arial" w:hAnsi="Arial" w:cs="Arial"/>
                <w:color w:val="000000"/>
              </w:rPr>
              <w:t> </w:t>
            </w:r>
            <w:r w:rsidRPr="00DC51BF">
              <w:rPr>
                <w:rFonts w:ascii="Arial" w:hAnsi="Arial" w:cs="Arial"/>
                <w:color w:val="000000"/>
              </w:rPr>
              <w:t>312</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3 684</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5 789</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50%</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Plzeňský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576</w:t>
            </w:r>
            <w:r>
              <w:rPr>
                <w:rFonts w:ascii="Arial" w:hAnsi="Arial" w:cs="Arial"/>
                <w:color w:val="000000"/>
              </w:rPr>
              <w:t> </w:t>
            </w:r>
            <w:r w:rsidRPr="00DC51BF">
              <w:rPr>
                <w:rFonts w:ascii="Arial" w:hAnsi="Arial" w:cs="Arial"/>
                <w:color w:val="000000"/>
              </w:rPr>
              <w:t>224</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5 595</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9 710</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84%</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Karlovarský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284</w:t>
            </w:r>
            <w:r>
              <w:rPr>
                <w:rFonts w:ascii="Arial" w:hAnsi="Arial" w:cs="Arial"/>
                <w:color w:val="000000"/>
              </w:rPr>
              <w:t> </w:t>
            </w:r>
            <w:r w:rsidRPr="00DC51BF">
              <w:rPr>
                <w:rFonts w:ascii="Arial" w:hAnsi="Arial" w:cs="Arial"/>
                <w:color w:val="000000"/>
              </w:rPr>
              <w:t>971</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218</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763</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7%</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Ústecký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801</w:t>
            </w:r>
            <w:r>
              <w:rPr>
                <w:rFonts w:ascii="Arial" w:hAnsi="Arial" w:cs="Arial"/>
                <w:color w:val="000000"/>
              </w:rPr>
              <w:t> </w:t>
            </w:r>
            <w:r w:rsidRPr="00DC51BF">
              <w:rPr>
                <w:rFonts w:ascii="Arial" w:hAnsi="Arial" w:cs="Arial"/>
                <w:color w:val="000000"/>
              </w:rPr>
              <w:t>442</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1 381</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1 723</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15%</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Liberecký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437</w:t>
            </w:r>
            <w:r>
              <w:rPr>
                <w:rFonts w:ascii="Arial" w:hAnsi="Arial" w:cs="Arial"/>
                <w:color w:val="000000"/>
              </w:rPr>
              <w:t> </w:t>
            </w:r>
            <w:r w:rsidRPr="00DC51BF">
              <w:rPr>
                <w:rFonts w:ascii="Arial" w:hAnsi="Arial" w:cs="Arial"/>
                <w:color w:val="000000"/>
              </w:rPr>
              <w:t>343</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3 480</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7 957</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68%</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544</w:t>
            </w:r>
            <w:r>
              <w:rPr>
                <w:rFonts w:ascii="Arial" w:hAnsi="Arial" w:cs="Arial"/>
                <w:color w:val="000000"/>
              </w:rPr>
              <w:t> </w:t>
            </w:r>
            <w:r w:rsidRPr="00DC51BF">
              <w:rPr>
                <w:rFonts w:ascii="Arial" w:hAnsi="Arial" w:cs="Arial"/>
                <w:color w:val="000000"/>
              </w:rPr>
              <w:t>102</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2 755</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5 063</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44%</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Pardubický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514</w:t>
            </w:r>
            <w:r>
              <w:rPr>
                <w:rFonts w:ascii="Arial" w:hAnsi="Arial" w:cs="Arial"/>
                <w:color w:val="000000"/>
              </w:rPr>
              <w:t> </w:t>
            </w:r>
            <w:r w:rsidRPr="00DC51BF">
              <w:rPr>
                <w:rFonts w:ascii="Arial" w:hAnsi="Arial" w:cs="Arial"/>
                <w:color w:val="000000"/>
              </w:rPr>
              <w:t>151</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3 590</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6 982</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60%</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Kraj Vysočina</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503</w:t>
            </w:r>
            <w:r>
              <w:rPr>
                <w:rFonts w:ascii="Arial" w:hAnsi="Arial" w:cs="Arial"/>
                <w:color w:val="000000"/>
              </w:rPr>
              <w:t> </w:t>
            </w:r>
            <w:r w:rsidRPr="00DC51BF">
              <w:rPr>
                <w:rFonts w:ascii="Arial" w:hAnsi="Arial" w:cs="Arial"/>
                <w:color w:val="000000"/>
              </w:rPr>
              <w:t>824</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1 469</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2 916</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25%</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Jihomoravský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180</w:t>
            </w:r>
            <w:r>
              <w:rPr>
                <w:rFonts w:ascii="Arial" w:hAnsi="Arial" w:cs="Arial"/>
                <w:color w:val="000000"/>
              </w:rPr>
              <w:t> </w:t>
            </w:r>
            <w:r w:rsidRPr="00DC51BF">
              <w:rPr>
                <w:rFonts w:ascii="Arial" w:hAnsi="Arial" w:cs="Arial"/>
                <w:color w:val="000000"/>
              </w:rPr>
              <w:t>993</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21 366</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18 091</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156%</w:t>
            </w:r>
          </w:p>
        </w:tc>
      </w:tr>
      <w:tr w:rsidR="002F4697" w:rsidRPr="003D2D83" w:rsidTr="00010F22">
        <w:trPr>
          <w:trHeight w:val="288"/>
        </w:trPr>
        <w:tc>
          <w:tcPr>
            <w:tcW w:w="2405" w:type="dxa"/>
            <w:hideMark/>
          </w:tcPr>
          <w:p w:rsidR="002F4697" w:rsidRPr="003D2D83" w:rsidRDefault="002F4697" w:rsidP="002F4697">
            <w:pPr>
              <w:rPr>
                <w:rFonts w:ascii="Arial" w:hAnsi="Arial" w:cs="Arial"/>
                <w:b/>
              </w:rPr>
            </w:pPr>
            <w:r w:rsidRPr="003D2D83">
              <w:rPr>
                <w:rFonts w:ascii="Arial" w:hAnsi="Arial" w:cs="Arial"/>
                <w:b/>
              </w:rPr>
              <w:t>Olomoucký kraj</w:t>
            </w:r>
          </w:p>
        </w:tc>
        <w:tc>
          <w:tcPr>
            <w:tcW w:w="1695" w:type="dxa"/>
            <w:vAlign w:val="bottom"/>
            <w:hideMark/>
          </w:tcPr>
          <w:p w:rsidR="002F4697" w:rsidRPr="00DC51BF" w:rsidRDefault="002F4697" w:rsidP="002F4697">
            <w:pPr>
              <w:jc w:val="right"/>
              <w:rPr>
                <w:rFonts w:ascii="Arial" w:hAnsi="Arial" w:cs="Arial"/>
                <w:b/>
                <w:color w:val="000000"/>
              </w:rPr>
            </w:pPr>
            <w:r w:rsidRPr="00DC51BF">
              <w:rPr>
                <w:rFonts w:ascii="Arial" w:hAnsi="Arial" w:cs="Arial"/>
                <w:b/>
                <w:color w:val="000000"/>
              </w:rPr>
              <w:t>624</w:t>
            </w:r>
            <w:r>
              <w:rPr>
                <w:rFonts w:ascii="Arial" w:hAnsi="Arial" w:cs="Arial"/>
                <w:b/>
                <w:color w:val="000000"/>
              </w:rPr>
              <w:t> </w:t>
            </w:r>
            <w:r w:rsidRPr="00DC51BF">
              <w:rPr>
                <w:rFonts w:ascii="Arial" w:hAnsi="Arial" w:cs="Arial"/>
                <w:b/>
                <w:color w:val="000000"/>
              </w:rPr>
              <w:t>814</w:t>
            </w:r>
          </w:p>
        </w:tc>
        <w:tc>
          <w:tcPr>
            <w:tcW w:w="1849" w:type="dxa"/>
            <w:vAlign w:val="bottom"/>
            <w:hideMark/>
          </w:tcPr>
          <w:p w:rsidR="002F4697" w:rsidRPr="002F4697" w:rsidRDefault="002F4697" w:rsidP="002F4697">
            <w:pPr>
              <w:jc w:val="right"/>
              <w:rPr>
                <w:rFonts w:ascii="Arial" w:hAnsi="Arial" w:cs="Arial"/>
                <w:b/>
                <w:color w:val="000000"/>
              </w:rPr>
            </w:pPr>
            <w:r w:rsidRPr="002F4697">
              <w:rPr>
                <w:rFonts w:ascii="Arial" w:hAnsi="Arial" w:cs="Arial"/>
                <w:b/>
                <w:color w:val="000000"/>
              </w:rPr>
              <w:t>5 156</w:t>
            </w:r>
          </w:p>
        </w:tc>
        <w:tc>
          <w:tcPr>
            <w:tcW w:w="1843" w:type="dxa"/>
            <w:noWrap/>
            <w:vAlign w:val="bottom"/>
            <w:hideMark/>
          </w:tcPr>
          <w:p w:rsidR="002F4697" w:rsidRPr="002F4697" w:rsidRDefault="002F4697" w:rsidP="002F4697">
            <w:pPr>
              <w:jc w:val="right"/>
              <w:rPr>
                <w:rFonts w:ascii="Arial" w:hAnsi="Arial" w:cs="Arial"/>
                <w:b/>
                <w:color w:val="000000"/>
              </w:rPr>
            </w:pPr>
            <w:r w:rsidRPr="002F4697">
              <w:rPr>
                <w:rFonts w:ascii="Arial" w:hAnsi="Arial" w:cs="Arial"/>
                <w:b/>
                <w:color w:val="000000"/>
              </w:rPr>
              <w:t>8 252</w:t>
            </w:r>
          </w:p>
        </w:tc>
        <w:tc>
          <w:tcPr>
            <w:tcW w:w="1701" w:type="dxa"/>
            <w:noWrap/>
            <w:vAlign w:val="bottom"/>
            <w:hideMark/>
          </w:tcPr>
          <w:p w:rsidR="002F4697" w:rsidRPr="002F4697" w:rsidRDefault="002F4697" w:rsidP="002F4697">
            <w:pPr>
              <w:jc w:val="right"/>
              <w:rPr>
                <w:rFonts w:ascii="Arial" w:hAnsi="Arial" w:cs="Arial"/>
                <w:b/>
                <w:color w:val="000000"/>
              </w:rPr>
            </w:pPr>
            <w:r w:rsidRPr="002F4697">
              <w:rPr>
                <w:rFonts w:ascii="Arial" w:hAnsi="Arial" w:cs="Arial"/>
                <w:b/>
                <w:color w:val="000000"/>
              </w:rPr>
              <w:t>71%</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Zlínský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573</w:t>
            </w:r>
            <w:r>
              <w:rPr>
                <w:rFonts w:ascii="Arial" w:hAnsi="Arial" w:cs="Arial"/>
                <w:color w:val="000000"/>
              </w:rPr>
              <w:t> </w:t>
            </w:r>
            <w:r w:rsidRPr="00DC51BF">
              <w:rPr>
                <w:rFonts w:ascii="Arial" w:hAnsi="Arial" w:cs="Arial"/>
                <w:color w:val="000000"/>
              </w:rPr>
              <w:t>636</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3 840</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6 694</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58%</w:t>
            </w:r>
          </w:p>
        </w:tc>
      </w:tr>
      <w:tr w:rsidR="002F4697" w:rsidRPr="003D2D83" w:rsidTr="00010F22">
        <w:trPr>
          <w:trHeight w:val="300"/>
        </w:trPr>
        <w:tc>
          <w:tcPr>
            <w:tcW w:w="2405" w:type="dxa"/>
            <w:hideMark/>
          </w:tcPr>
          <w:p w:rsidR="002F4697" w:rsidRPr="003D2D83" w:rsidRDefault="002F4697" w:rsidP="002F4697">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bottom"/>
            <w:hideMark/>
          </w:tcPr>
          <w:p w:rsidR="002F4697" w:rsidRPr="00DC51BF" w:rsidRDefault="002F4697" w:rsidP="002F4697">
            <w:pPr>
              <w:jc w:val="right"/>
              <w:rPr>
                <w:rFonts w:ascii="Arial" w:hAnsi="Arial" w:cs="Arial"/>
                <w:color w:val="000000"/>
              </w:rPr>
            </w:pPr>
            <w:r w:rsidRPr="00DC51BF">
              <w:rPr>
                <w:rFonts w:ascii="Arial" w:hAnsi="Arial" w:cs="Arial"/>
                <w:color w:val="000000"/>
              </w:rPr>
              <w:t>1</w:t>
            </w:r>
            <w:r>
              <w:rPr>
                <w:rFonts w:ascii="Arial" w:hAnsi="Arial" w:cs="Arial"/>
                <w:color w:val="000000"/>
              </w:rPr>
              <w:t> </w:t>
            </w:r>
            <w:r w:rsidRPr="00DC51BF">
              <w:rPr>
                <w:rFonts w:ascii="Arial" w:hAnsi="Arial" w:cs="Arial"/>
                <w:color w:val="000000"/>
              </w:rPr>
              <w:t>183</w:t>
            </w:r>
            <w:r>
              <w:rPr>
                <w:rFonts w:ascii="Arial" w:hAnsi="Arial" w:cs="Arial"/>
                <w:color w:val="000000"/>
              </w:rPr>
              <w:t> </w:t>
            </w:r>
            <w:r w:rsidRPr="00DC51BF">
              <w:rPr>
                <w:rFonts w:ascii="Arial" w:hAnsi="Arial" w:cs="Arial"/>
                <w:color w:val="000000"/>
              </w:rPr>
              <w:t>083</w:t>
            </w:r>
          </w:p>
        </w:tc>
        <w:tc>
          <w:tcPr>
            <w:tcW w:w="1849" w:type="dxa"/>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6 301</w:t>
            </w:r>
          </w:p>
        </w:tc>
        <w:tc>
          <w:tcPr>
            <w:tcW w:w="1843"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5 326</w:t>
            </w:r>
          </w:p>
        </w:tc>
        <w:tc>
          <w:tcPr>
            <w:tcW w:w="1701" w:type="dxa"/>
            <w:noWrap/>
            <w:vAlign w:val="bottom"/>
            <w:hideMark/>
          </w:tcPr>
          <w:p w:rsidR="002F4697" w:rsidRPr="002F4697" w:rsidRDefault="002F4697" w:rsidP="002F4697">
            <w:pPr>
              <w:jc w:val="right"/>
              <w:rPr>
                <w:rFonts w:ascii="Arial" w:hAnsi="Arial" w:cs="Arial"/>
                <w:color w:val="000000"/>
              </w:rPr>
            </w:pPr>
            <w:r w:rsidRPr="002F4697">
              <w:rPr>
                <w:rFonts w:ascii="Arial" w:hAnsi="Arial" w:cs="Arial"/>
                <w:color w:val="000000"/>
              </w:rPr>
              <w:t>46%</w:t>
            </w:r>
          </w:p>
        </w:tc>
      </w:tr>
    </w:tbl>
    <w:p w:rsidR="00D6199B" w:rsidRDefault="00D6199B" w:rsidP="001A469C">
      <w:pPr>
        <w:spacing w:after="120"/>
        <w:jc w:val="both"/>
        <w:rPr>
          <w:rFonts w:ascii="Arial" w:hAnsi="Arial" w:cs="Arial"/>
          <w:iCs/>
          <w:sz w:val="24"/>
          <w:szCs w:val="24"/>
        </w:rPr>
      </w:pPr>
    </w:p>
    <w:p w:rsidR="00D6199B" w:rsidRDefault="00D6199B">
      <w:pPr>
        <w:rPr>
          <w:rFonts w:ascii="Arial" w:hAnsi="Arial" w:cs="Arial"/>
          <w:iCs/>
          <w:sz w:val="24"/>
          <w:szCs w:val="24"/>
        </w:rPr>
      </w:pPr>
      <w:r w:rsidRPr="003D2D83">
        <w:rPr>
          <w:rFonts w:ascii="Arial" w:hAnsi="Arial" w:cs="Arial"/>
          <w:iCs/>
          <w:sz w:val="24"/>
          <w:szCs w:val="24"/>
        </w:rPr>
        <w:t>Mezikrajské srovnání ukazuje, že nadprůměrné hodnoty mají Praha a Jihomoravský a také Středočeský kraj. Olomoucký kraj se nachází na šestém místě mezi kraji.</w:t>
      </w:r>
      <w:r>
        <w:rPr>
          <w:rFonts w:ascii="Arial" w:hAnsi="Arial" w:cs="Arial"/>
          <w:iCs/>
          <w:sz w:val="24"/>
          <w:szCs w:val="24"/>
        </w:rPr>
        <w:t xml:space="preserve"> V přepočtu na obyvatele Olomoucký kraj zaznamenal druhý největší pokles po Středočeském kraji.</w:t>
      </w:r>
      <w:r>
        <w:rPr>
          <w:rFonts w:ascii="Arial" w:hAnsi="Arial" w:cs="Arial"/>
          <w:iCs/>
          <w:sz w:val="24"/>
          <w:szCs w:val="24"/>
        </w:rPr>
        <w:br w:type="page"/>
      </w:r>
    </w:p>
    <w:tbl>
      <w:tblPr>
        <w:tblStyle w:val="Mkatabulky"/>
        <w:tblW w:w="7650" w:type="dxa"/>
        <w:tblLook w:val="04A0" w:firstRow="1" w:lastRow="0" w:firstColumn="1" w:lastColumn="0" w:noHBand="0" w:noVBand="1"/>
      </w:tblPr>
      <w:tblGrid>
        <w:gridCol w:w="2405"/>
        <w:gridCol w:w="1843"/>
        <w:gridCol w:w="1701"/>
        <w:gridCol w:w="1701"/>
      </w:tblGrid>
      <w:tr w:rsidR="002F4697" w:rsidRPr="003D2D83" w:rsidTr="00010F22">
        <w:trPr>
          <w:trHeight w:val="288"/>
        </w:trPr>
        <w:tc>
          <w:tcPr>
            <w:tcW w:w="2405" w:type="dxa"/>
            <w:vMerge w:val="restart"/>
            <w:noWrap/>
            <w:vAlign w:val="center"/>
            <w:hideMark/>
          </w:tcPr>
          <w:p w:rsidR="002F4697" w:rsidRPr="003D2D83" w:rsidRDefault="002F4697" w:rsidP="00F81293">
            <w:pPr>
              <w:jc w:val="center"/>
              <w:rPr>
                <w:rFonts w:ascii="Arial" w:hAnsi="Arial" w:cs="Arial"/>
                <w:b/>
                <w:iCs/>
              </w:rPr>
            </w:pPr>
          </w:p>
        </w:tc>
        <w:tc>
          <w:tcPr>
            <w:tcW w:w="5245" w:type="dxa"/>
            <w:gridSpan w:val="3"/>
            <w:noWrap/>
            <w:vAlign w:val="center"/>
          </w:tcPr>
          <w:p w:rsidR="002F4697" w:rsidRPr="002F4697" w:rsidRDefault="002F4697" w:rsidP="00F81293">
            <w:pPr>
              <w:jc w:val="center"/>
              <w:rPr>
                <w:rFonts w:ascii="Arial" w:hAnsi="Arial" w:cs="Arial"/>
                <w:b/>
                <w:iCs/>
              </w:rPr>
            </w:pPr>
            <w:r w:rsidRPr="002F4697">
              <w:rPr>
                <w:rFonts w:ascii="Arial" w:hAnsi="Arial" w:cs="Arial"/>
                <w:b/>
                <w:iCs/>
              </w:rPr>
              <w:t xml:space="preserve">Výdaje na </w:t>
            </w:r>
            <w:proofErr w:type="spellStart"/>
            <w:r w:rsidRPr="002F4697">
              <w:rPr>
                <w:rFonts w:ascii="Arial" w:hAnsi="Arial" w:cs="Arial"/>
                <w:b/>
                <w:iCs/>
              </w:rPr>
              <w:t>VaV</w:t>
            </w:r>
            <w:proofErr w:type="spellEnd"/>
            <w:r w:rsidRPr="002F4697">
              <w:rPr>
                <w:rFonts w:ascii="Arial" w:hAnsi="Arial" w:cs="Arial"/>
                <w:b/>
                <w:iCs/>
              </w:rPr>
              <w:t xml:space="preserve"> na obyvatele </w:t>
            </w:r>
            <w:r>
              <w:rPr>
                <w:rFonts w:ascii="Arial" w:hAnsi="Arial" w:cs="Arial"/>
                <w:b/>
                <w:iCs/>
              </w:rPr>
              <w:br/>
            </w:r>
            <w:r w:rsidRPr="003D2D83">
              <w:rPr>
                <w:rFonts w:ascii="Arial" w:hAnsi="Arial" w:cs="Arial"/>
                <w:b/>
                <w:iCs/>
              </w:rPr>
              <w:t>Procento průměru ČR</w:t>
            </w:r>
          </w:p>
        </w:tc>
      </w:tr>
      <w:tr w:rsidR="002F4697" w:rsidRPr="003D2D83" w:rsidTr="002F4697">
        <w:trPr>
          <w:trHeight w:val="288"/>
        </w:trPr>
        <w:tc>
          <w:tcPr>
            <w:tcW w:w="2405" w:type="dxa"/>
            <w:vMerge/>
            <w:hideMark/>
          </w:tcPr>
          <w:p w:rsidR="002F4697" w:rsidRPr="00697872" w:rsidRDefault="002F4697" w:rsidP="00F81293">
            <w:pPr>
              <w:jc w:val="center"/>
              <w:rPr>
                <w:rFonts w:ascii="Arial" w:hAnsi="Arial" w:cs="Arial"/>
                <w:b/>
                <w:iCs/>
              </w:rPr>
            </w:pPr>
          </w:p>
        </w:tc>
        <w:tc>
          <w:tcPr>
            <w:tcW w:w="1843" w:type="dxa"/>
            <w:noWrap/>
            <w:vAlign w:val="center"/>
            <w:hideMark/>
          </w:tcPr>
          <w:p w:rsidR="002F4697" w:rsidRPr="00697872" w:rsidRDefault="002F4697" w:rsidP="00F81293">
            <w:pPr>
              <w:jc w:val="center"/>
              <w:rPr>
                <w:rFonts w:ascii="Arial" w:hAnsi="Arial" w:cs="Arial"/>
                <w:b/>
                <w:iCs/>
              </w:rPr>
            </w:pPr>
            <w:r w:rsidRPr="00697872">
              <w:rPr>
                <w:rFonts w:ascii="Arial" w:hAnsi="Arial" w:cs="Arial"/>
                <w:b/>
                <w:iCs/>
              </w:rPr>
              <w:t>2019</w:t>
            </w:r>
          </w:p>
        </w:tc>
        <w:tc>
          <w:tcPr>
            <w:tcW w:w="1701" w:type="dxa"/>
            <w:noWrap/>
            <w:vAlign w:val="center"/>
            <w:hideMark/>
          </w:tcPr>
          <w:p w:rsidR="002F4697" w:rsidRPr="00697872" w:rsidRDefault="002F4697" w:rsidP="00F81293">
            <w:pPr>
              <w:jc w:val="center"/>
              <w:rPr>
                <w:rFonts w:ascii="Arial" w:hAnsi="Arial" w:cs="Arial"/>
                <w:b/>
                <w:iCs/>
              </w:rPr>
            </w:pPr>
            <w:r>
              <w:rPr>
                <w:rFonts w:ascii="Arial" w:hAnsi="Arial" w:cs="Arial"/>
                <w:b/>
                <w:iCs/>
              </w:rPr>
              <w:t>2020</w:t>
            </w:r>
          </w:p>
        </w:tc>
        <w:tc>
          <w:tcPr>
            <w:tcW w:w="1701" w:type="dxa"/>
          </w:tcPr>
          <w:p w:rsidR="002F4697" w:rsidRDefault="002F4697" w:rsidP="00F81293">
            <w:pPr>
              <w:jc w:val="center"/>
              <w:rPr>
                <w:rFonts w:ascii="Arial" w:hAnsi="Arial" w:cs="Arial"/>
                <w:b/>
                <w:iCs/>
              </w:rPr>
            </w:pPr>
            <w:r>
              <w:rPr>
                <w:rFonts w:ascii="Arial" w:hAnsi="Arial" w:cs="Arial"/>
                <w:b/>
                <w:iCs/>
              </w:rPr>
              <w:t>2021</w:t>
            </w:r>
          </w:p>
        </w:tc>
      </w:tr>
      <w:tr w:rsidR="002F4697" w:rsidRPr="003D2D83" w:rsidTr="00010F22">
        <w:trPr>
          <w:trHeight w:val="288"/>
        </w:trPr>
        <w:tc>
          <w:tcPr>
            <w:tcW w:w="2405" w:type="dxa"/>
          </w:tcPr>
          <w:p w:rsidR="002F4697" w:rsidRPr="003D2D83" w:rsidRDefault="002F4697" w:rsidP="002F4697">
            <w:pPr>
              <w:rPr>
                <w:rFonts w:ascii="Arial" w:hAnsi="Arial" w:cs="Arial"/>
                <w:i/>
              </w:rPr>
            </w:pPr>
            <w:r w:rsidRPr="003D2D83">
              <w:rPr>
                <w:rFonts w:ascii="Arial" w:hAnsi="Arial" w:cs="Arial"/>
                <w:i/>
              </w:rPr>
              <w:t>Česká republika</w:t>
            </w:r>
          </w:p>
        </w:tc>
        <w:tc>
          <w:tcPr>
            <w:tcW w:w="1843" w:type="dxa"/>
            <w:noWrap/>
            <w:vAlign w:val="center"/>
          </w:tcPr>
          <w:p w:rsidR="002F4697" w:rsidRPr="003D2D83" w:rsidRDefault="002F4697" w:rsidP="002F4697">
            <w:pPr>
              <w:jc w:val="right"/>
              <w:rPr>
                <w:rFonts w:ascii="Arial" w:hAnsi="Arial" w:cs="Arial"/>
                <w:i/>
              </w:rPr>
            </w:pPr>
            <w:r w:rsidRPr="003D2D83">
              <w:rPr>
                <w:rFonts w:ascii="Arial" w:hAnsi="Arial" w:cs="Arial"/>
                <w:i/>
              </w:rPr>
              <w:t>100%</w:t>
            </w:r>
          </w:p>
        </w:tc>
        <w:tc>
          <w:tcPr>
            <w:tcW w:w="1701" w:type="dxa"/>
            <w:noWrap/>
            <w:vAlign w:val="center"/>
          </w:tcPr>
          <w:p w:rsidR="002F4697" w:rsidRPr="00F81293" w:rsidRDefault="002F4697" w:rsidP="002F4697">
            <w:pPr>
              <w:jc w:val="right"/>
              <w:rPr>
                <w:rFonts w:ascii="Arial" w:hAnsi="Arial" w:cs="Arial"/>
                <w:i/>
                <w:color w:val="000000"/>
              </w:rPr>
            </w:pPr>
            <w:r w:rsidRPr="00F81293">
              <w:rPr>
                <w:rFonts w:ascii="Arial" w:hAnsi="Arial" w:cs="Arial"/>
                <w:i/>
                <w:color w:val="000000"/>
              </w:rPr>
              <w:t>100%</w:t>
            </w:r>
          </w:p>
        </w:tc>
        <w:tc>
          <w:tcPr>
            <w:tcW w:w="1701" w:type="dxa"/>
            <w:vAlign w:val="bottom"/>
          </w:tcPr>
          <w:p w:rsidR="002F4697" w:rsidRPr="002F4697" w:rsidRDefault="002F4697" w:rsidP="002F4697">
            <w:pPr>
              <w:jc w:val="right"/>
              <w:rPr>
                <w:rFonts w:ascii="Arial" w:hAnsi="Arial" w:cs="Arial"/>
                <w:i/>
                <w:color w:val="000000"/>
              </w:rPr>
            </w:pPr>
            <w:r w:rsidRPr="002F4697">
              <w:rPr>
                <w:rFonts w:ascii="Arial" w:hAnsi="Arial" w:cs="Arial"/>
                <w:i/>
                <w:color w:val="000000"/>
              </w:rPr>
              <w:t>100%</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Hl. město Praha</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290%</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307%</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324%</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Středočeský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116%</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99%</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98%</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Jihočeský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56%</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49%</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50%</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Plzeňský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83%</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78%</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84%</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Karlovarský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11%</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8%</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7%</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Ústecký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15%</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16%</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15%</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Liberecký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79%</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76%</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68%</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50%</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47%</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44%</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Pardubický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58%</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59%</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60%</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Kraj Vysočina</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31%</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27%</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25%</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Jihomoravský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151%</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161%</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156%</w:t>
            </w:r>
          </w:p>
        </w:tc>
      </w:tr>
      <w:tr w:rsidR="002F4697" w:rsidRPr="003D2D83" w:rsidTr="00010F22">
        <w:trPr>
          <w:trHeight w:val="288"/>
        </w:trPr>
        <w:tc>
          <w:tcPr>
            <w:tcW w:w="2405" w:type="dxa"/>
            <w:hideMark/>
          </w:tcPr>
          <w:p w:rsidR="002F4697" w:rsidRPr="003D2D83" w:rsidRDefault="002F4697" w:rsidP="002F4697">
            <w:pPr>
              <w:rPr>
                <w:rFonts w:ascii="Arial" w:hAnsi="Arial" w:cs="Arial"/>
                <w:b/>
              </w:rPr>
            </w:pPr>
            <w:r w:rsidRPr="003D2D83">
              <w:rPr>
                <w:rFonts w:ascii="Arial" w:hAnsi="Arial" w:cs="Arial"/>
                <w:b/>
              </w:rPr>
              <w:t>Olomoucký kraj</w:t>
            </w:r>
          </w:p>
        </w:tc>
        <w:tc>
          <w:tcPr>
            <w:tcW w:w="1843" w:type="dxa"/>
            <w:noWrap/>
            <w:vAlign w:val="center"/>
            <w:hideMark/>
          </w:tcPr>
          <w:p w:rsidR="002F4697" w:rsidRPr="003D2D83" w:rsidRDefault="002F4697" w:rsidP="002F4697">
            <w:pPr>
              <w:jc w:val="right"/>
              <w:rPr>
                <w:rFonts w:ascii="Arial" w:hAnsi="Arial" w:cs="Arial"/>
                <w:b/>
              </w:rPr>
            </w:pPr>
            <w:r w:rsidRPr="003D2D83">
              <w:rPr>
                <w:rFonts w:ascii="Arial" w:hAnsi="Arial" w:cs="Arial"/>
                <w:b/>
              </w:rPr>
              <w:t>72%</w:t>
            </w:r>
          </w:p>
        </w:tc>
        <w:tc>
          <w:tcPr>
            <w:tcW w:w="1701" w:type="dxa"/>
            <w:noWrap/>
            <w:vAlign w:val="center"/>
            <w:hideMark/>
          </w:tcPr>
          <w:p w:rsidR="002F4697" w:rsidRPr="00F81293" w:rsidRDefault="002F4697" w:rsidP="002F4697">
            <w:pPr>
              <w:jc w:val="right"/>
              <w:rPr>
                <w:rFonts w:ascii="Arial" w:hAnsi="Arial" w:cs="Arial"/>
                <w:b/>
                <w:color w:val="000000"/>
              </w:rPr>
            </w:pPr>
            <w:r w:rsidRPr="00F81293">
              <w:rPr>
                <w:rFonts w:ascii="Arial" w:hAnsi="Arial" w:cs="Arial"/>
                <w:b/>
                <w:color w:val="000000"/>
              </w:rPr>
              <w:t>64%</w:t>
            </w:r>
          </w:p>
        </w:tc>
        <w:tc>
          <w:tcPr>
            <w:tcW w:w="1701" w:type="dxa"/>
            <w:vAlign w:val="bottom"/>
          </w:tcPr>
          <w:p w:rsidR="002F4697" w:rsidRPr="002F4697" w:rsidRDefault="002F4697" w:rsidP="002F4697">
            <w:pPr>
              <w:jc w:val="right"/>
              <w:rPr>
                <w:rFonts w:ascii="Arial" w:hAnsi="Arial" w:cs="Arial"/>
                <w:b/>
                <w:color w:val="000000"/>
              </w:rPr>
            </w:pPr>
            <w:r w:rsidRPr="002F4697">
              <w:rPr>
                <w:rFonts w:ascii="Arial" w:hAnsi="Arial" w:cs="Arial"/>
                <w:b/>
                <w:color w:val="000000"/>
              </w:rPr>
              <w:t>71%</w:t>
            </w:r>
          </w:p>
        </w:tc>
      </w:tr>
      <w:tr w:rsidR="002F4697" w:rsidRPr="003D2D83" w:rsidTr="00010F22">
        <w:trPr>
          <w:trHeight w:val="288"/>
        </w:trPr>
        <w:tc>
          <w:tcPr>
            <w:tcW w:w="2405" w:type="dxa"/>
            <w:hideMark/>
          </w:tcPr>
          <w:p w:rsidR="002F4697" w:rsidRPr="003D2D83" w:rsidRDefault="002F4697" w:rsidP="002F4697">
            <w:pPr>
              <w:rPr>
                <w:rFonts w:ascii="Arial" w:hAnsi="Arial" w:cs="Arial"/>
              </w:rPr>
            </w:pPr>
            <w:r w:rsidRPr="003D2D83">
              <w:rPr>
                <w:rFonts w:ascii="Arial" w:hAnsi="Arial" w:cs="Arial"/>
              </w:rPr>
              <w:t>Zlínský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62%</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59%</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58%</w:t>
            </w:r>
          </w:p>
        </w:tc>
      </w:tr>
      <w:tr w:rsidR="002F4697" w:rsidRPr="003D2D83" w:rsidTr="00010F22">
        <w:trPr>
          <w:trHeight w:val="300"/>
        </w:trPr>
        <w:tc>
          <w:tcPr>
            <w:tcW w:w="2405" w:type="dxa"/>
            <w:hideMark/>
          </w:tcPr>
          <w:p w:rsidR="002F4697" w:rsidRPr="003D2D83" w:rsidRDefault="002F4697" w:rsidP="002F4697">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843" w:type="dxa"/>
            <w:noWrap/>
            <w:vAlign w:val="center"/>
            <w:hideMark/>
          </w:tcPr>
          <w:p w:rsidR="002F4697" w:rsidRPr="003D2D83" w:rsidRDefault="002F4697" w:rsidP="002F4697">
            <w:pPr>
              <w:jc w:val="right"/>
              <w:rPr>
                <w:rFonts w:ascii="Arial" w:hAnsi="Arial" w:cs="Arial"/>
              </w:rPr>
            </w:pPr>
            <w:r w:rsidRPr="003D2D83">
              <w:rPr>
                <w:rFonts w:ascii="Arial" w:hAnsi="Arial" w:cs="Arial"/>
              </w:rPr>
              <w:t>44%</w:t>
            </w:r>
          </w:p>
        </w:tc>
        <w:tc>
          <w:tcPr>
            <w:tcW w:w="1701" w:type="dxa"/>
            <w:noWrap/>
            <w:vAlign w:val="center"/>
            <w:hideMark/>
          </w:tcPr>
          <w:p w:rsidR="002F4697" w:rsidRPr="00F81293" w:rsidRDefault="002F4697" w:rsidP="002F4697">
            <w:pPr>
              <w:jc w:val="right"/>
              <w:rPr>
                <w:rFonts w:ascii="Arial" w:hAnsi="Arial" w:cs="Arial"/>
                <w:color w:val="000000"/>
              </w:rPr>
            </w:pPr>
            <w:r w:rsidRPr="00F81293">
              <w:rPr>
                <w:rFonts w:ascii="Arial" w:hAnsi="Arial" w:cs="Arial"/>
                <w:color w:val="000000"/>
              </w:rPr>
              <w:t>47%</w:t>
            </w:r>
          </w:p>
        </w:tc>
        <w:tc>
          <w:tcPr>
            <w:tcW w:w="1701" w:type="dxa"/>
            <w:vAlign w:val="bottom"/>
          </w:tcPr>
          <w:p w:rsidR="002F4697" w:rsidRPr="002F4697" w:rsidRDefault="002F4697" w:rsidP="002F4697">
            <w:pPr>
              <w:jc w:val="right"/>
              <w:rPr>
                <w:rFonts w:ascii="Arial" w:hAnsi="Arial" w:cs="Arial"/>
                <w:color w:val="000000"/>
              </w:rPr>
            </w:pPr>
            <w:r w:rsidRPr="002F4697">
              <w:rPr>
                <w:rFonts w:ascii="Arial" w:hAnsi="Arial" w:cs="Arial"/>
                <w:color w:val="000000"/>
              </w:rPr>
              <w:t>46%</w:t>
            </w:r>
          </w:p>
        </w:tc>
      </w:tr>
    </w:tbl>
    <w:p w:rsidR="001A469C" w:rsidRPr="003D2D83" w:rsidRDefault="001A469C" w:rsidP="001A469C">
      <w:pPr>
        <w:spacing w:after="120"/>
        <w:jc w:val="both"/>
        <w:rPr>
          <w:rFonts w:ascii="Arial" w:hAnsi="Arial" w:cs="Arial"/>
          <w:iCs/>
          <w:sz w:val="24"/>
          <w:szCs w:val="24"/>
        </w:rPr>
      </w:pP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BA79A0">
        <w:rPr>
          <w:rFonts w:ascii="Arial" w:hAnsi="Arial" w:cs="Arial"/>
          <w:b/>
          <w:iCs/>
          <w:sz w:val="24"/>
          <w:szCs w:val="24"/>
        </w:rPr>
        <w:t>7</w:t>
      </w:r>
      <w:r w:rsidR="002776F1" w:rsidRPr="003D2D83">
        <w:rPr>
          <w:rFonts w:ascii="Arial" w:hAnsi="Arial" w:cs="Arial"/>
          <w:b/>
          <w:iCs/>
          <w:sz w:val="24"/>
          <w:szCs w:val="24"/>
        </w:rPr>
        <w:t>. Dostupnost primární lékařské péče</w:t>
      </w:r>
    </w:p>
    <w:p w:rsidR="00094E91" w:rsidRDefault="00094E91" w:rsidP="00094E91">
      <w:pPr>
        <w:spacing w:after="120"/>
        <w:jc w:val="both"/>
        <w:rPr>
          <w:rFonts w:ascii="Arial" w:hAnsi="Arial" w:cs="Arial"/>
          <w:iCs/>
          <w:sz w:val="24"/>
          <w:szCs w:val="24"/>
        </w:rPr>
        <w:sectPr w:rsidR="00094E91">
          <w:footerReference w:type="default" r:id="rId10"/>
          <w:pgSz w:w="11906" w:h="16838"/>
          <w:pgMar w:top="1417" w:right="1417" w:bottom="1417" w:left="1417" w:header="708" w:footer="708" w:gutter="0"/>
          <w:cols w:space="708"/>
          <w:docGrid w:linePitch="360"/>
        </w:sectPr>
      </w:pPr>
      <w:r w:rsidRPr="00094E91">
        <w:rPr>
          <w:rFonts w:ascii="Arial" w:hAnsi="Arial" w:cs="Arial"/>
          <w:iCs/>
          <w:sz w:val="24"/>
          <w:szCs w:val="24"/>
        </w:rPr>
        <w:t>Sledována je dostupnost primární lékařské péče, resp. všeobecného praktického lékaře. Využita jsou</w:t>
      </w:r>
      <w:r>
        <w:rPr>
          <w:rFonts w:ascii="Arial" w:hAnsi="Arial" w:cs="Arial"/>
          <w:iCs/>
          <w:sz w:val="24"/>
          <w:szCs w:val="24"/>
        </w:rPr>
        <w:t xml:space="preserve"> </w:t>
      </w:r>
      <w:r w:rsidRPr="00094E91">
        <w:rPr>
          <w:rFonts w:ascii="Arial" w:hAnsi="Arial" w:cs="Arial"/>
          <w:iCs/>
          <w:sz w:val="24"/>
          <w:szCs w:val="24"/>
        </w:rPr>
        <w:t>data Všeobecné zdravotní pojiš</w:t>
      </w:r>
      <w:r>
        <w:rPr>
          <w:rFonts w:ascii="Arial" w:hAnsi="Arial" w:cs="Arial"/>
          <w:iCs/>
          <w:sz w:val="24"/>
          <w:szCs w:val="24"/>
        </w:rPr>
        <w:t>ťovny České republiky (VZP ČR), která je zpracovává za účelem</w:t>
      </w:r>
      <w:r w:rsidRPr="00094E91">
        <w:rPr>
          <w:rFonts w:ascii="Arial" w:hAnsi="Arial" w:cs="Arial"/>
          <w:iCs/>
          <w:sz w:val="24"/>
          <w:szCs w:val="24"/>
        </w:rPr>
        <w:t xml:space="preserve"> modelování dostupnosti primární zdravotní péče:</w:t>
      </w:r>
    </w:p>
    <w:p w:rsidR="00FC08C0" w:rsidRDefault="001010BB" w:rsidP="00094E91">
      <w:pPr>
        <w:spacing w:after="120"/>
        <w:jc w:val="both"/>
        <w:rPr>
          <w:rFonts w:ascii="Arial" w:hAnsi="Arial" w:cs="Arial"/>
          <w:iCs/>
          <w:sz w:val="24"/>
          <w:szCs w:val="24"/>
        </w:rPr>
      </w:pPr>
      <w:r>
        <w:rPr>
          <w:rFonts w:ascii="Arial" w:hAnsi="Arial" w:cs="Arial"/>
          <w:iCs/>
          <w:noProof/>
          <w:sz w:val="24"/>
          <w:szCs w:val="24"/>
          <w:lang w:eastAsia="cs-CZ"/>
        </w:rPr>
        <w:lastRenderedPageBreak/>
        <w:drawing>
          <wp:inline distT="0" distB="0" distL="0" distR="0">
            <wp:extent cx="8654415" cy="61201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54415" cy="6120130"/>
                    </a:xfrm>
                    <a:prstGeom prst="rect">
                      <a:avLst/>
                    </a:prstGeom>
                  </pic:spPr>
                </pic:pic>
              </a:graphicData>
            </a:graphic>
          </wp:inline>
        </w:drawing>
      </w:r>
    </w:p>
    <w:p w:rsidR="00094E91" w:rsidRDefault="00094E91" w:rsidP="00094E91">
      <w:pPr>
        <w:spacing w:after="120"/>
        <w:jc w:val="both"/>
        <w:rPr>
          <w:rFonts w:ascii="Arial" w:hAnsi="Arial" w:cs="Arial"/>
          <w:iCs/>
          <w:sz w:val="24"/>
          <w:szCs w:val="24"/>
        </w:rPr>
        <w:sectPr w:rsidR="00094E91" w:rsidSect="00094E91">
          <w:pgSz w:w="16838" w:h="11906" w:orient="landscape"/>
          <w:pgMar w:top="1134" w:right="1134" w:bottom="1134" w:left="1134" w:header="708" w:footer="708" w:gutter="0"/>
          <w:cols w:space="708"/>
          <w:docGrid w:linePitch="360"/>
        </w:sectPr>
      </w:pPr>
    </w:p>
    <w:p w:rsidR="00094E91" w:rsidRPr="003D2D83" w:rsidRDefault="00094E91" w:rsidP="00094E91">
      <w:pPr>
        <w:spacing w:after="120"/>
        <w:jc w:val="both"/>
        <w:rPr>
          <w:rFonts w:ascii="Arial" w:hAnsi="Arial" w:cs="Arial"/>
          <w:iCs/>
          <w:sz w:val="24"/>
          <w:szCs w:val="24"/>
        </w:rPr>
      </w:pPr>
    </w:p>
    <w:p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BA79A0">
        <w:rPr>
          <w:rFonts w:ascii="Arial" w:hAnsi="Arial" w:cs="Arial"/>
          <w:b/>
          <w:iCs/>
          <w:sz w:val="24"/>
          <w:szCs w:val="24"/>
        </w:rPr>
        <w:t>8</w:t>
      </w:r>
      <w:r w:rsidR="002776F1" w:rsidRPr="003D2D83">
        <w:rPr>
          <w:rFonts w:ascii="Arial" w:hAnsi="Arial" w:cs="Arial"/>
          <w:b/>
          <w:iCs/>
          <w:sz w:val="24"/>
          <w:szCs w:val="24"/>
        </w:rPr>
        <w:t>. Dostupnost sociálních služeb</w:t>
      </w:r>
    </w:p>
    <w:p w:rsidR="003A609D" w:rsidRDefault="00724603" w:rsidP="003836E9">
      <w:pPr>
        <w:spacing w:after="120"/>
        <w:jc w:val="both"/>
        <w:rPr>
          <w:rFonts w:ascii="Arial" w:hAnsi="Arial" w:cs="Arial"/>
          <w:iCs/>
          <w:sz w:val="24"/>
          <w:szCs w:val="24"/>
        </w:rPr>
      </w:pPr>
      <w:r>
        <w:rPr>
          <w:rFonts w:ascii="Arial" w:hAnsi="Arial" w:cs="Arial"/>
          <w:iCs/>
          <w:sz w:val="24"/>
          <w:szCs w:val="24"/>
        </w:rPr>
        <w:t>Právě v případě sociálních služeb nebylo možné zpracovat data dle původní metodiky MMR</w:t>
      </w:r>
      <w:r w:rsidR="003836E9" w:rsidRPr="003836E9">
        <w:rPr>
          <w:rFonts w:ascii="Arial" w:hAnsi="Arial" w:cs="Arial"/>
          <w:iCs/>
          <w:sz w:val="24"/>
          <w:szCs w:val="24"/>
        </w:rPr>
        <w:t>.</w:t>
      </w:r>
      <w:r>
        <w:rPr>
          <w:rFonts w:ascii="Arial" w:hAnsi="Arial" w:cs="Arial"/>
          <w:iCs/>
          <w:sz w:val="24"/>
          <w:szCs w:val="24"/>
        </w:rPr>
        <w:t xml:space="preserve"> Také data za tuto oblast jsou nejvíce diskutabilní.</w:t>
      </w:r>
    </w:p>
    <w:p w:rsidR="00724603" w:rsidRPr="003D2D83" w:rsidRDefault="00724603" w:rsidP="003836E9">
      <w:pPr>
        <w:spacing w:after="120"/>
        <w:jc w:val="both"/>
        <w:rPr>
          <w:rFonts w:ascii="Arial" w:hAnsi="Arial" w:cs="Arial"/>
          <w:iCs/>
          <w:sz w:val="24"/>
          <w:szCs w:val="24"/>
        </w:rPr>
      </w:pPr>
      <w:r>
        <w:rPr>
          <w:rFonts w:ascii="Arial" w:hAnsi="Arial" w:cs="Arial"/>
          <w:iCs/>
          <w:sz w:val="24"/>
          <w:szCs w:val="24"/>
        </w:rPr>
        <w:t>Pro přehled o stavu sociálních služeb na území kraje jsme využili data dostupná data. Ta však neumožňují mezikrajské srovnání, protože metodika sběru informací o sociálních službách je v každém kraji rozdílná.</w:t>
      </w:r>
    </w:p>
    <w:tbl>
      <w:tblPr>
        <w:tblStyle w:val="Mkatabulky"/>
        <w:tblW w:w="0" w:type="auto"/>
        <w:tblLayout w:type="fixed"/>
        <w:tblLook w:val="04A0" w:firstRow="1" w:lastRow="0" w:firstColumn="1" w:lastColumn="0" w:noHBand="0" w:noVBand="1"/>
      </w:tblPr>
      <w:tblGrid>
        <w:gridCol w:w="2206"/>
        <w:gridCol w:w="1142"/>
        <w:gridCol w:w="1143"/>
        <w:gridCol w:w="1143"/>
        <w:gridCol w:w="1165"/>
        <w:gridCol w:w="1120"/>
        <w:gridCol w:w="1143"/>
      </w:tblGrid>
      <w:tr w:rsidR="000750B0" w:rsidRPr="003A609D" w:rsidTr="000750B0">
        <w:trPr>
          <w:trHeight w:val="288"/>
        </w:trPr>
        <w:tc>
          <w:tcPr>
            <w:tcW w:w="2206" w:type="dxa"/>
            <w:vAlign w:val="center"/>
            <w:hideMark/>
          </w:tcPr>
          <w:p w:rsidR="000750B0" w:rsidRPr="003A609D" w:rsidRDefault="00724603" w:rsidP="000750B0">
            <w:pPr>
              <w:jc w:val="center"/>
              <w:rPr>
                <w:rFonts w:ascii="Arial" w:hAnsi="Arial" w:cs="Arial"/>
                <w:b/>
              </w:rPr>
            </w:pPr>
            <w:r>
              <w:rPr>
                <w:rFonts w:ascii="Arial" w:hAnsi="Arial" w:cs="Arial"/>
                <w:b/>
              </w:rPr>
              <w:t>Počty lůžek u vybraných sociálních služeb</w:t>
            </w:r>
          </w:p>
        </w:tc>
        <w:tc>
          <w:tcPr>
            <w:tcW w:w="1142"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Domovy pro seniory</w:t>
            </w:r>
          </w:p>
        </w:tc>
        <w:tc>
          <w:tcPr>
            <w:tcW w:w="1143"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Domovy se zvláštním režimem</w:t>
            </w:r>
          </w:p>
        </w:tc>
        <w:tc>
          <w:tcPr>
            <w:tcW w:w="1143" w:type="dxa"/>
            <w:vAlign w:val="center"/>
          </w:tcPr>
          <w:p w:rsidR="000750B0" w:rsidRPr="000750B0" w:rsidRDefault="000750B0" w:rsidP="000750B0">
            <w:pPr>
              <w:jc w:val="center"/>
              <w:rPr>
                <w:rFonts w:ascii="Arial" w:hAnsi="Arial" w:cs="Arial"/>
                <w:b/>
                <w:color w:val="000000"/>
              </w:rPr>
            </w:pPr>
            <w:r w:rsidRPr="000750B0">
              <w:rPr>
                <w:rFonts w:ascii="Arial" w:hAnsi="Arial" w:cs="Arial"/>
                <w:b/>
                <w:color w:val="000000"/>
              </w:rPr>
              <w:t>Domovy pro osoby se zdrav</w:t>
            </w:r>
            <w:r>
              <w:rPr>
                <w:rFonts w:ascii="Arial" w:hAnsi="Arial" w:cs="Arial"/>
                <w:b/>
                <w:color w:val="000000"/>
              </w:rPr>
              <w:t xml:space="preserve">. </w:t>
            </w:r>
            <w:proofErr w:type="spellStart"/>
            <w:proofErr w:type="gramStart"/>
            <w:r w:rsidRPr="000750B0">
              <w:rPr>
                <w:rFonts w:ascii="Arial" w:hAnsi="Arial" w:cs="Arial"/>
                <w:b/>
                <w:color w:val="000000"/>
              </w:rPr>
              <w:t>postiž</w:t>
            </w:r>
            <w:proofErr w:type="spellEnd"/>
            <w:proofErr w:type="gramEnd"/>
            <w:r>
              <w:rPr>
                <w:rFonts w:ascii="Arial" w:hAnsi="Arial" w:cs="Arial"/>
                <w:b/>
                <w:color w:val="000000"/>
              </w:rPr>
              <w:t>.</w:t>
            </w:r>
          </w:p>
        </w:tc>
        <w:tc>
          <w:tcPr>
            <w:tcW w:w="1165" w:type="dxa"/>
            <w:vAlign w:val="center"/>
          </w:tcPr>
          <w:p w:rsidR="000750B0" w:rsidRPr="000750B0" w:rsidRDefault="000750B0" w:rsidP="000750B0">
            <w:pPr>
              <w:jc w:val="center"/>
              <w:rPr>
                <w:rFonts w:ascii="Arial" w:hAnsi="Arial" w:cs="Arial"/>
                <w:b/>
                <w:color w:val="000000"/>
              </w:rPr>
            </w:pPr>
            <w:r w:rsidRPr="000750B0">
              <w:rPr>
                <w:rFonts w:ascii="Arial" w:hAnsi="Arial" w:cs="Arial"/>
                <w:b/>
                <w:color w:val="000000"/>
              </w:rPr>
              <w:t>Chráněné bydlení</w:t>
            </w:r>
          </w:p>
        </w:tc>
        <w:tc>
          <w:tcPr>
            <w:tcW w:w="1120"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Celkem</w:t>
            </w:r>
          </w:p>
        </w:tc>
        <w:tc>
          <w:tcPr>
            <w:tcW w:w="1143"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Počet lůžek na 1000 obyvatel</w:t>
            </w:r>
          </w:p>
        </w:tc>
      </w:tr>
      <w:tr w:rsidR="000750B0" w:rsidRPr="000750B0" w:rsidTr="000750B0">
        <w:trPr>
          <w:trHeight w:val="288"/>
        </w:trPr>
        <w:tc>
          <w:tcPr>
            <w:tcW w:w="2206" w:type="dxa"/>
            <w:vAlign w:val="center"/>
            <w:hideMark/>
          </w:tcPr>
          <w:p w:rsidR="000750B0" w:rsidRPr="000750B0" w:rsidRDefault="000750B0" w:rsidP="000750B0">
            <w:pPr>
              <w:rPr>
                <w:rFonts w:ascii="Arial" w:hAnsi="Arial" w:cs="Arial"/>
                <w:b/>
              </w:rPr>
            </w:pPr>
            <w:r w:rsidRPr="000750B0">
              <w:rPr>
                <w:rFonts w:ascii="Arial" w:hAnsi="Arial" w:cs="Arial"/>
                <w:b/>
              </w:rPr>
              <w:t>Olomoucký kraj</w:t>
            </w:r>
          </w:p>
        </w:tc>
        <w:tc>
          <w:tcPr>
            <w:tcW w:w="1142" w:type="dxa"/>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2 640</w:t>
            </w:r>
          </w:p>
        </w:tc>
        <w:tc>
          <w:tcPr>
            <w:tcW w:w="1143" w:type="dxa"/>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1 145</w:t>
            </w:r>
          </w:p>
        </w:tc>
        <w:tc>
          <w:tcPr>
            <w:tcW w:w="1143" w:type="dxa"/>
            <w:vAlign w:val="center"/>
          </w:tcPr>
          <w:p w:rsidR="000750B0" w:rsidRPr="000750B0" w:rsidRDefault="000750B0" w:rsidP="000750B0">
            <w:pPr>
              <w:jc w:val="right"/>
              <w:rPr>
                <w:rFonts w:ascii="Arial" w:hAnsi="Arial" w:cs="Arial"/>
                <w:b/>
                <w:color w:val="000000"/>
              </w:rPr>
            </w:pPr>
            <w:r w:rsidRPr="000750B0">
              <w:rPr>
                <w:rFonts w:ascii="Arial" w:hAnsi="Arial" w:cs="Arial"/>
                <w:b/>
                <w:color w:val="000000"/>
              </w:rPr>
              <w:t>995</w:t>
            </w:r>
          </w:p>
        </w:tc>
        <w:tc>
          <w:tcPr>
            <w:tcW w:w="1165" w:type="dxa"/>
            <w:vAlign w:val="center"/>
          </w:tcPr>
          <w:p w:rsidR="000750B0" w:rsidRPr="000750B0" w:rsidRDefault="000750B0" w:rsidP="000750B0">
            <w:pPr>
              <w:jc w:val="right"/>
              <w:rPr>
                <w:rFonts w:ascii="Arial" w:hAnsi="Arial" w:cs="Arial"/>
                <w:b/>
                <w:color w:val="000000"/>
              </w:rPr>
            </w:pPr>
            <w:r w:rsidRPr="000750B0">
              <w:rPr>
                <w:rFonts w:ascii="Arial" w:hAnsi="Arial" w:cs="Arial"/>
                <w:b/>
                <w:color w:val="000000"/>
              </w:rPr>
              <w:t>347</w:t>
            </w:r>
          </w:p>
        </w:tc>
        <w:tc>
          <w:tcPr>
            <w:tcW w:w="1120" w:type="dxa"/>
            <w:noWrap/>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5127</w:t>
            </w:r>
          </w:p>
        </w:tc>
        <w:tc>
          <w:tcPr>
            <w:tcW w:w="1143" w:type="dxa"/>
            <w:noWrap/>
            <w:vAlign w:val="center"/>
            <w:hideMark/>
          </w:tcPr>
          <w:p w:rsidR="000750B0" w:rsidRPr="000750B0" w:rsidRDefault="000750B0" w:rsidP="000750B0">
            <w:pPr>
              <w:jc w:val="right"/>
              <w:rPr>
                <w:rFonts w:ascii="Arial" w:hAnsi="Arial" w:cs="Arial"/>
                <w:b/>
                <w:color w:val="000000"/>
              </w:rPr>
            </w:pPr>
            <w:r w:rsidRPr="000750B0">
              <w:rPr>
                <w:rFonts w:ascii="Arial" w:hAnsi="Arial" w:cs="Arial"/>
                <w:b/>
                <w:color w:val="000000"/>
              </w:rPr>
              <w:t>8,1</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Hranice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185</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32</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296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8,7</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Jeseník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297</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74</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10,7</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Konice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161</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161</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15,1</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 xml:space="preserve">SO ORP Lipník </w:t>
            </w:r>
            <w:proofErr w:type="spellStart"/>
            <w:proofErr w:type="gramStart"/>
            <w:r w:rsidRPr="003A609D">
              <w:rPr>
                <w:rFonts w:ascii="Arial" w:hAnsi="Arial" w:cs="Arial"/>
              </w:rPr>
              <w:t>n</w:t>
            </w:r>
            <w:r>
              <w:rPr>
                <w:rFonts w:ascii="Arial" w:hAnsi="Arial" w:cs="Arial"/>
              </w:rPr>
              <w:t>.</w:t>
            </w:r>
            <w:r w:rsidRPr="003A609D">
              <w:rPr>
                <w:rFonts w:ascii="Arial" w:hAnsi="Arial" w:cs="Arial"/>
              </w:rPr>
              <w:t>B.</w:t>
            </w:r>
            <w:proofErr w:type="spellEnd"/>
            <w:proofErr w:type="gramEnd"/>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0,0</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Litovel</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166</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54</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95</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337</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14,3</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Mohelnice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88</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4,8</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Olomouc</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550</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99</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31</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822</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5,0</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Prostějov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507</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143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239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52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941</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9,6</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Přerov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332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261</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244</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844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10,6</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Šternberk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29</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110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136</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9</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284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11,8</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Šumperk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254</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221</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73</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63</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611</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8,9</w:t>
            </w:r>
          </w:p>
        </w:tc>
      </w:tr>
      <w:tr w:rsidR="000750B0"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Uničov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63</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24</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93</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4,2</w:t>
            </w:r>
          </w:p>
        </w:tc>
      </w:tr>
      <w:tr w:rsidR="000750B0" w:rsidRPr="003A609D" w:rsidTr="000750B0">
        <w:trPr>
          <w:trHeight w:val="300"/>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Zábřeh</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54</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192</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246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7,4</w:t>
            </w:r>
          </w:p>
        </w:tc>
      </w:tr>
    </w:tbl>
    <w:p w:rsidR="00F74A8A" w:rsidRPr="00F74A8A" w:rsidRDefault="00724603" w:rsidP="00F74A8A">
      <w:pPr>
        <w:spacing w:after="120"/>
        <w:jc w:val="both"/>
        <w:rPr>
          <w:rFonts w:ascii="Arial" w:hAnsi="Arial" w:cs="Arial"/>
          <w:iCs/>
          <w:sz w:val="20"/>
          <w:szCs w:val="20"/>
        </w:rPr>
      </w:pPr>
      <w:r w:rsidRPr="00724603">
        <w:rPr>
          <w:rFonts w:ascii="Arial" w:hAnsi="Arial" w:cs="Arial"/>
          <w:iCs/>
          <w:sz w:val="20"/>
          <w:szCs w:val="20"/>
        </w:rPr>
        <w:t>Zdroj: Olomoucký kraj (</w:t>
      </w:r>
      <w:proofErr w:type="spellStart"/>
      <w:r w:rsidRPr="00724603">
        <w:rPr>
          <w:rFonts w:ascii="Arial" w:hAnsi="Arial" w:cs="Arial"/>
          <w:iCs/>
          <w:sz w:val="20"/>
          <w:szCs w:val="20"/>
        </w:rPr>
        <w:t>KISSoS</w:t>
      </w:r>
      <w:proofErr w:type="spellEnd"/>
      <w:r w:rsidRPr="00724603">
        <w:rPr>
          <w:rFonts w:ascii="Arial" w:hAnsi="Arial" w:cs="Arial"/>
          <w:iCs/>
          <w:sz w:val="20"/>
          <w:szCs w:val="20"/>
        </w:rPr>
        <w:t xml:space="preserve"> – Krajský Informační Systém Sociálních Služeb, 2021)</w:t>
      </w:r>
    </w:p>
    <w:p w:rsidR="00D6199B" w:rsidRDefault="00D6199B">
      <w:pPr>
        <w:rPr>
          <w:rFonts w:ascii="Arial" w:hAnsi="Arial" w:cs="Arial"/>
          <w:iCs/>
          <w:sz w:val="24"/>
          <w:szCs w:val="24"/>
        </w:rPr>
      </w:pPr>
      <w:r>
        <w:rPr>
          <w:rFonts w:ascii="Arial" w:hAnsi="Arial" w:cs="Arial"/>
          <w:iCs/>
          <w:sz w:val="24"/>
          <w:szCs w:val="24"/>
        </w:rPr>
        <w:br w:type="page"/>
      </w:r>
    </w:p>
    <w:tbl>
      <w:tblPr>
        <w:tblStyle w:val="Mkatabulky"/>
        <w:tblW w:w="0" w:type="auto"/>
        <w:tblLayout w:type="fixed"/>
        <w:tblLook w:val="04A0" w:firstRow="1" w:lastRow="0" w:firstColumn="1" w:lastColumn="0" w:noHBand="0" w:noVBand="1"/>
      </w:tblPr>
      <w:tblGrid>
        <w:gridCol w:w="2206"/>
        <w:gridCol w:w="1142"/>
        <w:gridCol w:w="1143"/>
        <w:gridCol w:w="1143"/>
        <w:gridCol w:w="1165"/>
        <w:gridCol w:w="1120"/>
        <w:gridCol w:w="1143"/>
      </w:tblGrid>
      <w:tr w:rsidR="00724603" w:rsidRPr="003A609D" w:rsidTr="00724603">
        <w:trPr>
          <w:trHeight w:val="288"/>
          <w:tblHeader/>
        </w:trPr>
        <w:tc>
          <w:tcPr>
            <w:tcW w:w="2206" w:type="dxa"/>
            <w:vAlign w:val="center"/>
            <w:hideMark/>
          </w:tcPr>
          <w:p w:rsidR="000750B0" w:rsidRPr="003A609D" w:rsidRDefault="00724603" w:rsidP="000750B0">
            <w:pPr>
              <w:jc w:val="center"/>
              <w:rPr>
                <w:rFonts w:ascii="Arial" w:hAnsi="Arial" w:cs="Arial"/>
                <w:b/>
              </w:rPr>
            </w:pPr>
            <w:r>
              <w:rPr>
                <w:rFonts w:ascii="Arial" w:hAnsi="Arial" w:cs="Arial"/>
                <w:b/>
              </w:rPr>
              <w:lastRenderedPageBreak/>
              <w:t>Počty uživatelů dle typu sociální služby</w:t>
            </w:r>
          </w:p>
        </w:tc>
        <w:tc>
          <w:tcPr>
            <w:tcW w:w="1142" w:type="dxa"/>
            <w:noWrap/>
            <w:vAlign w:val="center"/>
            <w:hideMark/>
          </w:tcPr>
          <w:p w:rsidR="000750B0" w:rsidRPr="000750B0" w:rsidRDefault="000750B0" w:rsidP="000750B0">
            <w:pPr>
              <w:jc w:val="center"/>
              <w:rPr>
                <w:rFonts w:ascii="Arial" w:hAnsi="Arial" w:cs="Arial"/>
                <w:b/>
                <w:color w:val="000000"/>
              </w:rPr>
            </w:pPr>
            <w:r>
              <w:rPr>
                <w:rFonts w:ascii="Arial" w:hAnsi="Arial" w:cs="Arial"/>
                <w:b/>
                <w:color w:val="000000"/>
              </w:rPr>
              <w:t>P</w:t>
            </w:r>
            <w:r w:rsidRPr="000750B0">
              <w:rPr>
                <w:rFonts w:ascii="Arial" w:hAnsi="Arial" w:cs="Arial"/>
                <w:b/>
                <w:color w:val="000000"/>
              </w:rPr>
              <w:t>obyto</w:t>
            </w:r>
            <w:r>
              <w:rPr>
                <w:rFonts w:ascii="Arial" w:hAnsi="Arial" w:cs="Arial"/>
                <w:b/>
                <w:color w:val="000000"/>
              </w:rPr>
              <w:t>-</w:t>
            </w:r>
            <w:proofErr w:type="spellStart"/>
            <w:r w:rsidRPr="000750B0">
              <w:rPr>
                <w:rFonts w:ascii="Arial" w:hAnsi="Arial" w:cs="Arial"/>
                <w:b/>
                <w:color w:val="000000"/>
              </w:rPr>
              <w:t>vá</w:t>
            </w:r>
            <w:proofErr w:type="spellEnd"/>
          </w:p>
        </w:tc>
        <w:tc>
          <w:tcPr>
            <w:tcW w:w="1143" w:type="dxa"/>
            <w:noWrap/>
            <w:vAlign w:val="center"/>
            <w:hideMark/>
          </w:tcPr>
          <w:p w:rsidR="000750B0" w:rsidRPr="000750B0" w:rsidRDefault="000750B0" w:rsidP="000750B0">
            <w:pPr>
              <w:jc w:val="center"/>
              <w:rPr>
                <w:rFonts w:ascii="Arial" w:hAnsi="Arial" w:cs="Arial"/>
                <w:b/>
                <w:color w:val="000000"/>
              </w:rPr>
            </w:pPr>
            <w:r>
              <w:rPr>
                <w:rFonts w:ascii="Arial" w:hAnsi="Arial" w:cs="Arial"/>
                <w:b/>
                <w:color w:val="000000"/>
              </w:rPr>
              <w:t>A</w:t>
            </w:r>
            <w:r w:rsidRPr="000750B0">
              <w:rPr>
                <w:rFonts w:ascii="Arial" w:hAnsi="Arial" w:cs="Arial"/>
                <w:b/>
                <w:color w:val="000000"/>
              </w:rPr>
              <w:t>mbulantní</w:t>
            </w:r>
          </w:p>
        </w:tc>
        <w:tc>
          <w:tcPr>
            <w:tcW w:w="1143" w:type="dxa"/>
            <w:vAlign w:val="center"/>
          </w:tcPr>
          <w:p w:rsidR="000750B0" w:rsidRPr="000750B0" w:rsidRDefault="000750B0" w:rsidP="000750B0">
            <w:pPr>
              <w:jc w:val="center"/>
              <w:rPr>
                <w:rFonts w:ascii="Arial" w:hAnsi="Arial" w:cs="Arial"/>
                <w:b/>
                <w:color w:val="000000"/>
              </w:rPr>
            </w:pPr>
            <w:r>
              <w:rPr>
                <w:rFonts w:ascii="Arial" w:hAnsi="Arial" w:cs="Arial"/>
                <w:b/>
                <w:color w:val="000000"/>
              </w:rPr>
              <w:t>T</w:t>
            </w:r>
            <w:r w:rsidRPr="000750B0">
              <w:rPr>
                <w:rFonts w:ascii="Arial" w:hAnsi="Arial" w:cs="Arial"/>
                <w:b/>
                <w:color w:val="000000"/>
              </w:rPr>
              <w:t>erénní</w:t>
            </w:r>
          </w:p>
        </w:tc>
        <w:tc>
          <w:tcPr>
            <w:tcW w:w="1165" w:type="dxa"/>
            <w:vAlign w:val="center"/>
          </w:tcPr>
          <w:p w:rsidR="000750B0" w:rsidRPr="000750B0" w:rsidRDefault="000750B0" w:rsidP="000750B0">
            <w:pPr>
              <w:jc w:val="center"/>
              <w:rPr>
                <w:rFonts w:ascii="Arial" w:hAnsi="Arial" w:cs="Arial"/>
                <w:b/>
                <w:color w:val="000000"/>
              </w:rPr>
            </w:pPr>
            <w:r>
              <w:rPr>
                <w:rFonts w:ascii="Arial" w:hAnsi="Arial" w:cs="Arial"/>
                <w:b/>
                <w:color w:val="000000"/>
              </w:rPr>
              <w:t>A</w:t>
            </w:r>
            <w:r w:rsidRPr="000750B0">
              <w:rPr>
                <w:rFonts w:ascii="Arial" w:hAnsi="Arial" w:cs="Arial"/>
                <w:b/>
                <w:color w:val="000000"/>
              </w:rPr>
              <w:t>mbulantní + terénní</w:t>
            </w:r>
          </w:p>
        </w:tc>
        <w:tc>
          <w:tcPr>
            <w:tcW w:w="1120"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Celkem</w:t>
            </w:r>
          </w:p>
        </w:tc>
        <w:tc>
          <w:tcPr>
            <w:tcW w:w="1143" w:type="dxa"/>
            <w:noWrap/>
            <w:vAlign w:val="center"/>
            <w:hideMark/>
          </w:tcPr>
          <w:p w:rsidR="000750B0" w:rsidRPr="000750B0" w:rsidRDefault="000750B0" w:rsidP="000750B0">
            <w:pPr>
              <w:jc w:val="center"/>
              <w:rPr>
                <w:rFonts w:ascii="Arial" w:hAnsi="Arial" w:cs="Arial"/>
                <w:b/>
                <w:color w:val="000000"/>
              </w:rPr>
            </w:pPr>
            <w:r w:rsidRPr="000750B0">
              <w:rPr>
                <w:rFonts w:ascii="Arial" w:hAnsi="Arial" w:cs="Arial"/>
                <w:b/>
                <w:color w:val="000000"/>
              </w:rPr>
              <w:t>Počet uživatelů na 1000 obyvatel</w:t>
            </w:r>
          </w:p>
        </w:tc>
      </w:tr>
      <w:tr w:rsidR="000750B0" w:rsidRPr="000750B0" w:rsidTr="000750B0">
        <w:trPr>
          <w:trHeight w:val="288"/>
        </w:trPr>
        <w:tc>
          <w:tcPr>
            <w:tcW w:w="2206" w:type="dxa"/>
            <w:vAlign w:val="center"/>
            <w:hideMark/>
          </w:tcPr>
          <w:p w:rsidR="000750B0" w:rsidRPr="000750B0" w:rsidRDefault="000750B0" w:rsidP="000750B0">
            <w:pPr>
              <w:rPr>
                <w:rFonts w:ascii="Arial" w:hAnsi="Arial" w:cs="Arial"/>
                <w:b/>
              </w:rPr>
            </w:pPr>
            <w:r w:rsidRPr="000750B0">
              <w:rPr>
                <w:rFonts w:ascii="Arial" w:hAnsi="Arial" w:cs="Arial"/>
                <w:b/>
              </w:rPr>
              <w:t>Olomoucký kraj</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7 932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9 911</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14 159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13 266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45 268</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71,8</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Hranice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545</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325</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643</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1 535</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45,1</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Jeseník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692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1 513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1 307</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471</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3 983</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105,6</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Konice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180</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220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429</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40,3</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 xml:space="preserve">SO ORP Lipník </w:t>
            </w:r>
            <w:proofErr w:type="spellStart"/>
            <w:proofErr w:type="gramStart"/>
            <w:r w:rsidRPr="003A609D">
              <w:rPr>
                <w:rFonts w:ascii="Arial" w:hAnsi="Arial" w:cs="Arial"/>
              </w:rPr>
              <w:t>n</w:t>
            </w:r>
            <w:r>
              <w:rPr>
                <w:rFonts w:ascii="Arial" w:hAnsi="Arial" w:cs="Arial"/>
              </w:rPr>
              <w:t>.</w:t>
            </w:r>
            <w:r w:rsidRPr="003A609D">
              <w:rPr>
                <w:rFonts w:ascii="Arial" w:hAnsi="Arial" w:cs="Arial"/>
              </w:rPr>
              <w:t>B.</w:t>
            </w:r>
            <w:proofErr w:type="spellEnd"/>
            <w:proofErr w:type="gramEnd"/>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131</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355</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23,5</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Litovel</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311</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142</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116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569</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24,1</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Mohelnice</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98</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255</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321</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674</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36,6</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Olomouc</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1 582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3 816</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8 318</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4 150</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17 866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108,0</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Prostějov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1 333</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1 273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531</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1 502</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4 639</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47,4</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Přerov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1 172</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1 623</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877</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2 935</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6 607</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82,8</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Šternberk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405</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0</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257</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608</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1 270</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52,7</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Šumperk</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911</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1 126</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1 079</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1 106</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4 222</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61,6</w:t>
            </w:r>
          </w:p>
        </w:tc>
      </w:tr>
      <w:tr w:rsidR="00724603" w:rsidRPr="003A609D" w:rsidTr="000750B0">
        <w:trPr>
          <w:trHeight w:val="288"/>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Uničov</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158</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77</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146</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515</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896</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40,1</w:t>
            </w:r>
          </w:p>
        </w:tc>
      </w:tr>
      <w:tr w:rsidR="00724603" w:rsidRPr="003A609D" w:rsidTr="000750B0">
        <w:trPr>
          <w:trHeight w:val="300"/>
        </w:trPr>
        <w:tc>
          <w:tcPr>
            <w:tcW w:w="2206" w:type="dxa"/>
            <w:vAlign w:val="center"/>
            <w:hideMark/>
          </w:tcPr>
          <w:p w:rsidR="000750B0" w:rsidRPr="003A609D" w:rsidRDefault="000750B0" w:rsidP="000750B0">
            <w:pPr>
              <w:rPr>
                <w:rFonts w:ascii="Arial" w:hAnsi="Arial" w:cs="Arial"/>
              </w:rPr>
            </w:pPr>
            <w:r w:rsidRPr="003A609D">
              <w:rPr>
                <w:rFonts w:ascii="Arial" w:hAnsi="Arial" w:cs="Arial"/>
              </w:rPr>
              <w:t>SO ORP Zábřeh</w:t>
            </w:r>
          </w:p>
        </w:tc>
        <w:tc>
          <w:tcPr>
            <w:tcW w:w="1142"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483</w:t>
            </w:r>
          </w:p>
        </w:tc>
        <w:tc>
          <w:tcPr>
            <w:tcW w:w="1143" w:type="dxa"/>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135</w:t>
            </w:r>
          </w:p>
        </w:tc>
        <w:tc>
          <w:tcPr>
            <w:tcW w:w="1143"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436</w:t>
            </w:r>
          </w:p>
        </w:tc>
        <w:tc>
          <w:tcPr>
            <w:tcW w:w="1165" w:type="dxa"/>
            <w:vAlign w:val="center"/>
          </w:tcPr>
          <w:p w:rsidR="000750B0" w:rsidRPr="000750B0" w:rsidRDefault="000750B0" w:rsidP="000750B0">
            <w:pPr>
              <w:jc w:val="right"/>
              <w:rPr>
                <w:rFonts w:ascii="Arial" w:hAnsi="Arial" w:cs="Arial"/>
                <w:color w:val="000000"/>
              </w:rPr>
            </w:pPr>
            <w:r w:rsidRPr="000750B0">
              <w:rPr>
                <w:rFonts w:ascii="Arial" w:hAnsi="Arial" w:cs="Arial"/>
                <w:color w:val="000000"/>
              </w:rPr>
              <w:t>1 169</w:t>
            </w:r>
          </w:p>
        </w:tc>
        <w:tc>
          <w:tcPr>
            <w:tcW w:w="1120"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2 223</w:t>
            </w:r>
          </w:p>
        </w:tc>
        <w:tc>
          <w:tcPr>
            <w:tcW w:w="1143" w:type="dxa"/>
            <w:noWrap/>
            <w:vAlign w:val="center"/>
            <w:hideMark/>
          </w:tcPr>
          <w:p w:rsidR="000750B0" w:rsidRPr="000750B0" w:rsidRDefault="000750B0" w:rsidP="000750B0">
            <w:pPr>
              <w:jc w:val="right"/>
              <w:rPr>
                <w:rFonts w:ascii="Arial" w:hAnsi="Arial" w:cs="Arial"/>
                <w:color w:val="000000"/>
              </w:rPr>
            </w:pPr>
            <w:r w:rsidRPr="000750B0">
              <w:rPr>
                <w:rFonts w:ascii="Arial" w:hAnsi="Arial" w:cs="Arial"/>
                <w:color w:val="000000"/>
              </w:rPr>
              <w:t>67,3</w:t>
            </w:r>
          </w:p>
        </w:tc>
      </w:tr>
    </w:tbl>
    <w:p w:rsidR="00724603" w:rsidRPr="00F74A8A" w:rsidRDefault="00724603" w:rsidP="00724603">
      <w:pPr>
        <w:spacing w:after="120"/>
        <w:jc w:val="both"/>
        <w:rPr>
          <w:rFonts w:ascii="Arial" w:hAnsi="Arial" w:cs="Arial"/>
          <w:iCs/>
          <w:sz w:val="20"/>
          <w:szCs w:val="20"/>
        </w:rPr>
      </w:pPr>
      <w:r w:rsidRPr="00724603">
        <w:rPr>
          <w:rFonts w:ascii="Arial" w:hAnsi="Arial" w:cs="Arial"/>
          <w:iCs/>
          <w:sz w:val="20"/>
          <w:szCs w:val="20"/>
        </w:rPr>
        <w:t>Zdroj: MPSV (Registr poskytovatelů sociálních služeb, duben 2021)</w:t>
      </w:r>
    </w:p>
    <w:p w:rsidR="00DE6202" w:rsidRPr="003D2D83" w:rsidRDefault="00724603" w:rsidP="002776F1">
      <w:pPr>
        <w:spacing w:after="120"/>
        <w:jc w:val="both"/>
        <w:rPr>
          <w:rFonts w:ascii="Arial" w:hAnsi="Arial" w:cs="Arial"/>
          <w:iCs/>
          <w:sz w:val="24"/>
          <w:szCs w:val="24"/>
        </w:rPr>
      </w:pPr>
      <w:r>
        <w:rPr>
          <w:rFonts w:ascii="Arial" w:hAnsi="Arial" w:cs="Arial"/>
          <w:iCs/>
          <w:sz w:val="24"/>
          <w:szCs w:val="24"/>
        </w:rPr>
        <w:t>Sociální služby nejsou úplně rovnoměrně rozloženy. Zejména v případě menších ORP, jako jsou Lipník, Mohelnice nebo Uničov musí klienti spoléhat na terénní pracovníky ze sousedních ORP nebo musí za službami sami dojíždět. Závažná je také situace ve správním obvodu ORP Olomouc, kde jsou kapacity významně pod průměrem. Uvážíme-li, že se současně jedná o největší ORP v kraji a soustředí se zde i organizace poskytující služby okolním ORP, hodnoty vypovídají o významném kapacitním deficitu, zejména pobytových služeb.</w:t>
      </w:r>
    </w:p>
    <w:p w:rsidR="000D28B7" w:rsidRDefault="000D28B7" w:rsidP="002776F1">
      <w:pPr>
        <w:spacing w:after="120"/>
        <w:jc w:val="both"/>
        <w:rPr>
          <w:rFonts w:ascii="Arial" w:hAnsi="Arial" w:cs="Arial"/>
          <w:iCs/>
          <w:sz w:val="24"/>
          <w:szCs w:val="24"/>
        </w:rPr>
      </w:pPr>
    </w:p>
    <w:p w:rsidR="005F6C5E" w:rsidRDefault="005F6C5E" w:rsidP="002776F1">
      <w:pPr>
        <w:spacing w:after="120"/>
        <w:jc w:val="both"/>
        <w:rPr>
          <w:rFonts w:ascii="Arial" w:hAnsi="Arial" w:cs="Arial"/>
          <w:b/>
          <w:iCs/>
          <w:sz w:val="24"/>
          <w:szCs w:val="24"/>
        </w:rPr>
      </w:pPr>
    </w:p>
    <w:p w:rsidR="00C54F80" w:rsidRDefault="00C54F80" w:rsidP="002776F1">
      <w:pPr>
        <w:spacing w:after="120"/>
        <w:jc w:val="both"/>
        <w:rPr>
          <w:rFonts w:ascii="Arial" w:hAnsi="Arial" w:cs="Arial"/>
          <w:iCs/>
          <w:sz w:val="24"/>
          <w:szCs w:val="24"/>
        </w:rPr>
      </w:pPr>
    </w:p>
    <w:p w:rsidR="00FB5E4F" w:rsidRDefault="00FB5E4F" w:rsidP="002776F1">
      <w:pPr>
        <w:spacing w:after="120"/>
        <w:jc w:val="both"/>
        <w:rPr>
          <w:rFonts w:ascii="Arial" w:hAnsi="Arial" w:cs="Arial"/>
          <w:iCs/>
          <w:sz w:val="24"/>
          <w:szCs w:val="24"/>
        </w:rPr>
      </w:pPr>
      <w:r w:rsidRPr="00FB5E4F">
        <w:rPr>
          <w:rFonts w:ascii="Arial" w:hAnsi="Arial" w:cs="Arial"/>
          <w:iCs/>
          <w:sz w:val="24"/>
          <w:szCs w:val="24"/>
          <w:u w:val="single"/>
        </w:rPr>
        <w:t>Přílohy</w:t>
      </w:r>
      <w:r>
        <w:rPr>
          <w:rFonts w:ascii="Arial" w:hAnsi="Arial" w:cs="Arial"/>
          <w:iCs/>
          <w:sz w:val="24"/>
          <w:szCs w:val="24"/>
        </w:rPr>
        <w:t>:</w:t>
      </w:r>
    </w:p>
    <w:p w:rsidR="00FB5E4F" w:rsidRDefault="00FB5E4F" w:rsidP="00FB5E4F">
      <w:pPr>
        <w:spacing w:after="120"/>
        <w:jc w:val="both"/>
        <w:rPr>
          <w:rFonts w:ascii="Arial" w:hAnsi="Arial" w:cs="Arial"/>
          <w:iCs/>
          <w:sz w:val="24"/>
          <w:szCs w:val="24"/>
        </w:rPr>
      </w:pPr>
      <w:r>
        <w:rPr>
          <w:rFonts w:ascii="Arial" w:hAnsi="Arial" w:cs="Arial"/>
          <w:iCs/>
          <w:sz w:val="24"/>
          <w:szCs w:val="24"/>
        </w:rPr>
        <w:t>Usnesení Příloha č. 02</w:t>
      </w:r>
      <w:r w:rsidRPr="007379D7">
        <w:rPr>
          <w:rFonts w:ascii="Arial" w:hAnsi="Arial" w:cs="Arial"/>
          <w:iCs/>
          <w:sz w:val="24"/>
          <w:szCs w:val="24"/>
        </w:rPr>
        <w:t xml:space="preserve"> – Hodnocení plnění priorit Strategie rozvoje územního obvodu Olomouckého kraje za rok 2021</w:t>
      </w:r>
    </w:p>
    <w:p w:rsidR="00FB5E4F" w:rsidRPr="007379D7" w:rsidRDefault="00FB5E4F" w:rsidP="00FB5E4F">
      <w:pPr>
        <w:spacing w:after="120"/>
        <w:jc w:val="both"/>
        <w:rPr>
          <w:rFonts w:ascii="Arial" w:hAnsi="Arial" w:cs="Arial"/>
          <w:iCs/>
          <w:sz w:val="24"/>
          <w:szCs w:val="24"/>
        </w:rPr>
      </w:pPr>
      <w:r w:rsidRPr="007379D7">
        <w:rPr>
          <w:rFonts w:ascii="Arial" w:hAnsi="Arial" w:cs="Arial"/>
          <w:iCs/>
          <w:sz w:val="24"/>
          <w:szCs w:val="24"/>
        </w:rPr>
        <w:t>Usnesení Příloha č. 0</w:t>
      </w:r>
      <w:r w:rsidR="00D76890">
        <w:rPr>
          <w:rFonts w:ascii="Arial" w:hAnsi="Arial" w:cs="Arial"/>
          <w:iCs/>
          <w:sz w:val="24"/>
          <w:szCs w:val="24"/>
        </w:rPr>
        <w:t>3</w:t>
      </w:r>
      <w:r w:rsidRPr="007379D7">
        <w:rPr>
          <w:rFonts w:ascii="Arial" w:hAnsi="Arial" w:cs="Arial"/>
          <w:iCs/>
          <w:sz w:val="24"/>
          <w:szCs w:val="24"/>
        </w:rPr>
        <w:t xml:space="preserve"> – </w:t>
      </w:r>
      <w:r>
        <w:rPr>
          <w:rFonts w:ascii="Arial" w:hAnsi="Arial" w:cs="Arial"/>
          <w:iCs/>
          <w:sz w:val="24"/>
          <w:szCs w:val="24"/>
        </w:rPr>
        <w:t xml:space="preserve">Vlajkové projety </w:t>
      </w:r>
      <w:r w:rsidRPr="00031842">
        <w:rPr>
          <w:rFonts w:ascii="Arial" w:hAnsi="Arial" w:cs="Arial"/>
          <w:iCs/>
          <w:sz w:val="24"/>
          <w:szCs w:val="24"/>
        </w:rPr>
        <w:t>Strategie rozvoje územního obvodu</w:t>
      </w:r>
      <w:r>
        <w:rPr>
          <w:rFonts w:ascii="Arial" w:hAnsi="Arial" w:cs="Arial"/>
          <w:iCs/>
          <w:sz w:val="24"/>
          <w:szCs w:val="24"/>
        </w:rPr>
        <w:t xml:space="preserve"> – Hodnocení 202</w:t>
      </w:r>
      <w:r w:rsidR="00D76890">
        <w:rPr>
          <w:rFonts w:ascii="Arial" w:hAnsi="Arial" w:cs="Arial"/>
          <w:iCs/>
          <w:sz w:val="24"/>
          <w:szCs w:val="24"/>
        </w:rPr>
        <w:t>2</w:t>
      </w:r>
      <w:r>
        <w:rPr>
          <w:rFonts w:ascii="Arial" w:hAnsi="Arial" w:cs="Arial"/>
          <w:iCs/>
          <w:sz w:val="24"/>
          <w:szCs w:val="24"/>
        </w:rPr>
        <w:t xml:space="preserve"> (XLSX soubor)</w:t>
      </w:r>
    </w:p>
    <w:p w:rsidR="00FB5E4F" w:rsidRDefault="00FB5E4F" w:rsidP="00FB5E4F">
      <w:pPr>
        <w:spacing w:after="120"/>
        <w:jc w:val="both"/>
        <w:rPr>
          <w:rFonts w:ascii="Arial" w:hAnsi="Arial" w:cs="Arial"/>
          <w:iCs/>
          <w:sz w:val="24"/>
          <w:szCs w:val="24"/>
        </w:rPr>
      </w:pPr>
      <w:r w:rsidRPr="007379D7">
        <w:rPr>
          <w:rFonts w:ascii="Arial" w:hAnsi="Arial" w:cs="Arial"/>
          <w:iCs/>
          <w:sz w:val="24"/>
          <w:szCs w:val="24"/>
        </w:rPr>
        <w:t>Usnesení Příloha č. 0</w:t>
      </w:r>
      <w:r w:rsidR="00D76890">
        <w:rPr>
          <w:rFonts w:ascii="Arial" w:hAnsi="Arial" w:cs="Arial"/>
          <w:iCs/>
          <w:sz w:val="24"/>
          <w:szCs w:val="24"/>
        </w:rPr>
        <w:t>4</w:t>
      </w:r>
      <w:r w:rsidRPr="007379D7">
        <w:rPr>
          <w:rFonts w:ascii="Arial" w:hAnsi="Arial" w:cs="Arial"/>
          <w:iCs/>
          <w:sz w:val="24"/>
          <w:szCs w:val="24"/>
        </w:rPr>
        <w:t xml:space="preserve"> – </w:t>
      </w:r>
      <w:r w:rsidRPr="00986555">
        <w:rPr>
          <w:rFonts w:ascii="Arial" w:hAnsi="Arial" w:cs="Arial"/>
          <w:iCs/>
          <w:sz w:val="24"/>
          <w:szCs w:val="24"/>
        </w:rPr>
        <w:t xml:space="preserve">Vlajkové projety Strategie rozvoje územního obvodu – </w:t>
      </w:r>
      <w:r>
        <w:rPr>
          <w:rFonts w:ascii="Arial" w:hAnsi="Arial" w:cs="Arial"/>
          <w:iCs/>
          <w:sz w:val="24"/>
          <w:szCs w:val="24"/>
        </w:rPr>
        <w:t>Akční plán 202</w:t>
      </w:r>
      <w:r w:rsidR="00D76890">
        <w:rPr>
          <w:rFonts w:ascii="Arial" w:hAnsi="Arial" w:cs="Arial"/>
          <w:iCs/>
          <w:sz w:val="24"/>
          <w:szCs w:val="24"/>
        </w:rPr>
        <w:t>3</w:t>
      </w:r>
      <w:r>
        <w:rPr>
          <w:rFonts w:ascii="Arial" w:hAnsi="Arial" w:cs="Arial"/>
          <w:iCs/>
          <w:sz w:val="24"/>
          <w:szCs w:val="24"/>
        </w:rPr>
        <w:t xml:space="preserve"> – 202</w:t>
      </w:r>
      <w:r w:rsidR="00D76890">
        <w:rPr>
          <w:rFonts w:ascii="Arial" w:hAnsi="Arial" w:cs="Arial"/>
          <w:iCs/>
          <w:sz w:val="24"/>
          <w:szCs w:val="24"/>
        </w:rPr>
        <w:t>5</w:t>
      </w:r>
      <w:r>
        <w:rPr>
          <w:rFonts w:ascii="Arial" w:hAnsi="Arial" w:cs="Arial"/>
          <w:iCs/>
          <w:sz w:val="24"/>
          <w:szCs w:val="24"/>
        </w:rPr>
        <w:t xml:space="preserve"> </w:t>
      </w:r>
      <w:r w:rsidRPr="00986555">
        <w:rPr>
          <w:rFonts w:ascii="Arial" w:hAnsi="Arial" w:cs="Arial"/>
          <w:iCs/>
          <w:sz w:val="24"/>
          <w:szCs w:val="24"/>
        </w:rPr>
        <w:t>(XLSX soubor)</w:t>
      </w:r>
    </w:p>
    <w:sectPr w:rsidR="00FB5E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F22" w:rsidRDefault="00010F22" w:rsidP="00667A17">
      <w:pPr>
        <w:spacing w:after="0" w:line="240" w:lineRule="auto"/>
      </w:pPr>
      <w:r>
        <w:separator/>
      </w:r>
    </w:p>
  </w:endnote>
  <w:endnote w:type="continuationSeparator" w:id="0">
    <w:p w:rsidR="00010F22" w:rsidRDefault="00010F22" w:rsidP="0066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F22" w:rsidRPr="00667A17" w:rsidRDefault="000D5CB7" w:rsidP="00667A17">
    <w:pPr>
      <w:pBdr>
        <w:top w:val="single" w:sz="4" w:space="1" w:color="auto"/>
      </w:pBdr>
      <w:tabs>
        <w:tab w:val="center" w:pos="4536"/>
        <w:tab w:val="right" w:pos="9072"/>
      </w:tabs>
      <w:spacing w:after="0" w:line="240" w:lineRule="auto"/>
      <w:jc w:val="both"/>
      <w:rPr>
        <w:rFonts w:ascii="Arial" w:eastAsia="Times New Roman" w:hAnsi="Arial" w:cs="Arial"/>
        <w:i/>
        <w:iCs/>
        <w:sz w:val="20"/>
        <w:szCs w:val="20"/>
        <w:lang w:eastAsia="cs-CZ"/>
      </w:rPr>
    </w:pPr>
    <w:r>
      <w:rPr>
        <w:rFonts w:ascii="Arial" w:eastAsia="Times New Roman" w:hAnsi="Arial" w:cs="Arial"/>
        <w:i/>
        <w:iCs/>
        <w:sz w:val="20"/>
        <w:szCs w:val="20"/>
        <w:lang w:eastAsia="cs-CZ"/>
      </w:rPr>
      <w:t>Zastupitelstvo</w:t>
    </w:r>
    <w:r w:rsidR="00010F22">
      <w:rPr>
        <w:rFonts w:ascii="Arial" w:eastAsia="Times New Roman" w:hAnsi="Arial" w:cs="Arial"/>
        <w:i/>
        <w:iCs/>
        <w:sz w:val="20"/>
        <w:szCs w:val="20"/>
        <w:lang w:eastAsia="cs-CZ"/>
      </w:rPr>
      <w:t xml:space="preserve"> </w:t>
    </w:r>
    <w:r w:rsidR="00010F22" w:rsidRPr="00667A17">
      <w:rPr>
        <w:rFonts w:ascii="Arial" w:eastAsia="Times New Roman" w:hAnsi="Arial" w:cs="Arial"/>
        <w:i/>
        <w:iCs/>
        <w:sz w:val="20"/>
        <w:szCs w:val="20"/>
        <w:lang w:eastAsia="cs-CZ"/>
      </w:rPr>
      <w:t xml:space="preserve">Olomouckého kraje </w:t>
    </w:r>
    <w:r w:rsidR="00010F22">
      <w:rPr>
        <w:rFonts w:ascii="Arial" w:eastAsia="Times New Roman" w:hAnsi="Arial" w:cs="Arial"/>
        <w:i/>
        <w:iCs/>
        <w:sz w:val="20"/>
        <w:szCs w:val="20"/>
        <w:lang w:eastAsia="cs-CZ"/>
      </w:rPr>
      <w:t>2</w:t>
    </w:r>
    <w:r>
      <w:rPr>
        <w:rFonts w:ascii="Arial" w:eastAsia="Times New Roman" w:hAnsi="Arial" w:cs="Arial"/>
        <w:i/>
        <w:iCs/>
        <w:sz w:val="20"/>
        <w:szCs w:val="20"/>
        <w:lang w:eastAsia="cs-CZ"/>
      </w:rPr>
      <w:t>4</w:t>
    </w:r>
    <w:r w:rsidR="00010F22">
      <w:rPr>
        <w:rFonts w:ascii="Arial" w:eastAsia="Times New Roman" w:hAnsi="Arial" w:cs="Arial"/>
        <w:i/>
        <w:iCs/>
        <w:sz w:val="20"/>
        <w:szCs w:val="20"/>
        <w:lang w:eastAsia="cs-CZ"/>
      </w:rPr>
      <w:t>. </w:t>
    </w:r>
    <w:r>
      <w:rPr>
        <w:rFonts w:ascii="Arial" w:eastAsia="Times New Roman" w:hAnsi="Arial" w:cs="Arial"/>
        <w:i/>
        <w:iCs/>
        <w:sz w:val="20"/>
        <w:szCs w:val="20"/>
        <w:lang w:eastAsia="cs-CZ"/>
      </w:rPr>
      <w:t>4</w:t>
    </w:r>
    <w:r w:rsidR="00010F22">
      <w:rPr>
        <w:rFonts w:ascii="Arial" w:eastAsia="Times New Roman" w:hAnsi="Arial" w:cs="Arial"/>
        <w:i/>
        <w:iCs/>
        <w:sz w:val="20"/>
        <w:szCs w:val="20"/>
        <w:lang w:eastAsia="cs-CZ"/>
      </w:rPr>
      <w:t>. 2023</w:t>
    </w:r>
    <w:r w:rsidR="00010F22" w:rsidRPr="00667A17">
      <w:rPr>
        <w:rFonts w:ascii="Arial" w:eastAsia="Times New Roman" w:hAnsi="Arial" w:cs="Arial"/>
        <w:i/>
        <w:iCs/>
        <w:sz w:val="20"/>
        <w:szCs w:val="20"/>
        <w:lang w:eastAsia="cs-CZ"/>
      </w:rPr>
      <w:tab/>
    </w:r>
    <w:r w:rsidR="00010F22" w:rsidRPr="00667A17">
      <w:rPr>
        <w:rFonts w:ascii="Arial" w:eastAsia="Times New Roman" w:hAnsi="Arial" w:cs="Arial"/>
        <w:i/>
        <w:iCs/>
        <w:sz w:val="20"/>
        <w:szCs w:val="20"/>
        <w:lang w:eastAsia="cs-CZ"/>
      </w:rPr>
      <w:tab/>
      <w:t xml:space="preserve">Strana </w:t>
    </w:r>
    <w:r w:rsidR="00010F22" w:rsidRPr="00667A17">
      <w:rPr>
        <w:rFonts w:ascii="Arial" w:eastAsia="Times New Roman" w:hAnsi="Arial" w:cs="Arial"/>
        <w:i/>
        <w:iCs/>
        <w:sz w:val="20"/>
        <w:szCs w:val="20"/>
        <w:lang w:eastAsia="cs-CZ"/>
      </w:rPr>
      <w:fldChar w:fldCharType="begin"/>
    </w:r>
    <w:r w:rsidR="00010F22" w:rsidRPr="00667A17">
      <w:rPr>
        <w:rFonts w:ascii="Arial" w:eastAsia="Times New Roman" w:hAnsi="Arial" w:cs="Arial"/>
        <w:i/>
        <w:iCs/>
        <w:sz w:val="20"/>
        <w:szCs w:val="20"/>
        <w:lang w:eastAsia="cs-CZ"/>
      </w:rPr>
      <w:instrText xml:space="preserve"> PAGE </w:instrText>
    </w:r>
    <w:r w:rsidR="00010F22" w:rsidRPr="00667A17">
      <w:rPr>
        <w:rFonts w:ascii="Arial" w:eastAsia="Times New Roman" w:hAnsi="Arial" w:cs="Arial"/>
        <w:i/>
        <w:iCs/>
        <w:sz w:val="20"/>
        <w:szCs w:val="20"/>
        <w:lang w:eastAsia="cs-CZ"/>
      </w:rPr>
      <w:fldChar w:fldCharType="separate"/>
    </w:r>
    <w:r w:rsidR="00480B0A">
      <w:rPr>
        <w:rFonts w:ascii="Arial" w:eastAsia="Times New Roman" w:hAnsi="Arial" w:cs="Arial"/>
        <w:i/>
        <w:iCs/>
        <w:noProof/>
        <w:sz w:val="20"/>
        <w:szCs w:val="20"/>
        <w:lang w:eastAsia="cs-CZ"/>
      </w:rPr>
      <w:t>7</w:t>
    </w:r>
    <w:r w:rsidR="00010F22" w:rsidRPr="00667A17">
      <w:rPr>
        <w:rFonts w:ascii="Arial" w:eastAsia="Times New Roman" w:hAnsi="Arial" w:cs="Arial"/>
        <w:i/>
        <w:iCs/>
        <w:sz w:val="20"/>
        <w:szCs w:val="20"/>
        <w:lang w:eastAsia="cs-CZ"/>
      </w:rPr>
      <w:fldChar w:fldCharType="end"/>
    </w:r>
    <w:r w:rsidR="00010F22" w:rsidRPr="00667A17">
      <w:rPr>
        <w:rFonts w:ascii="Arial" w:eastAsia="Times New Roman" w:hAnsi="Arial" w:cs="Arial"/>
        <w:i/>
        <w:iCs/>
        <w:sz w:val="20"/>
        <w:szCs w:val="20"/>
        <w:lang w:eastAsia="cs-CZ"/>
      </w:rPr>
      <w:t xml:space="preserve"> (celkem </w:t>
    </w:r>
    <w:r w:rsidR="00010F22" w:rsidRPr="00667A17">
      <w:rPr>
        <w:rFonts w:ascii="Arial" w:eastAsia="Times New Roman" w:hAnsi="Arial" w:cs="Arial"/>
        <w:i/>
        <w:iCs/>
        <w:sz w:val="20"/>
        <w:szCs w:val="20"/>
        <w:lang w:eastAsia="cs-CZ"/>
      </w:rPr>
      <w:fldChar w:fldCharType="begin"/>
    </w:r>
    <w:r w:rsidR="00010F22" w:rsidRPr="00667A17">
      <w:rPr>
        <w:rFonts w:ascii="Arial" w:eastAsia="Times New Roman" w:hAnsi="Arial" w:cs="Arial"/>
        <w:i/>
        <w:iCs/>
        <w:sz w:val="20"/>
        <w:szCs w:val="20"/>
        <w:lang w:eastAsia="cs-CZ"/>
      </w:rPr>
      <w:instrText xml:space="preserve"> NUMPAGES </w:instrText>
    </w:r>
    <w:r w:rsidR="00010F22" w:rsidRPr="00667A17">
      <w:rPr>
        <w:rFonts w:ascii="Arial" w:eastAsia="Times New Roman" w:hAnsi="Arial" w:cs="Arial"/>
        <w:i/>
        <w:iCs/>
        <w:sz w:val="20"/>
        <w:szCs w:val="20"/>
        <w:lang w:eastAsia="cs-CZ"/>
      </w:rPr>
      <w:fldChar w:fldCharType="separate"/>
    </w:r>
    <w:r w:rsidR="00480B0A">
      <w:rPr>
        <w:rFonts w:ascii="Arial" w:eastAsia="Times New Roman" w:hAnsi="Arial" w:cs="Arial"/>
        <w:i/>
        <w:iCs/>
        <w:noProof/>
        <w:sz w:val="20"/>
        <w:szCs w:val="20"/>
        <w:lang w:eastAsia="cs-CZ"/>
      </w:rPr>
      <w:t>23</w:t>
    </w:r>
    <w:r w:rsidR="00010F22" w:rsidRPr="00667A17">
      <w:rPr>
        <w:rFonts w:ascii="Arial" w:eastAsia="Times New Roman" w:hAnsi="Arial" w:cs="Arial"/>
        <w:i/>
        <w:iCs/>
        <w:sz w:val="20"/>
        <w:szCs w:val="20"/>
        <w:lang w:eastAsia="cs-CZ"/>
      </w:rPr>
      <w:fldChar w:fldCharType="end"/>
    </w:r>
    <w:r w:rsidR="00010F22" w:rsidRPr="00667A17">
      <w:rPr>
        <w:rFonts w:ascii="Arial" w:eastAsia="Times New Roman" w:hAnsi="Arial" w:cs="Arial"/>
        <w:i/>
        <w:iCs/>
        <w:sz w:val="20"/>
        <w:szCs w:val="20"/>
        <w:lang w:eastAsia="cs-CZ"/>
      </w:rPr>
      <w:t>)</w:t>
    </w:r>
  </w:p>
  <w:p w:rsidR="00010F22" w:rsidRDefault="00480B0A"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Pr>
        <w:rFonts w:ascii="Arial" w:eastAsia="Times New Roman" w:hAnsi="Arial" w:cs="Arial"/>
        <w:i/>
        <w:iCs/>
        <w:sz w:val="20"/>
        <w:szCs w:val="20"/>
        <w:lang w:eastAsia="cs-CZ"/>
      </w:rPr>
      <w:t>42</w:t>
    </w:r>
    <w:r w:rsidR="00010F22">
      <w:rPr>
        <w:rFonts w:ascii="Arial" w:eastAsia="Times New Roman" w:hAnsi="Arial" w:cs="Arial"/>
        <w:i/>
        <w:iCs/>
        <w:sz w:val="20"/>
        <w:szCs w:val="20"/>
        <w:lang w:eastAsia="cs-CZ"/>
      </w:rPr>
      <w:t>.</w:t>
    </w:r>
    <w:r w:rsidR="00010F22" w:rsidRPr="00667A17">
      <w:rPr>
        <w:rFonts w:ascii="Arial" w:eastAsia="Times New Roman" w:hAnsi="Arial" w:cs="Arial"/>
        <w:i/>
        <w:iCs/>
        <w:sz w:val="20"/>
        <w:szCs w:val="20"/>
        <w:lang w:eastAsia="cs-CZ"/>
      </w:rPr>
      <w:t xml:space="preserve"> – Implementace Strategie rozvoje úz</w:t>
    </w:r>
    <w:r w:rsidR="00010F22">
      <w:rPr>
        <w:rFonts w:ascii="Arial" w:eastAsia="Times New Roman" w:hAnsi="Arial" w:cs="Arial"/>
        <w:i/>
        <w:iCs/>
        <w:sz w:val="20"/>
        <w:szCs w:val="20"/>
        <w:lang w:eastAsia="cs-CZ"/>
      </w:rPr>
      <w:t>emního obvodu Olomouckého kraje</w:t>
    </w:r>
  </w:p>
  <w:p w:rsidR="00010F22" w:rsidRPr="00667A17" w:rsidRDefault="00010F22"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sidRPr="00FB5E4F">
      <w:rPr>
        <w:rFonts w:ascii="Arial" w:eastAsia="Times New Roman" w:hAnsi="Arial" w:cs="Arial"/>
        <w:i/>
        <w:iCs/>
        <w:sz w:val="20"/>
        <w:szCs w:val="20"/>
        <w:lang w:eastAsia="cs-CZ"/>
      </w:rPr>
      <w:t>Usnesení Příloha č. 0</w:t>
    </w:r>
    <w:r w:rsidRPr="0037577C">
      <w:rPr>
        <w:rFonts w:ascii="Arial" w:eastAsia="Times New Roman" w:hAnsi="Arial" w:cs="Arial"/>
        <w:i/>
        <w:iCs/>
        <w:sz w:val="20"/>
        <w:szCs w:val="20"/>
        <w:lang w:eastAsia="cs-CZ"/>
      </w:rPr>
      <w:t>1 – Zpráva o plnění cílů Strategie rozvoje územního obvo</w:t>
    </w:r>
    <w:r>
      <w:rPr>
        <w:rFonts w:ascii="Arial" w:eastAsia="Times New Roman" w:hAnsi="Arial" w:cs="Arial"/>
        <w:i/>
        <w:iCs/>
        <w:sz w:val="20"/>
        <w:szCs w:val="20"/>
        <w:lang w:eastAsia="cs-CZ"/>
      </w:rPr>
      <w:t>du Olomouckého kraje za rok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F22" w:rsidRDefault="00010F22" w:rsidP="00667A17">
      <w:pPr>
        <w:spacing w:after="0" w:line="240" w:lineRule="auto"/>
      </w:pPr>
      <w:r>
        <w:separator/>
      </w:r>
    </w:p>
  </w:footnote>
  <w:footnote w:type="continuationSeparator" w:id="0">
    <w:p w:rsidR="00010F22" w:rsidRDefault="00010F22" w:rsidP="00667A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E1C13"/>
    <w:multiLevelType w:val="hybridMultilevel"/>
    <w:tmpl w:val="1792A1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113D0A"/>
    <w:multiLevelType w:val="hybridMultilevel"/>
    <w:tmpl w:val="ADD8E6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2852E4"/>
    <w:multiLevelType w:val="hybridMultilevel"/>
    <w:tmpl w:val="92205F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275541C"/>
    <w:multiLevelType w:val="hybridMultilevel"/>
    <w:tmpl w:val="25720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A116DE4"/>
    <w:multiLevelType w:val="hybridMultilevel"/>
    <w:tmpl w:val="3ABA4E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7B80F6E"/>
    <w:multiLevelType w:val="hybridMultilevel"/>
    <w:tmpl w:val="875671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D2C6371"/>
    <w:multiLevelType w:val="hybridMultilevel"/>
    <w:tmpl w:val="1BB425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FB"/>
    <w:rsid w:val="00010F22"/>
    <w:rsid w:val="00015E97"/>
    <w:rsid w:val="00024D30"/>
    <w:rsid w:val="00031842"/>
    <w:rsid w:val="00054DAE"/>
    <w:rsid w:val="000750B0"/>
    <w:rsid w:val="00085C50"/>
    <w:rsid w:val="00094E91"/>
    <w:rsid w:val="000A1B76"/>
    <w:rsid w:val="000A753C"/>
    <w:rsid w:val="000B3401"/>
    <w:rsid w:val="000B64C5"/>
    <w:rsid w:val="000D28B7"/>
    <w:rsid w:val="000D5CB7"/>
    <w:rsid w:val="000E1D8F"/>
    <w:rsid w:val="000E3917"/>
    <w:rsid w:val="001010BB"/>
    <w:rsid w:val="00101674"/>
    <w:rsid w:val="00132ACE"/>
    <w:rsid w:val="00144A27"/>
    <w:rsid w:val="001460B6"/>
    <w:rsid w:val="00157E86"/>
    <w:rsid w:val="00171929"/>
    <w:rsid w:val="00187BF8"/>
    <w:rsid w:val="00193306"/>
    <w:rsid w:val="001A2A6B"/>
    <w:rsid w:val="001A469C"/>
    <w:rsid w:val="001A624D"/>
    <w:rsid w:val="00213B5E"/>
    <w:rsid w:val="002167BE"/>
    <w:rsid w:val="00223EAB"/>
    <w:rsid w:val="002352FF"/>
    <w:rsid w:val="00270708"/>
    <w:rsid w:val="002757E8"/>
    <w:rsid w:val="002776F1"/>
    <w:rsid w:val="00286794"/>
    <w:rsid w:val="002A18BD"/>
    <w:rsid w:val="002B22D4"/>
    <w:rsid w:val="002C3248"/>
    <w:rsid w:val="002D381D"/>
    <w:rsid w:val="002E3AB8"/>
    <w:rsid w:val="002F3569"/>
    <w:rsid w:val="002F4697"/>
    <w:rsid w:val="0030402E"/>
    <w:rsid w:val="003131DE"/>
    <w:rsid w:val="0032338C"/>
    <w:rsid w:val="00327055"/>
    <w:rsid w:val="0033550C"/>
    <w:rsid w:val="00347F2A"/>
    <w:rsid w:val="00350D81"/>
    <w:rsid w:val="003523B0"/>
    <w:rsid w:val="00362BF5"/>
    <w:rsid w:val="0037577C"/>
    <w:rsid w:val="00382348"/>
    <w:rsid w:val="003836E9"/>
    <w:rsid w:val="0039140F"/>
    <w:rsid w:val="003934A2"/>
    <w:rsid w:val="003A609D"/>
    <w:rsid w:val="003C73D6"/>
    <w:rsid w:val="003D2D83"/>
    <w:rsid w:val="003E20B8"/>
    <w:rsid w:val="003F1C32"/>
    <w:rsid w:val="003F20E4"/>
    <w:rsid w:val="003F37E5"/>
    <w:rsid w:val="003F7340"/>
    <w:rsid w:val="00403A86"/>
    <w:rsid w:val="004043C4"/>
    <w:rsid w:val="004118A5"/>
    <w:rsid w:val="004260AF"/>
    <w:rsid w:val="004278F4"/>
    <w:rsid w:val="004353DC"/>
    <w:rsid w:val="00446E78"/>
    <w:rsid w:val="0046617C"/>
    <w:rsid w:val="00466819"/>
    <w:rsid w:val="004700FD"/>
    <w:rsid w:val="00476270"/>
    <w:rsid w:val="00480B0A"/>
    <w:rsid w:val="004966BD"/>
    <w:rsid w:val="004B5C10"/>
    <w:rsid w:val="004C5C30"/>
    <w:rsid w:val="004E10B7"/>
    <w:rsid w:val="004F10DC"/>
    <w:rsid w:val="00501EAE"/>
    <w:rsid w:val="00504DA0"/>
    <w:rsid w:val="00510E8B"/>
    <w:rsid w:val="0053465F"/>
    <w:rsid w:val="00573E6B"/>
    <w:rsid w:val="005828B8"/>
    <w:rsid w:val="005868E4"/>
    <w:rsid w:val="005C6076"/>
    <w:rsid w:val="005F6C5E"/>
    <w:rsid w:val="00627958"/>
    <w:rsid w:val="0064728E"/>
    <w:rsid w:val="006615A2"/>
    <w:rsid w:val="00667A17"/>
    <w:rsid w:val="0069016D"/>
    <w:rsid w:val="00697872"/>
    <w:rsid w:val="006D7554"/>
    <w:rsid w:val="006E2769"/>
    <w:rsid w:val="006E607A"/>
    <w:rsid w:val="006F0B53"/>
    <w:rsid w:val="00701971"/>
    <w:rsid w:val="00702BA2"/>
    <w:rsid w:val="00702FC9"/>
    <w:rsid w:val="007073FB"/>
    <w:rsid w:val="00711445"/>
    <w:rsid w:val="00715546"/>
    <w:rsid w:val="00724603"/>
    <w:rsid w:val="00731CCE"/>
    <w:rsid w:val="00735B5C"/>
    <w:rsid w:val="007379D7"/>
    <w:rsid w:val="00744507"/>
    <w:rsid w:val="00746CFE"/>
    <w:rsid w:val="00751413"/>
    <w:rsid w:val="00753696"/>
    <w:rsid w:val="00756E90"/>
    <w:rsid w:val="0077713D"/>
    <w:rsid w:val="007877E4"/>
    <w:rsid w:val="007E50BA"/>
    <w:rsid w:val="00822FA0"/>
    <w:rsid w:val="00836687"/>
    <w:rsid w:val="008411F1"/>
    <w:rsid w:val="00850F35"/>
    <w:rsid w:val="00866654"/>
    <w:rsid w:val="00871B5D"/>
    <w:rsid w:val="0089123F"/>
    <w:rsid w:val="00894B76"/>
    <w:rsid w:val="008A3987"/>
    <w:rsid w:val="008C6FF0"/>
    <w:rsid w:val="008F51E0"/>
    <w:rsid w:val="009009CE"/>
    <w:rsid w:val="00901F95"/>
    <w:rsid w:val="00920463"/>
    <w:rsid w:val="00924388"/>
    <w:rsid w:val="00932BDB"/>
    <w:rsid w:val="00944A44"/>
    <w:rsid w:val="00964E35"/>
    <w:rsid w:val="0098509A"/>
    <w:rsid w:val="00986555"/>
    <w:rsid w:val="009A0547"/>
    <w:rsid w:val="009A32EB"/>
    <w:rsid w:val="009E0774"/>
    <w:rsid w:val="009E10DA"/>
    <w:rsid w:val="009E29FF"/>
    <w:rsid w:val="009E510D"/>
    <w:rsid w:val="009F3C25"/>
    <w:rsid w:val="009F488B"/>
    <w:rsid w:val="009F532A"/>
    <w:rsid w:val="00A17C8D"/>
    <w:rsid w:val="00A4635B"/>
    <w:rsid w:val="00A61AC4"/>
    <w:rsid w:val="00A71602"/>
    <w:rsid w:val="00A85946"/>
    <w:rsid w:val="00AB14F0"/>
    <w:rsid w:val="00B111F5"/>
    <w:rsid w:val="00B27D42"/>
    <w:rsid w:val="00B34819"/>
    <w:rsid w:val="00B4420B"/>
    <w:rsid w:val="00B576B6"/>
    <w:rsid w:val="00B668CD"/>
    <w:rsid w:val="00B746E3"/>
    <w:rsid w:val="00B930D4"/>
    <w:rsid w:val="00B9331D"/>
    <w:rsid w:val="00BA1681"/>
    <w:rsid w:val="00BA79A0"/>
    <w:rsid w:val="00BC193A"/>
    <w:rsid w:val="00BC6B00"/>
    <w:rsid w:val="00BD1B6E"/>
    <w:rsid w:val="00BD25A5"/>
    <w:rsid w:val="00BD25D0"/>
    <w:rsid w:val="00BD320D"/>
    <w:rsid w:val="00C10DF6"/>
    <w:rsid w:val="00C11A07"/>
    <w:rsid w:val="00C1300F"/>
    <w:rsid w:val="00C170A5"/>
    <w:rsid w:val="00C277D3"/>
    <w:rsid w:val="00C32193"/>
    <w:rsid w:val="00C447E4"/>
    <w:rsid w:val="00C54F80"/>
    <w:rsid w:val="00C832AF"/>
    <w:rsid w:val="00C86201"/>
    <w:rsid w:val="00C879B0"/>
    <w:rsid w:val="00C97AF1"/>
    <w:rsid w:val="00CB76EF"/>
    <w:rsid w:val="00CC45AB"/>
    <w:rsid w:val="00CC6D77"/>
    <w:rsid w:val="00CD56E7"/>
    <w:rsid w:val="00CF1FC6"/>
    <w:rsid w:val="00D004C0"/>
    <w:rsid w:val="00D04A4D"/>
    <w:rsid w:val="00D21828"/>
    <w:rsid w:val="00D226FC"/>
    <w:rsid w:val="00D36A88"/>
    <w:rsid w:val="00D41EA5"/>
    <w:rsid w:val="00D43109"/>
    <w:rsid w:val="00D6199B"/>
    <w:rsid w:val="00D67D6F"/>
    <w:rsid w:val="00D719B5"/>
    <w:rsid w:val="00D72C5E"/>
    <w:rsid w:val="00D76890"/>
    <w:rsid w:val="00D920E1"/>
    <w:rsid w:val="00DA0E9C"/>
    <w:rsid w:val="00DC0CCE"/>
    <w:rsid w:val="00DC51BF"/>
    <w:rsid w:val="00DC69D4"/>
    <w:rsid w:val="00DD519C"/>
    <w:rsid w:val="00DE6202"/>
    <w:rsid w:val="00DE6FBA"/>
    <w:rsid w:val="00E0053F"/>
    <w:rsid w:val="00E018E3"/>
    <w:rsid w:val="00E12591"/>
    <w:rsid w:val="00E340BB"/>
    <w:rsid w:val="00E3536D"/>
    <w:rsid w:val="00E35B47"/>
    <w:rsid w:val="00E365E7"/>
    <w:rsid w:val="00E93D2D"/>
    <w:rsid w:val="00EA76D9"/>
    <w:rsid w:val="00EB000A"/>
    <w:rsid w:val="00EB09DD"/>
    <w:rsid w:val="00EB4E55"/>
    <w:rsid w:val="00EC628A"/>
    <w:rsid w:val="00ED3F02"/>
    <w:rsid w:val="00EF1C78"/>
    <w:rsid w:val="00EF7011"/>
    <w:rsid w:val="00EF7F1C"/>
    <w:rsid w:val="00F0010E"/>
    <w:rsid w:val="00F20BDC"/>
    <w:rsid w:val="00F21FFC"/>
    <w:rsid w:val="00F2682C"/>
    <w:rsid w:val="00F3311E"/>
    <w:rsid w:val="00F3396B"/>
    <w:rsid w:val="00F47768"/>
    <w:rsid w:val="00F74A8A"/>
    <w:rsid w:val="00F81293"/>
    <w:rsid w:val="00FA28FB"/>
    <w:rsid w:val="00FB5E4F"/>
    <w:rsid w:val="00FC08C0"/>
    <w:rsid w:val="00FC1C2B"/>
    <w:rsid w:val="00FC3340"/>
    <w:rsid w:val="00FD0258"/>
    <w:rsid w:val="00FD1F24"/>
    <w:rsid w:val="00FE400A"/>
    <w:rsid w:val="00FF61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3FB0DE1"/>
  <w15:chartTrackingRefBased/>
  <w15:docId w15:val="{734CE1D5-CD8B-40C5-A510-F3F1960A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F1C7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F7F1C"/>
    <w:pPr>
      <w:ind w:left="720"/>
      <w:contextualSpacing/>
    </w:pPr>
  </w:style>
  <w:style w:type="table" w:styleId="Mkatabulky">
    <w:name w:val="Table Grid"/>
    <w:basedOn w:val="Normlntabulka"/>
    <w:uiPriority w:val="39"/>
    <w:rsid w:val="00B1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67A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7A17"/>
  </w:style>
  <w:style w:type="paragraph" w:styleId="Zpat">
    <w:name w:val="footer"/>
    <w:basedOn w:val="Normln"/>
    <w:link w:val="ZpatChar"/>
    <w:uiPriority w:val="99"/>
    <w:unhideWhenUsed/>
    <w:rsid w:val="00667A17"/>
    <w:pPr>
      <w:tabs>
        <w:tab w:val="center" w:pos="4536"/>
        <w:tab w:val="right" w:pos="9072"/>
      </w:tabs>
      <w:spacing w:after="0" w:line="240" w:lineRule="auto"/>
    </w:pPr>
  </w:style>
  <w:style w:type="character" w:customStyle="1" w:styleId="ZpatChar">
    <w:name w:val="Zápatí Char"/>
    <w:basedOn w:val="Standardnpsmoodstavce"/>
    <w:link w:val="Zpat"/>
    <w:uiPriority w:val="99"/>
    <w:rsid w:val="00667A17"/>
  </w:style>
  <w:style w:type="paragraph" w:styleId="Textbubliny">
    <w:name w:val="Balloon Text"/>
    <w:basedOn w:val="Normln"/>
    <w:link w:val="TextbublinyChar"/>
    <w:uiPriority w:val="99"/>
    <w:semiHidden/>
    <w:unhideWhenUsed/>
    <w:rsid w:val="00085C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85C50"/>
    <w:rPr>
      <w:rFonts w:ascii="Segoe UI" w:hAnsi="Segoe UI" w:cs="Segoe UI"/>
      <w:sz w:val="18"/>
      <w:szCs w:val="18"/>
    </w:rPr>
  </w:style>
  <w:style w:type="character" w:styleId="Hypertextovodkaz">
    <w:name w:val="Hyperlink"/>
    <w:basedOn w:val="Standardnpsmoodstavce"/>
    <w:uiPriority w:val="99"/>
    <w:unhideWhenUsed/>
    <w:rsid w:val="00B576B6"/>
    <w:rPr>
      <w:color w:val="0563C1" w:themeColor="hyperlink"/>
      <w:u w:val="single"/>
    </w:rPr>
  </w:style>
  <w:style w:type="paragraph" w:styleId="Zkladntextodsazen">
    <w:name w:val="Body Text Indent"/>
    <w:basedOn w:val="Normln"/>
    <w:link w:val="ZkladntextodsazenChar"/>
    <w:rsid w:val="00B668CD"/>
    <w:pPr>
      <w:autoSpaceDE w:val="0"/>
      <w:autoSpaceDN w:val="0"/>
      <w:adjustRightInd w:val="0"/>
      <w:spacing w:after="120" w:line="240" w:lineRule="auto"/>
      <w:ind w:left="360"/>
      <w:jc w:val="both"/>
    </w:pPr>
    <w:rPr>
      <w:rFonts w:ascii="Arial" w:eastAsia="Times New Roman" w:hAnsi="Arial" w:cs="Times New Roman"/>
      <w:sz w:val="24"/>
      <w:szCs w:val="24"/>
      <w:lang w:eastAsia="cs-CZ"/>
    </w:rPr>
  </w:style>
  <w:style w:type="character" w:customStyle="1" w:styleId="ZkladntextodsazenChar">
    <w:name w:val="Základní text odsazený Char"/>
    <w:basedOn w:val="Standardnpsmoodstavce"/>
    <w:link w:val="Zkladntextodsazen"/>
    <w:rsid w:val="00B668CD"/>
    <w:rPr>
      <w:rFonts w:ascii="Arial" w:eastAsia="Times New Roman" w:hAnsi="Arial"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46748">
      <w:bodyDiv w:val="1"/>
      <w:marLeft w:val="0"/>
      <w:marRight w:val="0"/>
      <w:marTop w:val="0"/>
      <w:marBottom w:val="0"/>
      <w:divBdr>
        <w:top w:val="none" w:sz="0" w:space="0" w:color="auto"/>
        <w:left w:val="none" w:sz="0" w:space="0" w:color="auto"/>
        <w:bottom w:val="none" w:sz="0" w:space="0" w:color="auto"/>
        <w:right w:val="none" w:sz="0" w:space="0" w:color="auto"/>
      </w:divBdr>
    </w:div>
    <w:div w:id="522088229">
      <w:bodyDiv w:val="1"/>
      <w:marLeft w:val="0"/>
      <w:marRight w:val="0"/>
      <w:marTop w:val="0"/>
      <w:marBottom w:val="0"/>
      <w:divBdr>
        <w:top w:val="none" w:sz="0" w:space="0" w:color="auto"/>
        <w:left w:val="none" w:sz="0" w:space="0" w:color="auto"/>
        <w:bottom w:val="none" w:sz="0" w:space="0" w:color="auto"/>
        <w:right w:val="none" w:sz="0" w:space="0" w:color="auto"/>
      </w:divBdr>
    </w:div>
    <w:div w:id="569734015">
      <w:bodyDiv w:val="1"/>
      <w:marLeft w:val="0"/>
      <w:marRight w:val="0"/>
      <w:marTop w:val="0"/>
      <w:marBottom w:val="0"/>
      <w:divBdr>
        <w:top w:val="none" w:sz="0" w:space="0" w:color="auto"/>
        <w:left w:val="none" w:sz="0" w:space="0" w:color="auto"/>
        <w:bottom w:val="none" w:sz="0" w:space="0" w:color="auto"/>
        <w:right w:val="none" w:sz="0" w:space="0" w:color="auto"/>
      </w:divBdr>
    </w:div>
    <w:div w:id="906108480">
      <w:bodyDiv w:val="1"/>
      <w:marLeft w:val="0"/>
      <w:marRight w:val="0"/>
      <w:marTop w:val="0"/>
      <w:marBottom w:val="0"/>
      <w:divBdr>
        <w:top w:val="none" w:sz="0" w:space="0" w:color="auto"/>
        <w:left w:val="none" w:sz="0" w:space="0" w:color="auto"/>
        <w:bottom w:val="none" w:sz="0" w:space="0" w:color="auto"/>
        <w:right w:val="none" w:sz="0" w:space="0" w:color="auto"/>
      </w:divBdr>
    </w:div>
    <w:div w:id="918750373">
      <w:bodyDiv w:val="1"/>
      <w:marLeft w:val="0"/>
      <w:marRight w:val="0"/>
      <w:marTop w:val="0"/>
      <w:marBottom w:val="0"/>
      <w:divBdr>
        <w:top w:val="none" w:sz="0" w:space="0" w:color="auto"/>
        <w:left w:val="none" w:sz="0" w:space="0" w:color="auto"/>
        <w:bottom w:val="none" w:sz="0" w:space="0" w:color="auto"/>
        <w:right w:val="none" w:sz="0" w:space="0" w:color="auto"/>
      </w:divBdr>
    </w:div>
    <w:div w:id="1189490433">
      <w:bodyDiv w:val="1"/>
      <w:marLeft w:val="0"/>
      <w:marRight w:val="0"/>
      <w:marTop w:val="0"/>
      <w:marBottom w:val="0"/>
      <w:divBdr>
        <w:top w:val="none" w:sz="0" w:space="0" w:color="auto"/>
        <w:left w:val="none" w:sz="0" w:space="0" w:color="auto"/>
        <w:bottom w:val="none" w:sz="0" w:space="0" w:color="auto"/>
        <w:right w:val="none" w:sz="0" w:space="0" w:color="auto"/>
      </w:divBdr>
    </w:div>
    <w:div w:id="1202329312">
      <w:bodyDiv w:val="1"/>
      <w:marLeft w:val="0"/>
      <w:marRight w:val="0"/>
      <w:marTop w:val="0"/>
      <w:marBottom w:val="0"/>
      <w:divBdr>
        <w:top w:val="none" w:sz="0" w:space="0" w:color="auto"/>
        <w:left w:val="none" w:sz="0" w:space="0" w:color="auto"/>
        <w:bottom w:val="none" w:sz="0" w:space="0" w:color="auto"/>
        <w:right w:val="none" w:sz="0" w:space="0" w:color="auto"/>
      </w:divBdr>
    </w:div>
    <w:div w:id="1229809204">
      <w:bodyDiv w:val="1"/>
      <w:marLeft w:val="0"/>
      <w:marRight w:val="0"/>
      <w:marTop w:val="0"/>
      <w:marBottom w:val="0"/>
      <w:divBdr>
        <w:top w:val="none" w:sz="0" w:space="0" w:color="auto"/>
        <w:left w:val="none" w:sz="0" w:space="0" w:color="auto"/>
        <w:bottom w:val="none" w:sz="0" w:space="0" w:color="auto"/>
        <w:right w:val="none" w:sz="0" w:space="0" w:color="auto"/>
      </w:divBdr>
      <w:divsChild>
        <w:div w:id="1884712546">
          <w:marLeft w:val="0"/>
          <w:marRight w:val="0"/>
          <w:marTop w:val="0"/>
          <w:marBottom w:val="0"/>
          <w:divBdr>
            <w:top w:val="none" w:sz="0" w:space="0" w:color="auto"/>
            <w:left w:val="none" w:sz="0" w:space="0" w:color="auto"/>
            <w:bottom w:val="none" w:sz="0" w:space="0" w:color="auto"/>
            <w:right w:val="none" w:sz="0" w:space="0" w:color="auto"/>
          </w:divBdr>
          <w:divsChild>
            <w:div w:id="214506884">
              <w:marLeft w:val="0"/>
              <w:marRight w:val="0"/>
              <w:marTop w:val="0"/>
              <w:marBottom w:val="0"/>
              <w:divBdr>
                <w:top w:val="none" w:sz="0" w:space="0" w:color="auto"/>
                <w:left w:val="none" w:sz="0" w:space="0" w:color="auto"/>
                <w:bottom w:val="none" w:sz="0" w:space="0" w:color="auto"/>
                <w:right w:val="none" w:sz="0" w:space="0" w:color="auto"/>
              </w:divBdr>
              <w:divsChild>
                <w:div w:id="1712530218">
                  <w:marLeft w:val="0"/>
                  <w:marRight w:val="0"/>
                  <w:marTop w:val="0"/>
                  <w:marBottom w:val="0"/>
                  <w:divBdr>
                    <w:top w:val="none" w:sz="0" w:space="0" w:color="auto"/>
                    <w:left w:val="none" w:sz="0" w:space="0" w:color="auto"/>
                    <w:bottom w:val="none" w:sz="0" w:space="0" w:color="auto"/>
                    <w:right w:val="none" w:sz="0" w:space="0" w:color="auto"/>
                  </w:divBdr>
                  <w:divsChild>
                    <w:div w:id="691567087">
                      <w:marLeft w:val="0"/>
                      <w:marRight w:val="0"/>
                      <w:marTop w:val="0"/>
                      <w:marBottom w:val="0"/>
                      <w:divBdr>
                        <w:top w:val="none" w:sz="0" w:space="0" w:color="auto"/>
                        <w:left w:val="none" w:sz="0" w:space="0" w:color="auto"/>
                        <w:bottom w:val="none" w:sz="0" w:space="0" w:color="auto"/>
                        <w:right w:val="none" w:sz="0" w:space="0" w:color="auto"/>
                      </w:divBdr>
                      <w:divsChild>
                        <w:div w:id="1815027178">
                          <w:marLeft w:val="0"/>
                          <w:marRight w:val="0"/>
                          <w:marTop w:val="0"/>
                          <w:marBottom w:val="0"/>
                          <w:divBdr>
                            <w:top w:val="none" w:sz="0" w:space="0" w:color="auto"/>
                            <w:left w:val="none" w:sz="0" w:space="0" w:color="auto"/>
                            <w:bottom w:val="none" w:sz="0" w:space="0" w:color="auto"/>
                            <w:right w:val="none" w:sz="0" w:space="0" w:color="auto"/>
                          </w:divBdr>
                          <w:divsChild>
                            <w:div w:id="15754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507565">
      <w:bodyDiv w:val="1"/>
      <w:marLeft w:val="0"/>
      <w:marRight w:val="0"/>
      <w:marTop w:val="0"/>
      <w:marBottom w:val="0"/>
      <w:divBdr>
        <w:top w:val="none" w:sz="0" w:space="0" w:color="auto"/>
        <w:left w:val="none" w:sz="0" w:space="0" w:color="auto"/>
        <w:bottom w:val="none" w:sz="0" w:space="0" w:color="auto"/>
        <w:right w:val="none" w:sz="0" w:space="0" w:color="auto"/>
      </w:divBdr>
    </w:div>
    <w:div w:id="1332640809">
      <w:bodyDiv w:val="1"/>
      <w:marLeft w:val="0"/>
      <w:marRight w:val="0"/>
      <w:marTop w:val="0"/>
      <w:marBottom w:val="0"/>
      <w:divBdr>
        <w:top w:val="none" w:sz="0" w:space="0" w:color="auto"/>
        <w:left w:val="none" w:sz="0" w:space="0" w:color="auto"/>
        <w:bottom w:val="none" w:sz="0" w:space="0" w:color="auto"/>
        <w:right w:val="none" w:sz="0" w:space="0" w:color="auto"/>
      </w:divBdr>
    </w:div>
    <w:div w:id="1409617071">
      <w:bodyDiv w:val="1"/>
      <w:marLeft w:val="0"/>
      <w:marRight w:val="0"/>
      <w:marTop w:val="0"/>
      <w:marBottom w:val="0"/>
      <w:divBdr>
        <w:top w:val="none" w:sz="0" w:space="0" w:color="auto"/>
        <w:left w:val="none" w:sz="0" w:space="0" w:color="auto"/>
        <w:bottom w:val="none" w:sz="0" w:space="0" w:color="auto"/>
        <w:right w:val="none" w:sz="0" w:space="0" w:color="auto"/>
      </w:divBdr>
    </w:div>
    <w:div w:id="1465541533">
      <w:bodyDiv w:val="1"/>
      <w:marLeft w:val="0"/>
      <w:marRight w:val="0"/>
      <w:marTop w:val="0"/>
      <w:marBottom w:val="0"/>
      <w:divBdr>
        <w:top w:val="none" w:sz="0" w:space="0" w:color="auto"/>
        <w:left w:val="none" w:sz="0" w:space="0" w:color="auto"/>
        <w:bottom w:val="none" w:sz="0" w:space="0" w:color="auto"/>
        <w:right w:val="none" w:sz="0" w:space="0" w:color="auto"/>
      </w:divBdr>
    </w:div>
    <w:div w:id="1487933674">
      <w:bodyDiv w:val="1"/>
      <w:marLeft w:val="0"/>
      <w:marRight w:val="0"/>
      <w:marTop w:val="0"/>
      <w:marBottom w:val="0"/>
      <w:divBdr>
        <w:top w:val="none" w:sz="0" w:space="0" w:color="auto"/>
        <w:left w:val="none" w:sz="0" w:space="0" w:color="auto"/>
        <w:bottom w:val="none" w:sz="0" w:space="0" w:color="auto"/>
        <w:right w:val="none" w:sz="0" w:space="0" w:color="auto"/>
      </w:divBdr>
    </w:div>
    <w:div w:id="1634821518">
      <w:bodyDiv w:val="1"/>
      <w:marLeft w:val="0"/>
      <w:marRight w:val="0"/>
      <w:marTop w:val="0"/>
      <w:marBottom w:val="0"/>
      <w:divBdr>
        <w:top w:val="none" w:sz="0" w:space="0" w:color="auto"/>
        <w:left w:val="none" w:sz="0" w:space="0" w:color="auto"/>
        <w:bottom w:val="none" w:sz="0" w:space="0" w:color="auto"/>
        <w:right w:val="none" w:sz="0" w:space="0" w:color="auto"/>
      </w:divBdr>
    </w:div>
    <w:div w:id="1651327442">
      <w:bodyDiv w:val="1"/>
      <w:marLeft w:val="0"/>
      <w:marRight w:val="0"/>
      <w:marTop w:val="0"/>
      <w:marBottom w:val="0"/>
      <w:divBdr>
        <w:top w:val="none" w:sz="0" w:space="0" w:color="auto"/>
        <w:left w:val="none" w:sz="0" w:space="0" w:color="auto"/>
        <w:bottom w:val="none" w:sz="0" w:space="0" w:color="auto"/>
        <w:right w:val="none" w:sz="0" w:space="0" w:color="auto"/>
      </w:divBdr>
      <w:divsChild>
        <w:div w:id="919682668">
          <w:marLeft w:val="0"/>
          <w:marRight w:val="0"/>
          <w:marTop w:val="0"/>
          <w:marBottom w:val="0"/>
          <w:divBdr>
            <w:top w:val="none" w:sz="0" w:space="0" w:color="auto"/>
            <w:left w:val="none" w:sz="0" w:space="0" w:color="auto"/>
            <w:bottom w:val="none" w:sz="0" w:space="0" w:color="auto"/>
            <w:right w:val="none" w:sz="0" w:space="0" w:color="auto"/>
          </w:divBdr>
          <w:divsChild>
            <w:div w:id="650671597">
              <w:marLeft w:val="0"/>
              <w:marRight w:val="0"/>
              <w:marTop w:val="0"/>
              <w:marBottom w:val="0"/>
              <w:divBdr>
                <w:top w:val="single" w:sz="24" w:space="0" w:color="000000"/>
                <w:left w:val="single" w:sz="24" w:space="0" w:color="000000"/>
                <w:bottom w:val="single" w:sz="24" w:space="0" w:color="000000"/>
                <w:right w:val="single" w:sz="24" w:space="0" w:color="000000"/>
              </w:divBdr>
              <w:divsChild>
                <w:div w:id="633173748">
                  <w:marLeft w:val="0"/>
                  <w:marRight w:val="0"/>
                  <w:marTop w:val="0"/>
                  <w:marBottom w:val="0"/>
                  <w:divBdr>
                    <w:top w:val="none" w:sz="0" w:space="0" w:color="auto"/>
                    <w:left w:val="none" w:sz="0" w:space="0" w:color="auto"/>
                    <w:bottom w:val="none" w:sz="0" w:space="0" w:color="auto"/>
                    <w:right w:val="none" w:sz="0" w:space="0" w:color="auto"/>
                  </w:divBdr>
                  <w:divsChild>
                    <w:div w:id="789202831">
                      <w:marLeft w:val="0"/>
                      <w:marRight w:val="0"/>
                      <w:marTop w:val="0"/>
                      <w:marBottom w:val="0"/>
                      <w:divBdr>
                        <w:top w:val="none" w:sz="0" w:space="0" w:color="auto"/>
                        <w:left w:val="none" w:sz="0" w:space="0" w:color="auto"/>
                        <w:bottom w:val="none" w:sz="0" w:space="0" w:color="auto"/>
                        <w:right w:val="none" w:sz="0" w:space="0" w:color="auto"/>
                      </w:divBdr>
                      <w:divsChild>
                        <w:div w:id="1045831016">
                          <w:marLeft w:val="0"/>
                          <w:marRight w:val="0"/>
                          <w:marTop w:val="0"/>
                          <w:marBottom w:val="0"/>
                          <w:divBdr>
                            <w:top w:val="none" w:sz="0" w:space="0" w:color="auto"/>
                            <w:left w:val="none" w:sz="0" w:space="0" w:color="auto"/>
                            <w:bottom w:val="none" w:sz="0" w:space="0" w:color="auto"/>
                            <w:right w:val="none" w:sz="0" w:space="0" w:color="auto"/>
                          </w:divBdr>
                          <w:divsChild>
                            <w:div w:id="413823746">
                              <w:marLeft w:val="0"/>
                              <w:marRight w:val="0"/>
                              <w:marTop w:val="0"/>
                              <w:marBottom w:val="0"/>
                              <w:divBdr>
                                <w:top w:val="none" w:sz="0" w:space="0" w:color="auto"/>
                                <w:left w:val="none" w:sz="0" w:space="0" w:color="auto"/>
                                <w:bottom w:val="none" w:sz="0" w:space="0" w:color="auto"/>
                                <w:right w:val="none" w:sz="0" w:space="0" w:color="auto"/>
                              </w:divBdr>
                              <w:divsChild>
                                <w:div w:id="1429620778">
                                  <w:marLeft w:val="0"/>
                                  <w:marRight w:val="0"/>
                                  <w:marTop w:val="0"/>
                                  <w:marBottom w:val="0"/>
                                  <w:divBdr>
                                    <w:top w:val="none" w:sz="0" w:space="0" w:color="auto"/>
                                    <w:left w:val="none" w:sz="0" w:space="0" w:color="auto"/>
                                    <w:bottom w:val="none" w:sz="0" w:space="0" w:color="auto"/>
                                    <w:right w:val="none" w:sz="0" w:space="0" w:color="auto"/>
                                  </w:divBdr>
                                  <w:divsChild>
                                    <w:div w:id="787360147">
                                      <w:marLeft w:val="0"/>
                                      <w:marRight w:val="0"/>
                                      <w:marTop w:val="0"/>
                                      <w:marBottom w:val="0"/>
                                      <w:divBdr>
                                        <w:top w:val="none" w:sz="0" w:space="0" w:color="auto"/>
                                        <w:left w:val="none" w:sz="0" w:space="0" w:color="auto"/>
                                        <w:bottom w:val="none" w:sz="0" w:space="0" w:color="auto"/>
                                        <w:right w:val="none" w:sz="0" w:space="0" w:color="auto"/>
                                      </w:divBdr>
                                      <w:divsChild>
                                        <w:div w:id="1788892971">
                                          <w:marLeft w:val="0"/>
                                          <w:marRight w:val="0"/>
                                          <w:marTop w:val="0"/>
                                          <w:marBottom w:val="0"/>
                                          <w:divBdr>
                                            <w:top w:val="none" w:sz="0" w:space="0" w:color="auto"/>
                                            <w:left w:val="none" w:sz="0" w:space="0" w:color="auto"/>
                                            <w:bottom w:val="none" w:sz="0" w:space="0" w:color="auto"/>
                                            <w:right w:val="none" w:sz="0" w:space="0" w:color="auto"/>
                                          </w:divBdr>
                                          <w:divsChild>
                                            <w:div w:id="15029374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2169393">
                                      <w:marLeft w:val="0"/>
                                      <w:marRight w:val="0"/>
                                      <w:marTop w:val="0"/>
                                      <w:marBottom w:val="0"/>
                                      <w:divBdr>
                                        <w:top w:val="none" w:sz="0" w:space="0" w:color="auto"/>
                                        <w:left w:val="none" w:sz="0" w:space="0" w:color="auto"/>
                                        <w:bottom w:val="none" w:sz="0" w:space="0" w:color="auto"/>
                                        <w:right w:val="none" w:sz="0" w:space="0" w:color="auto"/>
                                      </w:divBdr>
                                      <w:divsChild>
                                        <w:div w:id="1073964411">
                                          <w:marLeft w:val="0"/>
                                          <w:marRight w:val="0"/>
                                          <w:marTop w:val="0"/>
                                          <w:marBottom w:val="0"/>
                                          <w:divBdr>
                                            <w:top w:val="none" w:sz="0" w:space="0" w:color="auto"/>
                                            <w:left w:val="none" w:sz="0" w:space="0" w:color="auto"/>
                                            <w:bottom w:val="none" w:sz="0" w:space="0" w:color="auto"/>
                                            <w:right w:val="none" w:sz="0" w:space="0" w:color="auto"/>
                                          </w:divBdr>
                                          <w:divsChild>
                                            <w:div w:id="2121990846">
                                              <w:marLeft w:val="0"/>
                                              <w:marRight w:val="0"/>
                                              <w:marTop w:val="0"/>
                                              <w:marBottom w:val="0"/>
                                              <w:divBdr>
                                                <w:top w:val="single" w:sz="6" w:space="0" w:color="auto"/>
                                                <w:left w:val="single" w:sz="6" w:space="0" w:color="auto"/>
                                                <w:bottom w:val="single" w:sz="6" w:space="0" w:color="auto"/>
                                                <w:right w:val="single" w:sz="6" w:space="0" w:color="auto"/>
                                              </w:divBdr>
                                            </w:div>
                                            <w:div w:id="118385870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3463768">
                      <w:marLeft w:val="0"/>
                      <w:marRight w:val="0"/>
                      <w:marTop w:val="0"/>
                      <w:marBottom w:val="0"/>
                      <w:divBdr>
                        <w:top w:val="none" w:sz="0" w:space="0" w:color="auto"/>
                        <w:left w:val="none" w:sz="0" w:space="0" w:color="auto"/>
                        <w:bottom w:val="none" w:sz="0" w:space="0" w:color="auto"/>
                        <w:right w:val="none" w:sz="0" w:space="0" w:color="auto"/>
                      </w:divBdr>
                      <w:divsChild>
                        <w:div w:id="824705157">
                          <w:marLeft w:val="0"/>
                          <w:marRight w:val="0"/>
                          <w:marTop w:val="0"/>
                          <w:marBottom w:val="0"/>
                          <w:divBdr>
                            <w:top w:val="none" w:sz="0" w:space="0" w:color="auto"/>
                            <w:left w:val="none" w:sz="0" w:space="0" w:color="auto"/>
                            <w:bottom w:val="none" w:sz="0" w:space="0" w:color="auto"/>
                            <w:right w:val="none" w:sz="0" w:space="0" w:color="auto"/>
                          </w:divBdr>
                          <w:divsChild>
                            <w:div w:id="297345751">
                              <w:marLeft w:val="0"/>
                              <w:marRight w:val="0"/>
                              <w:marTop w:val="0"/>
                              <w:marBottom w:val="0"/>
                              <w:divBdr>
                                <w:top w:val="none" w:sz="0" w:space="0" w:color="auto"/>
                                <w:left w:val="none" w:sz="0" w:space="0" w:color="auto"/>
                                <w:bottom w:val="none" w:sz="0" w:space="0" w:color="auto"/>
                                <w:right w:val="none" w:sz="0" w:space="0" w:color="auto"/>
                              </w:divBdr>
                              <w:divsChild>
                                <w:div w:id="1882866623">
                                  <w:marLeft w:val="0"/>
                                  <w:marRight w:val="0"/>
                                  <w:marTop w:val="0"/>
                                  <w:marBottom w:val="0"/>
                                  <w:divBdr>
                                    <w:top w:val="none" w:sz="0" w:space="0" w:color="auto"/>
                                    <w:left w:val="none" w:sz="0" w:space="0" w:color="auto"/>
                                    <w:bottom w:val="none" w:sz="0" w:space="0" w:color="auto"/>
                                    <w:right w:val="none" w:sz="0" w:space="0" w:color="auto"/>
                                  </w:divBdr>
                                  <w:divsChild>
                                    <w:div w:id="84503149">
                                      <w:marLeft w:val="0"/>
                                      <w:marRight w:val="0"/>
                                      <w:marTop w:val="0"/>
                                      <w:marBottom w:val="0"/>
                                      <w:divBdr>
                                        <w:top w:val="none" w:sz="0" w:space="0" w:color="auto"/>
                                        <w:left w:val="none" w:sz="0" w:space="0" w:color="auto"/>
                                        <w:bottom w:val="none" w:sz="0" w:space="0" w:color="auto"/>
                                        <w:right w:val="none" w:sz="0" w:space="0" w:color="auto"/>
                                      </w:divBdr>
                                      <w:divsChild>
                                        <w:div w:id="685254312">
                                          <w:marLeft w:val="0"/>
                                          <w:marRight w:val="0"/>
                                          <w:marTop w:val="0"/>
                                          <w:marBottom w:val="0"/>
                                          <w:divBdr>
                                            <w:top w:val="none" w:sz="0" w:space="0" w:color="auto"/>
                                            <w:left w:val="none" w:sz="0" w:space="0" w:color="auto"/>
                                            <w:bottom w:val="none" w:sz="0" w:space="0" w:color="auto"/>
                                            <w:right w:val="none" w:sz="0" w:space="0" w:color="auto"/>
                                          </w:divBdr>
                                          <w:divsChild>
                                            <w:div w:id="2126462466">
                                              <w:marLeft w:val="0"/>
                                              <w:marRight w:val="0"/>
                                              <w:marTop w:val="0"/>
                                              <w:marBottom w:val="0"/>
                                              <w:divBdr>
                                                <w:top w:val="none" w:sz="0" w:space="0" w:color="auto"/>
                                                <w:left w:val="none" w:sz="0" w:space="0" w:color="auto"/>
                                                <w:bottom w:val="none" w:sz="0" w:space="0" w:color="auto"/>
                                                <w:right w:val="none" w:sz="0" w:space="0" w:color="auto"/>
                                              </w:divBdr>
                                              <w:divsChild>
                                                <w:div w:id="775562569">
                                                  <w:marLeft w:val="0"/>
                                                  <w:marRight w:val="0"/>
                                                  <w:marTop w:val="0"/>
                                                  <w:marBottom w:val="0"/>
                                                  <w:divBdr>
                                                    <w:top w:val="none" w:sz="0" w:space="0" w:color="auto"/>
                                                    <w:left w:val="none" w:sz="0" w:space="0" w:color="auto"/>
                                                    <w:bottom w:val="none" w:sz="0" w:space="0" w:color="auto"/>
                                                    <w:right w:val="none" w:sz="0" w:space="0" w:color="auto"/>
                                                  </w:divBdr>
                                                  <w:divsChild>
                                                    <w:div w:id="653988763">
                                                      <w:marLeft w:val="0"/>
                                                      <w:marRight w:val="0"/>
                                                      <w:marTop w:val="0"/>
                                                      <w:marBottom w:val="0"/>
                                                      <w:divBdr>
                                                        <w:top w:val="none" w:sz="0" w:space="0" w:color="auto"/>
                                                        <w:left w:val="none" w:sz="0" w:space="0" w:color="auto"/>
                                                        <w:bottom w:val="none" w:sz="0" w:space="0" w:color="auto"/>
                                                        <w:right w:val="none" w:sz="0" w:space="0" w:color="auto"/>
                                                      </w:divBdr>
                                                      <w:divsChild>
                                                        <w:div w:id="140465436">
                                                          <w:marLeft w:val="0"/>
                                                          <w:marRight w:val="0"/>
                                                          <w:marTop w:val="0"/>
                                                          <w:marBottom w:val="0"/>
                                                          <w:divBdr>
                                                            <w:top w:val="none" w:sz="0" w:space="0" w:color="auto"/>
                                                            <w:left w:val="none" w:sz="0" w:space="0" w:color="auto"/>
                                                            <w:bottom w:val="none" w:sz="0" w:space="0" w:color="auto"/>
                                                            <w:right w:val="none" w:sz="0" w:space="0" w:color="auto"/>
                                                          </w:divBdr>
                                                          <w:divsChild>
                                                            <w:div w:id="1434860078">
                                                              <w:marLeft w:val="0"/>
                                                              <w:marRight w:val="0"/>
                                                              <w:marTop w:val="0"/>
                                                              <w:marBottom w:val="0"/>
                                                              <w:divBdr>
                                                                <w:top w:val="none" w:sz="0" w:space="0" w:color="auto"/>
                                                                <w:left w:val="none" w:sz="0" w:space="0" w:color="auto"/>
                                                                <w:bottom w:val="none" w:sz="0" w:space="0" w:color="auto"/>
                                                                <w:right w:val="none" w:sz="0" w:space="0" w:color="auto"/>
                                                              </w:divBdr>
                                                              <w:divsChild>
                                                                <w:div w:id="7873017">
                                                                  <w:marLeft w:val="0"/>
                                                                  <w:marRight w:val="0"/>
                                                                  <w:marTop w:val="0"/>
                                                                  <w:marBottom w:val="0"/>
                                                                  <w:divBdr>
                                                                    <w:top w:val="none" w:sz="0" w:space="0" w:color="auto"/>
                                                                    <w:left w:val="none" w:sz="0" w:space="0" w:color="auto"/>
                                                                    <w:bottom w:val="none" w:sz="0" w:space="0" w:color="auto"/>
                                                                    <w:right w:val="none" w:sz="0" w:space="0" w:color="auto"/>
                                                                  </w:divBdr>
                                                                  <w:divsChild>
                                                                    <w:div w:id="1520580719">
                                                                      <w:marLeft w:val="0"/>
                                                                      <w:marRight w:val="0"/>
                                                                      <w:marTop w:val="0"/>
                                                                      <w:marBottom w:val="0"/>
                                                                      <w:divBdr>
                                                                        <w:top w:val="none" w:sz="0" w:space="0" w:color="auto"/>
                                                                        <w:left w:val="none" w:sz="0" w:space="0" w:color="auto"/>
                                                                        <w:bottom w:val="none" w:sz="0" w:space="0" w:color="auto"/>
                                                                        <w:right w:val="none" w:sz="0" w:space="0" w:color="auto"/>
                                                                      </w:divBdr>
                                                                      <w:divsChild>
                                                                        <w:div w:id="1408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542099">
                                              <w:marLeft w:val="0"/>
                                              <w:marRight w:val="0"/>
                                              <w:marTop w:val="0"/>
                                              <w:marBottom w:val="0"/>
                                              <w:divBdr>
                                                <w:top w:val="none" w:sz="0" w:space="0" w:color="auto"/>
                                                <w:left w:val="none" w:sz="0" w:space="0" w:color="auto"/>
                                                <w:bottom w:val="none" w:sz="0" w:space="0" w:color="auto"/>
                                                <w:right w:val="none" w:sz="0" w:space="0" w:color="auto"/>
                                              </w:divBdr>
                                              <w:divsChild>
                                                <w:div w:id="527185823">
                                                  <w:marLeft w:val="0"/>
                                                  <w:marRight w:val="0"/>
                                                  <w:marTop w:val="0"/>
                                                  <w:marBottom w:val="0"/>
                                                  <w:divBdr>
                                                    <w:top w:val="none" w:sz="0" w:space="0" w:color="auto"/>
                                                    <w:left w:val="none" w:sz="0" w:space="0" w:color="auto"/>
                                                    <w:bottom w:val="none" w:sz="0" w:space="0" w:color="auto"/>
                                                    <w:right w:val="none" w:sz="0" w:space="0" w:color="auto"/>
                                                  </w:divBdr>
                                                  <w:divsChild>
                                                    <w:div w:id="1165054582">
                                                      <w:marLeft w:val="0"/>
                                                      <w:marRight w:val="0"/>
                                                      <w:marTop w:val="0"/>
                                                      <w:marBottom w:val="0"/>
                                                      <w:divBdr>
                                                        <w:top w:val="none" w:sz="0" w:space="0" w:color="auto"/>
                                                        <w:left w:val="none" w:sz="0" w:space="0" w:color="auto"/>
                                                        <w:bottom w:val="none" w:sz="0" w:space="0" w:color="auto"/>
                                                        <w:right w:val="none" w:sz="0" w:space="0" w:color="auto"/>
                                                      </w:divBdr>
                                                      <w:divsChild>
                                                        <w:div w:id="820006739">
                                                          <w:marLeft w:val="0"/>
                                                          <w:marRight w:val="0"/>
                                                          <w:marTop w:val="0"/>
                                                          <w:marBottom w:val="0"/>
                                                          <w:divBdr>
                                                            <w:top w:val="none" w:sz="0" w:space="0" w:color="auto"/>
                                                            <w:left w:val="none" w:sz="0" w:space="0" w:color="auto"/>
                                                            <w:bottom w:val="none" w:sz="0" w:space="0" w:color="auto"/>
                                                            <w:right w:val="none" w:sz="0" w:space="0" w:color="auto"/>
                                                          </w:divBdr>
                                                          <w:divsChild>
                                                            <w:div w:id="397476987">
                                                              <w:marLeft w:val="0"/>
                                                              <w:marRight w:val="0"/>
                                                              <w:marTop w:val="0"/>
                                                              <w:marBottom w:val="0"/>
                                                              <w:divBdr>
                                                                <w:top w:val="none" w:sz="0" w:space="0" w:color="auto"/>
                                                                <w:left w:val="none" w:sz="0" w:space="0" w:color="auto"/>
                                                                <w:bottom w:val="none" w:sz="0" w:space="0" w:color="auto"/>
                                                                <w:right w:val="none" w:sz="0" w:space="0" w:color="auto"/>
                                                              </w:divBdr>
                                                              <w:divsChild>
                                                                <w:div w:id="1576820393">
                                                                  <w:marLeft w:val="0"/>
                                                                  <w:marRight w:val="0"/>
                                                                  <w:marTop w:val="0"/>
                                                                  <w:marBottom w:val="0"/>
                                                                  <w:divBdr>
                                                                    <w:top w:val="none" w:sz="0" w:space="0" w:color="auto"/>
                                                                    <w:left w:val="none" w:sz="0" w:space="0" w:color="auto"/>
                                                                    <w:bottom w:val="none" w:sz="0" w:space="0" w:color="auto"/>
                                                                    <w:right w:val="none" w:sz="0" w:space="0" w:color="auto"/>
                                                                  </w:divBdr>
                                                                </w:div>
                                                              </w:divsChild>
                                                            </w:div>
                                                            <w:div w:id="281545524">
                                                              <w:marLeft w:val="0"/>
                                                              <w:marRight w:val="0"/>
                                                              <w:marTop w:val="0"/>
                                                              <w:marBottom w:val="0"/>
                                                              <w:divBdr>
                                                                <w:top w:val="none" w:sz="0" w:space="0" w:color="auto"/>
                                                                <w:left w:val="none" w:sz="0" w:space="0" w:color="auto"/>
                                                                <w:bottom w:val="none" w:sz="0" w:space="0" w:color="auto"/>
                                                                <w:right w:val="none" w:sz="0" w:space="0" w:color="auto"/>
                                                              </w:divBdr>
                                                              <w:divsChild>
                                                                <w:div w:id="1834225172">
                                                                  <w:marLeft w:val="0"/>
                                                                  <w:marRight w:val="0"/>
                                                                  <w:marTop w:val="0"/>
                                                                  <w:marBottom w:val="0"/>
                                                                  <w:divBdr>
                                                                    <w:top w:val="none" w:sz="0" w:space="0" w:color="auto"/>
                                                                    <w:left w:val="none" w:sz="0" w:space="0" w:color="auto"/>
                                                                    <w:bottom w:val="none" w:sz="0" w:space="0" w:color="auto"/>
                                                                    <w:right w:val="none" w:sz="0" w:space="0" w:color="auto"/>
                                                                  </w:divBdr>
                                                                  <w:divsChild>
                                                                    <w:div w:id="271980218">
                                                                      <w:marLeft w:val="0"/>
                                                                      <w:marRight w:val="0"/>
                                                                      <w:marTop w:val="0"/>
                                                                      <w:marBottom w:val="0"/>
                                                                      <w:divBdr>
                                                                        <w:top w:val="none" w:sz="0" w:space="0" w:color="auto"/>
                                                                        <w:left w:val="none" w:sz="0" w:space="0" w:color="auto"/>
                                                                        <w:bottom w:val="none" w:sz="0" w:space="0" w:color="auto"/>
                                                                        <w:right w:val="none" w:sz="0" w:space="0" w:color="auto"/>
                                                                      </w:divBdr>
                                                                      <w:divsChild>
                                                                        <w:div w:id="17523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2091">
                                                              <w:marLeft w:val="0"/>
                                                              <w:marRight w:val="0"/>
                                                              <w:marTop w:val="0"/>
                                                              <w:marBottom w:val="0"/>
                                                              <w:divBdr>
                                                                <w:top w:val="none" w:sz="0" w:space="0" w:color="auto"/>
                                                                <w:left w:val="none" w:sz="0" w:space="0" w:color="auto"/>
                                                                <w:bottom w:val="none" w:sz="0" w:space="0" w:color="auto"/>
                                                                <w:right w:val="none" w:sz="0" w:space="0" w:color="auto"/>
                                                              </w:divBdr>
                                                              <w:divsChild>
                                                                <w:div w:id="50427164">
                                                                  <w:marLeft w:val="0"/>
                                                                  <w:marRight w:val="0"/>
                                                                  <w:marTop w:val="0"/>
                                                                  <w:marBottom w:val="0"/>
                                                                  <w:divBdr>
                                                                    <w:top w:val="none" w:sz="0" w:space="0" w:color="auto"/>
                                                                    <w:left w:val="none" w:sz="0" w:space="0" w:color="auto"/>
                                                                    <w:bottom w:val="none" w:sz="0" w:space="0" w:color="auto"/>
                                                                    <w:right w:val="none" w:sz="0" w:space="0" w:color="auto"/>
                                                                  </w:divBdr>
                                                                  <w:divsChild>
                                                                    <w:div w:id="192621608">
                                                                      <w:marLeft w:val="0"/>
                                                                      <w:marRight w:val="0"/>
                                                                      <w:marTop w:val="0"/>
                                                                      <w:marBottom w:val="0"/>
                                                                      <w:divBdr>
                                                                        <w:top w:val="none" w:sz="0" w:space="0" w:color="auto"/>
                                                                        <w:left w:val="none" w:sz="0" w:space="0" w:color="auto"/>
                                                                        <w:bottom w:val="none" w:sz="0" w:space="0" w:color="auto"/>
                                                                        <w:right w:val="none" w:sz="0" w:space="0" w:color="auto"/>
                                                                      </w:divBdr>
                                                                      <w:divsChild>
                                                                        <w:div w:id="1240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1815">
                                                              <w:marLeft w:val="0"/>
                                                              <w:marRight w:val="0"/>
                                                              <w:marTop w:val="0"/>
                                                              <w:marBottom w:val="0"/>
                                                              <w:divBdr>
                                                                <w:top w:val="none" w:sz="0" w:space="0" w:color="auto"/>
                                                                <w:left w:val="none" w:sz="0" w:space="0" w:color="auto"/>
                                                                <w:bottom w:val="none" w:sz="0" w:space="0" w:color="auto"/>
                                                                <w:right w:val="none" w:sz="0" w:space="0" w:color="auto"/>
                                                              </w:divBdr>
                                                              <w:divsChild>
                                                                <w:div w:id="853302978">
                                                                  <w:marLeft w:val="0"/>
                                                                  <w:marRight w:val="0"/>
                                                                  <w:marTop w:val="0"/>
                                                                  <w:marBottom w:val="0"/>
                                                                  <w:divBdr>
                                                                    <w:top w:val="none" w:sz="0" w:space="0" w:color="auto"/>
                                                                    <w:left w:val="none" w:sz="0" w:space="0" w:color="auto"/>
                                                                    <w:bottom w:val="none" w:sz="0" w:space="0" w:color="auto"/>
                                                                    <w:right w:val="none" w:sz="0" w:space="0" w:color="auto"/>
                                                                  </w:divBdr>
                                                                  <w:divsChild>
                                                                    <w:div w:id="1441486548">
                                                                      <w:marLeft w:val="0"/>
                                                                      <w:marRight w:val="0"/>
                                                                      <w:marTop w:val="0"/>
                                                                      <w:marBottom w:val="0"/>
                                                                      <w:divBdr>
                                                                        <w:top w:val="none" w:sz="0" w:space="0" w:color="auto"/>
                                                                        <w:left w:val="none" w:sz="0" w:space="0" w:color="auto"/>
                                                                        <w:bottom w:val="none" w:sz="0" w:space="0" w:color="auto"/>
                                                                        <w:right w:val="none" w:sz="0" w:space="0" w:color="auto"/>
                                                                      </w:divBdr>
                                                                      <w:divsChild>
                                                                        <w:div w:id="1239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05554">
                                                      <w:marLeft w:val="0"/>
                                                      <w:marRight w:val="0"/>
                                                      <w:marTop w:val="0"/>
                                                      <w:marBottom w:val="0"/>
                                                      <w:divBdr>
                                                        <w:top w:val="none" w:sz="0" w:space="0" w:color="auto"/>
                                                        <w:left w:val="none" w:sz="0" w:space="0" w:color="auto"/>
                                                        <w:bottom w:val="none" w:sz="0" w:space="0" w:color="auto"/>
                                                        <w:right w:val="none" w:sz="0" w:space="0" w:color="auto"/>
                                                      </w:divBdr>
                                                      <w:divsChild>
                                                        <w:div w:id="879589303">
                                                          <w:marLeft w:val="0"/>
                                                          <w:marRight w:val="0"/>
                                                          <w:marTop w:val="0"/>
                                                          <w:marBottom w:val="0"/>
                                                          <w:divBdr>
                                                            <w:top w:val="none" w:sz="0" w:space="0" w:color="auto"/>
                                                            <w:left w:val="none" w:sz="0" w:space="0" w:color="auto"/>
                                                            <w:bottom w:val="none" w:sz="0" w:space="0" w:color="auto"/>
                                                            <w:right w:val="none" w:sz="0" w:space="0" w:color="auto"/>
                                                          </w:divBdr>
                                                          <w:divsChild>
                                                            <w:div w:id="945425387">
                                                              <w:marLeft w:val="0"/>
                                                              <w:marRight w:val="0"/>
                                                              <w:marTop w:val="0"/>
                                                              <w:marBottom w:val="0"/>
                                                              <w:divBdr>
                                                                <w:top w:val="none" w:sz="0" w:space="0" w:color="auto"/>
                                                                <w:left w:val="none" w:sz="0" w:space="0" w:color="auto"/>
                                                                <w:bottom w:val="none" w:sz="0" w:space="0" w:color="auto"/>
                                                                <w:right w:val="none" w:sz="0" w:space="0" w:color="auto"/>
                                                              </w:divBdr>
                                                              <w:divsChild>
                                                                <w:div w:id="1517229968">
                                                                  <w:marLeft w:val="0"/>
                                                                  <w:marRight w:val="0"/>
                                                                  <w:marTop w:val="0"/>
                                                                  <w:marBottom w:val="0"/>
                                                                  <w:divBdr>
                                                                    <w:top w:val="none" w:sz="0" w:space="0" w:color="auto"/>
                                                                    <w:left w:val="none" w:sz="0" w:space="0" w:color="auto"/>
                                                                    <w:bottom w:val="none" w:sz="0" w:space="0" w:color="auto"/>
                                                                    <w:right w:val="none" w:sz="0" w:space="0" w:color="auto"/>
                                                                  </w:divBdr>
                                                                  <w:divsChild>
                                                                    <w:div w:id="80570047">
                                                                      <w:marLeft w:val="0"/>
                                                                      <w:marRight w:val="0"/>
                                                                      <w:marTop w:val="0"/>
                                                                      <w:marBottom w:val="0"/>
                                                                      <w:divBdr>
                                                                        <w:top w:val="none" w:sz="0" w:space="0" w:color="auto"/>
                                                                        <w:left w:val="none" w:sz="0" w:space="0" w:color="auto"/>
                                                                        <w:bottom w:val="none" w:sz="0" w:space="0" w:color="auto"/>
                                                                        <w:right w:val="none" w:sz="0" w:space="0" w:color="auto"/>
                                                                      </w:divBdr>
                                                                      <w:divsChild>
                                                                        <w:div w:id="239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4651">
                                                                  <w:marLeft w:val="0"/>
                                                                  <w:marRight w:val="0"/>
                                                                  <w:marTop w:val="0"/>
                                                                  <w:marBottom w:val="0"/>
                                                                  <w:divBdr>
                                                                    <w:top w:val="none" w:sz="0" w:space="0" w:color="auto"/>
                                                                    <w:left w:val="none" w:sz="0" w:space="0" w:color="auto"/>
                                                                    <w:bottom w:val="none" w:sz="0" w:space="0" w:color="auto"/>
                                                                    <w:right w:val="none" w:sz="0" w:space="0" w:color="auto"/>
                                                                  </w:divBdr>
                                                                  <w:divsChild>
                                                                    <w:div w:id="665283448">
                                                                      <w:marLeft w:val="0"/>
                                                                      <w:marRight w:val="0"/>
                                                                      <w:marTop w:val="0"/>
                                                                      <w:marBottom w:val="0"/>
                                                                      <w:divBdr>
                                                                        <w:top w:val="none" w:sz="0" w:space="0" w:color="auto"/>
                                                                        <w:left w:val="none" w:sz="0" w:space="0" w:color="auto"/>
                                                                        <w:bottom w:val="none" w:sz="0" w:space="0" w:color="auto"/>
                                                                        <w:right w:val="none" w:sz="0" w:space="0" w:color="auto"/>
                                                                      </w:divBdr>
                                                                      <w:divsChild>
                                                                        <w:div w:id="19315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95703">
                                                          <w:marLeft w:val="0"/>
                                                          <w:marRight w:val="0"/>
                                                          <w:marTop w:val="0"/>
                                                          <w:marBottom w:val="0"/>
                                                          <w:divBdr>
                                                            <w:top w:val="none" w:sz="0" w:space="0" w:color="auto"/>
                                                            <w:left w:val="none" w:sz="0" w:space="0" w:color="auto"/>
                                                            <w:bottom w:val="none" w:sz="0" w:space="0" w:color="auto"/>
                                                            <w:right w:val="none" w:sz="0" w:space="0" w:color="auto"/>
                                                          </w:divBdr>
                                                          <w:divsChild>
                                                            <w:div w:id="1920602374">
                                                              <w:marLeft w:val="0"/>
                                                              <w:marRight w:val="0"/>
                                                              <w:marTop w:val="0"/>
                                                              <w:marBottom w:val="0"/>
                                                              <w:divBdr>
                                                                <w:top w:val="none" w:sz="0" w:space="0" w:color="auto"/>
                                                                <w:left w:val="none" w:sz="0" w:space="0" w:color="auto"/>
                                                                <w:bottom w:val="none" w:sz="0" w:space="0" w:color="auto"/>
                                                                <w:right w:val="none" w:sz="0" w:space="0" w:color="auto"/>
                                                              </w:divBdr>
                                                              <w:divsChild>
                                                                <w:div w:id="548226052">
                                                                  <w:marLeft w:val="0"/>
                                                                  <w:marRight w:val="0"/>
                                                                  <w:marTop w:val="0"/>
                                                                  <w:marBottom w:val="0"/>
                                                                  <w:divBdr>
                                                                    <w:top w:val="none" w:sz="0" w:space="0" w:color="auto"/>
                                                                    <w:left w:val="none" w:sz="0" w:space="0" w:color="auto"/>
                                                                    <w:bottom w:val="none" w:sz="0" w:space="0" w:color="auto"/>
                                                                    <w:right w:val="none" w:sz="0" w:space="0" w:color="auto"/>
                                                                  </w:divBdr>
                                                                  <w:divsChild>
                                                                    <w:div w:id="1541087305">
                                                                      <w:marLeft w:val="0"/>
                                                                      <w:marRight w:val="0"/>
                                                                      <w:marTop w:val="0"/>
                                                                      <w:marBottom w:val="0"/>
                                                                      <w:divBdr>
                                                                        <w:top w:val="none" w:sz="0" w:space="0" w:color="auto"/>
                                                                        <w:left w:val="none" w:sz="0" w:space="0" w:color="auto"/>
                                                                        <w:bottom w:val="none" w:sz="0" w:space="0" w:color="auto"/>
                                                                        <w:right w:val="none" w:sz="0" w:space="0" w:color="auto"/>
                                                                      </w:divBdr>
                                                                      <w:divsChild>
                                                                        <w:div w:id="11795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7604">
                                                                  <w:marLeft w:val="0"/>
                                                                  <w:marRight w:val="0"/>
                                                                  <w:marTop w:val="0"/>
                                                                  <w:marBottom w:val="0"/>
                                                                  <w:divBdr>
                                                                    <w:top w:val="none" w:sz="0" w:space="0" w:color="auto"/>
                                                                    <w:left w:val="none" w:sz="0" w:space="0" w:color="auto"/>
                                                                    <w:bottom w:val="none" w:sz="0" w:space="0" w:color="auto"/>
                                                                    <w:right w:val="none" w:sz="0" w:space="0" w:color="auto"/>
                                                                  </w:divBdr>
                                                                  <w:divsChild>
                                                                    <w:div w:id="1789543323">
                                                                      <w:marLeft w:val="0"/>
                                                                      <w:marRight w:val="0"/>
                                                                      <w:marTop w:val="0"/>
                                                                      <w:marBottom w:val="0"/>
                                                                      <w:divBdr>
                                                                        <w:top w:val="none" w:sz="0" w:space="0" w:color="auto"/>
                                                                        <w:left w:val="none" w:sz="0" w:space="0" w:color="auto"/>
                                                                        <w:bottom w:val="none" w:sz="0" w:space="0" w:color="auto"/>
                                                                        <w:right w:val="none" w:sz="0" w:space="0" w:color="auto"/>
                                                                      </w:divBdr>
                                                                      <w:divsChild>
                                                                        <w:div w:id="16076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37903">
                                                          <w:marLeft w:val="0"/>
                                                          <w:marRight w:val="0"/>
                                                          <w:marTop w:val="0"/>
                                                          <w:marBottom w:val="0"/>
                                                          <w:divBdr>
                                                            <w:top w:val="none" w:sz="0" w:space="0" w:color="auto"/>
                                                            <w:left w:val="none" w:sz="0" w:space="0" w:color="auto"/>
                                                            <w:bottom w:val="none" w:sz="0" w:space="0" w:color="auto"/>
                                                            <w:right w:val="none" w:sz="0" w:space="0" w:color="auto"/>
                                                          </w:divBdr>
                                                          <w:divsChild>
                                                            <w:div w:id="2026519419">
                                                              <w:marLeft w:val="0"/>
                                                              <w:marRight w:val="0"/>
                                                              <w:marTop w:val="0"/>
                                                              <w:marBottom w:val="0"/>
                                                              <w:divBdr>
                                                                <w:top w:val="none" w:sz="0" w:space="0" w:color="auto"/>
                                                                <w:left w:val="none" w:sz="0" w:space="0" w:color="auto"/>
                                                                <w:bottom w:val="none" w:sz="0" w:space="0" w:color="auto"/>
                                                                <w:right w:val="none" w:sz="0" w:space="0" w:color="auto"/>
                                                              </w:divBdr>
                                                              <w:divsChild>
                                                                <w:div w:id="1988585257">
                                                                  <w:marLeft w:val="0"/>
                                                                  <w:marRight w:val="0"/>
                                                                  <w:marTop w:val="0"/>
                                                                  <w:marBottom w:val="0"/>
                                                                  <w:divBdr>
                                                                    <w:top w:val="none" w:sz="0" w:space="0" w:color="auto"/>
                                                                    <w:left w:val="none" w:sz="0" w:space="0" w:color="auto"/>
                                                                    <w:bottom w:val="none" w:sz="0" w:space="0" w:color="auto"/>
                                                                    <w:right w:val="none" w:sz="0" w:space="0" w:color="auto"/>
                                                                  </w:divBdr>
                                                                  <w:divsChild>
                                                                    <w:div w:id="805851568">
                                                                      <w:marLeft w:val="0"/>
                                                                      <w:marRight w:val="0"/>
                                                                      <w:marTop w:val="0"/>
                                                                      <w:marBottom w:val="0"/>
                                                                      <w:divBdr>
                                                                        <w:top w:val="none" w:sz="0" w:space="0" w:color="auto"/>
                                                                        <w:left w:val="none" w:sz="0" w:space="0" w:color="auto"/>
                                                                        <w:bottom w:val="none" w:sz="0" w:space="0" w:color="auto"/>
                                                                        <w:right w:val="none" w:sz="0" w:space="0" w:color="auto"/>
                                                                      </w:divBdr>
                                                                      <w:divsChild>
                                                                        <w:div w:id="616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212">
                                                                  <w:marLeft w:val="0"/>
                                                                  <w:marRight w:val="0"/>
                                                                  <w:marTop w:val="0"/>
                                                                  <w:marBottom w:val="0"/>
                                                                  <w:divBdr>
                                                                    <w:top w:val="none" w:sz="0" w:space="0" w:color="auto"/>
                                                                    <w:left w:val="none" w:sz="0" w:space="0" w:color="auto"/>
                                                                    <w:bottom w:val="none" w:sz="0" w:space="0" w:color="auto"/>
                                                                    <w:right w:val="none" w:sz="0" w:space="0" w:color="auto"/>
                                                                  </w:divBdr>
                                                                  <w:divsChild>
                                                                    <w:div w:id="1989478362">
                                                                      <w:marLeft w:val="0"/>
                                                                      <w:marRight w:val="0"/>
                                                                      <w:marTop w:val="0"/>
                                                                      <w:marBottom w:val="0"/>
                                                                      <w:divBdr>
                                                                        <w:top w:val="none" w:sz="0" w:space="0" w:color="auto"/>
                                                                        <w:left w:val="none" w:sz="0" w:space="0" w:color="auto"/>
                                                                        <w:bottom w:val="none" w:sz="0" w:space="0" w:color="auto"/>
                                                                        <w:right w:val="none" w:sz="0" w:space="0" w:color="auto"/>
                                                                      </w:divBdr>
                                                                      <w:divsChild>
                                                                        <w:div w:id="11457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1689">
                                                  <w:marLeft w:val="0"/>
                                                  <w:marRight w:val="0"/>
                                                  <w:marTop w:val="0"/>
                                                  <w:marBottom w:val="0"/>
                                                  <w:divBdr>
                                                    <w:top w:val="none" w:sz="0" w:space="0" w:color="auto"/>
                                                    <w:left w:val="none" w:sz="0" w:space="0" w:color="auto"/>
                                                    <w:bottom w:val="none" w:sz="0" w:space="0" w:color="auto"/>
                                                    <w:right w:val="none" w:sz="0" w:space="0" w:color="auto"/>
                                                  </w:divBdr>
                                                  <w:divsChild>
                                                    <w:div w:id="55399030">
                                                      <w:marLeft w:val="0"/>
                                                      <w:marRight w:val="0"/>
                                                      <w:marTop w:val="0"/>
                                                      <w:marBottom w:val="0"/>
                                                      <w:divBdr>
                                                        <w:top w:val="none" w:sz="0" w:space="0" w:color="auto"/>
                                                        <w:left w:val="none" w:sz="0" w:space="0" w:color="auto"/>
                                                        <w:bottom w:val="none" w:sz="0" w:space="0" w:color="auto"/>
                                                        <w:right w:val="none" w:sz="0" w:space="0" w:color="auto"/>
                                                      </w:divBdr>
                                                      <w:divsChild>
                                                        <w:div w:id="671109039">
                                                          <w:marLeft w:val="0"/>
                                                          <w:marRight w:val="0"/>
                                                          <w:marTop w:val="0"/>
                                                          <w:marBottom w:val="0"/>
                                                          <w:divBdr>
                                                            <w:top w:val="none" w:sz="0" w:space="0" w:color="auto"/>
                                                            <w:left w:val="none" w:sz="0" w:space="0" w:color="auto"/>
                                                            <w:bottom w:val="none" w:sz="0" w:space="0" w:color="auto"/>
                                                            <w:right w:val="none" w:sz="0" w:space="0" w:color="auto"/>
                                                          </w:divBdr>
                                                          <w:divsChild>
                                                            <w:div w:id="125588604">
                                                              <w:marLeft w:val="0"/>
                                                              <w:marRight w:val="0"/>
                                                              <w:marTop w:val="0"/>
                                                              <w:marBottom w:val="0"/>
                                                              <w:divBdr>
                                                                <w:top w:val="none" w:sz="0" w:space="0" w:color="auto"/>
                                                                <w:left w:val="none" w:sz="0" w:space="0" w:color="auto"/>
                                                                <w:bottom w:val="none" w:sz="0" w:space="0" w:color="auto"/>
                                                                <w:right w:val="none" w:sz="0" w:space="0" w:color="auto"/>
                                                              </w:divBdr>
                                                              <w:divsChild>
                                                                <w:div w:id="16640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259613">
      <w:bodyDiv w:val="1"/>
      <w:marLeft w:val="0"/>
      <w:marRight w:val="0"/>
      <w:marTop w:val="0"/>
      <w:marBottom w:val="0"/>
      <w:divBdr>
        <w:top w:val="none" w:sz="0" w:space="0" w:color="auto"/>
        <w:left w:val="none" w:sz="0" w:space="0" w:color="auto"/>
        <w:bottom w:val="none" w:sz="0" w:space="0" w:color="auto"/>
        <w:right w:val="none" w:sz="0" w:space="0" w:color="auto"/>
      </w:divBdr>
    </w:div>
    <w:div w:id="1810510688">
      <w:bodyDiv w:val="1"/>
      <w:marLeft w:val="0"/>
      <w:marRight w:val="0"/>
      <w:marTop w:val="0"/>
      <w:marBottom w:val="0"/>
      <w:divBdr>
        <w:top w:val="none" w:sz="0" w:space="0" w:color="auto"/>
        <w:left w:val="none" w:sz="0" w:space="0" w:color="auto"/>
        <w:bottom w:val="none" w:sz="0" w:space="0" w:color="auto"/>
        <w:right w:val="none" w:sz="0" w:space="0" w:color="auto"/>
      </w:divBdr>
      <w:divsChild>
        <w:div w:id="276567575">
          <w:marLeft w:val="0"/>
          <w:marRight w:val="0"/>
          <w:marTop w:val="0"/>
          <w:marBottom w:val="0"/>
          <w:divBdr>
            <w:top w:val="none" w:sz="0" w:space="0" w:color="auto"/>
            <w:left w:val="none" w:sz="0" w:space="0" w:color="auto"/>
            <w:bottom w:val="none" w:sz="0" w:space="0" w:color="auto"/>
            <w:right w:val="none" w:sz="0" w:space="0" w:color="auto"/>
          </w:divBdr>
          <w:divsChild>
            <w:div w:id="1372657589">
              <w:marLeft w:val="0"/>
              <w:marRight w:val="0"/>
              <w:marTop w:val="0"/>
              <w:marBottom w:val="0"/>
              <w:divBdr>
                <w:top w:val="none" w:sz="0" w:space="0" w:color="auto"/>
                <w:left w:val="none" w:sz="0" w:space="0" w:color="auto"/>
                <w:bottom w:val="none" w:sz="0" w:space="0" w:color="auto"/>
                <w:right w:val="none" w:sz="0" w:space="0" w:color="auto"/>
              </w:divBdr>
              <w:divsChild>
                <w:div w:id="1881672970">
                  <w:marLeft w:val="0"/>
                  <w:marRight w:val="0"/>
                  <w:marTop w:val="0"/>
                  <w:marBottom w:val="0"/>
                  <w:divBdr>
                    <w:top w:val="none" w:sz="0" w:space="0" w:color="auto"/>
                    <w:left w:val="none" w:sz="0" w:space="0" w:color="auto"/>
                    <w:bottom w:val="none" w:sz="0" w:space="0" w:color="auto"/>
                    <w:right w:val="none" w:sz="0" w:space="0" w:color="auto"/>
                  </w:divBdr>
                  <w:divsChild>
                    <w:div w:id="2111967750">
                      <w:marLeft w:val="0"/>
                      <w:marRight w:val="0"/>
                      <w:marTop w:val="0"/>
                      <w:marBottom w:val="0"/>
                      <w:divBdr>
                        <w:top w:val="none" w:sz="0" w:space="0" w:color="auto"/>
                        <w:left w:val="none" w:sz="0" w:space="0" w:color="auto"/>
                        <w:bottom w:val="none" w:sz="0" w:space="0" w:color="auto"/>
                        <w:right w:val="none" w:sz="0" w:space="0" w:color="auto"/>
                      </w:divBdr>
                      <w:divsChild>
                        <w:div w:id="1689285910">
                          <w:marLeft w:val="0"/>
                          <w:marRight w:val="0"/>
                          <w:marTop w:val="0"/>
                          <w:marBottom w:val="0"/>
                          <w:divBdr>
                            <w:top w:val="none" w:sz="0" w:space="0" w:color="auto"/>
                            <w:left w:val="none" w:sz="0" w:space="0" w:color="auto"/>
                            <w:bottom w:val="none" w:sz="0" w:space="0" w:color="auto"/>
                            <w:right w:val="none" w:sz="0" w:space="0" w:color="auto"/>
                          </w:divBdr>
                          <w:divsChild>
                            <w:div w:id="8904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745422">
      <w:bodyDiv w:val="1"/>
      <w:marLeft w:val="0"/>
      <w:marRight w:val="0"/>
      <w:marTop w:val="0"/>
      <w:marBottom w:val="0"/>
      <w:divBdr>
        <w:top w:val="none" w:sz="0" w:space="0" w:color="auto"/>
        <w:left w:val="none" w:sz="0" w:space="0" w:color="auto"/>
        <w:bottom w:val="none" w:sz="0" w:space="0" w:color="auto"/>
        <w:right w:val="none" w:sz="0" w:space="0" w:color="auto"/>
      </w:divBdr>
    </w:div>
    <w:div w:id="1973436424">
      <w:bodyDiv w:val="1"/>
      <w:marLeft w:val="0"/>
      <w:marRight w:val="0"/>
      <w:marTop w:val="0"/>
      <w:marBottom w:val="0"/>
      <w:divBdr>
        <w:top w:val="none" w:sz="0" w:space="0" w:color="auto"/>
        <w:left w:val="none" w:sz="0" w:space="0" w:color="auto"/>
        <w:bottom w:val="none" w:sz="0" w:space="0" w:color="auto"/>
        <w:right w:val="none" w:sz="0" w:space="0" w:color="auto"/>
      </w:divBdr>
    </w:div>
    <w:div w:id="1988774844">
      <w:bodyDiv w:val="1"/>
      <w:marLeft w:val="0"/>
      <w:marRight w:val="0"/>
      <w:marTop w:val="0"/>
      <w:marBottom w:val="0"/>
      <w:divBdr>
        <w:top w:val="none" w:sz="0" w:space="0" w:color="auto"/>
        <w:left w:val="none" w:sz="0" w:space="0" w:color="auto"/>
        <w:bottom w:val="none" w:sz="0" w:space="0" w:color="auto"/>
        <w:right w:val="none" w:sz="0" w:space="0" w:color="auto"/>
      </w:divBdr>
    </w:div>
    <w:div w:id="210687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lapnu.t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novaceok.cz/icok-platinn"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D6D0A-CDF6-4854-BC94-776C0745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6129</Words>
  <Characters>36167</Characters>
  <Application>Microsoft Office Word</Application>
  <DocSecurity>0</DocSecurity>
  <Lines>301</Lines>
  <Paragraphs>84</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42212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Juránek Jiří</dc:creator>
  <cp:keywords/>
  <dc:description/>
  <cp:lastModifiedBy>Juránek Jiří</cp:lastModifiedBy>
  <cp:revision>4</cp:revision>
  <dcterms:created xsi:type="dcterms:W3CDTF">2023-03-27T09:05:00Z</dcterms:created>
  <dcterms:modified xsi:type="dcterms:W3CDTF">2023-03-29T07:38:00Z</dcterms:modified>
</cp:coreProperties>
</file>