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FD304C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 w:rsidRPr="00FD304C">
        <w:rPr>
          <w:rFonts w:ascii="Arial" w:hAnsi="Arial" w:cs="Arial"/>
          <w:sz w:val="24"/>
          <w:szCs w:val="24"/>
        </w:rPr>
        <w:t>27–</w:t>
      </w:r>
      <w:r w:rsidR="00784E27" w:rsidRPr="00FD304C">
        <w:rPr>
          <w:rFonts w:ascii="Arial" w:hAnsi="Arial" w:cs="Arial"/>
          <w:sz w:val="24"/>
          <w:szCs w:val="24"/>
        </w:rPr>
        <w:t>4228120277</w:t>
      </w:r>
      <w:r w:rsidRPr="00FD304C">
        <w:rPr>
          <w:rFonts w:ascii="Arial" w:hAnsi="Arial" w:cs="Arial"/>
          <w:sz w:val="24"/>
          <w:szCs w:val="24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4FFEC32C" w:rsidR="004906CC" w:rsidRDefault="00771B8C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Charita Hranice</w:t>
      </w:r>
    </w:p>
    <w:p w14:paraId="5C3B2F16" w14:textId="754C78AD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Purgešova 1399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, Hranice I –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Město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, 753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1 Hranice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58A3F0C" w14:textId="28F04C5D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71B8C" w:rsidRPr="00771B8C">
        <w:rPr>
          <w:rFonts w:ascii="Arial" w:eastAsia="Times New Roman" w:hAnsi="Arial" w:cs="Arial"/>
          <w:sz w:val="24"/>
          <w:szCs w:val="24"/>
          <w:lang w:eastAsia="cs-CZ"/>
        </w:rPr>
        <w:t>45180326</w:t>
      </w:r>
    </w:p>
    <w:p w14:paraId="6C0FC209" w14:textId="728EB2D8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Janem Hegarem</w:t>
      </w:r>
      <w:r>
        <w:rPr>
          <w:rFonts w:ascii="Arial" w:eastAsia="Times New Roman" w:hAnsi="Arial" w:cs="Arial"/>
          <w:sz w:val="24"/>
          <w:szCs w:val="24"/>
          <w:lang w:eastAsia="cs-CZ"/>
        </w:rPr>
        <w:t>, ředitelem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 společnosti</w:t>
      </w:r>
    </w:p>
    <w:p w14:paraId="3393C097" w14:textId="76C1F731" w:rsidR="004906CC" w:rsidRDefault="004906CC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Registr církví a náboženských společností, reg. č.: 8/1-02-709/1996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datum evidence: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>30. 10</w:t>
      </w:r>
      <w:r w:rsidR="001F266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47DD4">
        <w:rPr>
          <w:rFonts w:ascii="Arial" w:eastAsia="Times New Roman" w:hAnsi="Arial" w:cs="Arial"/>
          <w:sz w:val="24"/>
          <w:szCs w:val="24"/>
          <w:lang w:eastAsia="cs-CZ"/>
        </w:rPr>
        <w:t xml:space="preserve"> 1996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6CCF1C17" w14:textId="0794C0A6" w:rsidR="00A853D1" w:rsidRDefault="004906CC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853D1">
        <w:rPr>
          <w:rFonts w:ascii="Arial" w:eastAsia="Times New Roman" w:hAnsi="Arial" w:cs="Arial"/>
          <w:sz w:val="24"/>
          <w:szCs w:val="24"/>
          <w:lang w:eastAsia="cs-CZ"/>
        </w:rPr>
        <w:t>Komerční banka,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 a.s.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Č.ú.: </w:t>
      </w:r>
      <w:r w:rsidR="00A853D1" w:rsidRPr="00A853D1">
        <w:rPr>
          <w:rFonts w:ascii="Arial" w:eastAsia="Times New Roman" w:hAnsi="Arial" w:cs="Arial"/>
          <w:sz w:val="24"/>
          <w:szCs w:val="24"/>
          <w:lang w:eastAsia="cs-CZ"/>
        </w:rPr>
        <w:t>27-6448390227</w:t>
      </w:r>
      <w:r w:rsidR="00A853D1">
        <w:rPr>
          <w:rFonts w:ascii="Arial" w:eastAsia="Times New Roman" w:hAnsi="Arial" w:cs="Arial"/>
          <w:sz w:val="24"/>
          <w:szCs w:val="24"/>
          <w:lang w:eastAsia="cs-CZ"/>
        </w:rPr>
        <w:t>/0100</w:t>
      </w:r>
      <w:r w:rsidR="00A853D1" w:rsidRPr="00A853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4842C5" w14:textId="6EE1F05D" w:rsidR="00057D73" w:rsidRPr="00471537" w:rsidRDefault="00057D73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7E4297AB" w14:textId="77777777" w:rsidR="00847DD4" w:rsidRDefault="00057D73" w:rsidP="00847DD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57424A">
        <w:rPr>
          <w:rFonts w:ascii="Arial" w:eastAsia="Times New Roman" w:hAnsi="Arial" w:cs="Arial"/>
          <w:b/>
          <w:sz w:val="24"/>
          <w:szCs w:val="24"/>
          <w:lang w:eastAsia="cs-CZ"/>
        </w:rPr>
        <w:t>5 000 000</w:t>
      </w:r>
      <w:r w:rsidRPr="004906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pětmilionů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28233F4B" w:rsidR="008D1D11" w:rsidRPr="00847DD4" w:rsidRDefault="008D1D11" w:rsidP="00847DD4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7DD4">
        <w:rPr>
          <w:rFonts w:ascii="Arial" w:hAnsi="Arial" w:cs="Arial"/>
          <w:sz w:val="24"/>
          <w:szCs w:val="24"/>
        </w:rPr>
        <w:lastRenderedPageBreak/>
        <w:t>Návratná finanční výpomoc se poskytuje na tento účel:</w:t>
      </w:r>
      <w:r w:rsidR="00F43772" w:rsidRPr="00847DD4">
        <w:rPr>
          <w:rFonts w:ascii="Arial" w:hAnsi="Arial" w:cs="Arial"/>
          <w:sz w:val="24"/>
          <w:szCs w:val="24"/>
        </w:rPr>
        <w:t xml:space="preserve"> </w:t>
      </w:r>
      <w:r w:rsidR="00356551" w:rsidRPr="00847DD4">
        <w:rPr>
          <w:rFonts w:ascii="Arial" w:hAnsi="Arial" w:cs="Arial"/>
          <w:b/>
          <w:sz w:val="24"/>
          <w:szCs w:val="24"/>
        </w:rPr>
        <w:t>„</w:t>
      </w:r>
      <w:r w:rsidR="00847DD4" w:rsidRPr="00847DD4">
        <w:rPr>
          <w:rFonts w:ascii="Arial" w:hAnsi="Arial" w:cs="Arial"/>
          <w:b/>
          <w:sz w:val="24"/>
          <w:szCs w:val="24"/>
        </w:rPr>
        <w:t>Projekt nákupu a rekonstrukce budovy Komenského 219 pro účely zajištění provozu služeb Charity Hranice</w:t>
      </w:r>
      <w:r w:rsidR="00356551" w:rsidRPr="00847DD4">
        <w:rPr>
          <w:rFonts w:ascii="Arial" w:hAnsi="Arial" w:cs="Arial"/>
          <w:b/>
          <w:sz w:val="24"/>
          <w:szCs w:val="24"/>
        </w:rPr>
        <w:t>“</w:t>
      </w:r>
      <w:r w:rsidRPr="00847DD4">
        <w:rPr>
          <w:rFonts w:ascii="Arial" w:hAnsi="Arial" w:cs="Arial"/>
          <w:sz w:val="24"/>
          <w:szCs w:val="24"/>
        </w:rPr>
        <w:t xml:space="preserve"> </w:t>
      </w:r>
      <w:r w:rsidR="00D464F4" w:rsidRPr="00847DD4">
        <w:rPr>
          <w:rFonts w:ascii="Arial" w:hAnsi="Arial" w:cs="Arial"/>
          <w:sz w:val="24"/>
          <w:szCs w:val="24"/>
        </w:rPr>
        <w:t>(dále jako „podporovaná aktivita“)</w:t>
      </w:r>
      <w:r w:rsidR="0034660E" w:rsidRPr="00847DD4">
        <w:rPr>
          <w:rFonts w:ascii="Arial" w:hAnsi="Arial" w:cs="Arial"/>
          <w:sz w:val="24"/>
          <w:szCs w:val="24"/>
        </w:rPr>
        <w:t>.</w:t>
      </w:r>
      <w:r w:rsidR="0062251C">
        <w:rPr>
          <w:rFonts w:ascii="Arial" w:hAnsi="Arial" w:cs="Arial"/>
          <w:sz w:val="24"/>
          <w:szCs w:val="24"/>
        </w:rPr>
        <w:t xml:space="preserve"> Cílem projektu je vybudování uceleného zázemí všech poskytovaných sociálních a zdravotních služeb příjemce v Hranicích a jeho okolí. 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2AC4C03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</w:t>
      </w:r>
      <w:r w:rsidR="0057424A">
        <w:rPr>
          <w:rFonts w:ascii="Arial" w:hAnsi="Arial" w:cs="Arial"/>
          <w:sz w:val="24"/>
          <w:szCs w:val="24"/>
        </w:rPr>
        <w:t>uhodobého hmotného a </w:t>
      </w:r>
      <w:r w:rsidRPr="00F862F2">
        <w:rPr>
          <w:rFonts w:ascii="Arial" w:hAnsi="Arial" w:cs="Arial"/>
          <w:sz w:val="24"/>
          <w:szCs w:val="24"/>
        </w:rPr>
        <w:t>nehmotného majetku (tj. limitní částka pro p</w:t>
      </w:r>
      <w:r w:rsidR="0057424A">
        <w:rPr>
          <w:rFonts w:ascii="Arial" w:hAnsi="Arial" w:cs="Arial"/>
          <w:sz w:val="24"/>
          <w:szCs w:val="24"/>
        </w:rPr>
        <w:t>ořízení dlouhodobého hmotného a </w:t>
      </w:r>
      <w:r w:rsidRPr="00F862F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DEC60C5" w14:textId="255668B3" w:rsidR="0046288A" w:rsidRPr="00356551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356551">
        <w:rPr>
          <w:rFonts w:ascii="Arial" w:hAnsi="Arial" w:cs="Arial"/>
          <w:sz w:val="24"/>
          <w:szCs w:val="24"/>
        </w:rPr>
        <w:t>pouze</w:t>
      </w:r>
      <w:r w:rsidRPr="00356551">
        <w:rPr>
          <w:rFonts w:ascii="Arial" w:hAnsi="Arial" w:cs="Arial"/>
          <w:sz w:val="24"/>
          <w:szCs w:val="24"/>
        </w:rPr>
        <w:t xml:space="preserve"> na:</w:t>
      </w:r>
    </w:p>
    <w:p w14:paraId="09D366DF" w14:textId="64A9D7EF" w:rsidR="0062251C" w:rsidRPr="008E66AA" w:rsidRDefault="0057424A" w:rsidP="0062251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8E66AA">
        <w:rPr>
          <w:rFonts w:ascii="Arial" w:hAnsi="Arial" w:cs="Arial"/>
          <w:b/>
          <w:sz w:val="24"/>
        </w:rPr>
        <w:t xml:space="preserve">Nákup domu č. </w:t>
      </w:r>
      <w:r w:rsidR="00D03097" w:rsidRPr="008E66AA">
        <w:rPr>
          <w:rFonts w:ascii="Arial" w:hAnsi="Arial" w:cs="Arial"/>
          <w:b/>
          <w:sz w:val="24"/>
        </w:rPr>
        <w:t>219</w:t>
      </w:r>
      <w:r w:rsidR="001164E9" w:rsidRPr="008E66AA">
        <w:rPr>
          <w:rFonts w:ascii="Arial" w:hAnsi="Arial" w:cs="Arial"/>
          <w:sz w:val="24"/>
        </w:rPr>
        <w:t xml:space="preserve"> </w:t>
      </w:r>
      <w:r w:rsidR="004E6EE9" w:rsidRPr="008E66AA">
        <w:rPr>
          <w:rFonts w:ascii="Arial" w:hAnsi="Arial" w:cs="Arial"/>
          <w:sz w:val="24"/>
        </w:rPr>
        <w:t>–</w:t>
      </w:r>
      <w:r w:rsidRPr="008E66AA">
        <w:rPr>
          <w:rFonts w:ascii="Arial" w:hAnsi="Arial" w:cs="Arial"/>
          <w:sz w:val="24"/>
        </w:rPr>
        <w:t xml:space="preserve"> </w:t>
      </w:r>
      <w:r w:rsidR="004E6EE9" w:rsidRPr="008E66AA">
        <w:rPr>
          <w:rFonts w:ascii="Arial" w:hAnsi="Arial" w:cs="Arial"/>
          <w:sz w:val="24"/>
        </w:rPr>
        <w:t>objekt občanské vybavenosti, který je součástí pozemku parc. č. st. 3006 o výměře 624 m</w:t>
      </w:r>
      <w:r w:rsidR="004E6EE9" w:rsidRPr="008E66AA">
        <w:rPr>
          <w:rFonts w:ascii="Arial" w:hAnsi="Arial" w:cs="Arial"/>
          <w:sz w:val="24"/>
          <w:vertAlign w:val="superscript"/>
        </w:rPr>
        <w:t>2</w:t>
      </w:r>
      <w:r w:rsidR="004E6EE9" w:rsidRPr="008E66AA">
        <w:rPr>
          <w:rFonts w:ascii="Arial" w:hAnsi="Arial" w:cs="Arial"/>
          <w:sz w:val="24"/>
        </w:rPr>
        <w:t xml:space="preserve"> – zastavěná plocha a nádvoří, k</w:t>
      </w:r>
      <w:r w:rsidRPr="008E66AA">
        <w:rPr>
          <w:rFonts w:ascii="Arial" w:hAnsi="Arial" w:cs="Arial"/>
          <w:sz w:val="24"/>
        </w:rPr>
        <w:t xml:space="preserve">atastrální území </w:t>
      </w:r>
      <w:r w:rsidR="004E6EE9" w:rsidRPr="008E66AA">
        <w:rPr>
          <w:rFonts w:ascii="Arial" w:hAnsi="Arial" w:cs="Arial"/>
          <w:sz w:val="24"/>
        </w:rPr>
        <w:t>Hranice 647683</w:t>
      </w:r>
      <w:r w:rsidRPr="008E66AA">
        <w:rPr>
          <w:rFonts w:ascii="Arial" w:hAnsi="Arial" w:cs="Arial"/>
          <w:sz w:val="24"/>
        </w:rPr>
        <w:t>;</w:t>
      </w:r>
      <w:r w:rsidR="004E6EE9" w:rsidRPr="008E66AA">
        <w:rPr>
          <w:rFonts w:ascii="Arial" w:hAnsi="Arial" w:cs="Arial"/>
          <w:sz w:val="24"/>
        </w:rPr>
        <w:t xml:space="preserve"> obec Hranice, část obce Hran</w:t>
      </w:r>
      <w:r w:rsidR="008E66AA" w:rsidRPr="008E66AA">
        <w:rPr>
          <w:rFonts w:ascii="Arial" w:hAnsi="Arial" w:cs="Arial"/>
          <w:sz w:val="24"/>
        </w:rPr>
        <w:t>ice I – Město, ulice Komenského;</w:t>
      </w:r>
    </w:p>
    <w:p w14:paraId="48E7F912" w14:textId="34A232E3" w:rsidR="0062251C" w:rsidRPr="008E66AA" w:rsidRDefault="0062251C" w:rsidP="0062251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8E66AA">
        <w:rPr>
          <w:rFonts w:ascii="Arial" w:hAnsi="Arial" w:cs="Arial"/>
          <w:b/>
          <w:sz w:val="24"/>
        </w:rPr>
        <w:lastRenderedPageBreak/>
        <w:t xml:space="preserve">Nákup pozemků </w:t>
      </w:r>
      <w:r w:rsidRPr="008E66AA">
        <w:rPr>
          <w:rFonts w:ascii="Arial" w:hAnsi="Arial" w:cs="Arial"/>
          <w:sz w:val="24"/>
        </w:rPr>
        <w:t>v</w:t>
      </w:r>
      <w:r w:rsidR="008E66AA" w:rsidRPr="008E66AA">
        <w:rPr>
          <w:rFonts w:ascii="Arial" w:hAnsi="Arial" w:cs="Arial"/>
          <w:sz w:val="24"/>
        </w:rPr>
        <w:t> </w:t>
      </w:r>
      <w:r w:rsidRPr="008E66AA">
        <w:rPr>
          <w:rFonts w:ascii="Arial" w:hAnsi="Arial" w:cs="Arial"/>
          <w:sz w:val="24"/>
        </w:rPr>
        <w:t>k</w:t>
      </w:r>
      <w:r w:rsidR="008E66AA" w:rsidRPr="008E66AA">
        <w:rPr>
          <w:rFonts w:ascii="Arial" w:hAnsi="Arial" w:cs="Arial"/>
          <w:sz w:val="24"/>
        </w:rPr>
        <w:t>atastrálním území</w:t>
      </w:r>
      <w:r w:rsidRPr="008E66AA">
        <w:rPr>
          <w:rFonts w:ascii="Arial" w:hAnsi="Arial" w:cs="Arial"/>
          <w:sz w:val="24"/>
        </w:rPr>
        <w:t xml:space="preserve"> Hranice</w:t>
      </w:r>
      <w:r w:rsidR="008E66AA" w:rsidRPr="008E66AA">
        <w:rPr>
          <w:rFonts w:ascii="Arial" w:hAnsi="Arial" w:cs="Arial"/>
          <w:sz w:val="24"/>
        </w:rPr>
        <w:t xml:space="preserve"> 647683</w:t>
      </w:r>
      <w:r w:rsidRPr="008E66AA">
        <w:rPr>
          <w:rFonts w:ascii="Arial" w:hAnsi="Arial" w:cs="Arial"/>
          <w:sz w:val="24"/>
        </w:rPr>
        <w:t xml:space="preserve"> a obci Hranice, a to parc. č. st. 3006 o výměře 624 m</w:t>
      </w:r>
      <w:r w:rsidRPr="008E66AA">
        <w:rPr>
          <w:rFonts w:ascii="Arial" w:hAnsi="Arial" w:cs="Arial"/>
          <w:sz w:val="24"/>
          <w:vertAlign w:val="superscript"/>
        </w:rPr>
        <w:t>2</w:t>
      </w:r>
      <w:r w:rsidRPr="008E66AA">
        <w:rPr>
          <w:rFonts w:ascii="Arial" w:hAnsi="Arial" w:cs="Arial"/>
          <w:sz w:val="24"/>
        </w:rPr>
        <w:t xml:space="preserve"> – zastavěná plocha a nádvoří, parc. č .st. 3007 o výměře 38 m</w:t>
      </w:r>
      <w:r w:rsidRPr="008E66AA">
        <w:rPr>
          <w:rFonts w:ascii="Arial" w:hAnsi="Arial" w:cs="Arial"/>
          <w:sz w:val="24"/>
          <w:vertAlign w:val="superscript"/>
        </w:rPr>
        <w:t>2</w:t>
      </w:r>
      <w:r w:rsidRPr="008E66AA">
        <w:rPr>
          <w:rFonts w:ascii="Arial" w:hAnsi="Arial" w:cs="Arial"/>
          <w:sz w:val="24"/>
        </w:rPr>
        <w:t xml:space="preserve"> – zastavěná plocha a nádvoří, parc. č. 215/4 o výměře 2595 m</w:t>
      </w:r>
      <w:r w:rsidRPr="008E66AA">
        <w:rPr>
          <w:rFonts w:ascii="Arial" w:hAnsi="Arial" w:cs="Arial"/>
          <w:sz w:val="24"/>
          <w:vertAlign w:val="superscript"/>
        </w:rPr>
        <w:t>2</w:t>
      </w:r>
      <w:r w:rsidRPr="008E66AA">
        <w:rPr>
          <w:rFonts w:ascii="Arial" w:hAnsi="Arial" w:cs="Arial"/>
          <w:sz w:val="24"/>
        </w:rPr>
        <w:t xml:space="preserve"> – zahrada, parc. č. 215/5 o výměře 626 m</w:t>
      </w:r>
      <w:r w:rsidRPr="008E66AA">
        <w:rPr>
          <w:rFonts w:ascii="Arial" w:hAnsi="Arial" w:cs="Arial"/>
          <w:sz w:val="24"/>
          <w:vertAlign w:val="superscript"/>
        </w:rPr>
        <w:t>2</w:t>
      </w:r>
      <w:r w:rsidRPr="008E66AA">
        <w:rPr>
          <w:rFonts w:ascii="Arial" w:hAnsi="Arial" w:cs="Arial"/>
          <w:sz w:val="24"/>
        </w:rPr>
        <w:t xml:space="preserve"> – ostatní plocha (ostatní komunikace), parc. č. 215/9 o výměře 326 m</w:t>
      </w:r>
      <w:r w:rsidRPr="008E66AA">
        <w:rPr>
          <w:rFonts w:ascii="Arial" w:hAnsi="Arial" w:cs="Arial"/>
          <w:sz w:val="24"/>
          <w:vertAlign w:val="superscript"/>
        </w:rPr>
        <w:t>2</w:t>
      </w:r>
      <w:r w:rsidRPr="008E66AA">
        <w:rPr>
          <w:rFonts w:ascii="Arial" w:hAnsi="Arial" w:cs="Arial"/>
          <w:sz w:val="24"/>
        </w:rPr>
        <w:t xml:space="preserve"> – zahrada, parc. č. 215/7 o výměře 237 m</w:t>
      </w:r>
      <w:r w:rsidRPr="008E66AA">
        <w:rPr>
          <w:rFonts w:ascii="Arial" w:hAnsi="Arial" w:cs="Arial"/>
          <w:sz w:val="24"/>
          <w:vertAlign w:val="superscript"/>
        </w:rPr>
        <w:t>2</w:t>
      </w:r>
      <w:r w:rsidRPr="008E66AA">
        <w:rPr>
          <w:rFonts w:ascii="Arial" w:hAnsi="Arial" w:cs="Arial"/>
          <w:sz w:val="24"/>
        </w:rPr>
        <w:t xml:space="preserve"> – zahrada, parc. č. 2670 o výměře 10 m</w:t>
      </w:r>
      <w:r w:rsidRPr="008E66AA">
        <w:rPr>
          <w:rFonts w:ascii="Arial" w:hAnsi="Arial" w:cs="Arial"/>
          <w:sz w:val="24"/>
          <w:vertAlign w:val="superscript"/>
        </w:rPr>
        <w:t>2</w:t>
      </w:r>
      <w:r w:rsidRPr="008E66AA">
        <w:rPr>
          <w:rFonts w:ascii="Arial" w:hAnsi="Arial" w:cs="Arial"/>
          <w:sz w:val="24"/>
        </w:rPr>
        <w:t xml:space="preserve"> – ostatní plocha</w:t>
      </w:r>
      <w:r w:rsidR="008E66AA" w:rsidRPr="008E66AA">
        <w:rPr>
          <w:rFonts w:ascii="Arial" w:hAnsi="Arial" w:cs="Arial"/>
          <w:sz w:val="24"/>
        </w:rPr>
        <w:t xml:space="preserve"> (jiná plocha)</w:t>
      </w:r>
      <w:r w:rsidRPr="008E66AA">
        <w:rPr>
          <w:rFonts w:ascii="Arial" w:hAnsi="Arial" w:cs="Arial"/>
          <w:sz w:val="24"/>
        </w:rPr>
        <w:t xml:space="preserve">. </w:t>
      </w:r>
    </w:p>
    <w:p w14:paraId="4257C6B3" w14:textId="721DB3D7" w:rsidR="0057424A" w:rsidRPr="008E66AA" w:rsidRDefault="0062251C" w:rsidP="0062251C">
      <w:pPr>
        <w:pStyle w:val="Odstavecseseznamem"/>
        <w:autoSpaceDE w:val="0"/>
        <w:autoSpaceDN w:val="0"/>
        <w:adjustRightInd w:val="0"/>
        <w:spacing w:before="120" w:after="120" w:line="360" w:lineRule="auto"/>
        <w:ind w:left="357" w:firstLine="0"/>
        <w:rPr>
          <w:rFonts w:ascii="Arial" w:hAnsi="Arial" w:cs="Arial"/>
          <w:sz w:val="24"/>
        </w:rPr>
      </w:pPr>
      <w:r w:rsidRPr="008E66AA">
        <w:rPr>
          <w:rFonts w:ascii="Arial" w:hAnsi="Arial" w:cs="Arial"/>
          <w:sz w:val="24"/>
        </w:rPr>
        <w:t>Všechny výše uvedené v</w:t>
      </w:r>
      <w:r w:rsidR="004E6EE9" w:rsidRPr="008E66AA">
        <w:rPr>
          <w:rFonts w:ascii="Arial" w:hAnsi="Arial" w:cs="Arial"/>
          <w:sz w:val="24"/>
        </w:rPr>
        <w:t xml:space="preserve">ěci nemovité </w:t>
      </w:r>
      <w:r w:rsidRPr="008E66AA">
        <w:rPr>
          <w:rFonts w:ascii="Arial" w:hAnsi="Arial" w:cs="Arial"/>
          <w:sz w:val="24"/>
        </w:rPr>
        <w:t>jsou zapsány</w:t>
      </w:r>
      <w:r w:rsidR="0057424A" w:rsidRPr="008E66AA">
        <w:rPr>
          <w:rFonts w:ascii="Arial" w:hAnsi="Arial" w:cs="Arial"/>
          <w:sz w:val="24"/>
        </w:rPr>
        <w:t xml:space="preserve"> na LV č. </w:t>
      </w:r>
      <w:r w:rsidR="004E6EE9" w:rsidRPr="008E66AA">
        <w:rPr>
          <w:rFonts w:ascii="Arial" w:hAnsi="Arial" w:cs="Arial"/>
          <w:sz w:val="24"/>
        </w:rPr>
        <w:t>4008</w:t>
      </w:r>
      <w:r w:rsidR="0057424A" w:rsidRPr="008E66AA">
        <w:rPr>
          <w:rFonts w:ascii="Arial" w:hAnsi="Arial" w:cs="Arial"/>
          <w:sz w:val="24"/>
        </w:rPr>
        <w:t xml:space="preserve"> v k. ú. </w:t>
      </w:r>
      <w:r w:rsidR="004E6EE9" w:rsidRPr="008E66AA">
        <w:rPr>
          <w:rFonts w:ascii="Arial" w:hAnsi="Arial" w:cs="Arial"/>
          <w:sz w:val="24"/>
        </w:rPr>
        <w:t>Hranice</w:t>
      </w:r>
      <w:r w:rsidR="0057424A" w:rsidRPr="008E66AA">
        <w:rPr>
          <w:rFonts w:ascii="Arial" w:hAnsi="Arial" w:cs="Arial"/>
          <w:sz w:val="24"/>
        </w:rPr>
        <w:t>, obec Hranice, v katastru nemovitostí u Katastrálního úřadu pro Olomoucký kraj, Katastrální pracoviště Hranice.</w:t>
      </w:r>
    </w:p>
    <w:p w14:paraId="3C6E99F8" w14:textId="52D388C7" w:rsidR="0057424A" w:rsidRPr="0057424A" w:rsidRDefault="0057424A" w:rsidP="001164E9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 xml:space="preserve">Rekonstrukce domu č. </w:t>
      </w:r>
      <w:r w:rsidR="004E6EE9">
        <w:rPr>
          <w:rFonts w:ascii="Arial" w:hAnsi="Arial" w:cs="Arial"/>
          <w:b/>
          <w:sz w:val="24"/>
        </w:rPr>
        <w:t>219</w:t>
      </w:r>
      <w:r w:rsidRPr="0057424A">
        <w:rPr>
          <w:rFonts w:ascii="Arial" w:hAnsi="Arial" w:cs="Arial"/>
          <w:sz w:val="24"/>
        </w:rPr>
        <w:t xml:space="preserve"> (</w:t>
      </w:r>
      <w:r w:rsidR="004E6EE9">
        <w:rPr>
          <w:rFonts w:ascii="Arial" w:hAnsi="Arial" w:cs="Arial"/>
          <w:sz w:val="24"/>
        </w:rPr>
        <w:t>vybudování zázemí všech poskytovaných sociálních a zdravotních služeb a humanitární činnosti organizace</w:t>
      </w:r>
      <w:r w:rsidR="008058A1">
        <w:rPr>
          <w:rFonts w:ascii="Arial" w:hAnsi="Arial" w:cs="Arial"/>
          <w:sz w:val="24"/>
        </w:rPr>
        <w:t xml:space="preserve"> včetně vybudování parkovacích míst pro služební vozidla</w:t>
      </w:r>
      <w:r w:rsidRPr="0057424A">
        <w:rPr>
          <w:rFonts w:ascii="Arial" w:hAnsi="Arial" w:cs="Arial"/>
          <w:sz w:val="24"/>
        </w:rPr>
        <w:t>)</w:t>
      </w:r>
    </w:p>
    <w:p w14:paraId="7F3B0654" w14:textId="277B9D5A" w:rsidR="0046288A" w:rsidRPr="0057424A" w:rsidRDefault="0057424A" w:rsidP="0057424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</w:rPr>
      </w:pPr>
      <w:r w:rsidRPr="001164E9">
        <w:rPr>
          <w:rFonts w:ascii="Arial" w:hAnsi="Arial" w:cs="Arial"/>
          <w:b/>
          <w:sz w:val="24"/>
        </w:rPr>
        <w:t>Projektová dokumentace, vypracování Studie proveditelnosti, výběrové řízení</w:t>
      </w:r>
      <w:r w:rsidR="00967EBC">
        <w:rPr>
          <w:rFonts w:ascii="Arial" w:hAnsi="Arial" w:cs="Arial"/>
          <w:b/>
          <w:sz w:val="24"/>
        </w:rPr>
        <w:t>, platby agentuře zpracovávající projekt</w:t>
      </w:r>
      <w:r w:rsidR="00810A55" w:rsidRPr="0057424A">
        <w:rPr>
          <w:rFonts w:ascii="Arial" w:hAnsi="Arial" w:cs="Arial"/>
          <w:sz w:val="24"/>
        </w:rPr>
        <w:t>.</w:t>
      </w:r>
    </w:p>
    <w:p w14:paraId="7D4E4B76" w14:textId="20294EBD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356551" w:rsidRPr="00356551">
        <w:rPr>
          <w:rFonts w:ascii="Arial" w:hAnsi="Arial" w:cs="Arial"/>
          <w:b/>
          <w:sz w:val="24"/>
          <w:szCs w:val="24"/>
        </w:rPr>
        <w:t>0</w:t>
      </w:r>
      <w:r w:rsidR="00DB303E">
        <w:rPr>
          <w:rFonts w:ascii="Arial" w:hAnsi="Arial" w:cs="Arial"/>
          <w:b/>
          <w:sz w:val="24"/>
          <w:szCs w:val="24"/>
        </w:rPr>
        <w:t>1.</w:t>
      </w:r>
      <w:r w:rsidR="00A853D1">
        <w:rPr>
          <w:rFonts w:ascii="Arial" w:hAnsi="Arial" w:cs="Arial"/>
          <w:b/>
          <w:sz w:val="24"/>
          <w:szCs w:val="24"/>
        </w:rPr>
        <w:t>05.2023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57424A">
        <w:rPr>
          <w:rFonts w:ascii="Arial" w:hAnsi="Arial" w:cs="Arial"/>
          <w:b/>
          <w:sz w:val="24"/>
          <w:szCs w:val="24"/>
        </w:rPr>
        <w:t>0</w:t>
      </w:r>
      <w:r w:rsidR="00356551" w:rsidRPr="00356551">
        <w:rPr>
          <w:rFonts w:ascii="Arial" w:hAnsi="Arial" w:cs="Arial"/>
          <w:b/>
          <w:sz w:val="24"/>
          <w:szCs w:val="24"/>
        </w:rPr>
        <w:t>.0</w:t>
      </w:r>
      <w:r w:rsidR="00A853D1">
        <w:rPr>
          <w:rFonts w:ascii="Arial" w:hAnsi="Arial" w:cs="Arial"/>
          <w:b/>
          <w:sz w:val="24"/>
          <w:szCs w:val="24"/>
        </w:rPr>
        <w:t>4</w:t>
      </w:r>
      <w:r w:rsidR="00356551" w:rsidRPr="00356551">
        <w:rPr>
          <w:rFonts w:ascii="Arial" w:hAnsi="Arial" w:cs="Arial"/>
          <w:b/>
          <w:sz w:val="24"/>
          <w:szCs w:val="24"/>
        </w:rPr>
        <w:t>.2024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0827EEA6" w:rsidR="00253533" w:rsidRPr="001B2B12" w:rsidRDefault="00407E3C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 xml:space="preserve">Příjemce je povinen vrátit poskytovateli NFV do </w:t>
      </w:r>
      <w:r w:rsidR="00594A9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407E3C">
        <w:rPr>
          <w:rFonts w:ascii="Arial" w:hAnsi="Arial" w:cs="Arial"/>
          <w:sz w:val="24"/>
          <w:szCs w:val="24"/>
        </w:rPr>
        <w:t>0 kalendářních dnů ode dne, kdy mu bude proplacena dotace na financování podporované aktivity, nebo kdy získá jiný zdroj pro financování podporované aktivity v plné výši poskytnu</w:t>
      </w:r>
      <w:r w:rsidR="00A853D1">
        <w:rPr>
          <w:rFonts w:ascii="Arial" w:hAnsi="Arial" w:cs="Arial"/>
          <w:sz w:val="24"/>
          <w:szCs w:val="24"/>
        </w:rPr>
        <w:t>té NFV, nejpozději však do 30.04</w:t>
      </w:r>
      <w:r w:rsidRPr="00407E3C">
        <w:rPr>
          <w:rFonts w:ascii="Arial" w:hAnsi="Arial" w:cs="Arial"/>
          <w:sz w:val="24"/>
          <w:szCs w:val="24"/>
        </w:rPr>
        <w:t>.2024, a to na účet poskytovatele uvedený v záhlaví této smlouvy</w:t>
      </w:r>
      <w:r w:rsidR="00784E27" w:rsidRPr="00407E3C">
        <w:rPr>
          <w:rFonts w:ascii="Arial" w:hAnsi="Arial" w:cs="Arial"/>
          <w:sz w:val="24"/>
          <w:szCs w:val="24"/>
        </w:rPr>
        <w:t>.</w:t>
      </w:r>
      <w:r w:rsidRPr="00407E3C">
        <w:rPr>
          <w:rFonts w:ascii="Arial" w:hAnsi="Arial" w:cs="Arial"/>
          <w:sz w:val="24"/>
          <w:szCs w:val="24"/>
        </w:rPr>
        <w:t xml:space="preserve"> </w:t>
      </w:r>
      <w:r w:rsidR="00244DC9" w:rsidRPr="00407E3C">
        <w:rPr>
          <w:rFonts w:ascii="Arial" w:hAnsi="Arial" w:cs="Arial"/>
          <w:sz w:val="24"/>
          <w:szCs w:val="24"/>
        </w:rPr>
        <w:t xml:space="preserve">NFV se </w:t>
      </w:r>
      <w:r w:rsidR="00A773F3" w:rsidRPr="00407E3C">
        <w:rPr>
          <w:rFonts w:ascii="Arial" w:hAnsi="Arial" w:cs="Arial"/>
          <w:sz w:val="24"/>
          <w:szCs w:val="24"/>
        </w:rPr>
        <w:t>pro účely této smlouvy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lastRenderedPageBreak/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6C6E936D" w14:textId="77777777" w:rsidR="00250BBD" w:rsidRDefault="00DC7D4D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 w:rsidRPr="00407E3C">
        <w:rPr>
          <w:rFonts w:ascii="Arial" w:hAnsi="Arial" w:cs="Arial"/>
          <w:sz w:val="24"/>
          <w:szCs w:val="24"/>
        </w:rPr>
        <w:t> </w:t>
      </w:r>
      <w:r w:rsidRPr="00407E3C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210BC00C" w14:textId="1D5C6D4F" w:rsidR="00250BBD" w:rsidRPr="00250BBD" w:rsidRDefault="00407E3C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Příjemce je povinen předložit poskytovateli do jednoho kalendářního měsíce od vráce</w:t>
      </w:r>
      <w:r w:rsidR="00A853D1">
        <w:rPr>
          <w:rFonts w:ascii="Arial" w:hAnsi="Arial" w:cs="Arial"/>
          <w:sz w:val="24"/>
          <w:szCs w:val="24"/>
        </w:rPr>
        <w:t>ní NFV, nejpozději však do 31.05</w:t>
      </w:r>
      <w:r w:rsidRPr="00250BBD">
        <w:rPr>
          <w:rFonts w:ascii="Arial" w:hAnsi="Arial" w:cs="Arial"/>
          <w:sz w:val="24"/>
          <w:szCs w:val="24"/>
        </w:rPr>
        <w:t xml:space="preserve">.2024, finanční vypořádání NFV, </w:t>
      </w:r>
      <w:r w:rsidRPr="00250BBD">
        <w:rPr>
          <w:rFonts w:ascii="Arial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250BBD">
        <w:rPr>
          <w:rFonts w:ascii="Arial" w:hAnsi="Arial" w:cs="Arial"/>
          <w:sz w:val="24"/>
          <w:szCs w:val="24"/>
        </w:rPr>
        <w:t xml:space="preserve"> ve smyslu § 10a odst. 1 písm. e) zákona č. 250/2000 Sb., o rozpočtových pravidlech územních rozpočtů, ve znění pozdějších předpisů, a to v rozsahu:</w:t>
      </w:r>
    </w:p>
    <w:p w14:paraId="0AADDDA4" w14:textId="4B8AF773" w:rsidR="00250BBD" w:rsidRDefault="00407E3C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přehled o čerpání a použití NFV a tento bude obsahovat:</w:t>
      </w:r>
    </w:p>
    <w:p w14:paraId="1D595754" w14:textId="77777777" w:rsidR="00250BBD" w:rsidRPr="00250BBD" w:rsidRDefault="00250BBD" w:rsidP="00250BBD">
      <w:pPr>
        <w:pStyle w:val="Default"/>
        <w:ind w:left="927"/>
        <w:jc w:val="both"/>
      </w:pPr>
      <w:r w:rsidRPr="00250BBD">
        <w:t xml:space="preserve">-   zprávu o realizaci podporované aktivity, která popíše </w:t>
      </w:r>
      <w:r w:rsidRPr="00250BBD">
        <w:rPr>
          <w:lang w:eastAsia="cs-CZ"/>
        </w:rPr>
        <w:t>využití poskytnuté návratné finanční výpomoci</w:t>
      </w:r>
      <w:r w:rsidRPr="00250BBD">
        <w:t xml:space="preserve"> včetně rekapitulace celkového financování. Zpráva bude obsahovat informace o tom, zda a kdy se podporovaná aktivita realizovala, kdy a jaké výdaje byly použity; </w:t>
      </w:r>
    </w:p>
    <w:p w14:paraId="07780118" w14:textId="77777777" w:rsidR="00250BBD" w:rsidRPr="00250BBD" w:rsidRDefault="00250BBD" w:rsidP="00250BBD">
      <w:pPr>
        <w:pStyle w:val="Default"/>
        <w:ind w:left="927"/>
        <w:jc w:val="both"/>
      </w:pPr>
      <w:r w:rsidRPr="00250BBD">
        <w:t xml:space="preserve">-   soupis výdajů hrazených z poskytnuté NFV; </w:t>
      </w:r>
    </w:p>
    <w:p w14:paraId="2D43E659" w14:textId="21CEA573" w:rsidR="00250BBD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-   čestné prohlášení o úplnosti, správnosti a pravdivosti poskytnutých údajů a předaných dokladů</w:t>
      </w:r>
    </w:p>
    <w:p w14:paraId="455B0BC4" w14:textId="4717C9CF" w:rsidR="00250BBD" w:rsidRPr="00250BBD" w:rsidRDefault="00250BBD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vrácení NFV poskytovateli.</w:t>
      </w:r>
    </w:p>
    <w:p w14:paraId="499AB94A" w14:textId="77777777" w:rsidR="00250BBD" w:rsidRPr="00407E3C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</w:p>
    <w:p w14:paraId="0D4D9B77" w14:textId="2D167EDF" w:rsidR="004444AC" w:rsidRDefault="00250BBD" w:rsidP="00250BB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lastRenderedPageBreak/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078C4B31" w:rsidR="003A2C75" w:rsidRDefault="003A2C75" w:rsidP="00A1584B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DD5F8CF" w14:textId="77777777" w:rsidR="00310832" w:rsidRPr="0084124B" w:rsidRDefault="00310832" w:rsidP="00310832">
      <w:pPr>
        <w:numPr>
          <w:ilvl w:val="0"/>
          <w:numId w:val="24"/>
        </w:numPr>
        <w:tabs>
          <w:tab w:val="clear" w:pos="567"/>
          <w:tab w:val="num" w:pos="426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124B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517E8D61" w:rsidR="003A2C75" w:rsidRPr="008E66AA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</w:t>
      </w:r>
      <w:r w:rsidRPr="008E66AA">
        <w:rPr>
          <w:rFonts w:ascii="Arial" w:hAnsi="Arial" w:cs="Arial"/>
          <w:sz w:val="24"/>
          <w:szCs w:val="24"/>
          <w:lang w:eastAsia="cs-CZ"/>
        </w:rPr>
        <w:t>Zastupitelstva Olomouckého kraje č</w:t>
      </w:r>
      <w:r w:rsidR="00BA585D" w:rsidRPr="008E66AA">
        <w:rPr>
          <w:rFonts w:ascii="Arial" w:hAnsi="Arial" w:cs="Arial"/>
          <w:sz w:val="24"/>
          <w:szCs w:val="24"/>
          <w:lang w:eastAsia="cs-CZ"/>
        </w:rPr>
        <w:t>.</w:t>
      </w:r>
      <w:r w:rsidRPr="008E66AA">
        <w:rPr>
          <w:rFonts w:ascii="Arial" w:hAnsi="Arial" w:cs="Arial"/>
          <w:sz w:val="24"/>
          <w:szCs w:val="24"/>
          <w:lang w:eastAsia="cs-CZ"/>
        </w:rPr>
        <w:t xml:space="preserve"> </w:t>
      </w:r>
      <w:r w:rsidR="00662A10" w:rsidRPr="008E66AA">
        <w:rPr>
          <w:rFonts w:ascii="Arial" w:hAnsi="Arial" w:cs="Arial"/>
          <w:sz w:val="24"/>
          <w:szCs w:val="24"/>
          <w:lang w:eastAsia="cs-CZ"/>
        </w:rPr>
        <w:t>UZ/</w:t>
      </w:r>
      <w:r w:rsidR="00C34CC6" w:rsidRPr="008E66AA">
        <w:rPr>
          <w:rFonts w:ascii="Arial" w:hAnsi="Arial" w:cs="Arial"/>
          <w:sz w:val="24"/>
          <w:szCs w:val="24"/>
          <w:lang w:eastAsia="cs-CZ"/>
        </w:rPr>
        <w:t>..</w:t>
      </w:r>
      <w:r w:rsidR="00662A10" w:rsidRPr="008E66AA">
        <w:rPr>
          <w:rFonts w:ascii="Arial" w:hAnsi="Arial" w:cs="Arial"/>
          <w:sz w:val="24"/>
          <w:szCs w:val="24"/>
          <w:lang w:eastAsia="cs-CZ"/>
        </w:rPr>
        <w:t>/</w:t>
      </w:r>
      <w:r w:rsidR="00C34CC6" w:rsidRPr="008E66AA">
        <w:rPr>
          <w:rFonts w:ascii="Arial" w:hAnsi="Arial" w:cs="Arial"/>
          <w:sz w:val="24"/>
          <w:szCs w:val="24"/>
          <w:lang w:eastAsia="cs-CZ"/>
        </w:rPr>
        <w:t>..</w:t>
      </w:r>
      <w:r w:rsidR="00662A10" w:rsidRPr="008E66AA">
        <w:rPr>
          <w:rFonts w:ascii="Arial" w:hAnsi="Arial" w:cs="Arial"/>
          <w:sz w:val="24"/>
          <w:szCs w:val="24"/>
          <w:lang w:eastAsia="cs-CZ"/>
        </w:rPr>
        <w:t>/</w:t>
      </w:r>
      <w:r w:rsidR="00C34CC6" w:rsidRPr="008E66AA">
        <w:rPr>
          <w:rFonts w:ascii="Arial" w:hAnsi="Arial" w:cs="Arial"/>
          <w:sz w:val="24"/>
          <w:szCs w:val="24"/>
          <w:lang w:eastAsia="cs-CZ"/>
        </w:rPr>
        <w:t>..</w:t>
      </w:r>
      <w:r w:rsidRPr="008E66AA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C34CC6" w:rsidRPr="008E66AA">
        <w:rPr>
          <w:rFonts w:ascii="Arial" w:hAnsi="Arial" w:cs="Arial"/>
          <w:sz w:val="24"/>
          <w:szCs w:val="24"/>
          <w:lang w:eastAsia="cs-CZ"/>
        </w:rPr>
        <w:t>…...2023</w:t>
      </w:r>
      <w:r w:rsidR="00BA25E8" w:rsidRPr="008E66AA">
        <w:rPr>
          <w:rFonts w:ascii="Arial" w:hAnsi="Arial" w:cs="Arial"/>
          <w:sz w:val="24"/>
          <w:szCs w:val="24"/>
          <w:lang w:eastAsia="cs-CZ"/>
        </w:rPr>
        <w:t>.</w:t>
      </w:r>
    </w:p>
    <w:p w14:paraId="1467A1F4" w14:textId="3DD0DF81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D591" w16cex:dateUtc="2022-11-24T10:35:00Z"/>
  <w16cex:commentExtensible w16cex:durableId="2729D5AF" w16cex:dateUtc="2022-11-24T10:36:00Z"/>
  <w16cex:commentExtensible w16cex:durableId="2729D685" w16cex:dateUtc="2022-11-24T10:39:00Z"/>
  <w16cex:commentExtensible w16cex:durableId="2729D6AF" w16cex:dateUtc="2022-11-24T10:40:00Z"/>
  <w16cex:commentExtensible w16cex:durableId="2729D744" w16cex:dateUtc="2022-11-24T10:43:00Z"/>
  <w16cex:commentExtensible w16cex:durableId="2729D75B" w16cex:dateUtc="2022-11-24T10:43:00Z"/>
  <w16cex:commentExtensible w16cex:durableId="2729D773" w16cex:dateUtc="2022-11-24T10:43:00Z"/>
  <w16cex:commentExtensible w16cex:durableId="2729D8EF" w16cex:dateUtc="2022-11-24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3459E" w16cid:durableId="2729D591"/>
  <w16cid:commentId w16cid:paraId="7F03E2F0" w16cid:durableId="2729D5AF"/>
  <w16cid:commentId w16cid:paraId="1DEA489F" w16cid:durableId="2729D685"/>
  <w16cid:commentId w16cid:paraId="027C31F4" w16cid:durableId="2729D6AF"/>
  <w16cid:commentId w16cid:paraId="428FFAB9" w16cid:durableId="2729D744"/>
  <w16cid:commentId w16cid:paraId="31A987AF" w16cid:durableId="2729D75B"/>
  <w16cid:commentId w16cid:paraId="112267D5" w16cid:durableId="2729D773"/>
  <w16cid:commentId w16cid:paraId="18D8C1BB" w16cid:durableId="2729FE8B"/>
  <w16cid:commentId w16cid:paraId="0CFEFD9C" w16cid:durableId="2729D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A408A" w14:textId="77777777" w:rsidR="00FF73E8" w:rsidRDefault="00FF73E8" w:rsidP="00A74BCC">
      <w:pPr>
        <w:spacing w:after="0" w:line="240" w:lineRule="auto"/>
      </w:pPr>
      <w:r>
        <w:separator/>
      </w:r>
    </w:p>
  </w:endnote>
  <w:endnote w:type="continuationSeparator" w:id="0">
    <w:p w14:paraId="59EE6F67" w14:textId="77777777" w:rsidR="00FF73E8" w:rsidRDefault="00FF73E8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3FCC9A92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594A9A">
      <w:rPr>
        <w:rFonts w:ascii="Arial" w:hAnsi="Arial" w:cs="Arial"/>
        <w:noProof/>
        <w:sz w:val="24"/>
      </w:rPr>
      <w:t>4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6122F" w14:textId="77777777" w:rsidR="00FF73E8" w:rsidRDefault="00FF73E8" w:rsidP="00A74BCC">
      <w:pPr>
        <w:spacing w:after="0" w:line="240" w:lineRule="auto"/>
      </w:pPr>
      <w:r>
        <w:separator/>
      </w:r>
    </w:p>
  </w:footnote>
  <w:footnote w:type="continuationSeparator" w:id="0">
    <w:p w14:paraId="5C01EFA1" w14:textId="77777777" w:rsidR="00FF73E8" w:rsidRDefault="00FF73E8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2077" w14:textId="5924DFB5" w:rsidR="00C40865" w:rsidRPr="00C40865" w:rsidRDefault="00C40865" w:rsidP="00C40865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97D29"/>
    <w:multiLevelType w:val="hybridMultilevel"/>
    <w:tmpl w:val="FA0675F8"/>
    <w:lvl w:ilvl="0" w:tplc="DF16EA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7"/>
  </w:num>
  <w:num w:numId="20">
    <w:abstractNumId w:val="19"/>
  </w:num>
  <w:num w:numId="21">
    <w:abstractNumId w:val="2"/>
  </w:num>
  <w:num w:numId="22">
    <w:abstractNumId w:val="21"/>
  </w:num>
  <w:num w:numId="23">
    <w:abstractNumId w:val="7"/>
  </w:num>
  <w:num w:numId="24">
    <w:abstractNumId w:val="1"/>
  </w:num>
  <w:num w:numId="2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E635C"/>
    <w:rsid w:val="00102390"/>
    <w:rsid w:val="00105761"/>
    <w:rsid w:val="00114B9C"/>
    <w:rsid w:val="001164E9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266D"/>
    <w:rsid w:val="001F7E40"/>
    <w:rsid w:val="00204CB1"/>
    <w:rsid w:val="00213933"/>
    <w:rsid w:val="00244DC9"/>
    <w:rsid w:val="00250BBD"/>
    <w:rsid w:val="00252885"/>
    <w:rsid w:val="00253533"/>
    <w:rsid w:val="002608F6"/>
    <w:rsid w:val="00263573"/>
    <w:rsid w:val="00271A95"/>
    <w:rsid w:val="00272108"/>
    <w:rsid w:val="00291800"/>
    <w:rsid w:val="002A558F"/>
    <w:rsid w:val="002B2FE5"/>
    <w:rsid w:val="002B5AE5"/>
    <w:rsid w:val="002E37DE"/>
    <w:rsid w:val="002E719D"/>
    <w:rsid w:val="002F6847"/>
    <w:rsid w:val="00310832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57C29"/>
    <w:rsid w:val="00361556"/>
    <w:rsid w:val="00375B7E"/>
    <w:rsid w:val="0038339B"/>
    <w:rsid w:val="00383604"/>
    <w:rsid w:val="0038665F"/>
    <w:rsid w:val="00386CC2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5BCD"/>
    <w:rsid w:val="003F643A"/>
    <w:rsid w:val="00404539"/>
    <w:rsid w:val="00407E3C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47F6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E6EE9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7424A"/>
    <w:rsid w:val="00583732"/>
    <w:rsid w:val="00592AA0"/>
    <w:rsid w:val="00594A9A"/>
    <w:rsid w:val="005A50E3"/>
    <w:rsid w:val="005A6FFE"/>
    <w:rsid w:val="005A7E15"/>
    <w:rsid w:val="005C417C"/>
    <w:rsid w:val="005C4F3E"/>
    <w:rsid w:val="005C78DF"/>
    <w:rsid w:val="005D3343"/>
    <w:rsid w:val="005F1932"/>
    <w:rsid w:val="00605AAC"/>
    <w:rsid w:val="006102CC"/>
    <w:rsid w:val="0062251C"/>
    <w:rsid w:val="00626050"/>
    <w:rsid w:val="00626096"/>
    <w:rsid w:val="0063254D"/>
    <w:rsid w:val="00634590"/>
    <w:rsid w:val="00636CFC"/>
    <w:rsid w:val="00643F57"/>
    <w:rsid w:val="00646665"/>
    <w:rsid w:val="00662A10"/>
    <w:rsid w:val="00664AAE"/>
    <w:rsid w:val="00672F9F"/>
    <w:rsid w:val="00685672"/>
    <w:rsid w:val="006A434F"/>
    <w:rsid w:val="006B0049"/>
    <w:rsid w:val="006B0A42"/>
    <w:rsid w:val="006C480E"/>
    <w:rsid w:val="006F1440"/>
    <w:rsid w:val="006F6BBF"/>
    <w:rsid w:val="006F70D6"/>
    <w:rsid w:val="00721370"/>
    <w:rsid w:val="00725A80"/>
    <w:rsid w:val="00726B7D"/>
    <w:rsid w:val="007307C5"/>
    <w:rsid w:val="00771239"/>
    <w:rsid w:val="00771B8C"/>
    <w:rsid w:val="00782073"/>
    <w:rsid w:val="00784E27"/>
    <w:rsid w:val="0079255B"/>
    <w:rsid w:val="007A1C7B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058A1"/>
    <w:rsid w:val="00810A55"/>
    <w:rsid w:val="0081411D"/>
    <w:rsid w:val="00815A0D"/>
    <w:rsid w:val="00822ACD"/>
    <w:rsid w:val="00826B84"/>
    <w:rsid w:val="00830071"/>
    <w:rsid w:val="0084124B"/>
    <w:rsid w:val="00847DD4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E66AA"/>
    <w:rsid w:val="008F0BBA"/>
    <w:rsid w:val="008F61F7"/>
    <w:rsid w:val="00912F18"/>
    <w:rsid w:val="00915B3E"/>
    <w:rsid w:val="00922881"/>
    <w:rsid w:val="00925EFC"/>
    <w:rsid w:val="009449D6"/>
    <w:rsid w:val="00952F34"/>
    <w:rsid w:val="009609C2"/>
    <w:rsid w:val="00967EBC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1584B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853D1"/>
    <w:rsid w:val="00AD2B4E"/>
    <w:rsid w:val="00AE56E8"/>
    <w:rsid w:val="00AF18F6"/>
    <w:rsid w:val="00AF31BB"/>
    <w:rsid w:val="00B108C7"/>
    <w:rsid w:val="00B124EC"/>
    <w:rsid w:val="00B26C6E"/>
    <w:rsid w:val="00B75065"/>
    <w:rsid w:val="00BA25E8"/>
    <w:rsid w:val="00BA585D"/>
    <w:rsid w:val="00BA63AE"/>
    <w:rsid w:val="00BC0FF8"/>
    <w:rsid w:val="00BC1084"/>
    <w:rsid w:val="00BC265D"/>
    <w:rsid w:val="00BC6DA3"/>
    <w:rsid w:val="00BD66EE"/>
    <w:rsid w:val="00BE63A4"/>
    <w:rsid w:val="00BF21CB"/>
    <w:rsid w:val="00BF37A7"/>
    <w:rsid w:val="00C11B8F"/>
    <w:rsid w:val="00C1611D"/>
    <w:rsid w:val="00C1741E"/>
    <w:rsid w:val="00C2007F"/>
    <w:rsid w:val="00C308EE"/>
    <w:rsid w:val="00C34CC6"/>
    <w:rsid w:val="00C353C0"/>
    <w:rsid w:val="00C36CEC"/>
    <w:rsid w:val="00C3754B"/>
    <w:rsid w:val="00C404E6"/>
    <w:rsid w:val="00C40865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7C2C"/>
    <w:rsid w:val="00CA2586"/>
    <w:rsid w:val="00CA49F6"/>
    <w:rsid w:val="00CA4FBF"/>
    <w:rsid w:val="00CB23A8"/>
    <w:rsid w:val="00CB27F2"/>
    <w:rsid w:val="00CD1F78"/>
    <w:rsid w:val="00CE0155"/>
    <w:rsid w:val="00D03097"/>
    <w:rsid w:val="00D100F7"/>
    <w:rsid w:val="00D21213"/>
    <w:rsid w:val="00D256A7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633C"/>
    <w:rsid w:val="00DA3E91"/>
    <w:rsid w:val="00DA4001"/>
    <w:rsid w:val="00DB303E"/>
    <w:rsid w:val="00DB4432"/>
    <w:rsid w:val="00DC3E32"/>
    <w:rsid w:val="00DC71B5"/>
    <w:rsid w:val="00DC7C82"/>
    <w:rsid w:val="00DC7D04"/>
    <w:rsid w:val="00DC7D4D"/>
    <w:rsid w:val="00DD2AB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511C5"/>
    <w:rsid w:val="00E51343"/>
    <w:rsid w:val="00E61F43"/>
    <w:rsid w:val="00E72908"/>
    <w:rsid w:val="00E87F92"/>
    <w:rsid w:val="00E95D08"/>
    <w:rsid w:val="00EA5571"/>
    <w:rsid w:val="00EA7468"/>
    <w:rsid w:val="00EA7B4B"/>
    <w:rsid w:val="00EB0B89"/>
    <w:rsid w:val="00ED0C18"/>
    <w:rsid w:val="00ED5314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4BE1"/>
    <w:rsid w:val="00F862F2"/>
    <w:rsid w:val="00F8742B"/>
    <w:rsid w:val="00F94B54"/>
    <w:rsid w:val="00FA2A06"/>
    <w:rsid w:val="00FA614B"/>
    <w:rsid w:val="00FB0ADF"/>
    <w:rsid w:val="00FC75D8"/>
    <w:rsid w:val="00FD0E44"/>
    <w:rsid w:val="00FD1B59"/>
    <w:rsid w:val="00FD304C"/>
    <w:rsid w:val="00FD6BBC"/>
    <w:rsid w:val="00FE56D3"/>
    <w:rsid w:val="00FF3B62"/>
    <w:rsid w:val="00FF6D5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4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E29E4-5F96-432D-9A62-A84C125B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1788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Bernátová Martina</cp:lastModifiedBy>
  <cp:revision>15</cp:revision>
  <cp:lastPrinted>2023-01-06T09:08:00Z</cp:lastPrinted>
  <dcterms:created xsi:type="dcterms:W3CDTF">2023-03-08T13:28:00Z</dcterms:created>
  <dcterms:modified xsi:type="dcterms:W3CDTF">2023-03-17T06:44:00Z</dcterms:modified>
</cp:coreProperties>
</file>