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77" w:rsidRPr="00570AA0" w:rsidRDefault="004E1377" w:rsidP="004E1377">
      <w:pPr>
        <w:rPr>
          <w:rFonts w:ascii="Arial" w:hAnsi="Arial" w:cs="Arial"/>
        </w:rPr>
      </w:pPr>
      <w:bookmarkStart w:id="0" w:name="_GoBack"/>
      <w:bookmarkEnd w:id="0"/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DE9A3" wp14:editId="3BF8CDA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7" w:rsidRPr="00570AA0" w:rsidRDefault="004E1377" w:rsidP="004E1377">
      <w:pPr>
        <w:rPr>
          <w:rFonts w:ascii="Arial" w:hAnsi="Arial" w:cs="Arial"/>
        </w:rPr>
      </w:pPr>
    </w:p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269"/>
        <w:gridCol w:w="4761"/>
        <w:gridCol w:w="609"/>
      </w:tblGrid>
      <w:tr w:rsidR="004E1377" w:rsidRPr="00570AA0" w:rsidTr="005C664E">
        <w:trPr>
          <w:gridBefore w:val="1"/>
          <w:wBefore w:w="80" w:type="dxa"/>
          <w:trHeight w:val="4123"/>
        </w:trPr>
        <w:tc>
          <w:tcPr>
            <w:tcW w:w="9639" w:type="dxa"/>
            <w:gridSpan w:val="3"/>
          </w:tcPr>
          <w:p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:rsidR="004E1377" w:rsidRPr="005177F8" w:rsidRDefault="004E1377" w:rsidP="00C91CBF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 xml:space="preserve">Zápis č. </w:t>
            </w:r>
            <w:r w:rsidR="005177F8" w:rsidRPr="005177F8">
              <w:rPr>
                <w:rFonts w:cs="Arial"/>
              </w:rPr>
              <w:t>12</w:t>
            </w:r>
          </w:p>
          <w:p w:rsidR="004E1377" w:rsidRPr="005177F8" w:rsidRDefault="004E1377" w:rsidP="00C91CBF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 xml:space="preserve">ze zasedání Výboru </w:t>
            </w:r>
            <w:r w:rsidR="005177F8" w:rsidRPr="005177F8">
              <w:rPr>
                <w:rFonts w:cs="Arial"/>
              </w:rPr>
              <w:t>pro regionální rozvoj</w:t>
            </w:r>
          </w:p>
          <w:p w:rsidR="004E1377" w:rsidRPr="005177F8" w:rsidRDefault="004E1377" w:rsidP="00C91CBF">
            <w:pPr>
              <w:pStyle w:val="Vbornadpis"/>
              <w:rPr>
                <w:rFonts w:cs="Arial"/>
              </w:rPr>
            </w:pPr>
            <w:r w:rsidRPr="005177F8">
              <w:rPr>
                <w:rFonts w:cs="Arial"/>
              </w:rPr>
              <w:t>Zastupitelstva Olomouckého kraje</w:t>
            </w:r>
          </w:p>
          <w:p w:rsidR="004E1377" w:rsidRPr="005177F8" w:rsidRDefault="004E1377" w:rsidP="00C91CBF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177F8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5177F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5177F8" w:rsidRPr="005177F8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5177F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5177F8" w:rsidRPr="005177F8">
              <w:rPr>
                <w:rFonts w:ascii="Arial" w:hAnsi="Arial" w:cs="Arial"/>
                <w:b/>
                <w:sz w:val="32"/>
                <w:szCs w:val="32"/>
              </w:rPr>
              <w:t>2.</w:t>
            </w:r>
            <w:r w:rsidRPr="005177F8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5177F8" w:rsidRPr="005177F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4E1377" w:rsidRDefault="004E1377" w:rsidP="00C91CBF">
            <w:pPr>
              <w:pStyle w:val="Vbornadpis"/>
              <w:rPr>
                <w:rFonts w:cs="Arial"/>
              </w:rPr>
            </w:pPr>
          </w:p>
          <w:p w:rsidR="005C664E" w:rsidRPr="00570AA0" w:rsidRDefault="005C664E" w:rsidP="00C91CBF">
            <w:pPr>
              <w:pStyle w:val="Vbornadpis"/>
              <w:rPr>
                <w:rFonts w:cs="Arial"/>
              </w:rPr>
            </w:pPr>
          </w:p>
        </w:tc>
      </w:tr>
      <w:tr w:rsidR="005C664E" w:rsidRPr="003E4042" w:rsidTr="005C664E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F4296A">
            <w:pPr>
              <w:pStyle w:val="Vborptomni"/>
            </w:pPr>
            <w:r w:rsidRPr="003E4042"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F4296A">
            <w:pPr>
              <w:pStyle w:val="Vborptomni"/>
            </w:pPr>
            <w:r w:rsidRPr="003E4042">
              <w:t xml:space="preserve">Nepřítomni: </w:t>
            </w:r>
          </w:p>
        </w:tc>
      </w:tr>
      <w:tr w:rsidR="005C664E" w:rsidRPr="003E4042" w:rsidTr="005C664E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3E4042" w:rsidRDefault="005C664E" w:rsidP="005C664E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Blišťanová Zdeňka, Mgr. Bc.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Hons Martin, Ing.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Jüngling Lenka, Ing.</w:t>
            </w:r>
          </w:p>
          <w:p w:rsidR="005C664E" w:rsidRPr="003E4042" w:rsidRDefault="005C664E" w:rsidP="005C664E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Kocián Miroslav, Ing.</w:t>
            </w:r>
          </w:p>
          <w:p w:rsidR="005C664E" w:rsidRDefault="005C664E" w:rsidP="005C664E">
            <w:pPr>
              <w:pStyle w:val="Vborobdr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Kryl Václav</w:t>
            </w:r>
          </w:p>
          <w:p w:rsidR="0019639C" w:rsidRPr="003E4042" w:rsidRDefault="0019639C" w:rsidP="0019639C">
            <w:pPr>
              <w:pStyle w:val="Vborobd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Lužný Ivo, Ing.</w:t>
            </w:r>
          </w:p>
          <w:p w:rsidR="005C664E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Procházka Michal, Ing.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Rakušan Milan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Roubínek Pavel, Mgr.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Stawaritschová Jarmila, Bc.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 xml:space="preserve">Šťastný Roman, Mgr. 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Vitonský Daniel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Vlazlo Tomáš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3E4042">
              <w:rPr>
                <w:sz w:val="22"/>
                <w:szCs w:val="24"/>
              </w:rPr>
              <w:t>Vogel Jiří, Bc.</w:t>
            </w:r>
          </w:p>
          <w:p w:rsidR="005C664E" w:rsidRPr="003E4042" w:rsidRDefault="005C664E" w:rsidP="005C664E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D0686A">
              <w:rPr>
                <w:sz w:val="22"/>
                <w:szCs w:val="24"/>
              </w:rPr>
              <w:t>Zatloukal Ivo, Ing.</w:t>
            </w:r>
          </w:p>
          <w:p w:rsidR="005C664E" w:rsidRPr="003E4042" w:rsidRDefault="005C664E" w:rsidP="00F4296A">
            <w:pPr>
              <w:pStyle w:val="Vborptomni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5C664E" w:rsidRDefault="005C664E" w:rsidP="005C664E">
            <w:pPr>
              <w:pStyle w:val="Vborptomni"/>
              <w:rPr>
                <w:b w:val="0"/>
              </w:rPr>
            </w:pPr>
            <w:r w:rsidRPr="005C664E">
              <w:rPr>
                <w:b w:val="0"/>
              </w:rPr>
              <w:t>Kouba Petr, Mgr.</w:t>
            </w:r>
          </w:p>
          <w:p w:rsidR="005C664E" w:rsidRPr="003E4042" w:rsidRDefault="005C664E" w:rsidP="005C664E">
            <w:pPr>
              <w:pStyle w:val="Vborptomni"/>
              <w:rPr>
                <w:b w:val="0"/>
              </w:rPr>
            </w:pPr>
          </w:p>
          <w:p w:rsidR="005C664E" w:rsidRPr="003E4042" w:rsidRDefault="005C664E" w:rsidP="00F4296A">
            <w:pPr>
              <w:pStyle w:val="Vborptomni"/>
              <w:rPr>
                <w:b w:val="0"/>
              </w:rPr>
            </w:pPr>
            <w:r w:rsidRPr="003E4042">
              <w:t>Omluveni:</w:t>
            </w:r>
            <w:r w:rsidRPr="003E4042">
              <w:rPr>
                <w:b w:val="0"/>
              </w:rPr>
              <w:t xml:space="preserve"> </w:t>
            </w:r>
          </w:p>
          <w:p w:rsidR="00386403" w:rsidRDefault="00386403" w:rsidP="005C664E">
            <w:pPr>
              <w:pStyle w:val="Vborptomnitext"/>
              <w:rPr>
                <w:rFonts w:cs="Arial"/>
              </w:rPr>
            </w:pPr>
            <w:r>
              <w:rPr>
                <w:rFonts w:cs="Arial"/>
              </w:rPr>
              <w:t>Čech Martin</w:t>
            </w:r>
          </w:p>
          <w:p w:rsidR="005C664E" w:rsidRDefault="005C664E" w:rsidP="005C664E">
            <w:pPr>
              <w:pStyle w:val="Vborptomnitext"/>
              <w:rPr>
                <w:rFonts w:cs="Arial"/>
              </w:rPr>
            </w:pPr>
            <w:r>
              <w:rPr>
                <w:rFonts w:cs="Arial"/>
              </w:rPr>
              <w:t>Pejpek Tomáš, Ing. arch.</w:t>
            </w:r>
          </w:p>
          <w:p w:rsidR="005C664E" w:rsidRPr="005C664E" w:rsidRDefault="005C664E" w:rsidP="005C664E">
            <w:pPr>
              <w:pStyle w:val="Vborptomni"/>
              <w:rPr>
                <w:b w:val="0"/>
              </w:rPr>
            </w:pPr>
            <w:r w:rsidRPr="005C664E">
              <w:rPr>
                <w:b w:val="0"/>
              </w:rPr>
              <w:t>Sršeň Radim, Ing., Ph.D.</w:t>
            </w:r>
          </w:p>
        </w:tc>
      </w:tr>
      <w:tr w:rsidR="005C664E" w:rsidRPr="003E4042" w:rsidTr="005C664E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3E4042" w:rsidRDefault="005C664E" w:rsidP="00F4296A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3E4042" w:rsidRDefault="005C664E" w:rsidP="00F4296A">
            <w:pPr>
              <w:pStyle w:val="Vborptomni"/>
              <w:rPr>
                <w:b w:val="0"/>
              </w:rPr>
            </w:pPr>
          </w:p>
        </w:tc>
      </w:tr>
      <w:tr w:rsidR="005C664E" w:rsidRPr="003E4042" w:rsidTr="005C664E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F4296A">
            <w:pPr>
              <w:pStyle w:val="Vborptomnitext"/>
            </w:pPr>
            <w:r w:rsidRPr="003E4042"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F4296A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Hosté:</w:t>
            </w:r>
          </w:p>
        </w:tc>
      </w:tr>
      <w:tr w:rsidR="005C664E" w:rsidRPr="003E4042" w:rsidTr="005C664E">
        <w:tblPrEx>
          <w:tblLook w:val="04A0" w:firstRow="1" w:lastRow="0" w:firstColumn="1" w:lastColumn="0" w:noHBand="0" w:noVBand="1"/>
        </w:tblPrEx>
        <w:trPr>
          <w:gridAfter w:val="1"/>
          <w:wAfter w:w="609" w:type="dxa"/>
        </w:trPr>
        <w:tc>
          <w:tcPr>
            <w:tcW w:w="43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64E" w:rsidRPr="003E4042" w:rsidRDefault="005C664E" w:rsidP="00F4296A">
            <w:pPr>
              <w:pStyle w:val="Vborptomnitext"/>
            </w:pPr>
            <w:r w:rsidRPr="003E4042">
              <w:t>Novotná Marta,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64E" w:rsidRPr="00EB1A48" w:rsidRDefault="005C664E" w:rsidP="005C664E">
            <w:pPr>
              <w:pStyle w:val="Vborptomni"/>
              <w:rPr>
                <w:b w:val="0"/>
              </w:rPr>
            </w:pPr>
            <w:r w:rsidRPr="00EB1A48">
              <w:rPr>
                <w:b w:val="0"/>
              </w:rPr>
              <w:t>Paličková Markéta, Ing.</w:t>
            </w:r>
          </w:p>
          <w:p w:rsidR="005C664E" w:rsidRPr="003E4042" w:rsidRDefault="005C664E" w:rsidP="005C664E">
            <w:pPr>
              <w:pStyle w:val="Vborptomni"/>
            </w:pPr>
            <w:r w:rsidRPr="00EB1A48">
              <w:rPr>
                <w:b w:val="0"/>
              </w:rPr>
              <w:t>Palová Stanislava, Ing.</w:t>
            </w:r>
            <w:r>
              <w:t xml:space="preserve"> </w:t>
            </w:r>
          </w:p>
          <w:p w:rsidR="005C664E" w:rsidRPr="003E4042" w:rsidRDefault="005C664E" w:rsidP="00F4296A">
            <w:pPr>
              <w:pStyle w:val="Vborptomnitext"/>
            </w:pPr>
          </w:p>
          <w:p w:rsidR="005C664E" w:rsidRPr="003E4042" w:rsidRDefault="005C664E" w:rsidP="00F4296A">
            <w:pPr>
              <w:pStyle w:val="Vborptomnitext"/>
              <w:rPr>
                <w:b/>
              </w:rPr>
            </w:pPr>
            <w:r w:rsidRPr="003E4042">
              <w:rPr>
                <w:b/>
              </w:rPr>
              <w:t>Garant za Radu Olomouckého kraje:</w:t>
            </w:r>
          </w:p>
          <w:p w:rsidR="005C664E" w:rsidRPr="003E4042" w:rsidRDefault="005C664E" w:rsidP="00F4296A">
            <w:pPr>
              <w:pStyle w:val="Vborptomnitext"/>
            </w:pPr>
            <w:r w:rsidRPr="00EB1A48">
              <w:t>Šafařík Jan, Ing., MBA</w:t>
            </w:r>
          </w:p>
        </w:tc>
      </w:tr>
    </w:tbl>
    <w:p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2"/>
        <w:gridCol w:w="5036"/>
      </w:tblGrid>
      <w:tr w:rsidR="00975D37" w:rsidRPr="00570AA0" w:rsidTr="005330E3">
        <w:tc>
          <w:tcPr>
            <w:tcW w:w="4602" w:type="dxa"/>
          </w:tcPr>
          <w:p w:rsidR="00975D37" w:rsidRDefault="00975D37">
            <w:pPr>
              <w:pStyle w:val="Vborptomni"/>
            </w:pPr>
          </w:p>
          <w:p w:rsidR="00376EF0" w:rsidRPr="00570AA0" w:rsidRDefault="00376EF0">
            <w:pPr>
              <w:pStyle w:val="Vborptomni"/>
            </w:pPr>
          </w:p>
        </w:tc>
        <w:tc>
          <w:tcPr>
            <w:tcW w:w="5036" w:type="dxa"/>
          </w:tcPr>
          <w:p w:rsidR="00975D37" w:rsidRPr="00570AA0" w:rsidRDefault="00975D37">
            <w:pPr>
              <w:pStyle w:val="Vborptomni"/>
            </w:pPr>
          </w:p>
        </w:tc>
      </w:tr>
    </w:tbl>
    <w:p w:rsidR="00975D37" w:rsidRPr="00B870E6" w:rsidRDefault="005C664E">
      <w:pPr>
        <w:pStyle w:val="slo1text"/>
        <w:rPr>
          <w:rFonts w:cs="Arial"/>
          <w:b/>
        </w:rPr>
      </w:pPr>
      <w:r w:rsidRPr="00B870E6">
        <w:rPr>
          <w:rFonts w:cs="Arial"/>
          <w:b/>
        </w:rPr>
        <w:lastRenderedPageBreak/>
        <w:t>Program:</w:t>
      </w:r>
    </w:p>
    <w:p w:rsidR="00975D37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Kontrola usnesení z minulého zasedání, schválení programu zasedání</w:t>
      </w:r>
    </w:p>
    <w:p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Informace z jednání orgánů kraje</w:t>
      </w:r>
    </w:p>
    <w:p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Plán práce na rok 2023</w:t>
      </w:r>
    </w:p>
    <w:p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Dotační program Obchůdek 2022 v Olomouckém kraji</w:t>
      </w:r>
    </w:p>
    <w:p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Dotační program Smart region Olomoucký kraj 2023</w:t>
      </w:r>
    </w:p>
    <w:p w:rsidR="005C664E" w:rsidRPr="005C664E" w:rsidRDefault="005C664E" w:rsidP="005C664E">
      <w:pPr>
        <w:pStyle w:val="slo1text"/>
        <w:numPr>
          <w:ilvl w:val="0"/>
          <w:numId w:val="27"/>
        </w:numPr>
        <w:rPr>
          <w:rFonts w:cs="Arial"/>
          <w:b/>
        </w:rPr>
      </w:pPr>
      <w:r w:rsidRPr="005C664E">
        <w:rPr>
          <w:rFonts w:cs="Arial"/>
        </w:rPr>
        <w:t>Různé</w:t>
      </w:r>
    </w:p>
    <w:p w:rsidR="005C664E" w:rsidRDefault="005C664E" w:rsidP="005C664E">
      <w:pPr>
        <w:pStyle w:val="slo1text"/>
        <w:tabs>
          <w:tab w:val="clear" w:pos="567"/>
        </w:tabs>
        <w:rPr>
          <w:rFonts w:cs="Arial"/>
        </w:rPr>
      </w:pPr>
    </w:p>
    <w:p w:rsidR="005C664E" w:rsidRDefault="005C664E" w:rsidP="005C664E">
      <w:pPr>
        <w:pStyle w:val="slo1text"/>
        <w:tabs>
          <w:tab w:val="clear" w:pos="567"/>
        </w:tabs>
        <w:rPr>
          <w:rFonts w:cs="Arial"/>
          <w:b/>
          <w:u w:val="single"/>
        </w:rPr>
      </w:pPr>
      <w:r w:rsidRPr="005C664E">
        <w:rPr>
          <w:rFonts w:cs="Arial"/>
          <w:b/>
          <w:u w:val="single"/>
        </w:rPr>
        <w:t>Zápis</w:t>
      </w:r>
      <w:r>
        <w:rPr>
          <w:rFonts w:cs="Arial"/>
          <w:b/>
          <w:u w:val="single"/>
        </w:rPr>
        <w:t>:</w:t>
      </w:r>
    </w:p>
    <w:p w:rsidR="005C664E" w:rsidRPr="002D5585" w:rsidRDefault="005C664E" w:rsidP="005C664E">
      <w:pPr>
        <w:pStyle w:val="slo1text"/>
        <w:numPr>
          <w:ilvl w:val="0"/>
          <w:numId w:val="28"/>
        </w:numPr>
        <w:rPr>
          <w:rFonts w:cs="Arial"/>
          <w:b/>
        </w:rPr>
      </w:pPr>
      <w:r w:rsidRPr="002D5585">
        <w:rPr>
          <w:rFonts w:cs="Arial"/>
          <w:b/>
        </w:rPr>
        <w:t>Kontrola usnesení z minulého zasedání, schválení programu zasedání</w:t>
      </w:r>
    </w:p>
    <w:p w:rsidR="005C664E" w:rsidRDefault="005C664E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Zasedání zahájil předseda V</w:t>
      </w:r>
      <w:r w:rsidR="008A2F08">
        <w:rPr>
          <w:rFonts w:cs="Arial"/>
        </w:rPr>
        <w:t>ýboru Mgr. Roman Šťastný, přivít</w:t>
      </w:r>
      <w:r>
        <w:rPr>
          <w:rFonts w:cs="Arial"/>
        </w:rPr>
        <w:t>al členy Výboru a hosty. Po přivítání členů a hostů konstatova</w:t>
      </w:r>
      <w:r w:rsidR="00B921F5">
        <w:rPr>
          <w:rFonts w:cs="Arial"/>
        </w:rPr>
        <w:t>l</w:t>
      </w:r>
      <w:r>
        <w:rPr>
          <w:rFonts w:cs="Arial"/>
        </w:rPr>
        <w:t>, že Výbor je s ohledem na přítomnost nadpoloviční většiny členů usnášeníschopn</w:t>
      </w:r>
      <w:r w:rsidR="002F563B">
        <w:rPr>
          <w:rFonts w:cs="Arial"/>
        </w:rPr>
        <w:t>ý</w:t>
      </w:r>
      <w:r>
        <w:rPr>
          <w:rFonts w:cs="Arial"/>
        </w:rPr>
        <w:t>. Dále uvedl, že členům byla předem zaslána pozvánka s programem zasedání a podkladové materiály. Předseda Výboru následně vyzval členy k případným připomínkám či doplnění programu. S ohledem na to, že nevzešly žádné podněty, byl program jednohlasně přijat.</w:t>
      </w:r>
    </w:p>
    <w:p w:rsidR="005C664E" w:rsidRDefault="005C664E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5C664E" w:rsidRDefault="005C664E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Ing. Novotná sdělila, že na </w:t>
      </w:r>
      <w:r w:rsidR="002D5585">
        <w:rPr>
          <w:rFonts w:cs="Arial"/>
        </w:rPr>
        <w:t xml:space="preserve">zasedání Výboru dne 7. listopadu 2022 nebyly přijata žádná usnesení, ke kterým by měly být podány informace </w:t>
      </w:r>
      <w:r w:rsidR="00B921F5">
        <w:rPr>
          <w:rFonts w:cs="Arial"/>
        </w:rPr>
        <w:t>o</w:t>
      </w:r>
      <w:r w:rsidR="002D5585">
        <w:rPr>
          <w:rFonts w:cs="Arial"/>
        </w:rPr>
        <w:t xml:space="preserve"> stavu plnění.</w:t>
      </w:r>
    </w:p>
    <w:p w:rsidR="002D5585" w:rsidRDefault="002D5585" w:rsidP="005C664E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2D5585" w:rsidRPr="002D5585" w:rsidRDefault="002D5585" w:rsidP="002D5585">
      <w:pPr>
        <w:pStyle w:val="slo1text"/>
        <w:numPr>
          <w:ilvl w:val="0"/>
          <w:numId w:val="28"/>
        </w:numPr>
        <w:rPr>
          <w:rFonts w:cs="Arial"/>
          <w:b/>
        </w:rPr>
      </w:pPr>
      <w:r w:rsidRPr="002D5585">
        <w:rPr>
          <w:rFonts w:cs="Arial"/>
          <w:b/>
        </w:rPr>
        <w:t>Informace z jednání orgánů kraje</w:t>
      </w:r>
    </w:p>
    <w:p w:rsidR="005C664E" w:rsidRDefault="002D5585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Ing. Novotná představila materiály projednané Radou Olomouckého kraje a Zastupitelstvem Olomouckého kraje, které byly předloženy Odborem strategického rozvoje kraje KÚOK, a to za období od zasedání Výboru dne 7. listopadu 2022. </w:t>
      </w:r>
    </w:p>
    <w:p w:rsidR="00B870E6" w:rsidRDefault="00B870E6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Seznam předložených materiálů je přílohou č. 1 zápisu.</w:t>
      </w:r>
    </w:p>
    <w:p w:rsidR="00206160" w:rsidRPr="00206160" w:rsidRDefault="00206160" w:rsidP="002D5585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206160">
        <w:rPr>
          <w:rFonts w:cs="Arial"/>
          <w:u w:val="single"/>
        </w:rPr>
        <w:t>Výstupy z diskuze:</w:t>
      </w:r>
    </w:p>
    <w:p w:rsidR="00B870E6" w:rsidRDefault="00206160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775B3B">
        <w:rPr>
          <w:rFonts w:cs="Arial"/>
        </w:rPr>
        <w:t>Ing. Kocián se zeptal, zda se kraj zabývá dopravou ve vztah</w:t>
      </w:r>
      <w:r w:rsidR="008A2F08" w:rsidRPr="00775B3B">
        <w:rPr>
          <w:rFonts w:cs="Arial"/>
        </w:rPr>
        <w:t>u k přeshraniční spolupráci ČR-PL. Na </w:t>
      </w:r>
      <w:r w:rsidRPr="00775B3B">
        <w:rPr>
          <w:rFonts w:cs="Arial"/>
        </w:rPr>
        <w:t>jednání Komise pro dopravu ROK bylo zmíněno, jak je málo finančních prostředků, ale přeshraniční/příhraniční cesty by šly financovat z</w:t>
      </w:r>
      <w:r w:rsidR="00386403" w:rsidRPr="00775B3B">
        <w:rPr>
          <w:rFonts w:cs="Arial"/>
        </w:rPr>
        <w:t> OP P</w:t>
      </w:r>
      <w:r w:rsidRPr="00775B3B">
        <w:rPr>
          <w:rFonts w:cs="Arial"/>
        </w:rPr>
        <w:t>řeshraniční spolupráce</w:t>
      </w:r>
      <w:r w:rsidR="00386403" w:rsidRPr="00775B3B">
        <w:rPr>
          <w:rFonts w:cs="Arial"/>
        </w:rPr>
        <w:t xml:space="preserve"> ČR-Polsko</w:t>
      </w:r>
      <w:r w:rsidRPr="00775B3B">
        <w:rPr>
          <w:rFonts w:cs="Arial"/>
        </w:rPr>
        <w:t xml:space="preserve">. Ing. Novotná reagovala, že koncem roku 2022 byla projednána </w:t>
      </w:r>
      <w:r w:rsidR="00775B3B" w:rsidRPr="00775B3B">
        <w:rPr>
          <w:rFonts w:cs="Arial"/>
        </w:rPr>
        <w:t>aktualizovaná</w:t>
      </w:r>
      <w:r w:rsidRPr="00775B3B">
        <w:rPr>
          <w:rFonts w:cs="Arial"/>
        </w:rPr>
        <w:t xml:space="preserve"> </w:t>
      </w:r>
      <w:r w:rsidR="00775B3B" w:rsidRPr="00775B3B">
        <w:rPr>
          <w:rFonts w:cs="Arial"/>
        </w:rPr>
        <w:t>K</w:t>
      </w:r>
      <w:r w:rsidRPr="00775B3B">
        <w:rPr>
          <w:rFonts w:cs="Arial"/>
        </w:rPr>
        <w:t xml:space="preserve">oncepce </w:t>
      </w:r>
      <w:r w:rsidR="00775B3B" w:rsidRPr="00775B3B">
        <w:rPr>
          <w:rFonts w:cs="Arial"/>
        </w:rPr>
        <w:t xml:space="preserve">rozvoje </w:t>
      </w:r>
      <w:r w:rsidRPr="00775B3B">
        <w:rPr>
          <w:rFonts w:cs="Arial"/>
        </w:rPr>
        <w:t xml:space="preserve">silniční sítě </w:t>
      </w:r>
      <w:r w:rsidR="00775B3B" w:rsidRPr="00775B3B">
        <w:rPr>
          <w:rFonts w:cs="Arial"/>
        </w:rPr>
        <w:t>II. a III. tříd Olomouckkého kraje a v rozpočtu Odboru investic jsou zajištěny k vybraným prioritním úsekům prostředy na přípravu, případně podání žádostí o dotaci. Koncepci připravuje Odbor dopravy a silničního hospodářství KUOK. Obecně je příprava česko-polských projektů náročnější z pohledu dohody obou partnerů i finančního řízení</w:t>
      </w:r>
      <w:r w:rsidRPr="00775B3B">
        <w:rPr>
          <w:rFonts w:cs="Arial"/>
        </w:rPr>
        <w:t xml:space="preserve">. </w:t>
      </w:r>
      <w:r w:rsidR="00320BA1" w:rsidRPr="00775B3B">
        <w:rPr>
          <w:rFonts w:cs="Arial"/>
        </w:rPr>
        <w:t xml:space="preserve">Mgr. Šťastný dodal, že aktivita musí přijít od obcí, měst, </w:t>
      </w:r>
      <w:r w:rsidR="00130BC6" w:rsidRPr="00775B3B">
        <w:rPr>
          <w:rFonts w:cs="Arial"/>
        </w:rPr>
        <w:t>pokud</w:t>
      </w:r>
      <w:r w:rsidR="00320BA1" w:rsidRPr="00775B3B">
        <w:rPr>
          <w:rFonts w:cs="Arial"/>
        </w:rPr>
        <w:t xml:space="preserve"> mají nějaký problém či projekt </w:t>
      </w:r>
      <w:r w:rsidR="00F026EE" w:rsidRPr="00775B3B">
        <w:rPr>
          <w:rFonts w:cs="Arial"/>
        </w:rPr>
        <w:t>na silnice</w:t>
      </w:r>
      <w:r w:rsidR="00320BA1" w:rsidRPr="00775B3B">
        <w:rPr>
          <w:rFonts w:cs="Arial"/>
        </w:rPr>
        <w:t xml:space="preserve"> a poté informovat kraj, který se tím začne zabývat. Má zkušenost, že chtěli realizovat projekt silnice</w:t>
      </w:r>
      <w:r w:rsidR="00F026EE" w:rsidRPr="00775B3B">
        <w:rPr>
          <w:rFonts w:cs="Arial"/>
        </w:rPr>
        <w:t xml:space="preserve"> z Operačního programu Přeshraniční spolupráce ČR-PL. B</w:t>
      </w:r>
      <w:r w:rsidR="00320BA1" w:rsidRPr="00775B3B">
        <w:rPr>
          <w:rFonts w:cs="Arial"/>
        </w:rPr>
        <w:t>yla ustanovena pracovní skupina,</w:t>
      </w:r>
      <w:r w:rsidR="00F026EE" w:rsidRPr="00775B3B">
        <w:rPr>
          <w:rFonts w:cs="Arial"/>
        </w:rPr>
        <w:t xml:space="preserve"> zorganizováno</w:t>
      </w:r>
      <w:r w:rsidR="00320BA1" w:rsidRPr="00775B3B">
        <w:rPr>
          <w:rFonts w:cs="Arial"/>
        </w:rPr>
        <w:t xml:space="preserve"> jednání s partnery z kraje, polské strany a stejně to ve finále nedopadlo. Jsou stanoveny přísné pravidla a cesty na sebe nyní musí </w:t>
      </w:r>
      <w:r w:rsidR="00775B3B" w:rsidRPr="00775B3B">
        <w:rPr>
          <w:rFonts w:cs="Arial"/>
        </w:rPr>
        <w:t xml:space="preserve">přímo </w:t>
      </w:r>
      <w:r w:rsidR="00320BA1" w:rsidRPr="00775B3B">
        <w:rPr>
          <w:rFonts w:cs="Arial"/>
        </w:rPr>
        <w:t>navazovat.</w:t>
      </w:r>
    </w:p>
    <w:p w:rsidR="00E66878" w:rsidRDefault="00E66878" w:rsidP="002D5585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B870E6" w:rsidRDefault="00B870E6" w:rsidP="00B870E6">
      <w:pPr>
        <w:pStyle w:val="slo1text"/>
        <w:numPr>
          <w:ilvl w:val="0"/>
          <w:numId w:val="28"/>
        </w:numPr>
        <w:rPr>
          <w:rFonts w:cs="Arial"/>
          <w:b/>
        </w:rPr>
      </w:pPr>
      <w:r w:rsidRPr="00B870E6">
        <w:rPr>
          <w:rFonts w:cs="Arial"/>
          <w:b/>
        </w:rPr>
        <w:t>Plán práce na rok 2023</w:t>
      </w:r>
    </w:p>
    <w:p w:rsidR="00E66878" w:rsidRDefault="00E66878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E66878">
        <w:rPr>
          <w:rFonts w:cs="Arial"/>
        </w:rPr>
        <w:t xml:space="preserve">Ing. Novotná představila plán práce na rok 2023, který je sestaven na základě termínů, které </w:t>
      </w:r>
      <w:r w:rsidRPr="00E66878">
        <w:rPr>
          <w:rFonts w:cs="Arial"/>
        </w:rPr>
        <w:lastRenderedPageBreak/>
        <w:t>byly dohodnuty na zasedání Výboru v listopadu.</w:t>
      </w:r>
      <w:r>
        <w:rPr>
          <w:rFonts w:cs="Arial"/>
        </w:rPr>
        <w:t xml:space="preserve"> Plán práce se </w:t>
      </w:r>
      <w:r w:rsidR="00386403">
        <w:rPr>
          <w:rFonts w:cs="Arial"/>
        </w:rPr>
        <w:t>bude určitě</w:t>
      </w:r>
      <w:r>
        <w:rPr>
          <w:rFonts w:cs="Arial"/>
        </w:rPr>
        <w:t xml:space="preserve"> v průběhu roku měnit a </w:t>
      </w:r>
      <w:r w:rsidR="00386403">
        <w:rPr>
          <w:rFonts w:cs="Arial"/>
        </w:rPr>
        <w:t xml:space="preserve">především </w:t>
      </w:r>
      <w:r>
        <w:rPr>
          <w:rFonts w:cs="Arial"/>
        </w:rPr>
        <w:t xml:space="preserve">doplňovat. V dubnu se bude Výbor zabývat Strategií rozvoje územního obvodu Olomouckého kraje </w:t>
      </w:r>
      <w:r w:rsidR="00F026EE">
        <w:rPr>
          <w:rFonts w:cs="Arial"/>
        </w:rPr>
        <w:t>– vyhodnocením za rok 2022 a pl</w:t>
      </w:r>
      <w:r>
        <w:rPr>
          <w:rFonts w:cs="Arial"/>
        </w:rPr>
        <w:t>něním monitorovacích indikátorů pro hodnocení strategie a plánem činností v oblasti energetiky na rok 2023. V červnu se bude Výbor zabývat aktuálními informacemi z územního plánování a aktivitami na podporu podnikání a investic v roce 2023</w:t>
      </w:r>
      <w:r w:rsidR="00052E94">
        <w:rPr>
          <w:rFonts w:cs="Arial"/>
        </w:rPr>
        <w:t xml:space="preserve">. </w:t>
      </w:r>
      <w:r w:rsidR="00F026EE">
        <w:rPr>
          <w:rFonts w:cs="Arial"/>
        </w:rPr>
        <w:t>V</w:t>
      </w:r>
      <w:r w:rsidR="00E418DD">
        <w:rPr>
          <w:rFonts w:cs="Arial"/>
        </w:rPr>
        <w:t> září budou</w:t>
      </w:r>
      <w:r w:rsidR="00F026EE">
        <w:rPr>
          <w:rFonts w:cs="Arial"/>
        </w:rPr>
        <w:t xml:space="preserve"> na programu</w:t>
      </w:r>
      <w:r w:rsidR="00E418DD">
        <w:rPr>
          <w:rFonts w:cs="Arial"/>
        </w:rPr>
        <w:t xml:space="preserve"> informace k vyhlašovaným dotačním programům z rozpočtu Olomouckého kraje na rok 2024 a aktuální informace z oblasti kotlíkových dotací. V listopadu je v plánu iniciace témat do plánu jednání na rok 2024 a projekty s dotací EU v oblasti regionálního rozvoje.</w:t>
      </w:r>
    </w:p>
    <w:p w:rsidR="00897C2D" w:rsidRDefault="00897C2D" w:rsidP="00897C2D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065C3A">
        <w:rPr>
          <w:rFonts w:cs="Arial"/>
        </w:rPr>
        <w:t>Upravený plán práce je přílohou č. 2 zápisu.</w:t>
      </w:r>
    </w:p>
    <w:p w:rsidR="00E418DD" w:rsidRPr="00E418DD" w:rsidRDefault="00E418DD" w:rsidP="00B870E6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E418DD">
        <w:rPr>
          <w:rFonts w:cs="Arial"/>
          <w:u w:val="single"/>
        </w:rPr>
        <w:t>Výstupy z diskuze:</w:t>
      </w:r>
    </w:p>
    <w:p w:rsidR="00E418DD" w:rsidRPr="00E418DD" w:rsidRDefault="00E418DD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E418DD">
        <w:rPr>
          <w:rFonts w:cs="Arial"/>
        </w:rPr>
        <w:t xml:space="preserve">Mgr. Šťastný požádal o zařazení </w:t>
      </w:r>
      <w:r>
        <w:rPr>
          <w:rFonts w:cs="Arial"/>
        </w:rPr>
        <w:t>bodu</w:t>
      </w:r>
      <w:r w:rsidR="00F026EE">
        <w:rPr>
          <w:rFonts w:cs="Arial"/>
        </w:rPr>
        <w:t xml:space="preserve"> o připravovaných projektech Olomouckého kraje v oblasti dopravy z Operačního programu přeshraniční spolupráce ČR-PL </w:t>
      </w:r>
      <w:r>
        <w:rPr>
          <w:rFonts w:cs="Arial"/>
        </w:rPr>
        <w:t>do plánu práce na 5</w:t>
      </w:r>
      <w:r w:rsidR="00F026EE">
        <w:rPr>
          <w:rFonts w:cs="Arial"/>
        </w:rPr>
        <w:t>. dubna 2023</w:t>
      </w:r>
      <w:r>
        <w:rPr>
          <w:rFonts w:cs="Arial"/>
        </w:rPr>
        <w:t>. Ing. Novotná sdělila, že tento bod bude přidán do plánu</w:t>
      </w:r>
      <w:r w:rsidR="00F026EE">
        <w:rPr>
          <w:rFonts w:cs="Arial"/>
        </w:rPr>
        <w:t xml:space="preserve"> práce</w:t>
      </w:r>
      <w:r>
        <w:rPr>
          <w:rFonts w:cs="Arial"/>
        </w:rPr>
        <w:t xml:space="preserve"> a bude dohodnut s kolegy z Odboru investic.</w:t>
      </w:r>
    </w:p>
    <w:p w:rsidR="00065C3A" w:rsidRPr="00065C3A" w:rsidRDefault="00065C3A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065C3A">
        <w:rPr>
          <w:rFonts w:cs="Arial"/>
        </w:rPr>
        <w:t xml:space="preserve">Z diskuze vznikla úprava usnesení. </w:t>
      </w:r>
    </w:p>
    <w:p w:rsidR="00897C2D" w:rsidRDefault="00897C2D" w:rsidP="00B870E6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B870E6" w:rsidRDefault="00B870E6" w:rsidP="00B870E6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Dotační program Obchůdek 2022 v Olomouckém kraji</w:t>
      </w:r>
    </w:p>
    <w:p w:rsidR="009338B9" w:rsidRDefault="00065C3A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065C3A">
        <w:rPr>
          <w:rFonts w:cs="Arial"/>
        </w:rPr>
        <w:t>Ing. Palová pře</w:t>
      </w:r>
      <w:r>
        <w:rPr>
          <w:rFonts w:cs="Arial"/>
        </w:rPr>
        <w:t>dstavila Dotační program Obchůdek 2022 v Olomouckém kraji, který byl vyhl</w:t>
      </w:r>
      <w:r w:rsidR="00386403">
        <w:rPr>
          <w:rFonts w:cs="Arial"/>
        </w:rPr>
        <w:t>ášen</w:t>
      </w:r>
      <w:r>
        <w:rPr>
          <w:rFonts w:cs="Arial"/>
        </w:rPr>
        <w:t xml:space="preserve"> v minulém roce. Tento dotační program vychází obecně z Dotačního programu Obchůdek 2021+, který vyhlašuje Ministerstvo průmyslu a obchodu </w:t>
      </w:r>
      <w:r w:rsidR="00F026EE">
        <w:rPr>
          <w:rFonts w:cs="Arial"/>
        </w:rPr>
        <w:t xml:space="preserve">ČR </w:t>
      </w:r>
      <w:r>
        <w:rPr>
          <w:rFonts w:cs="Arial"/>
        </w:rPr>
        <w:t>pro kraje. Olomoucký kraj se v loňském roce již podruhé přihlásil do tohoto programu a následně</w:t>
      </w:r>
      <w:r w:rsidR="00A264FD">
        <w:rPr>
          <w:rFonts w:cs="Arial"/>
        </w:rPr>
        <w:t xml:space="preserve"> jej</w:t>
      </w:r>
      <w:r>
        <w:rPr>
          <w:rFonts w:cs="Arial"/>
        </w:rPr>
        <w:t xml:space="preserve"> vyhlásil na území svého kraje. P</w:t>
      </w:r>
      <w:r w:rsidR="00D318DA">
        <w:rPr>
          <w:rFonts w:cs="Arial"/>
        </w:rPr>
        <w:t>rogram byl vyhlášen 27. 9. 2022 s tím, že původní alokace byla 7 mil. Kč. Ž</w:t>
      </w:r>
      <w:r w:rsidR="005736D6">
        <w:rPr>
          <w:rFonts w:cs="Arial"/>
        </w:rPr>
        <w:t>ádosti byly přijímány</w:t>
      </w:r>
      <w:r w:rsidR="00D318DA">
        <w:rPr>
          <w:rFonts w:cs="Arial"/>
        </w:rPr>
        <w:t xml:space="preserve"> elektronicky s následným doložením listinné verze. Tento</w:t>
      </w:r>
      <w:r w:rsidR="005736D6">
        <w:rPr>
          <w:rFonts w:cs="Arial"/>
        </w:rPr>
        <w:t xml:space="preserve"> dotační</w:t>
      </w:r>
      <w:r w:rsidR="00D318DA">
        <w:rPr>
          <w:rFonts w:cs="Arial"/>
        </w:rPr>
        <w:t xml:space="preserve"> program je zaměřen na udržení provozu maloobchodních prodejen s převahou potravin, nápojů a tabákových výrobkům</w:t>
      </w:r>
      <w:r w:rsidR="005736D6">
        <w:rPr>
          <w:rFonts w:cs="Arial"/>
        </w:rPr>
        <w:t>,</w:t>
      </w:r>
      <w:r w:rsidR="00D318DA">
        <w:rPr>
          <w:rFonts w:cs="Arial"/>
        </w:rPr>
        <w:t xml:space="preserve"> a to v obcích do 1 000 obyvatel s jednou maloobchodní prodejnou, anebo v místních částech do 1 000 obyvatel, které jsou součástí obce s maximálně 3 000</w:t>
      </w:r>
      <w:r>
        <w:rPr>
          <w:rFonts w:cs="Arial"/>
        </w:rPr>
        <w:t xml:space="preserve"> </w:t>
      </w:r>
      <w:r w:rsidR="00D318DA">
        <w:rPr>
          <w:rFonts w:cs="Arial"/>
        </w:rPr>
        <w:t xml:space="preserve">obyvateli a na jejichž území se nachází maximálně jedna maloobchodní prodejna. Žadatelem může být pouze podnikatelský subjekt nebo obec, provozující maloobchod s převahou potravin, nápojů a tabákových výrobků. Dotační program měl stanoveny podmínky pro prodejny. Výše dotace na jednu prodejnu byla 130 000 Kč pro prodejny v obci do 500 obyvatel a 100 000 Kč pro prodejny v obci od 501 obyvatel. Žadatel mohl v rámci dotačního programu podat pouze jednu žádost na danou prodejnu. Způsobilé výdaje musely vznikout a být uhrazeny v období od 1. 1. 2022 do 31. 12. 2022 a zahrnují např. mzdové výdaje za zaměstnance, provozní výdaje, pořízení neinvestičního majetku. </w:t>
      </w:r>
    </w:p>
    <w:p w:rsidR="00F026EE" w:rsidRDefault="00D318DA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Následně přednášející představila kritéria hodnocení žádosti a vyhodnocení. K 15. 11. 2022 bylo přijato 169 žádostí s požadovanou částkou dotace 19,08 mil. Kč. ROK dne 30. 1. 2023 rozhodla o navýšení alokace o 4 mil. Kč a schválila</w:t>
      </w:r>
      <w:r w:rsidR="00F026EE">
        <w:rPr>
          <w:rFonts w:cs="Arial"/>
        </w:rPr>
        <w:t xml:space="preserve"> k podpoře</w:t>
      </w:r>
      <w:r>
        <w:rPr>
          <w:rFonts w:cs="Arial"/>
        </w:rPr>
        <w:t xml:space="preserve"> 83 žádostí s částkou 9 570 000 Kč</w:t>
      </w:r>
      <w:r w:rsidR="00775B3B">
        <w:rPr>
          <w:rFonts w:cs="Arial"/>
        </w:rPr>
        <w:t xml:space="preserve"> a</w:t>
      </w:r>
      <w:r>
        <w:rPr>
          <w:rFonts w:cs="Arial"/>
        </w:rPr>
        <w:t xml:space="preserve"> doporučila </w:t>
      </w:r>
      <w:r w:rsidR="00D466B9">
        <w:rPr>
          <w:rFonts w:cs="Arial"/>
        </w:rPr>
        <w:t>k podporě ZOK 11 žád</w:t>
      </w:r>
      <w:r w:rsidR="00F026EE">
        <w:rPr>
          <w:rFonts w:cs="Arial"/>
        </w:rPr>
        <w:t xml:space="preserve">ostí </w:t>
      </w:r>
      <w:r w:rsidR="00775B3B">
        <w:rPr>
          <w:rFonts w:cs="Arial"/>
        </w:rPr>
        <w:t xml:space="preserve">obcí </w:t>
      </w:r>
      <w:r w:rsidR="00F026EE">
        <w:rPr>
          <w:rFonts w:cs="Arial"/>
        </w:rPr>
        <w:t>s částkou dotace 1 430 000 </w:t>
      </w:r>
      <w:r w:rsidR="00D466B9">
        <w:rPr>
          <w:rFonts w:cs="Arial"/>
        </w:rPr>
        <w:t>Kč. Do zásobníku bylo zařazeno 69 žádostí a 6 žádostí bylo vyřazeno z procesu hodnocení</w:t>
      </w:r>
      <w:r w:rsidR="001B55D6">
        <w:rPr>
          <w:rFonts w:cs="Arial"/>
        </w:rPr>
        <w:t>, a to především z toho důvodu, že nebyla doručena listinná podoba žádosti.</w:t>
      </w:r>
      <w:r w:rsidR="008A0C12">
        <w:rPr>
          <w:rFonts w:cs="Arial"/>
        </w:rPr>
        <w:t xml:space="preserve"> Na závě</w:t>
      </w:r>
      <w:r w:rsidR="00F026EE">
        <w:rPr>
          <w:rFonts w:cs="Arial"/>
        </w:rPr>
        <w:t>r</w:t>
      </w:r>
      <w:r w:rsidR="008A0C12">
        <w:rPr>
          <w:rFonts w:cs="Arial"/>
        </w:rPr>
        <w:t xml:space="preserve"> přednášející poukázala na růst počtu žádostí v roce 2022 oproti roku 2021.</w:t>
      </w:r>
      <w:r w:rsidR="001B55D6">
        <w:rPr>
          <w:rFonts w:cs="Arial"/>
        </w:rPr>
        <w:t xml:space="preserve"> </w:t>
      </w:r>
    </w:p>
    <w:p w:rsidR="00065C3A" w:rsidRDefault="001B55D6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V letošním roce se předpokládá, že opět bude vyhlášen program</w:t>
      </w:r>
      <w:r w:rsidR="00A1021D">
        <w:rPr>
          <w:rFonts w:cs="Arial"/>
        </w:rPr>
        <w:t xml:space="preserve"> ze strany Ministerstva průmyslu a obchodu</w:t>
      </w:r>
      <w:r w:rsidR="00F026EE">
        <w:rPr>
          <w:rFonts w:cs="Arial"/>
        </w:rPr>
        <w:t xml:space="preserve"> ČR,</w:t>
      </w:r>
      <w:r>
        <w:rPr>
          <w:rFonts w:cs="Arial"/>
        </w:rPr>
        <w:t xml:space="preserve"> </w:t>
      </w:r>
      <w:r w:rsidR="00F026EE">
        <w:rPr>
          <w:rFonts w:cs="Arial"/>
        </w:rPr>
        <w:t>s</w:t>
      </w:r>
      <w:r>
        <w:rPr>
          <w:rFonts w:cs="Arial"/>
        </w:rPr>
        <w:t xml:space="preserve"> tím, že bude </w:t>
      </w:r>
      <w:r w:rsidR="00A1021D">
        <w:rPr>
          <w:rFonts w:cs="Arial"/>
        </w:rPr>
        <w:t>nejspíš kopírovat termíny</w:t>
      </w:r>
      <w:r>
        <w:rPr>
          <w:rFonts w:cs="Arial"/>
        </w:rPr>
        <w:t xml:space="preserve"> loňského programu, tzn. že </w:t>
      </w:r>
      <w:r w:rsidR="00A1021D">
        <w:rPr>
          <w:rFonts w:cs="Arial"/>
        </w:rPr>
        <w:t xml:space="preserve">na konci června bude program vyhlášen Ministerstvem průmyslu a obchodu </w:t>
      </w:r>
      <w:r w:rsidR="00F026EE">
        <w:rPr>
          <w:rFonts w:cs="Arial"/>
        </w:rPr>
        <w:t xml:space="preserve">ČR </w:t>
      </w:r>
      <w:r w:rsidR="00A1021D">
        <w:rPr>
          <w:rFonts w:cs="Arial"/>
        </w:rPr>
        <w:t>a potom od září mohou kraje podávat žádosti. Nejprve musí být předchozí program ukončen a až poté vyhlašuje ministerstvo program na další rok.</w:t>
      </w:r>
    </w:p>
    <w:p w:rsidR="00897C2D" w:rsidRDefault="00897C2D" w:rsidP="009338B9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lastRenderedPageBreak/>
        <w:t>Prezentace je přílohou č. 3 zápisu.</w:t>
      </w:r>
    </w:p>
    <w:p w:rsidR="00F026EE" w:rsidRDefault="00F026EE" w:rsidP="00B870E6">
      <w:pPr>
        <w:pStyle w:val="slo1text"/>
        <w:tabs>
          <w:tab w:val="clear" w:pos="567"/>
        </w:tabs>
        <w:rPr>
          <w:rFonts w:cs="Arial"/>
          <w:u w:val="single"/>
        </w:rPr>
      </w:pPr>
    </w:p>
    <w:p w:rsidR="00B870E6" w:rsidRPr="001B55D6" w:rsidRDefault="001B55D6" w:rsidP="00B870E6">
      <w:pPr>
        <w:pStyle w:val="slo1text"/>
        <w:tabs>
          <w:tab w:val="clear" w:pos="567"/>
        </w:tabs>
        <w:rPr>
          <w:rFonts w:cs="Arial"/>
          <w:u w:val="single"/>
        </w:rPr>
      </w:pPr>
      <w:r w:rsidRPr="001B55D6">
        <w:rPr>
          <w:rFonts w:cs="Arial"/>
          <w:u w:val="single"/>
        </w:rPr>
        <w:t>Výstupy z diskuze:</w:t>
      </w:r>
    </w:p>
    <w:p w:rsidR="00B870E6" w:rsidRDefault="007D45D6" w:rsidP="00A1021D">
      <w:pPr>
        <w:pStyle w:val="slo1text"/>
        <w:tabs>
          <w:tab w:val="clear" w:pos="567"/>
        </w:tabs>
        <w:spacing w:after="0"/>
        <w:ind w:left="0" w:firstLine="0"/>
        <w:rPr>
          <w:rFonts w:cs="Arial"/>
        </w:rPr>
      </w:pPr>
      <w:r>
        <w:rPr>
          <w:rFonts w:cs="Arial"/>
        </w:rPr>
        <w:t>Z pléna vzešel</w:t>
      </w:r>
      <w:r w:rsidR="00A1021D" w:rsidRPr="00A1021D">
        <w:rPr>
          <w:rFonts w:cs="Arial"/>
        </w:rPr>
        <w:t xml:space="preserve"> </w:t>
      </w:r>
      <w:r w:rsidR="00CC0E5B">
        <w:rPr>
          <w:rFonts w:cs="Arial"/>
        </w:rPr>
        <w:t>dotaz</w:t>
      </w:r>
      <w:r w:rsidR="00A1021D" w:rsidRPr="00A1021D">
        <w:rPr>
          <w:rFonts w:cs="Arial"/>
        </w:rPr>
        <w:t xml:space="preserve">, zda </w:t>
      </w:r>
      <w:r w:rsidR="00A1021D">
        <w:rPr>
          <w:rFonts w:cs="Arial"/>
        </w:rPr>
        <w:t xml:space="preserve">způsobilé a </w:t>
      </w:r>
      <w:r w:rsidR="00A1021D" w:rsidRPr="00A1021D">
        <w:rPr>
          <w:rFonts w:cs="Arial"/>
        </w:rPr>
        <w:t>nezpůsobilé výdaje určuje samo Ministerstvo průmyslu a obchodu</w:t>
      </w:r>
      <w:r w:rsidR="00F026EE">
        <w:rPr>
          <w:rFonts w:cs="Arial"/>
        </w:rPr>
        <w:t xml:space="preserve"> ČR</w:t>
      </w:r>
      <w:r w:rsidR="00A1021D" w:rsidRPr="00A1021D">
        <w:rPr>
          <w:rFonts w:cs="Arial"/>
        </w:rPr>
        <w:t>. Ing. Palová reagovala, že nezpůsobilé</w:t>
      </w:r>
      <w:r w:rsidR="00A1021D">
        <w:rPr>
          <w:rFonts w:cs="Arial"/>
        </w:rPr>
        <w:t xml:space="preserve"> a způsobilé</w:t>
      </w:r>
      <w:r w:rsidR="00A1021D" w:rsidRPr="00A1021D">
        <w:rPr>
          <w:rFonts w:cs="Arial"/>
        </w:rPr>
        <w:t xml:space="preserve"> výdaje určuje samo Ministerstvo průmyslu a obchodu</w:t>
      </w:r>
      <w:r w:rsidR="00F026EE">
        <w:rPr>
          <w:rFonts w:cs="Arial"/>
        </w:rPr>
        <w:t xml:space="preserve"> ČR</w:t>
      </w:r>
      <w:r w:rsidR="00A1021D" w:rsidRPr="00A1021D">
        <w:rPr>
          <w:rFonts w:cs="Arial"/>
        </w:rPr>
        <w:t xml:space="preserve">. Kraj </w:t>
      </w:r>
      <w:r w:rsidR="00A1021D">
        <w:rPr>
          <w:rFonts w:cs="Arial"/>
        </w:rPr>
        <w:t xml:space="preserve">nechává podmínky ve stejném režimu jako jsou stanovené ministerstvem. </w:t>
      </w:r>
    </w:p>
    <w:p w:rsidR="00CC0E5B" w:rsidRDefault="00CC0E5B" w:rsidP="00A1021D">
      <w:pPr>
        <w:pStyle w:val="slo1text"/>
        <w:tabs>
          <w:tab w:val="clear" w:pos="567"/>
        </w:tabs>
        <w:spacing w:after="0"/>
        <w:ind w:left="0" w:firstLine="0"/>
        <w:rPr>
          <w:rFonts w:cs="Arial"/>
        </w:rPr>
      </w:pPr>
    </w:p>
    <w:p w:rsidR="00A1021D" w:rsidRDefault="00285CF5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 xml:space="preserve">Pan náměstek </w:t>
      </w:r>
      <w:r w:rsidR="00CC0E5B">
        <w:rPr>
          <w:rFonts w:cs="Arial"/>
        </w:rPr>
        <w:t>Ing. Šafařík, MBA dodal, že vnímá možnost nakoupit si přímo v malé obci za veřejnou službu</w:t>
      </w:r>
      <w:r w:rsidR="002D7DAD">
        <w:rPr>
          <w:rFonts w:cs="Arial"/>
        </w:rPr>
        <w:t>. Prodejna začíná být rentabilní u obce nad 1 000 obyvatel. V kraji bylo v roce 2022 velké množství žádostí, v porovnání s ostatními kraji se jedná o anomálii. Jiné kraje nemají tolik žádostí za jinak stejných podmínek, nejspíš je to z toho důvodu, že Olomoucký kraj je jedním z chudších krajů</w:t>
      </w:r>
      <w:r w:rsidR="00052E94">
        <w:rPr>
          <w:rFonts w:cs="Arial"/>
        </w:rPr>
        <w:t xml:space="preserve"> a</w:t>
      </w:r>
      <w:r w:rsidR="002D7DAD">
        <w:rPr>
          <w:rFonts w:cs="Arial"/>
        </w:rPr>
        <w:t xml:space="preserve"> je </w:t>
      </w:r>
      <w:r w:rsidR="00052E94">
        <w:rPr>
          <w:rFonts w:cs="Arial"/>
        </w:rPr>
        <w:t>zde i</w:t>
      </w:r>
      <w:r w:rsidR="002D7DAD">
        <w:rPr>
          <w:rFonts w:cs="Arial"/>
        </w:rPr>
        <w:t xml:space="preserve"> větší informovanos</w:t>
      </w:r>
      <w:r w:rsidR="00052E94">
        <w:rPr>
          <w:rFonts w:cs="Arial"/>
        </w:rPr>
        <w:t>t</w:t>
      </w:r>
      <w:r w:rsidR="002D7DAD">
        <w:rPr>
          <w:rFonts w:cs="Arial"/>
        </w:rPr>
        <w:t xml:space="preserve">. </w:t>
      </w:r>
      <w:r>
        <w:rPr>
          <w:rFonts w:cs="Arial"/>
        </w:rPr>
        <w:t>Pan náměstek</w:t>
      </w:r>
      <w:r w:rsidR="002D7DAD">
        <w:rPr>
          <w:rFonts w:cs="Arial"/>
        </w:rPr>
        <w:t xml:space="preserve"> sdělil, že řešili v</w:t>
      </w:r>
      <w:r>
        <w:rPr>
          <w:rFonts w:cs="Arial"/>
        </w:rPr>
        <w:t>íce možností navýšen</w:t>
      </w:r>
      <w:r w:rsidR="00052E94">
        <w:rPr>
          <w:rFonts w:cs="Arial"/>
        </w:rPr>
        <w:t>í</w:t>
      </w:r>
      <w:r>
        <w:rPr>
          <w:rFonts w:cs="Arial"/>
        </w:rPr>
        <w:t xml:space="preserve">, a to tak, že </w:t>
      </w:r>
      <w:r w:rsidR="002D7DAD">
        <w:rPr>
          <w:rFonts w:cs="Arial"/>
        </w:rPr>
        <w:t>buď zvýší alokaci stávajícího programu</w:t>
      </w:r>
      <w:r w:rsidR="000076B9">
        <w:rPr>
          <w:rFonts w:cs="Arial"/>
        </w:rPr>
        <w:t xml:space="preserve"> s podmínkou, že budou stejné výše dotace</w:t>
      </w:r>
      <w:r w:rsidR="002D7DAD">
        <w:rPr>
          <w:rFonts w:cs="Arial"/>
        </w:rPr>
        <w:t xml:space="preserve">, nebo že vyhlásí druhé kolo, které bude </w:t>
      </w:r>
      <w:r w:rsidR="000076B9">
        <w:rPr>
          <w:rFonts w:cs="Arial"/>
        </w:rPr>
        <w:t>s nižší částkou podpory. Nakonec zvolili variantu, kd</w:t>
      </w:r>
      <w:r w:rsidR="00052E94">
        <w:rPr>
          <w:rFonts w:cs="Arial"/>
        </w:rPr>
        <w:t>y</w:t>
      </w:r>
      <w:r w:rsidR="000076B9">
        <w:rPr>
          <w:rFonts w:cs="Arial"/>
        </w:rPr>
        <w:t xml:space="preserve"> byla navýšena alokace stávajícího programu, byla jednodušší na administrativu.</w:t>
      </w:r>
      <w:r w:rsidR="00AD06B5">
        <w:rPr>
          <w:rFonts w:cs="Arial"/>
        </w:rPr>
        <w:t xml:space="preserve"> S místními akčními skupinami chce pan náměstek řešit, zda </w:t>
      </w:r>
      <w:r w:rsidR="00775B3B">
        <w:rPr>
          <w:rFonts w:cs="Arial"/>
        </w:rPr>
        <w:t>lze</w:t>
      </w:r>
      <w:r w:rsidR="00AD06B5">
        <w:rPr>
          <w:rFonts w:cs="Arial"/>
        </w:rPr>
        <w:t xml:space="preserve"> zapojit do programu i pojízdné prodejny. Před dvěmi lety byly mezi oprávněnými žadateli i pojízdné prodejny, ovšem žádná se do programu nepřihlásila. </w:t>
      </w:r>
    </w:p>
    <w:p w:rsidR="00687835" w:rsidRDefault="00687835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Bc. Stawaritschová se dotázala, zda převládají žádosti obcí nebo soukromých subjektů. Ing. Palová reagovala, že obce podaly celkem 11</w:t>
      </w:r>
      <w:r w:rsidR="00052E94">
        <w:rPr>
          <w:rFonts w:cs="Arial"/>
        </w:rPr>
        <w:t xml:space="preserve"> </w:t>
      </w:r>
      <w:r>
        <w:rPr>
          <w:rFonts w:cs="Arial"/>
        </w:rPr>
        <w:t>žádostí a všem bylo vyhověno, převládají tedy žádosti soukromých subjektů.</w:t>
      </w:r>
    </w:p>
    <w:p w:rsidR="00AD06B5" w:rsidRPr="00A1021D" w:rsidRDefault="00AD06B5" w:rsidP="00AD06B5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B870E6" w:rsidRDefault="00B870E6" w:rsidP="00B870E6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Dotační program Smart region Olomoucký kraj 2023</w:t>
      </w:r>
    </w:p>
    <w:p w:rsidR="007761A8" w:rsidRDefault="0043546D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43546D">
        <w:rPr>
          <w:rFonts w:cs="Arial"/>
        </w:rPr>
        <w:t>Ing. Pali</w:t>
      </w:r>
      <w:r>
        <w:rPr>
          <w:rFonts w:cs="Arial"/>
        </w:rPr>
        <w:t xml:space="preserve">čková vystoupila s prezentací Dotačního programu Smart region Olomoucký kraj 2023. Nejprve představila Řídící výbor Smart region Olomoucký kraj, který </w:t>
      </w:r>
      <w:r w:rsidR="00775B3B">
        <w:rPr>
          <w:rFonts w:cs="Arial"/>
        </w:rPr>
        <w:t>projednal podmínky dotačního programu a bude projednávat i výsledek hodnocení žádostí v dotačním programu.</w:t>
      </w:r>
      <w:r w:rsidR="00A06C9D">
        <w:rPr>
          <w:rFonts w:cs="Arial"/>
        </w:rPr>
        <w:t xml:space="preserve"> Celková finanční alokace </w:t>
      </w:r>
      <w:r w:rsidR="00AD5092">
        <w:rPr>
          <w:rFonts w:cs="Arial"/>
        </w:rPr>
        <w:t xml:space="preserve">dotačního programu Smart region Olomoucký kraj 2023 </w:t>
      </w:r>
      <w:r w:rsidR="00A06C9D">
        <w:rPr>
          <w:rFonts w:cs="Arial"/>
        </w:rPr>
        <w:t>je 2 mil. Kč. Program obsahuje dva dotační tituly, a to Podporu realizace SMART o</w:t>
      </w:r>
      <w:r w:rsidR="00F026EE">
        <w:rPr>
          <w:rFonts w:cs="Arial"/>
        </w:rPr>
        <w:t>patření, na který je alokován 1 </w:t>
      </w:r>
      <w:r w:rsidR="00A06C9D">
        <w:rPr>
          <w:rFonts w:cs="Arial"/>
        </w:rPr>
        <w:t>mil.</w:t>
      </w:r>
      <w:r w:rsidR="00F026EE">
        <w:rPr>
          <w:rFonts w:cs="Arial"/>
        </w:rPr>
        <w:t> </w:t>
      </w:r>
      <w:r w:rsidR="00A06C9D">
        <w:rPr>
          <w:rFonts w:cs="Arial"/>
        </w:rPr>
        <w:t>Kč a dotační titul Podpora realizace SMART opatření v o</w:t>
      </w:r>
      <w:r w:rsidR="00F026EE">
        <w:rPr>
          <w:rFonts w:cs="Arial"/>
        </w:rPr>
        <w:t>blasti eHealth s alokací 1 mil. </w:t>
      </w:r>
      <w:r w:rsidR="00A06C9D">
        <w:rPr>
          <w:rFonts w:cs="Arial"/>
        </w:rPr>
        <w:t xml:space="preserve">Kč. V další části prezentace představila blíže jednotlivé dotační tituly. Podíl spoluúčasti žadatele z vlastních a jiných zdrojů </w:t>
      </w:r>
      <w:r w:rsidR="00F026EE">
        <w:rPr>
          <w:rFonts w:cs="Arial"/>
        </w:rPr>
        <w:t>činí u obou dotačních titulů 50 </w:t>
      </w:r>
      <w:r w:rsidR="00A06C9D">
        <w:rPr>
          <w:rFonts w:cs="Arial"/>
        </w:rPr>
        <w:t>% skutečně vynaložených uznatelných výdajů. Dále byly představeny kritéria hodnocení žádostí u jedn</w:t>
      </w:r>
      <w:r w:rsidR="007761A8">
        <w:rPr>
          <w:rFonts w:cs="Arial"/>
        </w:rPr>
        <w:t>otlivých dotačních titulů. Před</w:t>
      </w:r>
      <w:r w:rsidR="00A06C9D">
        <w:rPr>
          <w:rFonts w:cs="Arial"/>
        </w:rPr>
        <w:t xml:space="preserve">nášející také představila harmonogram </w:t>
      </w:r>
      <w:r w:rsidR="00AD5092">
        <w:rPr>
          <w:rFonts w:cs="Arial"/>
        </w:rPr>
        <w:t>administrace</w:t>
      </w:r>
      <w:r w:rsidR="00A06C9D">
        <w:rPr>
          <w:rFonts w:cs="Arial"/>
        </w:rPr>
        <w:t xml:space="preserve"> programu. </w:t>
      </w:r>
    </w:p>
    <w:p w:rsidR="00B870E6" w:rsidRDefault="00B51654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Na závě</w:t>
      </w:r>
      <w:r w:rsidR="007761A8">
        <w:rPr>
          <w:rFonts w:cs="Arial"/>
        </w:rPr>
        <w:t>r prezentace informovala o</w:t>
      </w:r>
      <w:r>
        <w:rPr>
          <w:rFonts w:cs="Arial"/>
        </w:rPr>
        <w:t xml:space="preserve"> žadatelích</w:t>
      </w:r>
      <w:r w:rsidR="007761A8">
        <w:rPr>
          <w:rFonts w:cs="Arial"/>
        </w:rPr>
        <w:t>, kteří byli podpořeni</w:t>
      </w:r>
      <w:r>
        <w:rPr>
          <w:rFonts w:cs="Arial"/>
        </w:rPr>
        <w:t xml:space="preserve"> v rámci Dotačního projektu Smart region Olomoucký kraj 2022. Byla podpořena např. obec Křtomil s osvětlením cyklostezky, dodávkou </w:t>
      </w:r>
      <w:r w:rsidR="00D1513D">
        <w:rPr>
          <w:rFonts w:cs="Arial"/>
        </w:rPr>
        <w:t xml:space="preserve">třech kusů </w:t>
      </w:r>
      <w:r>
        <w:rPr>
          <w:rFonts w:cs="Arial"/>
        </w:rPr>
        <w:t>solárních svítidel, obec Bělotín s pořízením prvků chytré sítě v obci a obec Veselíčko s projektem iVeslo na chytrou elektonickou komunikaci v jedno</w:t>
      </w:r>
      <w:r w:rsidR="00F026EE">
        <w:rPr>
          <w:rFonts w:cs="Arial"/>
        </w:rPr>
        <w:t>m</w:t>
      </w:r>
      <w:r>
        <w:rPr>
          <w:rFonts w:cs="Arial"/>
        </w:rPr>
        <w:t xml:space="preserve"> prostředí pro obec i občany.</w:t>
      </w:r>
    </w:p>
    <w:p w:rsidR="00897C2D" w:rsidRDefault="00897C2D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t>Prezentace je přílohou č. 4 zápisu. Pravidla dotačních titulů jsou přílohou č. 5 a 6 zápisu.</w:t>
      </w:r>
    </w:p>
    <w:p w:rsidR="0079208F" w:rsidRDefault="0079208F" w:rsidP="00A06C9D">
      <w:pPr>
        <w:pStyle w:val="slo1text"/>
        <w:tabs>
          <w:tab w:val="clear" w:pos="567"/>
        </w:tabs>
        <w:ind w:left="0" w:firstLine="0"/>
        <w:rPr>
          <w:rFonts w:cs="Arial"/>
          <w:u w:val="single"/>
        </w:rPr>
      </w:pPr>
      <w:r w:rsidRPr="0079208F">
        <w:rPr>
          <w:rFonts w:cs="Arial"/>
          <w:u w:val="single"/>
        </w:rPr>
        <w:t>Výstupy z diskuze:</w:t>
      </w:r>
    </w:p>
    <w:p w:rsidR="0079208F" w:rsidRDefault="007761A8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7761A8">
        <w:rPr>
          <w:rFonts w:cs="Arial"/>
        </w:rPr>
        <w:t>Pan V</w:t>
      </w:r>
      <w:r>
        <w:rPr>
          <w:rFonts w:cs="Arial"/>
        </w:rPr>
        <w:t xml:space="preserve">lazlo informoval o tom, že </w:t>
      </w:r>
      <w:r w:rsidR="006626C4">
        <w:rPr>
          <w:rFonts w:cs="Arial"/>
        </w:rPr>
        <w:t>P</w:t>
      </w:r>
      <w:r>
        <w:rPr>
          <w:rFonts w:cs="Arial"/>
        </w:rPr>
        <w:t>racovní skupina Koordinace a spolupráce</w:t>
      </w:r>
      <w:r w:rsidR="006626C4">
        <w:rPr>
          <w:rFonts w:cs="Arial"/>
        </w:rPr>
        <w:t xml:space="preserve"> Smart regionu Olomoucký kraj</w:t>
      </w:r>
      <w:r>
        <w:rPr>
          <w:rFonts w:cs="Arial"/>
        </w:rPr>
        <w:t xml:space="preserve"> se v loňském roce zabývala tím, co je </w:t>
      </w:r>
      <w:r w:rsidR="006626C4">
        <w:rPr>
          <w:rFonts w:cs="Arial"/>
        </w:rPr>
        <w:t>považováno za</w:t>
      </w:r>
      <w:r>
        <w:rPr>
          <w:rFonts w:cs="Arial"/>
        </w:rPr>
        <w:t xml:space="preserve"> Smart. </w:t>
      </w:r>
    </w:p>
    <w:p w:rsidR="00897C2D" w:rsidRPr="007761A8" w:rsidRDefault="00897C2D" w:rsidP="00A06C9D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B870E6" w:rsidRPr="00B870E6" w:rsidRDefault="00B870E6" w:rsidP="00B870E6">
      <w:pPr>
        <w:pStyle w:val="slo1text"/>
        <w:numPr>
          <w:ilvl w:val="0"/>
          <w:numId w:val="28"/>
        </w:numPr>
        <w:rPr>
          <w:rFonts w:cs="Arial"/>
          <w:b/>
        </w:rPr>
      </w:pPr>
      <w:r>
        <w:rPr>
          <w:rFonts w:cs="Arial"/>
          <w:b/>
        </w:rPr>
        <w:t>Různé</w:t>
      </w:r>
    </w:p>
    <w:p w:rsidR="00F74237" w:rsidRDefault="007761A8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  <w:r>
        <w:rPr>
          <w:rFonts w:cs="Arial"/>
        </w:rPr>
        <w:lastRenderedPageBreak/>
        <w:t xml:space="preserve">Mgr. Šťastný informoval, že další zasedání Výboru proběhne 5. dubna 2023 v zasedací místnosti č. 320 Krajského úřadu Olomouckého kraje. Dle plánu práce Výboru bude mezi probíranými tématy Strategie rozvoje územního obvodu Olomouckého kraje – vyhodnocení za rok 2022 a plnění monitorovacích indikátorů pro hodnocení strategie, Plán čiností v oblasti energetiky na rok 2023, Příprava projektů Olomouckého kraje v oblasti dopravy v Operačním programu Přeshraniční spolupráce ČR-PL. </w:t>
      </w:r>
    </w:p>
    <w:p w:rsid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975D37" w:rsidRDefault="00975D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  <w:r w:rsidRPr="00F74237">
        <w:rPr>
          <w:rFonts w:cs="Arial"/>
        </w:rPr>
        <w:t xml:space="preserve">V Olomouci dne </w:t>
      </w:r>
      <w:r w:rsidR="00AD5092">
        <w:rPr>
          <w:rFonts w:cs="Arial"/>
        </w:rPr>
        <w:t>6</w:t>
      </w:r>
      <w:r w:rsidR="00206160" w:rsidRPr="00F74237">
        <w:rPr>
          <w:rFonts w:cs="Arial"/>
        </w:rPr>
        <w:t>. 2. 2023</w:t>
      </w:r>
    </w:p>
    <w:p w:rsid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F74237" w:rsidRPr="00F74237" w:rsidRDefault="00F74237" w:rsidP="00F74237">
      <w:pPr>
        <w:pStyle w:val="slo1text"/>
        <w:tabs>
          <w:tab w:val="clear" w:pos="567"/>
        </w:tabs>
        <w:ind w:left="0" w:firstLine="0"/>
        <w:rPr>
          <w:rFonts w:cs="Arial"/>
        </w:rPr>
      </w:pPr>
    </w:p>
    <w:p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:rsidR="00975D37" w:rsidRPr="00900A46" w:rsidRDefault="00900A46">
      <w:pPr>
        <w:pStyle w:val="Podpis"/>
        <w:rPr>
          <w:rFonts w:cs="Arial"/>
          <w:sz w:val="22"/>
          <w:szCs w:val="22"/>
        </w:rPr>
      </w:pPr>
      <w:r w:rsidRPr="00900A46">
        <w:rPr>
          <w:rFonts w:cs="Arial"/>
          <w:sz w:val="22"/>
          <w:szCs w:val="22"/>
        </w:rPr>
        <w:t>Mgr. Roman Šťastný</w:t>
      </w:r>
    </w:p>
    <w:p w:rsidR="00975D37" w:rsidRPr="00900A46" w:rsidRDefault="00900A46">
      <w:pPr>
        <w:pStyle w:val="Podpis"/>
        <w:rPr>
          <w:rFonts w:cs="Arial"/>
          <w:sz w:val="22"/>
          <w:szCs w:val="22"/>
        </w:rPr>
      </w:pPr>
      <w:r w:rsidRPr="00900A46">
        <w:rPr>
          <w:rFonts w:cs="Arial"/>
          <w:sz w:val="22"/>
          <w:szCs w:val="22"/>
        </w:rPr>
        <w:t>předseda Vý</w:t>
      </w:r>
      <w:r w:rsidR="00975D37" w:rsidRPr="00900A46">
        <w:rPr>
          <w:rFonts w:cs="Arial"/>
          <w:sz w:val="22"/>
          <w:szCs w:val="22"/>
        </w:rPr>
        <w:t>boru</w:t>
      </w:r>
    </w:p>
    <w:p w:rsidR="0019639C" w:rsidRDefault="00975D37">
      <w:pPr>
        <w:pStyle w:val="Vborplohy"/>
        <w:rPr>
          <w:szCs w:val="22"/>
        </w:rPr>
      </w:pPr>
      <w:r w:rsidRPr="0019639C">
        <w:rPr>
          <w:b/>
          <w:szCs w:val="22"/>
        </w:rPr>
        <w:t>Přílohy</w:t>
      </w:r>
      <w:r w:rsidRPr="00570AA0">
        <w:rPr>
          <w:szCs w:val="22"/>
        </w:rPr>
        <w:t xml:space="preserve">: </w:t>
      </w:r>
      <w:r w:rsidR="00897C2D">
        <w:rPr>
          <w:szCs w:val="22"/>
        </w:rPr>
        <w:tab/>
      </w:r>
    </w:p>
    <w:p w:rsidR="00975D37" w:rsidRPr="0019639C" w:rsidRDefault="0019639C">
      <w:pPr>
        <w:pStyle w:val="Vborplohy"/>
        <w:rPr>
          <w:szCs w:val="22"/>
        </w:rPr>
      </w:pPr>
      <w:r w:rsidRPr="0019639C">
        <w:rPr>
          <w:szCs w:val="22"/>
        </w:rPr>
        <w:t>Příloha č.</w:t>
      </w:r>
      <w:r>
        <w:rPr>
          <w:szCs w:val="22"/>
        </w:rPr>
        <w:t xml:space="preserve"> 1 - </w:t>
      </w:r>
      <w:r w:rsidR="00897C2D" w:rsidRPr="0019639C">
        <w:rPr>
          <w:szCs w:val="22"/>
        </w:rPr>
        <w:t>Informace z jednání orgánů kraje</w:t>
      </w:r>
    </w:p>
    <w:p w:rsidR="00897C2D" w:rsidRPr="0019639C" w:rsidRDefault="0019639C" w:rsidP="0019639C">
      <w:pPr>
        <w:pStyle w:val="Vborplohy"/>
        <w:ind w:left="0" w:firstLine="0"/>
        <w:rPr>
          <w:szCs w:val="22"/>
        </w:rPr>
      </w:pPr>
      <w:r>
        <w:rPr>
          <w:szCs w:val="22"/>
        </w:rPr>
        <w:t xml:space="preserve">Příloha č. 2 - </w:t>
      </w:r>
      <w:r w:rsidR="00897C2D" w:rsidRPr="0019639C">
        <w:rPr>
          <w:szCs w:val="22"/>
        </w:rPr>
        <w:t>Plán práce na rok 2023</w:t>
      </w:r>
    </w:p>
    <w:p w:rsidR="00897C2D" w:rsidRPr="0019639C" w:rsidRDefault="0019639C">
      <w:pPr>
        <w:pStyle w:val="Vborplohy"/>
        <w:rPr>
          <w:szCs w:val="22"/>
        </w:rPr>
      </w:pPr>
      <w:r>
        <w:rPr>
          <w:szCs w:val="22"/>
        </w:rPr>
        <w:t xml:space="preserve">Příloha č. 3 - </w:t>
      </w:r>
      <w:r w:rsidR="00897C2D" w:rsidRPr="0019639C">
        <w:rPr>
          <w:szCs w:val="22"/>
        </w:rPr>
        <w:t>Prezentace Dotační program Obchůdek 2022 v Olomouckém kraji</w:t>
      </w:r>
    </w:p>
    <w:p w:rsidR="00897C2D" w:rsidRPr="0019639C" w:rsidRDefault="0019639C">
      <w:pPr>
        <w:pStyle w:val="Vborplohy"/>
        <w:rPr>
          <w:szCs w:val="22"/>
        </w:rPr>
      </w:pPr>
      <w:r>
        <w:rPr>
          <w:szCs w:val="22"/>
        </w:rPr>
        <w:t xml:space="preserve">Příloha č. 4 - </w:t>
      </w:r>
      <w:r w:rsidR="00897C2D" w:rsidRPr="0019639C">
        <w:rPr>
          <w:szCs w:val="22"/>
        </w:rPr>
        <w:t>Prezentace Dotační program Smart region Olomoucký kraj 2023</w:t>
      </w:r>
    </w:p>
    <w:p w:rsidR="00897C2D" w:rsidRPr="0019639C" w:rsidRDefault="0019639C">
      <w:pPr>
        <w:pStyle w:val="Vborplohy"/>
        <w:rPr>
          <w:szCs w:val="22"/>
        </w:rPr>
      </w:pPr>
      <w:r>
        <w:rPr>
          <w:szCs w:val="22"/>
        </w:rPr>
        <w:t xml:space="preserve">Příloha č. 5 a 6 - </w:t>
      </w:r>
      <w:r w:rsidR="00897C2D" w:rsidRPr="0019639C">
        <w:rPr>
          <w:szCs w:val="22"/>
        </w:rPr>
        <w:t>Pravidla dotačního programu Smart region Olomoucký kraj 2023</w:t>
      </w:r>
    </w:p>
    <w:p w:rsidR="00897C2D" w:rsidRDefault="00897C2D">
      <w:pPr>
        <w:pStyle w:val="Vborplohy"/>
        <w:rPr>
          <w:color w:val="FF0000"/>
          <w:szCs w:val="22"/>
        </w:rPr>
      </w:pPr>
      <w:r>
        <w:rPr>
          <w:color w:val="FF0000"/>
          <w:szCs w:val="22"/>
        </w:rPr>
        <w:tab/>
      </w:r>
    </w:p>
    <w:p w:rsidR="00897C2D" w:rsidRPr="00570AA0" w:rsidRDefault="00897C2D">
      <w:pPr>
        <w:pStyle w:val="Vborplohy"/>
        <w:rPr>
          <w:szCs w:val="22"/>
        </w:rPr>
      </w:pPr>
    </w:p>
    <w:p w:rsidR="00975D37" w:rsidRPr="00570AA0" w:rsidRDefault="00975D37">
      <w:pPr>
        <w:pStyle w:val="Zkladntext"/>
        <w:rPr>
          <w:rFonts w:cs="Arial"/>
        </w:rPr>
      </w:pPr>
    </w:p>
    <w:sectPr w:rsidR="00975D37" w:rsidRPr="00570A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25" w:rsidRDefault="001F6C25">
      <w:r>
        <w:separator/>
      </w:r>
    </w:p>
  </w:endnote>
  <w:endnote w:type="continuationSeparator" w:id="0">
    <w:p w:rsidR="001F6C25" w:rsidRDefault="001F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51C84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F51C84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25" w:rsidRDefault="001F6C25">
      <w:r>
        <w:separator/>
      </w:r>
    </w:p>
  </w:footnote>
  <w:footnote w:type="continuationSeparator" w:id="0">
    <w:p w:rsidR="001F6C25" w:rsidRDefault="001F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A0" w:rsidRDefault="00570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4051"/>
    <w:multiLevelType w:val="hybridMultilevel"/>
    <w:tmpl w:val="BC442D58"/>
    <w:lvl w:ilvl="0" w:tplc="123AB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D3F73"/>
    <w:multiLevelType w:val="hybridMultilevel"/>
    <w:tmpl w:val="35125700"/>
    <w:lvl w:ilvl="0" w:tplc="8310605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12"/>
  </w:num>
  <w:num w:numId="5">
    <w:abstractNumId w:val="7"/>
  </w:num>
  <w:num w:numId="6">
    <w:abstractNumId w:val="23"/>
  </w:num>
  <w:num w:numId="7">
    <w:abstractNumId w:val="4"/>
  </w:num>
  <w:num w:numId="8">
    <w:abstractNumId w:val="11"/>
  </w:num>
  <w:num w:numId="9">
    <w:abstractNumId w:val="19"/>
  </w:num>
  <w:num w:numId="10">
    <w:abstractNumId w:val="2"/>
  </w:num>
  <w:num w:numId="11">
    <w:abstractNumId w:val="22"/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6B9"/>
    <w:rsid w:val="00052E94"/>
    <w:rsid w:val="00065C3A"/>
    <w:rsid w:val="00073E5E"/>
    <w:rsid w:val="00130BC6"/>
    <w:rsid w:val="00161D08"/>
    <w:rsid w:val="0019639C"/>
    <w:rsid w:val="001B55D6"/>
    <w:rsid w:val="001C1EFD"/>
    <w:rsid w:val="001C334D"/>
    <w:rsid w:val="001D6F43"/>
    <w:rsid w:val="001F6C25"/>
    <w:rsid w:val="00206160"/>
    <w:rsid w:val="00285CF5"/>
    <w:rsid w:val="002D5585"/>
    <w:rsid w:val="002D7DAD"/>
    <w:rsid w:val="002F563B"/>
    <w:rsid w:val="00320BA1"/>
    <w:rsid w:val="003510F6"/>
    <w:rsid w:val="00376EF0"/>
    <w:rsid w:val="00383E57"/>
    <w:rsid w:val="00386403"/>
    <w:rsid w:val="003D34A9"/>
    <w:rsid w:val="0043546D"/>
    <w:rsid w:val="00457712"/>
    <w:rsid w:val="004E1377"/>
    <w:rsid w:val="004F399F"/>
    <w:rsid w:val="005177F8"/>
    <w:rsid w:val="00523988"/>
    <w:rsid w:val="00526B0B"/>
    <w:rsid w:val="005330E3"/>
    <w:rsid w:val="00570AA0"/>
    <w:rsid w:val="005736D6"/>
    <w:rsid w:val="005C664E"/>
    <w:rsid w:val="006626C4"/>
    <w:rsid w:val="00687835"/>
    <w:rsid w:val="007123B2"/>
    <w:rsid w:val="00775B3B"/>
    <w:rsid w:val="007761A8"/>
    <w:rsid w:val="0079208F"/>
    <w:rsid w:val="007D45D6"/>
    <w:rsid w:val="00882ED9"/>
    <w:rsid w:val="00895CDE"/>
    <w:rsid w:val="00897C2D"/>
    <w:rsid w:val="008A0C12"/>
    <w:rsid w:val="008A2F08"/>
    <w:rsid w:val="00900A46"/>
    <w:rsid w:val="009338B9"/>
    <w:rsid w:val="00975D37"/>
    <w:rsid w:val="00A06C9D"/>
    <w:rsid w:val="00A1021D"/>
    <w:rsid w:val="00A264FD"/>
    <w:rsid w:val="00A76F6F"/>
    <w:rsid w:val="00AC58AB"/>
    <w:rsid w:val="00AD06B5"/>
    <w:rsid w:val="00AD5092"/>
    <w:rsid w:val="00B51654"/>
    <w:rsid w:val="00B870E6"/>
    <w:rsid w:val="00B921F5"/>
    <w:rsid w:val="00C06141"/>
    <w:rsid w:val="00C52DF4"/>
    <w:rsid w:val="00CC0E5B"/>
    <w:rsid w:val="00D0686A"/>
    <w:rsid w:val="00D1513D"/>
    <w:rsid w:val="00D318DA"/>
    <w:rsid w:val="00D466B9"/>
    <w:rsid w:val="00E418DD"/>
    <w:rsid w:val="00E66878"/>
    <w:rsid w:val="00EB1A48"/>
    <w:rsid w:val="00EB34A5"/>
    <w:rsid w:val="00F026EE"/>
    <w:rsid w:val="00F51C84"/>
    <w:rsid w:val="00F74237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DF42-1339-4930-8D68-A0AE5243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Pokorná Andrea</cp:lastModifiedBy>
  <cp:revision>2</cp:revision>
  <cp:lastPrinted>2003-04-01T06:44:00Z</cp:lastPrinted>
  <dcterms:created xsi:type="dcterms:W3CDTF">2023-03-03T08:28:00Z</dcterms:created>
  <dcterms:modified xsi:type="dcterms:W3CDTF">2023-03-03T08:28:00Z</dcterms:modified>
</cp:coreProperties>
</file>