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8450F3" w:rsidRDefault="009E7132" w:rsidP="000A7F4D">
      <w:pPr>
        <w:pStyle w:val="Zkladntextodsazen"/>
        <w:pageBreakBefore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EA6EA1" w:rsidRDefault="003E36B7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3E36B7">
        <w:rPr>
          <w:rFonts w:ascii="Arial" w:hAnsi="Arial" w:cs="Arial"/>
        </w:rPr>
        <w:t xml:space="preserve">V rámci </w:t>
      </w:r>
      <w:r>
        <w:rPr>
          <w:rFonts w:ascii="Arial" w:hAnsi="Arial" w:cs="Arial"/>
        </w:rPr>
        <w:t xml:space="preserve">programu </w:t>
      </w:r>
      <w:r w:rsidRPr="003E36B7">
        <w:rPr>
          <w:rFonts w:ascii="Arial" w:hAnsi="Arial" w:cs="Arial"/>
        </w:rPr>
        <w:t xml:space="preserve">individuálních </w:t>
      </w:r>
      <w:r>
        <w:rPr>
          <w:rFonts w:ascii="Arial" w:hAnsi="Arial" w:cs="Arial"/>
        </w:rPr>
        <w:t>dotac</w:t>
      </w:r>
      <w:r w:rsidR="00B9714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8E5F0C">
        <w:rPr>
          <w:rFonts w:ascii="Arial" w:hAnsi="Arial" w:cs="Arial"/>
        </w:rPr>
        <w:t xml:space="preserve">z rozpočtu Olomouckého kraje v roce 2017 </w:t>
      </w:r>
      <w:r w:rsidR="00B9714F">
        <w:rPr>
          <w:rFonts w:ascii="Arial" w:hAnsi="Arial" w:cs="Arial"/>
        </w:rPr>
        <w:t xml:space="preserve">v oblasti strategického rozvoje </w:t>
      </w:r>
      <w:r w:rsidRPr="003E36B7">
        <w:rPr>
          <w:rFonts w:ascii="Arial" w:hAnsi="Arial" w:cs="Arial"/>
        </w:rPr>
        <w:t>obdržel odbor strategického rozvoje</w:t>
      </w:r>
      <w:r w:rsidR="00012378">
        <w:rPr>
          <w:rFonts w:ascii="Arial" w:hAnsi="Arial" w:cs="Arial"/>
        </w:rPr>
        <w:t xml:space="preserve"> kraje </w:t>
      </w:r>
      <w:r w:rsidR="00A115FA">
        <w:rPr>
          <w:rFonts w:ascii="Arial" w:hAnsi="Arial" w:cs="Arial"/>
        </w:rPr>
        <w:t xml:space="preserve">do </w:t>
      </w:r>
      <w:r w:rsidR="00676BCA">
        <w:rPr>
          <w:rFonts w:ascii="Arial" w:hAnsi="Arial" w:cs="Arial"/>
        </w:rPr>
        <w:t>15</w:t>
      </w:r>
      <w:r w:rsidR="00A115FA">
        <w:rPr>
          <w:rFonts w:ascii="Arial" w:hAnsi="Arial" w:cs="Arial"/>
        </w:rPr>
        <w:t>. </w:t>
      </w:r>
      <w:r w:rsidR="00676BCA">
        <w:rPr>
          <w:rFonts w:ascii="Arial" w:hAnsi="Arial" w:cs="Arial"/>
        </w:rPr>
        <w:t>3</w:t>
      </w:r>
      <w:r w:rsidR="00A115FA">
        <w:rPr>
          <w:rFonts w:ascii="Arial" w:hAnsi="Arial" w:cs="Arial"/>
        </w:rPr>
        <w:t xml:space="preserve">. 2017 </w:t>
      </w:r>
      <w:r w:rsidRPr="003E36B7">
        <w:rPr>
          <w:rFonts w:ascii="Arial" w:hAnsi="Arial" w:cs="Arial"/>
        </w:rPr>
        <w:t xml:space="preserve">kraje </w:t>
      </w:r>
      <w:r w:rsidR="00676BCA">
        <w:rPr>
          <w:rFonts w:ascii="Arial" w:hAnsi="Arial" w:cs="Arial"/>
        </w:rPr>
        <w:t xml:space="preserve">tři </w:t>
      </w:r>
      <w:r w:rsidRPr="003E36B7">
        <w:rPr>
          <w:rFonts w:ascii="Arial" w:hAnsi="Arial" w:cs="Arial"/>
        </w:rPr>
        <w:t>žádosti</w:t>
      </w:r>
      <w:r w:rsidR="008E5F0C">
        <w:rPr>
          <w:rFonts w:ascii="Arial" w:hAnsi="Arial" w:cs="Arial"/>
        </w:rPr>
        <w:t xml:space="preserve"> o dotaci</w:t>
      </w:r>
      <w:r w:rsidRPr="003E36B7">
        <w:rPr>
          <w:rFonts w:ascii="Arial" w:hAnsi="Arial" w:cs="Arial"/>
        </w:rPr>
        <w:t>, a</w:t>
      </w:r>
      <w:r w:rsidR="00747BC2">
        <w:rPr>
          <w:rFonts w:ascii="Arial" w:hAnsi="Arial" w:cs="Arial"/>
        </w:rPr>
        <w:t xml:space="preserve"> </w:t>
      </w:r>
      <w:r w:rsidRPr="003E36B7">
        <w:rPr>
          <w:rFonts w:ascii="Arial" w:hAnsi="Arial" w:cs="Arial"/>
        </w:rPr>
        <w:t>to</w:t>
      </w:r>
      <w:r w:rsidR="00747BC2">
        <w:rPr>
          <w:rFonts w:ascii="Arial" w:hAnsi="Arial" w:cs="Arial"/>
        </w:rPr>
        <w:t xml:space="preserve"> </w:t>
      </w:r>
      <w:r w:rsidRPr="003E36B7">
        <w:rPr>
          <w:rFonts w:ascii="Arial" w:hAnsi="Arial" w:cs="Arial"/>
        </w:rPr>
        <w:t xml:space="preserve">od </w:t>
      </w:r>
      <w:r w:rsidR="00676BCA" w:rsidRPr="00676BCA">
        <w:rPr>
          <w:rFonts w:ascii="Arial" w:hAnsi="Arial" w:cs="Arial"/>
        </w:rPr>
        <w:t>Hranick</w:t>
      </w:r>
      <w:r w:rsidR="00676BCA">
        <w:rPr>
          <w:rFonts w:ascii="Arial" w:hAnsi="Arial" w:cs="Arial"/>
        </w:rPr>
        <w:t>é</w:t>
      </w:r>
      <w:r w:rsidR="00676BCA" w:rsidRPr="00676BCA">
        <w:rPr>
          <w:rFonts w:ascii="Arial" w:hAnsi="Arial" w:cs="Arial"/>
        </w:rPr>
        <w:t xml:space="preserve"> rozvojov</w:t>
      </w:r>
      <w:r w:rsidR="00676BCA">
        <w:rPr>
          <w:rFonts w:ascii="Arial" w:hAnsi="Arial" w:cs="Arial"/>
        </w:rPr>
        <w:t>é</w:t>
      </w:r>
      <w:r w:rsidR="00676BCA" w:rsidRPr="00676BCA">
        <w:rPr>
          <w:rFonts w:ascii="Arial" w:hAnsi="Arial" w:cs="Arial"/>
        </w:rPr>
        <w:t xml:space="preserve"> agentur</w:t>
      </w:r>
      <w:r w:rsidR="00676BC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od </w:t>
      </w:r>
      <w:r w:rsidR="00676BCA">
        <w:rPr>
          <w:rFonts w:ascii="Arial" w:hAnsi="Arial" w:cs="Arial"/>
        </w:rPr>
        <w:t>Středomoravské agentury rozvoje venkova</w:t>
      </w:r>
      <w:r w:rsidRPr="003E36B7">
        <w:rPr>
          <w:rFonts w:ascii="Arial" w:hAnsi="Arial" w:cs="Arial"/>
        </w:rPr>
        <w:t>. O individuální dotaci lze žádat v případě, pokud na daný účel nebyl vypsán žádný dotační program (nebo vhodný dotační program je již uzavřen) a Olomoucký kraj nepředpokládá v daném kalendářním roce vyhlášení dotačního programu s vyhovujícím účelem. O udělení dotace rozhodne příslušný orgán Olomouckého kraje</w:t>
      </w:r>
      <w:r w:rsidR="003F68B6">
        <w:rPr>
          <w:rFonts w:ascii="Arial" w:hAnsi="Arial" w:cs="Arial"/>
        </w:rPr>
        <w:t>.</w:t>
      </w:r>
    </w:p>
    <w:p w:rsidR="00323DCD" w:rsidRPr="009366DC" w:rsidRDefault="00676BCA" w:rsidP="00E61952">
      <w:pPr>
        <w:pStyle w:val="Plohy"/>
        <w:numPr>
          <w:ilvl w:val="0"/>
          <w:numId w:val="1"/>
        </w:numPr>
      </w:pPr>
      <w:r w:rsidRPr="00676BCA">
        <w:t>Hranická rozvojová agentura</w:t>
      </w:r>
    </w:p>
    <w:p w:rsidR="00817279" w:rsidRDefault="00323DCD" w:rsidP="0081727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</w:t>
      </w:r>
      <w:r w:rsidR="00676BCA" w:rsidRPr="00676BCA">
        <w:rPr>
          <w:rFonts w:ascii="Arial" w:hAnsi="Arial" w:cs="Arial"/>
          <w:sz w:val="24"/>
          <w:szCs w:val="24"/>
        </w:rPr>
        <w:t>Hranická rozvojová agentura</w:t>
      </w:r>
      <w:r w:rsidR="000D5766" w:rsidRPr="000D5766">
        <w:rPr>
          <w:rFonts w:ascii="Arial" w:hAnsi="Arial" w:cs="Arial"/>
          <w:sz w:val="24"/>
          <w:szCs w:val="24"/>
        </w:rPr>
        <w:t>, z.</w:t>
      </w:r>
      <w:r w:rsidR="000D5766">
        <w:rPr>
          <w:rFonts w:ascii="Arial" w:hAnsi="Arial" w:cs="Arial"/>
          <w:sz w:val="24"/>
          <w:szCs w:val="24"/>
        </w:rPr>
        <w:t> </w:t>
      </w:r>
      <w:r w:rsidR="000D5766" w:rsidRPr="000D5766"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</w:rPr>
        <w:t xml:space="preserve">, </w:t>
      </w:r>
      <w:r w:rsidR="000D5766" w:rsidRPr="000D5766">
        <w:rPr>
          <w:rFonts w:ascii="Arial" w:hAnsi="Arial" w:cs="Arial"/>
          <w:sz w:val="24"/>
          <w:szCs w:val="24"/>
        </w:rPr>
        <w:t>Tř. 1. máje 328, Hranice I-Město, 753 01 Hranice</w:t>
      </w:r>
      <w:r>
        <w:rPr>
          <w:rFonts w:ascii="Arial" w:hAnsi="Arial" w:cs="Arial"/>
          <w:sz w:val="24"/>
          <w:szCs w:val="24"/>
        </w:rPr>
        <w:t xml:space="preserve">, IČ: </w:t>
      </w:r>
      <w:r w:rsidR="000D5766" w:rsidRPr="000D5766">
        <w:rPr>
          <w:rFonts w:ascii="Arial" w:hAnsi="Arial" w:cs="Arial"/>
          <w:bCs/>
          <w:sz w:val="24"/>
          <w:szCs w:val="24"/>
        </w:rPr>
        <w:t>75122243</w:t>
      </w:r>
      <w:r>
        <w:rPr>
          <w:rFonts w:ascii="Arial" w:hAnsi="Arial" w:cs="Arial"/>
          <w:sz w:val="24"/>
          <w:szCs w:val="24"/>
        </w:rPr>
        <w:t xml:space="preserve">, žádá o finanční dotaci </w:t>
      </w:r>
      <w:r w:rsidR="000D5766" w:rsidRPr="000D5766">
        <w:rPr>
          <w:rFonts w:ascii="Arial" w:hAnsi="Arial" w:cs="Arial"/>
          <w:sz w:val="24"/>
          <w:szCs w:val="24"/>
        </w:rPr>
        <w:t xml:space="preserve">na </w:t>
      </w:r>
      <w:r w:rsidR="00976057">
        <w:rPr>
          <w:rFonts w:ascii="Arial" w:hAnsi="Arial" w:cs="Arial"/>
          <w:sz w:val="24"/>
          <w:szCs w:val="24"/>
        </w:rPr>
        <w:t xml:space="preserve">celoroční činnost v rámci projektu </w:t>
      </w:r>
      <w:r w:rsidR="000D5766" w:rsidRPr="000D5766">
        <w:rPr>
          <w:rFonts w:ascii="Arial" w:hAnsi="Arial" w:cs="Arial"/>
          <w:sz w:val="24"/>
          <w:szCs w:val="24"/>
        </w:rPr>
        <w:t>„Hranická rozvojová agentura pro rozvoj regionu i kraje“. Celkové náklady na realizaci budou dle žádosti o dotaci 1 000 000 Kč, dotace Olomouckého kraje by měla činit celý 1 000 000 Kč.</w:t>
      </w:r>
      <w:r w:rsidR="00976057">
        <w:rPr>
          <w:rFonts w:ascii="Arial" w:hAnsi="Arial" w:cs="Arial"/>
          <w:sz w:val="24"/>
          <w:szCs w:val="24"/>
        </w:rPr>
        <w:t xml:space="preserve"> </w:t>
      </w:r>
      <w:r w:rsidR="00817279" w:rsidRPr="00817279">
        <w:rPr>
          <w:rFonts w:ascii="Arial" w:hAnsi="Arial" w:cs="Arial"/>
          <w:sz w:val="24"/>
          <w:szCs w:val="24"/>
        </w:rPr>
        <w:t>Konkrétní vymezení účelu dotace dle žádosti o dotaci:</w:t>
      </w:r>
    </w:p>
    <w:p w:rsidR="000D5766" w:rsidRPr="004659CF" w:rsidRDefault="000D5766" w:rsidP="00E61952">
      <w:pPr>
        <w:pStyle w:val="Zkladntextodsazen"/>
        <w:numPr>
          <w:ilvl w:val="0"/>
          <w:numId w:val="2"/>
        </w:numPr>
        <w:suppressAutoHyphens/>
        <w:autoSpaceDN/>
        <w:adjustRightInd/>
        <w:jc w:val="both"/>
        <w:rPr>
          <w:rFonts w:ascii="Arial" w:hAnsi="Arial" w:cs="Arial"/>
        </w:rPr>
      </w:pPr>
      <w:r w:rsidRPr="004659CF">
        <w:rPr>
          <w:rFonts w:ascii="Arial" w:hAnsi="Arial" w:cs="Arial"/>
        </w:rPr>
        <w:t xml:space="preserve">poskytování poradenských služeb na území Olomouckého kraje pro obce, včetně </w:t>
      </w:r>
      <w:r w:rsidR="00747BC2">
        <w:rPr>
          <w:rFonts w:ascii="Arial" w:hAnsi="Arial" w:cs="Arial"/>
        </w:rPr>
        <w:t>dobrovolných svazků obcí</w:t>
      </w:r>
      <w:r w:rsidRPr="004659CF">
        <w:rPr>
          <w:rFonts w:ascii="Arial" w:hAnsi="Arial" w:cs="Arial"/>
        </w:rPr>
        <w:t xml:space="preserve">, ve kterých jsou zúčastněny obce a jejich zřízené a založené organizace, a </w:t>
      </w:r>
      <w:r w:rsidR="00747BC2">
        <w:rPr>
          <w:rFonts w:ascii="Arial" w:hAnsi="Arial" w:cs="Arial"/>
        </w:rPr>
        <w:t>neziskové organizace</w:t>
      </w:r>
      <w:r w:rsidRPr="004659CF">
        <w:rPr>
          <w:rFonts w:ascii="Arial" w:hAnsi="Arial" w:cs="Arial"/>
        </w:rPr>
        <w:t xml:space="preserve"> v</w:t>
      </w:r>
      <w:r w:rsidR="00EB0985">
        <w:rPr>
          <w:rFonts w:ascii="Arial" w:hAnsi="Arial" w:cs="Arial"/>
        </w:rPr>
        <w:t> </w:t>
      </w:r>
      <w:r w:rsidRPr="004659CF">
        <w:rPr>
          <w:rFonts w:ascii="Arial" w:hAnsi="Arial" w:cs="Arial"/>
        </w:rPr>
        <w:t>oblasti přípravy a řízení projektů, při přípravě vyhledávání vhodných finančních zdrojů</w:t>
      </w:r>
      <w:r w:rsidRPr="008815AD">
        <w:rPr>
          <w:rFonts w:ascii="Arial" w:hAnsi="Arial" w:cs="Arial"/>
        </w:rPr>
        <w:t xml:space="preserve"> </w:t>
      </w:r>
      <w:r w:rsidRPr="004659CF">
        <w:rPr>
          <w:rFonts w:ascii="Arial" w:hAnsi="Arial" w:cs="Arial"/>
        </w:rPr>
        <w:t>rozvoj podnikání,</w:t>
      </w:r>
    </w:p>
    <w:p w:rsidR="000D5766" w:rsidRPr="004659CF" w:rsidRDefault="000D5766" w:rsidP="00E61952">
      <w:pPr>
        <w:pStyle w:val="Zkladntextodsazen"/>
        <w:numPr>
          <w:ilvl w:val="0"/>
          <w:numId w:val="2"/>
        </w:numPr>
        <w:suppressAutoHyphens/>
        <w:autoSpaceDN/>
        <w:adjustRightInd/>
        <w:jc w:val="both"/>
        <w:rPr>
          <w:rFonts w:ascii="Arial" w:hAnsi="Arial" w:cs="Arial"/>
        </w:rPr>
      </w:pPr>
      <w:r w:rsidRPr="004659CF">
        <w:rPr>
          <w:rFonts w:ascii="Arial" w:hAnsi="Arial" w:cs="Arial"/>
        </w:rPr>
        <w:t xml:space="preserve">pomoc při zpracování projektových žádostí nebo jejich částí, přípravě a realizaci zadávání veřejných zakázek pro obce, včetně </w:t>
      </w:r>
      <w:r w:rsidR="00747BC2">
        <w:rPr>
          <w:rFonts w:ascii="Arial" w:hAnsi="Arial" w:cs="Arial"/>
        </w:rPr>
        <w:t>dobrovolných svazků obcí</w:t>
      </w:r>
      <w:r w:rsidRPr="004659CF">
        <w:rPr>
          <w:rFonts w:ascii="Arial" w:hAnsi="Arial" w:cs="Arial"/>
        </w:rPr>
        <w:t>, ve kterých jsou zúčastněny obce a jejich zřízené a založené organizace, a neziskové organizace na území Olomouckého kraje,</w:t>
      </w:r>
    </w:p>
    <w:p w:rsidR="000D5766" w:rsidRPr="004659CF" w:rsidRDefault="000D5766" w:rsidP="00E61952">
      <w:pPr>
        <w:pStyle w:val="Zkladntextodsazen"/>
        <w:numPr>
          <w:ilvl w:val="0"/>
          <w:numId w:val="2"/>
        </w:numPr>
        <w:suppressAutoHyphens/>
        <w:autoSpaceDN/>
        <w:adjustRightInd/>
        <w:jc w:val="both"/>
        <w:rPr>
          <w:rFonts w:ascii="Arial" w:hAnsi="Arial" w:cs="Arial"/>
        </w:rPr>
      </w:pPr>
      <w:r w:rsidRPr="004659CF">
        <w:rPr>
          <w:rFonts w:ascii="Arial" w:hAnsi="Arial" w:cs="Arial"/>
        </w:rPr>
        <w:t xml:space="preserve">přípravu a realizaci vzdělávacích a osvětových aktivit pro obce, včetně svazků, ve kterých jsou zúčastněny obce a jejich zřízené a založené organizace, a </w:t>
      </w:r>
      <w:r w:rsidR="00747BC2">
        <w:rPr>
          <w:rFonts w:ascii="Arial" w:hAnsi="Arial" w:cs="Arial"/>
        </w:rPr>
        <w:t>neziskové organizace</w:t>
      </w:r>
      <w:r w:rsidRPr="004659CF">
        <w:rPr>
          <w:rFonts w:ascii="Arial" w:hAnsi="Arial" w:cs="Arial"/>
        </w:rPr>
        <w:t xml:space="preserve"> na území Olomouckého kraje v</w:t>
      </w:r>
      <w:r w:rsidR="00EB0985">
        <w:rPr>
          <w:rFonts w:ascii="Arial" w:hAnsi="Arial" w:cs="Arial"/>
        </w:rPr>
        <w:t> </w:t>
      </w:r>
      <w:r w:rsidRPr="004659CF">
        <w:rPr>
          <w:rFonts w:ascii="Arial" w:hAnsi="Arial" w:cs="Arial"/>
        </w:rPr>
        <w:t>oblasti projektového managementu, legislativních povinností nebo veřejných zakázek,</w:t>
      </w:r>
    </w:p>
    <w:p w:rsidR="000D5766" w:rsidRPr="004D4454" w:rsidRDefault="000D5766" w:rsidP="00E61952">
      <w:pPr>
        <w:pStyle w:val="Zkladntextodsazen"/>
        <w:numPr>
          <w:ilvl w:val="0"/>
          <w:numId w:val="2"/>
        </w:numPr>
        <w:suppressAutoHyphens/>
        <w:autoSpaceDN/>
        <w:adjustRightInd/>
        <w:jc w:val="both"/>
        <w:rPr>
          <w:rFonts w:ascii="Arial" w:hAnsi="Arial" w:cs="Arial"/>
        </w:rPr>
      </w:pPr>
      <w:r w:rsidRPr="004659CF">
        <w:rPr>
          <w:rFonts w:ascii="Arial" w:hAnsi="Arial" w:cs="Arial"/>
        </w:rPr>
        <w:t>vyhledávání, poradenství při přípravě, příprava a spolupráce na realizaci přeshraničních a mezinárodních projektů se zapojením subjektů z Olomouckého kraje, včetně jednání se zahraničními partnery.</w:t>
      </w:r>
    </w:p>
    <w:p w:rsidR="000D5766" w:rsidRPr="000D5766" w:rsidRDefault="000D5766" w:rsidP="000D576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D5766">
        <w:rPr>
          <w:rFonts w:ascii="Arial" w:hAnsi="Arial" w:cs="Arial"/>
          <w:sz w:val="24"/>
          <w:szCs w:val="24"/>
        </w:rPr>
        <w:t>Dotace bude použita na pokrytí ročních provozních nákladů, včetně mzdových nákladů</w:t>
      </w:r>
      <w:r w:rsidR="00747BC2">
        <w:rPr>
          <w:rFonts w:ascii="Arial" w:hAnsi="Arial" w:cs="Arial"/>
          <w:sz w:val="24"/>
          <w:szCs w:val="24"/>
        </w:rPr>
        <w:t>,</w:t>
      </w:r>
      <w:r w:rsidRPr="000D5766">
        <w:rPr>
          <w:rFonts w:ascii="Arial" w:hAnsi="Arial" w:cs="Arial"/>
          <w:sz w:val="24"/>
          <w:szCs w:val="24"/>
        </w:rPr>
        <w:t xml:space="preserve"> na 2 zaměstnance.</w:t>
      </w:r>
    </w:p>
    <w:p w:rsidR="000D5766" w:rsidRPr="000D5766" w:rsidRDefault="000D5766" w:rsidP="000D576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D5766">
        <w:rPr>
          <w:rFonts w:ascii="Arial" w:hAnsi="Arial" w:cs="Arial"/>
          <w:sz w:val="24"/>
          <w:szCs w:val="24"/>
        </w:rPr>
        <w:t xml:space="preserve">Hranická rozvojová agentura momentálně prochází transformací, kdy členství ukončili její dva zakladatelé – Místní akční skupina (MAS) </w:t>
      </w:r>
      <w:proofErr w:type="spellStart"/>
      <w:r w:rsidRPr="000D5766">
        <w:rPr>
          <w:rFonts w:ascii="Arial" w:hAnsi="Arial" w:cs="Arial"/>
          <w:sz w:val="24"/>
          <w:szCs w:val="24"/>
        </w:rPr>
        <w:t>Hranicko</w:t>
      </w:r>
      <w:proofErr w:type="spellEnd"/>
      <w:r w:rsidRPr="000D5766">
        <w:rPr>
          <w:rFonts w:ascii="Arial" w:hAnsi="Arial" w:cs="Arial"/>
          <w:sz w:val="24"/>
          <w:szCs w:val="24"/>
        </w:rPr>
        <w:t xml:space="preserve"> a Mikroregion </w:t>
      </w:r>
      <w:proofErr w:type="spellStart"/>
      <w:r w:rsidRPr="000D5766">
        <w:rPr>
          <w:rFonts w:ascii="Arial" w:hAnsi="Arial" w:cs="Arial"/>
          <w:sz w:val="24"/>
          <w:szCs w:val="24"/>
        </w:rPr>
        <w:t>Hranicko</w:t>
      </w:r>
      <w:proofErr w:type="spellEnd"/>
      <w:r w:rsidRPr="000D5766">
        <w:rPr>
          <w:rFonts w:ascii="Arial" w:hAnsi="Arial" w:cs="Arial"/>
          <w:sz w:val="24"/>
          <w:szCs w:val="24"/>
        </w:rPr>
        <w:t>. Žadatel uvádí, že není aktuálně schopen pokrýt své provozní náklady z dotací realizovaných projektů, protože se jedná zájmové sdružení právnických osob, které není zřizováno dle nového občanského zákoníku, a je na něj pohlíženo jako na podnikatelský subjekt. Změna právní subjektivity je p</w:t>
      </w:r>
      <w:r w:rsidR="00B9714F">
        <w:rPr>
          <w:rFonts w:ascii="Arial" w:hAnsi="Arial" w:cs="Arial"/>
          <w:sz w:val="24"/>
          <w:szCs w:val="24"/>
        </w:rPr>
        <w:t>řipravovaná</w:t>
      </w:r>
      <w:r w:rsidRPr="000D5766">
        <w:rPr>
          <w:rFonts w:ascii="Arial" w:hAnsi="Arial" w:cs="Arial"/>
          <w:sz w:val="24"/>
          <w:szCs w:val="24"/>
        </w:rPr>
        <w:t>. Na druhou stranu realizované projekty dokládají odbornou zdatnost pracovníků žadatele.</w:t>
      </w:r>
    </w:p>
    <w:p w:rsidR="00587CAC" w:rsidRDefault="000D5766" w:rsidP="000D576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D5766">
        <w:rPr>
          <w:rFonts w:ascii="Arial" w:hAnsi="Arial" w:cs="Arial"/>
          <w:sz w:val="24"/>
          <w:szCs w:val="24"/>
        </w:rPr>
        <w:t xml:space="preserve">Hranická rozvojová agentura uvádí, že při svých aktivitách spolupracuje se subjekty mimo území </w:t>
      </w:r>
      <w:proofErr w:type="spellStart"/>
      <w:r w:rsidRPr="000D5766">
        <w:rPr>
          <w:rFonts w:ascii="Arial" w:hAnsi="Arial" w:cs="Arial"/>
          <w:sz w:val="24"/>
          <w:szCs w:val="24"/>
        </w:rPr>
        <w:t>Hranicka</w:t>
      </w:r>
      <w:proofErr w:type="spellEnd"/>
      <w:r w:rsidRPr="000D576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Předkl</w:t>
      </w:r>
      <w:r w:rsidR="00747BC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datel</w:t>
      </w:r>
      <w:r w:rsidRPr="000D5766">
        <w:rPr>
          <w:rFonts w:ascii="Arial" w:hAnsi="Arial" w:cs="Arial"/>
          <w:sz w:val="24"/>
          <w:szCs w:val="24"/>
        </w:rPr>
        <w:t xml:space="preserve"> upozorňuje na poměrně úzký územní dopad dotace s ohledem na rozsah realizovaných aktivit. Také upozorňuje na poměrně nízkou efektivitu poskytnuté dotace, protože výše dotace neodpovídá předpokládaným výsledkům. Dále upozorňuje, že obdobné činnosti bude v území ORP </w:t>
      </w:r>
      <w:proofErr w:type="spellStart"/>
      <w:r w:rsidRPr="000D5766">
        <w:rPr>
          <w:rFonts w:ascii="Arial" w:hAnsi="Arial" w:cs="Arial"/>
          <w:sz w:val="24"/>
          <w:szCs w:val="24"/>
        </w:rPr>
        <w:t>Hranicko</w:t>
      </w:r>
      <w:proofErr w:type="spellEnd"/>
      <w:r w:rsidRPr="000D5766">
        <w:rPr>
          <w:rFonts w:ascii="Arial" w:hAnsi="Arial" w:cs="Arial"/>
          <w:sz w:val="24"/>
          <w:szCs w:val="24"/>
        </w:rPr>
        <w:t xml:space="preserve"> vyvíjet MAS </w:t>
      </w:r>
      <w:proofErr w:type="spellStart"/>
      <w:r w:rsidRPr="000D5766">
        <w:rPr>
          <w:rFonts w:ascii="Arial" w:hAnsi="Arial" w:cs="Arial"/>
          <w:sz w:val="24"/>
          <w:szCs w:val="24"/>
        </w:rPr>
        <w:t>Hranicko</w:t>
      </w:r>
      <w:proofErr w:type="spellEnd"/>
      <w:r w:rsidRPr="000D5766">
        <w:rPr>
          <w:rFonts w:ascii="Arial" w:hAnsi="Arial" w:cs="Arial"/>
          <w:sz w:val="24"/>
          <w:szCs w:val="24"/>
        </w:rPr>
        <w:t xml:space="preserve"> a Mikroregion </w:t>
      </w:r>
      <w:proofErr w:type="spellStart"/>
      <w:r w:rsidRPr="000D5766">
        <w:rPr>
          <w:rFonts w:ascii="Arial" w:hAnsi="Arial" w:cs="Arial"/>
          <w:sz w:val="24"/>
          <w:szCs w:val="24"/>
        </w:rPr>
        <w:t>Hranicko</w:t>
      </w:r>
      <w:proofErr w:type="spellEnd"/>
      <w:r w:rsidRPr="000D5766">
        <w:rPr>
          <w:rFonts w:ascii="Arial" w:hAnsi="Arial" w:cs="Arial"/>
          <w:sz w:val="24"/>
          <w:szCs w:val="24"/>
        </w:rPr>
        <w:t>. V</w:t>
      </w:r>
      <w:r w:rsidR="00542251">
        <w:rPr>
          <w:rFonts w:ascii="Arial" w:hAnsi="Arial" w:cs="Arial"/>
          <w:sz w:val="24"/>
          <w:szCs w:val="24"/>
        </w:rPr>
        <w:t> </w:t>
      </w:r>
      <w:r w:rsidRPr="000D5766">
        <w:rPr>
          <w:rFonts w:ascii="Arial" w:hAnsi="Arial" w:cs="Arial"/>
          <w:sz w:val="24"/>
          <w:szCs w:val="24"/>
        </w:rPr>
        <w:t xml:space="preserve">případě vyhovění žádosti o dotaci doporučuje </w:t>
      </w:r>
      <w:r>
        <w:rPr>
          <w:rFonts w:ascii="Arial" w:hAnsi="Arial" w:cs="Arial"/>
          <w:sz w:val="24"/>
          <w:szCs w:val="24"/>
        </w:rPr>
        <w:t>předkladatel</w:t>
      </w:r>
      <w:r w:rsidRPr="000D5766">
        <w:rPr>
          <w:rFonts w:ascii="Arial" w:hAnsi="Arial" w:cs="Arial"/>
          <w:sz w:val="24"/>
          <w:szCs w:val="24"/>
        </w:rPr>
        <w:t xml:space="preserve"> snížit poskytnutou dotaci na 50 % celkových nákladů, aby bylo zajištěno spolufinancování zřizujícími subjekty (město Hranice a obec Bělotín) ve stejné výši.</w:t>
      </w:r>
    </w:p>
    <w:p w:rsidR="00496AA0" w:rsidRPr="008035A7" w:rsidRDefault="00496AA0" w:rsidP="00496AA0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Veřejná podpora</w:t>
      </w:r>
    </w:p>
    <w:p w:rsidR="00496AA0" w:rsidRPr="008035A7" w:rsidRDefault="00496AA0" w:rsidP="00496AA0">
      <w:pPr>
        <w:pStyle w:val="Plohy"/>
        <w:rPr>
          <w:rFonts w:cs="Arial"/>
          <w:bCs/>
          <w:szCs w:val="24"/>
        </w:rPr>
      </w:pPr>
      <w:r w:rsidRPr="008035A7">
        <w:rPr>
          <w:rFonts w:cs="Arial"/>
          <w:szCs w:val="24"/>
        </w:rPr>
        <w:t xml:space="preserve">Zpracovatel informuje ROK o skutečnosti, že poskytnutí dotace </w:t>
      </w:r>
      <w:r>
        <w:rPr>
          <w:rFonts w:cs="Arial"/>
          <w:szCs w:val="24"/>
        </w:rPr>
        <w:t>Hanické</w:t>
      </w:r>
      <w:r>
        <w:t xml:space="preserve"> rozvojové</w:t>
      </w:r>
      <w:r w:rsidRPr="00676BCA">
        <w:t xml:space="preserve"> agentur</w:t>
      </w:r>
      <w:r>
        <w:t xml:space="preserve">ě </w:t>
      </w:r>
      <w:r w:rsidRPr="008035A7">
        <w:rPr>
          <w:rFonts w:cs="Arial"/>
          <w:szCs w:val="24"/>
        </w:rPr>
        <w:t xml:space="preserve">zakládá veřejnou podporu malého rozsahu (de minimis). Přípustná výše podpory </w:t>
      </w:r>
      <w:r w:rsidRPr="008035A7">
        <w:rPr>
          <w:rFonts w:cs="Arial"/>
          <w:szCs w:val="24"/>
        </w:rPr>
        <w:lastRenderedPageBreak/>
        <w:t>de minimis je stanovena do 200 000,00 E</w:t>
      </w:r>
      <w:r w:rsidR="003B57AB">
        <w:rPr>
          <w:rFonts w:cs="Arial"/>
          <w:szCs w:val="24"/>
        </w:rPr>
        <w:t>UR</w:t>
      </w:r>
      <w:r w:rsidRPr="008035A7">
        <w:rPr>
          <w:rFonts w:cs="Arial"/>
          <w:szCs w:val="24"/>
        </w:rPr>
        <w:t xml:space="preserve"> (cca 5,</w:t>
      </w:r>
      <w:r w:rsidRPr="00496AA0">
        <w:rPr>
          <w:rFonts w:cs="Arial"/>
          <w:szCs w:val="24"/>
        </w:rPr>
        <w:t xml:space="preserve">5 mil. Kč) za poslední 3 fiskální roky. </w:t>
      </w:r>
      <w:r w:rsidRPr="00496AA0">
        <w:rPr>
          <w:rFonts w:cs="Arial"/>
          <w:bCs/>
          <w:szCs w:val="24"/>
        </w:rPr>
        <w:t>V registru de minimis je evidována podpora ve výši 6 431,69</w:t>
      </w:r>
      <w:r w:rsidR="00542251">
        <w:rPr>
          <w:rFonts w:cs="Arial"/>
          <w:bCs/>
          <w:szCs w:val="24"/>
        </w:rPr>
        <w:t> </w:t>
      </w:r>
      <w:r>
        <w:rPr>
          <w:rFonts w:cs="Arial"/>
          <w:bCs/>
          <w:szCs w:val="24"/>
        </w:rPr>
        <w:t>EUR (175 000 Kč) za poslední tři fiskální roky, žadatel má tedy dostatečný limit pro načerpání uvedené dotace.</w:t>
      </w:r>
    </w:p>
    <w:p w:rsidR="00496AA0" w:rsidRPr="008035A7" w:rsidRDefault="00496AA0" w:rsidP="00496AA0">
      <w:pPr>
        <w:rPr>
          <w:rFonts w:ascii="Arial" w:hAnsi="Arial" w:cs="Arial"/>
          <w:noProof/>
          <w:sz w:val="24"/>
          <w:szCs w:val="24"/>
          <w:u w:val="single"/>
        </w:rPr>
      </w:pPr>
    </w:p>
    <w:p w:rsidR="00496AA0" w:rsidRPr="008035A7" w:rsidRDefault="00496AA0" w:rsidP="00496AA0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Shrnutí</w:t>
      </w:r>
    </w:p>
    <w:p w:rsidR="00323DCD" w:rsidRDefault="00323DCD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87BBF">
        <w:rPr>
          <w:rFonts w:ascii="Arial" w:hAnsi="Arial" w:cs="Arial"/>
          <w:sz w:val="24"/>
          <w:szCs w:val="24"/>
        </w:rPr>
        <w:t>Na účel uvedený v</w:t>
      </w:r>
      <w:r w:rsidR="00587CAC">
        <w:rPr>
          <w:rFonts w:ascii="Arial" w:hAnsi="Arial" w:cs="Arial"/>
          <w:sz w:val="24"/>
          <w:szCs w:val="24"/>
        </w:rPr>
        <w:t> </w:t>
      </w:r>
      <w:r w:rsidRPr="00487BBF">
        <w:rPr>
          <w:rFonts w:ascii="Arial" w:hAnsi="Arial" w:cs="Arial"/>
          <w:sz w:val="24"/>
          <w:szCs w:val="24"/>
        </w:rPr>
        <w:t xml:space="preserve">individuální žádosti </w:t>
      </w:r>
      <w:r w:rsidR="00DE3963" w:rsidRPr="00676BCA">
        <w:rPr>
          <w:rFonts w:ascii="Arial" w:hAnsi="Arial" w:cs="Arial"/>
          <w:sz w:val="24"/>
          <w:szCs w:val="24"/>
        </w:rPr>
        <w:t>Hranick</w:t>
      </w:r>
      <w:r w:rsidR="00DE3963">
        <w:rPr>
          <w:rFonts w:ascii="Arial" w:hAnsi="Arial" w:cs="Arial"/>
          <w:sz w:val="24"/>
          <w:szCs w:val="24"/>
        </w:rPr>
        <w:t>é</w:t>
      </w:r>
      <w:r w:rsidR="00DE3963" w:rsidRPr="00676BCA">
        <w:rPr>
          <w:rFonts w:ascii="Arial" w:hAnsi="Arial" w:cs="Arial"/>
          <w:sz w:val="24"/>
          <w:szCs w:val="24"/>
        </w:rPr>
        <w:t xml:space="preserve"> rozvojov</w:t>
      </w:r>
      <w:r w:rsidR="00DE3963">
        <w:rPr>
          <w:rFonts w:ascii="Arial" w:hAnsi="Arial" w:cs="Arial"/>
          <w:sz w:val="24"/>
          <w:szCs w:val="24"/>
        </w:rPr>
        <w:t>é</w:t>
      </w:r>
      <w:r w:rsidR="00DE3963" w:rsidRPr="00676BCA">
        <w:rPr>
          <w:rFonts w:ascii="Arial" w:hAnsi="Arial" w:cs="Arial"/>
          <w:sz w:val="24"/>
          <w:szCs w:val="24"/>
        </w:rPr>
        <w:t xml:space="preserve"> agentur</w:t>
      </w:r>
      <w:r w:rsidR="00DE3963">
        <w:rPr>
          <w:rFonts w:ascii="Arial" w:hAnsi="Arial" w:cs="Arial"/>
          <w:sz w:val="24"/>
          <w:szCs w:val="24"/>
        </w:rPr>
        <w:t>y</w:t>
      </w:r>
      <w:r w:rsidR="00DE3963" w:rsidRPr="00487BBF">
        <w:rPr>
          <w:rFonts w:ascii="Arial" w:hAnsi="Arial" w:cs="Arial"/>
          <w:sz w:val="24"/>
          <w:szCs w:val="24"/>
        </w:rPr>
        <w:t xml:space="preserve"> </w:t>
      </w:r>
      <w:r w:rsidRPr="00487BBF">
        <w:rPr>
          <w:rFonts w:ascii="Arial" w:hAnsi="Arial" w:cs="Arial"/>
          <w:sz w:val="24"/>
          <w:szCs w:val="24"/>
        </w:rPr>
        <w:t>nejsou v</w:t>
      </w:r>
      <w:r w:rsidR="00587CAC">
        <w:rPr>
          <w:rFonts w:ascii="Arial" w:hAnsi="Arial" w:cs="Arial"/>
          <w:sz w:val="24"/>
          <w:szCs w:val="24"/>
        </w:rPr>
        <w:t> </w:t>
      </w:r>
      <w:r w:rsidRPr="00487BBF">
        <w:rPr>
          <w:rFonts w:ascii="Arial" w:hAnsi="Arial" w:cs="Arial"/>
          <w:sz w:val="24"/>
          <w:szCs w:val="24"/>
        </w:rPr>
        <w:t>rozpočtu Olomouckého kraje vyčleněny finanční prostředky.</w:t>
      </w:r>
      <w:r>
        <w:rPr>
          <w:rFonts w:ascii="Arial" w:hAnsi="Arial" w:cs="Arial"/>
          <w:sz w:val="24"/>
          <w:szCs w:val="24"/>
        </w:rPr>
        <w:t xml:space="preserve"> </w:t>
      </w:r>
      <w:r w:rsidR="00817279" w:rsidRPr="00817279">
        <w:rPr>
          <w:rFonts w:ascii="Arial" w:hAnsi="Arial" w:cs="Arial"/>
          <w:sz w:val="24"/>
          <w:szCs w:val="24"/>
        </w:rPr>
        <w:t xml:space="preserve">Olomoucký kraj neměl </w:t>
      </w:r>
      <w:r w:rsidR="00A115FA">
        <w:rPr>
          <w:rFonts w:ascii="Arial" w:hAnsi="Arial" w:cs="Arial"/>
          <w:sz w:val="24"/>
          <w:szCs w:val="24"/>
        </w:rPr>
        <w:t>ani nepřipravuje v</w:t>
      </w:r>
      <w:r w:rsidR="00587CAC">
        <w:rPr>
          <w:rFonts w:ascii="Arial" w:hAnsi="Arial" w:cs="Arial"/>
          <w:sz w:val="24"/>
          <w:szCs w:val="24"/>
        </w:rPr>
        <w:t> </w:t>
      </w:r>
      <w:r w:rsidR="00A115FA">
        <w:rPr>
          <w:rFonts w:ascii="Arial" w:hAnsi="Arial" w:cs="Arial"/>
          <w:sz w:val="24"/>
          <w:szCs w:val="24"/>
        </w:rPr>
        <w:t xml:space="preserve">roce 2017 </w:t>
      </w:r>
      <w:r w:rsidR="00817279" w:rsidRPr="00817279">
        <w:rPr>
          <w:rFonts w:ascii="Arial" w:hAnsi="Arial" w:cs="Arial"/>
          <w:sz w:val="24"/>
          <w:szCs w:val="24"/>
        </w:rPr>
        <w:t>vyps</w:t>
      </w:r>
      <w:r w:rsidR="00A115FA">
        <w:rPr>
          <w:rFonts w:ascii="Arial" w:hAnsi="Arial" w:cs="Arial"/>
          <w:sz w:val="24"/>
          <w:szCs w:val="24"/>
        </w:rPr>
        <w:t>at</w:t>
      </w:r>
      <w:r w:rsidR="00817279" w:rsidRPr="00817279">
        <w:rPr>
          <w:rFonts w:ascii="Arial" w:hAnsi="Arial" w:cs="Arial"/>
          <w:sz w:val="24"/>
          <w:szCs w:val="24"/>
        </w:rPr>
        <w:t xml:space="preserve"> vhodný dotační titul, v</w:t>
      </w:r>
      <w:r w:rsidR="00587CAC">
        <w:rPr>
          <w:rFonts w:ascii="Arial" w:hAnsi="Arial" w:cs="Arial"/>
          <w:sz w:val="24"/>
          <w:szCs w:val="24"/>
        </w:rPr>
        <w:t> </w:t>
      </w:r>
      <w:r w:rsidR="00817279" w:rsidRPr="00817279">
        <w:rPr>
          <w:rFonts w:ascii="Arial" w:hAnsi="Arial" w:cs="Arial"/>
          <w:sz w:val="24"/>
          <w:szCs w:val="24"/>
        </w:rPr>
        <w:t xml:space="preserve">rámci něhož by mohl </w:t>
      </w:r>
      <w:r w:rsidR="00DE3963">
        <w:rPr>
          <w:rFonts w:ascii="Arial" w:hAnsi="Arial" w:cs="Arial"/>
          <w:sz w:val="24"/>
          <w:szCs w:val="24"/>
        </w:rPr>
        <w:t xml:space="preserve">žadatel </w:t>
      </w:r>
      <w:r w:rsidR="00817279" w:rsidRPr="00817279">
        <w:rPr>
          <w:rFonts w:ascii="Arial" w:hAnsi="Arial" w:cs="Arial"/>
          <w:sz w:val="24"/>
          <w:szCs w:val="24"/>
        </w:rPr>
        <w:t>požádat o tuto dotaci.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3DCD" w:rsidRDefault="00323DCD" w:rsidP="00323DCD">
      <w:pPr>
        <w:pStyle w:val="Plohy"/>
      </w:pPr>
      <w:r>
        <w:t>Žádost o poskytnutí dotace bude projednána v</w:t>
      </w:r>
      <w:r w:rsidR="00817279">
        <w:t>e</w:t>
      </w:r>
      <w:r w:rsidR="00D60D34">
        <w:t xml:space="preserve"> </w:t>
      </w:r>
      <w:r w:rsidR="00817279">
        <w:t>Výboru regionálního rozvoje Zastupitelstva</w:t>
      </w:r>
      <w:r>
        <w:t xml:space="preserve"> Olomouckého kraje dne </w:t>
      </w:r>
      <w:r w:rsidR="000D5766">
        <w:t>5</w:t>
      </w:r>
      <w:r>
        <w:t>.</w:t>
      </w:r>
      <w:r w:rsidR="00817279">
        <w:t> </w:t>
      </w:r>
      <w:r w:rsidR="000D5766">
        <w:t>4</w:t>
      </w:r>
      <w:r>
        <w:t>. 201</w:t>
      </w:r>
      <w:r w:rsidR="00817279">
        <w:t>7</w:t>
      </w:r>
      <w:r>
        <w:t>.</w:t>
      </w:r>
      <w:r w:rsidR="00D60D34" w:rsidRPr="00D60D34">
        <w:rPr>
          <w:rFonts w:cs="Arial"/>
          <w:szCs w:val="24"/>
        </w:rPr>
        <w:t xml:space="preserve"> </w:t>
      </w:r>
      <w:r w:rsidR="00D60D34" w:rsidRPr="008035A7">
        <w:rPr>
          <w:rFonts w:cs="Arial"/>
          <w:szCs w:val="24"/>
        </w:rPr>
        <w:t>Doporučení výboru proto bude ústně tlumočeno přímo na jednání Zastupitelstva Olomouckého kraje.</w:t>
      </w:r>
    </w:p>
    <w:p w:rsidR="00587CAC" w:rsidRDefault="00817279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>Protože žadatel požádal o dota</w:t>
      </w:r>
      <w:r w:rsidR="00747BC2">
        <w:rPr>
          <w:rFonts w:ascii="Arial" w:hAnsi="Arial" w:cs="Arial"/>
          <w:sz w:val="24"/>
          <w:szCs w:val="24"/>
        </w:rPr>
        <w:t>ci, která překračuje hranici 200 000 </w:t>
      </w:r>
      <w:r w:rsidRPr="00817279">
        <w:rPr>
          <w:rFonts w:ascii="Arial" w:hAnsi="Arial" w:cs="Arial"/>
          <w:sz w:val="24"/>
          <w:szCs w:val="24"/>
        </w:rPr>
        <w:t>Kč, je rozhodnutí o poskytnutí, či ne</w:t>
      </w:r>
      <w:r>
        <w:rPr>
          <w:rFonts w:ascii="Arial" w:hAnsi="Arial" w:cs="Arial"/>
          <w:sz w:val="24"/>
          <w:szCs w:val="24"/>
        </w:rPr>
        <w:t>poskytnutí dotace dle zákona č. </w:t>
      </w:r>
      <w:r w:rsidRPr="00817279">
        <w:rPr>
          <w:rFonts w:ascii="Arial" w:hAnsi="Arial" w:cs="Arial"/>
          <w:sz w:val="24"/>
          <w:szCs w:val="24"/>
        </w:rPr>
        <w:t>250/2000 Sb., o rozpočtových pravidlech územních rozpočtů, a dle zákona č. 129/2000 Sb., o krajích, v</w:t>
      </w:r>
      <w:r w:rsidR="00587CAC">
        <w:rPr>
          <w:rFonts w:ascii="Arial" w:hAnsi="Arial" w:cs="Arial"/>
          <w:sz w:val="24"/>
          <w:szCs w:val="24"/>
        </w:rPr>
        <w:t> </w:t>
      </w:r>
      <w:r w:rsidRPr="00817279">
        <w:rPr>
          <w:rFonts w:ascii="Arial" w:hAnsi="Arial" w:cs="Arial"/>
          <w:sz w:val="24"/>
          <w:szCs w:val="24"/>
        </w:rPr>
        <w:t>kompetenci Zastupitelstva Olomouckého kraje.</w:t>
      </w:r>
      <w:r w:rsidR="00323DCD">
        <w:rPr>
          <w:rFonts w:ascii="Arial" w:hAnsi="Arial" w:cs="Arial"/>
          <w:sz w:val="24"/>
          <w:szCs w:val="24"/>
        </w:rPr>
        <w:t xml:space="preserve"> </w:t>
      </w:r>
    </w:p>
    <w:p w:rsidR="00587CAC" w:rsidRDefault="00587CAC">
      <w:pPr>
        <w:rPr>
          <w:rFonts w:ascii="Arial" w:hAnsi="Arial" w:cs="Arial"/>
          <w:sz w:val="24"/>
          <w:szCs w:val="24"/>
        </w:rPr>
      </w:pPr>
    </w:p>
    <w:p w:rsidR="0054674A" w:rsidRDefault="00976057" w:rsidP="00E61952">
      <w:pPr>
        <w:pStyle w:val="Plohy"/>
        <w:numPr>
          <w:ilvl w:val="0"/>
          <w:numId w:val="1"/>
        </w:numPr>
      </w:pPr>
      <w:r w:rsidRPr="00976057">
        <w:t xml:space="preserve">Středomoravská </w:t>
      </w:r>
      <w:r>
        <w:t>agentura rozvoje venkova</w:t>
      </w:r>
    </w:p>
    <w:p w:rsidR="006A2989" w:rsidRDefault="002566E2" w:rsidP="00D60D34">
      <w:pPr>
        <w:pStyle w:val="Plohy"/>
        <w:rPr>
          <w:rFonts w:cs="Arial"/>
        </w:rPr>
      </w:pPr>
      <w:r>
        <w:rPr>
          <w:rFonts w:cs="Arial"/>
          <w:szCs w:val="24"/>
        </w:rPr>
        <w:t xml:space="preserve">Žadatel </w:t>
      </w:r>
      <w:r w:rsidR="00976057" w:rsidRPr="00976057">
        <w:rPr>
          <w:rFonts w:cs="Arial"/>
          <w:szCs w:val="24"/>
        </w:rPr>
        <w:t xml:space="preserve">Středomoravská agentura rozvoje venkova, o.p.s. </w:t>
      </w:r>
      <w:r w:rsidR="0054674A" w:rsidRPr="008035A7">
        <w:rPr>
          <w:rFonts w:cs="Arial"/>
          <w:szCs w:val="24"/>
        </w:rPr>
        <w:t xml:space="preserve">(dále </w:t>
      </w:r>
      <w:r w:rsidR="00976057">
        <w:rPr>
          <w:rFonts w:cs="Arial"/>
          <w:szCs w:val="24"/>
        </w:rPr>
        <w:t>také SMARV</w:t>
      </w:r>
      <w:r w:rsidR="0054674A" w:rsidRPr="008035A7">
        <w:rPr>
          <w:rFonts w:cs="Arial"/>
          <w:szCs w:val="24"/>
        </w:rPr>
        <w:t xml:space="preserve">), </w:t>
      </w:r>
      <w:r w:rsidR="00976057">
        <w:t>č.p. 58, 768 43 Kostelec u Holešova</w:t>
      </w:r>
      <w:r>
        <w:rPr>
          <w:rFonts w:cs="Arial"/>
          <w:szCs w:val="24"/>
        </w:rPr>
        <w:t xml:space="preserve">, IČ: </w:t>
      </w:r>
      <w:r w:rsidR="00976057" w:rsidRPr="00976057">
        <w:rPr>
          <w:rFonts w:cs="Arial"/>
          <w:szCs w:val="24"/>
        </w:rPr>
        <w:t>28279069</w:t>
      </w:r>
      <w:r w:rsidR="005E1D7E">
        <w:rPr>
          <w:rFonts w:cs="Arial"/>
          <w:szCs w:val="24"/>
        </w:rPr>
        <w:t xml:space="preserve">, </w:t>
      </w:r>
      <w:r w:rsidR="006A2989">
        <w:rPr>
          <w:rFonts w:cs="Arial"/>
          <w:szCs w:val="24"/>
        </w:rPr>
        <w:t xml:space="preserve">žádá o finanční dotaci na </w:t>
      </w:r>
      <w:r w:rsidR="006A2989">
        <w:rPr>
          <w:rFonts w:cs="Arial"/>
        </w:rPr>
        <w:t xml:space="preserve">celoroční činnost </w:t>
      </w:r>
      <w:r w:rsidR="00976057">
        <w:rPr>
          <w:rFonts w:cs="Arial"/>
        </w:rPr>
        <w:t>v rámci projektu „</w:t>
      </w:r>
      <w:r w:rsidR="00976057" w:rsidRPr="00976057">
        <w:rPr>
          <w:rFonts w:cs="Arial"/>
        </w:rPr>
        <w:t>Společně měníme a rozvíjíme venkov</w:t>
      </w:r>
      <w:r w:rsidR="00976057">
        <w:rPr>
          <w:rFonts w:cs="Arial"/>
        </w:rPr>
        <w:t>“</w:t>
      </w:r>
      <w:r w:rsidR="006A2989">
        <w:rPr>
          <w:rFonts w:cs="Arial"/>
        </w:rPr>
        <w:t>.</w:t>
      </w:r>
      <w:r w:rsidR="006A2989" w:rsidRPr="006A2989">
        <w:rPr>
          <w:rFonts w:cs="Arial"/>
        </w:rPr>
        <w:t xml:space="preserve"> </w:t>
      </w:r>
      <w:r w:rsidR="006A2989">
        <w:rPr>
          <w:rFonts w:cs="Arial"/>
        </w:rPr>
        <w:t xml:space="preserve">Celkové náklady na realizaci budou dle žádosti o dotaci </w:t>
      </w:r>
      <w:r w:rsidR="00976057">
        <w:rPr>
          <w:rFonts w:cs="Arial"/>
        </w:rPr>
        <w:t>1</w:t>
      </w:r>
      <w:r w:rsidR="006A2989">
        <w:rPr>
          <w:rFonts w:cs="Arial"/>
        </w:rPr>
        <w:t> </w:t>
      </w:r>
      <w:r w:rsidR="00976057">
        <w:rPr>
          <w:rFonts w:cs="Arial"/>
        </w:rPr>
        <w:t>150 000 Kč,</w:t>
      </w:r>
      <w:r w:rsidR="00BD1C7C">
        <w:rPr>
          <w:rFonts w:cs="Arial"/>
        </w:rPr>
        <w:t xml:space="preserve"> </w:t>
      </w:r>
      <w:r w:rsidR="00976057" w:rsidRPr="000D5766">
        <w:rPr>
          <w:rFonts w:cs="Arial"/>
          <w:szCs w:val="24"/>
        </w:rPr>
        <w:t>dotace Olomouckého kraje by měla činit</w:t>
      </w:r>
      <w:r w:rsidR="006A2989">
        <w:rPr>
          <w:rFonts w:cs="Arial"/>
          <w:szCs w:val="24"/>
        </w:rPr>
        <w:t xml:space="preserve"> 1 </w:t>
      </w:r>
      <w:r w:rsidR="00976057">
        <w:rPr>
          <w:rFonts w:cs="Arial"/>
          <w:szCs w:val="24"/>
        </w:rPr>
        <w:t>0</w:t>
      </w:r>
      <w:r w:rsidR="006A2989">
        <w:rPr>
          <w:rFonts w:cs="Arial"/>
          <w:szCs w:val="24"/>
        </w:rPr>
        <w:t>50</w:t>
      </w:r>
      <w:r w:rsidR="00542251">
        <w:rPr>
          <w:rFonts w:cs="Arial"/>
          <w:szCs w:val="24"/>
        </w:rPr>
        <w:t> </w:t>
      </w:r>
      <w:r w:rsidR="006A2989">
        <w:rPr>
          <w:rFonts w:cs="Arial"/>
          <w:szCs w:val="24"/>
        </w:rPr>
        <w:t>000</w:t>
      </w:r>
      <w:r w:rsidR="00542251">
        <w:rPr>
          <w:rFonts w:cs="Arial"/>
          <w:szCs w:val="24"/>
        </w:rPr>
        <w:t> </w:t>
      </w:r>
      <w:r w:rsidR="006A2989">
        <w:rPr>
          <w:rFonts w:cs="Arial"/>
          <w:szCs w:val="24"/>
        </w:rPr>
        <w:t>Kč.</w:t>
      </w:r>
      <w:r w:rsidR="00D60D34">
        <w:rPr>
          <w:rFonts w:cs="Arial"/>
          <w:szCs w:val="24"/>
        </w:rPr>
        <w:t xml:space="preserve"> </w:t>
      </w:r>
      <w:r w:rsidR="006A2989">
        <w:rPr>
          <w:rFonts w:cs="Arial"/>
        </w:rPr>
        <w:t>Konkrétní vymezení účelu dotace dle přílohy žádosti o dotaci:</w:t>
      </w:r>
    </w:p>
    <w:p w:rsidR="006A2989" w:rsidRDefault="006A2989" w:rsidP="00E61952">
      <w:pPr>
        <w:pStyle w:val="Zkladntextodsazen"/>
        <w:numPr>
          <w:ilvl w:val="0"/>
          <w:numId w:val="9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poradenských služeb na území Olomouckého kraje pro obce, včetně svazků, ve kterých jsou zúčastněny obce a jejich zřízené a založené organizace, a neziskové organizace v oblasti přípravy a řízení projektů, při přípravě nemovitostí pro rozvoj podnikání, včetně vyhledávání vhodných finančních zdrojů,</w:t>
      </w:r>
    </w:p>
    <w:p w:rsidR="006A2989" w:rsidRDefault="006A2989" w:rsidP="00E61952">
      <w:pPr>
        <w:pStyle w:val="Zkladntextodsazen"/>
        <w:numPr>
          <w:ilvl w:val="0"/>
          <w:numId w:val="9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</w:r>
    </w:p>
    <w:p w:rsidR="006A2989" w:rsidRDefault="006A2989" w:rsidP="00E61952">
      <w:pPr>
        <w:pStyle w:val="Zkladntextodsazen"/>
        <w:numPr>
          <w:ilvl w:val="0"/>
          <w:numId w:val="9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přípravu a realizaci vzdělávacích a osvětových aktivit pro obce, včetně svazků, ve kterých jsou zúčastněny obce a jejich zřízené a založené organizace, a neziskové organizace na území Olomouckého kraje v oblasti projektového managementu, legislativních povinností nebo veřejných zakázek,</w:t>
      </w:r>
    </w:p>
    <w:p w:rsidR="006A2989" w:rsidRDefault="006A2989" w:rsidP="00E61952">
      <w:pPr>
        <w:pStyle w:val="Zkladntextodsazen"/>
        <w:numPr>
          <w:ilvl w:val="0"/>
          <w:numId w:val="9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poradenství při startu podnikatelské činnosti a spolupráce při nalezení vhodných lokalit na území Olomouckého kraje,</w:t>
      </w:r>
    </w:p>
    <w:p w:rsidR="006A2989" w:rsidRDefault="006A2989" w:rsidP="00E61952">
      <w:pPr>
        <w:pStyle w:val="Zkladntextodsazen"/>
        <w:numPr>
          <w:ilvl w:val="0"/>
          <w:numId w:val="9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vyhledávání, poradenství při přípravě, příprava a spolupráce na realizaci přeshraničních a mezinárodních projektů se zapojením subjektů z Olomouckého kraje, včetně jednání se zahraničními partnery.</w:t>
      </w:r>
    </w:p>
    <w:p w:rsidR="00587CAC" w:rsidRDefault="00587CAC">
      <w:pPr>
        <w:rPr>
          <w:rFonts w:ascii="Arial" w:hAnsi="Arial" w:cs="Arial"/>
          <w:noProof/>
          <w:sz w:val="24"/>
          <w:szCs w:val="24"/>
        </w:rPr>
      </w:pPr>
    </w:p>
    <w:p w:rsidR="00976057" w:rsidRPr="00976057" w:rsidRDefault="00976057" w:rsidP="00976057">
      <w:pPr>
        <w:pStyle w:val="Plohy"/>
        <w:rPr>
          <w:rFonts w:cs="Arial"/>
          <w:szCs w:val="24"/>
        </w:rPr>
      </w:pPr>
      <w:r w:rsidRPr="00976057">
        <w:rPr>
          <w:rFonts w:cs="Arial"/>
          <w:szCs w:val="24"/>
        </w:rPr>
        <w:t>Účel žádosti je zcela identický s účelem individuální dotace poskytnuté Regionální agentuře pro rozvoj střední Moravy usnesením č. UZ/3/53/2017 ze dne 27. 2. 2017.</w:t>
      </w:r>
    </w:p>
    <w:p w:rsidR="00976057" w:rsidRPr="00976057" w:rsidRDefault="00976057" w:rsidP="00976057">
      <w:pPr>
        <w:pStyle w:val="Plohy"/>
        <w:rPr>
          <w:rFonts w:cs="Arial"/>
          <w:szCs w:val="24"/>
        </w:rPr>
      </w:pPr>
      <w:r w:rsidRPr="00976057">
        <w:rPr>
          <w:rFonts w:cs="Arial"/>
          <w:szCs w:val="24"/>
        </w:rPr>
        <w:t>Dotace bude použita na pokrytí mzdových nákladů na 2 zaměstnance, zpracování 10 projektových dokumentací a územních studií veřejných prostranství a vydání publikace příkladů dobré praxe projektů na venkově. Cílem projektu je komplexně řešit rozvoj obcí a připravit územní studie řešící klíčové části obce. Tyto by byly postupně naplňovány a obce by se tak systematicky rozvíjely. Příklady těchto územních studií by byly následně zveřejněny v publikaci.</w:t>
      </w:r>
    </w:p>
    <w:p w:rsidR="00976057" w:rsidRPr="00976057" w:rsidRDefault="00976057" w:rsidP="00976057">
      <w:pPr>
        <w:pStyle w:val="Plohy"/>
        <w:rPr>
          <w:rFonts w:cs="Arial"/>
          <w:szCs w:val="24"/>
        </w:rPr>
      </w:pPr>
      <w:r w:rsidRPr="00976057">
        <w:rPr>
          <w:rFonts w:cs="Arial"/>
          <w:szCs w:val="24"/>
        </w:rPr>
        <w:lastRenderedPageBreak/>
        <w:t>SMARV je obecně prospěšná společnost, která spolupracuje s místními akčními skupinami v celé ČR, zejména na střední Moravě. MAS – Partnerství Moštěnka, která se rozkládá na území Zlínského a Olomouckého krajů je jedním ze zakladatelů SMARV. SMARV je zaměřena na dotační poradenství, projektové řízení a strategické plánování, vzdělávání a propagaci aktivit zejména na venkově.</w:t>
      </w:r>
    </w:p>
    <w:p w:rsidR="0054674A" w:rsidRPr="008035A7" w:rsidRDefault="00976057" w:rsidP="00976057">
      <w:pPr>
        <w:pStyle w:val="Plohy"/>
        <w:rPr>
          <w:rFonts w:cs="Arial"/>
          <w:szCs w:val="24"/>
        </w:rPr>
      </w:pPr>
      <w:r>
        <w:rPr>
          <w:rFonts w:cs="Arial"/>
          <w:szCs w:val="24"/>
        </w:rPr>
        <w:t>Předkladatel</w:t>
      </w:r>
      <w:r w:rsidRPr="00976057">
        <w:rPr>
          <w:rFonts w:cs="Arial"/>
          <w:szCs w:val="24"/>
        </w:rPr>
        <w:t xml:space="preserve"> upozorňuje na úzké propojení žadatele s MAS, kdy samotné MAS by měly poskytovat ve svém území dotační poradenství </w:t>
      </w:r>
      <w:r w:rsidR="003B57AB">
        <w:rPr>
          <w:rFonts w:cs="Arial"/>
          <w:szCs w:val="24"/>
        </w:rPr>
        <w:t xml:space="preserve">a jejich činnost by měla být z velké části pokryta </w:t>
      </w:r>
      <w:r w:rsidRPr="00976057">
        <w:rPr>
          <w:rFonts w:cs="Arial"/>
          <w:szCs w:val="24"/>
        </w:rPr>
        <w:t>z dotací EU v</w:t>
      </w:r>
      <w:r w:rsidR="00EB0985">
        <w:rPr>
          <w:rFonts w:cs="Arial"/>
          <w:szCs w:val="24"/>
        </w:rPr>
        <w:t> </w:t>
      </w:r>
      <w:r w:rsidRPr="00976057">
        <w:rPr>
          <w:rFonts w:cs="Arial"/>
          <w:szCs w:val="24"/>
        </w:rPr>
        <w:t>I</w:t>
      </w:r>
      <w:r w:rsidR="00EB0985">
        <w:rPr>
          <w:rFonts w:cs="Arial"/>
          <w:szCs w:val="24"/>
        </w:rPr>
        <w:t>ntegrovaném operačním programu</w:t>
      </w:r>
      <w:r w:rsidRPr="00976057">
        <w:rPr>
          <w:rFonts w:cs="Arial"/>
          <w:szCs w:val="24"/>
        </w:rPr>
        <w:t xml:space="preserve">. S tím souvisí možnost, že „totéž“ poradenství by poskytovaly MAS a současně SMARV </w:t>
      </w:r>
      <w:r w:rsidR="003B57AB">
        <w:rPr>
          <w:rFonts w:cs="Arial"/>
          <w:szCs w:val="24"/>
        </w:rPr>
        <w:t>, která by</w:t>
      </w:r>
      <w:r w:rsidRPr="00976057">
        <w:rPr>
          <w:rFonts w:cs="Arial"/>
          <w:szCs w:val="24"/>
        </w:rPr>
        <w:t xml:space="preserve"> čerpala dotaci krajskou, tj. dvojí financování. Také upozorňuje na velmi malou míru spolufinancování (8,69 %). V</w:t>
      </w:r>
      <w:r w:rsidR="00542251">
        <w:rPr>
          <w:rFonts w:cs="Arial"/>
          <w:szCs w:val="24"/>
        </w:rPr>
        <w:t> </w:t>
      </w:r>
      <w:r w:rsidRPr="00976057">
        <w:rPr>
          <w:rFonts w:cs="Arial"/>
          <w:szCs w:val="24"/>
        </w:rPr>
        <w:t xml:space="preserve">případě vyhovění žádosti o dotaci doporučuje </w:t>
      </w:r>
      <w:r>
        <w:rPr>
          <w:rFonts w:cs="Arial"/>
          <w:szCs w:val="24"/>
        </w:rPr>
        <w:t>předkladatel</w:t>
      </w:r>
      <w:r w:rsidRPr="00976057">
        <w:rPr>
          <w:rFonts w:cs="Arial"/>
          <w:szCs w:val="24"/>
        </w:rPr>
        <w:t xml:space="preserve"> snížit poskytnutou dotaci na 50 % celkových nákladů, aby bylo zajištěno spolufinancování zřizujícími subjekty (MAS - Partnerství Moštěnka, o.p.s, Záhoří o.s., Centrum pro volný čas Dřeváček, o.s.) ve stejné výši. Vydání publikace nepovažuje </w:t>
      </w:r>
      <w:r>
        <w:rPr>
          <w:rFonts w:cs="Arial"/>
          <w:szCs w:val="24"/>
        </w:rPr>
        <w:t>předkladatel</w:t>
      </w:r>
      <w:r w:rsidRPr="00976057">
        <w:rPr>
          <w:rFonts w:cs="Arial"/>
          <w:szCs w:val="24"/>
        </w:rPr>
        <w:t xml:space="preserve"> za příliš přínosné. Publikací o úspěšných projektech bylo v nedávné době vydáno několik nebo jsou projekty prezentovány na internetových stránkách, např. v Regionálním operačním programu </w:t>
      </w:r>
      <w:r w:rsidR="003B57AB">
        <w:rPr>
          <w:rFonts w:cs="Arial"/>
          <w:szCs w:val="24"/>
        </w:rPr>
        <w:t>nebo v Programu rozvoje venkova. K</w:t>
      </w:r>
      <w:r w:rsidRPr="00976057">
        <w:rPr>
          <w:rFonts w:cs="Arial"/>
          <w:szCs w:val="24"/>
        </w:rPr>
        <w:t>raj také každoročně vydává publikaci k soutěži Vesnice roku, kde jsou prezentovány soutěžící obce z Olomouckého kraje.</w:t>
      </w:r>
    </w:p>
    <w:p w:rsidR="0054674A" w:rsidRPr="008035A7" w:rsidRDefault="0054674A" w:rsidP="0054674A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Veřejná podpora</w:t>
      </w:r>
    </w:p>
    <w:p w:rsidR="0054674A" w:rsidRPr="008035A7" w:rsidRDefault="0054674A" w:rsidP="0054674A">
      <w:pPr>
        <w:pStyle w:val="Plohy"/>
        <w:rPr>
          <w:rFonts w:cs="Arial"/>
          <w:bCs/>
          <w:szCs w:val="24"/>
        </w:rPr>
      </w:pPr>
      <w:r w:rsidRPr="008035A7">
        <w:rPr>
          <w:rFonts w:cs="Arial"/>
          <w:szCs w:val="24"/>
        </w:rPr>
        <w:t xml:space="preserve">Zpracovatel informuje ROK o skutečnosti, že poskytnutí dotace </w:t>
      </w:r>
      <w:r w:rsidR="00DE3963">
        <w:rPr>
          <w:rFonts w:cs="Arial"/>
          <w:szCs w:val="24"/>
        </w:rPr>
        <w:t>SMARV</w:t>
      </w:r>
      <w:r w:rsidRPr="008035A7">
        <w:rPr>
          <w:rFonts w:cs="Arial"/>
          <w:szCs w:val="24"/>
        </w:rPr>
        <w:t xml:space="preserve"> zakládá veřejnou podporu malého rozsahu (de minimis). Přípustná výše podpory de mini</w:t>
      </w:r>
      <w:r w:rsidR="003B57AB">
        <w:rPr>
          <w:rFonts w:cs="Arial"/>
          <w:szCs w:val="24"/>
        </w:rPr>
        <w:t>mis je stanovena do 200 000,00 EUR</w:t>
      </w:r>
      <w:r w:rsidRPr="008035A7">
        <w:rPr>
          <w:rFonts w:cs="Arial"/>
          <w:szCs w:val="24"/>
        </w:rPr>
        <w:t xml:space="preserve"> (cca 5,5 mil. Kč) za poslední 3 fiskální roky. </w:t>
      </w:r>
      <w:r w:rsidR="00D60D34">
        <w:rPr>
          <w:rFonts w:cs="Arial"/>
          <w:bCs/>
          <w:szCs w:val="24"/>
        </w:rPr>
        <w:t>V registru de minimis není evid</w:t>
      </w:r>
      <w:r w:rsidR="00E262DE">
        <w:rPr>
          <w:rFonts w:cs="Arial"/>
          <w:bCs/>
          <w:szCs w:val="24"/>
        </w:rPr>
        <w:t>o</w:t>
      </w:r>
      <w:r w:rsidR="00D60D34">
        <w:rPr>
          <w:rFonts w:cs="Arial"/>
          <w:bCs/>
          <w:szCs w:val="24"/>
        </w:rPr>
        <w:t xml:space="preserve">vána žádná podpora za poslední tři fiskální roky, </w:t>
      </w:r>
      <w:r w:rsidR="00DE3963">
        <w:rPr>
          <w:rFonts w:cs="Arial"/>
          <w:bCs/>
          <w:szCs w:val="24"/>
        </w:rPr>
        <w:t>žadatel</w:t>
      </w:r>
      <w:r w:rsidR="00D60D34">
        <w:rPr>
          <w:rFonts w:cs="Arial"/>
          <w:bCs/>
          <w:szCs w:val="24"/>
        </w:rPr>
        <w:t xml:space="preserve"> má tedy „volný“ celý limit.</w:t>
      </w:r>
    </w:p>
    <w:p w:rsidR="0054674A" w:rsidRPr="008035A7" w:rsidRDefault="0054674A" w:rsidP="0054674A">
      <w:pPr>
        <w:rPr>
          <w:rFonts w:ascii="Arial" w:hAnsi="Arial" w:cs="Arial"/>
          <w:noProof/>
          <w:sz w:val="24"/>
          <w:szCs w:val="24"/>
          <w:u w:val="single"/>
        </w:rPr>
      </w:pPr>
    </w:p>
    <w:p w:rsidR="0054674A" w:rsidRPr="008035A7" w:rsidRDefault="0054674A" w:rsidP="0054674A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Shrnutí</w:t>
      </w:r>
    </w:p>
    <w:p w:rsidR="00D721B2" w:rsidRDefault="00D721B2" w:rsidP="00D721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87BBF">
        <w:rPr>
          <w:rFonts w:ascii="Arial" w:hAnsi="Arial" w:cs="Arial"/>
          <w:sz w:val="24"/>
          <w:szCs w:val="24"/>
        </w:rPr>
        <w:t xml:space="preserve">Na účel uvedený v individuální žádosti </w:t>
      </w:r>
      <w:r w:rsidR="00DE3963">
        <w:rPr>
          <w:rFonts w:ascii="Arial" w:hAnsi="Arial" w:cs="Arial"/>
          <w:sz w:val="24"/>
          <w:szCs w:val="24"/>
        </w:rPr>
        <w:t>SMARV</w:t>
      </w:r>
      <w:r w:rsidRPr="00487BBF">
        <w:rPr>
          <w:rFonts w:ascii="Arial" w:hAnsi="Arial" w:cs="Arial"/>
          <w:sz w:val="24"/>
          <w:szCs w:val="24"/>
        </w:rPr>
        <w:t xml:space="preserve"> nejsou v rozpočtu Olomouckého kraje vyčleněny finanční prostředky.</w:t>
      </w:r>
      <w:r>
        <w:rPr>
          <w:rFonts w:ascii="Arial" w:hAnsi="Arial" w:cs="Arial"/>
          <w:sz w:val="24"/>
          <w:szCs w:val="24"/>
        </w:rPr>
        <w:t xml:space="preserve"> </w:t>
      </w:r>
      <w:r w:rsidRPr="00817279">
        <w:rPr>
          <w:rFonts w:ascii="Arial" w:hAnsi="Arial" w:cs="Arial"/>
          <w:sz w:val="24"/>
          <w:szCs w:val="24"/>
        </w:rPr>
        <w:t xml:space="preserve">Olomoucký kraj neměl </w:t>
      </w:r>
      <w:r>
        <w:rPr>
          <w:rFonts w:ascii="Arial" w:hAnsi="Arial" w:cs="Arial"/>
          <w:sz w:val="24"/>
          <w:szCs w:val="24"/>
        </w:rPr>
        <w:t xml:space="preserve">ani nepřipravuje v roce 2017 </w:t>
      </w:r>
      <w:r w:rsidRPr="00817279">
        <w:rPr>
          <w:rFonts w:ascii="Arial" w:hAnsi="Arial" w:cs="Arial"/>
          <w:sz w:val="24"/>
          <w:szCs w:val="24"/>
        </w:rPr>
        <w:t>vyps</w:t>
      </w:r>
      <w:r>
        <w:rPr>
          <w:rFonts w:ascii="Arial" w:hAnsi="Arial" w:cs="Arial"/>
          <w:sz w:val="24"/>
          <w:szCs w:val="24"/>
        </w:rPr>
        <w:t>at</w:t>
      </w:r>
      <w:r w:rsidRPr="00817279">
        <w:rPr>
          <w:rFonts w:ascii="Arial" w:hAnsi="Arial" w:cs="Arial"/>
          <w:sz w:val="24"/>
          <w:szCs w:val="24"/>
        </w:rPr>
        <w:t xml:space="preserve"> vhodný dotační titul, v rámci něhož by mohl </w:t>
      </w:r>
      <w:r w:rsidR="00DE3963">
        <w:rPr>
          <w:rFonts w:ascii="Arial" w:hAnsi="Arial" w:cs="Arial"/>
          <w:sz w:val="24"/>
          <w:szCs w:val="24"/>
        </w:rPr>
        <w:t xml:space="preserve">žadatel </w:t>
      </w:r>
      <w:r w:rsidRPr="00817279">
        <w:rPr>
          <w:rFonts w:ascii="Arial" w:hAnsi="Arial" w:cs="Arial"/>
          <w:sz w:val="24"/>
          <w:szCs w:val="24"/>
        </w:rPr>
        <w:t>požádat o tuto dotaci.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0D34" w:rsidRDefault="00D60D34" w:rsidP="00D60D34">
      <w:pPr>
        <w:pStyle w:val="Plohy"/>
      </w:pPr>
      <w:r>
        <w:t xml:space="preserve">Žádost o poskytnutí dotace bude projednána ve Výboru regionálního rozvoje Zastupitelstva Olomouckého kraje dne </w:t>
      </w:r>
      <w:r w:rsidR="00DE3963">
        <w:t>5</w:t>
      </w:r>
      <w:r>
        <w:t>. </w:t>
      </w:r>
      <w:r w:rsidR="00DE3963">
        <w:t>4</w:t>
      </w:r>
      <w:r>
        <w:t>. 2017.</w:t>
      </w:r>
      <w:r w:rsidRPr="00D60D34">
        <w:rPr>
          <w:rFonts w:cs="Arial"/>
          <w:szCs w:val="24"/>
        </w:rPr>
        <w:t xml:space="preserve"> </w:t>
      </w:r>
      <w:r w:rsidRPr="008035A7">
        <w:rPr>
          <w:rFonts w:cs="Arial"/>
          <w:szCs w:val="24"/>
        </w:rPr>
        <w:t>Doporučení výboru proto bude ústně tlumočeno přímo na jednání Zastupitelstva Olomouckého kraje.</w:t>
      </w:r>
    </w:p>
    <w:p w:rsidR="0054674A" w:rsidRPr="008035A7" w:rsidRDefault="00D60D34" w:rsidP="00D60D34">
      <w:pPr>
        <w:pStyle w:val="Plohy"/>
        <w:rPr>
          <w:rFonts w:cs="Arial"/>
          <w:b/>
          <w:szCs w:val="24"/>
        </w:rPr>
      </w:pPr>
      <w:r w:rsidRPr="00817279">
        <w:rPr>
          <w:rFonts w:cs="Arial"/>
          <w:szCs w:val="24"/>
        </w:rPr>
        <w:t>Protože žadatel požádal o dotaci, která překračuje hranici 200</w:t>
      </w:r>
      <w:r w:rsidR="003B57AB">
        <w:rPr>
          <w:rFonts w:cs="Arial"/>
          <w:szCs w:val="24"/>
        </w:rPr>
        <w:t> 000 </w:t>
      </w:r>
      <w:r w:rsidRPr="00817279">
        <w:rPr>
          <w:rFonts w:cs="Arial"/>
          <w:szCs w:val="24"/>
        </w:rPr>
        <w:t>Kč, je rozhodnutí o poskytnutí, či ne</w:t>
      </w:r>
      <w:r>
        <w:rPr>
          <w:rFonts w:cs="Arial"/>
          <w:szCs w:val="24"/>
        </w:rPr>
        <w:t>poskytnutí dotace dle zákona č. </w:t>
      </w:r>
      <w:r w:rsidRPr="00817279">
        <w:rPr>
          <w:rFonts w:cs="Arial"/>
          <w:szCs w:val="24"/>
        </w:rPr>
        <w:t>250/2000 Sb., o rozpočtových pravidlech územních rozpočtů, a dle zákona č. 129/2000 Sb., o krajích, v kompetenci Zastupitelstva Olomouckého kraje.</w:t>
      </w:r>
    </w:p>
    <w:p w:rsidR="005244E7" w:rsidRDefault="005244E7" w:rsidP="005244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E3963" w:rsidRDefault="00DE3963" w:rsidP="00E61952">
      <w:pPr>
        <w:pStyle w:val="Plohy"/>
        <w:numPr>
          <w:ilvl w:val="0"/>
          <w:numId w:val="1"/>
        </w:numPr>
      </w:pPr>
      <w:r w:rsidRPr="00976057">
        <w:t xml:space="preserve">Středomoravská </w:t>
      </w:r>
      <w:r>
        <w:t>agentura rozvoje venkova</w:t>
      </w:r>
    </w:p>
    <w:p w:rsidR="00DE3963" w:rsidRDefault="00DE3963" w:rsidP="00DE3963">
      <w:pPr>
        <w:pStyle w:val="Plohy"/>
        <w:rPr>
          <w:rFonts w:cs="Arial"/>
        </w:rPr>
      </w:pPr>
      <w:r>
        <w:rPr>
          <w:rFonts w:cs="Arial"/>
          <w:szCs w:val="24"/>
        </w:rPr>
        <w:t xml:space="preserve">Žadatel </w:t>
      </w:r>
      <w:r w:rsidRPr="00976057">
        <w:rPr>
          <w:rFonts w:cs="Arial"/>
          <w:szCs w:val="24"/>
        </w:rPr>
        <w:t xml:space="preserve">Středomoravská agentura rozvoje venkova, o.p.s. </w:t>
      </w:r>
      <w:r w:rsidRPr="008035A7">
        <w:rPr>
          <w:rFonts w:cs="Arial"/>
          <w:szCs w:val="24"/>
        </w:rPr>
        <w:t xml:space="preserve">(dále </w:t>
      </w:r>
      <w:r>
        <w:rPr>
          <w:rFonts w:cs="Arial"/>
          <w:szCs w:val="24"/>
        </w:rPr>
        <w:t>také SMARV</w:t>
      </w:r>
      <w:r w:rsidRPr="008035A7">
        <w:rPr>
          <w:rFonts w:cs="Arial"/>
          <w:szCs w:val="24"/>
        </w:rPr>
        <w:t xml:space="preserve">), </w:t>
      </w:r>
      <w:r>
        <w:t>č.p. 58, 768 43 Kostelec u Holešova</w:t>
      </w:r>
      <w:r>
        <w:rPr>
          <w:rFonts w:cs="Arial"/>
          <w:szCs w:val="24"/>
        </w:rPr>
        <w:t xml:space="preserve">, IČ: </w:t>
      </w:r>
      <w:r w:rsidRPr="00976057">
        <w:rPr>
          <w:rFonts w:cs="Arial"/>
          <w:szCs w:val="24"/>
        </w:rPr>
        <w:t>28279069</w:t>
      </w:r>
      <w:r>
        <w:rPr>
          <w:rFonts w:cs="Arial"/>
          <w:szCs w:val="24"/>
        </w:rPr>
        <w:t xml:space="preserve">, žádá o finanční dotaci na </w:t>
      </w:r>
      <w:r>
        <w:rPr>
          <w:rFonts w:cs="Arial"/>
        </w:rPr>
        <w:t>celoroční činnost v rámci projektu „</w:t>
      </w:r>
      <w:r w:rsidRPr="00DE3963">
        <w:rPr>
          <w:rFonts w:cs="Arial"/>
        </w:rPr>
        <w:t>Partnerství pro venkov - vzdělávání manažerů DSO a MAS</w:t>
      </w:r>
      <w:r>
        <w:rPr>
          <w:rFonts w:cs="Arial"/>
        </w:rPr>
        <w:t>“.</w:t>
      </w:r>
      <w:r w:rsidRPr="006A2989">
        <w:rPr>
          <w:rFonts w:cs="Arial"/>
        </w:rPr>
        <w:t xml:space="preserve"> </w:t>
      </w:r>
      <w:r>
        <w:rPr>
          <w:rFonts w:cs="Arial"/>
        </w:rPr>
        <w:t xml:space="preserve">Celkové náklady na realizaci budou dle žádosti o dotaci  500 000 Kč, </w:t>
      </w:r>
      <w:r w:rsidRPr="000D5766">
        <w:rPr>
          <w:rFonts w:cs="Arial"/>
          <w:szCs w:val="24"/>
        </w:rPr>
        <w:t>dotace Olomouckého kraje by měla činit</w:t>
      </w:r>
      <w:r>
        <w:rPr>
          <w:rFonts w:cs="Arial"/>
          <w:szCs w:val="24"/>
        </w:rPr>
        <w:t xml:space="preserve"> 450</w:t>
      </w:r>
      <w:r w:rsidR="008F4CA3">
        <w:rPr>
          <w:rFonts w:cs="Arial"/>
          <w:szCs w:val="24"/>
        </w:rPr>
        <w:t> </w:t>
      </w:r>
      <w:r>
        <w:rPr>
          <w:rFonts w:cs="Arial"/>
          <w:szCs w:val="24"/>
        </w:rPr>
        <w:t>000</w:t>
      </w:r>
      <w:r w:rsidR="008F4CA3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Kč. </w:t>
      </w:r>
      <w:r>
        <w:rPr>
          <w:rFonts w:cs="Arial"/>
        </w:rPr>
        <w:t>Konkrétní vymezení účelu dotace dle přílohy žádosti o dotaci:</w:t>
      </w:r>
    </w:p>
    <w:p w:rsidR="00DE3963" w:rsidRPr="004659CF" w:rsidRDefault="00DE3963" w:rsidP="00E61952">
      <w:pPr>
        <w:pStyle w:val="Zkladntextodsazen"/>
        <w:numPr>
          <w:ilvl w:val="0"/>
          <w:numId w:val="11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příprava vzdělávacího programu pro manažery dobrovolných svazků obcí a místních akčních skupin v rozsahu cca 48 vyučovacích hodin</w:t>
      </w:r>
      <w:r w:rsidRPr="004659CF">
        <w:rPr>
          <w:rFonts w:ascii="Arial" w:hAnsi="Arial" w:cs="Arial"/>
        </w:rPr>
        <w:t>,</w:t>
      </w:r>
    </w:p>
    <w:p w:rsidR="00DE3963" w:rsidRPr="00DE3963" w:rsidRDefault="00DE3963" w:rsidP="00E61952">
      <w:pPr>
        <w:pStyle w:val="Zkladntextodsazen"/>
        <w:numPr>
          <w:ilvl w:val="0"/>
          <w:numId w:val="11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2 cyklů vzdělávacího programu po min. 20 účastnících</w:t>
      </w:r>
      <w:r w:rsidRPr="00DE3963">
        <w:rPr>
          <w:rFonts w:ascii="Arial" w:hAnsi="Arial" w:cs="Arial"/>
        </w:rPr>
        <w:t>.</w:t>
      </w:r>
    </w:p>
    <w:p w:rsidR="00EB0985" w:rsidRPr="00EB0985" w:rsidRDefault="00EB0985" w:rsidP="00EB0985">
      <w:pPr>
        <w:spacing w:after="120"/>
        <w:rPr>
          <w:rFonts w:ascii="Arial" w:hAnsi="Arial" w:cs="Arial"/>
          <w:noProof/>
          <w:sz w:val="24"/>
          <w:szCs w:val="24"/>
        </w:rPr>
      </w:pPr>
      <w:r w:rsidRPr="00EB0985">
        <w:rPr>
          <w:rFonts w:ascii="Arial" w:hAnsi="Arial" w:cs="Arial"/>
          <w:noProof/>
          <w:sz w:val="24"/>
          <w:szCs w:val="24"/>
        </w:rPr>
        <w:t>Výstupem by mělo být min. 40 úspěšných absolventů vzdělávacího programu.</w:t>
      </w:r>
    </w:p>
    <w:p w:rsidR="00EB0985" w:rsidRDefault="00EB0985" w:rsidP="00EB0985">
      <w:pPr>
        <w:pStyle w:val="Plohy"/>
        <w:spacing w:after="0"/>
        <w:rPr>
          <w:rFonts w:cs="Arial"/>
          <w:szCs w:val="24"/>
        </w:rPr>
      </w:pPr>
      <w:r>
        <w:rPr>
          <w:rFonts w:cs="Arial"/>
          <w:szCs w:val="24"/>
        </w:rPr>
        <w:t>Žadatel předpokládá hrazení především následujících nákladů:</w:t>
      </w:r>
    </w:p>
    <w:p w:rsidR="00EB0985" w:rsidRDefault="00EB0985" w:rsidP="00E61952">
      <w:pPr>
        <w:pStyle w:val="Zkladntextodsazen"/>
        <w:numPr>
          <w:ilvl w:val="0"/>
          <w:numId w:val="12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mzdové náklady – manažer projektu (0,4 úvazku), administrativní pracovník (96 h) a účetní (180 h) – asi 195 000 Kč;</w:t>
      </w:r>
    </w:p>
    <w:p w:rsidR="00EB0985" w:rsidRDefault="00EB0985" w:rsidP="00E61952">
      <w:pPr>
        <w:pStyle w:val="Zkladntextodsazen"/>
        <w:numPr>
          <w:ilvl w:val="0"/>
          <w:numId w:val="12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cestovné – asi 12 000 Kč;</w:t>
      </w:r>
    </w:p>
    <w:p w:rsidR="00EB0985" w:rsidRDefault="00EB0985" w:rsidP="00E61952">
      <w:pPr>
        <w:pStyle w:val="Zkladntextodsazen"/>
        <w:numPr>
          <w:ilvl w:val="0"/>
          <w:numId w:val="12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služby – lektoři, studijní materiály a pronájem školících místností – asi 284 000 Kč;</w:t>
      </w:r>
    </w:p>
    <w:p w:rsidR="00DE3963" w:rsidRPr="00EB0985" w:rsidRDefault="00EB0985" w:rsidP="00E61952">
      <w:pPr>
        <w:pStyle w:val="Zkladntextodsazen"/>
        <w:numPr>
          <w:ilvl w:val="0"/>
          <w:numId w:val="12"/>
        </w:numPr>
        <w:suppressAutoHyphens/>
        <w:autoSpaceDN/>
        <w:adjustRightInd/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režie – asi 9 000 Kč.</w:t>
      </w:r>
    </w:p>
    <w:p w:rsidR="00EB0985" w:rsidRPr="00EB0985" w:rsidRDefault="00EB0985" w:rsidP="00EB0985">
      <w:pPr>
        <w:pStyle w:val="Plohy"/>
        <w:rPr>
          <w:rFonts w:cs="Arial"/>
          <w:szCs w:val="24"/>
        </w:rPr>
      </w:pPr>
      <w:r w:rsidRPr="00EB0985">
        <w:rPr>
          <w:rFonts w:cs="Arial"/>
          <w:szCs w:val="24"/>
        </w:rPr>
        <w:t>Jedná se o stejného žadatele jako v</w:t>
      </w:r>
      <w:r>
        <w:rPr>
          <w:rFonts w:cs="Arial"/>
          <w:szCs w:val="24"/>
        </w:rPr>
        <w:t> </w:t>
      </w:r>
      <w:r w:rsidRPr="00EB0985">
        <w:rPr>
          <w:rFonts w:cs="Arial"/>
          <w:szCs w:val="24"/>
        </w:rPr>
        <w:t xml:space="preserve">bodě </w:t>
      </w:r>
      <w:r>
        <w:rPr>
          <w:rFonts w:cs="Arial"/>
          <w:szCs w:val="24"/>
        </w:rPr>
        <w:t>B</w:t>
      </w:r>
      <w:r w:rsidRPr="00EB0985">
        <w:rPr>
          <w:rFonts w:cs="Arial"/>
          <w:szCs w:val="24"/>
        </w:rPr>
        <w:t>. Žadatel má zkušenosti s</w:t>
      </w:r>
      <w:r>
        <w:rPr>
          <w:rFonts w:cs="Arial"/>
          <w:szCs w:val="24"/>
        </w:rPr>
        <w:t> </w:t>
      </w:r>
      <w:r w:rsidRPr="00EB0985">
        <w:rPr>
          <w:rFonts w:cs="Arial"/>
          <w:szCs w:val="24"/>
        </w:rPr>
        <w:t>přípravou vzdělávacích aktivit. V</w:t>
      </w:r>
      <w:r>
        <w:rPr>
          <w:rFonts w:cs="Arial"/>
          <w:szCs w:val="24"/>
        </w:rPr>
        <w:t> </w:t>
      </w:r>
      <w:r w:rsidRPr="00EB0985">
        <w:rPr>
          <w:rFonts w:cs="Arial"/>
          <w:szCs w:val="24"/>
        </w:rPr>
        <w:t>předloženém týmu jsou osoby kvalifikované pro přípravu vzdělávacího programu, který chce žadatel výhledově akreditovat. Školení koresponduje se záměry Svazu místních samospráv a Metodikou spolupráce obcí v</w:t>
      </w:r>
      <w:r w:rsidR="003B57AB">
        <w:rPr>
          <w:rFonts w:cs="Arial"/>
          <w:szCs w:val="24"/>
        </w:rPr>
        <w:t> </w:t>
      </w:r>
      <w:r w:rsidRPr="00EB0985">
        <w:rPr>
          <w:rFonts w:cs="Arial"/>
          <w:szCs w:val="24"/>
        </w:rPr>
        <w:t>místních akčních skupinách.</w:t>
      </w:r>
    </w:p>
    <w:p w:rsidR="00DE3963" w:rsidRPr="008035A7" w:rsidRDefault="00EB0985" w:rsidP="00EB0985">
      <w:pPr>
        <w:pStyle w:val="Plohy"/>
        <w:rPr>
          <w:rFonts w:cs="Arial"/>
          <w:szCs w:val="24"/>
        </w:rPr>
      </w:pPr>
      <w:r>
        <w:rPr>
          <w:rFonts w:cs="Arial"/>
          <w:szCs w:val="24"/>
        </w:rPr>
        <w:t>Předkladatel</w:t>
      </w:r>
      <w:r w:rsidRPr="00EB0985">
        <w:rPr>
          <w:rFonts w:cs="Arial"/>
          <w:szCs w:val="24"/>
        </w:rPr>
        <w:t xml:space="preserve"> upozorňuje, že v</w:t>
      </w:r>
      <w:r w:rsidR="00542251">
        <w:rPr>
          <w:rFonts w:cs="Arial"/>
          <w:szCs w:val="24"/>
        </w:rPr>
        <w:t> </w:t>
      </w:r>
      <w:r w:rsidRPr="00EB0985">
        <w:rPr>
          <w:rFonts w:cs="Arial"/>
          <w:szCs w:val="24"/>
        </w:rPr>
        <w:t xml:space="preserve">rámci </w:t>
      </w:r>
      <w:r w:rsidR="003B57AB">
        <w:rPr>
          <w:rFonts w:cs="Arial"/>
          <w:szCs w:val="24"/>
        </w:rPr>
        <w:t xml:space="preserve">animace </w:t>
      </w:r>
      <w:r w:rsidRPr="00EB0985">
        <w:rPr>
          <w:rFonts w:cs="Arial"/>
          <w:szCs w:val="24"/>
        </w:rPr>
        <w:t>strategií komunitně vedeného místního rozvoje připravených k</w:t>
      </w:r>
      <w:r w:rsidR="00542251">
        <w:rPr>
          <w:rFonts w:cs="Arial"/>
          <w:szCs w:val="24"/>
        </w:rPr>
        <w:t> </w:t>
      </w:r>
      <w:r w:rsidRPr="00EB0985">
        <w:rPr>
          <w:rFonts w:cs="Arial"/>
          <w:szCs w:val="24"/>
        </w:rPr>
        <w:t>realizaci místními akčními skupinami (dotace z</w:t>
      </w:r>
      <w:r>
        <w:rPr>
          <w:rFonts w:cs="Arial"/>
          <w:szCs w:val="24"/>
        </w:rPr>
        <w:t> </w:t>
      </w:r>
      <w:r w:rsidRPr="00EB0985">
        <w:rPr>
          <w:rFonts w:cs="Arial"/>
          <w:szCs w:val="24"/>
        </w:rPr>
        <w:t>I</w:t>
      </w:r>
      <w:r>
        <w:rPr>
          <w:rFonts w:cs="Arial"/>
          <w:szCs w:val="24"/>
        </w:rPr>
        <w:t>ntegrovaného operačního programu)</w:t>
      </w:r>
      <w:r w:rsidRPr="00EB0985">
        <w:rPr>
          <w:rFonts w:cs="Arial"/>
          <w:szCs w:val="24"/>
        </w:rPr>
        <w:t xml:space="preserve"> je uznatelným nákladem vzdělávání pracovníků a zástupců místní akční skupiny v</w:t>
      </w:r>
      <w:r w:rsidR="00542251">
        <w:rPr>
          <w:rFonts w:cs="Arial"/>
          <w:szCs w:val="24"/>
        </w:rPr>
        <w:t> </w:t>
      </w:r>
      <w:r w:rsidRPr="00EB0985">
        <w:rPr>
          <w:rFonts w:cs="Arial"/>
          <w:szCs w:val="24"/>
        </w:rPr>
        <w:t>rozsahu do 5 dnů a částky 5 000 Kč na osobu</w:t>
      </w:r>
      <w:r w:rsidR="003B57AB">
        <w:rPr>
          <w:rFonts w:cs="Arial"/>
          <w:szCs w:val="24"/>
        </w:rPr>
        <w:t xml:space="preserve"> ročně</w:t>
      </w:r>
      <w:r w:rsidRPr="00EB0985">
        <w:rPr>
          <w:rFonts w:cs="Arial"/>
          <w:szCs w:val="24"/>
        </w:rPr>
        <w:t>. Dále Národní síť MAS může usilovat o získání dotace na školení manažerů MAS v</w:t>
      </w:r>
      <w:r w:rsidR="00542251">
        <w:rPr>
          <w:rFonts w:cs="Arial"/>
          <w:szCs w:val="24"/>
        </w:rPr>
        <w:t> </w:t>
      </w:r>
      <w:r w:rsidRPr="00EB0985">
        <w:rPr>
          <w:rFonts w:cs="Arial"/>
          <w:szCs w:val="24"/>
        </w:rPr>
        <w:t>rámci O</w:t>
      </w:r>
      <w:r w:rsidR="00542251">
        <w:rPr>
          <w:rFonts w:cs="Arial"/>
          <w:szCs w:val="24"/>
        </w:rPr>
        <w:t>peračního programu</w:t>
      </w:r>
      <w:r w:rsidRPr="00EB0985">
        <w:rPr>
          <w:rFonts w:cs="Arial"/>
          <w:szCs w:val="24"/>
        </w:rPr>
        <w:t xml:space="preserve"> Zaměstnanost a </w:t>
      </w:r>
      <w:r w:rsidR="00542251" w:rsidRPr="00EB0985">
        <w:rPr>
          <w:rFonts w:cs="Arial"/>
          <w:szCs w:val="24"/>
        </w:rPr>
        <w:t>O</w:t>
      </w:r>
      <w:r w:rsidR="00542251">
        <w:rPr>
          <w:rFonts w:cs="Arial"/>
          <w:szCs w:val="24"/>
        </w:rPr>
        <w:t>peračního programu</w:t>
      </w:r>
      <w:r w:rsidR="00542251" w:rsidRPr="00EB0985">
        <w:rPr>
          <w:rFonts w:cs="Arial"/>
          <w:szCs w:val="24"/>
        </w:rPr>
        <w:t xml:space="preserve"> </w:t>
      </w:r>
      <w:r w:rsidRPr="00EB0985">
        <w:rPr>
          <w:rFonts w:cs="Arial"/>
          <w:szCs w:val="24"/>
        </w:rPr>
        <w:t>Technická</w:t>
      </w:r>
      <w:r w:rsidR="00542251">
        <w:rPr>
          <w:rFonts w:cs="Arial"/>
          <w:szCs w:val="24"/>
        </w:rPr>
        <w:t xml:space="preserve"> pomoc (zatím nebyla úspěšná). </w:t>
      </w:r>
      <w:r w:rsidRPr="00EB0985">
        <w:rPr>
          <w:rFonts w:cs="Arial"/>
          <w:szCs w:val="24"/>
        </w:rPr>
        <w:t xml:space="preserve">Jako nadhodnocené </w:t>
      </w:r>
      <w:r w:rsidR="00542251">
        <w:rPr>
          <w:rFonts w:cs="Arial"/>
          <w:szCs w:val="24"/>
        </w:rPr>
        <w:t>se jeví</w:t>
      </w:r>
      <w:r w:rsidRPr="00EB0985">
        <w:rPr>
          <w:rFonts w:cs="Arial"/>
          <w:szCs w:val="24"/>
        </w:rPr>
        <w:t xml:space="preserve"> i personální zajištění projektu: účetní (180 h), administrativní pracovník (96 h) a manažer projektu (0,4 úvazku / 8 měsíců – cca 520 </w:t>
      </w:r>
      <w:r w:rsidR="00542251">
        <w:rPr>
          <w:rFonts w:cs="Arial"/>
          <w:szCs w:val="24"/>
        </w:rPr>
        <w:t>h</w:t>
      </w:r>
      <w:r w:rsidRPr="00EB0985">
        <w:rPr>
          <w:rFonts w:cs="Arial"/>
          <w:szCs w:val="24"/>
        </w:rPr>
        <w:t>). Účelná může být pouze příprava a akr</w:t>
      </w:r>
      <w:r w:rsidR="003B57AB">
        <w:rPr>
          <w:rFonts w:cs="Arial"/>
          <w:szCs w:val="24"/>
        </w:rPr>
        <w:t>editace vzdělávacího programu.</w:t>
      </w:r>
    </w:p>
    <w:p w:rsidR="00DE3963" w:rsidRPr="008035A7" w:rsidRDefault="00DE3963" w:rsidP="00DE3963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Veřejná podpora</w:t>
      </w:r>
    </w:p>
    <w:p w:rsidR="00DE3963" w:rsidRPr="008035A7" w:rsidRDefault="00DE3963" w:rsidP="00DE3963">
      <w:pPr>
        <w:pStyle w:val="Plohy"/>
        <w:rPr>
          <w:rFonts w:cs="Arial"/>
          <w:bCs/>
          <w:szCs w:val="24"/>
        </w:rPr>
      </w:pPr>
      <w:r w:rsidRPr="008035A7">
        <w:rPr>
          <w:rFonts w:cs="Arial"/>
          <w:szCs w:val="24"/>
        </w:rPr>
        <w:t xml:space="preserve">Zpracovatel informuje ROK o skutečnosti, že poskytnutí dotace </w:t>
      </w:r>
      <w:r>
        <w:rPr>
          <w:rFonts w:cs="Arial"/>
          <w:szCs w:val="24"/>
        </w:rPr>
        <w:t>SMARV</w:t>
      </w:r>
      <w:r w:rsidRPr="008035A7">
        <w:rPr>
          <w:rFonts w:cs="Arial"/>
          <w:szCs w:val="24"/>
        </w:rPr>
        <w:t xml:space="preserve"> zakládá veřejnou podporu malého rozsahu (de minimis). Přípustná výše podpory de minimis je stanovena do 200 000,00 </w:t>
      </w:r>
      <w:r w:rsidR="008F4CA3">
        <w:rPr>
          <w:rFonts w:cs="Arial"/>
          <w:szCs w:val="24"/>
        </w:rPr>
        <w:t>EUR</w:t>
      </w:r>
      <w:r w:rsidRPr="008035A7">
        <w:rPr>
          <w:rFonts w:cs="Arial"/>
          <w:szCs w:val="24"/>
        </w:rPr>
        <w:t xml:space="preserve"> (cca 5,5 mil. Kč) za poslední 3 fiskální roky. </w:t>
      </w:r>
      <w:r>
        <w:rPr>
          <w:rFonts w:cs="Arial"/>
          <w:bCs/>
          <w:szCs w:val="24"/>
        </w:rPr>
        <w:t>V registru de minimis není evid</w:t>
      </w:r>
      <w:r w:rsidR="00E262DE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vána žádná podpora za poslední tři fiskální roky, žadatel má tedy „volný“ celý limit.</w:t>
      </w:r>
    </w:p>
    <w:p w:rsidR="00DE3963" w:rsidRPr="008035A7" w:rsidRDefault="00DE3963" w:rsidP="00DE3963">
      <w:pPr>
        <w:rPr>
          <w:rFonts w:ascii="Arial" w:hAnsi="Arial" w:cs="Arial"/>
          <w:noProof/>
          <w:sz w:val="24"/>
          <w:szCs w:val="24"/>
          <w:u w:val="single"/>
        </w:rPr>
      </w:pPr>
    </w:p>
    <w:p w:rsidR="00DE3963" w:rsidRPr="008035A7" w:rsidRDefault="00DE3963" w:rsidP="00DE3963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Shrnutí</w:t>
      </w:r>
    </w:p>
    <w:p w:rsidR="00DE3963" w:rsidRDefault="00DE3963" w:rsidP="00DE396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87BBF">
        <w:rPr>
          <w:rFonts w:ascii="Arial" w:hAnsi="Arial" w:cs="Arial"/>
          <w:sz w:val="24"/>
          <w:szCs w:val="24"/>
        </w:rPr>
        <w:t xml:space="preserve">Na účel uvedený v individuální žádosti </w:t>
      </w:r>
      <w:r>
        <w:rPr>
          <w:rFonts w:ascii="Arial" w:hAnsi="Arial" w:cs="Arial"/>
          <w:sz w:val="24"/>
          <w:szCs w:val="24"/>
        </w:rPr>
        <w:t>SMARV</w:t>
      </w:r>
      <w:r w:rsidRPr="00487BBF">
        <w:rPr>
          <w:rFonts w:ascii="Arial" w:hAnsi="Arial" w:cs="Arial"/>
          <w:sz w:val="24"/>
          <w:szCs w:val="24"/>
        </w:rPr>
        <w:t xml:space="preserve"> nejsou v rozpočtu Olomouckého kraje vyčleněny finanční prostředky.</w:t>
      </w:r>
      <w:r>
        <w:rPr>
          <w:rFonts w:ascii="Arial" w:hAnsi="Arial" w:cs="Arial"/>
          <w:sz w:val="24"/>
          <w:szCs w:val="24"/>
        </w:rPr>
        <w:t xml:space="preserve"> </w:t>
      </w:r>
      <w:r w:rsidRPr="00817279">
        <w:rPr>
          <w:rFonts w:ascii="Arial" w:hAnsi="Arial" w:cs="Arial"/>
          <w:sz w:val="24"/>
          <w:szCs w:val="24"/>
        </w:rPr>
        <w:t xml:space="preserve">Olomoucký kraj neměl </w:t>
      </w:r>
      <w:r>
        <w:rPr>
          <w:rFonts w:ascii="Arial" w:hAnsi="Arial" w:cs="Arial"/>
          <w:sz w:val="24"/>
          <w:szCs w:val="24"/>
        </w:rPr>
        <w:t xml:space="preserve">ani nepřipravuje v roce 2017 </w:t>
      </w:r>
      <w:r w:rsidRPr="00817279">
        <w:rPr>
          <w:rFonts w:ascii="Arial" w:hAnsi="Arial" w:cs="Arial"/>
          <w:sz w:val="24"/>
          <w:szCs w:val="24"/>
        </w:rPr>
        <w:t>vyps</w:t>
      </w:r>
      <w:r>
        <w:rPr>
          <w:rFonts w:ascii="Arial" w:hAnsi="Arial" w:cs="Arial"/>
          <w:sz w:val="24"/>
          <w:szCs w:val="24"/>
        </w:rPr>
        <w:t>at</w:t>
      </w:r>
      <w:r w:rsidRPr="00817279">
        <w:rPr>
          <w:rFonts w:ascii="Arial" w:hAnsi="Arial" w:cs="Arial"/>
          <w:sz w:val="24"/>
          <w:szCs w:val="24"/>
        </w:rPr>
        <w:t xml:space="preserve"> vhodný dotační titul, v rámci něhož by mohl </w:t>
      </w:r>
      <w:r>
        <w:rPr>
          <w:rFonts w:ascii="Arial" w:hAnsi="Arial" w:cs="Arial"/>
          <w:sz w:val="24"/>
          <w:szCs w:val="24"/>
        </w:rPr>
        <w:t xml:space="preserve">žadatel </w:t>
      </w:r>
      <w:r w:rsidRPr="00817279">
        <w:rPr>
          <w:rFonts w:ascii="Arial" w:hAnsi="Arial" w:cs="Arial"/>
          <w:sz w:val="24"/>
          <w:szCs w:val="24"/>
        </w:rPr>
        <w:t>požádat o tuto dotaci.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3963" w:rsidRDefault="00DE3963" w:rsidP="00DE3963">
      <w:pPr>
        <w:pStyle w:val="Plohy"/>
      </w:pPr>
      <w:r>
        <w:t>Žádost o poskytnutí dotace bude projednána ve Výboru regionálního rozvoje Zastupitelstva Olomouckého kraje dne 5. 4. 2017.</w:t>
      </w:r>
      <w:r w:rsidRPr="00D60D34">
        <w:rPr>
          <w:rFonts w:cs="Arial"/>
          <w:szCs w:val="24"/>
        </w:rPr>
        <w:t xml:space="preserve"> </w:t>
      </w:r>
      <w:r w:rsidRPr="008035A7">
        <w:rPr>
          <w:rFonts w:cs="Arial"/>
          <w:szCs w:val="24"/>
        </w:rPr>
        <w:t>Doporučení výboru proto bude ústně tlumočeno přímo na jednání Zastupitelstva Olomouckého kraje.</w:t>
      </w:r>
    </w:p>
    <w:p w:rsidR="00DE3963" w:rsidRPr="008035A7" w:rsidRDefault="00DE3963" w:rsidP="00DE3963">
      <w:pPr>
        <w:pStyle w:val="Plohy"/>
        <w:rPr>
          <w:rFonts w:cs="Arial"/>
          <w:b/>
          <w:szCs w:val="24"/>
        </w:rPr>
      </w:pPr>
      <w:r w:rsidRPr="00817279">
        <w:rPr>
          <w:rFonts w:cs="Arial"/>
          <w:szCs w:val="24"/>
        </w:rPr>
        <w:t>Protože žadatel požádal o dotaci, která překračuje hranici 200</w:t>
      </w:r>
      <w:r w:rsidR="003B57AB">
        <w:rPr>
          <w:rFonts w:cs="Arial"/>
          <w:szCs w:val="24"/>
        </w:rPr>
        <w:t> 000 </w:t>
      </w:r>
      <w:r w:rsidRPr="00817279">
        <w:rPr>
          <w:rFonts w:cs="Arial"/>
          <w:szCs w:val="24"/>
        </w:rPr>
        <w:t>Kč, je rozhodnutí o poskytnutí, či ne</w:t>
      </w:r>
      <w:r>
        <w:rPr>
          <w:rFonts w:cs="Arial"/>
          <w:szCs w:val="24"/>
        </w:rPr>
        <w:t>poskytnutí dotace dle zákona č. </w:t>
      </w:r>
      <w:r w:rsidRPr="00817279">
        <w:rPr>
          <w:rFonts w:cs="Arial"/>
          <w:szCs w:val="24"/>
        </w:rPr>
        <w:t>250/2000 Sb., o rozpočtových pravidlech územních rozpočtů, a dle zákona č. 129/2000 Sb., o krajích, v kompetenci Zastupitelstva Olomouckého kraje.</w:t>
      </w:r>
    </w:p>
    <w:p w:rsidR="005244E7" w:rsidRDefault="005244E7" w:rsidP="005244E7">
      <w:pPr>
        <w:rPr>
          <w:rFonts w:ascii="Arial" w:hAnsi="Arial" w:cs="Arial"/>
          <w:sz w:val="24"/>
          <w:szCs w:val="24"/>
        </w:rPr>
      </w:pPr>
    </w:p>
    <w:p w:rsidR="005244E7" w:rsidRPr="008F3150" w:rsidRDefault="002D51F6" w:rsidP="005244E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Souhrn došlých žádostí o dotaci je uveden v příloze č. 1 důvodové zprávy.</w:t>
      </w:r>
      <w:r w:rsidR="00542251">
        <w:rPr>
          <w:rFonts w:ascii="Arial" w:hAnsi="Arial" w:cs="Arial"/>
          <w:sz w:val="24"/>
          <w:szCs w:val="24"/>
        </w:rPr>
        <w:t xml:space="preserve"> </w:t>
      </w:r>
      <w:r w:rsidR="003B57AB">
        <w:rPr>
          <w:rFonts w:ascii="Arial" w:hAnsi="Arial" w:cs="Arial"/>
          <w:sz w:val="24"/>
          <w:szCs w:val="24"/>
        </w:rPr>
        <w:t>V Příloze č. 2 j</w:t>
      </w:r>
      <w:r w:rsidR="00491479">
        <w:rPr>
          <w:rFonts w:ascii="Arial" w:hAnsi="Arial" w:cs="Arial"/>
          <w:sz w:val="24"/>
          <w:szCs w:val="24"/>
        </w:rPr>
        <w:t>sou</w:t>
      </w:r>
      <w:r w:rsidR="005244E7" w:rsidRPr="00695EC1">
        <w:rPr>
          <w:rFonts w:ascii="Arial" w:hAnsi="Arial" w:cs="Arial"/>
          <w:sz w:val="24"/>
          <w:szCs w:val="24"/>
        </w:rPr>
        <w:t xml:space="preserve"> předkládán</w:t>
      </w:r>
      <w:r w:rsidR="00491479">
        <w:rPr>
          <w:rFonts w:ascii="Arial" w:hAnsi="Arial" w:cs="Arial"/>
          <w:sz w:val="24"/>
          <w:szCs w:val="24"/>
        </w:rPr>
        <w:t>y</w:t>
      </w:r>
      <w:r w:rsidR="005244E7" w:rsidRPr="00695EC1">
        <w:rPr>
          <w:rFonts w:ascii="Arial" w:hAnsi="Arial" w:cs="Arial"/>
          <w:sz w:val="24"/>
          <w:szCs w:val="24"/>
        </w:rPr>
        <w:t xml:space="preserve"> návrhy </w:t>
      </w:r>
      <w:r w:rsidR="003B57AB">
        <w:rPr>
          <w:rFonts w:ascii="Arial" w:hAnsi="Arial" w:cs="Arial"/>
          <w:sz w:val="24"/>
          <w:szCs w:val="24"/>
        </w:rPr>
        <w:t xml:space="preserve">vzoru </w:t>
      </w:r>
      <w:r w:rsidR="005244E7" w:rsidRPr="00695EC1">
        <w:rPr>
          <w:rFonts w:ascii="Arial" w:hAnsi="Arial" w:cs="Arial"/>
          <w:sz w:val="24"/>
          <w:szCs w:val="24"/>
        </w:rPr>
        <w:t xml:space="preserve">smluv </w:t>
      </w:r>
      <w:r w:rsidR="005244E7">
        <w:rPr>
          <w:rFonts w:ascii="Arial" w:hAnsi="Arial" w:cs="Arial"/>
          <w:bCs/>
          <w:sz w:val="24"/>
          <w:szCs w:val="24"/>
        </w:rPr>
        <w:t>o </w:t>
      </w:r>
      <w:r w:rsidR="005244E7" w:rsidRPr="00695EC1">
        <w:rPr>
          <w:rFonts w:ascii="Arial" w:hAnsi="Arial" w:cs="Arial"/>
          <w:bCs/>
          <w:sz w:val="24"/>
          <w:szCs w:val="24"/>
        </w:rPr>
        <w:t xml:space="preserve">poskytnutí dotace pro případ, kdy by </w:t>
      </w:r>
      <w:r w:rsidR="005244E7" w:rsidRPr="00695EC1">
        <w:rPr>
          <w:rFonts w:ascii="Arial" w:hAnsi="Arial" w:cs="Arial"/>
          <w:sz w:val="24"/>
          <w:szCs w:val="24"/>
        </w:rPr>
        <w:t>rozhodnutím Zastupitelstva Olomouckého kraje byla dotace poskytnuta.</w:t>
      </w:r>
    </w:p>
    <w:p w:rsidR="005244E7" w:rsidRPr="002C287B" w:rsidRDefault="00542251" w:rsidP="005244E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42251">
        <w:rPr>
          <w:rFonts w:ascii="Arial" w:hAnsi="Arial" w:cs="Arial"/>
          <w:b/>
          <w:sz w:val="24"/>
          <w:szCs w:val="24"/>
        </w:rPr>
        <w:t>Finance alokované</w:t>
      </w:r>
      <w:r w:rsidRPr="00542251">
        <w:rPr>
          <w:rFonts w:ascii="Arial" w:hAnsi="Arial" w:cs="Arial"/>
          <w:sz w:val="24"/>
          <w:szCs w:val="24"/>
        </w:rPr>
        <w:t xml:space="preserve"> v rozpočtu na </w:t>
      </w:r>
      <w:r w:rsidR="00B9714F">
        <w:rPr>
          <w:rFonts w:ascii="Arial" w:hAnsi="Arial" w:cs="Arial"/>
          <w:sz w:val="24"/>
          <w:szCs w:val="24"/>
        </w:rPr>
        <w:t>i</w:t>
      </w:r>
      <w:r w:rsidRPr="00542251">
        <w:rPr>
          <w:rFonts w:ascii="Arial" w:hAnsi="Arial" w:cs="Arial"/>
          <w:sz w:val="24"/>
          <w:szCs w:val="24"/>
        </w:rPr>
        <w:t xml:space="preserve">ndividuální žádosti v oblasti strategického rozvoje </w:t>
      </w:r>
      <w:r w:rsidRPr="00542251">
        <w:rPr>
          <w:rFonts w:ascii="Arial" w:hAnsi="Arial" w:cs="Arial"/>
          <w:b/>
          <w:sz w:val="24"/>
          <w:szCs w:val="24"/>
        </w:rPr>
        <w:t>pro rok 2017 již byly vyčerpány</w:t>
      </w:r>
      <w:r w:rsidRPr="00542251">
        <w:rPr>
          <w:rFonts w:ascii="Arial" w:hAnsi="Arial" w:cs="Arial"/>
          <w:sz w:val="24"/>
          <w:szCs w:val="24"/>
        </w:rPr>
        <w:t>. V případě schválení některé žádosti bude potřeba zajistit prostředky p</w:t>
      </w:r>
      <w:r>
        <w:rPr>
          <w:rFonts w:ascii="Arial" w:hAnsi="Arial" w:cs="Arial"/>
          <w:sz w:val="24"/>
          <w:szCs w:val="24"/>
        </w:rPr>
        <w:t>ro navýšení rozpočtu</w:t>
      </w:r>
      <w:r w:rsidR="005244E7" w:rsidRPr="002C28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5244E7">
        <w:rPr>
          <w:rFonts w:ascii="Arial" w:hAnsi="Arial" w:cs="Arial"/>
          <w:sz w:val="24"/>
          <w:szCs w:val="24"/>
        </w:rPr>
        <w:t xml:space="preserve"> ind</w:t>
      </w:r>
      <w:r>
        <w:rPr>
          <w:rFonts w:ascii="Arial" w:hAnsi="Arial" w:cs="Arial"/>
          <w:sz w:val="24"/>
          <w:szCs w:val="24"/>
        </w:rPr>
        <w:t>ividuální</w:t>
      </w:r>
      <w:r w:rsidR="005244E7">
        <w:rPr>
          <w:rFonts w:ascii="Arial" w:hAnsi="Arial" w:cs="Arial"/>
          <w:sz w:val="24"/>
          <w:szCs w:val="24"/>
        </w:rPr>
        <w:t xml:space="preserve"> žádost</w:t>
      </w:r>
      <w:r>
        <w:rPr>
          <w:rFonts w:ascii="Arial" w:hAnsi="Arial" w:cs="Arial"/>
          <w:sz w:val="24"/>
          <w:szCs w:val="24"/>
        </w:rPr>
        <w:t>i</w:t>
      </w:r>
      <w:r w:rsidR="005244E7">
        <w:rPr>
          <w:rFonts w:ascii="Arial" w:hAnsi="Arial" w:cs="Arial"/>
          <w:sz w:val="24"/>
          <w:szCs w:val="24"/>
        </w:rPr>
        <w:t xml:space="preserve"> v oblasti strategického rozvoje </w:t>
      </w:r>
      <w:r w:rsidR="007C6F5F">
        <w:rPr>
          <w:rFonts w:ascii="Arial" w:hAnsi="Arial" w:cs="Arial"/>
          <w:sz w:val="24"/>
          <w:szCs w:val="24"/>
        </w:rPr>
        <w:t>a navýšit schodkový rozpočet Olomouckého kraje</w:t>
      </w:r>
      <w:r w:rsidR="005244E7" w:rsidRPr="002C287B">
        <w:rPr>
          <w:rFonts w:ascii="Arial" w:hAnsi="Arial" w:cs="Arial"/>
          <w:sz w:val="24"/>
          <w:szCs w:val="24"/>
        </w:rPr>
        <w:t>.</w:t>
      </w:r>
    </w:p>
    <w:p w:rsidR="00134C9F" w:rsidRDefault="00134C9F" w:rsidP="00134C9F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134C9F" w:rsidRDefault="00134C9F" w:rsidP="00134C9F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134C9F" w:rsidRDefault="00134C9F" w:rsidP="00134C9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Žádosti byly projednány Radou Olomouckého kraje, která svým usnesením č. </w:t>
      </w:r>
      <w:r w:rsidRPr="001560C9">
        <w:rPr>
          <w:rFonts w:ascii="Arial" w:hAnsi="Arial" w:cs="Arial"/>
        </w:rPr>
        <w:t>UR/</w:t>
      </w:r>
      <w:r>
        <w:rPr>
          <w:rFonts w:ascii="Arial" w:hAnsi="Arial" w:cs="Arial"/>
        </w:rPr>
        <w:t>13</w:t>
      </w:r>
      <w:r w:rsidRPr="001560C9">
        <w:rPr>
          <w:rFonts w:ascii="Arial" w:hAnsi="Arial" w:cs="Arial"/>
        </w:rPr>
        <w:t>/3</w:t>
      </w:r>
      <w:r>
        <w:rPr>
          <w:rFonts w:ascii="Arial" w:hAnsi="Arial" w:cs="Arial"/>
        </w:rPr>
        <w:t>1</w:t>
      </w:r>
      <w:r w:rsidRPr="001560C9">
        <w:rPr>
          <w:rFonts w:ascii="Arial" w:hAnsi="Arial" w:cs="Arial"/>
        </w:rPr>
        <w:t>/2017</w:t>
      </w:r>
      <w:r>
        <w:rPr>
          <w:rFonts w:ascii="Arial" w:hAnsi="Arial" w:cs="Arial"/>
        </w:rPr>
        <w:t xml:space="preserve"> ze dne 3. 4. 2017 doporučila </w:t>
      </w:r>
      <w:r w:rsidRPr="007C6F5F">
        <w:rPr>
          <w:rFonts w:ascii="Arial" w:hAnsi="Arial" w:cs="Arial"/>
          <w:b/>
        </w:rPr>
        <w:t>nev</w:t>
      </w:r>
      <w:r w:rsidRPr="007430E1">
        <w:rPr>
          <w:rFonts w:ascii="Arial" w:hAnsi="Arial" w:cs="Arial"/>
          <w:b/>
        </w:rPr>
        <w:t>yhovět</w:t>
      </w:r>
      <w:r>
        <w:rPr>
          <w:rFonts w:ascii="Arial" w:hAnsi="Arial" w:cs="Arial"/>
        </w:rPr>
        <w:t xml:space="preserve"> žadatelům dle bodů A, B a C.</w:t>
      </w:r>
    </w:p>
    <w:p w:rsidR="005244E7" w:rsidRDefault="005244E7" w:rsidP="005244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5724B" w:rsidRDefault="0054674A" w:rsidP="0054674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F4A05">
        <w:rPr>
          <w:rFonts w:ascii="Arial" w:hAnsi="Arial" w:cs="Arial"/>
          <w:b/>
          <w:sz w:val="24"/>
          <w:szCs w:val="24"/>
        </w:rPr>
        <w:t xml:space="preserve">Předkladatel doporučuje </w:t>
      </w:r>
      <w:r w:rsidR="007C6F5F">
        <w:rPr>
          <w:rFonts w:ascii="Arial" w:hAnsi="Arial" w:cs="Arial"/>
          <w:b/>
          <w:sz w:val="24"/>
          <w:szCs w:val="24"/>
        </w:rPr>
        <w:t>Zastupitelstvu</w:t>
      </w:r>
      <w:r w:rsidRPr="005F4A05">
        <w:rPr>
          <w:rFonts w:ascii="Arial" w:hAnsi="Arial" w:cs="Arial"/>
          <w:b/>
          <w:sz w:val="24"/>
          <w:szCs w:val="24"/>
        </w:rPr>
        <w:t xml:space="preserve"> Olomouckého kraje </w:t>
      </w:r>
      <w:r w:rsidR="007C6F5F">
        <w:rPr>
          <w:rFonts w:ascii="Arial" w:hAnsi="Arial" w:cs="Arial"/>
          <w:b/>
          <w:bCs/>
          <w:sz w:val="24"/>
          <w:szCs w:val="24"/>
        </w:rPr>
        <w:t>neschválit</w:t>
      </w:r>
      <w:r w:rsidR="0025724B">
        <w:rPr>
          <w:rFonts w:ascii="Arial" w:hAnsi="Arial" w:cs="Arial"/>
          <w:b/>
          <w:bCs/>
          <w:sz w:val="24"/>
          <w:szCs w:val="24"/>
        </w:rPr>
        <w:t xml:space="preserve"> poskytnutí</w:t>
      </w:r>
      <w:r w:rsidRPr="005F4A05">
        <w:rPr>
          <w:rFonts w:ascii="Arial" w:hAnsi="Arial" w:cs="Arial"/>
          <w:b/>
          <w:sz w:val="24"/>
          <w:szCs w:val="24"/>
        </w:rPr>
        <w:t xml:space="preserve"> dotace z rozpočtu Olomouckého kraje </w:t>
      </w:r>
      <w:r w:rsidR="0025724B">
        <w:rPr>
          <w:rFonts w:ascii="Arial" w:hAnsi="Arial" w:cs="Arial"/>
          <w:b/>
          <w:sz w:val="24"/>
          <w:szCs w:val="24"/>
        </w:rPr>
        <w:t xml:space="preserve">žadatelům dle bodů A, B, C </w:t>
      </w:r>
      <w:r w:rsidR="00B9714F">
        <w:rPr>
          <w:rFonts w:ascii="Arial" w:hAnsi="Arial" w:cs="Arial"/>
          <w:b/>
          <w:sz w:val="24"/>
          <w:szCs w:val="24"/>
        </w:rPr>
        <w:t>v</w:t>
      </w:r>
      <w:r w:rsidR="0025724B">
        <w:rPr>
          <w:rFonts w:ascii="Arial" w:hAnsi="Arial" w:cs="Arial"/>
          <w:b/>
          <w:sz w:val="24"/>
          <w:szCs w:val="24"/>
        </w:rPr>
        <w:t> </w:t>
      </w:r>
      <w:r w:rsidR="002D51F6" w:rsidRPr="005F4A05">
        <w:rPr>
          <w:rFonts w:ascii="Arial" w:hAnsi="Arial" w:cs="Arial"/>
          <w:b/>
          <w:sz w:val="24"/>
          <w:szCs w:val="24"/>
        </w:rPr>
        <w:t>přílo</w:t>
      </w:r>
      <w:r w:rsidR="00B9714F">
        <w:rPr>
          <w:rFonts w:ascii="Arial" w:hAnsi="Arial" w:cs="Arial"/>
          <w:b/>
          <w:sz w:val="24"/>
          <w:szCs w:val="24"/>
        </w:rPr>
        <w:t>ze</w:t>
      </w:r>
      <w:r w:rsidR="002D51F6" w:rsidRPr="005F4A05">
        <w:rPr>
          <w:rFonts w:ascii="Arial" w:hAnsi="Arial" w:cs="Arial"/>
          <w:b/>
          <w:sz w:val="24"/>
          <w:szCs w:val="24"/>
        </w:rPr>
        <w:t xml:space="preserve"> č. 1 </w:t>
      </w:r>
      <w:r w:rsidRPr="005F4A05">
        <w:rPr>
          <w:rFonts w:ascii="Arial" w:hAnsi="Arial" w:cs="Arial"/>
          <w:b/>
          <w:sz w:val="24"/>
          <w:szCs w:val="24"/>
        </w:rPr>
        <w:t>důvodové zprávy s odůvodněním dle důvodové zprávy</w:t>
      </w:r>
      <w:r w:rsidR="0025724B">
        <w:rPr>
          <w:rFonts w:ascii="Arial" w:hAnsi="Arial" w:cs="Arial"/>
          <w:b/>
          <w:sz w:val="24"/>
          <w:szCs w:val="24"/>
        </w:rPr>
        <w:t>.</w:t>
      </w:r>
    </w:p>
    <w:p w:rsidR="005F4A05" w:rsidRPr="005F4A05" w:rsidRDefault="0025724B" w:rsidP="0054674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Předkladatel doporučuje </w:t>
      </w:r>
      <w:r w:rsidR="007C6F5F">
        <w:rPr>
          <w:rFonts w:ascii="Arial" w:hAnsi="Arial" w:cs="Arial"/>
          <w:b/>
          <w:sz w:val="24"/>
          <w:szCs w:val="24"/>
        </w:rPr>
        <w:t>Zastupitelstvu</w:t>
      </w:r>
      <w:r w:rsidR="007C6F5F" w:rsidRPr="005F4A05">
        <w:rPr>
          <w:rFonts w:ascii="Arial" w:hAnsi="Arial" w:cs="Arial"/>
          <w:b/>
          <w:sz w:val="24"/>
          <w:szCs w:val="24"/>
        </w:rPr>
        <w:t xml:space="preserve"> </w:t>
      </w:r>
      <w:r w:rsidRPr="005F4A05">
        <w:rPr>
          <w:rFonts w:ascii="Arial" w:hAnsi="Arial" w:cs="Arial"/>
          <w:b/>
          <w:sz w:val="24"/>
          <w:szCs w:val="24"/>
        </w:rPr>
        <w:t xml:space="preserve">Olomouckého kraje </w:t>
      </w:r>
      <w:r w:rsidR="007C6F5F">
        <w:rPr>
          <w:rFonts w:ascii="Arial" w:hAnsi="Arial" w:cs="Arial"/>
          <w:b/>
          <w:sz w:val="24"/>
          <w:szCs w:val="24"/>
        </w:rPr>
        <w:t>neschválit</w:t>
      </w:r>
      <w:r>
        <w:rPr>
          <w:rFonts w:ascii="Arial" w:hAnsi="Arial" w:cs="Arial"/>
          <w:b/>
          <w:sz w:val="24"/>
          <w:szCs w:val="24"/>
        </w:rPr>
        <w:t xml:space="preserve"> uzavření </w:t>
      </w:r>
      <w:r w:rsidRPr="0025724B">
        <w:rPr>
          <w:rFonts w:ascii="Arial" w:hAnsi="Arial" w:cs="Arial"/>
          <w:b/>
          <w:sz w:val="24"/>
          <w:szCs w:val="24"/>
        </w:rPr>
        <w:t xml:space="preserve">veřejnoprávních smluv o poskytnutí dotací </w:t>
      </w:r>
      <w:r>
        <w:rPr>
          <w:rFonts w:ascii="Arial" w:hAnsi="Arial" w:cs="Arial"/>
          <w:b/>
          <w:sz w:val="24"/>
          <w:szCs w:val="24"/>
        </w:rPr>
        <w:t xml:space="preserve">ve </w:t>
      </w:r>
      <w:r w:rsidR="005F4A05" w:rsidRPr="005F4A05">
        <w:rPr>
          <w:rFonts w:ascii="Arial" w:hAnsi="Arial" w:cs="Arial"/>
          <w:b/>
          <w:sz w:val="24"/>
          <w:szCs w:val="24"/>
        </w:rPr>
        <w:t>znění přílohy č. 2 důvodové zprávy.</w:t>
      </w:r>
    </w:p>
    <w:p w:rsidR="00323DCD" w:rsidRDefault="00323DCD" w:rsidP="00C162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9E7132" w:rsidRDefault="009E7132" w:rsidP="000A7F4D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395720" w:rsidRDefault="002C287B" w:rsidP="00446038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č. </w:t>
      </w:r>
      <w:r w:rsidR="000E5B3C">
        <w:rPr>
          <w:rFonts w:ascii="Arial" w:hAnsi="Arial" w:cs="Arial"/>
        </w:rPr>
        <w:t xml:space="preserve">1: </w:t>
      </w:r>
      <w:r>
        <w:rPr>
          <w:rFonts w:ascii="Arial" w:hAnsi="Arial" w:cs="Arial"/>
        </w:rPr>
        <w:t>Informace o žádostech (stran</w:t>
      </w:r>
      <w:r w:rsidR="005256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46E3F">
        <w:rPr>
          <w:rFonts w:ascii="Arial" w:hAnsi="Arial" w:cs="Arial"/>
        </w:rPr>
        <w:t>6</w:t>
      </w:r>
      <w:r w:rsidR="00DE14CC">
        <w:rPr>
          <w:rFonts w:ascii="Arial" w:hAnsi="Arial" w:cs="Arial"/>
        </w:rPr>
        <w:t>-</w:t>
      </w:r>
      <w:r w:rsidR="00946E3F">
        <w:rPr>
          <w:rFonts w:ascii="Arial" w:hAnsi="Arial" w:cs="Arial"/>
        </w:rPr>
        <w:t>9</w:t>
      </w:r>
      <w:r w:rsidR="000E5B3C">
        <w:rPr>
          <w:rFonts w:ascii="Arial" w:hAnsi="Arial" w:cs="Arial"/>
        </w:rPr>
        <w:t>)</w:t>
      </w:r>
    </w:p>
    <w:p w:rsidR="000E5B3C" w:rsidRDefault="002C287B" w:rsidP="00446038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</w:t>
      </w:r>
      <w:r w:rsidR="000E5B3C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="000E5B3C">
        <w:rPr>
          <w:rFonts w:ascii="Arial" w:hAnsi="Arial" w:cs="Arial"/>
        </w:rPr>
        <w:t xml:space="preserve">2: </w:t>
      </w:r>
      <w:r w:rsidRPr="009366DC">
        <w:rPr>
          <w:rFonts w:ascii="Arial" w:hAnsi="Arial" w:cs="Arial"/>
        </w:rPr>
        <w:t xml:space="preserve">Smlouva o poskytnutí </w:t>
      </w:r>
      <w:r w:rsidR="007A0DD5">
        <w:rPr>
          <w:rFonts w:ascii="Arial" w:hAnsi="Arial" w:cs="Arial"/>
        </w:rPr>
        <w:t xml:space="preserve">individuální </w:t>
      </w:r>
      <w:r w:rsidRPr="009366DC">
        <w:rPr>
          <w:rFonts w:ascii="Arial" w:hAnsi="Arial" w:cs="Arial"/>
        </w:rPr>
        <w:t xml:space="preserve">dotace mezi Olomouckým krajem a </w:t>
      </w:r>
      <w:r w:rsidR="007A0DD5">
        <w:rPr>
          <w:rFonts w:ascii="Arial" w:hAnsi="Arial" w:cs="Arial"/>
        </w:rPr>
        <w:t xml:space="preserve">příjemci </w:t>
      </w:r>
      <w:r>
        <w:rPr>
          <w:rFonts w:ascii="Arial" w:hAnsi="Arial" w:cs="Arial"/>
        </w:rPr>
        <w:t xml:space="preserve">(strany </w:t>
      </w:r>
      <w:r w:rsidR="00E639C7">
        <w:rPr>
          <w:rFonts w:ascii="Arial" w:hAnsi="Arial" w:cs="Arial"/>
        </w:rPr>
        <w:t>1</w:t>
      </w:r>
      <w:r w:rsidR="00946E3F">
        <w:rPr>
          <w:rFonts w:ascii="Arial" w:hAnsi="Arial" w:cs="Arial"/>
        </w:rPr>
        <w:t>0</w:t>
      </w:r>
      <w:r>
        <w:rPr>
          <w:rFonts w:ascii="Arial" w:hAnsi="Arial" w:cs="Arial"/>
        </w:rPr>
        <w:t>-</w:t>
      </w:r>
      <w:r w:rsidR="00285289">
        <w:rPr>
          <w:rFonts w:ascii="Arial" w:hAnsi="Arial" w:cs="Arial"/>
        </w:rPr>
        <w:t>1</w:t>
      </w:r>
      <w:r w:rsidR="00946E3F">
        <w:rPr>
          <w:rFonts w:ascii="Arial" w:hAnsi="Arial" w:cs="Arial"/>
        </w:rPr>
        <w:t>5</w:t>
      </w:r>
      <w:r w:rsidR="00AC6AF2">
        <w:rPr>
          <w:rFonts w:ascii="Arial" w:hAnsi="Arial" w:cs="Arial"/>
        </w:rPr>
        <w:t>)</w:t>
      </w:r>
    </w:p>
    <w:p w:rsidR="000E5B3C" w:rsidRDefault="000E5B3C" w:rsidP="000E5B3C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2C287B" w:rsidRDefault="002C287B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2C287B" w:rsidSect="00EC01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307"/>
        <w:gridCol w:w="4172"/>
        <w:gridCol w:w="1765"/>
        <w:gridCol w:w="1276"/>
        <w:gridCol w:w="1828"/>
        <w:gridCol w:w="1132"/>
        <w:gridCol w:w="1420"/>
      </w:tblGrid>
      <w:tr w:rsidR="00787AE1" w:rsidRPr="00787AE1" w:rsidTr="00E639C7">
        <w:trPr>
          <w:trHeight w:val="315"/>
          <w:tblHeader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Poř</w:t>
            </w:r>
            <w:proofErr w:type="spellEnd"/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akce/projektu</w:t>
            </w:r>
          </w:p>
        </w:tc>
        <w:tc>
          <w:tcPr>
            <w:tcW w:w="1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AE1" w:rsidRPr="00787AE1" w:rsidRDefault="00787AE1" w:rsidP="00787AE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Celkové předpokládané výdaje realizované akce/projektu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AE1" w:rsidRPr="00787AE1" w:rsidRDefault="00787AE1" w:rsidP="00787AE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Termín akce/ realizace projektu</w:t>
            </w:r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OD - DO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AE1" w:rsidRPr="00787AE1" w:rsidRDefault="00787AE1" w:rsidP="00787AE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87AE1" w:rsidRPr="00787AE1" w:rsidRDefault="00787AE1" w:rsidP="00787AE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Termín vyúčtování dotace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AE1" w:rsidRPr="00787AE1" w:rsidRDefault="00787AE1" w:rsidP="00787AE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</w:tr>
      <w:tr w:rsidR="00787AE1" w:rsidRPr="00787AE1" w:rsidTr="00E639C7">
        <w:trPr>
          <w:trHeight w:val="315"/>
          <w:tblHeader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Popis akce/projektu</w:t>
            </w:r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87AE1" w:rsidRPr="00787AE1" w:rsidTr="00E639C7">
        <w:trPr>
          <w:trHeight w:val="435"/>
          <w:tblHeader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7AE1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akci/projekt/konkrétní účel</w:t>
            </w:r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87AE1" w:rsidRPr="00787AE1" w:rsidTr="00E639C7">
        <w:trPr>
          <w:trHeight w:val="15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787AE1" w:rsidRDefault="00E639C7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Hranická rozvojová agentura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Tř. 1. máje 328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Hranice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75301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AE1" w:rsidRPr="00787AE1" w:rsidRDefault="00787AE1" w:rsidP="00787A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Hranická rozvojová agentura pro rozvoj regionu i kraje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1 000 000,00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787AE1" w:rsidRDefault="00C175AB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1. 3. 2017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1 000 000,00 Kč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787AE1" w:rsidRDefault="00E639C7" w:rsidP="00E639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787AE1" w:rsidRPr="00787AE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3</w:t>
            </w:r>
            <w:r w:rsidR="00787AE1" w:rsidRPr="00787AE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2018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0,00 Kč</w:t>
            </w:r>
          </w:p>
        </w:tc>
      </w:tr>
      <w:tr w:rsidR="00787AE1" w:rsidRPr="00787AE1" w:rsidTr="00E639C7">
        <w:trPr>
          <w:trHeight w:val="15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Okres Přerov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Právní forma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Zájmové sdružení právnických osob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IČO 75122243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B.Ú. 1896968309/0800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 xml:space="preserve">čelem poskytnutí dotace je strategický rozvoj regionu </w:t>
            </w:r>
            <w:proofErr w:type="spellStart"/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Hranicko</w:t>
            </w:r>
            <w:proofErr w:type="spellEnd"/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 xml:space="preserve"> s přesahem na krajskou úrove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ň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7AE1" w:rsidRPr="00787AE1" w:rsidTr="00E639C7">
        <w:trPr>
          <w:trHeight w:val="6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Zástupce</w:t>
            </w:r>
          </w:p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Michaela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Š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krobánková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ředitelka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Dotace bude použita na:</w:t>
            </w:r>
          </w:p>
          <w:p w:rsidR="00E639C7" w:rsidRPr="00E639C7" w:rsidRDefault="00E639C7" w:rsidP="00E61952">
            <w:pPr>
              <w:numPr>
                <w:ilvl w:val="0"/>
                <w:numId w:val="13"/>
              </w:numPr>
              <w:ind w:left="326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>poskytování poradenských služeb na území Olomouckého kraje pro obce, včetně DSO, ve kterých jsou zúčastněny obce a jejich zřízené a založené organizace, a NNO v oblasti přípravy a řízení projektů, při přípravě vyhledávání vhodných finančních zdrojů rozvoj podnikání,</w:t>
            </w:r>
          </w:p>
          <w:p w:rsidR="00E639C7" w:rsidRPr="00E639C7" w:rsidRDefault="00E639C7" w:rsidP="00E61952">
            <w:pPr>
              <w:numPr>
                <w:ilvl w:val="0"/>
                <w:numId w:val="13"/>
              </w:numPr>
              <w:ind w:left="326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>pomoc při zpracování projektových žádostí nebo jejich částí, přípravě a realizaci zadávání veřejných zakázek pro obce, včetně DSO, ve kterých jsou zúčastněny obce a jejich zřízené a založené organizace, a neziskové organizace na území Olomouckého kraje,</w:t>
            </w:r>
          </w:p>
          <w:p w:rsidR="00E639C7" w:rsidRPr="00E639C7" w:rsidRDefault="00E639C7" w:rsidP="00E61952">
            <w:pPr>
              <w:numPr>
                <w:ilvl w:val="0"/>
                <w:numId w:val="13"/>
              </w:numPr>
              <w:ind w:left="326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 xml:space="preserve">přípravu a realizaci vzdělávacích a osvětových aktivit pro obce, včetně svazků, ve kterých jsou zúčastněny obce </w:t>
            </w: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 jejich zřízené a založené organizace, a NNO na území Olomouckého kraje v oblasti projektového managementu, legislativních povinností nebo veřejných zakázek,</w:t>
            </w:r>
          </w:p>
          <w:p w:rsidR="00E639C7" w:rsidRPr="00787AE1" w:rsidRDefault="00E639C7" w:rsidP="00E61952">
            <w:pPr>
              <w:numPr>
                <w:ilvl w:val="0"/>
                <w:numId w:val="13"/>
              </w:numPr>
              <w:ind w:left="326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>vyhledávání, poradenství při přípravě, příprava a spolupráce na realizaci přeshraničních a mezinárodních projektů se zapojením subjektů z Olomouckého kraje, včetně jednání se zahraničními partnery.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AE1" w:rsidRPr="00787AE1" w:rsidRDefault="00C175AB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28. 2. 2018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9C7" w:rsidRPr="00787AE1" w:rsidTr="007B46C2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C7" w:rsidRPr="00787AE1" w:rsidRDefault="00E639C7" w:rsidP="007B46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Středomoravská agentura rozvoje venkova, o.p.s.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Kostelec u Holešova 58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Kostelec u Holešova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76843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639C7" w:rsidRPr="00787AE1" w:rsidRDefault="00E639C7" w:rsidP="007B46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Společně měníme a rozvíjíme venkov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C7" w:rsidRPr="00787AE1" w:rsidRDefault="00E639C7" w:rsidP="007B46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1 150 000,00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9C7" w:rsidRPr="00787AE1" w:rsidRDefault="00C175AB" w:rsidP="007B46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1. 4. 2017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C7" w:rsidRPr="00787AE1" w:rsidRDefault="00E639C7" w:rsidP="007B46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1 050 000,00 Kč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C7" w:rsidRPr="00787AE1" w:rsidRDefault="00E639C7" w:rsidP="00E639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2018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C7" w:rsidRPr="00787AE1" w:rsidRDefault="00E639C7" w:rsidP="007B46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0,00 Kč</w:t>
            </w:r>
          </w:p>
        </w:tc>
      </w:tr>
      <w:tr w:rsidR="00E639C7" w:rsidRPr="00787AE1" w:rsidTr="007B46C2">
        <w:trPr>
          <w:trHeight w:val="21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Okres Kroměříž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Právní forma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Obecně prospěšná společnost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IČO 28279069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B.Ú. 4200203310/6800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639C7" w:rsidRPr="00787AE1" w:rsidRDefault="00E639C7" w:rsidP="00E63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Aktivity: P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oskytování poradenských služeb na území Olomouckého kraje pro obce, včetně svazků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9C7" w:rsidRPr="00787AE1" w:rsidRDefault="00E639C7" w:rsidP="007B46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39C7" w:rsidRPr="00787AE1" w:rsidTr="007B46C2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C7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Zástupce</w:t>
            </w:r>
          </w:p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 Šulák, ředitel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9C7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Dotace bude použita na:</w:t>
            </w:r>
          </w:p>
          <w:p w:rsidR="00E639C7" w:rsidRPr="00E639C7" w:rsidRDefault="00E639C7" w:rsidP="00E61952">
            <w:pPr>
              <w:numPr>
                <w:ilvl w:val="0"/>
                <w:numId w:val="14"/>
              </w:numPr>
              <w:ind w:left="339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 xml:space="preserve">poskytování poradenských služeb na území Olomouckého kraje pro obce, včetně svazků, ve kterých jsou zúčastněny obce a jejich zřízené a založené organizace, a neziskové </w:t>
            </w: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organizace v oblasti přípravy a řízení projektů, při přípravě nemovitostí pro rozvoj podnikání, včetně vyhledávání vhodných finančních zdrojů,</w:t>
            </w:r>
          </w:p>
          <w:p w:rsidR="00E639C7" w:rsidRPr="00E639C7" w:rsidRDefault="00E639C7" w:rsidP="00E61952">
            <w:pPr>
              <w:numPr>
                <w:ilvl w:val="0"/>
                <w:numId w:val="14"/>
              </w:numPr>
              <w:ind w:left="339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>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      </w:r>
          </w:p>
          <w:p w:rsidR="00E639C7" w:rsidRPr="00E639C7" w:rsidRDefault="00E639C7" w:rsidP="00E61952">
            <w:pPr>
              <w:numPr>
                <w:ilvl w:val="0"/>
                <w:numId w:val="14"/>
              </w:numPr>
              <w:ind w:left="339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>přípravu a realizaci vzdělávacích a osvětových aktivit pro obce, včetně svazků, ve kterých jsou zúčastněny obce a jejich zřízené a založené organizace, a neziskové organizace na území Olomouckého kraje v oblasti projektového managementu, legislativních povinností nebo veřejných zakázek,</w:t>
            </w:r>
          </w:p>
          <w:p w:rsidR="00E639C7" w:rsidRPr="00E639C7" w:rsidRDefault="00E639C7" w:rsidP="00E61952">
            <w:pPr>
              <w:numPr>
                <w:ilvl w:val="0"/>
                <w:numId w:val="14"/>
              </w:numPr>
              <w:ind w:left="339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>poradenství při startu podnikatelské činnosti a spolupráce při nalezení vhodných lokalit na území Olomouckého kraje,</w:t>
            </w:r>
          </w:p>
          <w:p w:rsidR="00E639C7" w:rsidRPr="00787AE1" w:rsidRDefault="00E639C7" w:rsidP="00E61952">
            <w:pPr>
              <w:numPr>
                <w:ilvl w:val="0"/>
                <w:numId w:val="14"/>
              </w:numPr>
              <w:ind w:left="339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>vyhledávání, poradenství při přípravě, příprava a spolupráce na realizaci přeshraničních a mezinárodních projektů se zapojením subjektů z Olomouckého kraje, včetně jednání se zahraničními partnery.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C7" w:rsidRPr="00787AE1" w:rsidRDefault="00C175AB" w:rsidP="007B46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31. 12. 2017</w:t>
            </w: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C7" w:rsidRPr="00787AE1" w:rsidRDefault="00E639C7" w:rsidP="007B4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7AE1" w:rsidRPr="00787AE1" w:rsidTr="00E639C7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787AE1" w:rsidRDefault="00E639C7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Středomoravská agentura rozvoje venkova, o.p.s.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Kostelec u Holešova 58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Kostelec u Holešova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76843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7AE1" w:rsidRPr="00787AE1" w:rsidRDefault="00787AE1" w:rsidP="00787A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Partnerství pro venkov - vzdělávání manažerů DSO a MAS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500 000,00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AE1" w:rsidRPr="00787AE1" w:rsidRDefault="00C175AB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1. 4. 2017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450 000,00 Kč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787AE1" w:rsidRDefault="00E639C7" w:rsidP="00E639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787AE1" w:rsidRPr="00787AE1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87AE1" w:rsidRPr="00787AE1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2018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0,00 Kč</w:t>
            </w:r>
          </w:p>
        </w:tc>
      </w:tr>
      <w:tr w:rsidR="00787AE1" w:rsidRPr="00787AE1" w:rsidTr="00E639C7">
        <w:trPr>
          <w:trHeight w:val="24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Okres Kroměříž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Právní forma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Obecně prospěšná společnost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>IČO 28279069</w:t>
            </w: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B.Ú. 4200203310/6800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7AE1" w:rsidRPr="00787AE1" w:rsidRDefault="00787AE1" w:rsidP="00E639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 xml:space="preserve">Hlavním cílem projektu je zlepšení připravenosti klíčových aktérů venkova pro rozvoj venkovských obcí a území Olomouckého kraje. 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AE1" w:rsidRPr="00787AE1" w:rsidRDefault="00787AE1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7AE1" w:rsidRPr="00787AE1" w:rsidTr="00E639C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Zástupce</w:t>
            </w:r>
          </w:p>
          <w:p w:rsidR="00E639C7" w:rsidRPr="00787AE1" w:rsidRDefault="00E639C7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 Šulák, ředitel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E1">
              <w:rPr>
                <w:rFonts w:ascii="Calibri" w:hAnsi="Calibri"/>
                <w:color w:val="000000"/>
                <w:sz w:val="22"/>
                <w:szCs w:val="22"/>
              </w:rPr>
              <w:t>Dotace bude použita na:</w:t>
            </w:r>
            <w:r w:rsidR="00E639C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E639C7" w:rsidRPr="00E639C7" w:rsidRDefault="00E639C7" w:rsidP="00E61952">
            <w:pPr>
              <w:numPr>
                <w:ilvl w:val="0"/>
                <w:numId w:val="10"/>
              </w:numPr>
              <w:ind w:left="339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>příprava vzdělávacího programu pro manažery dobrovolných svazků obcí a místních akčních skupin v rozsahu cca 48 vyučovacích hodin,</w:t>
            </w:r>
          </w:p>
          <w:p w:rsidR="00E639C7" w:rsidRPr="00787AE1" w:rsidRDefault="00E639C7" w:rsidP="00E61952">
            <w:pPr>
              <w:numPr>
                <w:ilvl w:val="0"/>
                <w:numId w:val="10"/>
              </w:numPr>
              <w:ind w:left="339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C7">
              <w:rPr>
                <w:rFonts w:ascii="Calibri" w:hAnsi="Calibri"/>
                <w:color w:val="000000"/>
                <w:sz w:val="22"/>
                <w:szCs w:val="22"/>
              </w:rPr>
              <w:t>realizace 2 cyklů vzdělávacího programu po min. 20 účastnících.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AE1" w:rsidRPr="00787AE1" w:rsidRDefault="00C175AB" w:rsidP="00787A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31. 12. 2017</w:t>
            </w: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787AE1" w:rsidRDefault="00787AE1" w:rsidP="00787A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00A3A" w:rsidRDefault="00500A3A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500A3A" w:rsidSect="00787AE1">
          <w:headerReference w:type="default" r:id="rId15"/>
          <w:footerReference w:type="default" r:id="rId16"/>
          <w:pgSz w:w="16840" w:h="11907" w:orient="landscape" w:code="9"/>
          <w:pgMar w:top="851" w:right="851" w:bottom="567" w:left="851" w:header="709" w:footer="374" w:gutter="0"/>
          <w:cols w:space="708"/>
          <w:docGrid w:linePitch="272"/>
        </w:sect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7520BE" w:rsidRDefault="007520BE" w:rsidP="007520BE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7520BE" w:rsidRDefault="007520BE" w:rsidP="007520BE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</w:rPr>
        <w:t xml:space="preserve"> </w:t>
      </w:r>
    </w:p>
    <w:p w:rsidR="007520BE" w:rsidRPr="001266E2" w:rsidRDefault="007520BE" w:rsidP="007520B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7520BE" w:rsidRPr="001266E2" w:rsidRDefault="007520BE" w:rsidP="007520B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7520BE" w:rsidRDefault="007520BE" w:rsidP="007520BE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:rsidR="007520BE" w:rsidRDefault="007520BE" w:rsidP="007520BE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Jeremenkova 40a, 779 11 Olomouc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60609460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CZ60609460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  Bc. Pavlem Šoltysem, DiS, na základě usnesení Zastupitelstva Olomouckého kraje č. UZ/</w:t>
      </w:r>
      <w:r w:rsidR="0076057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 … /2017 ze dne </w:t>
      </w:r>
      <w:r w:rsidR="0076057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 </w:t>
      </w:r>
      <w:r w:rsidR="0076057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 2017</w:t>
      </w:r>
    </w:p>
    <w:p w:rsidR="004E134D" w:rsidRDefault="007520BE" w:rsidP="004E134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4E134D">
        <w:rPr>
          <w:rFonts w:ascii="Arial" w:hAnsi="Arial" w:cs="Arial"/>
          <w:sz w:val="24"/>
          <w:szCs w:val="24"/>
        </w:rPr>
        <w:t>Komerční banka, a. s., č. </w:t>
      </w:r>
      <w:proofErr w:type="spellStart"/>
      <w:r w:rsidR="004E134D">
        <w:rPr>
          <w:rFonts w:ascii="Arial" w:hAnsi="Arial" w:cs="Arial"/>
          <w:sz w:val="24"/>
          <w:szCs w:val="24"/>
        </w:rPr>
        <w:t>ú.</w:t>
      </w:r>
      <w:proofErr w:type="spellEnd"/>
      <w:r w:rsidR="004E134D">
        <w:rPr>
          <w:rFonts w:ascii="Arial" w:hAnsi="Arial" w:cs="Arial"/>
          <w:sz w:val="24"/>
          <w:szCs w:val="24"/>
        </w:rPr>
        <w:t xml:space="preserve"> </w:t>
      </w:r>
      <w:r w:rsidR="004E134D" w:rsidRPr="004E134D">
        <w:rPr>
          <w:rFonts w:ascii="Arial" w:hAnsi="Arial" w:cs="Arial"/>
          <w:sz w:val="24"/>
          <w:szCs w:val="24"/>
        </w:rPr>
        <w:t>27-4228330207/0100</w:t>
      </w:r>
    </w:p>
    <w:p w:rsidR="007520BE" w:rsidRDefault="007520BE" w:rsidP="004E134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poskytovatel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</w:p>
    <w:p w:rsidR="00760575" w:rsidRDefault="00760575" w:rsidP="00D84383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</w:p>
    <w:p w:rsidR="00760575" w:rsidRDefault="00760575" w:rsidP="00D84383">
      <w:pPr>
        <w:spacing w:after="120"/>
        <w:rPr>
          <w:rFonts w:ascii="Arial" w:hAnsi="Arial" w:cs="Arial"/>
          <w:sz w:val="24"/>
          <w:szCs w:val="24"/>
        </w:rPr>
      </w:pPr>
    </w:p>
    <w:p w:rsidR="00760575" w:rsidRDefault="00C175AB" w:rsidP="00D84383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Název: </w:t>
      </w:r>
      <w:r w:rsidRPr="004223FC">
        <w:rPr>
          <w:rFonts w:ascii="Arial" w:hAnsi="Arial" w:cs="Arial"/>
          <w:i/>
          <w:color w:val="0070C0"/>
          <w:sz w:val="24"/>
          <w:szCs w:val="24"/>
        </w:rPr>
        <w:t>bude doplněn</w:t>
      </w:r>
      <w:r>
        <w:rPr>
          <w:rFonts w:ascii="Arial" w:hAnsi="Arial" w:cs="Arial"/>
          <w:i/>
          <w:color w:val="0070C0"/>
          <w:sz w:val="24"/>
          <w:szCs w:val="24"/>
        </w:rPr>
        <w:t>o</w:t>
      </w:r>
      <w:r w:rsidRPr="004223FC">
        <w:rPr>
          <w:rFonts w:ascii="Arial" w:hAnsi="Arial" w:cs="Arial"/>
          <w:i/>
          <w:color w:val="0070C0"/>
          <w:sz w:val="24"/>
          <w:szCs w:val="24"/>
        </w:rPr>
        <w:t xml:space="preserve"> dle </w:t>
      </w:r>
      <w:r>
        <w:rPr>
          <w:rFonts w:ascii="Arial" w:hAnsi="Arial" w:cs="Arial"/>
          <w:i/>
          <w:color w:val="0070C0"/>
          <w:sz w:val="24"/>
          <w:szCs w:val="24"/>
        </w:rPr>
        <w:t>schválené přílohy č. 1</w:t>
      </w:r>
    </w:p>
    <w:p w:rsidR="00C175AB" w:rsidRDefault="00C175AB" w:rsidP="00D8438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Sídlo:…</w:t>
      </w:r>
    </w:p>
    <w:p w:rsidR="00760575" w:rsidRDefault="00760575" w:rsidP="00D8438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</w:t>
      </w:r>
      <w:r w:rsidR="00C175AB">
        <w:rPr>
          <w:rFonts w:ascii="Arial" w:hAnsi="Arial" w:cs="Arial"/>
          <w:sz w:val="24"/>
          <w:szCs w:val="24"/>
        </w:rPr>
        <w:t>…</w:t>
      </w:r>
    </w:p>
    <w:p w:rsidR="00760575" w:rsidRDefault="00C175AB" w:rsidP="0024401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 …</w:t>
      </w:r>
    </w:p>
    <w:p w:rsidR="00760575" w:rsidRDefault="00760575" w:rsidP="0024401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Zapsaná </w:t>
      </w:r>
      <w:r w:rsidR="00C175AB">
        <w:rPr>
          <w:rFonts w:ascii="Arial" w:hAnsi="Arial" w:cs="Arial"/>
          <w:sz w:val="24"/>
          <w:szCs w:val="24"/>
        </w:rPr>
        <w:t>…</w:t>
      </w:r>
    </w:p>
    <w:p w:rsidR="00760575" w:rsidRDefault="00760575" w:rsidP="00D84383">
      <w:pPr>
        <w:spacing w:after="120"/>
        <w:rPr>
          <w:rFonts w:ascii="Arial" w:hAnsi="Arial" w:cs="Arial"/>
          <w:sz w:val="24"/>
          <w:szCs w:val="24"/>
        </w:rPr>
      </w:pPr>
      <w:r w:rsidRPr="0014791A">
        <w:rPr>
          <w:rFonts w:ascii="Arial" w:hAnsi="Arial" w:cs="Arial"/>
          <w:sz w:val="24"/>
          <w:szCs w:val="24"/>
        </w:rPr>
        <w:t xml:space="preserve">Bankovní spojení: </w:t>
      </w:r>
      <w:r w:rsidR="00C175AB">
        <w:rPr>
          <w:rFonts w:ascii="Arial" w:hAnsi="Arial" w:cs="Arial"/>
          <w:sz w:val="24"/>
          <w:szCs w:val="24"/>
        </w:rPr>
        <w:t>…</w:t>
      </w:r>
    </w:p>
    <w:p w:rsidR="00760575" w:rsidRDefault="00760575" w:rsidP="00D8438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(dále jen „</w:t>
      </w:r>
      <w:r>
        <w:rPr>
          <w:rFonts w:ascii="Arial" w:hAnsi="Arial" w:cs="Arial"/>
          <w:bCs/>
          <w:sz w:val="24"/>
          <w:szCs w:val="24"/>
        </w:rPr>
        <w:t>příjemce“</w:t>
      </w:r>
      <w:r>
        <w:rPr>
          <w:rFonts w:ascii="Arial" w:hAnsi="Arial" w:cs="Arial"/>
          <w:sz w:val="24"/>
          <w:szCs w:val="24"/>
        </w:rPr>
        <w:t>)</w:t>
      </w:r>
    </w:p>
    <w:p w:rsidR="00760575" w:rsidRDefault="00760575" w:rsidP="00D84383">
      <w:pPr>
        <w:spacing w:after="120"/>
        <w:rPr>
          <w:rFonts w:ascii="Arial" w:hAnsi="Arial" w:cs="Arial"/>
          <w:sz w:val="24"/>
          <w:szCs w:val="24"/>
        </w:rPr>
      </w:pPr>
    </w:p>
    <w:p w:rsidR="00760575" w:rsidRDefault="00760575" w:rsidP="00D8438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  <w:r>
        <w:rPr>
          <w:rFonts w:ascii="Arial" w:hAnsi="Arial" w:cs="Arial"/>
          <w:b/>
          <w:bCs/>
          <w:sz w:val="24"/>
          <w:szCs w:val="24"/>
        </w:rPr>
        <w:br/>
        <w:t>tuto smlouvu o poskytnutí dotace:</w:t>
      </w:r>
    </w:p>
    <w:p w:rsidR="00760575" w:rsidRDefault="00760575" w:rsidP="00D84383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:rsidR="00760575" w:rsidRPr="00285125" w:rsidRDefault="00760575" w:rsidP="00E61952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 w:rsidR="004223FC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 Kč, slovy: </w:t>
      </w:r>
      <w:r w:rsidR="004223FC">
        <w:rPr>
          <w:rFonts w:ascii="Arial" w:hAnsi="Arial" w:cs="Arial"/>
          <w:sz w:val="24"/>
          <w:szCs w:val="24"/>
        </w:rPr>
        <w:t>…..</w:t>
      </w:r>
      <w:proofErr w:type="spellStart"/>
      <w:r>
        <w:rPr>
          <w:rFonts w:ascii="Arial" w:hAnsi="Arial" w:cs="Arial"/>
          <w:sz w:val="24"/>
          <w:szCs w:val="24"/>
        </w:rPr>
        <w:t>korunčeských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175AB" w:rsidRPr="004223FC">
        <w:rPr>
          <w:rFonts w:ascii="Arial" w:hAnsi="Arial" w:cs="Arial"/>
          <w:i/>
          <w:color w:val="0070C0"/>
          <w:sz w:val="24"/>
          <w:szCs w:val="24"/>
        </w:rPr>
        <w:t>bude doplněn</w:t>
      </w:r>
      <w:r w:rsidR="00C175AB">
        <w:rPr>
          <w:rFonts w:ascii="Arial" w:hAnsi="Arial" w:cs="Arial"/>
          <w:i/>
          <w:color w:val="0070C0"/>
          <w:sz w:val="24"/>
          <w:szCs w:val="24"/>
        </w:rPr>
        <w:t>o</w:t>
      </w:r>
      <w:r w:rsidR="00C175AB" w:rsidRPr="004223FC">
        <w:rPr>
          <w:rFonts w:ascii="Arial" w:hAnsi="Arial" w:cs="Arial"/>
          <w:i/>
          <w:color w:val="0070C0"/>
          <w:sz w:val="24"/>
          <w:szCs w:val="24"/>
        </w:rPr>
        <w:t xml:space="preserve"> dle </w:t>
      </w:r>
      <w:r w:rsidR="00C175AB">
        <w:rPr>
          <w:rFonts w:ascii="Arial" w:hAnsi="Arial" w:cs="Arial"/>
          <w:i/>
          <w:color w:val="0070C0"/>
          <w:sz w:val="24"/>
          <w:szCs w:val="24"/>
        </w:rPr>
        <w:t>schválené přílohy č. 1</w:t>
      </w:r>
      <w:r w:rsidR="004223F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(dále jen „dotace“) za účelem </w:t>
      </w:r>
      <w:r w:rsidRPr="00722D0C">
        <w:rPr>
          <w:rFonts w:ascii="Arial" w:hAnsi="Arial" w:cs="Arial"/>
          <w:sz w:val="24"/>
          <w:szCs w:val="24"/>
        </w:rPr>
        <w:t>Individuální dotace z rozpočtu Olomouckého kraje 2017 v</w:t>
      </w:r>
      <w:r w:rsidR="004D2E33">
        <w:rPr>
          <w:rFonts w:ascii="Arial" w:hAnsi="Arial" w:cs="Arial"/>
          <w:sz w:val="24"/>
          <w:szCs w:val="24"/>
        </w:rPr>
        <w:t> </w:t>
      </w:r>
      <w:r w:rsidRPr="00722D0C">
        <w:rPr>
          <w:rFonts w:ascii="Arial" w:hAnsi="Arial" w:cs="Arial"/>
          <w:sz w:val="24"/>
          <w:szCs w:val="24"/>
        </w:rPr>
        <w:t>oblasti strategického rozvoje kraje.</w:t>
      </w:r>
    </w:p>
    <w:p w:rsidR="00C175AB" w:rsidRPr="00C175AB" w:rsidRDefault="00760575" w:rsidP="00C175A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22D0C">
        <w:rPr>
          <w:rFonts w:ascii="Arial" w:hAnsi="Arial" w:cs="Arial"/>
          <w:sz w:val="24"/>
          <w:szCs w:val="24"/>
        </w:rPr>
        <w:t>Účelem poskytnutí dotace je</w:t>
      </w:r>
      <w:r w:rsidRPr="004B790F">
        <w:rPr>
          <w:rFonts w:ascii="Arial" w:hAnsi="Arial" w:cs="Arial"/>
          <w:sz w:val="24"/>
          <w:szCs w:val="24"/>
        </w:rPr>
        <w:t xml:space="preserve"> </w:t>
      </w:r>
      <w:r w:rsidRPr="00722D0C">
        <w:rPr>
          <w:rFonts w:ascii="Arial" w:hAnsi="Arial" w:cs="Arial"/>
          <w:sz w:val="24"/>
          <w:szCs w:val="24"/>
        </w:rPr>
        <w:t xml:space="preserve">částečná úhrada výdajů na celoroční činnost, konkrétně </w:t>
      </w:r>
      <w:r w:rsidR="00E262DE">
        <w:rPr>
          <w:rFonts w:ascii="Arial" w:hAnsi="Arial" w:cs="Arial"/>
          <w:sz w:val="24"/>
          <w:szCs w:val="24"/>
        </w:rPr>
        <w:t xml:space="preserve">pouze </w:t>
      </w:r>
      <w:r w:rsidRPr="00722D0C">
        <w:rPr>
          <w:rFonts w:ascii="Arial" w:hAnsi="Arial" w:cs="Arial"/>
          <w:sz w:val="24"/>
          <w:szCs w:val="24"/>
        </w:rPr>
        <w:t xml:space="preserve">na </w:t>
      </w:r>
      <w:r w:rsidR="00C175AB">
        <w:rPr>
          <w:rFonts w:ascii="Arial" w:hAnsi="Arial" w:cs="Arial"/>
          <w:sz w:val="24"/>
          <w:szCs w:val="24"/>
        </w:rPr>
        <w:t>…</w:t>
      </w:r>
      <w:r w:rsidR="00C175AB" w:rsidRPr="00C175AB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="00C175AB" w:rsidRPr="004223FC">
        <w:rPr>
          <w:rFonts w:ascii="Arial" w:hAnsi="Arial" w:cs="Arial"/>
          <w:i/>
          <w:color w:val="0070C0"/>
          <w:sz w:val="24"/>
          <w:szCs w:val="24"/>
        </w:rPr>
        <w:t>bude doplněn</w:t>
      </w:r>
      <w:r w:rsidR="00C175AB">
        <w:rPr>
          <w:rFonts w:ascii="Arial" w:hAnsi="Arial" w:cs="Arial"/>
          <w:i/>
          <w:color w:val="0070C0"/>
          <w:sz w:val="24"/>
          <w:szCs w:val="24"/>
        </w:rPr>
        <w:t>o</w:t>
      </w:r>
      <w:r w:rsidR="00C175AB" w:rsidRPr="004223FC">
        <w:rPr>
          <w:rFonts w:ascii="Arial" w:hAnsi="Arial" w:cs="Arial"/>
          <w:i/>
          <w:color w:val="0070C0"/>
          <w:sz w:val="24"/>
          <w:szCs w:val="24"/>
        </w:rPr>
        <w:t xml:space="preserve"> dle </w:t>
      </w:r>
      <w:r w:rsidR="00C175AB">
        <w:rPr>
          <w:rFonts w:ascii="Arial" w:hAnsi="Arial" w:cs="Arial"/>
          <w:i/>
          <w:color w:val="0070C0"/>
          <w:sz w:val="24"/>
          <w:szCs w:val="24"/>
        </w:rPr>
        <w:t>schválené přílohy č. 1 („</w:t>
      </w:r>
      <w:r w:rsidR="00C175AB" w:rsidRPr="00C175AB">
        <w:rPr>
          <w:rFonts w:ascii="Arial" w:hAnsi="Arial" w:cs="Arial"/>
          <w:i/>
          <w:color w:val="0070C0"/>
          <w:sz w:val="24"/>
          <w:szCs w:val="24"/>
        </w:rPr>
        <w:t>Dotace bude použita na</w:t>
      </w:r>
      <w:r w:rsidR="00C175AB">
        <w:rPr>
          <w:rFonts w:ascii="Arial" w:hAnsi="Arial" w:cs="Arial"/>
          <w:i/>
          <w:color w:val="0070C0"/>
          <w:sz w:val="24"/>
          <w:szCs w:val="24"/>
        </w:rPr>
        <w:t>:“)</w:t>
      </w:r>
    </w:p>
    <w:p w:rsidR="00760575" w:rsidRDefault="00760575" w:rsidP="00E61952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 den poskytnutí dotace </w:t>
      </w:r>
      <w:r>
        <w:rPr>
          <w:rFonts w:ascii="Arial" w:hAnsi="Arial" w:cs="Arial"/>
          <w:sz w:val="24"/>
          <w:szCs w:val="24"/>
        </w:rPr>
        <w:lastRenderedPageBreak/>
        <w:t>se pro účely této smlouvy považuje den odepsání finančních prostředků z účtu poskytovatele ve prospěch účtu příjemce.</w:t>
      </w:r>
    </w:p>
    <w:p w:rsidR="00760575" w:rsidRPr="000E5E58" w:rsidRDefault="00760575" w:rsidP="00E61952">
      <w:pPr>
        <w:numPr>
          <w:ilvl w:val="0"/>
          <w:numId w:val="3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Dotace se poskytuje na účel stanovený v čl. I odst. 2 této smlouvy jako dotace neinvestiční</w:t>
      </w:r>
      <w:r w:rsidRPr="000E5E58">
        <w:rPr>
          <w:rFonts w:ascii="Arial" w:hAnsi="Arial" w:cs="Arial"/>
          <w:i/>
          <w:iCs/>
          <w:sz w:val="24"/>
          <w:szCs w:val="24"/>
        </w:rPr>
        <w:t>.</w:t>
      </w:r>
    </w:p>
    <w:p w:rsidR="00760575" w:rsidRPr="000E5E58" w:rsidRDefault="00760575" w:rsidP="00D84383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760575" w:rsidRPr="000E5E58" w:rsidRDefault="00760575" w:rsidP="00E61952">
      <w:pPr>
        <w:numPr>
          <w:ilvl w:val="0"/>
          <w:numId w:val="6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760575" w:rsidRPr="000E5E58" w:rsidRDefault="00760575" w:rsidP="00E61952">
      <w:pPr>
        <w:numPr>
          <w:ilvl w:val="0"/>
          <w:numId w:val="6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760575" w:rsidRPr="000E5E58" w:rsidRDefault="00760575" w:rsidP="00E61952">
      <w:pPr>
        <w:numPr>
          <w:ilvl w:val="0"/>
          <w:numId w:val="6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760575" w:rsidRDefault="00760575" w:rsidP="00D8438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760575" w:rsidRPr="00F32DF5" w:rsidRDefault="00760575" w:rsidP="00F32DF5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 odst. 2 a 4 této smlouvy, v souladu s podmínkami stanovenými v této smlouvě a v souladu se </w:t>
      </w:r>
      <w:r w:rsidRPr="00C45A1B">
        <w:rPr>
          <w:rFonts w:ascii="Arial" w:hAnsi="Arial" w:cs="Arial"/>
          <w:sz w:val="24"/>
          <w:szCs w:val="24"/>
        </w:rPr>
        <w:t>Zásad</w:t>
      </w:r>
      <w:r>
        <w:rPr>
          <w:rFonts w:ascii="Arial" w:hAnsi="Arial" w:cs="Arial"/>
          <w:sz w:val="24"/>
          <w:szCs w:val="24"/>
        </w:rPr>
        <w:t>ami</w:t>
      </w:r>
      <w:r w:rsidRPr="00C45A1B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2017</w:t>
      </w:r>
      <w:r w:rsidRPr="001235B9">
        <w:rPr>
          <w:rFonts w:ascii="Arial" w:hAnsi="Arial" w:cs="Arial"/>
          <w:iCs/>
          <w:sz w:val="24"/>
          <w:szCs w:val="24"/>
        </w:rPr>
        <w:t xml:space="preserve"> (dále také jen „Pravidla“). </w:t>
      </w:r>
      <w:r w:rsidRPr="001235B9">
        <w:rPr>
          <w:rFonts w:ascii="Arial" w:hAnsi="Arial" w:cs="Arial"/>
          <w:sz w:val="24"/>
          <w:szCs w:val="24"/>
        </w:rPr>
        <w:t xml:space="preserve">Dotace musí </w:t>
      </w:r>
      <w:r>
        <w:rPr>
          <w:rFonts w:ascii="Arial" w:hAnsi="Arial" w:cs="Arial"/>
          <w:sz w:val="24"/>
          <w:szCs w:val="24"/>
        </w:rPr>
        <w:t>být použita hospodárně.</w:t>
      </w:r>
      <w:r w:rsidR="00E262DE">
        <w:rPr>
          <w:rFonts w:ascii="Arial" w:hAnsi="Arial" w:cs="Arial"/>
          <w:sz w:val="24"/>
          <w:szCs w:val="24"/>
        </w:rPr>
        <w:t xml:space="preserve"> </w:t>
      </w:r>
      <w:r w:rsidR="00E262DE" w:rsidRPr="00497E7D">
        <w:rPr>
          <w:rFonts w:ascii="Arial" w:hAnsi="Arial" w:cs="Arial"/>
          <w:sz w:val="24"/>
          <w:szCs w:val="24"/>
        </w:rPr>
        <w:t>Dotace může být použita pouze na:</w:t>
      </w:r>
      <w:r w:rsidR="00E262DE" w:rsidRPr="00E262DE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="00E262DE" w:rsidRPr="004223FC">
        <w:rPr>
          <w:rFonts w:ascii="Arial" w:hAnsi="Arial" w:cs="Arial"/>
          <w:i/>
          <w:color w:val="0070C0"/>
          <w:sz w:val="24"/>
          <w:szCs w:val="24"/>
        </w:rPr>
        <w:t xml:space="preserve">bude </w:t>
      </w:r>
      <w:r w:rsidR="00F32DF5">
        <w:rPr>
          <w:rFonts w:ascii="Arial" w:hAnsi="Arial" w:cs="Arial"/>
          <w:i/>
          <w:color w:val="0070C0"/>
          <w:sz w:val="24"/>
          <w:szCs w:val="24"/>
        </w:rPr>
        <w:t xml:space="preserve">upřesněno </w:t>
      </w:r>
      <w:r w:rsidR="00E262DE" w:rsidRPr="004223FC">
        <w:rPr>
          <w:rFonts w:ascii="Arial" w:hAnsi="Arial" w:cs="Arial"/>
          <w:i/>
          <w:color w:val="0070C0"/>
          <w:sz w:val="24"/>
          <w:szCs w:val="24"/>
        </w:rPr>
        <w:t xml:space="preserve">dle </w:t>
      </w:r>
      <w:r w:rsidR="00F32DF5">
        <w:rPr>
          <w:rFonts w:ascii="Arial" w:hAnsi="Arial" w:cs="Arial"/>
          <w:i/>
          <w:color w:val="0070C0"/>
          <w:sz w:val="24"/>
          <w:szCs w:val="24"/>
        </w:rPr>
        <w:t xml:space="preserve">žádosti o dotaci. (Např. A - </w:t>
      </w:r>
      <w:r w:rsidR="00F32DF5" w:rsidRPr="00F32DF5">
        <w:rPr>
          <w:rFonts w:ascii="Arial" w:hAnsi="Arial" w:cs="Arial"/>
          <w:i/>
          <w:color w:val="0070C0"/>
          <w:sz w:val="24"/>
          <w:szCs w:val="24"/>
        </w:rPr>
        <w:t>pokrytí provozních nákladů, včetně mzdových nákladů, na 2 zaměstnance</w:t>
      </w:r>
      <w:r w:rsidR="00F32DF5">
        <w:rPr>
          <w:rFonts w:ascii="Arial" w:hAnsi="Arial" w:cs="Arial"/>
          <w:i/>
          <w:color w:val="0070C0"/>
          <w:sz w:val="24"/>
          <w:szCs w:val="24"/>
        </w:rPr>
        <w:t>)</w:t>
      </w:r>
    </w:p>
    <w:p w:rsidR="00760575" w:rsidRDefault="00760575" w:rsidP="00D8438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760575" w:rsidRDefault="00760575" w:rsidP="00D8438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760575" w:rsidRPr="00007016" w:rsidRDefault="00760575" w:rsidP="00D8438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se příjemce stane plátcem DPH v průběhu čerpání dotace a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jeho právo uplatnit odpočet DPH při 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se vztahuje na zdanitelná plnění hrazená včetně příslušné DPH z dotace, je příjemce povinen snížit výši dosud čerpané dotace o výši daně z přidané hodnoty</w:t>
      </w:r>
      <w:r>
        <w:rPr>
          <w:rFonts w:ascii="Arial" w:hAnsi="Arial" w:cs="Arial"/>
          <w:iCs/>
          <w:sz w:val="24"/>
          <w:szCs w:val="24"/>
        </w:rPr>
        <w:t>, kterou je příjemce oprávněn v </w:t>
      </w:r>
      <w:r w:rsidRPr="00007016">
        <w:rPr>
          <w:rFonts w:ascii="Arial" w:hAnsi="Arial" w:cs="Arial"/>
          <w:iCs/>
          <w:sz w:val="24"/>
          <w:szCs w:val="24"/>
        </w:rPr>
        <w:t>souladu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uplatnit v prvním daňovém přiznání po registraci k DPH.</w:t>
      </w:r>
    </w:p>
    <w:p w:rsidR="00760575" w:rsidRPr="00007016" w:rsidRDefault="00760575" w:rsidP="00D8438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760575" w:rsidRDefault="00760575" w:rsidP="00D8438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FF0879">
        <w:rPr>
          <w:rFonts w:ascii="Arial" w:hAnsi="Arial" w:cs="Arial"/>
          <w:iCs/>
          <w:sz w:val="24"/>
          <w:szCs w:val="24"/>
        </w:rPr>
        <w:lastRenderedPageBreak/>
        <w:t xml:space="preserve">Pokud má příjemce (plátce daně) ve </w:t>
      </w:r>
      <w:r w:rsidRPr="00C8040A">
        <w:rPr>
          <w:rFonts w:ascii="Arial" w:hAnsi="Arial" w:cs="Arial"/>
          <w:iCs/>
          <w:sz w:val="24"/>
          <w:szCs w:val="24"/>
        </w:rPr>
        <w:t>shodě s opravou odpočtu podle § 75 ZDPH, vypořádáním odpočtu podle § 76 ZDPH a úpravou odpočtu</w:t>
      </w:r>
      <w:r w:rsidRPr="00FF0879">
        <w:rPr>
          <w:rFonts w:ascii="Arial" w:hAnsi="Arial" w:cs="Arial"/>
          <w:iCs/>
          <w:sz w:val="24"/>
          <w:szCs w:val="24"/>
        </w:rPr>
        <w:t xml:space="preserve">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760575" w:rsidRDefault="00760575" w:rsidP="00D84383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hAnsi="Arial" w:cs="Arial"/>
          <w:iCs/>
          <w:sz w:val="24"/>
          <w:szCs w:val="24"/>
        </w:rPr>
        <w:t>ust</w:t>
      </w:r>
      <w:proofErr w:type="spellEnd"/>
      <w:r>
        <w:rPr>
          <w:rFonts w:ascii="Arial" w:hAnsi="Arial" w:cs="Arial"/>
          <w:iCs/>
          <w:sz w:val="24"/>
          <w:szCs w:val="24"/>
        </w:rPr>
        <w:t>. § 22 zákona č. 250/2000 Sb., o rozpočtových pravidlech územních rozpočtů, ve znění pozdějších předpisů.</w:t>
      </w:r>
    </w:p>
    <w:p w:rsidR="00760575" w:rsidRDefault="00760575" w:rsidP="00D84383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Dotaci nelze rovněž použít na úhradu ostatních daní.</w:t>
      </w:r>
    </w:p>
    <w:p w:rsidR="00760575" w:rsidRDefault="00760575" w:rsidP="00D84383">
      <w:pPr>
        <w:spacing w:after="12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760575" w:rsidRPr="00F6755C" w:rsidRDefault="00760575" w:rsidP="00D84383">
      <w:pPr>
        <w:spacing w:after="12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vést dotaci ve svém účetnictví odděleně.</w:t>
      </w:r>
    </w:p>
    <w:p w:rsidR="00760575" w:rsidRDefault="00760575" w:rsidP="00E61952">
      <w:pPr>
        <w:numPr>
          <w:ilvl w:val="0"/>
          <w:numId w:val="4"/>
        </w:num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C175AB" w:rsidRPr="004223FC">
        <w:rPr>
          <w:rFonts w:ascii="Arial" w:hAnsi="Arial" w:cs="Arial"/>
          <w:i/>
          <w:color w:val="0070C0"/>
          <w:sz w:val="24"/>
          <w:szCs w:val="24"/>
        </w:rPr>
        <w:t>bude doplněn</w:t>
      </w:r>
      <w:r w:rsidR="00C175AB">
        <w:rPr>
          <w:rFonts w:ascii="Arial" w:hAnsi="Arial" w:cs="Arial"/>
          <w:i/>
          <w:color w:val="0070C0"/>
          <w:sz w:val="24"/>
          <w:szCs w:val="24"/>
        </w:rPr>
        <w:t>o</w:t>
      </w:r>
      <w:r w:rsidR="00C175AB" w:rsidRPr="004223FC">
        <w:rPr>
          <w:rFonts w:ascii="Arial" w:hAnsi="Arial" w:cs="Arial"/>
          <w:i/>
          <w:color w:val="0070C0"/>
          <w:sz w:val="24"/>
          <w:szCs w:val="24"/>
        </w:rPr>
        <w:t xml:space="preserve"> dle </w:t>
      </w:r>
      <w:r w:rsidR="00C175AB">
        <w:rPr>
          <w:rFonts w:ascii="Arial" w:hAnsi="Arial" w:cs="Arial"/>
          <w:i/>
          <w:color w:val="0070C0"/>
          <w:sz w:val="24"/>
          <w:szCs w:val="24"/>
        </w:rPr>
        <w:t>schválené přílohy č. 1</w:t>
      </w:r>
      <w:r w:rsidR="00F32DF5">
        <w:rPr>
          <w:rFonts w:ascii="Arial" w:hAnsi="Arial" w:cs="Arial"/>
          <w:i/>
          <w:color w:val="0070C0"/>
          <w:sz w:val="24"/>
          <w:szCs w:val="24"/>
        </w:rPr>
        <w:t xml:space="preserve"> (termín </w:t>
      </w:r>
      <w:r w:rsidR="00C54DE2">
        <w:rPr>
          <w:rFonts w:ascii="Arial" w:hAnsi="Arial" w:cs="Arial"/>
          <w:i/>
          <w:color w:val="0070C0"/>
          <w:sz w:val="24"/>
          <w:szCs w:val="24"/>
        </w:rPr>
        <w:t>akce/</w:t>
      </w:r>
      <w:r w:rsidR="00F32DF5">
        <w:rPr>
          <w:rFonts w:ascii="Arial" w:hAnsi="Arial" w:cs="Arial"/>
          <w:i/>
          <w:color w:val="0070C0"/>
          <w:sz w:val="24"/>
          <w:szCs w:val="24"/>
        </w:rPr>
        <w:t>realizace</w:t>
      </w:r>
      <w:r w:rsidR="00C54DE2">
        <w:rPr>
          <w:rFonts w:ascii="Arial" w:hAnsi="Arial" w:cs="Arial"/>
          <w:i/>
          <w:color w:val="0070C0"/>
          <w:sz w:val="24"/>
          <w:szCs w:val="24"/>
        </w:rPr>
        <w:t xml:space="preserve"> projektu DO)</w:t>
      </w:r>
      <w:r w:rsidR="00C54DE2">
        <w:rPr>
          <w:rFonts w:ascii="Arial" w:hAnsi="Arial" w:cs="Arial"/>
          <w:i/>
          <w:iCs/>
          <w:sz w:val="24"/>
          <w:szCs w:val="24"/>
        </w:rPr>
        <w:t>.</w:t>
      </w:r>
    </w:p>
    <w:p w:rsidR="00760575" w:rsidRPr="006B454A" w:rsidRDefault="00760575" w:rsidP="004223FC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6B454A"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175AB" w:rsidRPr="004223FC">
        <w:rPr>
          <w:rFonts w:ascii="Arial" w:hAnsi="Arial" w:cs="Arial"/>
          <w:i/>
          <w:color w:val="0070C0"/>
          <w:sz w:val="24"/>
          <w:szCs w:val="24"/>
        </w:rPr>
        <w:t>bude doplněn</w:t>
      </w:r>
      <w:r w:rsidR="00C175AB">
        <w:rPr>
          <w:rFonts w:ascii="Arial" w:hAnsi="Arial" w:cs="Arial"/>
          <w:i/>
          <w:color w:val="0070C0"/>
          <w:sz w:val="24"/>
          <w:szCs w:val="24"/>
        </w:rPr>
        <w:t>o</w:t>
      </w:r>
      <w:r w:rsidR="00C175AB" w:rsidRPr="004223FC">
        <w:rPr>
          <w:rFonts w:ascii="Arial" w:hAnsi="Arial" w:cs="Arial"/>
          <w:i/>
          <w:color w:val="0070C0"/>
          <w:sz w:val="24"/>
          <w:szCs w:val="24"/>
        </w:rPr>
        <w:t xml:space="preserve"> dle </w:t>
      </w:r>
      <w:r w:rsidR="00C175AB">
        <w:rPr>
          <w:rFonts w:ascii="Arial" w:hAnsi="Arial" w:cs="Arial"/>
          <w:i/>
          <w:color w:val="0070C0"/>
          <w:sz w:val="24"/>
          <w:szCs w:val="24"/>
        </w:rPr>
        <w:t>schválené přílohy č. 1</w:t>
      </w:r>
      <w:r w:rsidR="00C54DE2">
        <w:rPr>
          <w:rFonts w:ascii="Arial" w:hAnsi="Arial" w:cs="Arial"/>
          <w:i/>
          <w:color w:val="0070C0"/>
          <w:sz w:val="24"/>
          <w:szCs w:val="24"/>
        </w:rPr>
        <w:t xml:space="preserve"> (termín akce/realizace projektu OD)</w:t>
      </w:r>
      <w:r w:rsidR="00C175AB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6B454A">
        <w:rPr>
          <w:rFonts w:ascii="Arial" w:hAnsi="Arial" w:cs="Arial"/>
          <w:iCs/>
          <w:sz w:val="24"/>
          <w:szCs w:val="24"/>
        </w:rPr>
        <w:t>do uzavření této smlouvy.</w:t>
      </w:r>
    </w:p>
    <w:p w:rsidR="00760575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760575" w:rsidRPr="00935CA8" w:rsidRDefault="00760575" w:rsidP="00E61952">
      <w:pPr>
        <w:numPr>
          <w:ilvl w:val="0"/>
          <w:numId w:val="4"/>
        </w:numPr>
        <w:tabs>
          <w:tab w:val="left" w:pos="54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nejpozději do </w:t>
      </w:r>
      <w:r w:rsidR="00C175AB" w:rsidRPr="004223FC">
        <w:rPr>
          <w:rFonts w:ascii="Arial" w:hAnsi="Arial" w:cs="Arial"/>
          <w:i/>
          <w:color w:val="0070C0"/>
          <w:sz w:val="24"/>
          <w:szCs w:val="24"/>
        </w:rPr>
        <w:t>bude doplněn</w:t>
      </w:r>
      <w:r w:rsidR="00C175AB">
        <w:rPr>
          <w:rFonts w:ascii="Arial" w:hAnsi="Arial" w:cs="Arial"/>
          <w:i/>
          <w:color w:val="0070C0"/>
          <w:sz w:val="24"/>
          <w:szCs w:val="24"/>
        </w:rPr>
        <w:t>o</w:t>
      </w:r>
      <w:r w:rsidR="00C175AB" w:rsidRPr="004223FC">
        <w:rPr>
          <w:rFonts w:ascii="Arial" w:hAnsi="Arial" w:cs="Arial"/>
          <w:i/>
          <w:color w:val="0070C0"/>
          <w:sz w:val="24"/>
          <w:szCs w:val="24"/>
        </w:rPr>
        <w:t xml:space="preserve"> dle </w:t>
      </w:r>
      <w:r w:rsidR="00C175AB">
        <w:rPr>
          <w:rFonts w:ascii="Arial" w:hAnsi="Arial" w:cs="Arial"/>
          <w:i/>
          <w:color w:val="0070C0"/>
          <w:sz w:val="24"/>
          <w:szCs w:val="24"/>
        </w:rPr>
        <w:t>schválené přílohy č. 1</w:t>
      </w:r>
      <w:r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</w:t>
      </w:r>
    </w:p>
    <w:p w:rsidR="00760575" w:rsidRDefault="00760575" w:rsidP="00D84383">
      <w:p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Vyúčtování musí obsahovat:</w:t>
      </w:r>
    </w:p>
    <w:p w:rsidR="00760575" w:rsidRPr="00BC325E" w:rsidRDefault="00760575" w:rsidP="00D84383">
      <w:pPr>
        <w:spacing w:after="120"/>
        <w:ind w:left="128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ab/>
        <w:t>soupis výdajů hrazených z poskytnuté dotace v rozsahu uvedeném v příloze č. 1 „</w:t>
      </w:r>
      <w:r w:rsidRPr="00C8040A">
        <w:rPr>
          <w:rFonts w:ascii="Arial" w:hAnsi="Arial" w:cs="Arial"/>
          <w:sz w:val="24"/>
          <w:szCs w:val="24"/>
        </w:rPr>
        <w:t>finanční vyúčtování dotace - vzor na rok 2017</w:t>
      </w:r>
      <w:r>
        <w:rPr>
          <w:rFonts w:ascii="Arial" w:hAnsi="Arial" w:cs="Arial"/>
          <w:sz w:val="24"/>
          <w:szCs w:val="24"/>
        </w:rPr>
        <w:t>“</w:t>
      </w:r>
      <w:r w:rsidRPr="00B428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poskytovatele </w:t>
      </w:r>
      <w:hyperlink r:id="rId17" w:history="1">
        <w:r w:rsidRPr="00663ED6">
          <w:rPr>
            <w:rStyle w:val="Hypertextovodkaz"/>
            <w:rFonts w:ascii="Arial" w:hAnsi="Arial" w:cs="Arial"/>
            <w:sz w:val="24"/>
            <w:szCs w:val="24"/>
          </w:rPr>
          <w:t>https://www.kr-olomoucky.cz/vyuctovani-prispevku-dotace-cl-3802.html</w:t>
        </w:r>
      </w:hyperlink>
      <w:r w:rsidRPr="00BC325E">
        <w:rPr>
          <w:rFonts w:ascii="Arial" w:hAnsi="Arial" w:cs="Arial"/>
          <w:sz w:val="24"/>
          <w:szCs w:val="24"/>
        </w:rPr>
        <w:t>. Tento soupis výdajů bude doložen:</w:t>
      </w:r>
    </w:p>
    <w:p w:rsidR="00760575" w:rsidRPr="00BC325E" w:rsidRDefault="00760575" w:rsidP="00E61952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>fotokopiemi všech výpisů z bankovního účtu, které dokládají úhradu jednotlivých dokladů a faktur, s vyznačením dotčených plateb,</w:t>
      </w:r>
    </w:p>
    <w:p w:rsidR="00760575" w:rsidRPr="00BC325E" w:rsidRDefault="00760575" w:rsidP="00E61952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hAnsi="Arial" w:cs="Arial"/>
          <w:i/>
          <w:color w:val="0000FF"/>
          <w:sz w:val="24"/>
          <w:szCs w:val="24"/>
        </w:rPr>
        <w:t>(čestné prohlášení je zapracováno v textu přílohy č. 1)</w:t>
      </w:r>
      <w:r w:rsidRPr="00BC325E">
        <w:rPr>
          <w:rFonts w:ascii="Arial" w:hAnsi="Arial" w:cs="Arial"/>
          <w:sz w:val="24"/>
          <w:szCs w:val="24"/>
        </w:rPr>
        <w:t>.</w:t>
      </w:r>
    </w:p>
    <w:p w:rsidR="00760575" w:rsidRDefault="00760575" w:rsidP="00D84383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BC74DF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760575" w:rsidRDefault="00760575" w:rsidP="00D84383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C81BD7">
        <w:rPr>
          <w:rFonts w:ascii="Arial" w:hAnsi="Arial" w:cs="Arial"/>
          <w:sz w:val="24"/>
          <w:szCs w:val="24"/>
        </w:rPr>
        <w:t>Závěrečná zpráva musí obsahovat</w:t>
      </w:r>
      <w:r>
        <w:rPr>
          <w:rFonts w:ascii="Arial" w:hAnsi="Arial" w:cs="Arial"/>
          <w:sz w:val="24"/>
          <w:szCs w:val="24"/>
        </w:rPr>
        <w:t xml:space="preserve"> </w:t>
      </w:r>
      <w:r w:rsidRPr="00857B18">
        <w:rPr>
          <w:rFonts w:ascii="Arial" w:hAnsi="Arial" w:cs="Arial"/>
          <w:sz w:val="24"/>
          <w:szCs w:val="24"/>
        </w:rPr>
        <w:t>popis</w:t>
      </w:r>
      <w:r>
        <w:rPr>
          <w:rFonts w:ascii="Arial" w:hAnsi="Arial" w:cs="Arial"/>
          <w:sz w:val="24"/>
          <w:szCs w:val="24"/>
        </w:rPr>
        <w:t xml:space="preserve"> a</w:t>
      </w:r>
      <w:r w:rsidRPr="00857B18">
        <w:rPr>
          <w:rFonts w:ascii="Arial" w:hAnsi="Arial" w:cs="Arial"/>
          <w:sz w:val="24"/>
          <w:szCs w:val="24"/>
        </w:rPr>
        <w:t xml:space="preserve"> zhodnocení </w:t>
      </w:r>
      <w:r w:rsidR="00C54DE2">
        <w:rPr>
          <w:rFonts w:ascii="Arial" w:hAnsi="Arial" w:cs="Arial"/>
          <w:sz w:val="24"/>
          <w:szCs w:val="24"/>
        </w:rPr>
        <w:t>projektu</w:t>
      </w:r>
      <w:r w:rsidRPr="00857B18">
        <w:rPr>
          <w:rFonts w:ascii="Arial" w:hAnsi="Arial" w:cs="Arial"/>
          <w:sz w:val="24"/>
          <w:szCs w:val="24"/>
        </w:rPr>
        <w:t>, dále pak zdůvodnění oprávněnosti použití poskytnuté dotace v souladu s čl. I odst. 2 a 4 a čl. II. odst. 1 této smlouvy</w:t>
      </w:r>
      <w:r w:rsidRPr="00C81BD7"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 příloze </w:t>
      </w:r>
      <w:r w:rsidRPr="00C81BD7">
        <w:rPr>
          <w:rFonts w:ascii="Arial" w:hAnsi="Arial" w:cs="Arial"/>
          <w:sz w:val="24"/>
          <w:szCs w:val="24"/>
        </w:rPr>
        <w:t>závěrečn</w:t>
      </w:r>
      <w:r>
        <w:rPr>
          <w:rFonts w:ascii="Arial" w:hAnsi="Arial" w:cs="Arial"/>
          <w:sz w:val="24"/>
          <w:szCs w:val="24"/>
        </w:rPr>
        <w:t>é</w:t>
      </w:r>
      <w:r w:rsidRPr="00C81BD7">
        <w:rPr>
          <w:rFonts w:ascii="Arial" w:hAnsi="Arial" w:cs="Arial"/>
          <w:sz w:val="24"/>
          <w:szCs w:val="24"/>
        </w:rPr>
        <w:t xml:space="preserve"> zpráv</w:t>
      </w:r>
      <w:r>
        <w:rPr>
          <w:rFonts w:ascii="Arial" w:hAnsi="Arial" w:cs="Arial"/>
          <w:sz w:val="24"/>
          <w:szCs w:val="24"/>
        </w:rPr>
        <w:t>y</w:t>
      </w:r>
      <w:r w:rsidRPr="00C81BD7">
        <w:rPr>
          <w:rFonts w:ascii="Arial" w:hAnsi="Arial" w:cs="Arial"/>
          <w:sz w:val="24"/>
          <w:szCs w:val="24"/>
        </w:rPr>
        <w:t xml:space="preserve"> je příjemce povinen předložit poskytovateli</w:t>
      </w:r>
      <w:r>
        <w:rPr>
          <w:rFonts w:ascii="Arial" w:hAnsi="Arial" w:cs="Arial"/>
          <w:sz w:val="24"/>
          <w:szCs w:val="24"/>
        </w:rPr>
        <w:t xml:space="preserve"> </w:t>
      </w:r>
      <w:r w:rsidRPr="00857B18">
        <w:rPr>
          <w:rFonts w:ascii="Arial" w:hAnsi="Arial" w:cs="Arial"/>
          <w:sz w:val="24"/>
          <w:szCs w:val="24"/>
        </w:rPr>
        <w:t>fotodokumentaci o propagaci poskytovatele a užití jeho loga dle čl. II odst. 10 této smlouvy.</w:t>
      </w:r>
    </w:p>
    <w:p w:rsidR="00760575" w:rsidRPr="0058756D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 odst. 2 této smlouvy, je příjemce povinen vrátit </w:t>
      </w:r>
      <w:r w:rsidRPr="00F50DE0">
        <w:rPr>
          <w:rFonts w:ascii="Arial" w:hAnsi="Arial" w:cs="Arial"/>
          <w:sz w:val="24"/>
          <w:szCs w:val="24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hAnsi="Arial" w:cs="Arial"/>
          <w:sz w:val="24"/>
          <w:szCs w:val="24"/>
        </w:rPr>
        <w:t xml:space="preserve">Nevrátí-li </w:t>
      </w:r>
      <w:r w:rsidRPr="0058756D">
        <w:rPr>
          <w:rFonts w:ascii="Arial" w:hAnsi="Arial" w:cs="Arial"/>
          <w:sz w:val="24"/>
          <w:szCs w:val="24"/>
        </w:rPr>
        <w:lastRenderedPageBreak/>
        <w:t xml:space="preserve">příjemce nevyčerpanou část dotace v této lhůtě, dopustí se porušení rozpočtové kázně ve smyslu </w:t>
      </w:r>
      <w:proofErr w:type="spellStart"/>
      <w:r w:rsidRPr="0058756D">
        <w:rPr>
          <w:rFonts w:ascii="Arial" w:hAnsi="Arial" w:cs="Arial"/>
          <w:sz w:val="24"/>
          <w:szCs w:val="24"/>
        </w:rPr>
        <w:t>ust</w:t>
      </w:r>
      <w:proofErr w:type="spellEnd"/>
      <w:r w:rsidRPr="0058756D">
        <w:rPr>
          <w:rFonts w:ascii="Arial" w:hAnsi="Arial" w:cs="Arial"/>
          <w:sz w:val="24"/>
          <w:szCs w:val="24"/>
        </w:rPr>
        <w:t>. §</w:t>
      </w:r>
      <w:r>
        <w:rPr>
          <w:rFonts w:ascii="Arial" w:hAnsi="Arial" w:cs="Arial"/>
          <w:sz w:val="24"/>
          <w:szCs w:val="24"/>
        </w:rPr>
        <w:t> </w:t>
      </w:r>
      <w:r w:rsidRPr="0058756D">
        <w:rPr>
          <w:rFonts w:ascii="Arial" w:hAnsi="Arial" w:cs="Arial"/>
          <w:sz w:val="24"/>
          <w:szCs w:val="24"/>
        </w:rPr>
        <w:t>22 zákona č. 250/2000 Sb., o rozpočtových pravidlech územních rozpočtů</w:t>
      </w:r>
      <w:r>
        <w:rPr>
          <w:rFonts w:ascii="Arial" w:hAnsi="Arial" w:cs="Arial"/>
          <w:sz w:val="24"/>
          <w:szCs w:val="24"/>
        </w:rPr>
        <w:t>, ve znění pozdějších předpisů.</w:t>
      </w:r>
    </w:p>
    <w:p w:rsidR="00760575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60575" w:rsidRPr="000461BB" w:rsidRDefault="00760575" w:rsidP="00E61952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461BB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60575" w:rsidTr="00D8438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760575" w:rsidRDefault="00760575" w:rsidP="00D84383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</w:p>
    <w:p w:rsidR="00760575" w:rsidRPr="008B0B51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je příjemce dle této smlouvy povinen vrátit dotaci nebo její část</w:t>
      </w:r>
      <w:r w:rsidRPr="004E1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roce 2017, vrátí příjemce dotaci nebo její část na účet poskytovatele č. </w:t>
      </w:r>
      <w:r w:rsidRPr="004E134D">
        <w:rPr>
          <w:rFonts w:ascii="Arial" w:hAnsi="Arial" w:cs="Arial"/>
          <w:sz w:val="24"/>
          <w:szCs w:val="24"/>
        </w:rPr>
        <w:t>27</w:t>
      </w:r>
      <w:r w:rsidR="004223FC">
        <w:rPr>
          <w:rFonts w:ascii="Arial" w:hAnsi="Arial" w:cs="Arial"/>
          <w:sz w:val="24"/>
          <w:szCs w:val="24"/>
        </w:rPr>
        <w:noBreakHyphen/>
      </w:r>
      <w:r w:rsidRPr="004E134D">
        <w:rPr>
          <w:rFonts w:ascii="Arial" w:hAnsi="Arial" w:cs="Arial"/>
          <w:sz w:val="24"/>
          <w:szCs w:val="24"/>
        </w:rPr>
        <w:t>4228330207/0100</w:t>
      </w:r>
      <w:r>
        <w:rPr>
          <w:rFonts w:ascii="Arial" w:hAnsi="Arial" w:cs="Arial"/>
          <w:sz w:val="24"/>
          <w:szCs w:val="24"/>
        </w:rPr>
        <w:t>. V případě, že je příjemce dle této smlouvy povinen vrátit dotaci nebo její část v roce 2018, vrátí příjemce dotaci nebo její část</w:t>
      </w:r>
      <w:r w:rsidRPr="00D40813">
        <w:rPr>
          <w:rFonts w:ascii="Arial" w:hAnsi="Arial" w:cs="Arial"/>
          <w:sz w:val="24"/>
          <w:szCs w:val="24"/>
        </w:rPr>
        <w:t xml:space="preserve"> na účet poskytovatele č. </w:t>
      </w:r>
      <w:r w:rsidRPr="004E134D">
        <w:rPr>
          <w:rFonts w:ascii="Arial" w:hAnsi="Arial" w:cs="Arial"/>
          <w:sz w:val="24"/>
          <w:szCs w:val="24"/>
        </w:rPr>
        <w:t>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="004223FC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223FC" w:rsidRPr="004E134D">
        <w:rPr>
          <w:rFonts w:ascii="Arial" w:hAnsi="Arial" w:cs="Arial"/>
          <w:sz w:val="24"/>
          <w:szCs w:val="24"/>
        </w:rPr>
        <w:t>27-4228320287/0100</w:t>
      </w:r>
      <w:r w:rsidR="004223FC" w:rsidRPr="00D40813">
        <w:rPr>
          <w:rFonts w:ascii="Arial" w:hAnsi="Arial" w:cs="Arial"/>
          <w:sz w:val="24"/>
          <w:szCs w:val="24"/>
        </w:rPr>
        <w:t xml:space="preserve"> na </w:t>
      </w:r>
      <w:r w:rsidR="004223FC" w:rsidRPr="008B0B51">
        <w:rPr>
          <w:rFonts w:ascii="Arial" w:hAnsi="Arial" w:cs="Arial"/>
          <w:sz w:val="24"/>
          <w:szCs w:val="24"/>
        </w:rPr>
        <w:t>základě vystavené faktury.</w:t>
      </w:r>
    </w:p>
    <w:p w:rsidR="00760575" w:rsidRDefault="00760575" w:rsidP="00E61952">
      <w:pPr>
        <w:numPr>
          <w:ilvl w:val="0"/>
          <w:numId w:val="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760575" w:rsidRPr="00917B15" w:rsidRDefault="00760575" w:rsidP="00C54DE2">
      <w:pPr>
        <w:numPr>
          <w:ilvl w:val="0"/>
          <w:numId w:val="4"/>
        </w:numPr>
        <w:tabs>
          <w:tab w:val="num" w:pos="747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17B15">
        <w:rPr>
          <w:rFonts w:ascii="Arial" w:hAnsi="Arial" w:cs="Arial"/>
          <w:sz w:val="24"/>
          <w:szCs w:val="24"/>
        </w:rPr>
        <w:t>Příjemce je povinen uvádět logo poskytovatele na svých webových stránkách (jsou-li zřízeny)</w:t>
      </w:r>
      <w:r>
        <w:rPr>
          <w:rFonts w:ascii="Arial" w:hAnsi="Arial" w:cs="Arial"/>
          <w:sz w:val="24"/>
          <w:szCs w:val="24"/>
        </w:rPr>
        <w:t xml:space="preserve"> od nab</w:t>
      </w:r>
      <w:r w:rsidR="00C54DE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tí účinnosti smlouvy</w:t>
      </w:r>
      <w:r w:rsidR="00C54DE2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8F4CA3" w:rsidRPr="008F4CA3">
        <w:rPr>
          <w:rFonts w:ascii="Arial" w:hAnsi="Arial" w:cs="Arial"/>
          <w:i/>
          <w:color w:val="0070C0"/>
          <w:sz w:val="24"/>
          <w:szCs w:val="24"/>
        </w:rPr>
        <w:t xml:space="preserve">termínu ukončení projektu - </w:t>
      </w:r>
      <w:r w:rsidR="008F4CA3" w:rsidRPr="004223FC">
        <w:rPr>
          <w:rFonts w:ascii="Arial" w:hAnsi="Arial" w:cs="Arial"/>
          <w:i/>
          <w:color w:val="0070C0"/>
          <w:sz w:val="24"/>
          <w:szCs w:val="24"/>
        </w:rPr>
        <w:t>bude doplněn</w:t>
      </w:r>
      <w:r w:rsidR="008F4CA3">
        <w:rPr>
          <w:rFonts w:ascii="Arial" w:hAnsi="Arial" w:cs="Arial"/>
          <w:i/>
          <w:color w:val="0070C0"/>
          <w:sz w:val="24"/>
          <w:szCs w:val="24"/>
        </w:rPr>
        <w:t>o</w:t>
      </w:r>
      <w:r w:rsidR="008F4CA3" w:rsidRPr="004223FC">
        <w:rPr>
          <w:rFonts w:ascii="Arial" w:hAnsi="Arial" w:cs="Arial"/>
          <w:i/>
          <w:color w:val="0070C0"/>
          <w:sz w:val="24"/>
          <w:szCs w:val="24"/>
        </w:rPr>
        <w:t xml:space="preserve"> dle </w:t>
      </w:r>
      <w:r w:rsidR="008F4CA3">
        <w:rPr>
          <w:rFonts w:ascii="Arial" w:hAnsi="Arial" w:cs="Arial"/>
          <w:i/>
          <w:color w:val="0070C0"/>
          <w:sz w:val="24"/>
          <w:szCs w:val="24"/>
        </w:rPr>
        <w:t>schválené přílohy č. 1</w:t>
      </w:r>
      <w:r w:rsidRPr="00917B15">
        <w:rPr>
          <w:rFonts w:ascii="Arial" w:hAnsi="Arial" w:cs="Arial"/>
          <w:sz w:val="24"/>
          <w:szCs w:val="24"/>
        </w:rPr>
        <w:t>, dále je příjemce povinen označit propagační materiály příjemce, vztahující se k účelu dotace, logem poskytovatele a umístit reklamní panel, nebo obdobné zařízení, s logem poskytovatele do místa, ve kterém je prováděna podpořená činnost</w:t>
      </w:r>
      <w:r>
        <w:rPr>
          <w:rFonts w:ascii="Arial" w:hAnsi="Arial" w:cs="Arial"/>
          <w:sz w:val="24"/>
          <w:szCs w:val="24"/>
        </w:rPr>
        <w:t xml:space="preserve"> </w:t>
      </w:r>
      <w:r w:rsidR="00C54DE2" w:rsidRPr="00C54DE2">
        <w:rPr>
          <w:rFonts w:ascii="Arial" w:hAnsi="Arial" w:cs="Arial"/>
          <w:i/>
          <w:color w:val="0070C0"/>
          <w:sz w:val="24"/>
          <w:szCs w:val="24"/>
        </w:rPr>
        <w:t>(specifikuje se dle údajů uvedených v žádosti)</w:t>
      </w:r>
      <w:r w:rsidR="00C54D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nab</w:t>
      </w:r>
      <w:r w:rsidR="00C54DE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tí účinnosti smlouvy do </w:t>
      </w:r>
      <w:r w:rsidR="008F4CA3" w:rsidRPr="008F4CA3">
        <w:rPr>
          <w:rFonts w:ascii="Arial" w:hAnsi="Arial" w:cs="Arial"/>
          <w:i/>
          <w:color w:val="0070C0"/>
          <w:sz w:val="24"/>
          <w:szCs w:val="24"/>
        </w:rPr>
        <w:t xml:space="preserve">termínu ukončení projektu - </w:t>
      </w:r>
      <w:r w:rsidR="008F4CA3" w:rsidRPr="004223FC">
        <w:rPr>
          <w:rFonts w:ascii="Arial" w:hAnsi="Arial" w:cs="Arial"/>
          <w:i/>
          <w:color w:val="0070C0"/>
          <w:sz w:val="24"/>
          <w:szCs w:val="24"/>
        </w:rPr>
        <w:t>bude doplněn</w:t>
      </w:r>
      <w:r w:rsidR="008F4CA3">
        <w:rPr>
          <w:rFonts w:ascii="Arial" w:hAnsi="Arial" w:cs="Arial"/>
          <w:i/>
          <w:color w:val="0070C0"/>
          <w:sz w:val="24"/>
          <w:szCs w:val="24"/>
        </w:rPr>
        <w:t>o</w:t>
      </w:r>
      <w:r w:rsidR="008F4CA3" w:rsidRPr="004223FC">
        <w:rPr>
          <w:rFonts w:ascii="Arial" w:hAnsi="Arial" w:cs="Arial"/>
          <w:i/>
          <w:color w:val="0070C0"/>
          <w:sz w:val="24"/>
          <w:szCs w:val="24"/>
        </w:rPr>
        <w:t xml:space="preserve"> dle </w:t>
      </w:r>
      <w:r w:rsidR="008F4CA3">
        <w:rPr>
          <w:rFonts w:ascii="Arial" w:hAnsi="Arial" w:cs="Arial"/>
          <w:i/>
          <w:color w:val="0070C0"/>
          <w:sz w:val="24"/>
          <w:szCs w:val="24"/>
        </w:rPr>
        <w:t>schválené přílohy č. 1</w:t>
      </w:r>
      <w:r w:rsidRPr="00917B15">
        <w:rPr>
          <w:rFonts w:ascii="Arial" w:hAnsi="Arial" w:cs="Arial"/>
          <w:i/>
          <w:sz w:val="24"/>
          <w:szCs w:val="24"/>
        </w:rPr>
        <w:t xml:space="preserve">. </w:t>
      </w:r>
      <w:r w:rsidRPr="00917B15">
        <w:rPr>
          <w:rFonts w:ascii="Arial" w:hAnsi="Arial" w:cs="Arial"/>
          <w:sz w:val="24"/>
          <w:szCs w:val="24"/>
        </w:rPr>
        <w:t>Spolu s logem zde bude vždy uvedena informace, že poskytovatel činnost finančně podpořil.</w:t>
      </w:r>
    </w:p>
    <w:p w:rsidR="00760575" w:rsidRPr="00F90512" w:rsidRDefault="00760575" w:rsidP="00D8438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F90512">
        <w:rPr>
          <w:rFonts w:ascii="Arial" w:hAnsi="Arial" w:cs="Arial"/>
          <w:sz w:val="24"/>
          <w:szCs w:val="24"/>
        </w:rPr>
        <w:t xml:space="preserve">Příjemce je povinen pořídit fotodokumentaci o propagaci poskytovatele při </w:t>
      </w:r>
      <w:r>
        <w:rPr>
          <w:rFonts w:ascii="Arial" w:hAnsi="Arial" w:cs="Arial"/>
          <w:sz w:val="24"/>
          <w:szCs w:val="24"/>
        </w:rPr>
        <w:t>činnosti</w:t>
      </w:r>
      <w:r w:rsidRPr="00F90512">
        <w:rPr>
          <w:rFonts w:ascii="Arial" w:hAnsi="Arial" w:cs="Arial"/>
          <w:sz w:val="24"/>
          <w:szCs w:val="24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:rsidR="00760575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760575" w:rsidRPr="00E614BE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760575" w:rsidRPr="005E267D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7343C">
        <w:rPr>
          <w:rFonts w:ascii="Arial" w:hAnsi="Arial" w:cs="Arial"/>
          <w:bCs/>
          <w:iCs/>
          <w:sz w:val="24"/>
          <w:szCs w:val="24"/>
        </w:rPr>
        <w:t xml:space="preserve">Příjemce prohlašuje, že ke dni podpisu 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  <w:sz w:val="24"/>
          <w:szCs w:val="24"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hAnsi="Arial" w:cs="Arial"/>
          <w:bCs/>
          <w:iCs/>
          <w:sz w:val="24"/>
          <w:szCs w:val="24"/>
        </w:rPr>
        <w:t>ust</w:t>
      </w:r>
      <w:proofErr w:type="spellEnd"/>
      <w:r w:rsidRPr="005E267D">
        <w:rPr>
          <w:rFonts w:ascii="Arial" w:hAnsi="Arial" w:cs="Arial"/>
          <w:bCs/>
          <w:iCs/>
          <w:sz w:val="24"/>
          <w:szCs w:val="24"/>
        </w:rPr>
        <w:t>. § 22 zákona č. 250/2000 Sb., o rozpočtových pravidlech územních rozpočtů, ve znění pozdějších předpisů.</w:t>
      </w:r>
    </w:p>
    <w:p w:rsidR="00760575" w:rsidRPr="005E267D" w:rsidRDefault="00760575" w:rsidP="00D84383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E267D">
        <w:rPr>
          <w:rFonts w:ascii="Arial" w:hAnsi="Arial" w:cs="Arial"/>
          <w:b/>
          <w:bCs/>
          <w:sz w:val="24"/>
          <w:szCs w:val="24"/>
        </w:rPr>
        <w:t>III.</w:t>
      </w:r>
    </w:p>
    <w:p w:rsidR="00760575" w:rsidRPr="005E267D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760575" w:rsidRPr="00170EC7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hAnsi="Arial" w:cs="Arial"/>
          <w:sz w:val="24"/>
          <w:szCs w:val="24"/>
        </w:rPr>
        <w:t>minimis</w:t>
      </w:r>
      <w:proofErr w:type="spellEnd"/>
      <w:r w:rsidRPr="005E267D">
        <w:rPr>
          <w:rFonts w:ascii="Arial" w:hAnsi="Arial" w:cs="Arial"/>
          <w:sz w:val="24"/>
          <w:szCs w:val="24"/>
        </w:rPr>
        <w:t xml:space="preserve">, </w:t>
      </w:r>
      <w:r w:rsidRPr="005E267D">
        <w:rPr>
          <w:rFonts w:ascii="Arial" w:hAnsi="Arial" w:cs="Arial"/>
          <w:sz w:val="24"/>
          <w:szCs w:val="24"/>
        </w:rPr>
        <w:lastRenderedPageBreak/>
        <w:t>které</w:t>
      </w:r>
      <w:r w:rsidRPr="00170EC7">
        <w:rPr>
          <w:rFonts w:ascii="Arial" w:hAnsi="Arial" w:cs="Arial"/>
          <w:sz w:val="24"/>
          <w:szCs w:val="24"/>
        </w:rPr>
        <w:t xml:space="preserve"> bylo zveřejněno v Úředním věstníku Evropské unie č. L 352/1 dne 24. prosince 2013.</w:t>
      </w:r>
    </w:p>
    <w:p w:rsidR="00760575" w:rsidRPr="00170EC7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760575" w:rsidRPr="00170EC7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hAnsi="Arial" w:cs="Arial"/>
          <w:iCs/>
          <w:sz w:val="24"/>
          <w:szCs w:val="24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170EC7">
        <w:rPr>
          <w:rFonts w:ascii="Arial" w:hAnsi="Arial" w:cs="Arial"/>
          <w:iCs/>
          <w:sz w:val="24"/>
          <w:szCs w:val="24"/>
        </w:rPr>
        <w:t xml:space="preserve"> (uveřejněno v úředním věstníku EU dne 24. 12. 2013 č. L 352/1)</w:t>
      </w:r>
      <w:r w:rsidRPr="00170EC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760575" w:rsidRPr="005C06EA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iCs/>
          <w:sz w:val="24"/>
          <w:szCs w:val="24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hAnsi="Arial" w:cs="Arial"/>
          <w:sz w:val="24"/>
          <w:szCs w:val="24"/>
        </w:rPr>
        <w:t xml:space="preserve">dotace </w:t>
      </w:r>
      <w:r w:rsidRPr="00170EC7">
        <w:rPr>
          <w:rFonts w:ascii="Arial" w:hAnsi="Arial" w:cs="Arial"/>
          <w:iCs/>
          <w:sz w:val="24"/>
          <w:szCs w:val="24"/>
        </w:rPr>
        <w:t xml:space="preserve">povinen neprodleně po rozdělení </w:t>
      </w:r>
      <w:r w:rsidRPr="003D1870">
        <w:rPr>
          <w:rFonts w:ascii="Arial" w:hAnsi="Arial" w:cs="Arial"/>
          <w:iCs/>
          <w:sz w:val="24"/>
          <w:szCs w:val="24"/>
        </w:rPr>
        <w:t xml:space="preserve">kontaktovat poskytovatele za účelem sdělení informace, jak podporu de </w:t>
      </w:r>
      <w:proofErr w:type="spellStart"/>
      <w:r w:rsidRPr="003D1870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3D1870">
        <w:rPr>
          <w:rFonts w:ascii="Arial" w:hAnsi="Arial" w:cs="Arial"/>
          <w:iCs/>
          <w:sz w:val="24"/>
          <w:szCs w:val="24"/>
        </w:rPr>
        <w:t xml:space="preserve"> poskytnutou dle této smlouvy rozdělit v Centrálním r</w:t>
      </w:r>
      <w:r>
        <w:rPr>
          <w:rFonts w:ascii="Arial" w:hAnsi="Arial" w:cs="Arial"/>
          <w:iCs/>
          <w:sz w:val="24"/>
          <w:szCs w:val="24"/>
        </w:rPr>
        <w:t>egistru podpor malého rozsahu.</w:t>
      </w:r>
    </w:p>
    <w:p w:rsidR="00760575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760575" w:rsidRDefault="00C54DE2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tato smlouva nabývá účinnosti dnem jejího uveřejnění v registru smluv</w:t>
      </w:r>
      <w:r w:rsidR="00760575">
        <w:rPr>
          <w:rFonts w:ascii="Arial" w:hAnsi="Arial" w:cs="Arial"/>
          <w:iCs/>
          <w:sz w:val="24"/>
          <w:szCs w:val="24"/>
        </w:rPr>
        <w:t>.</w:t>
      </w:r>
    </w:p>
    <w:p w:rsidR="00760575" w:rsidRPr="003D1870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760575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Smluvní strany prohlašují, že souhlasí</w:t>
      </w:r>
      <w:r>
        <w:rPr>
          <w:rFonts w:ascii="Arial" w:hAnsi="Arial" w:cs="Arial"/>
          <w:sz w:val="24"/>
          <w:szCs w:val="24"/>
        </w:rPr>
        <w:t xml:space="preserve"> s případným zveřejněním textu této smlouvy v souladu se zákonem č. 106/1999 Sb., o svobodném přístupu k informacím, ve znění pozdějších předpisů.</w:t>
      </w:r>
    </w:p>
    <w:p w:rsidR="00760575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Poskytnutí dotace a uzavření této smlouvy bylo schváleno usnesením Zastupitelstva Olomouckého kraje č. </w:t>
      </w:r>
      <w:r w:rsidRPr="000461BB">
        <w:rPr>
          <w:rFonts w:ascii="Arial" w:hAnsi="Arial" w:cs="Arial"/>
          <w:sz w:val="24"/>
          <w:szCs w:val="24"/>
        </w:rPr>
        <w:t>UZ/</w:t>
      </w:r>
      <w:r w:rsidR="004223FC">
        <w:rPr>
          <w:rFonts w:ascii="Arial" w:hAnsi="Arial" w:cs="Arial"/>
          <w:sz w:val="24"/>
          <w:szCs w:val="24"/>
        </w:rPr>
        <w:t>4</w:t>
      </w:r>
      <w:r w:rsidRPr="000461BB">
        <w:rPr>
          <w:rFonts w:ascii="Arial" w:hAnsi="Arial" w:cs="Arial"/>
          <w:sz w:val="24"/>
          <w:szCs w:val="24"/>
        </w:rPr>
        <w:t>/</w:t>
      </w:r>
      <w:r w:rsidR="004223FC">
        <w:rPr>
          <w:rFonts w:ascii="Arial" w:hAnsi="Arial" w:cs="Arial"/>
          <w:sz w:val="24"/>
          <w:szCs w:val="24"/>
        </w:rPr>
        <w:t>…</w:t>
      </w:r>
      <w:r w:rsidRPr="000461BB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 ze dne 2</w:t>
      </w:r>
      <w:r w:rsidR="004223F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 </w:t>
      </w:r>
      <w:r w:rsidR="004223F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 2017.</w:t>
      </w:r>
    </w:p>
    <w:p w:rsidR="00760575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sepsána ve 4 vyhotoveních, z nichž každá smluvní strana obdrží 2 vyhotovení.</w:t>
      </w:r>
    </w:p>
    <w:p w:rsidR="00760575" w:rsidRDefault="00760575" w:rsidP="00760575">
      <w:pPr>
        <w:spacing w:before="600"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520BE" w:rsidTr="00AC297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7520BE" w:rsidTr="00AC297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AA9" w:rsidRDefault="00975AA9" w:rsidP="00975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Pavel Šoltys, DiS</w:t>
            </w:r>
          </w:p>
          <w:p w:rsidR="007520BE" w:rsidRDefault="00975AA9" w:rsidP="00975A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náměstek hejtmana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5AA9" w:rsidRDefault="00C175AB" w:rsidP="00826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FC">
              <w:rPr>
                <w:rFonts w:ascii="Arial" w:hAnsi="Arial" w:cs="Arial"/>
                <w:i/>
                <w:color w:val="0070C0"/>
                <w:sz w:val="24"/>
                <w:szCs w:val="24"/>
              </w:rPr>
              <w:t>bude doplněn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o</w:t>
            </w:r>
            <w:r w:rsidRPr="004223FC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dle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schválené přílohy č. 1</w:t>
            </w:r>
          </w:p>
        </w:tc>
      </w:tr>
    </w:tbl>
    <w:p w:rsidR="007520BE" w:rsidRDefault="007520BE" w:rsidP="007520BE">
      <w:pPr>
        <w:rPr>
          <w:rFonts w:ascii="Arial" w:hAnsi="Arial" w:cs="Arial"/>
          <w:bCs/>
        </w:rPr>
      </w:pPr>
    </w:p>
    <w:sectPr w:rsidR="007520BE" w:rsidSect="00EC01BB">
      <w:headerReference w:type="default" r:id="rId18"/>
      <w:footerReference w:type="default" r:id="rId19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F1" w:rsidRDefault="003A7DF1">
      <w:r>
        <w:separator/>
      </w:r>
    </w:p>
  </w:endnote>
  <w:endnote w:type="continuationSeparator" w:id="0">
    <w:p w:rsidR="003A7DF1" w:rsidRDefault="003A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C2" w:rsidRDefault="00C74E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63" w:rsidRPr="00E86B01" w:rsidRDefault="00041414" w:rsidP="00354CBB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DE3963">
      <w:rPr>
        <w:rFonts w:ascii="Arial" w:hAnsi="Arial" w:cs="Arial"/>
        <w:i/>
        <w:iCs/>
      </w:rPr>
      <w:t xml:space="preserve"> Olomouckého kraje</w:t>
    </w:r>
    <w:r w:rsidR="00DE3963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24</w:t>
    </w:r>
    <w:r w:rsidR="00DE3963">
      <w:rPr>
        <w:rFonts w:ascii="Arial" w:hAnsi="Arial" w:cs="Arial"/>
        <w:i/>
        <w:iCs/>
      </w:rPr>
      <w:t>. 4. </w:t>
    </w:r>
    <w:r w:rsidR="00DE3963" w:rsidRPr="00E86B01">
      <w:rPr>
        <w:rFonts w:ascii="Arial" w:hAnsi="Arial" w:cs="Arial"/>
        <w:i/>
        <w:iCs/>
      </w:rPr>
      <w:t>20</w:t>
    </w:r>
    <w:r w:rsidR="00DE3963">
      <w:rPr>
        <w:rFonts w:ascii="Arial" w:hAnsi="Arial" w:cs="Arial"/>
        <w:i/>
        <w:iCs/>
      </w:rPr>
      <w:t>17</w:t>
    </w:r>
    <w:r w:rsidR="00DE3963" w:rsidRPr="00E86B01">
      <w:rPr>
        <w:rFonts w:ascii="Arial" w:hAnsi="Arial" w:cs="Arial"/>
        <w:i/>
        <w:iCs/>
      </w:rPr>
      <w:tab/>
    </w:r>
    <w:r w:rsidR="00DE3963" w:rsidRPr="00E86B01">
      <w:rPr>
        <w:rFonts w:ascii="Arial" w:hAnsi="Arial" w:cs="Arial"/>
        <w:i/>
        <w:iCs/>
      </w:rPr>
      <w:tab/>
      <w:t xml:space="preserve">Strana </w:t>
    </w:r>
    <w:r w:rsidR="00DE3963" w:rsidRPr="00E86B01">
      <w:rPr>
        <w:rStyle w:val="slostrnky"/>
        <w:rFonts w:ascii="Arial" w:hAnsi="Arial" w:cs="Arial"/>
        <w:i/>
        <w:iCs/>
      </w:rPr>
      <w:fldChar w:fldCharType="begin"/>
    </w:r>
    <w:r w:rsidR="00DE3963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DE3963" w:rsidRPr="00E86B01">
      <w:rPr>
        <w:rStyle w:val="slostrnky"/>
        <w:rFonts w:ascii="Arial" w:hAnsi="Arial" w:cs="Arial"/>
        <w:i/>
        <w:iCs/>
      </w:rPr>
      <w:fldChar w:fldCharType="separate"/>
    </w:r>
    <w:r w:rsidR="00C74EC2">
      <w:rPr>
        <w:rStyle w:val="slostrnky"/>
        <w:rFonts w:ascii="Arial" w:hAnsi="Arial" w:cs="Arial"/>
        <w:i/>
        <w:iCs/>
        <w:noProof/>
      </w:rPr>
      <w:t>5</w:t>
    </w:r>
    <w:r w:rsidR="00DE3963" w:rsidRPr="00E86B01">
      <w:rPr>
        <w:rStyle w:val="slostrnky"/>
        <w:rFonts w:ascii="Arial" w:hAnsi="Arial" w:cs="Arial"/>
        <w:i/>
        <w:iCs/>
      </w:rPr>
      <w:fldChar w:fldCharType="end"/>
    </w:r>
    <w:r w:rsidR="00DE3963" w:rsidRPr="00E86B01">
      <w:rPr>
        <w:rStyle w:val="slostrnky"/>
        <w:rFonts w:ascii="Arial" w:hAnsi="Arial" w:cs="Arial"/>
        <w:i/>
        <w:iCs/>
      </w:rPr>
      <w:t xml:space="preserve"> (celkem </w:t>
    </w:r>
    <w:r w:rsidR="00DE3963" w:rsidRPr="00E86B01">
      <w:rPr>
        <w:rStyle w:val="slostrnky"/>
        <w:rFonts w:ascii="Arial" w:hAnsi="Arial" w:cs="Arial"/>
        <w:i/>
        <w:iCs/>
      </w:rPr>
      <w:fldChar w:fldCharType="begin"/>
    </w:r>
    <w:r w:rsidR="00DE3963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DE3963" w:rsidRPr="00E86B01">
      <w:rPr>
        <w:rStyle w:val="slostrnky"/>
        <w:rFonts w:ascii="Arial" w:hAnsi="Arial" w:cs="Arial"/>
        <w:i/>
        <w:iCs/>
      </w:rPr>
      <w:fldChar w:fldCharType="separate"/>
    </w:r>
    <w:r w:rsidR="00C74EC2">
      <w:rPr>
        <w:rStyle w:val="slostrnky"/>
        <w:rFonts w:ascii="Arial" w:hAnsi="Arial" w:cs="Arial"/>
        <w:i/>
        <w:iCs/>
        <w:noProof/>
      </w:rPr>
      <w:t>15</w:t>
    </w:r>
    <w:r w:rsidR="00DE3963" w:rsidRPr="00E86B01">
      <w:rPr>
        <w:rStyle w:val="slostrnky"/>
        <w:rFonts w:ascii="Arial" w:hAnsi="Arial" w:cs="Arial"/>
        <w:i/>
        <w:iCs/>
      </w:rPr>
      <w:fldChar w:fldCharType="end"/>
    </w:r>
    <w:r w:rsidR="00DE3963" w:rsidRPr="00E86B01">
      <w:rPr>
        <w:rStyle w:val="slostrnky"/>
        <w:rFonts w:ascii="Arial" w:hAnsi="Arial" w:cs="Arial"/>
        <w:i/>
        <w:iCs/>
      </w:rPr>
      <w:t>)</w:t>
    </w:r>
  </w:p>
  <w:p w:rsidR="00DE3963" w:rsidRPr="00354CBB" w:rsidRDefault="00566E5E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40</w:t>
    </w:r>
    <w:r w:rsidR="00DE3963">
      <w:rPr>
        <w:rFonts w:ascii="Arial" w:hAnsi="Arial" w:cs="Arial"/>
        <w:i/>
        <w:iCs/>
      </w:rPr>
      <w:t>.</w:t>
    </w:r>
    <w:r w:rsidR="00DE3963" w:rsidRPr="00E86B01">
      <w:rPr>
        <w:rFonts w:ascii="Arial" w:hAnsi="Arial" w:cs="Arial"/>
        <w:i/>
        <w:iCs/>
      </w:rPr>
      <w:t xml:space="preserve"> </w:t>
    </w:r>
    <w:r w:rsidR="00DE3963">
      <w:rPr>
        <w:rFonts w:ascii="Arial" w:hAnsi="Arial" w:cs="Arial"/>
        <w:i/>
        <w:iCs/>
      </w:rPr>
      <w:t xml:space="preserve">– </w:t>
    </w:r>
    <w:r w:rsidR="0025724B" w:rsidRPr="0025724B">
      <w:rPr>
        <w:rFonts w:ascii="Arial" w:hAnsi="Arial" w:cs="Arial"/>
        <w:i/>
        <w:iCs/>
      </w:rPr>
      <w:t>Žádosti o poskytnutí individuální dotace v oblasti strategického rozvoje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C2" w:rsidRDefault="00C74EC2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63" w:rsidRPr="00E86B01" w:rsidRDefault="007C6F5F" w:rsidP="005256FC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7088"/>
        <w:tab w:val="right" w:pos="14601"/>
      </w:tabs>
      <w:rPr>
        <w:rStyle w:val="slostrnky"/>
        <w:rFonts w:ascii="Arial" w:hAnsi="Arial" w:cs="Arial"/>
        <w:i/>
        <w:iCs/>
      </w:rPr>
    </w:pPr>
    <w:r w:rsidRPr="007C6F5F">
      <w:rPr>
        <w:rFonts w:ascii="Arial" w:hAnsi="Arial" w:cs="Arial"/>
        <w:i/>
        <w:iCs/>
      </w:rPr>
      <w:t>Z</w:t>
    </w:r>
    <w:r>
      <w:rPr>
        <w:rFonts w:ascii="Arial" w:hAnsi="Arial" w:cs="Arial"/>
        <w:i/>
        <w:iCs/>
      </w:rPr>
      <w:t>astupitelstvo</w:t>
    </w:r>
    <w:r w:rsidRPr="007C6F5F">
      <w:rPr>
        <w:rFonts w:ascii="Arial" w:hAnsi="Arial" w:cs="Arial"/>
        <w:i/>
        <w:iCs/>
      </w:rPr>
      <w:t xml:space="preserve"> </w:t>
    </w:r>
    <w:r w:rsidR="00DE3963">
      <w:rPr>
        <w:rFonts w:ascii="Arial" w:hAnsi="Arial" w:cs="Arial"/>
        <w:i/>
        <w:iCs/>
      </w:rPr>
      <w:t>Olomouckého kraje</w:t>
    </w:r>
    <w:r w:rsidR="00DE3963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24</w:t>
    </w:r>
    <w:r w:rsidR="00C46B52">
      <w:rPr>
        <w:rFonts w:ascii="Arial" w:hAnsi="Arial" w:cs="Arial"/>
        <w:i/>
        <w:iCs/>
      </w:rPr>
      <w:t>.</w:t>
    </w:r>
    <w:r w:rsidR="00DE3963">
      <w:rPr>
        <w:rFonts w:ascii="Arial" w:hAnsi="Arial" w:cs="Arial"/>
        <w:i/>
        <w:iCs/>
      </w:rPr>
      <w:t> </w:t>
    </w:r>
    <w:r w:rsidR="00C46B52">
      <w:rPr>
        <w:rFonts w:ascii="Arial" w:hAnsi="Arial" w:cs="Arial"/>
        <w:i/>
        <w:iCs/>
      </w:rPr>
      <w:t>4</w:t>
    </w:r>
    <w:r w:rsidR="00DE3963">
      <w:rPr>
        <w:rFonts w:ascii="Arial" w:hAnsi="Arial" w:cs="Arial"/>
        <w:i/>
        <w:iCs/>
      </w:rPr>
      <w:t>. </w:t>
    </w:r>
    <w:r w:rsidR="00DE3963" w:rsidRPr="00E86B01">
      <w:rPr>
        <w:rFonts w:ascii="Arial" w:hAnsi="Arial" w:cs="Arial"/>
        <w:i/>
        <w:iCs/>
      </w:rPr>
      <w:t>20</w:t>
    </w:r>
    <w:r w:rsidR="00DE3963">
      <w:rPr>
        <w:rFonts w:ascii="Arial" w:hAnsi="Arial" w:cs="Arial"/>
        <w:i/>
        <w:iCs/>
      </w:rPr>
      <w:t>17</w:t>
    </w:r>
    <w:r w:rsidR="00DE3963" w:rsidRPr="00E86B01">
      <w:rPr>
        <w:rFonts w:ascii="Arial" w:hAnsi="Arial" w:cs="Arial"/>
        <w:i/>
        <w:iCs/>
      </w:rPr>
      <w:tab/>
    </w:r>
    <w:r w:rsidR="00DE3963" w:rsidRPr="00E86B01">
      <w:rPr>
        <w:rFonts w:ascii="Arial" w:hAnsi="Arial" w:cs="Arial"/>
        <w:i/>
        <w:iCs/>
      </w:rPr>
      <w:tab/>
      <w:t xml:space="preserve">Strana </w:t>
    </w:r>
    <w:r w:rsidR="00DE3963" w:rsidRPr="00E86B01">
      <w:rPr>
        <w:rStyle w:val="slostrnky"/>
        <w:rFonts w:ascii="Arial" w:hAnsi="Arial" w:cs="Arial"/>
        <w:i/>
        <w:iCs/>
      </w:rPr>
      <w:fldChar w:fldCharType="begin"/>
    </w:r>
    <w:r w:rsidR="00DE3963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DE3963" w:rsidRPr="00E86B01">
      <w:rPr>
        <w:rStyle w:val="slostrnky"/>
        <w:rFonts w:ascii="Arial" w:hAnsi="Arial" w:cs="Arial"/>
        <w:i/>
        <w:iCs/>
      </w:rPr>
      <w:fldChar w:fldCharType="separate"/>
    </w:r>
    <w:r w:rsidR="00C74EC2">
      <w:rPr>
        <w:rStyle w:val="slostrnky"/>
        <w:rFonts w:ascii="Arial" w:hAnsi="Arial" w:cs="Arial"/>
        <w:i/>
        <w:iCs/>
        <w:noProof/>
      </w:rPr>
      <w:t>9</w:t>
    </w:r>
    <w:r w:rsidR="00DE3963" w:rsidRPr="00E86B01">
      <w:rPr>
        <w:rStyle w:val="slostrnky"/>
        <w:rFonts w:ascii="Arial" w:hAnsi="Arial" w:cs="Arial"/>
        <w:i/>
        <w:iCs/>
      </w:rPr>
      <w:fldChar w:fldCharType="end"/>
    </w:r>
    <w:r w:rsidR="00DE3963" w:rsidRPr="00E86B01">
      <w:rPr>
        <w:rStyle w:val="slostrnky"/>
        <w:rFonts w:ascii="Arial" w:hAnsi="Arial" w:cs="Arial"/>
        <w:i/>
        <w:iCs/>
      </w:rPr>
      <w:t xml:space="preserve"> (celkem </w:t>
    </w:r>
    <w:r w:rsidR="00DE3963" w:rsidRPr="00E86B01">
      <w:rPr>
        <w:rStyle w:val="slostrnky"/>
        <w:rFonts w:ascii="Arial" w:hAnsi="Arial" w:cs="Arial"/>
        <w:i/>
        <w:iCs/>
      </w:rPr>
      <w:fldChar w:fldCharType="begin"/>
    </w:r>
    <w:r w:rsidR="00DE3963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DE3963" w:rsidRPr="00E86B01">
      <w:rPr>
        <w:rStyle w:val="slostrnky"/>
        <w:rFonts w:ascii="Arial" w:hAnsi="Arial" w:cs="Arial"/>
        <w:i/>
        <w:iCs/>
      </w:rPr>
      <w:fldChar w:fldCharType="separate"/>
    </w:r>
    <w:r w:rsidR="00C74EC2">
      <w:rPr>
        <w:rStyle w:val="slostrnky"/>
        <w:rFonts w:ascii="Arial" w:hAnsi="Arial" w:cs="Arial"/>
        <w:i/>
        <w:iCs/>
        <w:noProof/>
      </w:rPr>
      <w:t>15</w:t>
    </w:r>
    <w:r w:rsidR="00DE3963" w:rsidRPr="00E86B01">
      <w:rPr>
        <w:rStyle w:val="slostrnky"/>
        <w:rFonts w:ascii="Arial" w:hAnsi="Arial" w:cs="Arial"/>
        <w:i/>
        <w:iCs/>
      </w:rPr>
      <w:fldChar w:fldCharType="end"/>
    </w:r>
    <w:r w:rsidR="00DE3963" w:rsidRPr="00E86B01">
      <w:rPr>
        <w:rStyle w:val="slostrnky"/>
        <w:rFonts w:ascii="Arial" w:hAnsi="Arial" w:cs="Arial"/>
        <w:i/>
        <w:iCs/>
      </w:rPr>
      <w:t>)</w:t>
    </w:r>
  </w:p>
  <w:p w:rsidR="00DE3963" w:rsidRDefault="00566E5E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40</w:t>
    </w:r>
    <w:r w:rsidR="00DE3963">
      <w:rPr>
        <w:rFonts w:ascii="Arial" w:hAnsi="Arial" w:cs="Arial"/>
        <w:i/>
        <w:iCs/>
      </w:rPr>
      <w:t>.</w:t>
    </w:r>
    <w:r w:rsidR="00DE3963" w:rsidRPr="00E86B01">
      <w:rPr>
        <w:rFonts w:ascii="Arial" w:hAnsi="Arial" w:cs="Arial"/>
        <w:i/>
        <w:iCs/>
      </w:rPr>
      <w:t xml:space="preserve"> </w:t>
    </w:r>
    <w:r w:rsidR="00DE3963">
      <w:rPr>
        <w:rFonts w:ascii="Arial" w:hAnsi="Arial" w:cs="Arial"/>
        <w:i/>
        <w:iCs/>
      </w:rPr>
      <w:t xml:space="preserve">– </w:t>
    </w:r>
    <w:r w:rsidR="0025724B" w:rsidRPr="0025724B">
      <w:rPr>
        <w:rFonts w:ascii="Arial" w:hAnsi="Arial" w:cs="Arial"/>
        <w:i/>
        <w:iCs/>
      </w:rPr>
      <w:t>Žádosti o poskytnutí individuální dotace v oblasti strategického rozvoje</w:t>
    </w:r>
  </w:p>
  <w:p w:rsidR="00DE3963" w:rsidRPr="00354CBB" w:rsidRDefault="00DE3963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2C287B">
      <w:rPr>
        <w:rFonts w:ascii="Arial" w:hAnsi="Arial" w:cs="Arial"/>
        <w:i/>
        <w:iCs/>
      </w:rPr>
      <w:t>Příloha č. 1 Informace o žádostech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31" w:rsidRPr="00E216E8" w:rsidRDefault="00C74EC2" w:rsidP="00E216E8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.</w:t>
    </w:r>
    <w:r w:rsidR="007C6F5F" w:rsidRPr="007C6F5F">
      <w:rPr>
        <w:rFonts w:ascii="Arial" w:hAnsi="Arial" w:cs="Arial"/>
        <w:i/>
        <w:iCs/>
      </w:rPr>
      <w:t>Z</w:t>
    </w:r>
    <w:r w:rsidR="007C6F5F">
      <w:rPr>
        <w:rFonts w:ascii="Arial" w:hAnsi="Arial" w:cs="Arial"/>
        <w:i/>
        <w:iCs/>
      </w:rPr>
      <w:t>astupitelstvo</w:t>
    </w:r>
    <w:r w:rsidR="007C6F5F" w:rsidRPr="007C6F5F">
      <w:rPr>
        <w:rFonts w:ascii="Arial" w:hAnsi="Arial" w:cs="Arial"/>
        <w:i/>
        <w:iCs/>
      </w:rPr>
      <w:t xml:space="preserve"> </w:t>
    </w:r>
    <w:r w:rsidR="00F67831">
      <w:rPr>
        <w:rFonts w:ascii="Arial" w:hAnsi="Arial" w:cs="Arial"/>
        <w:i/>
        <w:iCs/>
      </w:rPr>
      <w:t>Olomouckého kraje</w:t>
    </w:r>
    <w:r w:rsidR="00F67831" w:rsidRPr="00E86B01">
      <w:rPr>
        <w:rFonts w:ascii="Arial" w:hAnsi="Arial" w:cs="Arial"/>
        <w:i/>
        <w:iCs/>
      </w:rPr>
      <w:t xml:space="preserve"> </w:t>
    </w:r>
    <w:r w:rsidR="007C6F5F">
      <w:rPr>
        <w:rFonts w:ascii="Arial" w:hAnsi="Arial" w:cs="Arial"/>
        <w:i/>
        <w:iCs/>
      </w:rPr>
      <w:t>24</w:t>
    </w:r>
    <w:r>
      <w:rPr>
        <w:rFonts w:ascii="Arial" w:hAnsi="Arial" w:cs="Arial"/>
        <w:i/>
        <w:iCs/>
      </w:rPr>
      <w:t>.</w:t>
    </w:r>
    <w:bookmarkStart w:id="0" w:name="_GoBack"/>
    <w:bookmarkEnd w:id="0"/>
    <w:r w:rsidR="00F67831">
      <w:rPr>
        <w:rFonts w:ascii="Arial" w:hAnsi="Arial" w:cs="Arial"/>
        <w:i/>
        <w:iCs/>
      </w:rPr>
      <w:t> </w:t>
    </w:r>
    <w:r w:rsidR="00C46B52">
      <w:rPr>
        <w:rFonts w:ascii="Arial" w:hAnsi="Arial" w:cs="Arial"/>
        <w:i/>
        <w:iCs/>
      </w:rPr>
      <w:t>4</w:t>
    </w:r>
    <w:r w:rsidR="00F67831">
      <w:rPr>
        <w:rFonts w:ascii="Arial" w:hAnsi="Arial" w:cs="Arial"/>
        <w:i/>
        <w:iCs/>
      </w:rPr>
      <w:t>. </w:t>
    </w:r>
    <w:r w:rsidR="00F67831" w:rsidRPr="00E86B01">
      <w:rPr>
        <w:rFonts w:ascii="Arial" w:hAnsi="Arial" w:cs="Arial"/>
        <w:i/>
        <w:iCs/>
      </w:rPr>
      <w:t>20</w:t>
    </w:r>
    <w:r w:rsidR="00F67831">
      <w:rPr>
        <w:rFonts w:ascii="Arial" w:hAnsi="Arial" w:cs="Arial"/>
        <w:i/>
        <w:iCs/>
      </w:rPr>
      <w:t>17</w:t>
    </w:r>
    <w:r w:rsidR="00F67831" w:rsidRPr="00E86B01">
      <w:rPr>
        <w:rFonts w:ascii="Arial" w:hAnsi="Arial" w:cs="Arial"/>
        <w:i/>
        <w:iCs/>
      </w:rPr>
      <w:tab/>
    </w:r>
    <w:r w:rsidR="00F67831" w:rsidRPr="00E86B01">
      <w:rPr>
        <w:rFonts w:ascii="Arial" w:hAnsi="Arial" w:cs="Arial"/>
        <w:i/>
        <w:iCs/>
      </w:rPr>
      <w:tab/>
      <w:t xml:space="preserve">Strana </w:t>
    </w:r>
    <w:r w:rsidR="00F67831" w:rsidRPr="00E216E8">
      <w:rPr>
        <w:rFonts w:ascii="Arial" w:hAnsi="Arial" w:cs="Arial"/>
        <w:i/>
        <w:iCs/>
      </w:rPr>
      <w:fldChar w:fldCharType="begin"/>
    </w:r>
    <w:r w:rsidR="00F67831" w:rsidRPr="00E216E8">
      <w:rPr>
        <w:rFonts w:ascii="Arial" w:hAnsi="Arial" w:cs="Arial"/>
        <w:i/>
        <w:iCs/>
      </w:rPr>
      <w:instrText xml:space="preserve"> PAGE </w:instrText>
    </w:r>
    <w:r w:rsidR="00F67831" w:rsidRPr="00E216E8">
      <w:rPr>
        <w:rFonts w:ascii="Arial" w:hAnsi="Arial" w:cs="Arial"/>
        <w:i/>
        <w:iCs/>
      </w:rPr>
      <w:fldChar w:fldCharType="separate"/>
    </w:r>
    <w:r>
      <w:rPr>
        <w:rFonts w:ascii="Arial" w:hAnsi="Arial" w:cs="Arial"/>
        <w:i/>
        <w:iCs/>
        <w:noProof/>
      </w:rPr>
      <w:t>10</w:t>
    </w:r>
    <w:r w:rsidR="00F67831" w:rsidRPr="00E216E8">
      <w:rPr>
        <w:rFonts w:ascii="Arial" w:hAnsi="Arial" w:cs="Arial"/>
        <w:i/>
        <w:iCs/>
      </w:rPr>
      <w:fldChar w:fldCharType="end"/>
    </w:r>
    <w:r w:rsidR="00F67831" w:rsidRPr="00E216E8">
      <w:rPr>
        <w:rFonts w:ascii="Arial" w:hAnsi="Arial" w:cs="Arial"/>
        <w:i/>
        <w:iCs/>
      </w:rPr>
      <w:t xml:space="preserve"> (celkem </w:t>
    </w:r>
    <w:r w:rsidR="00F67831" w:rsidRPr="00E216E8">
      <w:rPr>
        <w:rFonts w:ascii="Arial" w:hAnsi="Arial" w:cs="Arial"/>
        <w:i/>
        <w:iCs/>
      </w:rPr>
      <w:fldChar w:fldCharType="begin"/>
    </w:r>
    <w:r w:rsidR="00F67831" w:rsidRPr="00E216E8">
      <w:rPr>
        <w:rFonts w:ascii="Arial" w:hAnsi="Arial" w:cs="Arial"/>
        <w:i/>
        <w:iCs/>
      </w:rPr>
      <w:instrText xml:space="preserve"> NUMPAGES </w:instrText>
    </w:r>
    <w:r w:rsidR="00F67831" w:rsidRPr="00E216E8">
      <w:rPr>
        <w:rFonts w:ascii="Arial" w:hAnsi="Arial" w:cs="Arial"/>
        <w:i/>
        <w:iCs/>
      </w:rPr>
      <w:fldChar w:fldCharType="separate"/>
    </w:r>
    <w:r>
      <w:rPr>
        <w:rFonts w:ascii="Arial" w:hAnsi="Arial" w:cs="Arial"/>
        <w:i/>
        <w:iCs/>
        <w:noProof/>
      </w:rPr>
      <w:t>15</w:t>
    </w:r>
    <w:r w:rsidR="00F67831" w:rsidRPr="00E216E8">
      <w:rPr>
        <w:rFonts w:ascii="Arial" w:hAnsi="Arial" w:cs="Arial"/>
        <w:i/>
        <w:iCs/>
      </w:rPr>
      <w:fldChar w:fldCharType="end"/>
    </w:r>
    <w:r w:rsidR="00F67831" w:rsidRPr="00E216E8">
      <w:rPr>
        <w:rFonts w:ascii="Arial" w:hAnsi="Arial" w:cs="Arial"/>
        <w:i/>
        <w:iCs/>
      </w:rPr>
      <w:t>)</w:t>
    </w:r>
  </w:p>
  <w:p w:rsidR="00F67831" w:rsidRDefault="00566E5E" w:rsidP="00E216E8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40</w:t>
    </w:r>
    <w:r w:rsidR="00F67831">
      <w:rPr>
        <w:rFonts w:ascii="Arial" w:hAnsi="Arial" w:cs="Arial"/>
        <w:i/>
        <w:iCs/>
      </w:rPr>
      <w:t>.</w:t>
    </w:r>
    <w:r w:rsidR="00F67831" w:rsidRPr="00E86B01">
      <w:rPr>
        <w:rFonts w:ascii="Arial" w:hAnsi="Arial" w:cs="Arial"/>
        <w:i/>
        <w:iCs/>
      </w:rPr>
      <w:t xml:space="preserve"> </w:t>
    </w:r>
    <w:r w:rsidR="00F67831">
      <w:rPr>
        <w:rFonts w:ascii="Arial" w:hAnsi="Arial" w:cs="Arial"/>
        <w:i/>
        <w:iCs/>
      </w:rPr>
      <w:t xml:space="preserve">– </w:t>
    </w:r>
    <w:r w:rsidR="0025724B" w:rsidRPr="0025724B">
      <w:rPr>
        <w:rFonts w:ascii="Arial" w:hAnsi="Arial" w:cs="Arial"/>
        <w:i/>
        <w:iCs/>
      </w:rPr>
      <w:t>Žádosti o poskytnutí individuální dotace v oblasti strategického rozvoje</w:t>
    </w:r>
  </w:p>
  <w:p w:rsidR="00F67831" w:rsidRPr="00354CBB" w:rsidRDefault="00F67831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2C287B">
      <w:rPr>
        <w:rFonts w:ascii="Arial" w:hAnsi="Arial" w:cs="Arial"/>
        <w:i/>
        <w:iCs/>
      </w:rPr>
      <w:t xml:space="preserve">Příloha č. </w:t>
    </w:r>
    <w:r>
      <w:rPr>
        <w:rFonts w:ascii="Arial" w:hAnsi="Arial" w:cs="Arial"/>
        <w:i/>
        <w:iCs/>
      </w:rPr>
      <w:t>2</w:t>
    </w:r>
    <w:r w:rsidRPr="002C287B">
      <w:rPr>
        <w:rFonts w:ascii="Arial" w:hAnsi="Arial" w:cs="Arial"/>
        <w:i/>
        <w:iCs/>
      </w:rPr>
      <w:t xml:space="preserve"> </w:t>
    </w:r>
    <w:r w:rsidRPr="00F67831">
      <w:rPr>
        <w:rFonts w:ascii="Arial" w:hAnsi="Arial" w:cs="Arial"/>
        <w:i/>
        <w:iCs/>
      </w:rPr>
      <w:t>Smlouva o poskytnutí individuální dotace mezi Olomouckým krajem a příjemci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F1" w:rsidRDefault="003A7DF1">
      <w:r>
        <w:separator/>
      </w:r>
    </w:p>
  </w:footnote>
  <w:footnote w:type="continuationSeparator" w:id="0">
    <w:p w:rsidR="003A7DF1" w:rsidRDefault="003A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C2" w:rsidRDefault="00C74E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C2" w:rsidRDefault="00C74EC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C2" w:rsidRDefault="00C74EC2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63" w:rsidRPr="002C287B" w:rsidRDefault="00DE3963">
    <w:pPr>
      <w:pStyle w:val="Zhlav"/>
      <w:rPr>
        <w:rFonts w:ascii="Arial" w:hAnsi="Arial" w:cs="Arial"/>
        <w:sz w:val="24"/>
      </w:rPr>
    </w:pPr>
    <w:r w:rsidRPr="007F1E20">
      <w:rPr>
        <w:rFonts w:ascii="Arial" w:hAnsi="Arial" w:cs="Arial"/>
        <w:sz w:val="24"/>
      </w:rPr>
      <w:t xml:space="preserve">Příloha č. 1 </w:t>
    </w:r>
    <w:r>
      <w:rPr>
        <w:rFonts w:ascii="Arial" w:hAnsi="Arial" w:cs="Arial"/>
        <w:sz w:val="24"/>
      </w:rPr>
      <w:t>Informace o žádostech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52" w:rsidRPr="0080261E" w:rsidRDefault="00E61952" w:rsidP="0080261E">
    <w:pPr>
      <w:pStyle w:val="Zhlav"/>
    </w:pPr>
    <w:r w:rsidRPr="0080261E">
      <w:rPr>
        <w:rFonts w:ascii="Arial" w:hAnsi="Arial" w:cs="Arial"/>
        <w:sz w:val="24"/>
      </w:rPr>
      <w:t>Příloha č. </w:t>
    </w:r>
    <w:r w:rsidR="00F67831">
      <w:rPr>
        <w:rFonts w:ascii="Arial" w:hAnsi="Arial" w:cs="Arial"/>
        <w:sz w:val="24"/>
      </w:rPr>
      <w:t>2</w:t>
    </w:r>
    <w:r w:rsidRPr="0080261E">
      <w:rPr>
        <w:rFonts w:ascii="Arial" w:hAnsi="Arial" w:cs="Arial"/>
        <w:sz w:val="24"/>
      </w:rPr>
      <w:t xml:space="preserve">: </w:t>
    </w:r>
    <w:r w:rsidR="00F67831" w:rsidRPr="00F67831">
      <w:rPr>
        <w:rFonts w:ascii="Arial" w:hAnsi="Arial" w:cs="Arial"/>
        <w:sz w:val="24"/>
      </w:rPr>
      <w:t>Smlouva o poskytnutí individuální dotace mezi Olomouckým krajem a příjemci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30AF7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60A4B26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9492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1256C17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45A4A"/>
    <w:multiLevelType w:val="hybridMultilevel"/>
    <w:tmpl w:val="01CA0FD4"/>
    <w:lvl w:ilvl="0" w:tplc="6F14B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60D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977B2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81E46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61C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57B690D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63AB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477F24E1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E71F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4DFC0A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>
    <w:nsid w:val="52C34EEA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>
    <w:nsid w:val="54F5710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>
    <w:nsid w:val="557F281D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D067F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>
    <w:nsid w:val="61B368F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2C2702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6881753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BBA0D2B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2"/>
  </w:num>
  <w:num w:numId="6">
    <w:abstractNumId w:val="4"/>
  </w:num>
  <w:num w:numId="7">
    <w:abstractNumId w:val="9"/>
  </w:num>
  <w:num w:numId="8">
    <w:abstractNumId w:val="18"/>
  </w:num>
  <w:num w:numId="9">
    <w:abstractNumId w:val="13"/>
  </w:num>
  <w:num w:numId="10">
    <w:abstractNumId w:val="20"/>
  </w:num>
  <w:num w:numId="11">
    <w:abstractNumId w:val="5"/>
  </w:num>
  <w:num w:numId="12">
    <w:abstractNumId w:val="10"/>
  </w:num>
  <w:num w:numId="13">
    <w:abstractNumId w:val="7"/>
  </w:num>
  <w:num w:numId="14">
    <w:abstractNumId w:val="15"/>
  </w:num>
  <w:num w:numId="15">
    <w:abstractNumId w:val="21"/>
  </w:num>
  <w:num w:numId="16">
    <w:abstractNumId w:val="17"/>
  </w:num>
  <w:num w:numId="17">
    <w:abstractNumId w:val="16"/>
  </w:num>
  <w:num w:numId="18">
    <w:abstractNumId w:val="14"/>
  </w:num>
  <w:num w:numId="19">
    <w:abstractNumId w:val="24"/>
  </w:num>
  <w:num w:numId="20">
    <w:abstractNumId w:val="6"/>
  </w:num>
  <w:num w:numId="21">
    <w:abstractNumId w:val="23"/>
  </w:num>
  <w:num w:numId="22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4B38"/>
    <w:rsid w:val="00005E65"/>
    <w:rsid w:val="00006E64"/>
    <w:rsid w:val="00012378"/>
    <w:rsid w:val="00020A96"/>
    <w:rsid w:val="00022C57"/>
    <w:rsid w:val="000276AA"/>
    <w:rsid w:val="00034D8C"/>
    <w:rsid w:val="00041414"/>
    <w:rsid w:val="00052996"/>
    <w:rsid w:val="00063308"/>
    <w:rsid w:val="000639EF"/>
    <w:rsid w:val="000707A7"/>
    <w:rsid w:val="00082282"/>
    <w:rsid w:val="00092C72"/>
    <w:rsid w:val="00094CD1"/>
    <w:rsid w:val="00097D12"/>
    <w:rsid w:val="000A209C"/>
    <w:rsid w:val="000A2AC8"/>
    <w:rsid w:val="000A2D0B"/>
    <w:rsid w:val="000A7F4D"/>
    <w:rsid w:val="000B0AD7"/>
    <w:rsid w:val="000B7AAF"/>
    <w:rsid w:val="000C1BE5"/>
    <w:rsid w:val="000D0982"/>
    <w:rsid w:val="000D51D0"/>
    <w:rsid w:val="000D5766"/>
    <w:rsid w:val="000E012D"/>
    <w:rsid w:val="000E20EA"/>
    <w:rsid w:val="000E38B8"/>
    <w:rsid w:val="000E5380"/>
    <w:rsid w:val="000E5B3C"/>
    <w:rsid w:val="000E5E4B"/>
    <w:rsid w:val="000E5E58"/>
    <w:rsid w:val="000E641C"/>
    <w:rsid w:val="000F0843"/>
    <w:rsid w:val="00104AC2"/>
    <w:rsid w:val="0011014C"/>
    <w:rsid w:val="00113561"/>
    <w:rsid w:val="0012687C"/>
    <w:rsid w:val="001311A7"/>
    <w:rsid w:val="00134C9F"/>
    <w:rsid w:val="0014217E"/>
    <w:rsid w:val="00144E8A"/>
    <w:rsid w:val="00146578"/>
    <w:rsid w:val="0015199E"/>
    <w:rsid w:val="0015516B"/>
    <w:rsid w:val="00182AD7"/>
    <w:rsid w:val="0018504E"/>
    <w:rsid w:val="001A734E"/>
    <w:rsid w:val="001B3991"/>
    <w:rsid w:val="001B43A0"/>
    <w:rsid w:val="00205F8E"/>
    <w:rsid w:val="00221F42"/>
    <w:rsid w:val="00226048"/>
    <w:rsid w:val="0023227C"/>
    <w:rsid w:val="00232293"/>
    <w:rsid w:val="00241335"/>
    <w:rsid w:val="00244015"/>
    <w:rsid w:val="00246193"/>
    <w:rsid w:val="00251C4A"/>
    <w:rsid w:val="00253430"/>
    <w:rsid w:val="00254DE2"/>
    <w:rsid w:val="002566E2"/>
    <w:rsid w:val="0025724B"/>
    <w:rsid w:val="00266AE8"/>
    <w:rsid w:val="00272483"/>
    <w:rsid w:val="00281812"/>
    <w:rsid w:val="00281FC3"/>
    <w:rsid w:val="00285289"/>
    <w:rsid w:val="0029416D"/>
    <w:rsid w:val="002A1D98"/>
    <w:rsid w:val="002A227F"/>
    <w:rsid w:val="002A52C8"/>
    <w:rsid w:val="002A669C"/>
    <w:rsid w:val="002B0E76"/>
    <w:rsid w:val="002B6F21"/>
    <w:rsid w:val="002B7A4E"/>
    <w:rsid w:val="002C287B"/>
    <w:rsid w:val="002C3079"/>
    <w:rsid w:val="002C4B96"/>
    <w:rsid w:val="002D51F6"/>
    <w:rsid w:val="002F234D"/>
    <w:rsid w:val="002F31D3"/>
    <w:rsid w:val="00305EE9"/>
    <w:rsid w:val="003062B7"/>
    <w:rsid w:val="0031090D"/>
    <w:rsid w:val="00323DCD"/>
    <w:rsid w:val="00325E0C"/>
    <w:rsid w:val="00327A78"/>
    <w:rsid w:val="00332BDF"/>
    <w:rsid w:val="00344F4D"/>
    <w:rsid w:val="00351D12"/>
    <w:rsid w:val="003540FE"/>
    <w:rsid w:val="00354CBB"/>
    <w:rsid w:val="003569D5"/>
    <w:rsid w:val="00361E08"/>
    <w:rsid w:val="00372F5A"/>
    <w:rsid w:val="00380332"/>
    <w:rsid w:val="00393622"/>
    <w:rsid w:val="00393DFE"/>
    <w:rsid w:val="00395720"/>
    <w:rsid w:val="00395D39"/>
    <w:rsid w:val="003A0CD8"/>
    <w:rsid w:val="003A3B96"/>
    <w:rsid w:val="003A7DF1"/>
    <w:rsid w:val="003B392B"/>
    <w:rsid w:val="003B43FA"/>
    <w:rsid w:val="003B57AB"/>
    <w:rsid w:val="003E0D78"/>
    <w:rsid w:val="003E36B7"/>
    <w:rsid w:val="003E37F5"/>
    <w:rsid w:val="003E6E27"/>
    <w:rsid w:val="003F68B6"/>
    <w:rsid w:val="00400667"/>
    <w:rsid w:val="00410C35"/>
    <w:rsid w:val="00415A64"/>
    <w:rsid w:val="0042217C"/>
    <w:rsid w:val="004223FC"/>
    <w:rsid w:val="00426565"/>
    <w:rsid w:val="00434498"/>
    <w:rsid w:val="004360DD"/>
    <w:rsid w:val="00436563"/>
    <w:rsid w:val="004453D4"/>
    <w:rsid w:val="00445F23"/>
    <w:rsid w:val="00446038"/>
    <w:rsid w:val="004466BE"/>
    <w:rsid w:val="00451EA5"/>
    <w:rsid w:val="00456674"/>
    <w:rsid w:val="004577F9"/>
    <w:rsid w:val="00464137"/>
    <w:rsid w:val="004713B3"/>
    <w:rsid w:val="0047617C"/>
    <w:rsid w:val="00484BA2"/>
    <w:rsid w:val="00487BBF"/>
    <w:rsid w:val="004904F6"/>
    <w:rsid w:val="00491364"/>
    <w:rsid w:val="00491479"/>
    <w:rsid w:val="00494841"/>
    <w:rsid w:val="00496AA0"/>
    <w:rsid w:val="004A02DF"/>
    <w:rsid w:val="004A0984"/>
    <w:rsid w:val="004A6F36"/>
    <w:rsid w:val="004B59EA"/>
    <w:rsid w:val="004B6880"/>
    <w:rsid w:val="004B790F"/>
    <w:rsid w:val="004C0E90"/>
    <w:rsid w:val="004C66A6"/>
    <w:rsid w:val="004D2E33"/>
    <w:rsid w:val="004D5451"/>
    <w:rsid w:val="004E0218"/>
    <w:rsid w:val="004E134D"/>
    <w:rsid w:val="004E167C"/>
    <w:rsid w:val="004E2EDE"/>
    <w:rsid w:val="00500A3A"/>
    <w:rsid w:val="00501121"/>
    <w:rsid w:val="00504774"/>
    <w:rsid w:val="00522B4A"/>
    <w:rsid w:val="005244E7"/>
    <w:rsid w:val="005256FC"/>
    <w:rsid w:val="005341B9"/>
    <w:rsid w:val="00542251"/>
    <w:rsid w:val="00543A65"/>
    <w:rsid w:val="00543E2F"/>
    <w:rsid w:val="005441D8"/>
    <w:rsid w:val="00546176"/>
    <w:rsid w:val="0054674A"/>
    <w:rsid w:val="005602B1"/>
    <w:rsid w:val="00560C34"/>
    <w:rsid w:val="00563B8F"/>
    <w:rsid w:val="005650A3"/>
    <w:rsid w:val="005651B0"/>
    <w:rsid w:val="00566E5E"/>
    <w:rsid w:val="00575981"/>
    <w:rsid w:val="005806E5"/>
    <w:rsid w:val="00583EB4"/>
    <w:rsid w:val="00584338"/>
    <w:rsid w:val="00585D17"/>
    <w:rsid w:val="00587CAC"/>
    <w:rsid w:val="005A01F4"/>
    <w:rsid w:val="005A15E5"/>
    <w:rsid w:val="005A33BD"/>
    <w:rsid w:val="005B0CBB"/>
    <w:rsid w:val="005B1667"/>
    <w:rsid w:val="005D7644"/>
    <w:rsid w:val="005E1D7E"/>
    <w:rsid w:val="005E218B"/>
    <w:rsid w:val="005E4DFE"/>
    <w:rsid w:val="005F4A05"/>
    <w:rsid w:val="005F7721"/>
    <w:rsid w:val="00600918"/>
    <w:rsid w:val="006011B8"/>
    <w:rsid w:val="00615D5E"/>
    <w:rsid w:val="00634A02"/>
    <w:rsid w:val="00635FCA"/>
    <w:rsid w:val="0064101F"/>
    <w:rsid w:val="0067241A"/>
    <w:rsid w:val="00674ED1"/>
    <w:rsid w:val="00676BCA"/>
    <w:rsid w:val="006869CF"/>
    <w:rsid w:val="00695EC1"/>
    <w:rsid w:val="006A2989"/>
    <w:rsid w:val="006A45F9"/>
    <w:rsid w:val="006A66CD"/>
    <w:rsid w:val="006A6D9C"/>
    <w:rsid w:val="006B6BAC"/>
    <w:rsid w:val="006E63AC"/>
    <w:rsid w:val="006E712D"/>
    <w:rsid w:val="006F111F"/>
    <w:rsid w:val="006F5B95"/>
    <w:rsid w:val="00700CC3"/>
    <w:rsid w:val="00706B2E"/>
    <w:rsid w:val="00711DD3"/>
    <w:rsid w:val="0071384A"/>
    <w:rsid w:val="00713CC1"/>
    <w:rsid w:val="007168B6"/>
    <w:rsid w:val="00717BEF"/>
    <w:rsid w:val="00721D82"/>
    <w:rsid w:val="00722D0C"/>
    <w:rsid w:val="007274BF"/>
    <w:rsid w:val="007430E1"/>
    <w:rsid w:val="00747BC2"/>
    <w:rsid w:val="007510E4"/>
    <w:rsid w:val="007520BE"/>
    <w:rsid w:val="00760575"/>
    <w:rsid w:val="00767DEE"/>
    <w:rsid w:val="00770369"/>
    <w:rsid w:val="007750B6"/>
    <w:rsid w:val="00776BC3"/>
    <w:rsid w:val="00782403"/>
    <w:rsid w:val="00783465"/>
    <w:rsid w:val="00787AE1"/>
    <w:rsid w:val="00794AA9"/>
    <w:rsid w:val="00794FB4"/>
    <w:rsid w:val="007952F4"/>
    <w:rsid w:val="00795F6A"/>
    <w:rsid w:val="007A0DD5"/>
    <w:rsid w:val="007A2F17"/>
    <w:rsid w:val="007B1FF0"/>
    <w:rsid w:val="007B3EB7"/>
    <w:rsid w:val="007B4E82"/>
    <w:rsid w:val="007C6703"/>
    <w:rsid w:val="007C6F5F"/>
    <w:rsid w:val="007D59D3"/>
    <w:rsid w:val="007D700B"/>
    <w:rsid w:val="007E04F8"/>
    <w:rsid w:val="007F1937"/>
    <w:rsid w:val="007F1E20"/>
    <w:rsid w:val="007F2271"/>
    <w:rsid w:val="007F40A9"/>
    <w:rsid w:val="0080261E"/>
    <w:rsid w:val="008035A7"/>
    <w:rsid w:val="00804157"/>
    <w:rsid w:val="00812A79"/>
    <w:rsid w:val="008162BF"/>
    <w:rsid w:val="008168FD"/>
    <w:rsid w:val="00817279"/>
    <w:rsid w:val="00822F09"/>
    <w:rsid w:val="00823CD6"/>
    <w:rsid w:val="00823CDB"/>
    <w:rsid w:val="00824F30"/>
    <w:rsid w:val="008261BF"/>
    <w:rsid w:val="008270C5"/>
    <w:rsid w:val="0083328C"/>
    <w:rsid w:val="00833660"/>
    <w:rsid w:val="00841EE9"/>
    <w:rsid w:val="008450F3"/>
    <w:rsid w:val="00857B18"/>
    <w:rsid w:val="00860CCA"/>
    <w:rsid w:val="00873D60"/>
    <w:rsid w:val="008778EC"/>
    <w:rsid w:val="0088210F"/>
    <w:rsid w:val="00884D2A"/>
    <w:rsid w:val="008855B4"/>
    <w:rsid w:val="0089146E"/>
    <w:rsid w:val="008A67AD"/>
    <w:rsid w:val="008A7C1E"/>
    <w:rsid w:val="008B57FE"/>
    <w:rsid w:val="008D2EEC"/>
    <w:rsid w:val="008D422E"/>
    <w:rsid w:val="008E5DC0"/>
    <w:rsid w:val="008E5F0C"/>
    <w:rsid w:val="008E7DBC"/>
    <w:rsid w:val="008F3150"/>
    <w:rsid w:val="008F4CA3"/>
    <w:rsid w:val="008F4DD0"/>
    <w:rsid w:val="008F6EF0"/>
    <w:rsid w:val="00905D08"/>
    <w:rsid w:val="00906B17"/>
    <w:rsid w:val="00916B9D"/>
    <w:rsid w:val="00917B15"/>
    <w:rsid w:val="0092568B"/>
    <w:rsid w:val="00931B94"/>
    <w:rsid w:val="0093248A"/>
    <w:rsid w:val="009338F2"/>
    <w:rsid w:val="009366DC"/>
    <w:rsid w:val="009409EE"/>
    <w:rsid w:val="00946E3F"/>
    <w:rsid w:val="0097512B"/>
    <w:rsid w:val="00975AA9"/>
    <w:rsid w:val="00976057"/>
    <w:rsid w:val="00981A0F"/>
    <w:rsid w:val="00984488"/>
    <w:rsid w:val="009951D0"/>
    <w:rsid w:val="009952F3"/>
    <w:rsid w:val="009B4B6D"/>
    <w:rsid w:val="009C3F18"/>
    <w:rsid w:val="009D019A"/>
    <w:rsid w:val="009D1434"/>
    <w:rsid w:val="009D5839"/>
    <w:rsid w:val="009D76C8"/>
    <w:rsid w:val="009E7132"/>
    <w:rsid w:val="009F09EB"/>
    <w:rsid w:val="009F7022"/>
    <w:rsid w:val="00A115FA"/>
    <w:rsid w:val="00A159EF"/>
    <w:rsid w:val="00A32039"/>
    <w:rsid w:val="00A41DE8"/>
    <w:rsid w:val="00A566EA"/>
    <w:rsid w:val="00A6549F"/>
    <w:rsid w:val="00A655DB"/>
    <w:rsid w:val="00A7158D"/>
    <w:rsid w:val="00A7409E"/>
    <w:rsid w:val="00A75B3F"/>
    <w:rsid w:val="00A80B6A"/>
    <w:rsid w:val="00A8103B"/>
    <w:rsid w:val="00A828C0"/>
    <w:rsid w:val="00A84CB7"/>
    <w:rsid w:val="00A95941"/>
    <w:rsid w:val="00A96470"/>
    <w:rsid w:val="00AA2215"/>
    <w:rsid w:val="00AB1205"/>
    <w:rsid w:val="00AB4F76"/>
    <w:rsid w:val="00AC2970"/>
    <w:rsid w:val="00AC62AF"/>
    <w:rsid w:val="00AC6AF2"/>
    <w:rsid w:val="00AD4AEE"/>
    <w:rsid w:val="00AE0D1D"/>
    <w:rsid w:val="00AE5AF8"/>
    <w:rsid w:val="00AE6882"/>
    <w:rsid w:val="00AF63A2"/>
    <w:rsid w:val="00B13699"/>
    <w:rsid w:val="00B24927"/>
    <w:rsid w:val="00B40C64"/>
    <w:rsid w:val="00B40D6A"/>
    <w:rsid w:val="00B7106A"/>
    <w:rsid w:val="00B75CEB"/>
    <w:rsid w:val="00B776AD"/>
    <w:rsid w:val="00B83F76"/>
    <w:rsid w:val="00B84616"/>
    <w:rsid w:val="00B85806"/>
    <w:rsid w:val="00B93F59"/>
    <w:rsid w:val="00B96A8B"/>
    <w:rsid w:val="00B9714F"/>
    <w:rsid w:val="00BB3076"/>
    <w:rsid w:val="00BB3692"/>
    <w:rsid w:val="00BC4159"/>
    <w:rsid w:val="00BC580B"/>
    <w:rsid w:val="00BD1C7C"/>
    <w:rsid w:val="00BD6FE2"/>
    <w:rsid w:val="00BE757A"/>
    <w:rsid w:val="00BF0E32"/>
    <w:rsid w:val="00BF357F"/>
    <w:rsid w:val="00BF5B1A"/>
    <w:rsid w:val="00C02389"/>
    <w:rsid w:val="00C04F2D"/>
    <w:rsid w:val="00C072DC"/>
    <w:rsid w:val="00C07524"/>
    <w:rsid w:val="00C11668"/>
    <w:rsid w:val="00C1587E"/>
    <w:rsid w:val="00C162F2"/>
    <w:rsid w:val="00C175AB"/>
    <w:rsid w:val="00C30B5B"/>
    <w:rsid w:val="00C3776B"/>
    <w:rsid w:val="00C45A1B"/>
    <w:rsid w:val="00C461E2"/>
    <w:rsid w:val="00C46B52"/>
    <w:rsid w:val="00C54DE2"/>
    <w:rsid w:val="00C67AC5"/>
    <w:rsid w:val="00C70266"/>
    <w:rsid w:val="00C74EC2"/>
    <w:rsid w:val="00C74F28"/>
    <w:rsid w:val="00C77C3F"/>
    <w:rsid w:val="00C8040A"/>
    <w:rsid w:val="00C86224"/>
    <w:rsid w:val="00CA0B79"/>
    <w:rsid w:val="00CA4B65"/>
    <w:rsid w:val="00CA75BB"/>
    <w:rsid w:val="00CB38AD"/>
    <w:rsid w:val="00CB543A"/>
    <w:rsid w:val="00CC424E"/>
    <w:rsid w:val="00CC62F2"/>
    <w:rsid w:val="00CE412D"/>
    <w:rsid w:val="00CF0F10"/>
    <w:rsid w:val="00CF2FA0"/>
    <w:rsid w:val="00CF32BA"/>
    <w:rsid w:val="00D008F6"/>
    <w:rsid w:val="00D00C89"/>
    <w:rsid w:val="00D010BA"/>
    <w:rsid w:val="00D10256"/>
    <w:rsid w:val="00D107C4"/>
    <w:rsid w:val="00D12EB3"/>
    <w:rsid w:val="00D36616"/>
    <w:rsid w:val="00D40299"/>
    <w:rsid w:val="00D417E2"/>
    <w:rsid w:val="00D44AE3"/>
    <w:rsid w:val="00D45D7C"/>
    <w:rsid w:val="00D462F8"/>
    <w:rsid w:val="00D46C24"/>
    <w:rsid w:val="00D47A67"/>
    <w:rsid w:val="00D53018"/>
    <w:rsid w:val="00D55698"/>
    <w:rsid w:val="00D57212"/>
    <w:rsid w:val="00D60D34"/>
    <w:rsid w:val="00D63849"/>
    <w:rsid w:val="00D721B2"/>
    <w:rsid w:val="00D77DF2"/>
    <w:rsid w:val="00D83AB0"/>
    <w:rsid w:val="00D97BD1"/>
    <w:rsid w:val="00DA5B3D"/>
    <w:rsid w:val="00DA7D8C"/>
    <w:rsid w:val="00DB20B7"/>
    <w:rsid w:val="00DB4479"/>
    <w:rsid w:val="00DC4858"/>
    <w:rsid w:val="00DE14CC"/>
    <w:rsid w:val="00DE3963"/>
    <w:rsid w:val="00DE4D7F"/>
    <w:rsid w:val="00DE5FF7"/>
    <w:rsid w:val="00DF6C3E"/>
    <w:rsid w:val="00E03354"/>
    <w:rsid w:val="00E068D7"/>
    <w:rsid w:val="00E06E5C"/>
    <w:rsid w:val="00E216E8"/>
    <w:rsid w:val="00E2218A"/>
    <w:rsid w:val="00E262DE"/>
    <w:rsid w:val="00E26319"/>
    <w:rsid w:val="00E31537"/>
    <w:rsid w:val="00E34D65"/>
    <w:rsid w:val="00E5003B"/>
    <w:rsid w:val="00E50263"/>
    <w:rsid w:val="00E50A45"/>
    <w:rsid w:val="00E56708"/>
    <w:rsid w:val="00E61952"/>
    <w:rsid w:val="00E62B99"/>
    <w:rsid w:val="00E639C7"/>
    <w:rsid w:val="00E673FD"/>
    <w:rsid w:val="00E703A8"/>
    <w:rsid w:val="00E761D9"/>
    <w:rsid w:val="00E80B3C"/>
    <w:rsid w:val="00E82E40"/>
    <w:rsid w:val="00E86B01"/>
    <w:rsid w:val="00E96B20"/>
    <w:rsid w:val="00EA2CB4"/>
    <w:rsid w:val="00EA45D6"/>
    <w:rsid w:val="00EA581D"/>
    <w:rsid w:val="00EA6EA1"/>
    <w:rsid w:val="00EA7F8F"/>
    <w:rsid w:val="00EB0985"/>
    <w:rsid w:val="00EB3AD7"/>
    <w:rsid w:val="00EC01BB"/>
    <w:rsid w:val="00EC73F2"/>
    <w:rsid w:val="00ED4EFB"/>
    <w:rsid w:val="00ED6FAA"/>
    <w:rsid w:val="00EE0255"/>
    <w:rsid w:val="00EE2126"/>
    <w:rsid w:val="00EE25C9"/>
    <w:rsid w:val="00EE3F2B"/>
    <w:rsid w:val="00EE4D89"/>
    <w:rsid w:val="00EE5E3A"/>
    <w:rsid w:val="00EF2005"/>
    <w:rsid w:val="00EF316A"/>
    <w:rsid w:val="00EF6A47"/>
    <w:rsid w:val="00F04E09"/>
    <w:rsid w:val="00F17D30"/>
    <w:rsid w:val="00F319DF"/>
    <w:rsid w:val="00F32DF5"/>
    <w:rsid w:val="00F44815"/>
    <w:rsid w:val="00F45630"/>
    <w:rsid w:val="00F5701B"/>
    <w:rsid w:val="00F67831"/>
    <w:rsid w:val="00F74DDF"/>
    <w:rsid w:val="00F82A1A"/>
    <w:rsid w:val="00F844FA"/>
    <w:rsid w:val="00F85017"/>
    <w:rsid w:val="00F86B8C"/>
    <w:rsid w:val="00F9543F"/>
    <w:rsid w:val="00F96174"/>
    <w:rsid w:val="00F97F74"/>
    <w:rsid w:val="00FA51D4"/>
    <w:rsid w:val="00FC4828"/>
    <w:rsid w:val="00FD3021"/>
    <w:rsid w:val="00FD4A45"/>
    <w:rsid w:val="00FE387F"/>
    <w:rsid w:val="00FE55C5"/>
    <w:rsid w:val="00FF331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8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5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46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027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22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8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kr-olomoucky.cz/vyuctovani-prispevku-dotace-cl-3802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0337-3982-4DD2-9F3B-1B1473DE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ROK.dot</Template>
  <TotalTime>0</TotalTime>
  <Pages>15</Pages>
  <Words>4943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34044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Rábová Kristýna</cp:lastModifiedBy>
  <cp:revision>3</cp:revision>
  <cp:lastPrinted>2017-03-30T13:00:00Z</cp:lastPrinted>
  <dcterms:created xsi:type="dcterms:W3CDTF">2017-04-03T15:08:00Z</dcterms:created>
  <dcterms:modified xsi:type="dcterms:W3CDTF">2017-04-05T13:37:00Z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