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AE" w:rsidRPr="00CA31D5" w:rsidRDefault="006505AE" w:rsidP="00C616F6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6505AE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Default="006505AE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>Zastupitelstvo Olomouckého</w:t>
      </w:r>
      <w:r w:rsidR="009D548D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sz w:val="24"/>
          <w:szCs w:val="24"/>
        </w:rPr>
        <w:t>kraje dne 1</w:t>
      </w:r>
      <w:r w:rsidR="0035626D">
        <w:rPr>
          <w:rFonts w:ascii="Arial" w:hAnsi="Arial" w:cs="Arial"/>
          <w:sz w:val="24"/>
          <w:szCs w:val="24"/>
        </w:rPr>
        <w:t>9</w:t>
      </w:r>
      <w:r w:rsidRPr="00A80CBD"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>12.</w:t>
      </w:r>
      <w:r w:rsidR="00495D99">
        <w:rPr>
          <w:rFonts w:ascii="Arial" w:hAnsi="Arial" w:cs="Arial"/>
          <w:sz w:val="24"/>
          <w:szCs w:val="24"/>
        </w:rPr>
        <w:t> </w:t>
      </w:r>
      <w:r w:rsidRPr="00A80CBD">
        <w:rPr>
          <w:rFonts w:ascii="Arial" w:hAnsi="Arial" w:cs="Arial"/>
          <w:sz w:val="24"/>
          <w:szCs w:val="24"/>
        </w:rPr>
        <w:t>201</w:t>
      </w:r>
      <w:r w:rsidR="0035626D">
        <w:rPr>
          <w:rFonts w:ascii="Arial" w:hAnsi="Arial" w:cs="Arial"/>
          <w:sz w:val="24"/>
          <w:szCs w:val="24"/>
        </w:rPr>
        <w:t>6</w:t>
      </w:r>
      <w:r w:rsidRPr="00A80CBD">
        <w:rPr>
          <w:rFonts w:ascii="Arial" w:hAnsi="Arial" w:cs="Arial"/>
          <w:sz w:val="24"/>
          <w:szCs w:val="24"/>
        </w:rPr>
        <w:t xml:space="preserve"> </w:t>
      </w:r>
      <w:r w:rsidR="00C86A5B">
        <w:rPr>
          <w:rFonts w:ascii="Arial" w:hAnsi="Arial" w:cs="Arial"/>
          <w:sz w:val="24"/>
          <w:szCs w:val="24"/>
        </w:rPr>
        <w:t xml:space="preserve">schválilo </w:t>
      </w:r>
      <w:r w:rsidRPr="00A80CBD">
        <w:rPr>
          <w:rFonts w:ascii="Arial" w:hAnsi="Arial" w:cs="Arial"/>
          <w:sz w:val="24"/>
          <w:szCs w:val="24"/>
        </w:rPr>
        <w:t xml:space="preserve">svým usnesením </w:t>
      </w:r>
      <w:r w:rsidRPr="00A80CBD">
        <w:rPr>
          <w:rFonts w:ascii="Arial" w:hAnsi="Arial" w:cs="Arial"/>
          <w:sz w:val="24"/>
          <w:szCs w:val="24"/>
        </w:rPr>
        <w:br/>
        <w:t>č. UZ/</w:t>
      </w:r>
      <w:r w:rsidR="0035626D">
        <w:rPr>
          <w:rFonts w:ascii="Arial" w:hAnsi="Arial" w:cs="Arial"/>
          <w:sz w:val="24"/>
          <w:szCs w:val="24"/>
        </w:rPr>
        <w:t>2</w:t>
      </w:r>
      <w:r w:rsidRPr="00A80CBD">
        <w:rPr>
          <w:rFonts w:ascii="Arial" w:hAnsi="Arial" w:cs="Arial"/>
          <w:sz w:val="24"/>
          <w:szCs w:val="24"/>
        </w:rPr>
        <w:t>/</w:t>
      </w:r>
      <w:r w:rsidR="0035626D">
        <w:rPr>
          <w:rFonts w:ascii="Arial" w:hAnsi="Arial" w:cs="Arial"/>
          <w:sz w:val="24"/>
          <w:szCs w:val="24"/>
        </w:rPr>
        <w:t>5</w:t>
      </w:r>
      <w:r w:rsidR="00465E10">
        <w:rPr>
          <w:rFonts w:ascii="Arial" w:hAnsi="Arial" w:cs="Arial"/>
          <w:sz w:val="24"/>
          <w:szCs w:val="24"/>
        </w:rPr>
        <w:t>0</w:t>
      </w:r>
      <w:r w:rsidRPr="00A80CBD">
        <w:rPr>
          <w:rFonts w:ascii="Arial" w:hAnsi="Arial" w:cs="Arial"/>
          <w:sz w:val="24"/>
          <w:szCs w:val="24"/>
        </w:rPr>
        <w:t>/201</w:t>
      </w:r>
      <w:r w:rsidR="0035626D">
        <w:rPr>
          <w:rFonts w:ascii="Arial" w:hAnsi="Arial" w:cs="Arial"/>
          <w:sz w:val="24"/>
          <w:szCs w:val="24"/>
        </w:rPr>
        <w:t xml:space="preserve">6 </w:t>
      </w:r>
      <w:r w:rsidR="00E0234D" w:rsidRPr="00EB686B">
        <w:rPr>
          <w:rFonts w:ascii="Arial" w:hAnsi="Arial" w:cs="Arial"/>
          <w:sz w:val="24"/>
          <w:szCs w:val="24"/>
        </w:rPr>
        <w:t>ze dne 1</w:t>
      </w:r>
      <w:r w:rsidR="0035626D">
        <w:rPr>
          <w:rFonts w:ascii="Arial" w:hAnsi="Arial" w:cs="Arial"/>
          <w:sz w:val="24"/>
          <w:szCs w:val="24"/>
        </w:rPr>
        <w:t>9</w:t>
      </w:r>
      <w:r w:rsidR="00E0234D" w:rsidRPr="00EB686B"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="0090742C" w:rsidRPr="00EB686B">
        <w:rPr>
          <w:rFonts w:ascii="Arial" w:hAnsi="Arial" w:cs="Arial"/>
          <w:sz w:val="24"/>
          <w:szCs w:val="24"/>
        </w:rPr>
        <w:t>12.</w:t>
      </w:r>
      <w:r w:rsidR="00495D99">
        <w:rPr>
          <w:rFonts w:ascii="Arial" w:hAnsi="Arial" w:cs="Arial"/>
          <w:sz w:val="24"/>
          <w:szCs w:val="24"/>
        </w:rPr>
        <w:t> </w:t>
      </w:r>
      <w:r w:rsidR="0090742C" w:rsidRPr="00EB686B">
        <w:rPr>
          <w:rFonts w:ascii="Arial" w:hAnsi="Arial" w:cs="Arial"/>
          <w:sz w:val="24"/>
          <w:szCs w:val="24"/>
        </w:rPr>
        <w:t>201</w:t>
      </w:r>
      <w:r w:rsidR="0035626D">
        <w:rPr>
          <w:rFonts w:ascii="Arial" w:hAnsi="Arial" w:cs="Arial"/>
          <w:sz w:val="24"/>
          <w:szCs w:val="24"/>
        </w:rPr>
        <w:t>6</w:t>
      </w:r>
      <w:r w:rsidR="0090742C">
        <w:rPr>
          <w:rFonts w:ascii="Arial" w:hAnsi="Arial" w:cs="Arial"/>
          <w:sz w:val="24"/>
          <w:szCs w:val="24"/>
        </w:rPr>
        <w:t xml:space="preserve"> </w:t>
      </w:r>
      <w:r w:rsidR="00C86A5B">
        <w:rPr>
          <w:rFonts w:ascii="Arial" w:hAnsi="Arial" w:cs="Arial"/>
          <w:sz w:val="24"/>
          <w:szCs w:val="24"/>
        </w:rPr>
        <w:t xml:space="preserve">pravidla dotačního programu </w:t>
      </w:r>
      <w:r w:rsidRPr="00A80CBD">
        <w:rPr>
          <w:rFonts w:ascii="Arial" w:hAnsi="Arial" w:cs="Arial"/>
          <w:b/>
          <w:sz w:val="24"/>
          <w:szCs w:val="24"/>
        </w:rPr>
        <w:t xml:space="preserve">Program </w:t>
      </w:r>
      <w:r w:rsidR="00465E10">
        <w:rPr>
          <w:rFonts w:ascii="Arial" w:hAnsi="Arial" w:cs="Arial"/>
          <w:b/>
          <w:sz w:val="24"/>
          <w:szCs w:val="24"/>
        </w:rPr>
        <w:t>obnovy venkova Olomouckého kraje 201</w:t>
      </w:r>
      <w:r w:rsidR="0035626D">
        <w:rPr>
          <w:rFonts w:ascii="Arial" w:hAnsi="Arial" w:cs="Arial"/>
          <w:b/>
          <w:sz w:val="24"/>
          <w:szCs w:val="24"/>
        </w:rPr>
        <w:t>7</w:t>
      </w:r>
      <w:r w:rsidR="00A80CBD" w:rsidRPr="00A80CBD">
        <w:rPr>
          <w:rFonts w:ascii="Arial" w:hAnsi="Arial" w:cs="Arial"/>
          <w:sz w:val="24"/>
          <w:szCs w:val="24"/>
        </w:rPr>
        <w:t xml:space="preserve">, který zahrnuje </w:t>
      </w:r>
      <w:r w:rsidR="00465E10">
        <w:rPr>
          <w:rFonts w:ascii="Arial" w:hAnsi="Arial" w:cs="Arial"/>
          <w:sz w:val="24"/>
          <w:szCs w:val="24"/>
        </w:rPr>
        <w:t>níže uvedené</w:t>
      </w:r>
      <w:r w:rsidR="00A80CBD">
        <w:rPr>
          <w:rFonts w:ascii="Arial" w:hAnsi="Arial" w:cs="Arial"/>
          <w:sz w:val="24"/>
          <w:szCs w:val="24"/>
        </w:rPr>
        <w:t xml:space="preserve"> </w:t>
      </w:r>
      <w:r w:rsidR="00465E10">
        <w:rPr>
          <w:rFonts w:ascii="Arial" w:hAnsi="Arial" w:cs="Arial"/>
          <w:sz w:val="24"/>
          <w:szCs w:val="24"/>
        </w:rPr>
        <w:t>2 dotační tituly</w:t>
      </w:r>
      <w:r w:rsidR="00C86A5B">
        <w:rPr>
          <w:rFonts w:ascii="Arial" w:hAnsi="Arial" w:cs="Arial"/>
          <w:sz w:val="24"/>
          <w:szCs w:val="24"/>
        </w:rPr>
        <w:t xml:space="preserve"> (dále jen DT)</w:t>
      </w:r>
      <w:r w:rsidR="00A80CBD">
        <w:rPr>
          <w:rFonts w:ascii="Arial" w:hAnsi="Arial" w:cs="Arial"/>
          <w:sz w:val="24"/>
          <w:szCs w:val="24"/>
        </w:rPr>
        <w:t>:</w:t>
      </w:r>
    </w:p>
    <w:p w:rsidR="00A80CBD" w:rsidRDefault="00A80CBD" w:rsidP="00A80CBD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A80CBD" w:rsidRPr="00A80CBD" w:rsidRDefault="00C86A5B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</w:t>
      </w:r>
      <w:r w:rsidR="00A80CBD" w:rsidRPr="00A80CBD">
        <w:rPr>
          <w:rFonts w:ascii="Arial" w:hAnsi="Arial" w:cs="Arial"/>
          <w:sz w:val="24"/>
          <w:szCs w:val="24"/>
        </w:rPr>
        <w:t xml:space="preserve"> 1 – </w:t>
      </w:r>
      <w:r w:rsidR="00465E10">
        <w:rPr>
          <w:rFonts w:ascii="Arial" w:hAnsi="Arial" w:cs="Arial"/>
          <w:sz w:val="24"/>
          <w:szCs w:val="24"/>
        </w:rPr>
        <w:t>Podpora budování a obnovy infrastruktury obce</w:t>
      </w:r>
    </w:p>
    <w:p w:rsidR="00A80CBD" w:rsidRPr="00A80CBD" w:rsidRDefault="00C86A5B" w:rsidP="00001246">
      <w:pPr>
        <w:pStyle w:val="Odstavecseseznamem"/>
        <w:numPr>
          <w:ilvl w:val="0"/>
          <w:numId w:val="3"/>
        </w:num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DT</w:t>
      </w:r>
      <w:r w:rsidR="00A80CBD" w:rsidRPr="00A80CBD">
        <w:rPr>
          <w:rFonts w:ascii="Arial" w:hAnsi="Arial" w:cs="Arial"/>
          <w:sz w:val="24"/>
          <w:szCs w:val="24"/>
        </w:rPr>
        <w:t xml:space="preserve"> 2 – Podpora </w:t>
      </w:r>
      <w:r w:rsidR="00465E10">
        <w:rPr>
          <w:rFonts w:ascii="Arial" w:hAnsi="Arial" w:cs="Arial"/>
          <w:sz w:val="24"/>
          <w:szCs w:val="24"/>
        </w:rPr>
        <w:t>zpracování územně plánovací dokumentace</w:t>
      </w:r>
    </w:p>
    <w:p w:rsidR="00A80CBD" w:rsidRDefault="00A80CBD" w:rsidP="006505AE">
      <w:pPr>
        <w:spacing w:after="120"/>
        <w:rPr>
          <w:rFonts w:ascii="Arial" w:hAnsi="Arial" w:cs="Arial"/>
          <w:sz w:val="24"/>
          <w:szCs w:val="24"/>
        </w:rPr>
      </w:pPr>
    </w:p>
    <w:p w:rsidR="006505AE" w:rsidRPr="006505AE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465E10">
        <w:rPr>
          <w:rFonts w:ascii="Arial" w:hAnsi="Arial" w:cs="Arial"/>
          <w:sz w:val="24"/>
          <w:szCs w:val="24"/>
        </w:rPr>
        <w:t>2</w:t>
      </w:r>
      <w:r w:rsidR="0035626D">
        <w:rPr>
          <w:rFonts w:ascii="Arial" w:hAnsi="Arial" w:cs="Arial"/>
          <w:sz w:val="24"/>
          <w:szCs w:val="24"/>
        </w:rPr>
        <w:t>0</w:t>
      </w:r>
      <w:r w:rsidR="00465E10"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35626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6505AE" w:rsidRPr="006505AE" w:rsidRDefault="006505AE" w:rsidP="006505A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>
        <w:rPr>
          <w:rFonts w:ascii="Arial" w:hAnsi="Arial" w:cs="Arial"/>
          <w:sz w:val="24"/>
          <w:szCs w:val="24"/>
        </w:rPr>
        <w:t>2</w:t>
      </w:r>
      <w:r w:rsidR="0035626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35626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6505AE" w:rsidRPr="006505AE" w:rsidRDefault="006505AE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 w:rsidR="00A80CBD">
        <w:rPr>
          <w:rFonts w:ascii="Arial" w:hAnsi="Arial" w:cs="Arial"/>
          <w:sz w:val="24"/>
          <w:szCs w:val="24"/>
        </w:rPr>
        <w:t xml:space="preserve">v termínu </w:t>
      </w:r>
      <w:r w:rsidR="00A80CBD" w:rsidRPr="00BE6C54">
        <w:rPr>
          <w:rFonts w:ascii="Arial" w:hAnsi="Arial" w:cs="Arial"/>
          <w:sz w:val="24"/>
          <w:szCs w:val="24"/>
        </w:rPr>
        <w:t>od 2</w:t>
      </w:r>
      <w:r w:rsidR="0035626D">
        <w:rPr>
          <w:rFonts w:ascii="Arial" w:hAnsi="Arial" w:cs="Arial"/>
          <w:sz w:val="24"/>
          <w:szCs w:val="24"/>
        </w:rPr>
        <w:t>0</w:t>
      </w:r>
      <w:r w:rsidR="00A80CBD" w:rsidRPr="00BE6C54"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="00A80CBD" w:rsidRPr="00BE6C54">
        <w:rPr>
          <w:rFonts w:ascii="Arial" w:hAnsi="Arial" w:cs="Arial"/>
          <w:sz w:val="24"/>
          <w:szCs w:val="24"/>
        </w:rPr>
        <w:t>1.</w:t>
      </w:r>
      <w:r w:rsidR="00495D99">
        <w:rPr>
          <w:rFonts w:ascii="Arial" w:hAnsi="Arial" w:cs="Arial"/>
          <w:sz w:val="24"/>
          <w:szCs w:val="24"/>
        </w:rPr>
        <w:t> </w:t>
      </w:r>
      <w:r w:rsidR="00A80CBD" w:rsidRPr="00BE6C54">
        <w:rPr>
          <w:rFonts w:ascii="Arial" w:hAnsi="Arial" w:cs="Arial"/>
          <w:sz w:val="24"/>
          <w:szCs w:val="24"/>
        </w:rPr>
        <w:t>201</w:t>
      </w:r>
      <w:r w:rsidR="0035626D">
        <w:rPr>
          <w:rFonts w:ascii="Arial" w:hAnsi="Arial" w:cs="Arial"/>
          <w:sz w:val="24"/>
          <w:szCs w:val="24"/>
        </w:rPr>
        <w:t>7</w:t>
      </w:r>
      <w:r w:rsidR="00A80CBD" w:rsidRPr="00BE6C54">
        <w:rPr>
          <w:rFonts w:ascii="Arial" w:hAnsi="Arial" w:cs="Arial"/>
          <w:sz w:val="24"/>
          <w:szCs w:val="24"/>
        </w:rPr>
        <w:t xml:space="preserve"> do </w:t>
      </w:r>
      <w:r w:rsidR="0035626D">
        <w:rPr>
          <w:rFonts w:ascii="Arial" w:hAnsi="Arial" w:cs="Arial"/>
          <w:sz w:val="24"/>
          <w:szCs w:val="24"/>
        </w:rPr>
        <w:t>31</w:t>
      </w:r>
      <w:r w:rsidR="00465E10" w:rsidRPr="00BE6C54"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="0035626D">
        <w:rPr>
          <w:rFonts w:ascii="Arial" w:hAnsi="Arial" w:cs="Arial"/>
          <w:sz w:val="24"/>
          <w:szCs w:val="24"/>
        </w:rPr>
        <w:t>1</w:t>
      </w:r>
      <w:r w:rsidR="00A80CBD" w:rsidRPr="00BE6C54"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="00A80CBD" w:rsidRPr="00BE6C54">
        <w:rPr>
          <w:rFonts w:ascii="Arial" w:hAnsi="Arial" w:cs="Arial"/>
          <w:sz w:val="24"/>
          <w:szCs w:val="24"/>
        </w:rPr>
        <w:t>201</w:t>
      </w:r>
      <w:r w:rsidR="0035626D">
        <w:rPr>
          <w:rFonts w:ascii="Arial" w:hAnsi="Arial" w:cs="Arial"/>
          <w:sz w:val="24"/>
          <w:szCs w:val="24"/>
        </w:rPr>
        <w:t>7</w:t>
      </w:r>
      <w:r w:rsidR="00A80CBD" w:rsidRPr="00BE6C54">
        <w:rPr>
          <w:rFonts w:ascii="Arial" w:hAnsi="Arial" w:cs="Arial"/>
          <w:sz w:val="24"/>
          <w:szCs w:val="24"/>
        </w:rPr>
        <w:t>.</w:t>
      </w:r>
    </w:p>
    <w:p w:rsidR="00BE6C54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2D21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Kč. </w:t>
      </w:r>
      <w:r>
        <w:rPr>
          <w:rFonts w:ascii="Arial" w:hAnsi="Arial" w:cs="Arial"/>
          <w:b/>
          <w:sz w:val="24"/>
          <w:szCs w:val="24"/>
        </w:rPr>
        <w:t>Dotační program obsahuje dva dotační tituly, a to DT 1 – Podpora budování a obnovy infrastruktury</w:t>
      </w:r>
      <w:r w:rsidR="002D2138">
        <w:rPr>
          <w:rFonts w:ascii="Arial" w:hAnsi="Arial" w:cs="Arial"/>
          <w:b/>
          <w:sz w:val="24"/>
          <w:szCs w:val="24"/>
        </w:rPr>
        <w:t xml:space="preserve"> obce</w:t>
      </w:r>
      <w:r>
        <w:rPr>
          <w:rFonts w:ascii="Arial" w:hAnsi="Arial" w:cs="Arial"/>
          <w:b/>
          <w:sz w:val="24"/>
          <w:szCs w:val="24"/>
        </w:rPr>
        <w:t xml:space="preserve"> (alokace </w:t>
      </w:r>
      <w:r w:rsidR="002D2138">
        <w:rPr>
          <w:rFonts w:ascii="Arial" w:hAnsi="Arial" w:cs="Arial"/>
          <w:b/>
          <w:sz w:val="24"/>
          <w:szCs w:val="24"/>
        </w:rPr>
        <w:t>19</w:t>
      </w:r>
      <w:r w:rsidR="00495D99">
        <w:rPr>
          <w:rFonts w:ascii="Arial" w:hAnsi="Arial" w:cs="Arial"/>
          <w:b/>
          <w:sz w:val="24"/>
          <w:szCs w:val="24"/>
        </w:rPr>
        <w:t> </w:t>
      </w:r>
      <w:r w:rsidR="002D2138">
        <w:rPr>
          <w:rFonts w:ascii="Arial" w:hAnsi="Arial" w:cs="Arial"/>
          <w:b/>
          <w:sz w:val="24"/>
          <w:szCs w:val="24"/>
        </w:rPr>
        <w:t>5</w:t>
      </w:r>
      <w:r w:rsidR="003F535C">
        <w:rPr>
          <w:rFonts w:ascii="Arial" w:hAnsi="Arial" w:cs="Arial"/>
          <w:b/>
          <w:sz w:val="24"/>
          <w:szCs w:val="24"/>
        </w:rPr>
        <w:t>00</w:t>
      </w:r>
      <w:r w:rsidR="00495D99">
        <w:rPr>
          <w:rFonts w:ascii="Arial" w:hAnsi="Arial" w:cs="Arial"/>
          <w:b/>
          <w:sz w:val="24"/>
          <w:szCs w:val="24"/>
        </w:rPr>
        <w:t> </w:t>
      </w:r>
      <w:r w:rsidR="003F535C">
        <w:rPr>
          <w:rFonts w:ascii="Arial" w:hAnsi="Arial" w:cs="Arial"/>
          <w:b/>
          <w:sz w:val="24"/>
          <w:szCs w:val="24"/>
        </w:rPr>
        <w:t>000</w:t>
      </w:r>
      <w:r w:rsidR="00495D99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Kč) a DT 2 – Podpora zpracování územně plánovací dokumentace (alokace </w:t>
      </w:r>
      <w:r w:rsidR="008D1D34">
        <w:rPr>
          <w:rFonts w:ascii="Arial" w:hAnsi="Arial" w:cs="Arial"/>
          <w:b/>
          <w:sz w:val="24"/>
          <w:szCs w:val="24"/>
        </w:rPr>
        <w:t>500</w:t>
      </w:r>
      <w:r w:rsidR="00495D99">
        <w:rPr>
          <w:rFonts w:ascii="Arial" w:hAnsi="Arial" w:cs="Arial"/>
          <w:b/>
          <w:sz w:val="24"/>
          <w:szCs w:val="24"/>
        </w:rPr>
        <w:t> </w:t>
      </w:r>
      <w:r w:rsidR="008D1D34">
        <w:rPr>
          <w:rFonts w:ascii="Arial" w:hAnsi="Arial" w:cs="Arial"/>
          <w:b/>
          <w:sz w:val="24"/>
          <w:szCs w:val="24"/>
        </w:rPr>
        <w:t>000</w:t>
      </w:r>
      <w:r w:rsidR="00495D99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Kč). </w:t>
      </w:r>
      <w:r>
        <w:rPr>
          <w:rFonts w:ascii="Arial" w:hAnsi="Arial" w:cs="Arial"/>
          <w:sz w:val="24"/>
          <w:szCs w:val="24"/>
        </w:rPr>
        <w:t>Pořadí úspěšných</w:t>
      </w:r>
      <w:r w:rsidR="007F338F">
        <w:rPr>
          <w:rFonts w:ascii="Arial" w:hAnsi="Arial" w:cs="Arial"/>
          <w:sz w:val="24"/>
          <w:szCs w:val="24"/>
        </w:rPr>
        <w:t xml:space="preserve"> žádostí o poskytnutí dotace je </w:t>
      </w:r>
      <w:r>
        <w:rPr>
          <w:rFonts w:ascii="Arial" w:hAnsi="Arial" w:cs="Arial"/>
          <w:sz w:val="24"/>
          <w:szCs w:val="24"/>
        </w:rPr>
        <w:t>dáno počtem dosažených bodů dle hodnotících kritérií, které schválilo Zastupite</w:t>
      </w:r>
      <w:r w:rsidR="0051778C">
        <w:rPr>
          <w:rFonts w:ascii="Arial" w:hAnsi="Arial" w:cs="Arial"/>
          <w:sz w:val="24"/>
          <w:szCs w:val="24"/>
        </w:rPr>
        <w:t>lstvo Olomouckého kraje dne 1</w:t>
      </w:r>
      <w:r w:rsidR="002D2138">
        <w:rPr>
          <w:rFonts w:ascii="Arial" w:hAnsi="Arial" w:cs="Arial"/>
          <w:sz w:val="24"/>
          <w:szCs w:val="24"/>
        </w:rPr>
        <w:t>9</w:t>
      </w:r>
      <w:r w:rsidR="0051778C"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="0051778C">
        <w:rPr>
          <w:rFonts w:ascii="Arial" w:hAnsi="Arial" w:cs="Arial"/>
          <w:sz w:val="24"/>
          <w:szCs w:val="24"/>
        </w:rPr>
        <w:t>12.</w:t>
      </w:r>
      <w:r w:rsidR="00495D99">
        <w:rPr>
          <w:rFonts w:ascii="Arial" w:hAnsi="Arial" w:cs="Arial"/>
          <w:sz w:val="24"/>
          <w:szCs w:val="24"/>
        </w:rPr>
        <w:t> </w:t>
      </w:r>
      <w:r w:rsidR="007F338F">
        <w:rPr>
          <w:rFonts w:ascii="Arial" w:hAnsi="Arial" w:cs="Arial"/>
          <w:sz w:val="24"/>
          <w:szCs w:val="24"/>
        </w:rPr>
        <w:t>201</w:t>
      </w:r>
      <w:r w:rsidR="002D2138">
        <w:rPr>
          <w:rFonts w:ascii="Arial" w:hAnsi="Arial" w:cs="Arial"/>
          <w:sz w:val="24"/>
          <w:szCs w:val="24"/>
        </w:rPr>
        <w:t>6</w:t>
      </w:r>
      <w:r w:rsidR="007F338F">
        <w:rPr>
          <w:rFonts w:ascii="Arial" w:hAnsi="Arial" w:cs="Arial"/>
          <w:sz w:val="24"/>
          <w:szCs w:val="24"/>
        </w:rPr>
        <w:t xml:space="preserve"> svým usnesením č. </w:t>
      </w:r>
      <w:r>
        <w:rPr>
          <w:rFonts w:ascii="Arial" w:hAnsi="Arial" w:cs="Arial"/>
          <w:sz w:val="24"/>
          <w:szCs w:val="24"/>
        </w:rPr>
        <w:t>UZ/</w:t>
      </w:r>
      <w:r w:rsidR="002D213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2D213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0/201</w:t>
      </w:r>
      <w:r w:rsidR="002D213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376E6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2D2138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="002D213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2D213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 Žadatelé, jejichž žádosti nebyly dodány kompletní, či obsahoval</w:t>
      </w:r>
      <w:r w:rsidR="0073783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formální nedostatky, byli vyzváni, aby tyto ne</w:t>
      </w:r>
      <w:r w:rsidR="002D2138">
        <w:rPr>
          <w:rFonts w:ascii="Arial" w:hAnsi="Arial" w:cs="Arial"/>
          <w:sz w:val="24"/>
          <w:szCs w:val="24"/>
        </w:rPr>
        <w:t>dostatky do sedmi</w:t>
      </w:r>
      <w:r>
        <w:rPr>
          <w:rFonts w:ascii="Arial" w:hAnsi="Arial" w:cs="Arial"/>
          <w:sz w:val="24"/>
          <w:szCs w:val="24"/>
        </w:rPr>
        <w:t xml:space="preserve"> pracovních dnů napravili. Žadatelé, kteří byli vyzváni k nápravě formálních </w:t>
      </w:r>
      <w:r w:rsidR="00D838A2">
        <w:rPr>
          <w:rFonts w:ascii="Arial" w:hAnsi="Arial" w:cs="Arial"/>
          <w:sz w:val="24"/>
          <w:szCs w:val="24"/>
        </w:rPr>
        <w:t>nedostatků ve svých žádostech a </w:t>
      </w:r>
      <w:r>
        <w:rPr>
          <w:rFonts w:ascii="Arial" w:hAnsi="Arial" w:cs="Arial"/>
          <w:sz w:val="24"/>
          <w:szCs w:val="24"/>
        </w:rPr>
        <w:t>tyto nedostatky opravili, prošli formálním hodnocením. Následně byly žádosti vyhodnoceny dle kritérií definovaných v pravidlech dotačního Programu obnovy venkova Olomouckého kraje 201</w:t>
      </w:r>
      <w:r w:rsidR="002D2138">
        <w:rPr>
          <w:rFonts w:ascii="Arial" w:hAnsi="Arial" w:cs="Arial"/>
          <w:sz w:val="24"/>
          <w:szCs w:val="24"/>
        </w:rPr>
        <w:t>7</w:t>
      </w:r>
      <w:r w:rsidR="005A605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Výsledky tohoto hodnocení jsou uvedeny v Přílohách č. 1 a </w:t>
      </w:r>
      <w:r w:rsidR="00435A16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 xml:space="preserve">2. </w:t>
      </w:r>
    </w:p>
    <w:p w:rsidR="006B1C44" w:rsidRDefault="005A605F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Žadatelé budou vyrozuměni o poskytnutí, částečném poskytnutí či neposkytnutí dotace administrátorem nejpozději do 15 dnů po rozhodnutí řídícího orgánu prostřednictvím zveřejnění seznamu žadatelů na webových stránkách poskytovatele. O vyřazení žádostí administrátor vyrozumí žadatele e-mailem.</w:t>
      </w:r>
    </w:p>
    <w:p w:rsidR="006B1C44" w:rsidRDefault="006B1C44" w:rsidP="006B1C4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Administrativní kontrolu a h</w:t>
      </w:r>
      <w:r w:rsidR="005A605F">
        <w:rPr>
          <w:rFonts w:ascii="Arial" w:hAnsi="Arial" w:cs="Arial"/>
          <w:sz w:val="24"/>
          <w:szCs w:val="24"/>
        </w:rPr>
        <w:t xml:space="preserve">odnocení žádostí dle kritérií A </w:t>
      </w:r>
      <w:r>
        <w:rPr>
          <w:rFonts w:ascii="Arial" w:hAnsi="Arial" w:cs="Arial"/>
          <w:sz w:val="24"/>
          <w:szCs w:val="24"/>
        </w:rPr>
        <w:t>provedl administrátor dotačního programu. Vyhodnocení kritéri</w:t>
      </w:r>
      <w:r w:rsidR="0063285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5A605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pak provedli členové Komise pro rozvoj venkova </w:t>
      </w:r>
      <w:r w:rsidR="00DC5F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zemědělství Rady Olomouckého kraje na svém 1. jednání  dne </w:t>
      </w:r>
      <w:r w:rsidR="006B4C5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 w:rsidR="006B4C5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6B4C5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usnesením </w:t>
      </w:r>
      <w:r w:rsidR="00DC5F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č. UKV/1/</w:t>
      </w:r>
      <w:r w:rsidR="006B4C5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</w:t>
      </w:r>
      <w:r w:rsidR="006B4C51">
        <w:rPr>
          <w:rFonts w:ascii="Arial" w:hAnsi="Arial" w:cs="Arial"/>
          <w:sz w:val="24"/>
          <w:szCs w:val="24"/>
        </w:rPr>
        <w:t>7</w:t>
      </w:r>
      <w:r w:rsidR="009D548D">
        <w:rPr>
          <w:rFonts w:ascii="Arial" w:hAnsi="Arial" w:cs="Arial"/>
          <w:sz w:val="24"/>
          <w:szCs w:val="24"/>
        </w:rPr>
        <w:t>. Vyhodnocení kritéria C pak proběhlo na zasedání Rady Olomouckého kraje dne 27.</w:t>
      </w:r>
      <w:r w:rsidR="00495D99">
        <w:rPr>
          <w:rFonts w:ascii="Arial" w:hAnsi="Arial" w:cs="Arial"/>
          <w:sz w:val="24"/>
          <w:szCs w:val="24"/>
        </w:rPr>
        <w:t> </w:t>
      </w:r>
      <w:r w:rsidR="009D548D">
        <w:rPr>
          <w:rFonts w:ascii="Arial" w:hAnsi="Arial" w:cs="Arial"/>
          <w:sz w:val="24"/>
          <w:szCs w:val="24"/>
        </w:rPr>
        <w:t>3.</w:t>
      </w:r>
      <w:r w:rsidR="00495D99">
        <w:rPr>
          <w:rFonts w:ascii="Arial" w:hAnsi="Arial" w:cs="Arial"/>
          <w:sz w:val="24"/>
          <w:szCs w:val="24"/>
        </w:rPr>
        <w:t> </w:t>
      </w:r>
      <w:r w:rsidR="009D548D">
        <w:rPr>
          <w:rFonts w:ascii="Arial" w:hAnsi="Arial" w:cs="Arial"/>
          <w:sz w:val="24"/>
          <w:szCs w:val="24"/>
        </w:rPr>
        <w:t>2017.</w:t>
      </w:r>
    </w:p>
    <w:p w:rsidR="00A80CBD" w:rsidRDefault="00A80CBD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A80CBD" w:rsidRPr="00226489" w:rsidRDefault="00BE6C54" w:rsidP="00A80CBD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0D735B" w:rsidRPr="00226489">
        <w:rPr>
          <w:rFonts w:ascii="Arial" w:hAnsi="Arial" w:cs="Arial"/>
          <w:b/>
          <w:sz w:val="24"/>
          <w:szCs w:val="24"/>
          <w:u w:val="single"/>
        </w:rPr>
        <w:t xml:space="preserve">1 – </w:t>
      </w:r>
      <w:r w:rsidR="0022635D">
        <w:rPr>
          <w:rFonts w:ascii="Arial" w:hAnsi="Arial" w:cs="Arial"/>
          <w:b/>
          <w:sz w:val="24"/>
          <w:szCs w:val="24"/>
          <w:u w:val="single"/>
        </w:rPr>
        <w:t>Podpora budování a obnovy infrastruktury obce</w:t>
      </w:r>
    </w:p>
    <w:p w:rsidR="00767997" w:rsidRDefault="00BE6C54" w:rsidP="00A80CBD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Cílem DT 1 – Podpora budování a obnovy infrastruktury </w:t>
      </w:r>
      <w:r w:rsidR="006B4C51">
        <w:rPr>
          <w:rFonts w:ascii="Arial" w:hAnsi="Arial" w:cs="Arial"/>
          <w:sz w:val="24"/>
          <w:szCs w:val="24"/>
        </w:rPr>
        <w:t xml:space="preserve">obce </w:t>
      </w:r>
      <w:r w:rsidR="0022635D">
        <w:rPr>
          <w:rFonts w:ascii="Arial" w:hAnsi="Arial" w:cs="Arial"/>
          <w:sz w:val="24"/>
          <w:szCs w:val="24"/>
        </w:rPr>
        <w:t xml:space="preserve">je podpora aktivit v oblasti </w:t>
      </w:r>
      <w:r w:rsidR="00322517">
        <w:rPr>
          <w:rFonts w:ascii="Arial" w:hAnsi="Arial" w:cs="Arial"/>
          <w:sz w:val="24"/>
          <w:szCs w:val="24"/>
        </w:rPr>
        <w:t>budování, rekonstrukce a </w:t>
      </w:r>
      <w:r w:rsidR="0022635D">
        <w:rPr>
          <w:rFonts w:ascii="Arial" w:hAnsi="Arial" w:cs="Arial"/>
          <w:sz w:val="24"/>
          <w:szCs w:val="24"/>
        </w:rPr>
        <w:t>opravy infrastruktury obecního majetku s cílem z</w:t>
      </w:r>
      <w:r w:rsidR="00322517">
        <w:rPr>
          <w:rFonts w:ascii="Arial" w:hAnsi="Arial" w:cs="Arial"/>
          <w:sz w:val="24"/>
          <w:szCs w:val="24"/>
        </w:rPr>
        <w:t>lepšit kvalitu života ve </w:t>
      </w:r>
      <w:r w:rsidR="0022635D">
        <w:rPr>
          <w:rFonts w:ascii="Arial" w:hAnsi="Arial" w:cs="Arial"/>
          <w:sz w:val="24"/>
          <w:szCs w:val="24"/>
        </w:rPr>
        <w:t xml:space="preserve">venkovských oblastech, zlepšit jejich dostupnost a zvýšit jejich atraktivitu. </w:t>
      </w:r>
      <w:r w:rsidR="00767997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767997" w:rsidRP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767997">
        <w:rPr>
          <w:rFonts w:ascii="Arial" w:hAnsi="Arial" w:cs="Arial"/>
          <w:sz w:val="24"/>
          <w:szCs w:val="24"/>
        </w:rPr>
        <w:t xml:space="preserve">výstavba, rekonstrukce, oprava místních komunikací, chodníků a součástí místních komunikací (mosty, lávky apod.); </w:t>
      </w:r>
    </w:p>
    <w:p w:rsidR="000D735B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výstavba, rekonstrukce, oprava staveb v</w:t>
      </w:r>
      <w:r w:rsidR="006B4C5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="006B4C51">
        <w:rPr>
          <w:rFonts w:ascii="Arial" w:hAnsi="Arial" w:cs="Arial"/>
          <w:sz w:val="24"/>
          <w:szCs w:val="24"/>
        </w:rPr>
        <w:t xml:space="preserve">vlastnictví </w:t>
      </w:r>
      <w:r>
        <w:rPr>
          <w:rFonts w:ascii="Arial" w:hAnsi="Arial" w:cs="Arial"/>
          <w:sz w:val="24"/>
          <w:szCs w:val="24"/>
        </w:rPr>
        <w:t>obce;</w:t>
      </w:r>
    </w:p>
    <w:p w:rsid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výstavba, rekonstrukce, oprava veřejného osvětlení a veřejného rozhlasu;</w:t>
      </w:r>
    </w:p>
    <w:p w:rsid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a/nebo realizace protipovodňových opatření (hráze, zatravnění, meze, úpravy na kanalizaci apod., včetně projektové dokumentace);</w:t>
      </w:r>
    </w:p>
    <w:p w:rsid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komplexní úprava veřejného prostranství obce, vč. obnovy a zřizování veřejné zeleně – náves, liniová zeleň, hřbitovy atd.;</w:t>
      </w:r>
    </w:p>
    <w:p w:rsidR="00767997" w:rsidRPr="00767997" w:rsidRDefault="00767997" w:rsidP="00001246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kombinace výše uvedených podporovaných aktivit </w:t>
      </w:r>
      <w:r w:rsidR="006B4C51">
        <w:rPr>
          <w:rFonts w:ascii="Arial" w:hAnsi="Arial" w:cs="Arial"/>
          <w:sz w:val="24"/>
          <w:szCs w:val="24"/>
        </w:rPr>
        <w:t xml:space="preserve">řadících se do </w:t>
      </w:r>
      <w:r>
        <w:rPr>
          <w:rFonts w:ascii="Arial" w:hAnsi="Arial" w:cs="Arial"/>
          <w:sz w:val="24"/>
          <w:szCs w:val="24"/>
        </w:rPr>
        <w:t xml:space="preserve">dotačního titulu </w:t>
      </w:r>
      <w:r w:rsidR="00DC5F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č. 1. </w:t>
      </w:r>
    </w:p>
    <w:p w:rsidR="000D735B" w:rsidRPr="00BE6C54" w:rsidRDefault="000D735B" w:rsidP="000D735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BE6C54">
        <w:rPr>
          <w:rFonts w:ascii="Arial" w:hAnsi="Arial" w:cs="Arial"/>
          <w:sz w:val="24"/>
          <w:szCs w:val="24"/>
        </w:rPr>
        <w:t xml:space="preserve">Na </w:t>
      </w:r>
      <w:r w:rsidR="00BE6C54" w:rsidRPr="00BE6C54">
        <w:rPr>
          <w:rFonts w:ascii="Arial" w:hAnsi="Arial" w:cs="Arial"/>
          <w:sz w:val="24"/>
          <w:szCs w:val="24"/>
        </w:rPr>
        <w:t>DT</w:t>
      </w:r>
      <w:r w:rsidRPr="00BE6C54">
        <w:rPr>
          <w:rFonts w:ascii="Arial" w:hAnsi="Arial" w:cs="Arial"/>
          <w:sz w:val="24"/>
          <w:szCs w:val="24"/>
        </w:rPr>
        <w:t xml:space="preserve"> 1 je určena částka </w:t>
      </w:r>
      <w:r w:rsidR="006B4C51">
        <w:rPr>
          <w:rFonts w:ascii="Arial" w:hAnsi="Arial" w:cs="Arial"/>
          <w:sz w:val="24"/>
          <w:szCs w:val="24"/>
        </w:rPr>
        <w:t>19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500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Pr="00BE6C54">
        <w:rPr>
          <w:rFonts w:ascii="Arial" w:hAnsi="Arial" w:cs="Arial"/>
          <w:sz w:val="24"/>
          <w:szCs w:val="24"/>
        </w:rPr>
        <w:t>Kč. M</w:t>
      </w:r>
      <w:r w:rsidRPr="00BE6C54">
        <w:rPr>
          <w:rFonts w:ascii="Arial" w:hAnsi="Arial" w:cs="Arial"/>
          <w:bCs/>
          <w:sz w:val="24"/>
          <w:szCs w:val="24"/>
        </w:rPr>
        <w:t xml:space="preserve">aximální výše </w:t>
      </w:r>
      <w:r w:rsidR="00322517" w:rsidRPr="00BE6C54">
        <w:rPr>
          <w:rFonts w:ascii="Arial" w:hAnsi="Arial" w:cs="Arial"/>
          <w:sz w:val="24"/>
          <w:szCs w:val="24"/>
        </w:rPr>
        <w:t>dotace na </w:t>
      </w:r>
      <w:r w:rsidRPr="00BE6C54">
        <w:rPr>
          <w:rFonts w:ascii="Arial" w:hAnsi="Arial" w:cs="Arial"/>
          <w:sz w:val="24"/>
          <w:szCs w:val="24"/>
        </w:rPr>
        <w:t xml:space="preserve">jednu akci činí </w:t>
      </w:r>
      <w:r w:rsidR="0039047B" w:rsidRPr="00BE6C54">
        <w:rPr>
          <w:rFonts w:ascii="Arial" w:hAnsi="Arial" w:cs="Arial"/>
          <w:sz w:val="24"/>
          <w:szCs w:val="24"/>
        </w:rPr>
        <w:t>300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Pr="00BE6C54">
        <w:rPr>
          <w:rFonts w:ascii="Arial" w:hAnsi="Arial" w:cs="Arial"/>
          <w:sz w:val="24"/>
          <w:szCs w:val="24"/>
        </w:rPr>
        <w:t>Kč</w:t>
      </w:r>
      <w:r w:rsidR="00BE6C54" w:rsidRPr="00BE6C54">
        <w:rPr>
          <w:rFonts w:ascii="Arial" w:hAnsi="Arial" w:cs="Arial"/>
          <w:sz w:val="24"/>
          <w:szCs w:val="24"/>
        </w:rPr>
        <w:t>, minimální výše dotace činí 50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Pr="00BE6C54">
        <w:rPr>
          <w:rFonts w:ascii="Arial" w:hAnsi="Arial" w:cs="Arial"/>
          <w:sz w:val="24"/>
          <w:szCs w:val="24"/>
        </w:rPr>
        <w:t>Kč.</w:t>
      </w:r>
    </w:p>
    <w:p w:rsidR="00AA6C13" w:rsidRDefault="00AA6C13" w:rsidP="00AA6C13">
      <w:pPr>
        <w:spacing w:after="120"/>
        <w:ind w:left="0" w:firstLine="0"/>
        <w:rPr>
          <w:rFonts w:ascii="Arial" w:hAnsi="Arial" w:cs="Arial"/>
          <w:sz w:val="24"/>
          <w:szCs w:val="24"/>
        </w:rPr>
      </w:pPr>
    </w:p>
    <w:p w:rsidR="00AA6C13" w:rsidRDefault="00AA6C13" w:rsidP="00AA6C13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obc</w:t>
      </w:r>
      <w:r w:rsidR="00AB138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Daskabát byl</w:t>
      </w:r>
      <w:r w:rsidR="00AB13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vyloučen</w:t>
      </w:r>
      <w:r w:rsidR="00AB138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z důvodu porušení </w:t>
      </w:r>
      <w:r w:rsidR="00E953B6">
        <w:rPr>
          <w:rFonts w:ascii="Arial" w:hAnsi="Arial" w:cs="Arial"/>
          <w:sz w:val="24"/>
          <w:szCs w:val="24"/>
        </w:rPr>
        <w:t xml:space="preserve">podmínek </w:t>
      </w:r>
      <w:r>
        <w:rPr>
          <w:rFonts w:ascii="Arial" w:hAnsi="Arial" w:cs="Arial"/>
          <w:sz w:val="24"/>
          <w:szCs w:val="24"/>
        </w:rPr>
        <w:t>pravid</w:t>
      </w:r>
      <w:r w:rsidR="008D1D3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 w:rsidR="00435A16">
        <w:rPr>
          <w:rFonts w:ascii="Arial" w:hAnsi="Arial" w:cs="Arial"/>
          <w:sz w:val="24"/>
          <w:szCs w:val="24"/>
        </w:rPr>
        <w:t xml:space="preserve">, že nezaslala </w:t>
      </w:r>
      <w:r w:rsidR="00AB1384">
        <w:rPr>
          <w:rFonts w:ascii="Arial" w:hAnsi="Arial" w:cs="Arial"/>
          <w:sz w:val="24"/>
          <w:szCs w:val="24"/>
        </w:rPr>
        <w:t xml:space="preserve">ve </w:t>
      </w:r>
      <w:r>
        <w:rPr>
          <w:rFonts w:ascii="Arial" w:hAnsi="Arial" w:cs="Arial"/>
          <w:sz w:val="24"/>
          <w:szCs w:val="24"/>
        </w:rPr>
        <w:t>stanoveném termínu</w:t>
      </w:r>
      <w:r w:rsidR="00AB1384">
        <w:rPr>
          <w:rFonts w:ascii="Arial" w:hAnsi="Arial" w:cs="Arial"/>
          <w:sz w:val="24"/>
          <w:szCs w:val="24"/>
        </w:rPr>
        <w:t xml:space="preserve"> prost</w:t>
      </w:r>
      <w:r w:rsidR="004239BC">
        <w:rPr>
          <w:rFonts w:ascii="Arial" w:hAnsi="Arial" w:cs="Arial"/>
          <w:sz w:val="24"/>
          <w:szCs w:val="24"/>
        </w:rPr>
        <w:t>ou</w:t>
      </w:r>
      <w:r w:rsidR="00AB1384">
        <w:rPr>
          <w:rFonts w:ascii="Arial" w:hAnsi="Arial" w:cs="Arial"/>
          <w:sz w:val="24"/>
          <w:szCs w:val="24"/>
        </w:rPr>
        <w:t xml:space="preserve"> kopi</w:t>
      </w:r>
      <w:r w:rsidR="004239BC">
        <w:rPr>
          <w:rFonts w:ascii="Arial" w:hAnsi="Arial" w:cs="Arial"/>
          <w:sz w:val="24"/>
          <w:szCs w:val="24"/>
        </w:rPr>
        <w:t>i</w:t>
      </w:r>
      <w:r w:rsidR="00AB1384">
        <w:rPr>
          <w:rFonts w:ascii="Arial" w:hAnsi="Arial" w:cs="Arial"/>
          <w:sz w:val="24"/>
          <w:szCs w:val="24"/>
        </w:rPr>
        <w:t xml:space="preserve"> výpisu z usnesení ze zasedání zastupitelstva obce schvalující podání žádosti do Programu obnovy venkova Olomouckého kraje 2017</w:t>
      </w:r>
      <w:r>
        <w:rPr>
          <w:rFonts w:ascii="Arial" w:hAnsi="Arial" w:cs="Arial"/>
          <w:sz w:val="24"/>
          <w:szCs w:val="24"/>
        </w:rPr>
        <w:t>.</w:t>
      </w:r>
      <w:r w:rsidR="00AB1384">
        <w:rPr>
          <w:rFonts w:ascii="Arial" w:hAnsi="Arial" w:cs="Arial"/>
          <w:sz w:val="24"/>
          <w:szCs w:val="24"/>
        </w:rPr>
        <w:t xml:space="preserve"> Obec Dolní Těšice podala žádost v řádném termínu, ale dne 3.</w:t>
      </w:r>
      <w:r w:rsidR="00495D99">
        <w:rPr>
          <w:rFonts w:ascii="Arial" w:hAnsi="Arial" w:cs="Arial"/>
          <w:sz w:val="24"/>
          <w:szCs w:val="24"/>
        </w:rPr>
        <w:t> </w:t>
      </w:r>
      <w:r w:rsidR="00AB1384">
        <w:rPr>
          <w:rFonts w:ascii="Arial" w:hAnsi="Arial" w:cs="Arial"/>
          <w:sz w:val="24"/>
          <w:szCs w:val="24"/>
        </w:rPr>
        <w:t>3.</w:t>
      </w:r>
      <w:r w:rsidR="00495D99">
        <w:rPr>
          <w:rFonts w:ascii="Arial" w:hAnsi="Arial" w:cs="Arial"/>
          <w:sz w:val="24"/>
          <w:szCs w:val="24"/>
        </w:rPr>
        <w:t> </w:t>
      </w:r>
      <w:r w:rsidR="00AB1384">
        <w:rPr>
          <w:rFonts w:ascii="Arial" w:hAnsi="Arial" w:cs="Arial"/>
          <w:sz w:val="24"/>
          <w:szCs w:val="24"/>
        </w:rPr>
        <w:t xml:space="preserve">2017 </w:t>
      </w:r>
      <w:r w:rsidR="00C14EB4">
        <w:rPr>
          <w:rFonts w:ascii="Arial" w:hAnsi="Arial" w:cs="Arial"/>
          <w:sz w:val="24"/>
          <w:szCs w:val="24"/>
        </w:rPr>
        <w:t xml:space="preserve">zaslala datovou zprávu s žádostí o zrušení žádosti o dotaci. Z důvodu technických problémů se zpracováním žádostí v elektronickém systému s názvem Komunikace s občany (tzv. RAP) zaslaly obce </w:t>
      </w:r>
      <w:r w:rsidR="004127C1">
        <w:rPr>
          <w:rFonts w:ascii="Arial" w:hAnsi="Arial" w:cs="Arial"/>
          <w:sz w:val="24"/>
          <w:szCs w:val="24"/>
        </w:rPr>
        <w:t>Stařechovice, Maletín, Bílá Voda, Rouské, Otinoves, Olbramice, Lešany, Hvozd žádosti duplicitně</w:t>
      </w:r>
      <w:r>
        <w:rPr>
          <w:rFonts w:ascii="Arial" w:hAnsi="Arial" w:cs="Arial"/>
          <w:sz w:val="24"/>
          <w:szCs w:val="24"/>
        </w:rPr>
        <w:t>. Přijata byla vždy ta žádost, která odpovídala doručené tištěné žádosti, ostatní byly stornovány.</w:t>
      </w:r>
      <w:r w:rsidR="004127C1">
        <w:rPr>
          <w:rFonts w:ascii="Arial" w:hAnsi="Arial" w:cs="Arial"/>
          <w:sz w:val="24"/>
          <w:szCs w:val="24"/>
        </w:rPr>
        <w:t xml:space="preserve"> Některé žádosti byly zaslány v </w:t>
      </w:r>
      <w:proofErr w:type="gramStart"/>
      <w:r w:rsidR="004127C1">
        <w:rPr>
          <w:rFonts w:ascii="Arial" w:hAnsi="Arial" w:cs="Arial"/>
          <w:sz w:val="24"/>
          <w:szCs w:val="24"/>
        </w:rPr>
        <w:t>souboru .</w:t>
      </w:r>
      <w:proofErr w:type="spellStart"/>
      <w:r w:rsidR="004127C1"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 w:rsidR="004127C1">
        <w:rPr>
          <w:rFonts w:ascii="Arial" w:hAnsi="Arial" w:cs="Arial"/>
          <w:sz w:val="24"/>
          <w:szCs w:val="24"/>
        </w:rPr>
        <w:t xml:space="preserve"> mimo elektronický systém RAP. </w:t>
      </w:r>
    </w:p>
    <w:p w:rsidR="00D838A2" w:rsidRDefault="00BE6C54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BE6C54">
        <w:rPr>
          <w:rFonts w:ascii="Arial" w:hAnsi="Arial" w:cs="Arial"/>
          <w:sz w:val="24"/>
          <w:szCs w:val="24"/>
          <w:u w:val="single"/>
        </w:rPr>
        <w:t xml:space="preserve">V rámci DT 1 </w:t>
      </w:r>
      <w:r w:rsidR="00BD615D" w:rsidRPr="00BE6C54">
        <w:rPr>
          <w:rFonts w:ascii="Arial" w:hAnsi="Arial" w:cs="Arial"/>
          <w:sz w:val="24"/>
          <w:szCs w:val="24"/>
          <w:u w:val="single"/>
        </w:rPr>
        <w:t>bylo</w:t>
      </w:r>
      <w:r w:rsidR="00BD615D" w:rsidRPr="008A534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přijato</w:t>
      </w:r>
      <w:r w:rsidR="00BD615D" w:rsidRPr="008A534C">
        <w:rPr>
          <w:rFonts w:ascii="Arial" w:hAnsi="Arial" w:cs="Arial"/>
          <w:sz w:val="24"/>
          <w:szCs w:val="24"/>
          <w:u w:val="single"/>
        </w:rPr>
        <w:t xml:space="preserve"> celkem </w:t>
      </w:r>
      <w:r w:rsidR="004127C1">
        <w:rPr>
          <w:rFonts w:ascii="Arial" w:hAnsi="Arial" w:cs="Arial"/>
          <w:sz w:val="24"/>
          <w:szCs w:val="24"/>
          <w:u w:val="single"/>
        </w:rPr>
        <w:t>125</w:t>
      </w:r>
      <w:r w:rsidR="00495D99">
        <w:rPr>
          <w:rFonts w:ascii="Arial" w:hAnsi="Arial" w:cs="Arial"/>
          <w:sz w:val="24"/>
          <w:szCs w:val="24"/>
          <w:u w:val="single"/>
        </w:rPr>
        <w:t> </w:t>
      </w:r>
      <w:r w:rsidR="00F4741B">
        <w:rPr>
          <w:rFonts w:ascii="Arial" w:hAnsi="Arial" w:cs="Arial"/>
          <w:sz w:val="24"/>
          <w:szCs w:val="24"/>
          <w:u w:val="single"/>
        </w:rPr>
        <w:t>platných</w:t>
      </w:r>
      <w:r w:rsidR="00BD615D" w:rsidRPr="008A534C">
        <w:rPr>
          <w:rFonts w:ascii="Arial" w:hAnsi="Arial" w:cs="Arial"/>
          <w:sz w:val="24"/>
          <w:szCs w:val="24"/>
          <w:u w:val="single"/>
        </w:rPr>
        <w:t xml:space="preserve"> žádostí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o dotaci s celkovou výš</w:t>
      </w:r>
      <w:r w:rsidR="003376E6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požadované dotace </w:t>
      </w:r>
      <w:r w:rsidR="004127C1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> </w:t>
      </w:r>
      <w:r w:rsidR="004127C1">
        <w:rPr>
          <w:rFonts w:ascii="Arial" w:hAnsi="Arial" w:cs="Arial"/>
          <w:sz w:val="24"/>
          <w:szCs w:val="24"/>
        </w:rPr>
        <w:t>715 426,94</w:t>
      </w:r>
      <w:r>
        <w:rPr>
          <w:rFonts w:ascii="Arial" w:hAnsi="Arial" w:cs="Arial"/>
          <w:sz w:val="24"/>
          <w:szCs w:val="24"/>
        </w:rPr>
        <w:t xml:space="preserve"> Kč</w:t>
      </w:r>
      <w:r w:rsidR="00BD615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V tabulce v</w:t>
      </w:r>
      <w:r w:rsidR="00967AF2">
        <w:rPr>
          <w:rFonts w:ascii="Arial" w:hAnsi="Arial" w:cs="Arial"/>
          <w:sz w:val="24"/>
          <w:szCs w:val="24"/>
        </w:rPr>
        <w:t xml:space="preserve"> upravené</w:t>
      </w:r>
      <w:r>
        <w:rPr>
          <w:rFonts w:ascii="Arial" w:hAnsi="Arial" w:cs="Arial"/>
          <w:sz w:val="24"/>
          <w:szCs w:val="24"/>
        </w:rPr>
        <w:t> Příloze č. 1 jsou uveden</w:t>
      </w:r>
      <w:r w:rsidR="000069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hodnocení</w:t>
      </w:r>
      <w:r w:rsidR="00D838A2">
        <w:rPr>
          <w:rFonts w:ascii="Arial" w:hAnsi="Arial" w:cs="Arial"/>
          <w:sz w:val="24"/>
          <w:szCs w:val="24"/>
        </w:rPr>
        <w:t xml:space="preserve"> za kritéria A, B </w:t>
      </w:r>
      <w:r w:rsidR="004127C1">
        <w:rPr>
          <w:rFonts w:ascii="Arial" w:hAnsi="Arial" w:cs="Arial"/>
          <w:sz w:val="24"/>
          <w:szCs w:val="24"/>
        </w:rPr>
        <w:t>a</w:t>
      </w:r>
      <w:r w:rsidR="00D838A2">
        <w:rPr>
          <w:rFonts w:ascii="Arial" w:hAnsi="Arial" w:cs="Arial"/>
          <w:sz w:val="24"/>
          <w:szCs w:val="24"/>
        </w:rPr>
        <w:t xml:space="preserve"> </w:t>
      </w:r>
      <w:r w:rsidR="004127C1">
        <w:rPr>
          <w:rFonts w:ascii="Arial" w:hAnsi="Arial" w:cs="Arial"/>
          <w:sz w:val="24"/>
          <w:szCs w:val="24"/>
        </w:rPr>
        <w:t>C</w:t>
      </w:r>
      <w:r w:rsidR="009D548D">
        <w:rPr>
          <w:rFonts w:ascii="Arial" w:hAnsi="Arial" w:cs="Arial"/>
          <w:sz w:val="24"/>
          <w:szCs w:val="24"/>
        </w:rPr>
        <w:t>.</w:t>
      </w:r>
      <w:r w:rsidR="00BD615D">
        <w:rPr>
          <w:rFonts w:ascii="Arial" w:hAnsi="Arial" w:cs="Arial"/>
          <w:sz w:val="24"/>
          <w:szCs w:val="24"/>
        </w:rPr>
        <w:t xml:space="preserve"> </w:t>
      </w:r>
    </w:p>
    <w:p w:rsidR="00305BC1" w:rsidRDefault="003A1D22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alokované částce pro dotační titul č. 1 není možné poskytnout dotaci všem žadatelům. Pořadí úspěšných žádostí o poskytnutí dotace je dáno počtem dosažených bodů dle hodnotících kritérií. </w:t>
      </w:r>
      <w:r w:rsidRPr="00EB686B">
        <w:rPr>
          <w:rFonts w:ascii="Arial" w:hAnsi="Arial" w:cs="Arial"/>
          <w:sz w:val="24"/>
          <w:szCs w:val="24"/>
        </w:rPr>
        <w:t>V případě shodnosti počtu bodů má prioritu vždy žadatel s menším počtem obyvatel dle statistiky MV ČR k 1.</w:t>
      </w:r>
      <w:r w:rsidR="00632852">
        <w:rPr>
          <w:rFonts w:ascii="Arial" w:hAnsi="Arial" w:cs="Arial"/>
          <w:sz w:val="24"/>
          <w:szCs w:val="24"/>
        </w:rPr>
        <w:t> </w:t>
      </w:r>
      <w:r w:rsidRPr="00EB686B">
        <w:rPr>
          <w:rFonts w:ascii="Arial" w:hAnsi="Arial" w:cs="Arial"/>
          <w:sz w:val="24"/>
          <w:szCs w:val="24"/>
        </w:rPr>
        <w:t>1.</w:t>
      </w:r>
      <w:r w:rsidR="00435A16">
        <w:rPr>
          <w:rFonts w:ascii="Arial" w:hAnsi="Arial" w:cs="Arial"/>
          <w:sz w:val="24"/>
          <w:szCs w:val="24"/>
        </w:rPr>
        <w:t xml:space="preserve"> </w:t>
      </w:r>
      <w:r w:rsidRPr="00EB686B">
        <w:rPr>
          <w:rFonts w:ascii="Arial" w:hAnsi="Arial" w:cs="Arial"/>
          <w:sz w:val="24"/>
          <w:szCs w:val="24"/>
        </w:rPr>
        <w:t>201</w:t>
      </w:r>
      <w:r w:rsidR="004127C1">
        <w:rPr>
          <w:rFonts w:ascii="Arial" w:hAnsi="Arial" w:cs="Arial"/>
          <w:sz w:val="24"/>
          <w:szCs w:val="24"/>
        </w:rPr>
        <w:t>7</w:t>
      </w:r>
      <w:r w:rsidRPr="00EB68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1EBE" w:rsidRDefault="00305BC1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27.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2017 svým usnesením č. UR/12/26/2017 schválila převod nevyčerpaných finančních prostředků z Programu na podporu místních produktů 2017</w:t>
      </w:r>
      <w:r w:rsidR="00321EBE">
        <w:rPr>
          <w:rFonts w:ascii="Arial" w:hAnsi="Arial" w:cs="Arial"/>
          <w:sz w:val="24"/>
          <w:szCs w:val="24"/>
        </w:rPr>
        <w:t xml:space="preserve">, dotačního titulu č. 1 Podpora regionálního značení a dotačního titulu </w:t>
      </w:r>
      <w:proofErr w:type="gramStart"/>
      <w:r w:rsidR="00321EBE">
        <w:rPr>
          <w:rFonts w:ascii="Arial" w:hAnsi="Arial" w:cs="Arial"/>
          <w:sz w:val="24"/>
          <w:szCs w:val="24"/>
        </w:rPr>
        <w:t>č. 2</w:t>
      </w:r>
      <w:r w:rsidR="00495D99">
        <w:rPr>
          <w:rFonts w:ascii="Arial" w:hAnsi="Arial" w:cs="Arial"/>
          <w:sz w:val="24"/>
          <w:szCs w:val="24"/>
        </w:rPr>
        <w:t> </w:t>
      </w:r>
      <w:r w:rsidR="00321EBE">
        <w:rPr>
          <w:rFonts w:ascii="Arial" w:hAnsi="Arial" w:cs="Arial"/>
          <w:sz w:val="24"/>
          <w:szCs w:val="24"/>
        </w:rPr>
        <w:t>Podpora</w:t>
      </w:r>
      <w:proofErr w:type="gramEnd"/>
      <w:r w:rsidR="00321EBE">
        <w:rPr>
          <w:rFonts w:ascii="Arial" w:hAnsi="Arial" w:cs="Arial"/>
          <w:sz w:val="24"/>
          <w:szCs w:val="24"/>
        </w:rPr>
        <w:t xml:space="preserve"> farmářských trhů </w:t>
      </w:r>
      <w:r>
        <w:rPr>
          <w:rFonts w:ascii="Arial" w:hAnsi="Arial" w:cs="Arial"/>
          <w:sz w:val="24"/>
          <w:szCs w:val="24"/>
        </w:rPr>
        <w:t xml:space="preserve">do dotačního programu Program obnovy venkova Olomouckého kraje 2017, dotačního titulu č. </w:t>
      </w:r>
      <w:r w:rsidR="00D71B2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Podpora </w:t>
      </w:r>
      <w:r w:rsidR="00D71B2A">
        <w:rPr>
          <w:rFonts w:ascii="Arial" w:hAnsi="Arial" w:cs="Arial"/>
          <w:sz w:val="24"/>
          <w:szCs w:val="24"/>
        </w:rPr>
        <w:t>budování a obnovy infrastruktury obce</w:t>
      </w:r>
      <w:r w:rsidR="00321EBE">
        <w:rPr>
          <w:rFonts w:ascii="Arial" w:hAnsi="Arial" w:cs="Arial"/>
          <w:sz w:val="24"/>
          <w:szCs w:val="24"/>
        </w:rPr>
        <w:t xml:space="preserve"> ve výši 104</w:t>
      </w:r>
      <w:r w:rsidR="00495D99">
        <w:rPr>
          <w:rFonts w:ascii="Arial" w:hAnsi="Arial" w:cs="Arial"/>
          <w:sz w:val="24"/>
          <w:szCs w:val="24"/>
        </w:rPr>
        <w:t> </w:t>
      </w:r>
      <w:r w:rsidR="00321EBE">
        <w:rPr>
          <w:rFonts w:ascii="Arial" w:hAnsi="Arial" w:cs="Arial"/>
          <w:sz w:val="24"/>
          <w:szCs w:val="24"/>
        </w:rPr>
        <w:t>219</w:t>
      </w:r>
      <w:r w:rsidR="00495D99">
        <w:rPr>
          <w:rFonts w:ascii="Arial" w:hAnsi="Arial" w:cs="Arial"/>
          <w:sz w:val="24"/>
          <w:szCs w:val="24"/>
        </w:rPr>
        <w:t> </w:t>
      </w:r>
      <w:r w:rsidR="00321EBE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7AF2" w:rsidRPr="004719A1" w:rsidRDefault="009D548D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27.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3.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2017 </w:t>
      </w:r>
      <w:r w:rsidR="00486535">
        <w:rPr>
          <w:rFonts w:ascii="Arial" w:hAnsi="Arial" w:cs="Arial"/>
          <w:sz w:val="24"/>
          <w:szCs w:val="24"/>
        </w:rPr>
        <w:t>svým usnesením č. UR/12/27/2017 schválila převod nevyčerpaných finančních prostředků</w:t>
      </w:r>
      <w:r w:rsidR="00D9357F">
        <w:rPr>
          <w:rFonts w:ascii="Arial" w:hAnsi="Arial" w:cs="Arial"/>
          <w:sz w:val="24"/>
          <w:szCs w:val="24"/>
        </w:rPr>
        <w:t xml:space="preserve"> ve výši 170</w:t>
      </w:r>
      <w:r w:rsidR="00495D99">
        <w:rPr>
          <w:rFonts w:ascii="Arial" w:hAnsi="Arial" w:cs="Arial"/>
          <w:sz w:val="24"/>
          <w:szCs w:val="24"/>
        </w:rPr>
        <w:t> </w:t>
      </w:r>
      <w:r w:rsidR="00D9357F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="00D9357F">
        <w:rPr>
          <w:rFonts w:ascii="Arial" w:hAnsi="Arial" w:cs="Arial"/>
          <w:sz w:val="24"/>
          <w:szCs w:val="24"/>
        </w:rPr>
        <w:t>Kč</w:t>
      </w:r>
      <w:r w:rsidR="00486535">
        <w:rPr>
          <w:rFonts w:ascii="Arial" w:hAnsi="Arial" w:cs="Arial"/>
          <w:sz w:val="24"/>
          <w:szCs w:val="24"/>
        </w:rPr>
        <w:t xml:space="preserve"> z Programu na podporu podnikání 2017, </w:t>
      </w:r>
      <w:r w:rsidR="006850FC">
        <w:rPr>
          <w:rFonts w:ascii="Arial" w:hAnsi="Arial" w:cs="Arial"/>
          <w:sz w:val="24"/>
          <w:szCs w:val="24"/>
        </w:rPr>
        <w:t xml:space="preserve">dotačního titulu </w:t>
      </w:r>
      <w:proofErr w:type="gramStart"/>
      <w:r w:rsidR="006850FC">
        <w:rPr>
          <w:rFonts w:ascii="Arial" w:hAnsi="Arial" w:cs="Arial"/>
          <w:sz w:val="24"/>
          <w:szCs w:val="24"/>
        </w:rPr>
        <w:t>č.</w:t>
      </w:r>
      <w:r w:rsidR="00495D99">
        <w:rPr>
          <w:rFonts w:ascii="Arial" w:hAnsi="Arial" w:cs="Arial"/>
          <w:sz w:val="24"/>
          <w:szCs w:val="24"/>
        </w:rPr>
        <w:t> </w:t>
      </w:r>
      <w:r w:rsidR="00486535">
        <w:rPr>
          <w:rFonts w:ascii="Arial" w:hAnsi="Arial" w:cs="Arial"/>
          <w:sz w:val="24"/>
          <w:szCs w:val="24"/>
        </w:rPr>
        <w:t>2</w:t>
      </w:r>
      <w:r w:rsidR="00495D99">
        <w:rPr>
          <w:rFonts w:ascii="Arial" w:hAnsi="Arial" w:cs="Arial"/>
          <w:sz w:val="24"/>
          <w:szCs w:val="24"/>
        </w:rPr>
        <w:t> </w:t>
      </w:r>
      <w:r w:rsidR="00486535">
        <w:rPr>
          <w:rFonts w:ascii="Arial" w:hAnsi="Arial" w:cs="Arial"/>
          <w:sz w:val="24"/>
          <w:szCs w:val="24"/>
        </w:rPr>
        <w:t>Podpora</w:t>
      </w:r>
      <w:proofErr w:type="gramEnd"/>
      <w:r w:rsidR="00486535">
        <w:rPr>
          <w:rFonts w:ascii="Arial" w:hAnsi="Arial" w:cs="Arial"/>
          <w:sz w:val="24"/>
          <w:szCs w:val="24"/>
        </w:rPr>
        <w:t xml:space="preserve"> poradenství pro podnikatele do Programu </w:t>
      </w:r>
      <w:r w:rsidR="00486535" w:rsidRPr="004719A1">
        <w:rPr>
          <w:rFonts w:ascii="Arial" w:hAnsi="Arial" w:cs="Arial"/>
          <w:sz w:val="24"/>
          <w:szCs w:val="24"/>
        </w:rPr>
        <w:t>obnovy venkova</w:t>
      </w:r>
      <w:r w:rsidR="006850FC" w:rsidRPr="004719A1">
        <w:rPr>
          <w:rFonts w:ascii="Arial" w:hAnsi="Arial" w:cs="Arial"/>
          <w:sz w:val="24"/>
          <w:szCs w:val="24"/>
        </w:rPr>
        <w:t xml:space="preserve">, dotačního titulu č. </w:t>
      </w:r>
      <w:r w:rsidR="00486535" w:rsidRPr="004719A1">
        <w:rPr>
          <w:rFonts w:ascii="Arial" w:hAnsi="Arial" w:cs="Arial"/>
          <w:sz w:val="24"/>
          <w:szCs w:val="24"/>
        </w:rPr>
        <w:t>1</w:t>
      </w:r>
      <w:r w:rsidR="00495D99" w:rsidRPr="004719A1">
        <w:rPr>
          <w:rFonts w:ascii="Arial" w:hAnsi="Arial" w:cs="Arial"/>
          <w:sz w:val="24"/>
          <w:szCs w:val="24"/>
        </w:rPr>
        <w:t> </w:t>
      </w:r>
      <w:r w:rsidR="006850FC" w:rsidRPr="004719A1">
        <w:rPr>
          <w:rFonts w:ascii="Arial" w:hAnsi="Arial" w:cs="Arial"/>
          <w:sz w:val="24"/>
          <w:szCs w:val="24"/>
        </w:rPr>
        <w:t>Podpora</w:t>
      </w:r>
      <w:r w:rsidR="00486535" w:rsidRPr="004719A1">
        <w:rPr>
          <w:rFonts w:ascii="Arial" w:hAnsi="Arial" w:cs="Arial"/>
          <w:sz w:val="24"/>
          <w:szCs w:val="24"/>
        </w:rPr>
        <w:t xml:space="preserve"> budování a obnovy infrastruktury obce.</w:t>
      </w:r>
    </w:p>
    <w:p w:rsidR="00305BC1" w:rsidRPr="004719A1" w:rsidRDefault="00967AF2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4719A1">
        <w:rPr>
          <w:rFonts w:ascii="Arial" w:hAnsi="Arial" w:cs="Arial"/>
          <w:sz w:val="24"/>
          <w:szCs w:val="24"/>
        </w:rPr>
        <w:t>Zastupitelstvo Olomouckého kraje na svém zasedání dne 24. 4. 2017 doporučilo schválit navýšení objemu finančních prostředků alokovaných na realizaci dotačního programu Program obnovy venkova Olomouckého kraje 2017, dotačního titulu č. 1 Podpora budování a obnovy infrastruktury obce ve výši 10 000 000 Kč na 29 500 000 Kč a uložilo zajistit Radě Olomouckého kraje finanční krytí dotací příjemcům v dotačním titulu č. 1 Podpora budování a obnovy infrastruktury obce ve výši 10 000 000 Kč.</w:t>
      </w:r>
    </w:p>
    <w:p w:rsidR="003A1D22" w:rsidRDefault="003A1D22" w:rsidP="00C958D4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poskytnutí dotace je navrhováno </w:t>
      </w:r>
      <w:r w:rsidR="00F10870">
        <w:rPr>
          <w:rFonts w:ascii="Arial" w:hAnsi="Arial" w:cs="Arial"/>
          <w:sz w:val="24"/>
          <w:szCs w:val="24"/>
        </w:rPr>
        <w:t>prvních</w:t>
      </w:r>
      <w:r w:rsidR="006172E4">
        <w:rPr>
          <w:rFonts w:ascii="Arial" w:hAnsi="Arial" w:cs="Arial"/>
          <w:sz w:val="24"/>
          <w:szCs w:val="24"/>
        </w:rPr>
        <w:t xml:space="preserve"> </w:t>
      </w:r>
      <w:r w:rsidR="00967AF2">
        <w:rPr>
          <w:rFonts w:ascii="Arial" w:hAnsi="Arial" w:cs="Arial"/>
          <w:sz w:val="24"/>
          <w:szCs w:val="24"/>
        </w:rPr>
        <w:t>110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žadatelů </w:t>
      </w:r>
      <w:r w:rsidR="00F10870">
        <w:rPr>
          <w:rFonts w:ascii="Arial" w:hAnsi="Arial" w:cs="Arial"/>
          <w:sz w:val="24"/>
          <w:szCs w:val="24"/>
        </w:rPr>
        <w:t xml:space="preserve">pod pořadovými čísly </w:t>
      </w:r>
      <w:r w:rsidR="00AA6C13">
        <w:rPr>
          <w:rFonts w:ascii="Arial" w:hAnsi="Arial" w:cs="Arial"/>
          <w:sz w:val="24"/>
          <w:szCs w:val="24"/>
        </w:rPr>
        <w:t>uvedený</w:t>
      </w:r>
      <w:r w:rsidR="00F10870">
        <w:rPr>
          <w:rFonts w:ascii="Arial" w:hAnsi="Arial" w:cs="Arial"/>
          <w:sz w:val="24"/>
          <w:szCs w:val="24"/>
        </w:rPr>
        <w:t>mi</w:t>
      </w:r>
      <w:r w:rsidR="00AA6C13">
        <w:rPr>
          <w:rFonts w:ascii="Arial" w:hAnsi="Arial" w:cs="Arial"/>
          <w:sz w:val="24"/>
          <w:szCs w:val="24"/>
        </w:rPr>
        <w:t xml:space="preserve"> v</w:t>
      </w:r>
      <w:r w:rsidR="00967AF2">
        <w:rPr>
          <w:rFonts w:ascii="Arial" w:hAnsi="Arial" w:cs="Arial"/>
          <w:sz w:val="24"/>
          <w:szCs w:val="24"/>
        </w:rPr>
        <w:t xml:space="preserve"> upravené</w:t>
      </w:r>
      <w:r w:rsidR="00AA6C13">
        <w:rPr>
          <w:rFonts w:ascii="Arial" w:hAnsi="Arial" w:cs="Arial"/>
          <w:sz w:val="24"/>
          <w:szCs w:val="24"/>
        </w:rPr>
        <w:t> Příloze č. 1 důvodové zprávy</w:t>
      </w:r>
      <w:r>
        <w:rPr>
          <w:rFonts w:ascii="Arial" w:hAnsi="Arial" w:cs="Arial"/>
          <w:sz w:val="24"/>
          <w:szCs w:val="24"/>
        </w:rPr>
        <w:t>. Zbylých</w:t>
      </w:r>
      <w:r w:rsidR="006172E4">
        <w:rPr>
          <w:rFonts w:ascii="Arial" w:hAnsi="Arial" w:cs="Arial"/>
          <w:sz w:val="24"/>
          <w:szCs w:val="24"/>
        </w:rPr>
        <w:t xml:space="preserve"> </w:t>
      </w:r>
      <w:r w:rsidR="00967AF2">
        <w:rPr>
          <w:rFonts w:ascii="Arial" w:hAnsi="Arial" w:cs="Arial"/>
          <w:sz w:val="24"/>
          <w:szCs w:val="24"/>
        </w:rPr>
        <w:t>15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žadatelů </w:t>
      </w:r>
      <w:r w:rsidR="00610E53">
        <w:rPr>
          <w:rFonts w:ascii="Arial" w:hAnsi="Arial" w:cs="Arial"/>
          <w:sz w:val="24"/>
          <w:szCs w:val="24"/>
        </w:rPr>
        <w:t xml:space="preserve">s pořadovými </w:t>
      </w:r>
      <w:r w:rsidR="00610E53" w:rsidRPr="00802BB7">
        <w:rPr>
          <w:rFonts w:ascii="Arial" w:hAnsi="Arial" w:cs="Arial"/>
          <w:sz w:val="24"/>
          <w:szCs w:val="24"/>
        </w:rPr>
        <w:t xml:space="preserve">čísly </w:t>
      </w:r>
      <w:r w:rsidR="006172E4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967AF2">
        <w:rPr>
          <w:rFonts w:ascii="Arial" w:hAnsi="Arial" w:cs="Arial"/>
          <w:sz w:val="24"/>
          <w:szCs w:val="24"/>
        </w:rPr>
        <w:t>111</w:t>
      </w:r>
      <w:r w:rsidR="00610E53" w:rsidRPr="00802BB7">
        <w:rPr>
          <w:rFonts w:ascii="Arial" w:hAnsi="Arial" w:cs="Arial"/>
          <w:sz w:val="24"/>
          <w:szCs w:val="24"/>
        </w:rPr>
        <w:t xml:space="preserve"> – </w:t>
      </w:r>
      <w:r w:rsidR="00802BB7" w:rsidRPr="00802BB7">
        <w:rPr>
          <w:rFonts w:ascii="Arial" w:hAnsi="Arial" w:cs="Arial"/>
          <w:sz w:val="24"/>
          <w:szCs w:val="24"/>
        </w:rPr>
        <w:t>125</w:t>
      </w:r>
      <w:r w:rsidR="00610E53" w:rsidRPr="00802BB7">
        <w:rPr>
          <w:rFonts w:ascii="Arial" w:hAnsi="Arial" w:cs="Arial"/>
          <w:sz w:val="24"/>
          <w:szCs w:val="24"/>
        </w:rPr>
        <w:t xml:space="preserve"> </w:t>
      </w:r>
      <w:r w:rsidRPr="00802BB7">
        <w:rPr>
          <w:rFonts w:ascii="Arial" w:hAnsi="Arial" w:cs="Arial"/>
          <w:sz w:val="24"/>
          <w:szCs w:val="24"/>
        </w:rPr>
        <w:t>bude</w:t>
      </w:r>
      <w:r>
        <w:rPr>
          <w:rFonts w:ascii="Arial" w:hAnsi="Arial" w:cs="Arial"/>
          <w:sz w:val="24"/>
          <w:szCs w:val="24"/>
        </w:rPr>
        <w:t xml:space="preserve"> zařazeno do náhradních žadatelů. Těmto bude dotace nabídnuta v případě převedení </w:t>
      </w:r>
      <w:r w:rsidR="00AB44AE">
        <w:rPr>
          <w:rFonts w:ascii="Arial" w:hAnsi="Arial" w:cs="Arial"/>
          <w:sz w:val="24"/>
          <w:szCs w:val="24"/>
        </w:rPr>
        <w:t xml:space="preserve">volných alokovaných </w:t>
      </w:r>
      <w:r>
        <w:rPr>
          <w:rFonts w:ascii="Arial" w:hAnsi="Arial" w:cs="Arial"/>
          <w:sz w:val="24"/>
          <w:szCs w:val="24"/>
        </w:rPr>
        <w:t>finančních prostředků z</w:t>
      </w:r>
      <w:r w:rsidR="00AB44AE">
        <w:rPr>
          <w:rFonts w:ascii="Arial" w:hAnsi="Arial" w:cs="Arial"/>
          <w:sz w:val="24"/>
          <w:szCs w:val="24"/>
        </w:rPr>
        <w:t> jiných dotačních programů</w:t>
      </w:r>
      <w:r>
        <w:rPr>
          <w:rFonts w:ascii="Arial" w:hAnsi="Arial" w:cs="Arial"/>
          <w:sz w:val="24"/>
          <w:szCs w:val="24"/>
        </w:rPr>
        <w:t>, v případě odstoupení podpořeného žadatele od smlouvy o poskytnutí dotace, nebo v případě vrácení dotace či její části.</w:t>
      </w:r>
    </w:p>
    <w:p w:rsidR="00A43747" w:rsidRPr="000D735B" w:rsidRDefault="00A43747" w:rsidP="00A43747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Vzhledem k tomu, že žadateli o dotaci jsou obce, je rozhodnutí o poskytnutí, či neposkytnutí dotace dle zákona č. 129/2000 Sb., o krajích (krajské zřízení) v kompetenci Zastupitelstva Olomouckého kraje</w:t>
      </w:r>
      <w:r w:rsidR="00AB44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44AE" w:rsidRDefault="00AB44AE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:rsidR="00D41D5B" w:rsidRPr="00226489" w:rsidRDefault="00D41D5B" w:rsidP="00D41D5B">
      <w:pPr>
        <w:spacing w:after="120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226489">
        <w:rPr>
          <w:rFonts w:ascii="Arial" w:hAnsi="Arial" w:cs="Arial"/>
          <w:b/>
          <w:sz w:val="24"/>
          <w:szCs w:val="24"/>
          <w:u w:val="single"/>
        </w:rPr>
        <w:t xml:space="preserve">Dotační titul č. 2 – Podpora </w:t>
      </w:r>
      <w:r w:rsidR="00001246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:rsidR="00001246" w:rsidRDefault="00D41D5B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dotačního titulu</w:t>
      </w:r>
      <w:r w:rsidRPr="00314B0C">
        <w:rPr>
          <w:rFonts w:ascii="Arial" w:hAnsi="Arial" w:cs="Arial"/>
          <w:sz w:val="24"/>
          <w:szCs w:val="24"/>
        </w:rPr>
        <w:t xml:space="preserve"> je podpora </w:t>
      </w:r>
      <w:r w:rsidR="00001246">
        <w:rPr>
          <w:rFonts w:ascii="Arial" w:hAnsi="Arial" w:cs="Arial"/>
          <w:sz w:val="24"/>
          <w:szCs w:val="24"/>
        </w:rPr>
        <w:t>zpracování územně plánovací dokumentace obc</w:t>
      </w:r>
      <w:r w:rsidR="003F535C">
        <w:rPr>
          <w:rFonts w:ascii="Arial" w:hAnsi="Arial" w:cs="Arial"/>
          <w:sz w:val="24"/>
          <w:szCs w:val="24"/>
        </w:rPr>
        <w:t>e</w:t>
      </w:r>
      <w:r w:rsidR="00001246">
        <w:rPr>
          <w:rFonts w:ascii="Arial" w:hAnsi="Arial" w:cs="Arial"/>
          <w:sz w:val="24"/>
          <w:szCs w:val="24"/>
        </w:rPr>
        <w:t>, která bude v souladu se zákonem č. 183/</w:t>
      </w:r>
      <w:r w:rsidR="00F72201">
        <w:rPr>
          <w:rFonts w:ascii="Arial" w:hAnsi="Arial" w:cs="Arial"/>
          <w:sz w:val="24"/>
          <w:szCs w:val="24"/>
        </w:rPr>
        <w:t>2006 Sb., o územním plánování a </w:t>
      </w:r>
      <w:r w:rsidR="00001246">
        <w:rPr>
          <w:rFonts w:ascii="Arial" w:hAnsi="Arial" w:cs="Arial"/>
          <w:sz w:val="24"/>
          <w:szCs w:val="24"/>
        </w:rPr>
        <w:t xml:space="preserve">stavebním řádu, </w:t>
      </w:r>
      <w:r w:rsidR="003F535C">
        <w:rPr>
          <w:rFonts w:ascii="Arial" w:hAnsi="Arial" w:cs="Arial"/>
          <w:sz w:val="24"/>
          <w:szCs w:val="24"/>
        </w:rPr>
        <w:t>ve znění pozdějších předpisů, včetně prováděcích vyhlášek, aktuální metodikou pro digitální zpracování územních plánů v MINIS a metodickým doporučením Olomouckého kraje pro zavedení MINIS</w:t>
      </w:r>
      <w:r w:rsidR="00001246">
        <w:rPr>
          <w:rFonts w:ascii="Arial" w:hAnsi="Arial" w:cs="Arial"/>
          <w:sz w:val="24"/>
          <w:szCs w:val="24"/>
        </w:rPr>
        <w:t xml:space="preserve">. Podporovanými aktivitami jsou: </w:t>
      </w:r>
    </w:p>
    <w:p w:rsidR="0000124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územního plánu</w:t>
      </w:r>
      <w:r w:rsidR="003F535C">
        <w:rPr>
          <w:rFonts w:ascii="Arial" w:hAnsi="Arial" w:cs="Arial"/>
          <w:sz w:val="24"/>
          <w:szCs w:val="24"/>
        </w:rPr>
        <w:t>;</w:t>
      </w:r>
    </w:p>
    <w:p w:rsidR="003F535C" w:rsidRDefault="003F535C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návrhu a úprav návrhů (jednotlivé etapy) územního plánu podle stavebního zákona včetně odůvodnění a vyhodnocení vlivů na udržitelný rozvoj území, posouzení SEA a NATURA (pokud se zpracovává);</w:t>
      </w:r>
    </w:p>
    <w:p w:rsidR="0000124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zpracování změny územního plánu jen pokud byla vyvolána objektivními změnami v území (např. živelná pohroma a</w:t>
      </w:r>
      <w:r w:rsidR="003F535C">
        <w:rPr>
          <w:rFonts w:ascii="Arial" w:hAnsi="Arial" w:cs="Arial"/>
          <w:sz w:val="24"/>
          <w:szCs w:val="24"/>
        </w:rPr>
        <w:t xml:space="preserve"> jiné</w:t>
      </w:r>
      <w:r>
        <w:rPr>
          <w:rFonts w:ascii="Arial" w:hAnsi="Arial" w:cs="Arial"/>
          <w:sz w:val="24"/>
          <w:szCs w:val="24"/>
        </w:rPr>
        <w:t>)</w:t>
      </w:r>
      <w:r w:rsidR="003F535C">
        <w:rPr>
          <w:rFonts w:ascii="Arial" w:hAnsi="Arial" w:cs="Arial"/>
          <w:sz w:val="24"/>
          <w:szCs w:val="24"/>
        </w:rPr>
        <w:t>, včetně vyhotovení právního stavu</w:t>
      </w:r>
      <w:r>
        <w:rPr>
          <w:rFonts w:ascii="Arial" w:hAnsi="Arial" w:cs="Arial"/>
          <w:sz w:val="24"/>
          <w:szCs w:val="24"/>
        </w:rPr>
        <w:t>;</w:t>
      </w:r>
    </w:p>
    <w:p w:rsidR="00001246" w:rsidRPr="00001246" w:rsidRDefault="00001246" w:rsidP="00001246">
      <w:pPr>
        <w:pStyle w:val="Odstavecseseznamem"/>
        <w:numPr>
          <w:ilvl w:val="0"/>
          <w:numId w:val="5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zpracování regulačního plánu obce. </w:t>
      </w:r>
    </w:p>
    <w:p w:rsidR="00D53173" w:rsidRDefault="00D53173" w:rsidP="00D41D5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D41D5B" w:rsidRPr="003A1D22" w:rsidRDefault="00D41D5B" w:rsidP="00D41D5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3A1D22">
        <w:rPr>
          <w:rFonts w:ascii="Arial" w:hAnsi="Arial" w:cs="Arial"/>
          <w:sz w:val="24"/>
          <w:szCs w:val="24"/>
        </w:rPr>
        <w:t xml:space="preserve">Na </w:t>
      </w:r>
      <w:r w:rsidR="003A1D22" w:rsidRPr="003A1D22">
        <w:rPr>
          <w:rFonts w:ascii="Arial" w:hAnsi="Arial" w:cs="Arial"/>
          <w:sz w:val="24"/>
          <w:szCs w:val="24"/>
        </w:rPr>
        <w:t>DT</w:t>
      </w:r>
      <w:r w:rsidRPr="003A1D22">
        <w:rPr>
          <w:rFonts w:ascii="Arial" w:hAnsi="Arial" w:cs="Arial"/>
          <w:sz w:val="24"/>
          <w:szCs w:val="24"/>
        </w:rPr>
        <w:t xml:space="preserve"> 2 je určena částka </w:t>
      </w:r>
      <w:r w:rsidR="008D1D34">
        <w:rPr>
          <w:rFonts w:ascii="Arial" w:hAnsi="Arial" w:cs="Arial"/>
          <w:sz w:val="24"/>
          <w:szCs w:val="24"/>
        </w:rPr>
        <w:t>500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Pr="003A1D22">
        <w:rPr>
          <w:rFonts w:ascii="Arial" w:hAnsi="Arial" w:cs="Arial"/>
          <w:sz w:val="24"/>
          <w:szCs w:val="24"/>
        </w:rPr>
        <w:t>Kč. M</w:t>
      </w:r>
      <w:r w:rsidRPr="003A1D22">
        <w:rPr>
          <w:rFonts w:ascii="Arial" w:hAnsi="Arial" w:cs="Arial"/>
          <w:bCs/>
          <w:sz w:val="24"/>
          <w:szCs w:val="24"/>
        </w:rPr>
        <w:t xml:space="preserve">aximální výše </w:t>
      </w:r>
      <w:r w:rsidR="00D53173" w:rsidRPr="003A1D22">
        <w:rPr>
          <w:rFonts w:ascii="Arial" w:hAnsi="Arial" w:cs="Arial"/>
          <w:sz w:val="24"/>
          <w:szCs w:val="24"/>
        </w:rPr>
        <w:t xml:space="preserve">dotace </w:t>
      </w:r>
      <w:r w:rsidRPr="003A1D22">
        <w:rPr>
          <w:rFonts w:ascii="Arial" w:hAnsi="Arial" w:cs="Arial"/>
          <w:sz w:val="24"/>
          <w:szCs w:val="24"/>
        </w:rPr>
        <w:t xml:space="preserve">činí </w:t>
      </w:r>
      <w:r w:rsidR="00D53173" w:rsidRPr="003A1D22">
        <w:rPr>
          <w:rFonts w:ascii="Arial" w:hAnsi="Arial" w:cs="Arial"/>
          <w:sz w:val="24"/>
          <w:szCs w:val="24"/>
        </w:rPr>
        <w:t>200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Pr="003A1D22">
        <w:rPr>
          <w:rFonts w:ascii="Arial" w:hAnsi="Arial" w:cs="Arial"/>
          <w:sz w:val="24"/>
          <w:szCs w:val="24"/>
        </w:rPr>
        <w:t xml:space="preserve">Kč, minimální výše dotace činí </w:t>
      </w:r>
      <w:r w:rsidR="00137678">
        <w:rPr>
          <w:rFonts w:ascii="Arial" w:hAnsi="Arial" w:cs="Arial"/>
          <w:sz w:val="24"/>
          <w:szCs w:val="24"/>
        </w:rPr>
        <w:t>3</w:t>
      </w:r>
      <w:r w:rsidR="00D53173" w:rsidRPr="003A1D22">
        <w:rPr>
          <w:rFonts w:ascii="Arial" w:hAnsi="Arial" w:cs="Arial"/>
          <w:sz w:val="24"/>
          <w:szCs w:val="24"/>
        </w:rPr>
        <w:t>0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000</w:t>
      </w:r>
      <w:r w:rsidR="00495D99">
        <w:rPr>
          <w:rFonts w:ascii="Arial" w:hAnsi="Arial" w:cs="Arial"/>
          <w:sz w:val="24"/>
          <w:szCs w:val="24"/>
        </w:rPr>
        <w:t> </w:t>
      </w:r>
      <w:r w:rsidRPr="003A1D22">
        <w:rPr>
          <w:rFonts w:ascii="Arial" w:hAnsi="Arial" w:cs="Arial"/>
          <w:sz w:val="24"/>
          <w:szCs w:val="24"/>
        </w:rPr>
        <w:t>Kč.</w:t>
      </w:r>
    </w:p>
    <w:p w:rsidR="00D41D5B" w:rsidRDefault="00D41D5B" w:rsidP="00D41D5B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3A1D22" w:rsidRDefault="003A1D22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 w:rsidRPr="007A374D">
        <w:rPr>
          <w:rFonts w:ascii="Arial" w:hAnsi="Arial" w:cs="Arial"/>
          <w:sz w:val="24"/>
          <w:szCs w:val="24"/>
          <w:u w:val="single"/>
        </w:rPr>
        <w:t>V rámci DT</w:t>
      </w:r>
      <w:r w:rsidR="00D41D5B" w:rsidRPr="007A374D">
        <w:rPr>
          <w:rFonts w:ascii="Arial" w:hAnsi="Arial" w:cs="Arial"/>
          <w:sz w:val="24"/>
          <w:szCs w:val="24"/>
          <w:u w:val="single"/>
        </w:rPr>
        <w:t xml:space="preserve"> 2 bylo </w:t>
      </w:r>
      <w:r w:rsidRPr="007A374D">
        <w:rPr>
          <w:rFonts w:ascii="Arial" w:hAnsi="Arial" w:cs="Arial"/>
          <w:sz w:val="24"/>
          <w:szCs w:val="24"/>
          <w:u w:val="single"/>
        </w:rPr>
        <w:t>přijato</w:t>
      </w:r>
      <w:r w:rsidR="00D41D5B" w:rsidRPr="007A374D">
        <w:rPr>
          <w:rFonts w:ascii="Arial" w:hAnsi="Arial" w:cs="Arial"/>
          <w:sz w:val="24"/>
          <w:szCs w:val="24"/>
          <w:u w:val="single"/>
        </w:rPr>
        <w:t xml:space="preserve"> celkem </w:t>
      </w:r>
      <w:r w:rsidR="00F4741B" w:rsidRPr="007A374D">
        <w:rPr>
          <w:rFonts w:ascii="Arial" w:hAnsi="Arial" w:cs="Arial"/>
          <w:sz w:val="24"/>
          <w:szCs w:val="24"/>
          <w:u w:val="single"/>
        </w:rPr>
        <w:t>7</w:t>
      </w:r>
      <w:r w:rsidR="00495D99">
        <w:rPr>
          <w:rFonts w:ascii="Arial" w:hAnsi="Arial" w:cs="Arial"/>
          <w:sz w:val="24"/>
          <w:szCs w:val="24"/>
          <w:u w:val="single"/>
        </w:rPr>
        <w:t> </w:t>
      </w:r>
      <w:r w:rsidR="00F4741B" w:rsidRPr="007A374D">
        <w:rPr>
          <w:rFonts w:ascii="Arial" w:hAnsi="Arial" w:cs="Arial"/>
          <w:sz w:val="24"/>
          <w:szCs w:val="24"/>
          <w:u w:val="single"/>
        </w:rPr>
        <w:t>platných</w:t>
      </w:r>
      <w:r w:rsidR="00D41D5B" w:rsidRPr="007A374D">
        <w:rPr>
          <w:rFonts w:ascii="Arial" w:hAnsi="Arial" w:cs="Arial"/>
          <w:sz w:val="24"/>
          <w:szCs w:val="24"/>
          <w:u w:val="single"/>
        </w:rPr>
        <w:t xml:space="preserve"> žádostí</w:t>
      </w:r>
      <w:r w:rsidRPr="008D1D34">
        <w:rPr>
          <w:rFonts w:ascii="Arial" w:hAnsi="Arial" w:cs="Arial"/>
          <w:sz w:val="24"/>
          <w:szCs w:val="24"/>
        </w:rPr>
        <w:t xml:space="preserve"> o dotaci</w:t>
      </w:r>
      <w:r>
        <w:rPr>
          <w:rFonts w:ascii="Arial" w:hAnsi="Arial" w:cs="Arial"/>
          <w:sz w:val="24"/>
          <w:szCs w:val="24"/>
        </w:rPr>
        <w:t xml:space="preserve"> s celkovou výší požadované dotace </w:t>
      </w:r>
      <w:r w:rsidR="008D1D34">
        <w:rPr>
          <w:rFonts w:ascii="Arial" w:hAnsi="Arial" w:cs="Arial"/>
          <w:sz w:val="24"/>
          <w:szCs w:val="24"/>
        </w:rPr>
        <w:t>546</w:t>
      </w:r>
      <w:r w:rsidR="00495D99">
        <w:rPr>
          <w:rFonts w:ascii="Arial" w:hAnsi="Arial" w:cs="Arial"/>
          <w:sz w:val="24"/>
          <w:szCs w:val="24"/>
        </w:rPr>
        <w:t> </w:t>
      </w:r>
      <w:r w:rsidR="008D1D34">
        <w:rPr>
          <w:rFonts w:ascii="Arial" w:hAnsi="Arial" w:cs="Arial"/>
          <w:sz w:val="24"/>
          <w:szCs w:val="24"/>
        </w:rPr>
        <w:t>980</w:t>
      </w:r>
      <w:r w:rsidR="00495D9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Kč. V tabulce v Příloze č. 2 jsou uvedena</w:t>
      </w:r>
      <w:r w:rsidR="00F4741B">
        <w:rPr>
          <w:rFonts w:ascii="Arial" w:hAnsi="Arial" w:cs="Arial"/>
          <w:sz w:val="24"/>
          <w:szCs w:val="24"/>
        </w:rPr>
        <w:t xml:space="preserve"> hodnocení za </w:t>
      </w:r>
      <w:r>
        <w:rPr>
          <w:rFonts w:ascii="Arial" w:hAnsi="Arial" w:cs="Arial"/>
          <w:sz w:val="24"/>
          <w:szCs w:val="24"/>
        </w:rPr>
        <w:t xml:space="preserve">kritéria A, B </w:t>
      </w:r>
      <w:r w:rsidR="00DC5F06">
        <w:rPr>
          <w:rFonts w:ascii="Arial" w:hAnsi="Arial" w:cs="Arial"/>
          <w:sz w:val="24"/>
          <w:szCs w:val="24"/>
        </w:rPr>
        <w:br/>
      </w:r>
      <w:r w:rsidR="008D1D34">
        <w:rPr>
          <w:rFonts w:ascii="Arial" w:hAnsi="Arial" w:cs="Arial"/>
          <w:sz w:val="24"/>
          <w:szCs w:val="24"/>
        </w:rPr>
        <w:t>a C</w:t>
      </w:r>
      <w:r w:rsidR="00305B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741B" w:rsidRDefault="008D1D34" w:rsidP="00D41D5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Obce Doloplazy, Niva a Líšnice</w:t>
      </w:r>
      <w:r w:rsidR="00F4741B">
        <w:rPr>
          <w:rFonts w:ascii="Arial" w:hAnsi="Arial" w:cs="Arial"/>
          <w:sz w:val="24"/>
          <w:szCs w:val="24"/>
        </w:rPr>
        <w:t xml:space="preserve"> byly vyloučeny z důvodu porušení </w:t>
      </w:r>
      <w:r w:rsidR="00E953B6">
        <w:rPr>
          <w:rFonts w:ascii="Arial" w:hAnsi="Arial" w:cs="Arial"/>
          <w:sz w:val="24"/>
          <w:szCs w:val="24"/>
        </w:rPr>
        <w:t xml:space="preserve">podmínek </w:t>
      </w:r>
      <w:r w:rsidR="00F4741B">
        <w:rPr>
          <w:rFonts w:ascii="Arial" w:hAnsi="Arial" w:cs="Arial"/>
          <w:sz w:val="24"/>
          <w:szCs w:val="24"/>
        </w:rPr>
        <w:t>pravid</w:t>
      </w:r>
      <w:r>
        <w:rPr>
          <w:rFonts w:ascii="Arial" w:hAnsi="Arial" w:cs="Arial"/>
          <w:sz w:val="24"/>
          <w:szCs w:val="24"/>
        </w:rPr>
        <w:t>el</w:t>
      </w:r>
      <w:r w:rsidR="00F4741B">
        <w:rPr>
          <w:rFonts w:ascii="Arial" w:hAnsi="Arial" w:cs="Arial"/>
          <w:sz w:val="24"/>
          <w:szCs w:val="24"/>
        </w:rPr>
        <w:t xml:space="preserve">, že nedodaly </w:t>
      </w:r>
      <w:r>
        <w:rPr>
          <w:rFonts w:ascii="Arial" w:hAnsi="Arial" w:cs="Arial"/>
          <w:sz w:val="24"/>
          <w:szCs w:val="24"/>
        </w:rPr>
        <w:t>prostou kopii výpisu z usnesení ze zasedání zastupitelstva obce schvalující zadání územního plánu.</w:t>
      </w:r>
    </w:p>
    <w:p w:rsidR="00305BC1" w:rsidRDefault="00305BC1" w:rsidP="00305BC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27.</w:t>
      </w:r>
      <w:r w:rsidR="00B06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3.</w:t>
      </w:r>
      <w:r w:rsidR="00B06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2017 svým usnesením č. UR/12/26/2017 schválila převod nevyčerpaných finančních prostředků z Programu na podporu místních produktů 2017, z dotačního titulu č. 2 Podpora farmářských trhů ve výši 46</w:t>
      </w:r>
      <w:r w:rsidR="00B06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980</w:t>
      </w:r>
      <w:r w:rsidR="00B06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do dotačního programu Program obnovy venkova Olomouckého kraje 2017, dotačního titulu </w:t>
      </w:r>
      <w:proofErr w:type="gramStart"/>
      <w:r>
        <w:rPr>
          <w:rFonts w:ascii="Arial" w:hAnsi="Arial" w:cs="Arial"/>
          <w:sz w:val="24"/>
          <w:szCs w:val="24"/>
        </w:rPr>
        <w:t>č.</w:t>
      </w:r>
      <w:r w:rsidR="00B06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</w:t>
      </w:r>
      <w:r w:rsidR="00B0618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Podpora</w:t>
      </w:r>
      <w:proofErr w:type="gramEnd"/>
      <w:r>
        <w:rPr>
          <w:rFonts w:ascii="Arial" w:hAnsi="Arial" w:cs="Arial"/>
          <w:sz w:val="24"/>
          <w:szCs w:val="24"/>
        </w:rPr>
        <w:t xml:space="preserve"> zpracování územně plánovací dokumentace</w:t>
      </w:r>
      <w:r w:rsidR="00164D8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B68FF" w:rsidRDefault="007C4663" w:rsidP="00AB68FF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základě výsledků bodového hodnocení uvedeného v tabulce v Příloze č. 2 je navrženo schválit všechny platné žádosti v požadované výši. </w:t>
      </w:r>
      <w:r w:rsidR="00AB68FF">
        <w:rPr>
          <w:rFonts w:ascii="Arial" w:hAnsi="Arial" w:cs="Arial"/>
          <w:sz w:val="24"/>
          <w:szCs w:val="24"/>
        </w:rPr>
        <w:t xml:space="preserve">Pořadí úspěšných žádostí o poskytnutí dotace je dáno počtem dosažených bodů dle hodnotících kritérií. </w:t>
      </w:r>
      <w:r w:rsidR="00AB68FF" w:rsidRPr="00EB686B">
        <w:rPr>
          <w:rFonts w:ascii="Arial" w:hAnsi="Arial" w:cs="Arial"/>
          <w:sz w:val="24"/>
          <w:szCs w:val="24"/>
        </w:rPr>
        <w:t>V případě shodnosti počtu bodů má prioritu vždy žadatel s menším počtem obyvatel dle statistiky MV ČR k 1.</w:t>
      </w:r>
      <w:r w:rsidR="00B0618A">
        <w:rPr>
          <w:rFonts w:ascii="Arial" w:hAnsi="Arial" w:cs="Arial"/>
          <w:sz w:val="24"/>
          <w:szCs w:val="24"/>
        </w:rPr>
        <w:t> </w:t>
      </w:r>
      <w:r w:rsidR="00AB68FF" w:rsidRPr="00EB686B">
        <w:rPr>
          <w:rFonts w:ascii="Arial" w:hAnsi="Arial" w:cs="Arial"/>
          <w:sz w:val="24"/>
          <w:szCs w:val="24"/>
        </w:rPr>
        <w:t>1.</w:t>
      </w:r>
      <w:r w:rsidR="00B0618A">
        <w:rPr>
          <w:rFonts w:ascii="Arial" w:hAnsi="Arial" w:cs="Arial"/>
          <w:sz w:val="24"/>
          <w:szCs w:val="24"/>
        </w:rPr>
        <w:t> </w:t>
      </w:r>
      <w:r w:rsidR="00AB68FF" w:rsidRPr="00EB686B">
        <w:rPr>
          <w:rFonts w:ascii="Arial" w:hAnsi="Arial" w:cs="Arial"/>
          <w:sz w:val="24"/>
          <w:szCs w:val="24"/>
        </w:rPr>
        <w:t>201</w:t>
      </w:r>
      <w:r w:rsidR="00AB68FF">
        <w:rPr>
          <w:rFonts w:ascii="Arial" w:hAnsi="Arial" w:cs="Arial"/>
          <w:sz w:val="24"/>
          <w:szCs w:val="24"/>
        </w:rPr>
        <w:t>7</w:t>
      </w:r>
      <w:r w:rsidR="00AB68FF" w:rsidRPr="00EB686B">
        <w:rPr>
          <w:rFonts w:ascii="Arial" w:hAnsi="Arial" w:cs="Arial"/>
          <w:sz w:val="24"/>
          <w:szCs w:val="24"/>
        </w:rPr>
        <w:t>.</w:t>
      </w:r>
      <w:r w:rsidR="00AB68FF">
        <w:rPr>
          <w:rFonts w:ascii="Arial" w:hAnsi="Arial" w:cs="Arial"/>
          <w:sz w:val="24"/>
          <w:szCs w:val="24"/>
        </w:rPr>
        <w:t xml:space="preserve"> </w:t>
      </w:r>
    </w:p>
    <w:p w:rsidR="00AB68FF" w:rsidRPr="000D735B" w:rsidRDefault="00F4741B" w:rsidP="00F4741B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žadateli o dotaci jsou obce, je rozhodnutí o poskytnutí, či neposkytnutí dotace dle zákona č.</w:t>
      </w:r>
      <w:r w:rsidR="005D45FA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129/2000 Sb., o krajích (krajské zřízení) v kompetenci Zastupitelstva Olomouckého kraje</w:t>
      </w:r>
      <w:r w:rsidR="00AB68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128F" w:rsidRDefault="004D77C2" w:rsidP="0043100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svým usnesením č. UR/12/28/2017 ze dne </w:t>
      </w:r>
      <w:r w:rsidR="003D4A2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27.</w:t>
      </w:r>
      <w:r w:rsidR="00B0618A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3.</w:t>
      </w:r>
      <w:r w:rsidR="00B0618A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2017 Zastupitelstvu Olomouckého kraje schválit poskytnutí dotací příjemcům v dotačním titulu č.</w:t>
      </w:r>
      <w:r w:rsidR="00B0618A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1</w:t>
      </w:r>
      <w:r w:rsidR="00B0618A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Podpora budování a obnovy infr</w:t>
      </w:r>
      <w:r w:rsidR="008E6139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struktury obce</w:t>
      </w:r>
      <w:r w:rsidR="008E6139">
        <w:rPr>
          <w:rFonts w:ascii="Arial" w:hAnsi="Arial" w:cs="Arial"/>
          <w:b/>
          <w:sz w:val="24"/>
          <w:szCs w:val="24"/>
        </w:rPr>
        <w:t xml:space="preserve"> a seznam náhradních žadatelů dle</w:t>
      </w:r>
      <w:r w:rsidR="00967AF2">
        <w:rPr>
          <w:rFonts w:ascii="Arial" w:hAnsi="Arial" w:cs="Arial"/>
          <w:b/>
          <w:sz w:val="24"/>
          <w:szCs w:val="24"/>
        </w:rPr>
        <w:t xml:space="preserve"> upravené</w:t>
      </w:r>
      <w:r w:rsidR="008E6139">
        <w:rPr>
          <w:rFonts w:ascii="Arial" w:hAnsi="Arial" w:cs="Arial"/>
          <w:b/>
          <w:sz w:val="24"/>
          <w:szCs w:val="24"/>
        </w:rPr>
        <w:t xml:space="preserve"> </w:t>
      </w:r>
      <w:r w:rsidR="003D4A2F">
        <w:rPr>
          <w:rFonts w:ascii="Arial" w:hAnsi="Arial" w:cs="Arial"/>
          <w:b/>
          <w:sz w:val="24"/>
          <w:szCs w:val="24"/>
        </w:rPr>
        <w:t>P</w:t>
      </w:r>
      <w:r w:rsidR="008E6139">
        <w:rPr>
          <w:rFonts w:ascii="Arial" w:hAnsi="Arial" w:cs="Arial"/>
          <w:b/>
          <w:sz w:val="24"/>
          <w:szCs w:val="24"/>
        </w:rPr>
        <w:t xml:space="preserve">řílohy č. 1 důvodové zprávy a schválit poskytnutí dotací příjemcům v dotačním titulu </w:t>
      </w:r>
      <w:proofErr w:type="gramStart"/>
      <w:r w:rsidR="008E6139">
        <w:rPr>
          <w:rFonts w:ascii="Arial" w:hAnsi="Arial" w:cs="Arial"/>
          <w:b/>
          <w:sz w:val="24"/>
          <w:szCs w:val="24"/>
        </w:rPr>
        <w:t>č.</w:t>
      </w:r>
      <w:r w:rsidR="00B0618A">
        <w:rPr>
          <w:rFonts w:ascii="Arial" w:hAnsi="Arial" w:cs="Arial"/>
          <w:b/>
          <w:sz w:val="24"/>
          <w:szCs w:val="24"/>
        </w:rPr>
        <w:t> </w:t>
      </w:r>
      <w:r w:rsidR="008E6139">
        <w:rPr>
          <w:rFonts w:ascii="Arial" w:hAnsi="Arial" w:cs="Arial"/>
          <w:b/>
          <w:sz w:val="24"/>
          <w:szCs w:val="24"/>
        </w:rPr>
        <w:t>2</w:t>
      </w:r>
      <w:r w:rsidR="00B0618A">
        <w:rPr>
          <w:rFonts w:ascii="Arial" w:hAnsi="Arial" w:cs="Arial"/>
          <w:b/>
          <w:sz w:val="24"/>
          <w:szCs w:val="24"/>
        </w:rPr>
        <w:t> </w:t>
      </w:r>
      <w:r w:rsidR="008E6139">
        <w:rPr>
          <w:rFonts w:ascii="Arial" w:hAnsi="Arial" w:cs="Arial"/>
          <w:b/>
          <w:sz w:val="24"/>
          <w:szCs w:val="24"/>
        </w:rPr>
        <w:t>Podpora</w:t>
      </w:r>
      <w:proofErr w:type="gramEnd"/>
      <w:r w:rsidR="008E6139">
        <w:rPr>
          <w:rFonts w:ascii="Arial" w:hAnsi="Arial" w:cs="Arial"/>
          <w:b/>
          <w:sz w:val="24"/>
          <w:szCs w:val="24"/>
        </w:rPr>
        <w:t xml:space="preserve"> zpracování územně plánovací dokumentace</w:t>
      </w:r>
      <w:r w:rsidR="003D4A2F">
        <w:rPr>
          <w:rFonts w:ascii="Arial" w:hAnsi="Arial" w:cs="Arial"/>
          <w:b/>
          <w:sz w:val="24"/>
          <w:szCs w:val="24"/>
        </w:rPr>
        <w:t xml:space="preserve"> dle Přílohy č. 2 důvodové zprávy</w:t>
      </w:r>
      <w:r w:rsidR="008E6139">
        <w:rPr>
          <w:rFonts w:ascii="Arial" w:hAnsi="Arial" w:cs="Arial"/>
          <w:b/>
          <w:sz w:val="24"/>
          <w:szCs w:val="24"/>
        </w:rPr>
        <w:t>.</w:t>
      </w:r>
      <w:r w:rsidR="004D128F" w:rsidRPr="009653B4">
        <w:rPr>
          <w:rFonts w:ascii="Arial" w:hAnsi="Arial" w:cs="Arial"/>
          <w:sz w:val="24"/>
          <w:szCs w:val="24"/>
        </w:rPr>
        <w:t xml:space="preserve">  </w:t>
      </w:r>
    </w:p>
    <w:p w:rsidR="00C476F6" w:rsidRDefault="008E6139" w:rsidP="00431001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Rada Olomouckého kraje doporučuje</w:t>
      </w:r>
      <w:r w:rsidR="00C476F6">
        <w:rPr>
          <w:rFonts w:ascii="Arial" w:hAnsi="Arial" w:cs="Arial"/>
          <w:b/>
          <w:sz w:val="24"/>
          <w:szCs w:val="24"/>
        </w:rPr>
        <w:t xml:space="preserve"> Zastupitelstvu Olomouckého kraje schválit uzavření veřejnoprávních smluv o poskytnutí dotací s příjemci v dotačním titulu č. 1 Podpora budování a obnovy infrastruktury obce dle </w:t>
      </w:r>
      <w:r w:rsidR="00967AF2">
        <w:rPr>
          <w:rFonts w:ascii="Arial" w:hAnsi="Arial" w:cs="Arial"/>
          <w:b/>
          <w:sz w:val="24"/>
          <w:szCs w:val="24"/>
        </w:rPr>
        <w:t xml:space="preserve">upravené </w:t>
      </w:r>
      <w:r w:rsidR="00C476F6">
        <w:rPr>
          <w:rFonts w:ascii="Arial" w:hAnsi="Arial" w:cs="Arial"/>
          <w:b/>
          <w:sz w:val="24"/>
          <w:szCs w:val="24"/>
        </w:rPr>
        <w:t xml:space="preserve">Přílohy č. 1 důvodové zprávy a s příjemci v dotačním titulu </w:t>
      </w:r>
      <w:proofErr w:type="gramStart"/>
      <w:r w:rsidR="00C476F6">
        <w:rPr>
          <w:rFonts w:ascii="Arial" w:hAnsi="Arial" w:cs="Arial"/>
          <w:b/>
          <w:sz w:val="24"/>
          <w:szCs w:val="24"/>
        </w:rPr>
        <w:t>č.</w:t>
      </w:r>
      <w:r w:rsidR="00B0618A">
        <w:rPr>
          <w:rFonts w:ascii="Arial" w:hAnsi="Arial" w:cs="Arial"/>
          <w:b/>
          <w:sz w:val="24"/>
          <w:szCs w:val="24"/>
        </w:rPr>
        <w:t> </w:t>
      </w:r>
      <w:r w:rsidR="00C476F6">
        <w:rPr>
          <w:rFonts w:ascii="Arial" w:hAnsi="Arial" w:cs="Arial"/>
          <w:b/>
          <w:sz w:val="24"/>
          <w:szCs w:val="24"/>
        </w:rPr>
        <w:t>2</w:t>
      </w:r>
      <w:r w:rsidR="00B0618A">
        <w:rPr>
          <w:rFonts w:ascii="Arial" w:hAnsi="Arial" w:cs="Arial"/>
          <w:b/>
          <w:sz w:val="24"/>
          <w:szCs w:val="24"/>
        </w:rPr>
        <w:t> </w:t>
      </w:r>
      <w:r w:rsidR="00C476F6">
        <w:rPr>
          <w:rFonts w:ascii="Arial" w:hAnsi="Arial" w:cs="Arial"/>
          <w:b/>
          <w:sz w:val="24"/>
          <w:szCs w:val="24"/>
        </w:rPr>
        <w:t>Podpora</w:t>
      </w:r>
      <w:proofErr w:type="gramEnd"/>
      <w:r w:rsidR="00C476F6">
        <w:rPr>
          <w:rFonts w:ascii="Arial" w:hAnsi="Arial" w:cs="Arial"/>
          <w:b/>
          <w:sz w:val="24"/>
          <w:szCs w:val="24"/>
        </w:rPr>
        <w:t xml:space="preserve"> zpracování územně plánovací dokumentace dle Přílohy č. 2 důvodové zprávy, ve znění dle vzorové veřejnoprávní smlouvy schválené na zasedání Zastupitelstva Olomouckého kraje dne 19.</w:t>
      </w:r>
      <w:r w:rsidR="00B0618A">
        <w:rPr>
          <w:rFonts w:ascii="Arial" w:hAnsi="Arial" w:cs="Arial"/>
          <w:b/>
          <w:sz w:val="24"/>
          <w:szCs w:val="24"/>
        </w:rPr>
        <w:t> </w:t>
      </w:r>
      <w:r w:rsidR="00C476F6">
        <w:rPr>
          <w:rFonts w:ascii="Arial" w:hAnsi="Arial" w:cs="Arial"/>
          <w:b/>
          <w:sz w:val="24"/>
          <w:szCs w:val="24"/>
        </w:rPr>
        <w:t>12.</w:t>
      </w:r>
      <w:r w:rsidR="00B0618A">
        <w:rPr>
          <w:rFonts w:ascii="Arial" w:hAnsi="Arial" w:cs="Arial"/>
          <w:b/>
          <w:sz w:val="24"/>
          <w:szCs w:val="24"/>
        </w:rPr>
        <w:t> </w:t>
      </w:r>
      <w:r w:rsidR="00C476F6">
        <w:rPr>
          <w:rFonts w:ascii="Arial" w:hAnsi="Arial" w:cs="Arial"/>
          <w:b/>
          <w:sz w:val="24"/>
          <w:szCs w:val="24"/>
        </w:rPr>
        <w:t xml:space="preserve">2016 usnesením č. UZ/2/50/2016 a uložit Bc. Pavlu Šoltysovi, DiS. </w:t>
      </w:r>
      <w:proofErr w:type="gramStart"/>
      <w:r w:rsidR="00C476F6">
        <w:rPr>
          <w:rFonts w:ascii="Arial" w:hAnsi="Arial" w:cs="Arial"/>
          <w:b/>
          <w:sz w:val="24"/>
          <w:szCs w:val="24"/>
        </w:rPr>
        <w:t>smlouvy</w:t>
      </w:r>
      <w:proofErr w:type="gramEnd"/>
      <w:r w:rsidR="00C476F6">
        <w:rPr>
          <w:rFonts w:ascii="Arial" w:hAnsi="Arial" w:cs="Arial"/>
          <w:b/>
          <w:sz w:val="24"/>
          <w:szCs w:val="24"/>
        </w:rPr>
        <w:t xml:space="preserve"> podepsat.</w:t>
      </w:r>
    </w:p>
    <w:p w:rsidR="00B65BC8" w:rsidRPr="009653B4" w:rsidRDefault="00C476F6" w:rsidP="00431001">
      <w:pPr>
        <w:spacing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B65BC8" w:rsidRPr="009B3499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a</w:t>
      </w:r>
      <w:r w:rsidR="00B65BC8" w:rsidRPr="009B3499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 xml:space="preserve">doporučuje Zastupitelstvu Olomouckého kraje vzít na vědomí informaci </w:t>
      </w:r>
      <w:r w:rsidR="00B65BC8">
        <w:rPr>
          <w:rFonts w:ascii="Arial" w:hAnsi="Arial" w:cs="Arial"/>
          <w:b/>
          <w:sz w:val="24"/>
          <w:szCs w:val="24"/>
        </w:rPr>
        <w:t>o ž</w:t>
      </w:r>
      <w:r w:rsidR="00B65BC8" w:rsidRPr="009B3499">
        <w:rPr>
          <w:rFonts w:ascii="Arial" w:hAnsi="Arial" w:cs="Arial"/>
          <w:b/>
          <w:sz w:val="24"/>
          <w:szCs w:val="24"/>
        </w:rPr>
        <w:t>ádost</w:t>
      </w:r>
      <w:r w:rsidR="00B65BC8">
        <w:rPr>
          <w:rFonts w:ascii="Arial" w:hAnsi="Arial" w:cs="Arial"/>
          <w:b/>
          <w:sz w:val="24"/>
          <w:szCs w:val="24"/>
        </w:rPr>
        <w:t>ech vyřazených pro nesplnění podmínek pravidel dotačního programu Program obnovy venkova Olomouckého kraje 2017, v dotačním titulu č. 1 a č. 2 s odůvodněním dle důvodové zprávy.</w:t>
      </w:r>
    </w:p>
    <w:p w:rsidR="006B1C44" w:rsidRDefault="006B1C44" w:rsidP="00836C5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066D07" w:rsidRDefault="00066D07" w:rsidP="00836C59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</w:p>
    <w:p w:rsidR="00226489" w:rsidRPr="00226489" w:rsidRDefault="00226489" w:rsidP="00226489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226489" w:rsidRDefault="00226489" w:rsidP="00940987">
      <w:pPr>
        <w:pStyle w:val="Zkladntextodsazen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  <w:r w:rsidRPr="00226489">
        <w:rPr>
          <w:rFonts w:ascii="Arial" w:hAnsi="Arial" w:cs="Arial"/>
          <w:bCs/>
        </w:rPr>
        <w:t xml:space="preserve"> – Seznam žadatelů </w:t>
      </w:r>
      <w:r w:rsidR="002C1384">
        <w:rPr>
          <w:rFonts w:ascii="Arial" w:hAnsi="Arial" w:cs="Arial"/>
          <w:bCs/>
        </w:rPr>
        <w:t xml:space="preserve">v rámci </w:t>
      </w:r>
      <w:r w:rsidR="000B452F">
        <w:rPr>
          <w:rFonts w:ascii="Arial" w:hAnsi="Arial" w:cs="Arial"/>
          <w:bCs/>
        </w:rPr>
        <w:t>DT</w:t>
      </w:r>
      <w:r w:rsidR="002C1384" w:rsidRPr="002C1384">
        <w:rPr>
          <w:rFonts w:ascii="Arial" w:hAnsi="Arial" w:cs="Arial"/>
          <w:bCs/>
        </w:rPr>
        <w:t xml:space="preserve"> 1 – </w:t>
      </w:r>
      <w:r w:rsidR="00EA2578">
        <w:rPr>
          <w:rFonts w:ascii="Arial" w:hAnsi="Arial" w:cs="Arial"/>
          <w:bCs/>
        </w:rPr>
        <w:t>Podpora budování a </w:t>
      </w:r>
      <w:r w:rsidR="008F7BA6">
        <w:rPr>
          <w:rFonts w:ascii="Arial" w:hAnsi="Arial" w:cs="Arial"/>
          <w:bCs/>
        </w:rPr>
        <w:t>obnovy infrastruktury obce</w:t>
      </w:r>
      <w:r w:rsidR="009B7A3D">
        <w:rPr>
          <w:rFonts w:ascii="Arial" w:hAnsi="Arial" w:cs="Arial"/>
          <w:bCs/>
        </w:rPr>
        <w:t xml:space="preserve"> (</w:t>
      </w:r>
      <w:r w:rsidR="007F6BA7">
        <w:rPr>
          <w:rFonts w:ascii="Arial" w:hAnsi="Arial" w:cs="Arial"/>
          <w:bCs/>
        </w:rPr>
        <w:t xml:space="preserve">samostatná příloha DZ ve </w:t>
      </w:r>
      <w:proofErr w:type="gramStart"/>
      <w:r w:rsidR="007F6BA7">
        <w:rPr>
          <w:rFonts w:ascii="Arial" w:hAnsi="Arial" w:cs="Arial"/>
          <w:bCs/>
        </w:rPr>
        <w:t>formátu .</w:t>
      </w:r>
      <w:proofErr w:type="spellStart"/>
      <w:r w:rsidR="007F6BA7">
        <w:rPr>
          <w:rFonts w:ascii="Arial" w:hAnsi="Arial" w:cs="Arial"/>
          <w:bCs/>
        </w:rPr>
        <w:t>xls</w:t>
      </w:r>
      <w:proofErr w:type="spellEnd"/>
      <w:proofErr w:type="gramEnd"/>
      <w:r w:rsidRPr="00226489">
        <w:rPr>
          <w:rFonts w:ascii="Arial" w:hAnsi="Arial" w:cs="Arial"/>
          <w:bCs/>
        </w:rPr>
        <w:t>)</w:t>
      </w:r>
    </w:p>
    <w:p w:rsidR="002C1384" w:rsidRPr="00226489" w:rsidRDefault="002C1384" w:rsidP="00940987">
      <w:pPr>
        <w:pStyle w:val="Zkladntextodsazen"/>
        <w:ind w:left="1560" w:hanging="156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  <w:r w:rsidRPr="00226489">
        <w:rPr>
          <w:rFonts w:ascii="Arial" w:hAnsi="Arial" w:cs="Arial"/>
          <w:bCs/>
        </w:rPr>
        <w:t xml:space="preserve"> – Seznam žadatelů </w:t>
      </w:r>
      <w:r>
        <w:rPr>
          <w:rFonts w:ascii="Arial" w:hAnsi="Arial" w:cs="Arial"/>
          <w:bCs/>
        </w:rPr>
        <w:t xml:space="preserve">v rámci </w:t>
      </w:r>
      <w:r w:rsidR="000B452F">
        <w:rPr>
          <w:rFonts w:ascii="Arial" w:hAnsi="Arial" w:cs="Arial"/>
          <w:bCs/>
        </w:rPr>
        <w:t xml:space="preserve">DT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</w:t>
      </w:r>
      <w:r w:rsidR="008F7BA6">
        <w:rPr>
          <w:rFonts w:ascii="Arial" w:hAnsi="Arial" w:cs="Arial"/>
          <w:bCs/>
        </w:rPr>
        <w:t>zpracování územně plánovací dokumentace</w:t>
      </w:r>
      <w:r w:rsidRPr="00226489">
        <w:rPr>
          <w:rFonts w:ascii="Arial" w:hAnsi="Arial" w:cs="Arial"/>
          <w:bCs/>
        </w:rPr>
        <w:t xml:space="preserve"> (</w:t>
      </w:r>
      <w:r w:rsidR="007F6BA7">
        <w:rPr>
          <w:rFonts w:ascii="Arial" w:hAnsi="Arial" w:cs="Arial"/>
          <w:bCs/>
        </w:rPr>
        <w:t xml:space="preserve">samostatná příloha DZ ve </w:t>
      </w:r>
      <w:proofErr w:type="gramStart"/>
      <w:r w:rsidR="007F6BA7">
        <w:rPr>
          <w:rFonts w:ascii="Arial" w:hAnsi="Arial" w:cs="Arial"/>
          <w:bCs/>
        </w:rPr>
        <w:t>formátu .</w:t>
      </w:r>
      <w:proofErr w:type="spellStart"/>
      <w:r w:rsidR="007F6BA7">
        <w:rPr>
          <w:rFonts w:ascii="Arial" w:hAnsi="Arial" w:cs="Arial"/>
          <w:bCs/>
        </w:rPr>
        <w:t>xls</w:t>
      </w:r>
      <w:proofErr w:type="spellEnd"/>
      <w:proofErr w:type="gramEnd"/>
      <w:r w:rsidRPr="00226489">
        <w:rPr>
          <w:rFonts w:ascii="Arial" w:hAnsi="Arial" w:cs="Arial"/>
          <w:bCs/>
        </w:rPr>
        <w:t>)</w:t>
      </w:r>
    </w:p>
    <w:p w:rsidR="007233ED" w:rsidRDefault="007233ED">
      <w:pPr>
        <w:spacing w:after="200"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7233ED" w:rsidSect="00385A8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ED" w:rsidRDefault="00AE20ED" w:rsidP="00836C59">
      <w:r>
        <w:separator/>
      </w:r>
    </w:p>
  </w:endnote>
  <w:endnote w:type="continuationSeparator" w:id="0">
    <w:p w:rsidR="00AE20ED" w:rsidRDefault="00AE20ED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38" w:rsidRPr="005C08FD" w:rsidRDefault="009D548D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D2138">
      <w:rPr>
        <w:rFonts w:ascii="Arial" w:hAnsi="Arial" w:cs="Arial"/>
        <w:i/>
        <w:sz w:val="20"/>
        <w:szCs w:val="20"/>
      </w:rPr>
      <w:t xml:space="preserve"> Olomouckého kraje </w:t>
    </w:r>
    <w:r w:rsidR="003376E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2D2138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4</w:t>
    </w:r>
    <w:r w:rsidR="002D2138" w:rsidRPr="005C08FD">
      <w:rPr>
        <w:rFonts w:ascii="Arial" w:hAnsi="Arial" w:cs="Arial"/>
        <w:i/>
        <w:sz w:val="20"/>
        <w:szCs w:val="20"/>
      </w:rPr>
      <w:t>. 201</w:t>
    </w:r>
    <w:r w:rsidR="003376E6">
      <w:rPr>
        <w:rFonts w:ascii="Arial" w:hAnsi="Arial" w:cs="Arial"/>
        <w:i/>
        <w:sz w:val="20"/>
        <w:szCs w:val="20"/>
      </w:rPr>
      <w:t>7</w:t>
    </w:r>
    <w:r w:rsidR="002D2138">
      <w:rPr>
        <w:rFonts w:ascii="Arial" w:hAnsi="Arial" w:cs="Arial"/>
        <w:i/>
        <w:sz w:val="20"/>
        <w:szCs w:val="20"/>
      </w:rPr>
      <w:tab/>
    </w:r>
    <w:r w:rsidR="002D2138">
      <w:rPr>
        <w:rFonts w:ascii="Arial" w:hAnsi="Arial" w:cs="Arial"/>
        <w:i/>
        <w:sz w:val="20"/>
        <w:szCs w:val="20"/>
      </w:rPr>
      <w:tab/>
    </w:r>
    <w:r w:rsidR="002D2138" w:rsidRPr="005C08FD">
      <w:rPr>
        <w:rFonts w:ascii="Arial" w:hAnsi="Arial" w:cs="Arial"/>
        <w:i/>
        <w:sz w:val="20"/>
        <w:szCs w:val="20"/>
      </w:rPr>
      <w:t xml:space="preserve">strana 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2D213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172E4">
      <w:rPr>
        <w:rStyle w:val="slostrnky"/>
        <w:rFonts w:ascii="Arial" w:hAnsi="Arial" w:cs="Arial"/>
        <w:i/>
        <w:noProof/>
        <w:sz w:val="20"/>
        <w:szCs w:val="20"/>
      </w:rPr>
      <w:t>3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2D213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3376E6">
      <w:rPr>
        <w:rStyle w:val="slostrnky"/>
        <w:rFonts w:ascii="Arial" w:hAnsi="Arial" w:cs="Arial"/>
        <w:i/>
        <w:sz w:val="20"/>
        <w:szCs w:val="20"/>
      </w:rPr>
      <w:t>4</w:t>
    </w:r>
    <w:r w:rsidR="002D213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2D2138" w:rsidRDefault="00320733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EE68E1">
      <w:rPr>
        <w:rFonts w:ascii="Arial" w:hAnsi="Arial" w:cs="Arial"/>
        <w:i/>
        <w:sz w:val="20"/>
        <w:szCs w:val="20"/>
      </w:rPr>
      <w:t>7</w:t>
    </w:r>
    <w:r w:rsidR="002D2138">
      <w:rPr>
        <w:rFonts w:ascii="Arial" w:hAnsi="Arial" w:cs="Arial"/>
        <w:i/>
        <w:sz w:val="20"/>
        <w:szCs w:val="20"/>
      </w:rPr>
      <w:t>.</w:t>
    </w:r>
    <w:r w:rsidR="002D2138" w:rsidRPr="005467C5">
      <w:rPr>
        <w:rFonts w:ascii="Arial" w:hAnsi="Arial" w:cs="Arial"/>
        <w:i/>
        <w:sz w:val="20"/>
        <w:szCs w:val="20"/>
      </w:rPr>
      <w:t xml:space="preserve"> – </w:t>
    </w:r>
    <w:r w:rsidR="002D2138">
      <w:rPr>
        <w:rFonts w:ascii="Arial" w:hAnsi="Arial" w:cs="Arial"/>
        <w:i/>
        <w:sz w:val="20"/>
        <w:szCs w:val="20"/>
      </w:rPr>
      <w:t>Program</w:t>
    </w:r>
    <w:r w:rsidR="002D2138" w:rsidRPr="002C1384">
      <w:rPr>
        <w:rFonts w:ascii="Arial" w:hAnsi="Arial" w:cs="Arial"/>
        <w:i/>
        <w:sz w:val="20"/>
        <w:szCs w:val="20"/>
      </w:rPr>
      <w:t xml:space="preserve"> </w:t>
    </w:r>
    <w:r w:rsidR="002D2138">
      <w:rPr>
        <w:rFonts w:ascii="Arial" w:hAnsi="Arial" w:cs="Arial"/>
        <w:i/>
        <w:sz w:val="20"/>
        <w:szCs w:val="20"/>
      </w:rPr>
      <w:t>obnovy venkova Olomouckého kraje 201</w:t>
    </w:r>
    <w:r w:rsidR="003376E6">
      <w:rPr>
        <w:rFonts w:ascii="Arial" w:hAnsi="Arial" w:cs="Arial"/>
        <w:i/>
        <w:sz w:val="20"/>
        <w:szCs w:val="20"/>
      </w:rPr>
      <w:t>7</w:t>
    </w:r>
    <w:r w:rsidR="002D2138">
      <w:rPr>
        <w:rFonts w:ascii="Arial" w:hAnsi="Arial" w:cs="Arial"/>
        <w:i/>
        <w:sz w:val="20"/>
        <w:szCs w:val="20"/>
      </w:rPr>
      <w:t xml:space="preserve"> – vyhodnocení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ED" w:rsidRDefault="00AE20ED" w:rsidP="00836C59">
      <w:r>
        <w:separator/>
      </w:r>
    </w:p>
  </w:footnote>
  <w:footnote w:type="continuationSeparator" w:id="0">
    <w:p w:rsidR="00AE20ED" w:rsidRDefault="00AE20ED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370ECB"/>
    <w:multiLevelType w:val="hybridMultilevel"/>
    <w:tmpl w:val="09DA2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3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4"/>
  </w:num>
  <w:num w:numId="13">
    <w:abstractNumId w:val="8"/>
  </w:num>
  <w:num w:numId="14">
    <w:abstractNumId w:val="7"/>
  </w:num>
  <w:num w:numId="15">
    <w:abstractNumId w:val="10"/>
  </w:num>
  <w:num w:numId="16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veková Jitka">
    <w15:presenceInfo w15:providerId="None" w15:userId="Cveková Ji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9"/>
    <w:rsid w:val="00000E67"/>
    <w:rsid w:val="00001246"/>
    <w:rsid w:val="00006976"/>
    <w:rsid w:val="000136BE"/>
    <w:rsid w:val="00014B3B"/>
    <w:rsid w:val="0002212C"/>
    <w:rsid w:val="00031C3A"/>
    <w:rsid w:val="00056DD2"/>
    <w:rsid w:val="0006014A"/>
    <w:rsid w:val="000636EA"/>
    <w:rsid w:val="00066D07"/>
    <w:rsid w:val="000734EE"/>
    <w:rsid w:val="00074A64"/>
    <w:rsid w:val="00074DF4"/>
    <w:rsid w:val="00082DD9"/>
    <w:rsid w:val="00084753"/>
    <w:rsid w:val="00091CFD"/>
    <w:rsid w:val="00096D94"/>
    <w:rsid w:val="000971A9"/>
    <w:rsid w:val="000A3CFE"/>
    <w:rsid w:val="000B3860"/>
    <w:rsid w:val="000B452F"/>
    <w:rsid w:val="000B4555"/>
    <w:rsid w:val="000B5B1B"/>
    <w:rsid w:val="000C479B"/>
    <w:rsid w:val="000D37B4"/>
    <w:rsid w:val="000D6C9C"/>
    <w:rsid w:val="000D735B"/>
    <w:rsid w:val="000E39C7"/>
    <w:rsid w:val="000F0219"/>
    <w:rsid w:val="000F1DE4"/>
    <w:rsid w:val="000F68BB"/>
    <w:rsid w:val="00107CE9"/>
    <w:rsid w:val="0011049B"/>
    <w:rsid w:val="00124672"/>
    <w:rsid w:val="0012664A"/>
    <w:rsid w:val="001304CF"/>
    <w:rsid w:val="00137678"/>
    <w:rsid w:val="00137DB4"/>
    <w:rsid w:val="00144AE6"/>
    <w:rsid w:val="00154B0A"/>
    <w:rsid w:val="0016067D"/>
    <w:rsid w:val="00162A57"/>
    <w:rsid w:val="00164D83"/>
    <w:rsid w:val="00165549"/>
    <w:rsid w:val="00165E32"/>
    <w:rsid w:val="00175D06"/>
    <w:rsid w:val="001821BD"/>
    <w:rsid w:val="00182464"/>
    <w:rsid w:val="00184B1C"/>
    <w:rsid w:val="001B7C99"/>
    <w:rsid w:val="001C1B76"/>
    <w:rsid w:val="001D58C8"/>
    <w:rsid w:val="001F5228"/>
    <w:rsid w:val="001F7FC3"/>
    <w:rsid w:val="00203938"/>
    <w:rsid w:val="002138A5"/>
    <w:rsid w:val="00221A04"/>
    <w:rsid w:val="0022635D"/>
    <w:rsid w:val="00226489"/>
    <w:rsid w:val="002271F5"/>
    <w:rsid w:val="00227271"/>
    <w:rsid w:val="00256538"/>
    <w:rsid w:val="002619A6"/>
    <w:rsid w:val="00266AA2"/>
    <w:rsid w:val="00271829"/>
    <w:rsid w:val="00281338"/>
    <w:rsid w:val="00282A41"/>
    <w:rsid w:val="0028441F"/>
    <w:rsid w:val="002955C2"/>
    <w:rsid w:val="00296E16"/>
    <w:rsid w:val="002A5873"/>
    <w:rsid w:val="002A7C2B"/>
    <w:rsid w:val="002C0094"/>
    <w:rsid w:val="002C1384"/>
    <w:rsid w:val="002C30EF"/>
    <w:rsid w:val="002D179D"/>
    <w:rsid w:val="002D2138"/>
    <w:rsid w:val="002D42E1"/>
    <w:rsid w:val="0030190E"/>
    <w:rsid w:val="00305BC1"/>
    <w:rsid w:val="00313B18"/>
    <w:rsid w:val="00314B0C"/>
    <w:rsid w:val="00320733"/>
    <w:rsid w:val="00320869"/>
    <w:rsid w:val="00321EBE"/>
    <w:rsid w:val="00322517"/>
    <w:rsid w:val="00325FBF"/>
    <w:rsid w:val="00331A0E"/>
    <w:rsid w:val="003334A8"/>
    <w:rsid w:val="00336CC4"/>
    <w:rsid w:val="003376E6"/>
    <w:rsid w:val="00344AB0"/>
    <w:rsid w:val="00355D5C"/>
    <w:rsid w:val="0035626D"/>
    <w:rsid w:val="00374A3A"/>
    <w:rsid w:val="00385A8B"/>
    <w:rsid w:val="0039047B"/>
    <w:rsid w:val="0039099A"/>
    <w:rsid w:val="00391CB6"/>
    <w:rsid w:val="003A1D22"/>
    <w:rsid w:val="003A33E1"/>
    <w:rsid w:val="003B2CD3"/>
    <w:rsid w:val="003B3519"/>
    <w:rsid w:val="003B35FF"/>
    <w:rsid w:val="003C26A3"/>
    <w:rsid w:val="003C445E"/>
    <w:rsid w:val="003D3AB3"/>
    <w:rsid w:val="003D4A2F"/>
    <w:rsid w:val="003D632A"/>
    <w:rsid w:val="003D6607"/>
    <w:rsid w:val="003D7373"/>
    <w:rsid w:val="003D752C"/>
    <w:rsid w:val="003E2666"/>
    <w:rsid w:val="003E4EDB"/>
    <w:rsid w:val="003F535C"/>
    <w:rsid w:val="00402F17"/>
    <w:rsid w:val="00403ABD"/>
    <w:rsid w:val="004067CD"/>
    <w:rsid w:val="004127C1"/>
    <w:rsid w:val="0041287C"/>
    <w:rsid w:val="00412F62"/>
    <w:rsid w:val="0041490E"/>
    <w:rsid w:val="00420964"/>
    <w:rsid w:val="004239BC"/>
    <w:rsid w:val="0042746F"/>
    <w:rsid w:val="00431001"/>
    <w:rsid w:val="00433AC9"/>
    <w:rsid w:val="004344B4"/>
    <w:rsid w:val="00435A16"/>
    <w:rsid w:val="0046097A"/>
    <w:rsid w:val="00462935"/>
    <w:rsid w:val="00465E10"/>
    <w:rsid w:val="004719A1"/>
    <w:rsid w:val="0047354A"/>
    <w:rsid w:val="00486535"/>
    <w:rsid w:val="00486943"/>
    <w:rsid w:val="00493775"/>
    <w:rsid w:val="0049415F"/>
    <w:rsid w:val="00495D99"/>
    <w:rsid w:val="00496C47"/>
    <w:rsid w:val="00497B45"/>
    <w:rsid w:val="004A1320"/>
    <w:rsid w:val="004A51EE"/>
    <w:rsid w:val="004A7B4F"/>
    <w:rsid w:val="004B1D44"/>
    <w:rsid w:val="004B7F43"/>
    <w:rsid w:val="004C055B"/>
    <w:rsid w:val="004C2212"/>
    <w:rsid w:val="004D128F"/>
    <w:rsid w:val="004D77C2"/>
    <w:rsid w:val="004D7EB0"/>
    <w:rsid w:val="004E34F8"/>
    <w:rsid w:val="00511A1A"/>
    <w:rsid w:val="00512F3F"/>
    <w:rsid w:val="00513AAF"/>
    <w:rsid w:val="0051778C"/>
    <w:rsid w:val="00536BD4"/>
    <w:rsid w:val="00544B4E"/>
    <w:rsid w:val="005528AF"/>
    <w:rsid w:val="00552A84"/>
    <w:rsid w:val="00553538"/>
    <w:rsid w:val="00557A53"/>
    <w:rsid w:val="005622A1"/>
    <w:rsid w:val="005622A8"/>
    <w:rsid w:val="005674E9"/>
    <w:rsid w:val="00572BCF"/>
    <w:rsid w:val="0057322D"/>
    <w:rsid w:val="00581A1F"/>
    <w:rsid w:val="00586AD2"/>
    <w:rsid w:val="005A29A2"/>
    <w:rsid w:val="005A605F"/>
    <w:rsid w:val="005C60E0"/>
    <w:rsid w:val="005D2B93"/>
    <w:rsid w:val="005D45FA"/>
    <w:rsid w:val="005E40EE"/>
    <w:rsid w:val="005E4C4E"/>
    <w:rsid w:val="005F18E1"/>
    <w:rsid w:val="00600D66"/>
    <w:rsid w:val="00604401"/>
    <w:rsid w:val="00610E53"/>
    <w:rsid w:val="006172E4"/>
    <w:rsid w:val="006227DF"/>
    <w:rsid w:val="00632852"/>
    <w:rsid w:val="006449D6"/>
    <w:rsid w:val="006505AE"/>
    <w:rsid w:val="006613C7"/>
    <w:rsid w:val="00670DCF"/>
    <w:rsid w:val="006728B3"/>
    <w:rsid w:val="00672EA5"/>
    <w:rsid w:val="00683B07"/>
    <w:rsid w:val="006850FC"/>
    <w:rsid w:val="006869F5"/>
    <w:rsid w:val="00694584"/>
    <w:rsid w:val="006977F6"/>
    <w:rsid w:val="006A016C"/>
    <w:rsid w:val="006A2063"/>
    <w:rsid w:val="006A20C0"/>
    <w:rsid w:val="006B1C44"/>
    <w:rsid w:val="006B4595"/>
    <w:rsid w:val="006B4C51"/>
    <w:rsid w:val="006C5DDE"/>
    <w:rsid w:val="006D1F6B"/>
    <w:rsid w:val="006D289C"/>
    <w:rsid w:val="006E311B"/>
    <w:rsid w:val="006F24CF"/>
    <w:rsid w:val="0071246B"/>
    <w:rsid w:val="00716930"/>
    <w:rsid w:val="00720522"/>
    <w:rsid w:val="007233ED"/>
    <w:rsid w:val="0073410D"/>
    <w:rsid w:val="00734AA9"/>
    <w:rsid w:val="00734FF6"/>
    <w:rsid w:val="00737080"/>
    <w:rsid w:val="00737835"/>
    <w:rsid w:val="00737E6C"/>
    <w:rsid w:val="00741F37"/>
    <w:rsid w:val="007532B8"/>
    <w:rsid w:val="00761B8C"/>
    <w:rsid w:val="007631FC"/>
    <w:rsid w:val="00767997"/>
    <w:rsid w:val="00767F75"/>
    <w:rsid w:val="007763AC"/>
    <w:rsid w:val="0077677E"/>
    <w:rsid w:val="00786C0C"/>
    <w:rsid w:val="007929CA"/>
    <w:rsid w:val="007929DB"/>
    <w:rsid w:val="00793AD7"/>
    <w:rsid w:val="00795B4F"/>
    <w:rsid w:val="007969A1"/>
    <w:rsid w:val="007A077A"/>
    <w:rsid w:val="007A16DC"/>
    <w:rsid w:val="007A374D"/>
    <w:rsid w:val="007B44A6"/>
    <w:rsid w:val="007C4663"/>
    <w:rsid w:val="007D1DBC"/>
    <w:rsid w:val="007D405A"/>
    <w:rsid w:val="007D6EF5"/>
    <w:rsid w:val="007E0A7B"/>
    <w:rsid w:val="007E3677"/>
    <w:rsid w:val="007F338F"/>
    <w:rsid w:val="007F5215"/>
    <w:rsid w:val="007F6BA7"/>
    <w:rsid w:val="008024D3"/>
    <w:rsid w:val="00802BB7"/>
    <w:rsid w:val="00811395"/>
    <w:rsid w:val="0081503E"/>
    <w:rsid w:val="008244F6"/>
    <w:rsid w:val="00826AEF"/>
    <w:rsid w:val="00830C7C"/>
    <w:rsid w:val="00831578"/>
    <w:rsid w:val="008359BF"/>
    <w:rsid w:val="00836C59"/>
    <w:rsid w:val="00840AEE"/>
    <w:rsid w:val="008415B2"/>
    <w:rsid w:val="00846C9D"/>
    <w:rsid w:val="00846F16"/>
    <w:rsid w:val="00853DB3"/>
    <w:rsid w:val="00863ED9"/>
    <w:rsid w:val="00867378"/>
    <w:rsid w:val="00880E3A"/>
    <w:rsid w:val="00890227"/>
    <w:rsid w:val="0089482D"/>
    <w:rsid w:val="008A534C"/>
    <w:rsid w:val="008B35C0"/>
    <w:rsid w:val="008B3A04"/>
    <w:rsid w:val="008B5601"/>
    <w:rsid w:val="008C1455"/>
    <w:rsid w:val="008C758B"/>
    <w:rsid w:val="008D1D34"/>
    <w:rsid w:val="008E6139"/>
    <w:rsid w:val="008F7BA6"/>
    <w:rsid w:val="0090742C"/>
    <w:rsid w:val="009259F6"/>
    <w:rsid w:val="00930553"/>
    <w:rsid w:val="00932282"/>
    <w:rsid w:val="0094020C"/>
    <w:rsid w:val="00940987"/>
    <w:rsid w:val="00951F22"/>
    <w:rsid w:val="009653B4"/>
    <w:rsid w:val="0096561E"/>
    <w:rsid w:val="0096568B"/>
    <w:rsid w:val="00967AF2"/>
    <w:rsid w:val="00977465"/>
    <w:rsid w:val="00997F42"/>
    <w:rsid w:val="009A041B"/>
    <w:rsid w:val="009A3493"/>
    <w:rsid w:val="009B1164"/>
    <w:rsid w:val="009B3499"/>
    <w:rsid w:val="009B370D"/>
    <w:rsid w:val="009B7A3D"/>
    <w:rsid w:val="009C2614"/>
    <w:rsid w:val="009C3EAA"/>
    <w:rsid w:val="009D1F8B"/>
    <w:rsid w:val="009D548D"/>
    <w:rsid w:val="009E1373"/>
    <w:rsid w:val="009E447C"/>
    <w:rsid w:val="00A024FE"/>
    <w:rsid w:val="00A05AD7"/>
    <w:rsid w:val="00A154BA"/>
    <w:rsid w:val="00A215DB"/>
    <w:rsid w:val="00A2196A"/>
    <w:rsid w:val="00A22086"/>
    <w:rsid w:val="00A24723"/>
    <w:rsid w:val="00A3375A"/>
    <w:rsid w:val="00A43747"/>
    <w:rsid w:val="00A61A95"/>
    <w:rsid w:val="00A6563A"/>
    <w:rsid w:val="00A71D2B"/>
    <w:rsid w:val="00A80CBD"/>
    <w:rsid w:val="00A8339B"/>
    <w:rsid w:val="00A8423B"/>
    <w:rsid w:val="00AA1086"/>
    <w:rsid w:val="00AA443D"/>
    <w:rsid w:val="00AA6C13"/>
    <w:rsid w:val="00AB0DD7"/>
    <w:rsid w:val="00AB1384"/>
    <w:rsid w:val="00AB3792"/>
    <w:rsid w:val="00AB3C11"/>
    <w:rsid w:val="00AB44AE"/>
    <w:rsid w:val="00AB68FF"/>
    <w:rsid w:val="00AB6FDB"/>
    <w:rsid w:val="00AC440F"/>
    <w:rsid w:val="00AC4D47"/>
    <w:rsid w:val="00AE20ED"/>
    <w:rsid w:val="00AE4369"/>
    <w:rsid w:val="00AF0EBA"/>
    <w:rsid w:val="00AF1507"/>
    <w:rsid w:val="00B03662"/>
    <w:rsid w:val="00B0618A"/>
    <w:rsid w:val="00B22B16"/>
    <w:rsid w:val="00B2525F"/>
    <w:rsid w:val="00B37D5A"/>
    <w:rsid w:val="00B44445"/>
    <w:rsid w:val="00B53146"/>
    <w:rsid w:val="00B65BC8"/>
    <w:rsid w:val="00B65E2B"/>
    <w:rsid w:val="00B73A41"/>
    <w:rsid w:val="00B817B7"/>
    <w:rsid w:val="00BA28A3"/>
    <w:rsid w:val="00BB1B32"/>
    <w:rsid w:val="00BB32D3"/>
    <w:rsid w:val="00BB3BAD"/>
    <w:rsid w:val="00BC2DC2"/>
    <w:rsid w:val="00BC6556"/>
    <w:rsid w:val="00BD162F"/>
    <w:rsid w:val="00BD3602"/>
    <w:rsid w:val="00BD477E"/>
    <w:rsid w:val="00BD5DC2"/>
    <w:rsid w:val="00BD615D"/>
    <w:rsid w:val="00BE1C1F"/>
    <w:rsid w:val="00BE3D72"/>
    <w:rsid w:val="00BE6C54"/>
    <w:rsid w:val="00BF0070"/>
    <w:rsid w:val="00BF5589"/>
    <w:rsid w:val="00C03DA6"/>
    <w:rsid w:val="00C04B99"/>
    <w:rsid w:val="00C10823"/>
    <w:rsid w:val="00C11E8F"/>
    <w:rsid w:val="00C14EB4"/>
    <w:rsid w:val="00C20FE7"/>
    <w:rsid w:val="00C2492D"/>
    <w:rsid w:val="00C45E47"/>
    <w:rsid w:val="00C476F6"/>
    <w:rsid w:val="00C54BB1"/>
    <w:rsid w:val="00C5585B"/>
    <w:rsid w:val="00C616F6"/>
    <w:rsid w:val="00C62291"/>
    <w:rsid w:val="00C62D17"/>
    <w:rsid w:val="00C64140"/>
    <w:rsid w:val="00C73FB2"/>
    <w:rsid w:val="00C75959"/>
    <w:rsid w:val="00C77A68"/>
    <w:rsid w:val="00C77AA9"/>
    <w:rsid w:val="00C77E0D"/>
    <w:rsid w:val="00C845A2"/>
    <w:rsid w:val="00C86A5B"/>
    <w:rsid w:val="00C958D4"/>
    <w:rsid w:val="00C97633"/>
    <w:rsid w:val="00CA31D5"/>
    <w:rsid w:val="00CA4120"/>
    <w:rsid w:val="00CA5EFC"/>
    <w:rsid w:val="00CC2542"/>
    <w:rsid w:val="00CE4302"/>
    <w:rsid w:val="00CE4944"/>
    <w:rsid w:val="00D0488D"/>
    <w:rsid w:val="00D068CE"/>
    <w:rsid w:val="00D0772A"/>
    <w:rsid w:val="00D110BE"/>
    <w:rsid w:val="00D13AD5"/>
    <w:rsid w:val="00D21D09"/>
    <w:rsid w:val="00D2259B"/>
    <w:rsid w:val="00D25FCD"/>
    <w:rsid w:val="00D31A02"/>
    <w:rsid w:val="00D40E4C"/>
    <w:rsid w:val="00D41286"/>
    <w:rsid w:val="00D41D5B"/>
    <w:rsid w:val="00D50325"/>
    <w:rsid w:val="00D53173"/>
    <w:rsid w:val="00D5734C"/>
    <w:rsid w:val="00D622A7"/>
    <w:rsid w:val="00D71B2A"/>
    <w:rsid w:val="00D73558"/>
    <w:rsid w:val="00D81CF1"/>
    <w:rsid w:val="00D830E0"/>
    <w:rsid w:val="00D838A2"/>
    <w:rsid w:val="00D9357F"/>
    <w:rsid w:val="00D94296"/>
    <w:rsid w:val="00D955E4"/>
    <w:rsid w:val="00D96545"/>
    <w:rsid w:val="00DA0CB5"/>
    <w:rsid w:val="00DA2972"/>
    <w:rsid w:val="00DA305C"/>
    <w:rsid w:val="00DC1EFB"/>
    <w:rsid w:val="00DC44D2"/>
    <w:rsid w:val="00DC4E13"/>
    <w:rsid w:val="00DC5F06"/>
    <w:rsid w:val="00DD1D63"/>
    <w:rsid w:val="00DD1DB5"/>
    <w:rsid w:val="00DE16A6"/>
    <w:rsid w:val="00DE4330"/>
    <w:rsid w:val="00DF0293"/>
    <w:rsid w:val="00DF0EC6"/>
    <w:rsid w:val="00DF7AFB"/>
    <w:rsid w:val="00DF7B7B"/>
    <w:rsid w:val="00E0234D"/>
    <w:rsid w:val="00E13566"/>
    <w:rsid w:val="00E145A8"/>
    <w:rsid w:val="00E22571"/>
    <w:rsid w:val="00E24C03"/>
    <w:rsid w:val="00E268AE"/>
    <w:rsid w:val="00E32D57"/>
    <w:rsid w:val="00E32D6C"/>
    <w:rsid w:val="00E3679B"/>
    <w:rsid w:val="00E4060D"/>
    <w:rsid w:val="00E42F9B"/>
    <w:rsid w:val="00E434C9"/>
    <w:rsid w:val="00E70A58"/>
    <w:rsid w:val="00E77D8B"/>
    <w:rsid w:val="00E844FC"/>
    <w:rsid w:val="00E953B6"/>
    <w:rsid w:val="00EA2578"/>
    <w:rsid w:val="00EB030C"/>
    <w:rsid w:val="00EB470A"/>
    <w:rsid w:val="00EB686B"/>
    <w:rsid w:val="00EC1E2A"/>
    <w:rsid w:val="00ED22EB"/>
    <w:rsid w:val="00EE68E1"/>
    <w:rsid w:val="00EF0422"/>
    <w:rsid w:val="00EF242A"/>
    <w:rsid w:val="00EF4C4F"/>
    <w:rsid w:val="00EF5BC5"/>
    <w:rsid w:val="00F06EEC"/>
    <w:rsid w:val="00F10870"/>
    <w:rsid w:val="00F15529"/>
    <w:rsid w:val="00F2435F"/>
    <w:rsid w:val="00F32FEA"/>
    <w:rsid w:val="00F3667C"/>
    <w:rsid w:val="00F4741B"/>
    <w:rsid w:val="00F4741C"/>
    <w:rsid w:val="00F510FE"/>
    <w:rsid w:val="00F52E43"/>
    <w:rsid w:val="00F55A50"/>
    <w:rsid w:val="00F56D96"/>
    <w:rsid w:val="00F72201"/>
    <w:rsid w:val="00FB722C"/>
    <w:rsid w:val="00FC46DC"/>
    <w:rsid w:val="00FD0053"/>
    <w:rsid w:val="00FD2F47"/>
    <w:rsid w:val="00FE09D0"/>
    <w:rsid w:val="00FE5179"/>
    <w:rsid w:val="00FF7D1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C5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6FA52-2615-4C1E-88DD-A82CE0DE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1506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Stašková Vendula</cp:lastModifiedBy>
  <cp:revision>18</cp:revision>
  <cp:lastPrinted>2016-03-18T08:00:00Z</cp:lastPrinted>
  <dcterms:created xsi:type="dcterms:W3CDTF">2017-03-28T06:51:00Z</dcterms:created>
  <dcterms:modified xsi:type="dcterms:W3CDTF">2017-05-09T06:40:00Z</dcterms:modified>
</cp:coreProperties>
</file>