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D22CFF" w:rsidRDefault="00C02788" w:rsidP="00D22CFF">
      <w:pPr>
        <w:spacing w:after="120" w:line="240" w:lineRule="auto"/>
        <w:ind w:left="1418" w:hanging="1418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D85726" w:rsidRPr="00614E88">
        <w:rPr>
          <w:rFonts w:ascii="Arial" w:eastAsia="Times New Roman" w:hAnsi="Arial" w:cs="Arial"/>
          <w:sz w:val="24"/>
          <w:szCs w:val="24"/>
          <w:lang w:eastAsia="cs-CZ"/>
        </w:rPr>
        <w:t>Ladislavem Oklešťkem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hejtman</w:t>
      </w:r>
      <w:r w:rsidR="00D8572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D22CF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</w:t>
      </w:r>
      <w:r w:rsidR="0001283F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602AB">
        <w:rPr>
          <w:rFonts w:ascii="Arial" w:eastAsia="Times New Roman" w:hAnsi="Arial" w:cs="Arial"/>
          <w:sz w:val="24"/>
          <w:szCs w:val="24"/>
          <w:lang w:eastAsia="cs-CZ"/>
        </w:rPr>
        <w:t>330207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010B43" w:rsidRPr="00010B43" w:rsidRDefault="00010B43" w:rsidP="00AE334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0B43">
        <w:rPr>
          <w:rFonts w:ascii="Arial" w:hAnsi="Arial" w:cs="Arial"/>
          <w:b/>
          <w:bCs/>
          <w:sz w:val="24"/>
          <w:szCs w:val="24"/>
        </w:rPr>
        <w:t>Římskokatolická farnost Dubicko</w:t>
      </w:r>
    </w:p>
    <w:p w:rsidR="00010B43" w:rsidRPr="00010B43" w:rsidRDefault="00010B43" w:rsidP="00AE33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10B43">
        <w:rPr>
          <w:rFonts w:ascii="Arial" w:hAnsi="Arial" w:cs="Arial"/>
          <w:sz w:val="24"/>
          <w:szCs w:val="24"/>
        </w:rPr>
        <w:t>Družstevní 12, 789 72 Dubicko</w:t>
      </w:r>
    </w:p>
    <w:p w:rsidR="00C02788" w:rsidRPr="00010B43" w:rsidRDefault="00C02788" w:rsidP="00AE334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10B43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010B43" w:rsidRPr="00010B43">
        <w:rPr>
          <w:rFonts w:ascii="Arial" w:hAnsi="Arial" w:cs="Arial"/>
          <w:bCs/>
          <w:sz w:val="24"/>
          <w:szCs w:val="24"/>
        </w:rPr>
        <w:t>48428167</w:t>
      </w:r>
    </w:p>
    <w:p w:rsidR="00A673A0" w:rsidRPr="00010B43" w:rsidRDefault="00010B43" w:rsidP="00D015E0">
      <w:pPr>
        <w:spacing w:after="12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10B43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C02788" w:rsidRPr="00010B43">
        <w:rPr>
          <w:rFonts w:ascii="Arial" w:eastAsia="Times New Roman" w:hAnsi="Arial" w:cs="Arial"/>
          <w:sz w:val="24"/>
          <w:szCs w:val="24"/>
          <w:lang w:eastAsia="cs-CZ"/>
        </w:rPr>
        <w:t>ejstřík</w:t>
      </w:r>
      <w:r w:rsidRPr="00010B43">
        <w:rPr>
          <w:rFonts w:ascii="Arial" w:eastAsia="Times New Roman" w:hAnsi="Arial" w:cs="Arial"/>
          <w:sz w:val="24"/>
          <w:szCs w:val="24"/>
          <w:lang w:eastAsia="cs-CZ"/>
        </w:rPr>
        <w:t xml:space="preserve"> evidovaných právnických osob</w:t>
      </w:r>
      <w:r w:rsidR="00A673A0" w:rsidRPr="00010B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673A0" w:rsidRPr="00010B43">
        <w:rPr>
          <w:rFonts w:ascii="Arial" w:hAnsi="Arial" w:cs="Arial"/>
          <w:sz w:val="24"/>
          <w:szCs w:val="24"/>
        </w:rPr>
        <w:t xml:space="preserve"> </w:t>
      </w:r>
      <w:r w:rsidRPr="00010B43">
        <w:rPr>
          <w:rFonts w:ascii="Arial" w:hAnsi="Arial" w:cs="Arial"/>
          <w:sz w:val="24"/>
          <w:szCs w:val="24"/>
        </w:rPr>
        <w:t>Ministerstvo kultury</w:t>
      </w:r>
      <w:r w:rsidR="00D015E0">
        <w:rPr>
          <w:rFonts w:ascii="Arial" w:hAnsi="Arial" w:cs="Arial"/>
          <w:sz w:val="24"/>
          <w:szCs w:val="24"/>
        </w:rPr>
        <w:t xml:space="preserve"> ČR</w:t>
      </w:r>
      <w:r w:rsidRPr="00010B43">
        <w:rPr>
          <w:rFonts w:ascii="Arial" w:hAnsi="Arial" w:cs="Arial"/>
          <w:sz w:val="24"/>
          <w:szCs w:val="24"/>
        </w:rPr>
        <w:t>, evidence provedena dne 1. 7. 1994 pod č. 8/1-02-068/1994</w:t>
      </w:r>
    </w:p>
    <w:p w:rsidR="00010B43" w:rsidRPr="00010B43" w:rsidRDefault="00D015E0" w:rsidP="00C02788">
      <w:pPr>
        <w:spacing w:after="12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C02788" w:rsidRPr="00010B43">
        <w:rPr>
          <w:rFonts w:ascii="Arial" w:eastAsia="Times New Roman" w:hAnsi="Arial" w:cs="Arial"/>
          <w:sz w:val="24"/>
          <w:szCs w:val="24"/>
          <w:lang w:eastAsia="cs-CZ"/>
        </w:rPr>
        <w:t>: </w:t>
      </w:r>
      <w:r w:rsidR="00AF223A" w:rsidRPr="004849BF">
        <w:rPr>
          <w:rFonts w:ascii="Arial" w:eastAsia="Times New Roman" w:hAnsi="Arial" w:cs="Arial"/>
          <w:sz w:val="24"/>
          <w:szCs w:val="24"/>
          <w:lang w:eastAsia="cs-CZ"/>
        </w:rPr>
        <w:t xml:space="preserve">P. </w:t>
      </w:r>
      <w:r w:rsidR="00010B43" w:rsidRPr="004849BF">
        <w:rPr>
          <w:rFonts w:ascii="Arial" w:eastAsia="Times New Roman" w:hAnsi="Arial" w:cs="Arial"/>
          <w:sz w:val="24"/>
          <w:szCs w:val="24"/>
          <w:lang w:eastAsia="cs-CZ"/>
        </w:rPr>
        <w:t xml:space="preserve">Jaroslavem </w:t>
      </w:r>
      <w:r w:rsidR="00AF223A" w:rsidRPr="004849BF">
        <w:rPr>
          <w:rFonts w:ascii="Arial" w:eastAsia="Times New Roman" w:hAnsi="Arial" w:cs="Arial"/>
          <w:sz w:val="24"/>
          <w:szCs w:val="24"/>
          <w:lang w:eastAsia="cs-CZ"/>
        </w:rPr>
        <w:t>Ší</w:t>
      </w:r>
      <w:r w:rsidR="00010B43" w:rsidRPr="004849BF">
        <w:rPr>
          <w:rFonts w:ascii="Arial" w:eastAsia="Times New Roman" w:hAnsi="Arial" w:cs="Arial"/>
          <w:sz w:val="24"/>
          <w:szCs w:val="24"/>
          <w:lang w:eastAsia="cs-CZ"/>
        </w:rPr>
        <w:t>mou</w:t>
      </w:r>
      <w:r w:rsidR="00AE3343" w:rsidRPr="004849B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10B43" w:rsidRPr="004849BF">
        <w:rPr>
          <w:rFonts w:ascii="Arial" w:eastAsia="Times New Roman" w:hAnsi="Arial" w:cs="Arial"/>
          <w:sz w:val="24"/>
          <w:szCs w:val="24"/>
          <w:lang w:eastAsia="cs-CZ"/>
        </w:rPr>
        <w:t>farářem</w:t>
      </w:r>
    </w:p>
    <w:p w:rsidR="00F636AF" w:rsidRPr="00AF223A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10B43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97055E" w:rsidRPr="00010B43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Pr="00010B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55E" w:rsidRPr="00010B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0B43" w:rsidRPr="00010B43">
        <w:rPr>
          <w:rFonts w:ascii="Arial" w:eastAsia="Times New Roman" w:hAnsi="Arial" w:cs="Arial"/>
          <w:sz w:val="24"/>
          <w:szCs w:val="24"/>
          <w:lang w:eastAsia="cs-CZ"/>
        </w:rPr>
        <w:t>1902280309/0800</w:t>
      </w:r>
      <w:r w:rsidR="00BE3830" w:rsidRPr="00010B4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015E0">
        <w:rPr>
          <w:rFonts w:ascii="Arial" w:eastAsia="Times New Roman" w:hAnsi="Arial" w:cs="Arial"/>
          <w:sz w:val="24"/>
          <w:szCs w:val="24"/>
          <w:lang w:eastAsia="cs-CZ"/>
        </w:rPr>
        <w:t xml:space="preserve">Česká </w:t>
      </w:r>
      <w:r w:rsidR="00D015E0" w:rsidRPr="00AF223A">
        <w:rPr>
          <w:rFonts w:ascii="Arial" w:eastAsia="Times New Roman" w:hAnsi="Arial" w:cs="Arial"/>
          <w:sz w:val="24"/>
          <w:szCs w:val="24"/>
          <w:lang w:eastAsia="cs-CZ"/>
        </w:rPr>
        <w:t>spořitelna</w:t>
      </w:r>
      <w:r w:rsidR="000E0A8C" w:rsidRPr="00AF223A">
        <w:rPr>
          <w:rFonts w:ascii="Arial" w:hAnsi="Arial" w:cs="Arial"/>
          <w:sz w:val="24"/>
          <w:szCs w:val="24"/>
        </w:rPr>
        <w:t>, a. s.</w:t>
      </w:r>
    </w:p>
    <w:p w:rsidR="00C02788" w:rsidRPr="00010B43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10B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10B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010B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010B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EF3D97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893E1B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5A264C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 </w:t>
      </w:r>
      <w:r w:rsidR="005A264C" w:rsidRPr="005A264C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="00F636AF" w:rsidRPr="00ED413F">
        <w:rPr>
          <w:rFonts w:ascii="Arial" w:hAnsi="Arial" w:cs="Arial"/>
          <w:b/>
        </w:rPr>
        <w:t xml:space="preserve"> 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EF3D97">
        <w:rPr>
          <w:rFonts w:ascii="Arial" w:eastAsia="Times New Roman" w:hAnsi="Arial" w:cs="Arial"/>
          <w:sz w:val="24"/>
          <w:szCs w:val="24"/>
          <w:lang w:eastAsia="cs-CZ"/>
        </w:rPr>
        <w:t>pětsett</w:t>
      </w:r>
      <w:r w:rsidR="00AE3343">
        <w:rPr>
          <w:rFonts w:ascii="Arial" w:eastAsia="Times New Roman" w:hAnsi="Arial" w:cs="Arial"/>
          <w:sz w:val="24"/>
          <w:szCs w:val="24"/>
          <w:lang w:eastAsia="cs-CZ"/>
        </w:rPr>
        <w:t>isíc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2947E7" w:rsidRPr="00134C4C" w:rsidRDefault="00C02788" w:rsidP="002947E7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B0EA3">
        <w:rPr>
          <w:rFonts w:ascii="Arial" w:hAnsi="Arial" w:cs="Arial"/>
        </w:rPr>
        <w:t xml:space="preserve">Účelem poskytnutí dotace je </w:t>
      </w:r>
      <w:r w:rsidR="002947E7" w:rsidRPr="004B0EA3">
        <w:rPr>
          <w:rFonts w:ascii="Arial" w:hAnsi="Arial" w:cs="Arial"/>
        </w:rPr>
        <w:t xml:space="preserve">částečná </w:t>
      </w:r>
      <w:r w:rsidRPr="004B0EA3">
        <w:rPr>
          <w:rFonts w:ascii="Arial" w:hAnsi="Arial" w:cs="Arial"/>
        </w:rPr>
        <w:t xml:space="preserve">úhrada </w:t>
      </w:r>
      <w:r w:rsidR="00614E88">
        <w:rPr>
          <w:rFonts w:ascii="Arial" w:hAnsi="Arial" w:cs="Arial"/>
        </w:rPr>
        <w:t>výdajů</w:t>
      </w:r>
      <w:r w:rsidRPr="004B0EA3">
        <w:rPr>
          <w:rFonts w:ascii="Arial" w:hAnsi="Arial" w:cs="Arial"/>
        </w:rPr>
        <w:t xml:space="preserve"> </w:t>
      </w:r>
      <w:r w:rsidR="00071647" w:rsidRPr="004B0EA3">
        <w:rPr>
          <w:rFonts w:ascii="Arial" w:hAnsi="Arial" w:cs="Arial"/>
        </w:rPr>
        <w:t xml:space="preserve">na </w:t>
      </w:r>
      <w:r w:rsidR="00D015E0">
        <w:rPr>
          <w:rFonts w:ascii="Arial" w:hAnsi="Arial" w:cs="Arial"/>
        </w:rPr>
        <w:t>akci</w:t>
      </w:r>
      <w:r w:rsidR="00071647" w:rsidRPr="004B0EA3">
        <w:rPr>
          <w:rFonts w:ascii="Arial" w:hAnsi="Arial" w:cs="Arial"/>
        </w:rPr>
        <w:t xml:space="preserve"> </w:t>
      </w:r>
      <w:r w:rsidR="00071647" w:rsidRPr="004B0EA3">
        <w:rPr>
          <w:rFonts w:ascii="Arial" w:hAnsi="Arial" w:cs="Arial"/>
          <w:b/>
        </w:rPr>
        <w:t>„</w:t>
      </w:r>
      <w:r w:rsidR="00D015E0">
        <w:rPr>
          <w:rFonts w:ascii="Arial" w:hAnsi="Arial" w:cs="Arial"/>
          <w:b/>
        </w:rPr>
        <w:t>Komunitní dům seniorů Dubicko</w:t>
      </w:r>
      <w:r w:rsidR="002D4426">
        <w:rPr>
          <w:rFonts w:ascii="Arial" w:hAnsi="Arial" w:cs="Arial"/>
        </w:rPr>
        <w:t>“</w:t>
      </w:r>
      <w:r w:rsidR="00B66B9B" w:rsidRPr="004B0EA3">
        <w:rPr>
          <w:rFonts w:ascii="Arial" w:hAnsi="Arial" w:cs="Arial"/>
        </w:rPr>
        <w:t>, je</w:t>
      </w:r>
      <w:r w:rsidR="00BE3830">
        <w:rPr>
          <w:rFonts w:ascii="Arial" w:hAnsi="Arial" w:cs="Arial"/>
        </w:rPr>
        <w:t>jímž</w:t>
      </w:r>
      <w:r w:rsidR="00B66B9B" w:rsidRPr="004B0EA3">
        <w:rPr>
          <w:rFonts w:ascii="Arial" w:hAnsi="Arial" w:cs="Arial"/>
        </w:rPr>
        <w:t xml:space="preserve"> cílem je </w:t>
      </w:r>
      <w:r w:rsidR="00D015E0" w:rsidRPr="00D015E0">
        <w:rPr>
          <w:rFonts w:ascii="Arial" w:hAnsi="Arial" w:cs="Arial"/>
        </w:rPr>
        <w:t>realiz</w:t>
      </w:r>
      <w:r w:rsidR="00D015E0">
        <w:rPr>
          <w:rFonts w:ascii="Arial" w:hAnsi="Arial" w:cs="Arial"/>
        </w:rPr>
        <w:t xml:space="preserve">ace </w:t>
      </w:r>
      <w:r w:rsidR="00D015E0" w:rsidRPr="00D015E0">
        <w:rPr>
          <w:rFonts w:ascii="Arial" w:hAnsi="Arial" w:cs="Arial"/>
        </w:rPr>
        <w:t>projekt</w:t>
      </w:r>
      <w:r w:rsidR="00D61D0F">
        <w:rPr>
          <w:rFonts w:ascii="Arial" w:hAnsi="Arial" w:cs="Arial"/>
        </w:rPr>
        <w:t>u</w:t>
      </w:r>
      <w:r w:rsidR="00D015E0" w:rsidRPr="00D015E0">
        <w:rPr>
          <w:rFonts w:ascii="Arial" w:hAnsi="Arial" w:cs="Arial"/>
        </w:rPr>
        <w:t xml:space="preserve"> př</w:t>
      </w:r>
      <w:r w:rsidR="00D61D0F">
        <w:rPr>
          <w:rFonts w:ascii="Arial" w:hAnsi="Arial" w:cs="Arial"/>
        </w:rPr>
        <w:t>estavby Katolického domu</w:t>
      </w:r>
      <w:r w:rsidR="00D015E0" w:rsidRPr="00D015E0">
        <w:rPr>
          <w:rFonts w:ascii="Arial" w:hAnsi="Arial" w:cs="Arial"/>
        </w:rPr>
        <w:t xml:space="preserve"> na 12 bytů pro seniory v rámci dotačního programu Ministerstva pro místní rozvoj </w:t>
      </w:r>
      <w:r w:rsidR="00D61D0F">
        <w:rPr>
          <w:rFonts w:ascii="Arial" w:hAnsi="Arial" w:cs="Arial"/>
        </w:rPr>
        <w:t>ČR „</w:t>
      </w:r>
      <w:proofErr w:type="spellStart"/>
      <w:r w:rsidR="00D015E0" w:rsidRPr="004849BF">
        <w:rPr>
          <w:rFonts w:ascii="Arial" w:hAnsi="Arial" w:cs="Arial"/>
        </w:rPr>
        <w:t>K</w:t>
      </w:r>
      <w:r w:rsidR="00D61D0F" w:rsidRPr="004849BF">
        <w:rPr>
          <w:rFonts w:ascii="Arial" w:hAnsi="Arial" w:cs="Arial"/>
        </w:rPr>
        <w:t>oDu</w:t>
      </w:r>
      <w:r w:rsidR="00D015E0" w:rsidRPr="004849BF">
        <w:rPr>
          <w:rFonts w:ascii="Arial" w:hAnsi="Arial" w:cs="Arial"/>
        </w:rPr>
        <w:t>S</w:t>
      </w:r>
      <w:proofErr w:type="spellEnd"/>
      <w:r w:rsidR="00D61D0F">
        <w:rPr>
          <w:rFonts w:ascii="Arial" w:hAnsi="Arial" w:cs="Arial"/>
        </w:rPr>
        <w:t>“</w:t>
      </w:r>
      <w:r w:rsidR="00D015E0" w:rsidRPr="00D015E0">
        <w:rPr>
          <w:rFonts w:ascii="Arial" w:hAnsi="Arial" w:cs="Arial"/>
        </w:rPr>
        <w:t xml:space="preserve"> v </w:t>
      </w:r>
      <w:r w:rsidR="00D61D0F">
        <w:rPr>
          <w:rFonts w:ascii="Arial" w:hAnsi="Arial" w:cs="Arial"/>
        </w:rPr>
        <w:t xml:space="preserve">úzké spolupráci s Obcí Dubicko </w:t>
      </w:r>
      <w:r w:rsidR="00B66B9B" w:rsidRPr="00134C4C">
        <w:rPr>
          <w:rFonts w:ascii="Arial" w:hAnsi="Arial" w:cs="Arial"/>
        </w:rPr>
        <w:t>(dále také „</w:t>
      </w:r>
      <w:r w:rsidR="00BE59C0">
        <w:rPr>
          <w:rFonts w:ascii="Arial" w:hAnsi="Arial" w:cs="Arial"/>
        </w:rPr>
        <w:t>akce</w:t>
      </w:r>
      <w:r w:rsidR="00B66B9B" w:rsidRPr="00134C4C">
        <w:rPr>
          <w:rFonts w:ascii="Arial" w:hAnsi="Arial" w:cs="Arial"/>
        </w:rPr>
        <w:t>“</w:t>
      </w:r>
      <w:r w:rsidR="00BE59C0">
        <w:rPr>
          <w:rFonts w:ascii="Arial" w:hAnsi="Arial" w:cs="Arial"/>
        </w:rPr>
        <w:t xml:space="preserve"> </w:t>
      </w:r>
      <w:r w:rsidR="00BE59C0">
        <w:rPr>
          <w:rFonts w:ascii="Arial" w:hAnsi="Arial" w:cs="Arial"/>
        </w:rPr>
        <w:br/>
        <w:t>či „projekt“</w:t>
      </w:r>
      <w:r w:rsidR="00B66B9B" w:rsidRPr="00134C4C">
        <w:rPr>
          <w:rFonts w:ascii="Arial" w:hAnsi="Arial" w:cs="Arial"/>
        </w:rPr>
        <w:t xml:space="preserve">). </w:t>
      </w:r>
      <w:r w:rsidR="002947E7" w:rsidRPr="00134C4C">
        <w:rPr>
          <w:rFonts w:ascii="Arial" w:hAnsi="Arial" w:cs="Arial"/>
        </w:rPr>
        <w:t xml:space="preserve">Projekt </w:t>
      </w:r>
      <w:r w:rsidR="00961625" w:rsidRPr="00134C4C">
        <w:rPr>
          <w:rFonts w:ascii="Arial" w:hAnsi="Arial" w:cs="Arial"/>
        </w:rPr>
        <w:t>je</w:t>
      </w:r>
      <w:r w:rsidR="002947E7" w:rsidRPr="00134C4C">
        <w:rPr>
          <w:rFonts w:ascii="Arial" w:hAnsi="Arial" w:cs="Arial"/>
        </w:rPr>
        <w:t xml:space="preserve"> realizován v</w:t>
      </w:r>
      <w:r w:rsidR="00BC4DB3" w:rsidRPr="00134C4C">
        <w:rPr>
          <w:rFonts w:ascii="Arial" w:hAnsi="Arial" w:cs="Arial"/>
        </w:rPr>
        <w:t> </w:t>
      </w:r>
      <w:r w:rsidR="002947E7" w:rsidRPr="00134C4C">
        <w:rPr>
          <w:rFonts w:ascii="Arial" w:hAnsi="Arial" w:cs="Arial"/>
        </w:rPr>
        <w:t>termínu</w:t>
      </w:r>
      <w:r w:rsidR="00D61D0F">
        <w:rPr>
          <w:rFonts w:ascii="Arial" w:hAnsi="Arial" w:cs="Arial"/>
        </w:rPr>
        <w:t xml:space="preserve"> 22</w:t>
      </w:r>
      <w:r w:rsidR="00BC4DB3" w:rsidRPr="00134C4C">
        <w:rPr>
          <w:rFonts w:ascii="Arial" w:hAnsi="Arial" w:cs="Arial"/>
        </w:rPr>
        <w:t xml:space="preserve">. </w:t>
      </w:r>
      <w:r w:rsidR="00BE3830" w:rsidRPr="00134C4C">
        <w:rPr>
          <w:rFonts w:ascii="Arial" w:hAnsi="Arial" w:cs="Arial"/>
        </w:rPr>
        <w:t>2</w:t>
      </w:r>
      <w:r w:rsidR="00BC4DB3" w:rsidRPr="00134C4C">
        <w:rPr>
          <w:rFonts w:ascii="Arial" w:hAnsi="Arial" w:cs="Arial"/>
        </w:rPr>
        <w:t xml:space="preserve">. </w:t>
      </w:r>
      <w:r w:rsidR="00D61D0F">
        <w:rPr>
          <w:rFonts w:ascii="Arial" w:hAnsi="Arial" w:cs="Arial"/>
        </w:rPr>
        <w:t xml:space="preserve">2016 </w:t>
      </w:r>
      <w:r w:rsidR="00BC4DB3" w:rsidRPr="00134C4C">
        <w:rPr>
          <w:rFonts w:ascii="Arial" w:hAnsi="Arial" w:cs="Arial"/>
        </w:rPr>
        <w:t xml:space="preserve">– </w:t>
      </w:r>
      <w:r w:rsidR="00D61D0F">
        <w:rPr>
          <w:rFonts w:ascii="Arial" w:hAnsi="Arial" w:cs="Arial"/>
        </w:rPr>
        <w:t>31</w:t>
      </w:r>
      <w:r w:rsidR="00BC4DB3" w:rsidRPr="00134C4C">
        <w:rPr>
          <w:rFonts w:ascii="Arial" w:hAnsi="Arial" w:cs="Arial"/>
        </w:rPr>
        <w:t xml:space="preserve">. </w:t>
      </w:r>
      <w:r w:rsidR="00D61D0F">
        <w:rPr>
          <w:rFonts w:ascii="Arial" w:hAnsi="Arial" w:cs="Arial"/>
        </w:rPr>
        <w:t>7</w:t>
      </w:r>
      <w:r w:rsidR="00BC4DB3" w:rsidRPr="00134C4C">
        <w:rPr>
          <w:rFonts w:ascii="Arial" w:hAnsi="Arial" w:cs="Arial"/>
        </w:rPr>
        <w:t>. 2017</w:t>
      </w:r>
      <w:r w:rsidR="002947E7" w:rsidRPr="00134C4C">
        <w:rPr>
          <w:rFonts w:ascii="Arial" w:hAnsi="Arial" w:cs="Arial"/>
        </w:rPr>
        <w:t>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</w:t>
      </w:r>
      <w:r w:rsidR="006A46DB">
        <w:rPr>
          <w:rFonts w:ascii="Arial" w:eastAsia="Times New Roman" w:hAnsi="Arial" w:cs="Arial"/>
          <w:sz w:val="24"/>
          <w:szCs w:val="24"/>
          <w:lang w:eastAsia="cs-CZ"/>
        </w:rPr>
        <w:t xml:space="preserve">příjemce uvedený v záhlaví této smlouvy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 21 dnů ode dne </w:t>
      </w:r>
      <w:r w:rsidR="00D27F9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  <w:r w:rsidR="00D27F9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="00D27F9A" w:rsidRPr="00FE69BD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poskytuje na účel stanovený v čl. I. odst. 2 této smlouvy jako dotace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02788" w:rsidRPr="00BE59C0" w:rsidRDefault="00BE59C0" w:rsidP="00BE59C0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 w:rsidRPr="00BE59C0">
        <w:rPr>
          <w:rFonts w:ascii="Arial" w:hAnsi="Arial" w:cs="Arial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4849BF" w:rsidRDefault="00C02788" w:rsidP="00552F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</w:t>
      </w:r>
      <w:r w:rsidR="002907B6" w:rsidRPr="00552F88">
        <w:rPr>
          <w:rFonts w:ascii="Arial" w:hAnsi="Arial" w:cs="Arial"/>
          <w:iCs/>
          <w:sz w:val="24"/>
          <w:szCs w:val="24"/>
        </w:rPr>
        <w:t>. UZ///201</w:t>
      </w:r>
      <w:r w:rsidR="005A264C">
        <w:rPr>
          <w:rFonts w:ascii="Arial" w:hAnsi="Arial" w:cs="Arial"/>
          <w:iCs/>
          <w:sz w:val="24"/>
          <w:szCs w:val="24"/>
        </w:rPr>
        <w:t>7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 ze dne 2</w:t>
      </w:r>
      <w:r w:rsidR="00552F88">
        <w:rPr>
          <w:rFonts w:ascii="Arial" w:hAnsi="Arial" w:cs="Arial"/>
          <w:iCs/>
          <w:sz w:val="24"/>
          <w:szCs w:val="24"/>
        </w:rPr>
        <w:t>4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. </w:t>
      </w:r>
      <w:r w:rsidR="005A264C">
        <w:rPr>
          <w:rFonts w:ascii="Arial" w:hAnsi="Arial" w:cs="Arial"/>
          <w:iCs/>
          <w:sz w:val="24"/>
          <w:szCs w:val="24"/>
        </w:rPr>
        <w:t>4</w:t>
      </w:r>
      <w:r w:rsidR="002907B6" w:rsidRPr="005020F4">
        <w:rPr>
          <w:rFonts w:ascii="Arial" w:hAnsi="Arial" w:cs="Arial"/>
          <w:iCs/>
          <w:sz w:val="24"/>
          <w:szCs w:val="24"/>
        </w:rPr>
        <w:t>. 201</w:t>
      </w:r>
      <w:r w:rsidR="005A264C">
        <w:rPr>
          <w:rFonts w:ascii="Arial" w:hAnsi="Arial" w:cs="Arial"/>
          <w:iCs/>
          <w:sz w:val="24"/>
          <w:szCs w:val="24"/>
        </w:rPr>
        <w:t>7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oprávněn dotaci </w:t>
      </w:r>
      <w:r w:rsidRPr="005A26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použít pouze </w:t>
      </w:r>
      <w:r w:rsidRPr="00134C4C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D61D0F" w:rsidRPr="00D61D0F">
        <w:rPr>
          <w:rFonts w:ascii="Arial" w:hAnsi="Arial" w:cs="Arial"/>
        </w:rPr>
        <w:t xml:space="preserve"> </w:t>
      </w:r>
      <w:r w:rsidR="00D61D0F" w:rsidRPr="004849BF">
        <w:rPr>
          <w:rFonts w:ascii="Arial" w:hAnsi="Arial" w:cs="Arial"/>
          <w:b/>
          <w:sz w:val="24"/>
          <w:szCs w:val="24"/>
        </w:rPr>
        <w:t>dofinancování stavebních prací a provedení terénních úprav</w:t>
      </w:r>
      <w:r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</w:t>
      </w:r>
      <w:r w:rsidR="000A074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EC68B8">
        <w:rPr>
          <w:rFonts w:ascii="Arial" w:eastAsia="Times New Roman" w:hAnsi="Arial" w:cs="Arial"/>
          <w:iCs/>
          <w:sz w:val="24"/>
          <w:szCs w:val="24"/>
          <w:lang w:eastAsia="cs-CZ"/>
        </w:rPr>
        <w:t>, na kterou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0A074A" w:rsidRPr="000A074A" w:rsidRDefault="000A074A" w:rsidP="000A074A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07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A074A">
        <w:rPr>
          <w:rFonts w:ascii="Arial" w:eastAsia="Times New Roman" w:hAnsi="Arial" w:cs="Arial"/>
          <w:iCs/>
          <w:sz w:val="24"/>
          <w:szCs w:val="24"/>
          <w:lang w:eastAsia="cs-CZ"/>
        </w:rPr>
        <w:t>po registraci k DPH.</w:t>
      </w:r>
    </w:p>
    <w:p w:rsidR="000A074A" w:rsidRPr="000A074A" w:rsidRDefault="000A074A" w:rsidP="000A074A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074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0A074A" w:rsidRDefault="000A074A" w:rsidP="000A074A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074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5020F4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A264C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D61D0F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5A264C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61D0F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5A264C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. 2017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</w:t>
      </w:r>
      <w:r w:rsidR="006A4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výdajů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</w:t>
      </w:r>
      <w:r w:rsidR="00EC655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EF6BAA" w:rsidRPr="004849BF">
        <w:rPr>
          <w:rFonts w:ascii="Arial" w:eastAsia="Times New Roman" w:hAnsi="Arial" w:cs="Arial"/>
          <w:iCs/>
          <w:sz w:val="24"/>
          <w:szCs w:val="24"/>
          <w:lang w:eastAsia="cs-CZ"/>
        </w:rPr>
        <w:t>od 1. 1. 2017</w:t>
      </w:r>
      <w:r w:rsidRPr="004849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C65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5A264C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. 1</w:t>
      </w:r>
      <w:r w:rsidR="00D61D0F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5A264C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. 201</w:t>
      </w:r>
      <w:r w:rsidR="00D61D0F" w:rsidRPr="004849BF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4849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EF55C5" w:rsidRPr="005D39B5" w:rsidRDefault="00C02788" w:rsidP="005D39B5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AF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5D39B5" w:rsidRPr="004849BF" w:rsidRDefault="009D2AF0" w:rsidP="00C864D8">
      <w:pPr>
        <w:spacing w:after="120" w:line="240" w:lineRule="auto"/>
        <w:ind w:left="1287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49BF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6D0937">
        <w:rPr>
          <w:rFonts w:ascii="Arial" w:eastAsia="Times New Roman" w:hAnsi="Arial" w:cs="Arial"/>
          <w:sz w:val="24"/>
          <w:szCs w:val="24"/>
          <w:lang w:eastAsia="cs-CZ"/>
        </w:rPr>
        <w:t xml:space="preserve">všech příjmů, které příjemce obdržel v souvislosti s realizací akce, na niž byla poskytnuta dotace dle této smlouvy, a soupis </w:t>
      </w:r>
      <w:r w:rsidRPr="004849BF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výdajů na akci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>, na jejíž realizaci byla poskytnuta dotace dle této smlouvy, a to v rozsahu uvedeném v příloze č. 1 „</w:t>
      </w:r>
      <w:r w:rsidR="005D39B5" w:rsidRPr="005D39B5">
        <w:rPr>
          <w:rFonts w:ascii="Arial" w:hAnsi="Arial" w:cs="Arial"/>
          <w:sz w:val="24"/>
          <w:szCs w:val="24"/>
        </w:rPr>
        <w:t>Finanční vyúčtování dotace poskytnuté v roce 2017“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864D8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5D39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D39B5" w:rsidRPr="004849B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cs-CZ"/>
        </w:rPr>
        <w:t>https://www.kr-olomoucky.cz/vyuctovani-prispevku-dotace-cl-3802.html</w:t>
      </w:r>
      <w:r w:rsidRPr="004849B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:rsidR="009D2AF0" w:rsidRPr="005D39B5" w:rsidRDefault="009D2AF0" w:rsidP="00C864D8">
      <w:pPr>
        <w:spacing w:after="120" w:line="240" w:lineRule="auto"/>
        <w:ind w:left="1287" w:hanging="1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6D0937">
        <w:rPr>
          <w:rFonts w:ascii="Arial" w:eastAsia="Times New Roman" w:hAnsi="Arial" w:cs="Arial"/>
          <w:sz w:val="24"/>
          <w:szCs w:val="24"/>
          <w:lang w:eastAsia="cs-CZ"/>
        </w:rPr>
        <w:t xml:space="preserve">všech příjmů a </w:t>
      </w:r>
      <w:r w:rsidR="005D39B5"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výdajů dle tohoto ustanovení doloží příjemce čestným prohlášením, že </w:t>
      </w:r>
      <w:r w:rsidR="006D0937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</w:t>
      </w:r>
      <w:r w:rsidR="006D093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skutečně vynaložené výdaje uvedené </w:t>
      </w:r>
      <w:r w:rsidR="005D39B5"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pravdivé </w:t>
      </w:r>
      <w:r w:rsidR="006D093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D39B5" w:rsidRPr="005D39B5">
        <w:rPr>
          <w:rFonts w:ascii="Arial" w:eastAsia="Times New Roman" w:hAnsi="Arial" w:cs="Arial"/>
          <w:sz w:val="24"/>
          <w:szCs w:val="24"/>
          <w:lang w:eastAsia="cs-CZ"/>
        </w:rPr>
        <w:t>a úplné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0937">
        <w:rPr>
          <w:rFonts w:ascii="Arial" w:eastAsia="Times New Roman" w:hAnsi="Arial" w:cs="Arial"/>
          <w:sz w:val="24"/>
          <w:szCs w:val="24"/>
          <w:lang w:eastAsia="cs-CZ"/>
        </w:rPr>
        <w:t xml:space="preserve"> Za příjem se pro účely této smlouvy považují veškeré finanční prostředky, které příjemce obdržel v souvislosti s realizací akce, zejména dotace od státu a jiných územních samosprávných celků, sponzorské dary apod. </w:t>
      </w:r>
    </w:p>
    <w:p w:rsidR="009D2AF0" w:rsidRPr="005D39B5" w:rsidRDefault="009D2AF0" w:rsidP="00C864D8">
      <w:pPr>
        <w:spacing w:after="120" w:line="240" w:lineRule="auto"/>
        <w:ind w:left="1287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D39B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5D39B5" w:rsidRPr="005D39B5">
        <w:rPr>
          <w:rFonts w:ascii="Arial" w:hAnsi="Arial" w:cs="Arial"/>
          <w:sz w:val="24"/>
          <w:szCs w:val="24"/>
        </w:rPr>
        <w:t>Finanční vyúčtování dotace poskytnuté v roce 2017</w:t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9D2AF0" w:rsidRPr="005D39B5" w:rsidRDefault="009D2AF0" w:rsidP="005D39B5">
      <w:pPr>
        <w:numPr>
          <w:ilvl w:val="0"/>
          <w:numId w:val="2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D39B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9D2AF0" w:rsidRPr="005D39B5" w:rsidRDefault="009D2AF0" w:rsidP="005D39B5">
      <w:pPr>
        <w:numPr>
          <w:ilvl w:val="0"/>
          <w:numId w:val="2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D39B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5D39B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D39B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jednotlivých výdajů přesahujících částku 1000 Kč. U jednotlivých výdajů do výše 1000 Kč doloží příjemce pouze soupis těchto výdajů,</w:t>
      </w:r>
    </w:p>
    <w:p w:rsidR="009D2AF0" w:rsidRPr="005D39B5" w:rsidRDefault="009D2AF0" w:rsidP="005D39B5">
      <w:pPr>
        <w:numPr>
          <w:ilvl w:val="0"/>
          <w:numId w:val="2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D39B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9D2AF0" w:rsidRPr="005D39B5" w:rsidRDefault="009D2AF0" w:rsidP="005D39B5">
      <w:pPr>
        <w:numPr>
          <w:ilvl w:val="0"/>
          <w:numId w:val="23"/>
        </w:numPr>
        <w:spacing w:after="120" w:line="240" w:lineRule="auto"/>
        <w:ind w:left="1701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D39B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Pr="005D39B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</w:t>
      </w:r>
      <w:r w:rsidR="00B602A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a závěrečnou zprávu v termínu stanoveném v čl. II. odst. 4 této smlouvy, </w:t>
      </w:r>
      <w:r w:rsidR="00B602A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C02788" w:rsidRPr="00C02788" w:rsidTr="00EC68B8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EC68B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02788" w:rsidRPr="00C02788" w:rsidTr="00EC68B8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odděleně nebo na samostatném bankovním účtu, je-li tato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02788" w:rsidRPr="00C02788" w:rsidTr="00EC68B8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15 kalendářních dnů od data uvedeného </w:t>
            </w:r>
            <w:r w:rsidR="007F2C70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52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02788" w:rsidRPr="00C02788" w:rsidTr="00EC68B8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EC68B8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</w:t>
            </w:r>
            <w:r w:rsidR="007F2C70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EC68B8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</w:t>
            </w:r>
            <w:r w:rsidR="007F2C70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EC68B8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4044C3" w:rsidRDefault="004044C3" w:rsidP="004044C3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je příjemce dle této smlouvy povinen vrátit dotaci nebo její část, vrátí příjemce dotaci nebo její část na účet poskytovatele č. 27 –</w:t>
      </w:r>
      <w:r w:rsidR="00B602AB" w:rsidRPr="00C02788">
        <w:rPr>
          <w:rFonts w:ascii="Arial" w:hAnsi="Arial" w:cs="Arial"/>
        </w:rPr>
        <w:t>422</w:t>
      </w:r>
      <w:r w:rsidR="00B602AB">
        <w:rPr>
          <w:rFonts w:ascii="Arial" w:hAnsi="Arial" w:cs="Arial"/>
        </w:rPr>
        <w:t>8330207</w:t>
      </w:r>
      <w:r>
        <w:rPr>
          <w:rFonts w:ascii="Arial" w:hAnsi="Arial" w:cs="Arial"/>
        </w:rPr>
        <w:t>/</w:t>
      </w:r>
      <w:r w:rsidRPr="00602645">
        <w:rPr>
          <w:rFonts w:ascii="Arial" w:hAnsi="Arial" w:cs="Arial"/>
        </w:rPr>
        <w:t>0100</w:t>
      </w:r>
      <w:r w:rsidR="00602645" w:rsidRPr="00602645">
        <w:rPr>
          <w:rFonts w:ascii="Arial" w:hAnsi="Arial" w:cs="Arial"/>
        </w:rPr>
        <w:t xml:space="preserve"> - vratka je realizována v roce, kdy obdržel dotaci (tj. 2017). V případě, že je vratka realizována následující rok (tj. 2018) pak se použije příjmový účet 27-4228320287/0100</w:t>
      </w:r>
      <w:r w:rsidRPr="006026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Případný odvod či penále se hradí na účet poskytovatele 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</w:t>
      </w:r>
      <w:r w:rsidR="00B602A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ve vztahu k poskytnuté dotaci.</w:t>
      </w:r>
      <w:r w:rsidR="008754F6" w:rsidRPr="008754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54F6" w:rsidRPr="00FC0998">
        <w:rPr>
          <w:rFonts w:ascii="Arial" w:eastAsia="Times New Roman" w:hAnsi="Arial" w:cs="Arial"/>
          <w:sz w:val="24"/>
          <w:szCs w:val="24"/>
          <w:lang w:eastAsia="cs-CZ"/>
        </w:rPr>
        <w:t xml:space="preserve">V případě přeměny příjemce, </w:t>
      </w:r>
      <w:r w:rsidR="00D2250F">
        <w:rPr>
          <w:rFonts w:ascii="Arial" w:eastAsia="Times New Roman" w:hAnsi="Arial" w:cs="Arial"/>
          <w:sz w:val="24"/>
          <w:szCs w:val="24"/>
          <w:lang w:eastAsia="cs-CZ"/>
        </w:rPr>
        <w:t>který je právnickou osobou, nebo jeho zrušení s likvidací, je příjemce povinen o</w:t>
      </w:r>
      <w:r w:rsidR="008754F6" w:rsidRPr="00FC0998">
        <w:rPr>
          <w:rFonts w:ascii="Arial" w:eastAsia="Times New Roman" w:hAnsi="Arial" w:cs="Arial"/>
          <w:sz w:val="24"/>
          <w:szCs w:val="24"/>
          <w:lang w:eastAsia="cs-CZ"/>
        </w:rPr>
        <w:t xml:space="preserve"> t</w:t>
      </w:r>
      <w:r w:rsidR="00D2250F">
        <w:rPr>
          <w:rFonts w:ascii="Arial" w:eastAsia="Times New Roman" w:hAnsi="Arial" w:cs="Arial"/>
          <w:sz w:val="24"/>
          <w:szCs w:val="24"/>
          <w:lang w:eastAsia="cs-CZ"/>
        </w:rPr>
        <w:t>éto</w:t>
      </w:r>
      <w:r w:rsidR="008754F6" w:rsidRPr="00FC0998">
        <w:rPr>
          <w:rFonts w:ascii="Arial" w:eastAsia="Times New Roman" w:hAnsi="Arial" w:cs="Arial"/>
          <w:sz w:val="24"/>
          <w:szCs w:val="24"/>
          <w:lang w:eastAsia="cs-CZ"/>
        </w:rPr>
        <w:t xml:space="preserve"> skutečnost</w:t>
      </w:r>
      <w:r w:rsidR="00D2250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8754F6" w:rsidRPr="00FC09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250F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="008754F6" w:rsidRPr="00FC0998">
        <w:rPr>
          <w:rFonts w:ascii="Arial" w:eastAsia="Times New Roman" w:hAnsi="Arial" w:cs="Arial"/>
          <w:sz w:val="24"/>
          <w:szCs w:val="24"/>
          <w:lang w:eastAsia="cs-CZ"/>
        </w:rPr>
        <w:t>skytovatele předem informovat.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0A7F02" w:rsidRPr="000A7F02" w:rsidRDefault="000A7F02" w:rsidP="000A7F02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7F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realizace projektu, dále je příjemce povinen označit propagační materiály příjemce, vztahující se k účelu dotace, logem poskytovatele a umístit reklamní panel, nebo obdobné zařízení, s logem poskytovatele </w:t>
      </w:r>
      <w:r w:rsidR="00EC68B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A7F02">
        <w:rPr>
          <w:rFonts w:ascii="Arial" w:eastAsia="Times New Roman" w:hAnsi="Arial" w:cs="Arial"/>
          <w:sz w:val="24"/>
          <w:szCs w:val="24"/>
          <w:lang w:eastAsia="cs-CZ"/>
        </w:rPr>
        <w:t xml:space="preserve">do místa, ve kterém je </w:t>
      </w:r>
      <w:r w:rsidR="007F2C70">
        <w:rPr>
          <w:rFonts w:ascii="Arial" w:eastAsia="Times New Roman" w:hAnsi="Arial" w:cs="Arial"/>
          <w:sz w:val="24"/>
          <w:szCs w:val="24"/>
          <w:lang w:eastAsia="cs-CZ"/>
        </w:rPr>
        <w:t>realizována podpořená akce</w:t>
      </w:r>
      <w:r w:rsidR="00EC68B8">
        <w:rPr>
          <w:rFonts w:ascii="Arial" w:eastAsia="Times New Roman" w:hAnsi="Arial" w:cs="Arial"/>
          <w:sz w:val="24"/>
          <w:szCs w:val="24"/>
          <w:lang w:eastAsia="cs-CZ"/>
        </w:rPr>
        <w:t>, a to rovněž po dobu</w:t>
      </w:r>
      <w:r w:rsidR="007F2C70">
        <w:rPr>
          <w:rFonts w:ascii="Arial" w:eastAsia="Times New Roman" w:hAnsi="Arial" w:cs="Arial"/>
          <w:sz w:val="24"/>
          <w:szCs w:val="24"/>
          <w:lang w:eastAsia="cs-CZ"/>
        </w:rPr>
        <w:t xml:space="preserve"> její</w:t>
      </w:r>
      <w:r w:rsidR="00EC68B8">
        <w:rPr>
          <w:rFonts w:ascii="Arial" w:eastAsia="Times New Roman" w:hAnsi="Arial" w:cs="Arial"/>
          <w:sz w:val="24"/>
          <w:szCs w:val="24"/>
          <w:lang w:eastAsia="cs-CZ"/>
        </w:rPr>
        <w:t xml:space="preserve"> realizace</w:t>
      </w:r>
      <w:r w:rsidRPr="000A7F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A7F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A7F0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</w:t>
      </w:r>
      <w:r w:rsidR="00EC68B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A7F02">
        <w:rPr>
          <w:rFonts w:ascii="Arial" w:eastAsia="Times New Roman" w:hAnsi="Arial" w:cs="Arial"/>
          <w:sz w:val="24"/>
          <w:szCs w:val="24"/>
          <w:lang w:eastAsia="cs-CZ"/>
        </w:rPr>
        <w:t>že poskytovatel činnost finančně podpořil.</w:t>
      </w:r>
    </w:p>
    <w:p w:rsidR="000A7F02" w:rsidRPr="000A7F02" w:rsidRDefault="000A7F02" w:rsidP="000A7F0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7F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 w:rsidR="007F2C70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Pr="000A7F0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7F2C70">
        <w:rPr>
          <w:rFonts w:ascii="Arial" w:eastAsia="Times New Roman" w:hAnsi="Arial" w:cs="Arial"/>
          <w:sz w:val="24"/>
          <w:szCs w:val="24"/>
          <w:lang w:eastAsia="cs-CZ"/>
        </w:rPr>
        <w:t>realizaci akce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na niž je poskytována dotace dle této smlouvy, zadavatelem veřejné zakázky dle příslušných ustanovení zákona </w:t>
      </w:r>
      <w:r w:rsidR="007F2C7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A7F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A7F02">
        <w:rPr>
          <w:rFonts w:ascii="Arial" w:eastAsia="Times New Roman" w:hAnsi="Arial" w:cs="Arial"/>
          <w:sz w:val="24"/>
          <w:szCs w:val="24"/>
          <w:lang w:eastAsia="cs-CZ"/>
        </w:rPr>
        <w:t>ek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je povinen při její realizaci postupovat dle tohoto zákona. </w:t>
      </w:r>
    </w:p>
    <w:p w:rsidR="00C02788" w:rsidRPr="00961625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</w:t>
      </w:r>
      <w:r w:rsidR="000A7F02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současně prohlašuje, že ke dni podpisu této smlouvy nemá neuhrazené závazky po lhůtě splatnosti ani vůči poskytovateli, jím zřízeným organizacím </w:t>
      </w:r>
      <w:r w:rsidR="000A7F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="000A7F02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 jiným územním samosprávným celkům.</w:t>
      </w:r>
      <w:r w:rsidR="000A7F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Za neuhrazený závazek po lhůtě splatnosti vůči výše uvedeným subjektům je považován i závazek, na který má žadatel uzavřený splátkový kalendář nebo jiný odklad původní lhůty splatnosti. </w:t>
      </w:r>
      <w:r w:rsidR="00D2250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 případě nepravdivosti tohoto prohlášení se jedná o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961625" w:rsidRPr="00FD441B" w:rsidRDefault="00961625" w:rsidP="0096162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FD441B">
        <w:rPr>
          <w:rFonts w:ascii="Arial" w:hAnsi="Arial" w:cs="Arial"/>
        </w:rPr>
        <w:t xml:space="preserve">Příjemce bere na vědomí, že dotace je na základě této smlouvy poskytována </w:t>
      </w:r>
      <w:r>
        <w:rPr>
          <w:rFonts w:ascii="Arial" w:hAnsi="Arial" w:cs="Arial"/>
        </w:rPr>
        <w:br/>
      </w:r>
      <w:r w:rsidRPr="00FD441B">
        <w:rPr>
          <w:rFonts w:ascii="Arial" w:hAnsi="Arial" w:cs="Arial"/>
        </w:rPr>
        <w:t xml:space="preserve">za splnění podmínek Nařízení Komise (EU) č. 1407/2013 ze dne 18. prosince  2013 o použití článků 107 a 108 Smlouvy o fungování Evropské unie na podporu de </w:t>
      </w:r>
      <w:proofErr w:type="spellStart"/>
      <w:r w:rsidRPr="00FD441B">
        <w:rPr>
          <w:rFonts w:ascii="Arial" w:hAnsi="Arial" w:cs="Arial"/>
        </w:rPr>
        <w:t>minimis</w:t>
      </w:r>
      <w:proofErr w:type="spellEnd"/>
      <w:r w:rsidRPr="00FD441B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:rsidR="00961625" w:rsidRPr="00FD441B" w:rsidRDefault="00961625" w:rsidP="0096162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FD441B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61625" w:rsidRPr="00FD441B" w:rsidRDefault="00961625" w:rsidP="00961625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FD441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:rsidR="00961625" w:rsidRPr="00C02788" w:rsidRDefault="00961625" w:rsidP="00961625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dotace na dva či více samostatné podniky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v období 3 let od nabytí účinnosti této smlouvy je příjemce dotace povinen </w:t>
      </w:r>
      <w:r w:rsidRPr="00FD441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neprodleně po rozdělení kontaktovat poskytovatele za účelem sdělení informace, jak podporu de </w:t>
      </w:r>
      <w:proofErr w:type="spellStart"/>
      <w:r w:rsidRPr="00FD441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D441B">
        <w:rPr>
          <w:rFonts w:ascii="Arial" w:eastAsia="Times New Roman" w:hAnsi="Arial" w:cs="Arial"/>
          <w:sz w:val="24"/>
          <w:szCs w:val="24"/>
          <w:lang w:eastAsia="cs-CZ"/>
        </w:rPr>
        <w:t xml:space="preserve"> poskytnutou dle této smlouvy rozdělit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D441B">
        <w:rPr>
          <w:rFonts w:ascii="Arial" w:eastAsia="Times New Roman" w:hAnsi="Arial" w:cs="Arial"/>
          <w:sz w:val="24"/>
          <w:szCs w:val="24"/>
          <w:lang w:eastAsia="cs-CZ"/>
        </w:rPr>
        <w:t>v Centrálním registru podpor malého rozsahu.</w:t>
      </w:r>
    </w:p>
    <w:p w:rsidR="00490F1A" w:rsidRDefault="00490F1A" w:rsidP="00490F1A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Tato smlouva bude uveřejněna v registru smluv dle zákona č. 340/2015 Sb., </w:t>
      </w:r>
      <w:r>
        <w:rPr>
          <w:rFonts w:ascii="Arial" w:hAnsi="Arial" w:cs="Arial"/>
          <w:sz w:val="24"/>
          <w:szCs w:val="24"/>
          <w:lang w:eastAsia="cs-CZ"/>
        </w:rPr>
        <w:br/>
        <w:t xml:space="preserve">o registru smluv, ve znění pozdějších předpisů. Uveřejnění této smlouvy v registru smluv zajistí poskytovatel. Příjemce současně bere na vědomí, </w:t>
      </w:r>
      <w:r>
        <w:rPr>
          <w:rFonts w:ascii="Arial" w:hAnsi="Arial" w:cs="Arial"/>
          <w:sz w:val="24"/>
          <w:szCs w:val="24"/>
          <w:lang w:eastAsia="cs-CZ"/>
        </w:rPr>
        <w:br/>
        <w:t>že tato smlouva bude také zveřejněna postupem dle § 10d zákona č. 250/2000 Sb., 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490F1A" w:rsidRDefault="00C02788" w:rsidP="007C58AF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0F1A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</w:p>
    <w:p w:rsidR="00C02788" w:rsidRPr="00490F1A" w:rsidRDefault="00C02788" w:rsidP="007C58AF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0F1A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5A264C" w:rsidRPr="00490F1A">
        <w:rPr>
          <w:rFonts w:ascii="Arial" w:eastAsia="Times New Roman" w:hAnsi="Arial" w:cs="Arial"/>
          <w:sz w:val="24"/>
          <w:szCs w:val="24"/>
          <w:lang w:eastAsia="cs-CZ"/>
        </w:rPr>
        <w:t>. UZ///2017</w:t>
      </w:r>
      <w:r w:rsidRPr="00490F1A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 w:rsidRPr="00490F1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961625" w:rsidRPr="00490F1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E3771" w:rsidRPr="00490F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A264C" w:rsidRPr="00490F1A">
        <w:rPr>
          <w:rFonts w:ascii="Arial" w:eastAsia="Times New Roman" w:hAnsi="Arial" w:cs="Arial"/>
          <w:sz w:val="24"/>
          <w:szCs w:val="24"/>
          <w:lang w:eastAsia="cs-CZ"/>
        </w:rPr>
        <w:t>4. 2017</w:t>
      </w:r>
      <w:r w:rsidR="002E3771" w:rsidRPr="00490F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C02788" w:rsidRDefault="00C02788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02788" w:rsidRPr="00C02788" w:rsidTr="00D61D0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D61D0F">
        <w:trPr>
          <w:trHeight w:val="250"/>
        </w:trPr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5A26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Ladislav Okleštěk</w:t>
            </w:r>
          </w:p>
          <w:p w:rsidR="00C02788" w:rsidRPr="00C02788" w:rsidRDefault="00EF55C5" w:rsidP="005A264C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5A26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D0F" w:rsidRDefault="00D61D0F" w:rsidP="00D61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</w:t>
            </w:r>
          </w:p>
          <w:p w:rsidR="00D61D0F" w:rsidRDefault="00D61D0F" w:rsidP="00D61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</w:t>
            </w:r>
            <w:r w:rsidR="004849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Jaroslav Ším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</w:p>
          <w:p w:rsidR="00D61D0F" w:rsidRPr="00C02788" w:rsidRDefault="00D61D0F" w:rsidP="00D61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cs-CZ"/>
              </w:rPr>
              <w:t xml:space="preserve">         </w:t>
            </w:r>
            <w:r w:rsidR="004849BF">
              <w:rPr>
                <w:rFonts w:ascii="Arial" w:eastAsia="Times New Roman" w:hAnsi="Arial" w:cs="Arial"/>
                <w:color w:val="0070C0"/>
                <w:sz w:val="24"/>
                <w:szCs w:val="24"/>
                <w:lang w:eastAsia="cs-CZ"/>
              </w:rPr>
              <w:t xml:space="preserve">      </w:t>
            </w:r>
            <w:r w:rsidRPr="004849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farář</w:t>
            </w:r>
          </w:p>
          <w:p w:rsidR="000E0A8C" w:rsidRPr="00C02788" w:rsidRDefault="000E0A8C" w:rsidP="000E0A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636AF" w:rsidRPr="00C02788" w:rsidRDefault="00F636AF" w:rsidP="00F6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EF5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490F1A" w:rsidRDefault="00490F1A" w:rsidP="00EC68B8">
      <w:pPr>
        <w:spacing w:after="0" w:line="240" w:lineRule="auto"/>
        <w:outlineLvl w:val="0"/>
      </w:pPr>
    </w:p>
    <w:sectPr w:rsidR="00490F1A" w:rsidSect="00C60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18" w:bottom="1474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A9" w:rsidRDefault="002774A9" w:rsidP="00C02788">
      <w:pPr>
        <w:spacing w:after="0" w:line="240" w:lineRule="auto"/>
      </w:pPr>
      <w:r>
        <w:separator/>
      </w:r>
    </w:p>
  </w:endnote>
  <w:endnote w:type="continuationSeparator" w:id="0">
    <w:p w:rsidR="002774A9" w:rsidRDefault="002774A9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D8" w:rsidRDefault="00E63F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22CFF" w:rsidRDefault="00C600D7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0E8E" w:rsidRPr="00D22C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1B40A4" w:rsidRPr="00D22CFF">
      <w:rPr>
        <w:rFonts w:ascii="Arial" w:hAnsi="Arial" w:cs="Arial"/>
        <w:i/>
        <w:sz w:val="20"/>
        <w:szCs w:val="20"/>
      </w:rPr>
      <w:t xml:space="preserve">. </w:t>
    </w:r>
    <w:r w:rsidR="00893E1B">
      <w:rPr>
        <w:rFonts w:ascii="Arial" w:hAnsi="Arial" w:cs="Arial"/>
        <w:i/>
        <w:sz w:val="20"/>
        <w:szCs w:val="20"/>
      </w:rPr>
      <w:t>4</w:t>
    </w:r>
    <w:r w:rsidR="001B40A4" w:rsidRPr="00D22CFF">
      <w:rPr>
        <w:rFonts w:ascii="Arial" w:hAnsi="Arial" w:cs="Arial"/>
        <w:i/>
        <w:sz w:val="20"/>
        <w:szCs w:val="20"/>
      </w:rPr>
      <w:t xml:space="preserve">. </w:t>
    </w:r>
    <w:r w:rsidR="007A0E8E" w:rsidRPr="00D22CFF">
      <w:rPr>
        <w:rFonts w:ascii="Arial" w:hAnsi="Arial" w:cs="Arial"/>
        <w:i/>
        <w:sz w:val="20"/>
        <w:szCs w:val="20"/>
      </w:rPr>
      <w:t>201</w:t>
    </w:r>
    <w:r w:rsidR="00180DE6">
      <w:rPr>
        <w:rFonts w:ascii="Arial" w:hAnsi="Arial" w:cs="Arial"/>
        <w:i/>
        <w:sz w:val="20"/>
        <w:szCs w:val="20"/>
      </w:rPr>
      <w:t>7</w:t>
    </w:r>
    <w:r w:rsidR="00490F1A">
      <w:rPr>
        <w:rFonts w:ascii="Arial" w:hAnsi="Arial" w:cs="Arial"/>
        <w:i/>
        <w:sz w:val="20"/>
        <w:szCs w:val="20"/>
      </w:rPr>
      <w:tab/>
    </w:r>
    <w:r w:rsidR="00490F1A">
      <w:rPr>
        <w:rFonts w:ascii="Arial" w:hAnsi="Arial" w:cs="Arial"/>
        <w:i/>
        <w:sz w:val="20"/>
        <w:szCs w:val="20"/>
      </w:rPr>
      <w:tab/>
      <w:t xml:space="preserve"> Strana </w:t>
    </w:r>
    <w:r w:rsidR="00CA1702" w:rsidRPr="00CA1702">
      <w:rPr>
        <w:rFonts w:ascii="Arial" w:hAnsi="Arial" w:cs="Arial"/>
        <w:i/>
        <w:sz w:val="20"/>
        <w:szCs w:val="20"/>
      </w:rPr>
      <w:fldChar w:fldCharType="begin"/>
    </w:r>
    <w:r w:rsidR="00CA1702" w:rsidRPr="00CA1702">
      <w:rPr>
        <w:rFonts w:ascii="Arial" w:hAnsi="Arial" w:cs="Arial"/>
        <w:i/>
        <w:sz w:val="20"/>
        <w:szCs w:val="20"/>
      </w:rPr>
      <w:instrText>PAGE   \* MERGEFORMAT</w:instrText>
    </w:r>
    <w:r w:rsidR="00CA1702" w:rsidRPr="00CA1702">
      <w:rPr>
        <w:rFonts w:ascii="Arial" w:hAnsi="Arial" w:cs="Arial"/>
        <w:i/>
        <w:sz w:val="20"/>
        <w:szCs w:val="20"/>
      </w:rPr>
      <w:fldChar w:fldCharType="separate"/>
    </w:r>
    <w:r w:rsidR="00DF2B0A">
      <w:rPr>
        <w:rFonts w:ascii="Arial" w:hAnsi="Arial" w:cs="Arial"/>
        <w:i/>
        <w:noProof/>
        <w:sz w:val="20"/>
        <w:szCs w:val="20"/>
      </w:rPr>
      <w:t>18</w:t>
    </w:r>
    <w:r w:rsidR="00CA1702" w:rsidRPr="00CA1702">
      <w:rPr>
        <w:rFonts w:ascii="Arial" w:hAnsi="Arial" w:cs="Arial"/>
        <w:i/>
        <w:sz w:val="20"/>
        <w:szCs w:val="20"/>
      </w:rPr>
      <w:fldChar w:fldCharType="end"/>
    </w:r>
    <w:r w:rsidR="007A0E8E" w:rsidRPr="00D22CFF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25</w:t>
    </w:r>
    <w:r w:rsidR="007A0E8E" w:rsidRPr="00D22CFF">
      <w:rPr>
        <w:rFonts w:ascii="Arial" w:hAnsi="Arial" w:cs="Arial"/>
        <w:i/>
        <w:sz w:val="20"/>
        <w:szCs w:val="20"/>
      </w:rPr>
      <w:t>)</w:t>
    </w:r>
  </w:p>
  <w:p w:rsidR="00F60230" w:rsidRPr="00D22CFF" w:rsidRDefault="00BA705A" w:rsidP="002E2E0D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 w:rsidRPr="00BA705A">
      <w:rPr>
        <w:rFonts w:ascii="Arial" w:hAnsi="Arial" w:cs="Arial"/>
        <w:i/>
        <w:sz w:val="20"/>
        <w:szCs w:val="20"/>
      </w:rPr>
      <w:t>29</w:t>
    </w:r>
    <w:r w:rsidR="007A0E8E" w:rsidRPr="00D22CFF">
      <w:rPr>
        <w:rFonts w:ascii="Arial" w:hAnsi="Arial" w:cs="Arial"/>
        <w:i/>
        <w:sz w:val="20"/>
        <w:szCs w:val="20"/>
      </w:rPr>
      <w:t>. – Žádost</w:t>
    </w:r>
    <w:r w:rsidR="00D55E91" w:rsidRPr="00D22CFF">
      <w:rPr>
        <w:rFonts w:ascii="Arial" w:hAnsi="Arial" w:cs="Arial"/>
        <w:i/>
        <w:sz w:val="20"/>
        <w:szCs w:val="20"/>
      </w:rPr>
      <w:t>i</w:t>
    </w:r>
    <w:r w:rsidR="007A0E8E" w:rsidRPr="00D22CFF">
      <w:rPr>
        <w:rFonts w:ascii="Arial" w:hAnsi="Arial" w:cs="Arial"/>
        <w:i/>
        <w:sz w:val="20"/>
        <w:szCs w:val="20"/>
      </w:rPr>
      <w:t xml:space="preserve"> o poskytnutí individuální</w:t>
    </w:r>
    <w:r w:rsidR="002E2E0D">
      <w:rPr>
        <w:rFonts w:ascii="Arial" w:hAnsi="Arial" w:cs="Arial"/>
        <w:i/>
        <w:sz w:val="20"/>
        <w:szCs w:val="20"/>
      </w:rPr>
      <w:t>ch</w:t>
    </w:r>
    <w:r w:rsidR="005020F4" w:rsidRPr="00D22CFF">
      <w:rPr>
        <w:rFonts w:ascii="Arial" w:hAnsi="Arial" w:cs="Arial"/>
        <w:i/>
        <w:sz w:val="20"/>
        <w:szCs w:val="20"/>
      </w:rPr>
      <w:t xml:space="preserve"> </w:t>
    </w:r>
    <w:r w:rsidR="002068C4" w:rsidRPr="00D22CFF">
      <w:rPr>
        <w:rFonts w:ascii="Arial" w:hAnsi="Arial" w:cs="Arial"/>
        <w:i/>
        <w:sz w:val="20"/>
        <w:szCs w:val="20"/>
      </w:rPr>
      <w:t>dotac</w:t>
    </w:r>
    <w:r w:rsidR="002E2E0D">
      <w:rPr>
        <w:rFonts w:ascii="Arial" w:hAnsi="Arial" w:cs="Arial"/>
        <w:i/>
        <w:sz w:val="20"/>
        <w:szCs w:val="20"/>
      </w:rPr>
      <w:t>í</w:t>
    </w:r>
    <w:r w:rsidR="007A0E8E" w:rsidRPr="00D22CFF">
      <w:rPr>
        <w:rFonts w:ascii="Arial" w:hAnsi="Arial" w:cs="Arial"/>
        <w:i/>
        <w:sz w:val="20"/>
        <w:szCs w:val="20"/>
      </w:rPr>
      <w:t xml:space="preserve"> v</w:t>
    </w:r>
    <w:r w:rsidR="002E2E0D">
      <w:rPr>
        <w:rFonts w:ascii="Arial" w:hAnsi="Arial" w:cs="Arial"/>
        <w:i/>
        <w:sz w:val="20"/>
        <w:szCs w:val="20"/>
      </w:rPr>
      <w:t> </w:t>
    </w:r>
    <w:r w:rsidR="002068C4" w:rsidRPr="00D22CFF">
      <w:rPr>
        <w:rFonts w:ascii="Arial" w:hAnsi="Arial" w:cs="Arial"/>
        <w:i/>
        <w:sz w:val="20"/>
        <w:szCs w:val="20"/>
      </w:rPr>
      <w:t>sociální</w:t>
    </w:r>
    <w:r w:rsidR="002E2E0D">
      <w:rPr>
        <w:rFonts w:ascii="Arial" w:hAnsi="Arial" w:cs="Arial"/>
        <w:i/>
        <w:sz w:val="20"/>
        <w:szCs w:val="20"/>
      </w:rPr>
      <w:t xml:space="preserve"> </w:t>
    </w:r>
    <w:r w:rsidR="002E2E0D" w:rsidRPr="00D22CFF">
      <w:rPr>
        <w:rFonts w:ascii="Arial" w:hAnsi="Arial" w:cs="Arial"/>
        <w:i/>
        <w:sz w:val="20"/>
        <w:szCs w:val="20"/>
      </w:rPr>
      <w:t>oblasti</w:t>
    </w:r>
  </w:p>
  <w:p w:rsidR="00F60230" w:rsidRPr="00D31869" w:rsidRDefault="00263394" w:rsidP="00263394">
    <w:pPr>
      <w:spacing w:after="120" w:line="240" w:lineRule="auto"/>
      <w:ind w:left="1276" w:hanging="1276"/>
      <w:jc w:val="both"/>
      <w:rPr>
        <w:rFonts w:ascii="Arial" w:hAnsi="Arial" w:cs="Arial"/>
        <w:i/>
        <w:sz w:val="20"/>
        <w:szCs w:val="20"/>
      </w:rPr>
    </w:pPr>
    <w:r w:rsidRPr="00263394">
      <w:rPr>
        <w:rFonts w:ascii="Arial" w:hAnsi="Arial"/>
        <w:i/>
        <w:sz w:val="20"/>
        <w:szCs w:val="20"/>
      </w:rPr>
      <w:t xml:space="preserve">Příloha č. </w:t>
    </w:r>
    <w:r w:rsidR="00C600D7">
      <w:rPr>
        <w:rFonts w:ascii="Arial" w:hAnsi="Arial"/>
        <w:i/>
        <w:sz w:val="20"/>
        <w:szCs w:val="20"/>
      </w:rPr>
      <w:t>3</w:t>
    </w:r>
    <w:r w:rsidRPr="00263394">
      <w:rPr>
        <w:rFonts w:ascii="Arial" w:hAnsi="Arial"/>
        <w:i/>
        <w:sz w:val="20"/>
        <w:szCs w:val="20"/>
      </w:rPr>
      <w:t xml:space="preserve"> - Smlouva o poskytnutí dotace mezi </w:t>
    </w:r>
    <w:r w:rsidRPr="00263394">
      <w:rPr>
        <w:rFonts w:ascii="Arial" w:hAnsi="Arial" w:cs="Arial"/>
        <w:i/>
        <w:sz w:val="20"/>
        <w:szCs w:val="20"/>
      </w:rPr>
      <w:t>Olomouckým krajem a Římskokatolickou farností Dubicko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D8" w:rsidRDefault="00E63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A9" w:rsidRDefault="002774A9" w:rsidP="00C02788">
      <w:pPr>
        <w:spacing w:after="0" w:line="240" w:lineRule="auto"/>
      </w:pPr>
      <w:r>
        <w:separator/>
      </w:r>
    </w:p>
  </w:footnote>
  <w:footnote w:type="continuationSeparator" w:id="0">
    <w:p w:rsidR="002774A9" w:rsidRDefault="002774A9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D8" w:rsidRDefault="00E63F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F2B0A" w:rsidRDefault="002774A9" w:rsidP="00DF2B0A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D8" w:rsidRDefault="00E63F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10B43"/>
    <w:rsid w:val="0001283F"/>
    <w:rsid w:val="00071647"/>
    <w:rsid w:val="000A074A"/>
    <w:rsid w:val="000A7F02"/>
    <w:rsid w:val="000C148A"/>
    <w:rsid w:val="000E0A8C"/>
    <w:rsid w:val="000E3604"/>
    <w:rsid w:val="00134C4C"/>
    <w:rsid w:val="00170437"/>
    <w:rsid w:val="00180DE6"/>
    <w:rsid w:val="001A13A2"/>
    <w:rsid w:val="001A5AFE"/>
    <w:rsid w:val="001A6640"/>
    <w:rsid w:val="001B40A4"/>
    <w:rsid w:val="001E57A7"/>
    <w:rsid w:val="001F1660"/>
    <w:rsid w:val="002068C4"/>
    <w:rsid w:val="00226EF3"/>
    <w:rsid w:val="00263394"/>
    <w:rsid w:val="002774A9"/>
    <w:rsid w:val="002907B6"/>
    <w:rsid w:val="002947E7"/>
    <w:rsid w:val="002D4426"/>
    <w:rsid w:val="002E2E0D"/>
    <w:rsid w:val="002E3771"/>
    <w:rsid w:val="002F63CF"/>
    <w:rsid w:val="00376FEF"/>
    <w:rsid w:val="003E6215"/>
    <w:rsid w:val="004007E2"/>
    <w:rsid w:val="004044C3"/>
    <w:rsid w:val="004849BF"/>
    <w:rsid w:val="00490F1A"/>
    <w:rsid w:val="004B0EA3"/>
    <w:rsid w:val="004C2E94"/>
    <w:rsid w:val="005020F4"/>
    <w:rsid w:val="00551C8D"/>
    <w:rsid w:val="00552F88"/>
    <w:rsid w:val="00563D3E"/>
    <w:rsid w:val="00572E41"/>
    <w:rsid w:val="005A264C"/>
    <w:rsid w:val="005B23EE"/>
    <w:rsid w:val="005B707E"/>
    <w:rsid w:val="005D39B5"/>
    <w:rsid w:val="00602645"/>
    <w:rsid w:val="00614E88"/>
    <w:rsid w:val="00645671"/>
    <w:rsid w:val="006A46DB"/>
    <w:rsid w:val="006D0937"/>
    <w:rsid w:val="006D2098"/>
    <w:rsid w:val="007A0E8E"/>
    <w:rsid w:val="007C42FA"/>
    <w:rsid w:val="007D2B15"/>
    <w:rsid w:val="007D4F02"/>
    <w:rsid w:val="007F2C70"/>
    <w:rsid w:val="008501CC"/>
    <w:rsid w:val="00865959"/>
    <w:rsid w:val="008754F6"/>
    <w:rsid w:val="00893E1B"/>
    <w:rsid w:val="00953F2E"/>
    <w:rsid w:val="00961625"/>
    <w:rsid w:val="0097055E"/>
    <w:rsid w:val="00993E02"/>
    <w:rsid w:val="009D2AF0"/>
    <w:rsid w:val="009E5FA8"/>
    <w:rsid w:val="00A54E08"/>
    <w:rsid w:val="00A673A0"/>
    <w:rsid w:val="00A70511"/>
    <w:rsid w:val="00A93FE6"/>
    <w:rsid w:val="00AC0FC0"/>
    <w:rsid w:val="00AE3343"/>
    <w:rsid w:val="00AF223A"/>
    <w:rsid w:val="00AF7E2C"/>
    <w:rsid w:val="00B602AB"/>
    <w:rsid w:val="00B66B9B"/>
    <w:rsid w:val="00B872E0"/>
    <w:rsid w:val="00BA705A"/>
    <w:rsid w:val="00BC4DB3"/>
    <w:rsid w:val="00BE3830"/>
    <w:rsid w:val="00BE59C0"/>
    <w:rsid w:val="00C02788"/>
    <w:rsid w:val="00C4426A"/>
    <w:rsid w:val="00C600D7"/>
    <w:rsid w:val="00C7202C"/>
    <w:rsid w:val="00C864D8"/>
    <w:rsid w:val="00C877B3"/>
    <w:rsid w:val="00C92C8A"/>
    <w:rsid w:val="00CA1702"/>
    <w:rsid w:val="00CF7FA9"/>
    <w:rsid w:val="00D015E0"/>
    <w:rsid w:val="00D2250F"/>
    <w:rsid w:val="00D22CFF"/>
    <w:rsid w:val="00D25363"/>
    <w:rsid w:val="00D27F9A"/>
    <w:rsid w:val="00D31869"/>
    <w:rsid w:val="00D55E91"/>
    <w:rsid w:val="00D61D0F"/>
    <w:rsid w:val="00D85726"/>
    <w:rsid w:val="00DA0E80"/>
    <w:rsid w:val="00DA7816"/>
    <w:rsid w:val="00DF2B0A"/>
    <w:rsid w:val="00E40374"/>
    <w:rsid w:val="00E63FD8"/>
    <w:rsid w:val="00E83B0B"/>
    <w:rsid w:val="00EB5318"/>
    <w:rsid w:val="00EC5E92"/>
    <w:rsid w:val="00EC6558"/>
    <w:rsid w:val="00EC68B8"/>
    <w:rsid w:val="00EE326D"/>
    <w:rsid w:val="00EF3D97"/>
    <w:rsid w:val="00EF55C5"/>
    <w:rsid w:val="00EF6BAA"/>
    <w:rsid w:val="00F636AF"/>
    <w:rsid w:val="00FC187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49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4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2482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Rábová Kristýna</cp:lastModifiedBy>
  <cp:revision>14</cp:revision>
  <cp:lastPrinted>2016-02-25T10:01:00Z</cp:lastPrinted>
  <dcterms:created xsi:type="dcterms:W3CDTF">2017-03-28T07:58:00Z</dcterms:created>
  <dcterms:modified xsi:type="dcterms:W3CDTF">2017-04-05T12:19:00Z</dcterms:modified>
</cp:coreProperties>
</file>