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65" w:rsidRDefault="008C4B65" w:rsidP="008C4B65">
      <w:pPr>
        <w:spacing w:after="120" w:line="240" w:lineRule="auto"/>
        <w:rPr>
          <w:b/>
        </w:rPr>
      </w:pPr>
      <w:bookmarkStart w:id="0" w:name="_GoBack"/>
      <w:bookmarkEnd w:id="0"/>
      <w:r>
        <w:rPr>
          <w:b/>
        </w:rPr>
        <w:t>Důvodová zpráva</w:t>
      </w:r>
    </w:p>
    <w:p w:rsidR="008C4B65" w:rsidRDefault="008C4B65" w:rsidP="008C4B65">
      <w:pPr>
        <w:pStyle w:val="Radabodschze"/>
        <w:spacing w:before="0" w:after="120"/>
        <w:ind w:left="0" w:firstLine="0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Rada Olomouckého kraje (dále jen „ROK“) předkládá Zastupitelstvu Olomouckého kraje (dále jen „ZOK“) </w:t>
      </w:r>
      <w:r>
        <w:rPr>
          <w:b w:val="0"/>
          <w:bCs/>
          <w:sz w:val="24"/>
          <w:szCs w:val="24"/>
        </w:rPr>
        <w:t xml:space="preserve">ke schválení </w:t>
      </w:r>
      <w:r>
        <w:rPr>
          <w:b w:val="0"/>
          <w:bCs/>
          <w:sz w:val="24"/>
        </w:rPr>
        <w:t xml:space="preserve">dodatek </w:t>
      </w:r>
      <w:r w:rsidR="005F0E71">
        <w:rPr>
          <w:b w:val="0"/>
          <w:bCs/>
          <w:sz w:val="24"/>
        </w:rPr>
        <w:t xml:space="preserve">č. 15 </w:t>
      </w:r>
      <w:r>
        <w:rPr>
          <w:b w:val="0"/>
          <w:bCs/>
          <w:sz w:val="24"/>
        </w:rPr>
        <w:t>ke zřizovací listině Vlastivědného muzea v Olomouci. Důvodem ke zpracování dodatku jsou změny v seznamu majetku, se kterým organizace hospodaří.</w:t>
      </w:r>
    </w:p>
    <w:p w:rsidR="008C4B65" w:rsidRDefault="008C4B65" w:rsidP="008C4B65">
      <w:pPr>
        <w:spacing w:after="120" w:line="240" w:lineRule="auto"/>
        <w:jc w:val="both"/>
        <w:rPr>
          <w:b/>
          <w:bCs/>
          <w:lang w:eastAsia="cs-CZ"/>
        </w:rPr>
      </w:pPr>
      <w:r>
        <w:rPr>
          <w:lang w:eastAsia="cs-CZ"/>
        </w:rPr>
        <w:t xml:space="preserve">Dne 8. 12. 2016 požádal odbor majetkový, právní a správních činností u Katastrálního úřadu pro Olomoucký kraj, katastrálního pracoviště Prostějov, </w:t>
      </w:r>
      <w:r>
        <w:rPr>
          <w:bCs/>
          <w:lang w:eastAsia="cs-CZ"/>
        </w:rPr>
        <w:t>o provedení změny údajů v  katastru nemovitostí – změna způsobu využití pozemků a zápis geometrického plánu pro rozdělení pozemků z důvodu dokončení investiční akce</w:t>
      </w:r>
      <w:r>
        <w:rPr>
          <w:b/>
          <w:bCs/>
          <w:lang w:eastAsia="cs-CZ"/>
        </w:rPr>
        <w:t xml:space="preserve"> </w:t>
      </w:r>
      <w:r>
        <w:rPr>
          <w:bCs/>
          <w:lang w:eastAsia="cs-CZ"/>
        </w:rPr>
        <w:t xml:space="preserve">Zámek Čechy pod Kosířem – Rekonstrukce a využití objektů – Parkoviště. Na základě ohlášení změny do katastru nemovitostí </w:t>
      </w:r>
      <w:r>
        <w:rPr>
          <w:b/>
          <w:bCs/>
          <w:lang w:eastAsia="cs-CZ"/>
        </w:rPr>
        <w:t xml:space="preserve">došlo k rozdělení pozemku v k. ú. Čechy pod Kosířem, parc. č. 2004 na pozemky parc. č. 2004/1, 2004/2 a 2004/3 v okrese Prostějov, obec Čechy pod Kosířem, k. ú. Čechy pod Kosířem. </w:t>
      </w:r>
    </w:p>
    <w:p w:rsidR="008C4B65" w:rsidRDefault="008C4B65" w:rsidP="008C4B65">
      <w:pPr>
        <w:spacing w:after="120" w:line="240" w:lineRule="auto"/>
        <w:jc w:val="both"/>
        <w:rPr>
          <w:b/>
          <w:bCs/>
          <w:lang w:eastAsia="cs-CZ"/>
        </w:rPr>
      </w:pPr>
      <w:r>
        <w:rPr>
          <w:bCs/>
          <w:lang w:eastAsia="cs-CZ"/>
        </w:rPr>
        <w:t xml:space="preserve">Současně se změnou parc. č. 2004 </w:t>
      </w:r>
      <w:r>
        <w:rPr>
          <w:b/>
          <w:bCs/>
          <w:lang w:eastAsia="cs-CZ"/>
        </w:rPr>
        <w:t>došlo k oddělení pozemku parc. č. 168/1, obec Čechy pod Kosířem, a vznikl nový pozemek parc. č. 168/6, ostatní komunikace.</w:t>
      </w:r>
    </w:p>
    <w:p w:rsidR="008C4B65" w:rsidRDefault="008C4B65" w:rsidP="008C4B65">
      <w:pPr>
        <w:pStyle w:val="Radabodschze"/>
        <w:spacing w:before="0" w:after="120"/>
        <w:ind w:left="0" w:firstLine="0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Dále </w:t>
      </w:r>
      <w:r w:rsidR="005F0E71">
        <w:rPr>
          <w:b w:val="0"/>
          <w:bCs/>
          <w:sz w:val="24"/>
        </w:rPr>
        <w:t xml:space="preserve">ZOK </w:t>
      </w:r>
      <w:r>
        <w:rPr>
          <w:b w:val="0"/>
          <w:bCs/>
          <w:sz w:val="24"/>
        </w:rPr>
        <w:t xml:space="preserve">na svém zasedání dne 19. 12. 016 usnesením č. UZ/2/23/2016 schválilo odprodej spoluvlastnického podílu Olomouckého kraje o </w:t>
      </w:r>
      <w:r>
        <w:rPr>
          <w:bCs/>
          <w:sz w:val="24"/>
        </w:rPr>
        <w:t>velikosti id. 1/2 k pozemku parc. č. st. 110/1 zast. pl. o výměře 196 m</w:t>
      </w:r>
      <w:r>
        <w:rPr>
          <w:bCs/>
          <w:sz w:val="24"/>
          <w:vertAlign w:val="superscript"/>
        </w:rPr>
        <w:t>2</w:t>
      </w:r>
      <w:r>
        <w:rPr>
          <w:bCs/>
          <w:sz w:val="24"/>
        </w:rPr>
        <w:t>, jehož součástí je budova č.p. 399, Olomouc, bydlení, pozemku parc. č. st. 110/3 zast. pl. o výměře 128 m</w:t>
      </w:r>
      <w:r>
        <w:rPr>
          <w:bCs/>
          <w:sz w:val="24"/>
          <w:vertAlign w:val="superscript"/>
        </w:rPr>
        <w:t>2</w:t>
      </w:r>
      <w:r>
        <w:rPr>
          <w:bCs/>
          <w:sz w:val="24"/>
        </w:rPr>
        <w:t>, jehož součástí je budova č.p. 400, Olomouc, jiná st., a pozemku parc. č. 36/2 ost. pl. o výměře 202 m</w:t>
      </w:r>
      <w:r>
        <w:rPr>
          <w:bCs/>
          <w:sz w:val="24"/>
          <w:vertAlign w:val="superscript"/>
        </w:rPr>
        <w:t>2</w:t>
      </w:r>
      <w:r>
        <w:rPr>
          <w:bCs/>
          <w:sz w:val="24"/>
        </w:rPr>
        <w:t>, vše v k.ú. Olomouc – město, obec Olomouc, se všemi součástmi a příslušenstvím</w:t>
      </w:r>
      <w:r>
        <w:rPr>
          <w:b w:val="0"/>
          <w:bCs/>
          <w:sz w:val="24"/>
        </w:rPr>
        <w:t>, do společného jmění manželů RNDr. Evy a</w:t>
      </w:r>
      <w:r w:rsidR="005F0E71">
        <w:rPr>
          <w:b w:val="0"/>
          <w:bCs/>
          <w:sz w:val="24"/>
        </w:rPr>
        <w:t> </w:t>
      </w:r>
      <w:r>
        <w:rPr>
          <w:b w:val="0"/>
          <w:bCs/>
          <w:sz w:val="24"/>
        </w:rPr>
        <w:t>Ing.</w:t>
      </w:r>
      <w:r w:rsidR="005F0E71">
        <w:rPr>
          <w:b w:val="0"/>
          <w:bCs/>
          <w:sz w:val="24"/>
        </w:rPr>
        <w:t> </w:t>
      </w:r>
      <w:r>
        <w:rPr>
          <w:b w:val="0"/>
          <w:bCs/>
          <w:sz w:val="24"/>
        </w:rPr>
        <w:t>Přemysla Nastoupilových za kupní cenu ve výši 2 500 000,- Kč. S majetkem hospodařilo Vlastivědné muzeum v Olomouci.</w:t>
      </w:r>
    </w:p>
    <w:p w:rsidR="008C4B65" w:rsidRDefault="008C4B65" w:rsidP="008C4B65">
      <w:pPr>
        <w:pStyle w:val="Radabodschze"/>
        <w:spacing w:before="0" w:after="120"/>
        <w:ind w:left="0" w:firstLine="0"/>
        <w:rPr>
          <w:b w:val="0"/>
          <w:bCs/>
          <w:sz w:val="24"/>
        </w:rPr>
      </w:pPr>
      <w:r>
        <w:rPr>
          <w:b w:val="0"/>
          <w:bCs/>
          <w:sz w:val="24"/>
        </w:rPr>
        <w:t>Dne 15. 2. 2017 v dané věci uzavřel Olomoucký kraj jako prodávající s manžely Ing.</w:t>
      </w:r>
      <w:r w:rsidR="005F0E71">
        <w:rPr>
          <w:b w:val="0"/>
          <w:bCs/>
          <w:sz w:val="24"/>
        </w:rPr>
        <w:t> </w:t>
      </w:r>
      <w:r>
        <w:rPr>
          <w:b w:val="0"/>
          <w:bCs/>
          <w:sz w:val="24"/>
        </w:rPr>
        <w:t xml:space="preserve">Přemyslem a RNDr. Evou Nastoupilovými  jako kupujícími kupní smlouvu, přičemž dne 17. 2. 2017 byl podán návrh na vklad vlastnického práva do katastru nemovitostí. </w:t>
      </w:r>
    </w:p>
    <w:p w:rsidR="008C4B65" w:rsidRDefault="008C4B65" w:rsidP="008C4B65">
      <w:pPr>
        <w:pStyle w:val="Radabodschze"/>
        <w:spacing w:before="0" w:after="120"/>
        <w:ind w:left="0" w:firstLine="0"/>
        <w:rPr>
          <w:b w:val="0"/>
          <w:bCs/>
          <w:sz w:val="24"/>
        </w:rPr>
      </w:pPr>
      <w:r>
        <w:rPr>
          <w:b w:val="0"/>
          <w:bCs/>
          <w:sz w:val="24"/>
        </w:rPr>
        <w:t>Z výše uvedených důvodů je nutno aktualizovat přílohu zřizovací listiny dotčené příspěvkové organizace. Změny jsou v textu vyznačeny tučně.</w:t>
      </w:r>
    </w:p>
    <w:p w:rsidR="008C4B65" w:rsidRDefault="008C4B65" w:rsidP="008C4B65">
      <w:pPr>
        <w:pStyle w:val="Radabodschze"/>
        <w:spacing w:before="0" w:after="120"/>
        <w:ind w:left="0" w:firstLine="0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ROK navrhuje ZOK schválit dodatek č. 15 ke zřizovací listině Vlastivědného muzea v Olomouci </w:t>
      </w:r>
      <w:r>
        <w:rPr>
          <w:rFonts w:cs="Arial"/>
          <w:b w:val="0"/>
          <w:sz w:val="24"/>
          <w:szCs w:val="24"/>
        </w:rPr>
        <w:t>dle Přílohy č. 1  důvodové zprávy.</w:t>
      </w:r>
    </w:p>
    <w:p w:rsidR="008C4B65" w:rsidRDefault="008C4B65" w:rsidP="008C4B65">
      <w:pPr>
        <w:pStyle w:val="Radabodschze"/>
        <w:spacing w:before="0" w:after="120"/>
        <w:ind w:left="0" w:firstLine="0"/>
        <w:rPr>
          <w:b w:val="0"/>
          <w:bCs/>
          <w:color w:val="FF0000"/>
          <w:sz w:val="24"/>
        </w:rPr>
      </w:pPr>
    </w:p>
    <w:p w:rsidR="007878C8" w:rsidRDefault="007878C8" w:rsidP="008C4B65">
      <w:pPr>
        <w:pStyle w:val="Radabodschze"/>
        <w:spacing w:before="0" w:after="120"/>
        <w:ind w:left="0" w:firstLine="0"/>
        <w:rPr>
          <w:b w:val="0"/>
          <w:bCs/>
          <w:color w:val="FF0000"/>
          <w:sz w:val="24"/>
        </w:rPr>
      </w:pPr>
    </w:p>
    <w:p w:rsidR="007878C8" w:rsidRDefault="007878C8" w:rsidP="008C4B65">
      <w:pPr>
        <w:pStyle w:val="Radabodschze"/>
        <w:spacing w:before="0" w:after="120"/>
        <w:ind w:left="0" w:firstLine="0"/>
        <w:rPr>
          <w:b w:val="0"/>
          <w:bCs/>
          <w:color w:val="FF0000"/>
          <w:sz w:val="24"/>
        </w:rPr>
      </w:pPr>
    </w:p>
    <w:p w:rsidR="007878C8" w:rsidRDefault="007878C8" w:rsidP="008C4B65">
      <w:pPr>
        <w:pStyle w:val="Radabodschze"/>
        <w:spacing w:before="0" w:after="120"/>
        <w:ind w:left="0" w:firstLine="0"/>
        <w:rPr>
          <w:b w:val="0"/>
          <w:bCs/>
          <w:color w:val="FF0000"/>
          <w:sz w:val="24"/>
        </w:rPr>
      </w:pPr>
    </w:p>
    <w:p w:rsidR="007878C8" w:rsidRDefault="007878C8" w:rsidP="008C4B65">
      <w:pPr>
        <w:pStyle w:val="Radabodschze"/>
        <w:spacing w:before="0" w:after="120"/>
        <w:ind w:left="0" w:firstLine="0"/>
        <w:rPr>
          <w:b w:val="0"/>
          <w:bCs/>
          <w:color w:val="FF0000"/>
          <w:sz w:val="24"/>
        </w:rPr>
      </w:pPr>
    </w:p>
    <w:p w:rsidR="007878C8" w:rsidRDefault="007878C8" w:rsidP="008C4B65">
      <w:pPr>
        <w:pStyle w:val="Radabodschze"/>
        <w:spacing w:before="0" w:after="120"/>
        <w:ind w:left="0" w:firstLine="0"/>
        <w:rPr>
          <w:b w:val="0"/>
          <w:bCs/>
          <w:color w:val="FF0000"/>
          <w:sz w:val="24"/>
        </w:rPr>
      </w:pPr>
    </w:p>
    <w:p w:rsidR="008C4B65" w:rsidRDefault="008C4B65" w:rsidP="008C4B65">
      <w:pPr>
        <w:pStyle w:val="Radaplohy"/>
        <w:spacing w:before="0"/>
      </w:pPr>
      <w:r>
        <w:t>Příloha:</w:t>
      </w:r>
    </w:p>
    <w:p w:rsidR="008C4B65" w:rsidRDefault="008C4B65" w:rsidP="008C4B65">
      <w:pPr>
        <w:pStyle w:val="Radaploha1"/>
        <w:numPr>
          <w:ilvl w:val="0"/>
          <w:numId w:val="6"/>
        </w:numPr>
        <w:spacing w:after="0"/>
      </w:pPr>
      <w:r>
        <w:t>Příloha č.1</w:t>
      </w:r>
    </w:p>
    <w:p w:rsidR="008C4B65" w:rsidRDefault="008C4B65" w:rsidP="008C4B65">
      <w:pPr>
        <w:pStyle w:val="Odsazen1text"/>
        <w:spacing w:after="0"/>
      </w:pPr>
      <w:r>
        <w:t>Dodatek č. 15 ke zřizovací listině Vlastivědného muzea v Olomouci (strana 2 – 6)</w:t>
      </w:r>
    </w:p>
    <w:p w:rsidR="008C4B65" w:rsidRDefault="008C4B65" w:rsidP="008C4B65">
      <w:pPr>
        <w:spacing w:after="0" w:line="240" w:lineRule="auto"/>
        <w:rPr>
          <w:rFonts w:eastAsia="Times New Roman" w:cs="Times New Roman"/>
          <w:noProof/>
          <w:szCs w:val="20"/>
          <w:lang w:eastAsia="cs-CZ"/>
        </w:rPr>
        <w:sectPr w:rsidR="008C4B65">
          <w:footerReference w:type="default" r:id="rId9"/>
          <w:pgSz w:w="11906" w:h="16838"/>
          <w:pgMar w:top="993" w:right="1133" w:bottom="1417" w:left="1417" w:header="708" w:footer="708" w:gutter="0"/>
          <w:cols w:space="708"/>
        </w:sectPr>
      </w:pPr>
    </w:p>
    <w:p w:rsidR="003F02E8" w:rsidRDefault="003F02E8" w:rsidP="003F02E8">
      <w:pPr>
        <w:autoSpaceDE w:val="0"/>
        <w:autoSpaceDN w:val="0"/>
        <w:adjustRightInd w:val="0"/>
        <w:spacing w:after="120"/>
        <w:jc w:val="center"/>
        <w:rPr>
          <w:rFonts w:eastAsia="Arial,Bold"/>
          <w:b/>
          <w:bCs/>
          <w:sz w:val="44"/>
          <w:szCs w:val="44"/>
        </w:rPr>
      </w:pPr>
      <w:r>
        <w:rPr>
          <w:rFonts w:eastAsia="Arial,Bold"/>
          <w:b/>
          <w:bCs/>
          <w:sz w:val="44"/>
          <w:szCs w:val="44"/>
        </w:rPr>
        <w:lastRenderedPageBreak/>
        <w:t>OLOMOUCKÝ KRAJ</w:t>
      </w:r>
    </w:p>
    <w:p w:rsidR="003F02E8" w:rsidRDefault="003F02E8" w:rsidP="003F02E8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="Arial,Bold"/>
          <w:b/>
          <w:bCs/>
          <w:sz w:val="32"/>
          <w:szCs w:val="32"/>
        </w:rPr>
      </w:pPr>
      <w:r>
        <w:rPr>
          <w:rFonts w:eastAsia="Arial,Bold"/>
          <w:b/>
          <w:bCs/>
          <w:sz w:val="32"/>
          <w:szCs w:val="32"/>
        </w:rPr>
        <w:t>Jeremenkova 40a, 779 11 Olomouc</w:t>
      </w:r>
    </w:p>
    <w:p w:rsidR="003F02E8" w:rsidRPr="000519AF" w:rsidRDefault="003F02E8" w:rsidP="003F02E8">
      <w:pPr>
        <w:spacing w:before="120" w:after="360"/>
        <w:rPr>
          <w:b/>
          <w:bCs/>
        </w:rPr>
      </w:pPr>
      <w:r w:rsidRPr="000519AF">
        <w:t>Č. j. KUOK 27998/2017</w:t>
      </w:r>
    </w:p>
    <w:p w:rsidR="003F02E8" w:rsidRPr="00066480" w:rsidRDefault="003F02E8" w:rsidP="003F02E8">
      <w:pPr>
        <w:spacing w:after="360"/>
        <w:jc w:val="center"/>
        <w:rPr>
          <w:b/>
          <w:bCs/>
        </w:rPr>
      </w:pPr>
      <w:r>
        <w:rPr>
          <w:b/>
          <w:bCs/>
        </w:rPr>
        <w:t xml:space="preserve"> </w:t>
      </w:r>
      <w:r w:rsidRPr="00066480">
        <w:rPr>
          <w:b/>
          <w:bCs/>
        </w:rPr>
        <w:t>Dodatek č. 1</w:t>
      </w:r>
      <w:r>
        <w:rPr>
          <w:b/>
          <w:bCs/>
        </w:rPr>
        <w:t>5</w:t>
      </w:r>
    </w:p>
    <w:p w:rsidR="003F02E8" w:rsidRPr="00115D6C" w:rsidRDefault="003F02E8" w:rsidP="003F02E8">
      <w:pPr>
        <w:pStyle w:val="Nzev"/>
        <w:spacing w:before="120" w:after="240"/>
        <w:jc w:val="both"/>
        <w:rPr>
          <w:sz w:val="24"/>
          <w:szCs w:val="24"/>
        </w:rPr>
      </w:pPr>
      <w:r w:rsidRPr="00066480">
        <w:rPr>
          <w:sz w:val="24"/>
          <w:szCs w:val="24"/>
        </w:rPr>
        <w:t>ke zřizovací listině Vlastivědného muzea v Olomouci, nám. Republiky 5/6, 771</w:t>
      </w:r>
      <w:r>
        <w:rPr>
          <w:sz w:val="24"/>
          <w:szCs w:val="24"/>
        </w:rPr>
        <w:t> </w:t>
      </w:r>
      <w:r w:rsidRPr="00066480">
        <w:rPr>
          <w:sz w:val="24"/>
          <w:szCs w:val="24"/>
        </w:rPr>
        <w:t>73 Olomouc, IČ 00100609, vydané zřizovatelem Olomouckým krajem dne 20. 12. 2001</w:t>
      </w:r>
      <w:r>
        <w:rPr>
          <w:sz w:val="24"/>
          <w:szCs w:val="24"/>
        </w:rPr>
        <w:t xml:space="preserve"> </w:t>
      </w:r>
      <w:r w:rsidRPr="00115D6C">
        <w:rPr>
          <w:sz w:val="24"/>
          <w:szCs w:val="24"/>
        </w:rPr>
        <w:t>ve znění změn provedených dodatkem č. 1 ze dne 28. 11. 2002, dodatkem č. 2 ze dne 19. 12. 2002, dodatkem č. 3 ze dne 16. 10. 2003, dodatkem č. 4 ze dne 18.</w:t>
      </w:r>
      <w:r>
        <w:rPr>
          <w:sz w:val="24"/>
          <w:szCs w:val="24"/>
        </w:rPr>
        <w:t> </w:t>
      </w:r>
      <w:r w:rsidRPr="00115D6C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115D6C">
        <w:rPr>
          <w:sz w:val="24"/>
          <w:szCs w:val="24"/>
        </w:rPr>
        <w:t xml:space="preserve">2005, dodatkem č. 5 ze dne 10. 12. 2007, dodatkem č. 6 ze dne 25. 6. 2008, dodatkem č. 7 ze dne </w:t>
      </w:r>
      <w:r w:rsidRPr="00A52740">
        <w:rPr>
          <w:sz w:val="24"/>
          <w:szCs w:val="24"/>
        </w:rPr>
        <w:t xml:space="preserve">29. 6. </w:t>
      </w:r>
      <w:r w:rsidRPr="00115D6C">
        <w:rPr>
          <w:sz w:val="24"/>
          <w:szCs w:val="24"/>
        </w:rPr>
        <w:t>2009, dodatkem č. 8 ze dne 25. 9. 2009, dodatkem č. 9 ze dne 21. 12. 2012, dodatkem č. 10 ze dne 26. 4. 2013, dodatkem č. 11 ze dne 22.</w:t>
      </w:r>
      <w:r>
        <w:rPr>
          <w:sz w:val="24"/>
          <w:szCs w:val="24"/>
        </w:rPr>
        <w:t> </w:t>
      </w:r>
      <w:r w:rsidRPr="00115D6C">
        <w:rPr>
          <w:sz w:val="24"/>
          <w:szCs w:val="24"/>
        </w:rPr>
        <w:t>11. 2013, dodatkem č. 12 ze dne 19. 9. 2014, dodatkem č. 13 ze dne 18. 12. 2015 a dodatkem č. 14 ze dne 19. 12. 2016.</w:t>
      </w:r>
    </w:p>
    <w:p w:rsidR="003F02E8" w:rsidRPr="00115D6C" w:rsidRDefault="003F02E8" w:rsidP="003F02E8">
      <w:pPr>
        <w:pStyle w:val="Bnstylodsazennahoe"/>
      </w:pPr>
      <w:r w:rsidRPr="00115D6C">
        <w:t>Olomoucký kraj v souladu s ustanovením § 27 zákona č. 250/2000 Sb., o rozpočtových pravidlech územních rozpočtů, ve znění pozdějších předpisů a  v souladu s ustanovením § 35 odst. 2 písm. j) a § 59 odst. 1 písm. i) zákona č. 129/2000 Sb., o krajích (krajské zřízení), ve znění pozdějších předpisů, vydává dodatek č. 15 ke zřizovací listině pro příspěvkovou organizaci: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2808"/>
        <w:gridCol w:w="6514"/>
      </w:tblGrid>
      <w:tr w:rsidR="003F02E8" w:rsidRPr="00066480" w:rsidTr="00DD5F11">
        <w:tc>
          <w:tcPr>
            <w:tcW w:w="2808" w:type="dxa"/>
            <w:vAlign w:val="center"/>
          </w:tcPr>
          <w:p w:rsidR="003F02E8" w:rsidRPr="00066480" w:rsidRDefault="003F02E8" w:rsidP="00DD5F11">
            <w:pPr>
              <w:pStyle w:val="Nzev-tabulka"/>
              <w:jc w:val="left"/>
              <w:rPr>
                <w:rFonts w:cs="Arial"/>
              </w:rPr>
            </w:pPr>
            <w:r w:rsidRPr="00066480">
              <w:rPr>
                <w:rFonts w:cs="Arial"/>
              </w:rPr>
              <w:t>Název:</w:t>
            </w:r>
          </w:p>
        </w:tc>
        <w:tc>
          <w:tcPr>
            <w:tcW w:w="6514" w:type="dxa"/>
            <w:vAlign w:val="center"/>
          </w:tcPr>
          <w:p w:rsidR="003F02E8" w:rsidRPr="00066480" w:rsidRDefault="003F02E8" w:rsidP="00DD5F11">
            <w:pPr>
              <w:pStyle w:val="Nzev-tabulka"/>
              <w:jc w:val="left"/>
              <w:rPr>
                <w:rFonts w:cs="Arial"/>
                <w:b/>
              </w:rPr>
            </w:pPr>
            <w:r w:rsidRPr="00066480">
              <w:rPr>
                <w:rFonts w:cs="Arial"/>
                <w:b/>
              </w:rPr>
              <w:t>Vlastivědné muzeum v Olomouci</w:t>
            </w:r>
          </w:p>
        </w:tc>
      </w:tr>
      <w:tr w:rsidR="003F02E8" w:rsidRPr="00066480" w:rsidTr="00DD5F11">
        <w:tc>
          <w:tcPr>
            <w:tcW w:w="2808" w:type="dxa"/>
            <w:vAlign w:val="center"/>
          </w:tcPr>
          <w:p w:rsidR="003F02E8" w:rsidRPr="00066480" w:rsidRDefault="003F02E8" w:rsidP="00DD5F11">
            <w:pPr>
              <w:pStyle w:val="Nzev-tabulka"/>
              <w:jc w:val="left"/>
              <w:rPr>
                <w:rFonts w:cs="Arial"/>
              </w:rPr>
            </w:pPr>
            <w:r w:rsidRPr="00066480">
              <w:rPr>
                <w:rFonts w:cs="Arial"/>
              </w:rPr>
              <w:t>Sídlo:</w:t>
            </w:r>
          </w:p>
        </w:tc>
        <w:tc>
          <w:tcPr>
            <w:tcW w:w="6514" w:type="dxa"/>
            <w:vAlign w:val="center"/>
          </w:tcPr>
          <w:p w:rsidR="003F02E8" w:rsidRPr="00066480" w:rsidRDefault="003F02E8" w:rsidP="00DD5F11">
            <w:pPr>
              <w:spacing w:after="0"/>
              <w:rPr>
                <w:b/>
              </w:rPr>
            </w:pPr>
            <w:r w:rsidRPr="00066480">
              <w:rPr>
                <w:b/>
              </w:rPr>
              <w:t>nám. Republiky 5/6, 771 73 Olomouc</w:t>
            </w:r>
          </w:p>
        </w:tc>
      </w:tr>
      <w:tr w:rsidR="003F02E8" w:rsidRPr="00066480" w:rsidTr="00DD5F11">
        <w:tc>
          <w:tcPr>
            <w:tcW w:w="2808" w:type="dxa"/>
            <w:vAlign w:val="center"/>
          </w:tcPr>
          <w:p w:rsidR="003F02E8" w:rsidRPr="00066480" w:rsidRDefault="003F02E8" w:rsidP="00DD5F11">
            <w:pPr>
              <w:pStyle w:val="Nzev-tabulka"/>
              <w:spacing w:after="360"/>
              <w:jc w:val="left"/>
              <w:rPr>
                <w:rFonts w:cs="Arial"/>
              </w:rPr>
            </w:pPr>
            <w:r w:rsidRPr="00066480">
              <w:rPr>
                <w:rFonts w:cs="Arial"/>
              </w:rPr>
              <w:t>Identifikační číslo:</w:t>
            </w:r>
          </w:p>
        </w:tc>
        <w:tc>
          <w:tcPr>
            <w:tcW w:w="6514" w:type="dxa"/>
            <w:vAlign w:val="center"/>
          </w:tcPr>
          <w:p w:rsidR="003F02E8" w:rsidRPr="00066480" w:rsidRDefault="003F02E8" w:rsidP="00DD5F11">
            <w:pPr>
              <w:rPr>
                <w:b/>
              </w:rPr>
            </w:pPr>
            <w:r w:rsidRPr="00066480">
              <w:rPr>
                <w:b/>
              </w:rPr>
              <w:t>00100609</w:t>
            </w:r>
          </w:p>
        </w:tc>
      </w:tr>
    </w:tbl>
    <w:p w:rsidR="003F02E8" w:rsidRDefault="003F02E8" w:rsidP="003F02E8">
      <w:pPr>
        <w:pStyle w:val="Bnstylodsazennahoe"/>
      </w:pPr>
      <w:r w:rsidRPr="00066480">
        <w:t>v tomto znění:</w:t>
      </w:r>
    </w:p>
    <w:p w:rsidR="003F02E8" w:rsidRDefault="003F02E8" w:rsidP="003F02E8">
      <w:pPr>
        <w:pStyle w:val="Bnstylodsazennahoe"/>
      </w:pPr>
      <w:r>
        <w:t>Stávající Příloha č. 1 Vymezení majetku v hospodaření příspěvkové organizace se ruší a nahrazuje se novou Přílohou č. 1 Vymezení majetku v hospodaření příspěvkové organizace.</w:t>
      </w:r>
    </w:p>
    <w:p w:rsidR="003F02E8" w:rsidRPr="0070239A" w:rsidRDefault="003F02E8" w:rsidP="003F02E8">
      <w:pPr>
        <w:spacing w:after="240" w:line="240" w:lineRule="auto"/>
        <w:jc w:val="both"/>
        <w:rPr>
          <w:rFonts w:eastAsia="Times New Roman"/>
          <w:lang w:eastAsia="cs-CZ"/>
        </w:rPr>
      </w:pPr>
      <w:r w:rsidRPr="0070239A">
        <w:rPr>
          <w:rFonts w:eastAsia="Times New Roman"/>
          <w:lang w:eastAsia="cs-CZ"/>
        </w:rPr>
        <w:t>V ostatních částech zůstává zřizovací listina</w:t>
      </w:r>
      <w:r w:rsidRPr="0070239A">
        <w:rPr>
          <w:rFonts w:eastAsia="Times New Roman"/>
          <w:noProof/>
          <w:lang w:eastAsia="cs-CZ"/>
        </w:rPr>
        <w:t xml:space="preserve"> </w:t>
      </w:r>
      <w:r w:rsidRPr="0070239A">
        <w:rPr>
          <w:rFonts w:eastAsia="Times New Roman"/>
          <w:lang w:eastAsia="cs-CZ"/>
        </w:rPr>
        <w:t>beze změny.</w:t>
      </w:r>
    </w:p>
    <w:p w:rsidR="003F02E8" w:rsidRDefault="003F02E8" w:rsidP="003F02E8">
      <w:pPr>
        <w:pStyle w:val="Bntext-odsazendole"/>
        <w:spacing w:after="120"/>
      </w:pPr>
      <w:r>
        <w:t xml:space="preserve">Tento </w:t>
      </w:r>
      <w:r w:rsidRPr="0031643F">
        <w:t>dodatek nabývá platnosti dnem jeho schválení Zastupitelstvem Olomouckého kraje s účinností od</w:t>
      </w:r>
      <w:r>
        <w:t xml:space="preserve"> 24. 4. 2017.</w:t>
      </w:r>
    </w:p>
    <w:p w:rsidR="003F02E8" w:rsidRPr="0031643F" w:rsidRDefault="003F02E8" w:rsidP="003F02E8">
      <w:pPr>
        <w:pStyle w:val="Bntext-odsazendole"/>
        <w:spacing w:after="120"/>
      </w:pPr>
    </w:p>
    <w:p w:rsidR="003F02E8" w:rsidRDefault="003F02E8" w:rsidP="003F02E8">
      <w:pPr>
        <w:pStyle w:val="Bntext-odsazendole"/>
        <w:spacing w:after="120"/>
        <w:rPr>
          <w:rFonts w:cs="Arial"/>
        </w:rPr>
      </w:pPr>
      <w:r w:rsidRPr="0031643F">
        <w:t xml:space="preserve">V Olomouci dne </w:t>
      </w:r>
      <w:r>
        <w:t>24. 4. 2017</w:t>
      </w:r>
      <w:r>
        <w:rPr>
          <w:rFonts w:cs="Arial"/>
        </w:rPr>
        <w:t xml:space="preserve">    </w:t>
      </w:r>
    </w:p>
    <w:p w:rsidR="003F02E8" w:rsidRDefault="003F02E8" w:rsidP="003F02E8">
      <w:pPr>
        <w:pStyle w:val="Bntext-odsazendole"/>
        <w:spacing w:after="0"/>
        <w:ind w:left="5664"/>
        <w:rPr>
          <w:rFonts w:cs="Arial"/>
        </w:rPr>
      </w:pPr>
      <w:r>
        <w:rPr>
          <w:rFonts w:cs="Arial"/>
        </w:rPr>
        <w:t>Ladislav Okleštěk</w:t>
      </w:r>
    </w:p>
    <w:p w:rsidR="003F02E8" w:rsidRPr="00395919" w:rsidRDefault="003F02E8" w:rsidP="003F02E8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hejtman Olomouckého kraje</w:t>
      </w:r>
    </w:p>
    <w:p w:rsidR="003F02E8" w:rsidRDefault="003F02E8" w:rsidP="003F02E8">
      <w:pPr>
        <w:pStyle w:val="Odsazen1text"/>
        <w:ind w:left="0"/>
        <w:rPr>
          <w:color w:val="FF0000"/>
        </w:rPr>
        <w:sectPr w:rsidR="003F02E8" w:rsidSect="00DD5F11">
          <w:headerReference w:type="default" r:id="rId10"/>
          <w:footerReference w:type="default" r:id="rId11"/>
          <w:pgSz w:w="11906" w:h="16838"/>
          <w:pgMar w:top="1134" w:right="1133" w:bottom="1417" w:left="1417" w:header="708" w:footer="708" w:gutter="0"/>
          <w:cols w:space="708"/>
          <w:docGrid w:linePitch="360"/>
        </w:sectPr>
      </w:pPr>
    </w:p>
    <w:p w:rsidR="003F02E8" w:rsidRPr="00F823E3" w:rsidRDefault="003F02E8" w:rsidP="003F02E8">
      <w:pPr>
        <w:spacing w:after="0"/>
        <w:rPr>
          <w:b/>
        </w:rPr>
      </w:pPr>
      <w:r w:rsidRPr="00F823E3">
        <w:rPr>
          <w:b/>
        </w:rPr>
        <w:lastRenderedPageBreak/>
        <w:t xml:space="preserve">Příloha č. 1 </w:t>
      </w:r>
      <w:r w:rsidRPr="00FA4F87">
        <w:rPr>
          <w:b/>
        </w:rPr>
        <w:t>Vymezení</w:t>
      </w:r>
      <w:r w:rsidRPr="00F823E3">
        <w:rPr>
          <w:b/>
        </w:rPr>
        <w:t xml:space="preserve"> majetku v hospodaření příspěvkové organizace </w:t>
      </w:r>
    </w:p>
    <w:p w:rsidR="003F02E8" w:rsidRPr="00F823E3" w:rsidRDefault="003F02E8" w:rsidP="003F02E8">
      <w:pPr>
        <w:spacing w:after="120"/>
        <w:rPr>
          <w:b/>
        </w:rPr>
      </w:pPr>
    </w:p>
    <w:p w:rsidR="003F02E8" w:rsidRPr="00F823E3" w:rsidRDefault="003F02E8" w:rsidP="003F02E8">
      <w:pPr>
        <w:numPr>
          <w:ilvl w:val="0"/>
          <w:numId w:val="2"/>
        </w:numPr>
        <w:spacing w:after="0" w:line="240" w:lineRule="auto"/>
        <w:rPr>
          <w:b/>
        </w:rPr>
      </w:pPr>
      <w:r w:rsidRPr="00F823E3">
        <w:rPr>
          <w:b/>
        </w:rPr>
        <w:t xml:space="preserve">Nemovitý majetek – stavby </w:t>
      </w:r>
    </w:p>
    <w:p w:rsidR="003F02E8" w:rsidRPr="00F823E3" w:rsidRDefault="003F02E8" w:rsidP="003F02E8">
      <w:pPr>
        <w:spacing w:after="120"/>
        <w:ind w:left="360"/>
        <w:rPr>
          <w:b/>
        </w:rPr>
      </w:pPr>
    </w:p>
    <w:p w:rsidR="003F02E8" w:rsidRPr="00F823E3" w:rsidRDefault="003F02E8" w:rsidP="003F02E8">
      <w:pPr>
        <w:outlineLvl w:val="0"/>
        <w:rPr>
          <w:b/>
        </w:rPr>
      </w:pPr>
      <w:r w:rsidRPr="00F823E3">
        <w:rPr>
          <w:b/>
        </w:rPr>
        <w:t>A1) Stavby – budovy ZAPSANÉ do katastru nemovitostí</w:t>
      </w:r>
    </w:p>
    <w:tbl>
      <w:tblPr>
        <w:tblW w:w="14567" w:type="dxa"/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2552"/>
        <w:gridCol w:w="2551"/>
        <w:gridCol w:w="2410"/>
        <w:gridCol w:w="1276"/>
        <w:gridCol w:w="1984"/>
        <w:gridCol w:w="1843"/>
      </w:tblGrid>
      <w:tr w:rsidR="003F02E8" w:rsidRPr="00790F9B" w:rsidTr="00DD5F11">
        <w:trPr>
          <w:trHeight w:val="567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02E8" w:rsidRPr="00790F9B" w:rsidRDefault="003F02E8" w:rsidP="00DD5F11">
            <w:pPr>
              <w:pStyle w:val="Odstavecseseznamem"/>
              <w:snapToGrid w:val="0"/>
              <w:spacing w:after="0" w:line="240" w:lineRule="auto"/>
              <w:ind w:left="360"/>
              <w:contextualSpacing w:val="0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90F9B">
              <w:rPr>
                <w:b/>
                <w:sz w:val="23"/>
                <w:szCs w:val="23"/>
              </w:rPr>
              <w:t>okres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90F9B">
              <w:rPr>
                <w:b/>
                <w:sz w:val="23"/>
                <w:szCs w:val="23"/>
              </w:rPr>
              <w:t>obec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90F9B">
              <w:rPr>
                <w:b/>
                <w:sz w:val="23"/>
                <w:szCs w:val="23"/>
              </w:rPr>
              <w:t>část obce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90F9B">
              <w:rPr>
                <w:b/>
                <w:sz w:val="23"/>
                <w:szCs w:val="23"/>
              </w:rPr>
              <w:t>katastrální území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90F9B">
              <w:rPr>
                <w:b/>
                <w:sz w:val="23"/>
                <w:szCs w:val="23"/>
              </w:rPr>
              <w:t>č.p./č.ev.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90F9B">
              <w:rPr>
                <w:b/>
                <w:sz w:val="23"/>
                <w:szCs w:val="23"/>
              </w:rPr>
              <w:t>způsob využití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90F9B">
              <w:rPr>
                <w:b/>
                <w:sz w:val="23"/>
                <w:szCs w:val="23"/>
              </w:rPr>
              <w:t>na parcele č.</w:t>
            </w:r>
          </w:p>
        </w:tc>
      </w:tr>
      <w:tr w:rsidR="003F02E8" w:rsidRPr="00790F9B" w:rsidTr="00DD5F11">
        <w:trPr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uto"/>
              <w:contextualSpacing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Olomouc-město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284/--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obč. vyb.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216/1</w:t>
            </w:r>
          </w:p>
        </w:tc>
      </w:tr>
      <w:tr w:rsidR="003F02E8" w:rsidRPr="00790F9B" w:rsidTr="00DD5F11">
        <w:trPr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uto"/>
              <w:contextualSpacing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Olomouc-město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822/--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obč. vyb.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142</w:t>
            </w:r>
          </w:p>
        </w:tc>
      </w:tr>
      <w:tr w:rsidR="003F02E8" w:rsidRPr="00790F9B" w:rsidTr="00DD5F11">
        <w:trPr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uto"/>
              <w:contextualSpacing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Olomouc-město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823/--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obč. vyb.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143</w:t>
            </w:r>
          </w:p>
        </w:tc>
      </w:tr>
      <w:tr w:rsidR="003F02E8" w:rsidRPr="007C37D9" w:rsidTr="00DD5F11">
        <w:trPr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3F02E8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uto"/>
              <w:contextualSpacing w:val="0"/>
              <w:jc w:val="center"/>
              <w:rPr>
                <w:b/>
                <w:strike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Olomouc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Olomouc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Olomouc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Olomouc-město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399/-- *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bydlení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st. 110/1</w:t>
            </w:r>
          </w:p>
        </w:tc>
      </w:tr>
      <w:tr w:rsidR="003F02E8" w:rsidRPr="007C37D9" w:rsidTr="00DD5F11">
        <w:trPr>
          <w:cantSplit/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3F02E8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uto"/>
              <w:contextualSpacing w:val="0"/>
              <w:jc w:val="center"/>
              <w:rPr>
                <w:b/>
                <w:strike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Olomouc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Olomouc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Olomouc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Olomouc-město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400/-- *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jiná st.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st. 110/3</w:t>
            </w:r>
          </w:p>
        </w:tc>
      </w:tr>
      <w:tr w:rsidR="003F02E8" w:rsidRPr="007C37D9" w:rsidTr="00DD5F11">
        <w:trPr>
          <w:cantSplit/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3F02E8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uto"/>
              <w:contextualSpacing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Olomouc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Bílá Lhota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Bílá Lhota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Bílá Lhota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--/--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jiná st.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st. 90</w:t>
            </w:r>
          </w:p>
        </w:tc>
      </w:tr>
      <w:tr w:rsidR="003F02E8" w:rsidRPr="00790F9B" w:rsidTr="00DD5F11">
        <w:trPr>
          <w:cantSplit/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uto"/>
              <w:contextualSpacing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--/--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jiná st.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107</w:t>
            </w:r>
          </w:p>
        </w:tc>
      </w:tr>
      <w:tr w:rsidR="003F02E8" w:rsidRPr="00790F9B" w:rsidTr="00DD5F11">
        <w:trPr>
          <w:cantSplit/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uto"/>
              <w:contextualSpacing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--/--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jiná st.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110</w:t>
            </w:r>
          </w:p>
        </w:tc>
      </w:tr>
      <w:tr w:rsidR="003F02E8" w:rsidRPr="00790F9B" w:rsidTr="00DD5F11">
        <w:trPr>
          <w:cantSplit/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uto"/>
              <w:contextualSpacing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--/--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zem. stav.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1/27</w:t>
            </w:r>
          </w:p>
        </w:tc>
      </w:tr>
      <w:tr w:rsidR="003F02E8" w:rsidRPr="00790F9B" w:rsidTr="00DD5F11">
        <w:trPr>
          <w:cantSplit/>
          <w:trHeight w:val="34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uto"/>
              <w:contextualSpacing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Litovel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Chudobín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Chudobín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--/--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jiná st.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59</w:t>
            </w:r>
          </w:p>
        </w:tc>
      </w:tr>
      <w:tr w:rsidR="003F02E8" w:rsidRPr="00790F9B" w:rsidTr="00DD5F11">
        <w:trPr>
          <w:cantSplit/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4" w:space="0" w:color="auto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uto"/>
              <w:contextualSpacing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Prostějov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1/--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obč. vyb.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129</w:t>
            </w:r>
          </w:p>
        </w:tc>
      </w:tr>
      <w:tr w:rsidR="003F02E8" w:rsidRPr="00790F9B" w:rsidTr="00DD5F11">
        <w:trPr>
          <w:cantSplit/>
          <w:trHeight w:val="34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uto"/>
              <w:contextualSpacing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Prostějov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2/--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bydlení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130/1</w:t>
            </w:r>
          </w:p>
        </w:tc>
      </w:tr>
      <w:tr w:rsidR="003F02E8" w:rsidRPr="00790F9B" w:rsidTr="00DD5F11">
        <w:trPr>
          <w:cantSplit/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uto"/>
              <w:contextualSpacing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Prostějov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--/--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obč. vyb.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132</w:t>
            </w:r>
          </w:p>
        </w:tc>
      </w:tr>
      <w:tr w:rsidR="003F02E8" w:rsidRPr="00790F9B" w:rsidTr="00DD5F11">
        <w:trPr>
          <w:cantSplit/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3"/>
              </w:numPr>
              <w:snapToGrid w:val="0"/>
              <w:spacing w:after="0" w:line="240" w:lineRule="auto"/>
              <w:contextualSpacing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Prostějov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--/--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obč. vyb.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205</w:t>
            </w:r>
          </w:p>
        </w:tc>
      </w:tr>
    </w:tbl>
    <w:p w:rsidR="003F02E8" w:rsidRPr="00F823E3" w:rsidRDefault="003F02E8" w:rsidP="003F02E8">
      <w:pPr>
        <w:spacing w:before="120"/>
      </w:pPr>
      <w:r w:rsidRPr="00F823E3">
        <w:t xml:space="preserve">* podíl o velikosti ideální 1/2 </w:t>
      </w:r>
    </w:p>
    <w:p w:rsidR="003F02E8" w:rsidRPr="00F823E3" w:rsidRDefault="003F02E8" w:rsidP="003F02E8">
      <w:pPr>
        <w:spacing w:before="120"/>
        <w:rPr>
          <w:b/>
        </w:rPr>
      </w:pPr>
      <w:r w:rsidRPr="00F823E3">
        <w:rPr>
          <w:b/>
        </w:rPr>
        <w:t>A2) Stavby NEZAPSANÉ do katastru nemovitostí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2552"/>
        <w:gridCol w:w="2268"/>
        <w:gridCol w:w="2551"/>
        <w:gridCol w:w="2339"/>
        <w:gridCol w:w="2339"/>
      </w:tblGrid>
      <w:tr w:rsidR="003F02E8" w:rsidRPr="00790F9B" w:rsidTr="00DD5F11">
        <w:trPr>
          <w:trHeight w:val="567"/>
        </w:trPr>
        <w:tc>
          <w:tcPr>
            <w:tcW w:w="534" w:type="dxa"/>
            <w:vAlign w:val="center"/>
          </w:tcPr>
          <w:p w:rsidR="003F02E8" w:rsidRPr="00790F9B" w:rsidRDefault="003F02E8" w:rsidP="00DD5F11">
            <w:pPr>
              <w:pStyle w:val="Odstavecseseznamem"/>
              <w:snapToGrid w:val="0"/>
              <w:spacing w:after="0"/>
              <w:ind w:left="36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90F9B">
              <w:rPr>
                <w:b/>
                <w:sz w:val="23"/>
                <w:szCs w:val="23"/>
              </w:rPr>
              <w:t>okres</w:t>
            </w:r>
          </w:p>
        </w:tc>
        <w:tc>
          <w:tcPr>
            <w:tcW w:w="2552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90F9B">
              <w:rPr>
                <w:b/>
                <w:sz w:val="23"/>
                <w:szCs w:val="23"/>
              </w:rPr>
              <w:t>obec</w:t>
            </w:r>
          </w:p>
        </w:tc>
        <w:tc>
          <w:tcPr>
            <w:tcW w:w="2268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90F9B">
              <w:rPr>
                <w:b/>
                <w:sz w:val="23"/>
                <w:szCs w:val="23"/>
              </w:rPr>
              <w:t>část obce</w:t>
            </w:r>
          </w:p>
        </w:tc>
        <w:tc>
          <w:tcPr>
            <w:tcW w:w="2551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90F9B">
              <w:rPr>
                <w:b/>
                <w:sz w:val="23"/>
                <w:szCs w:val="23"/>
              </w:rPr>
              <w:t>katastrální území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90F9B">
              <w:rPr>
                <w:b/>
                <w:sz w:val="23"/>
                <w:szCs w:val="23"/>
              </w:rPr>
              <w:t>způsob využití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90F9B">
              <w:rPr>
                <w:b/>
                <w:sz w:val="23"/>
                <w:szCs w:val="23"/>
              </w:rPr>
              <w:t>na parcele č.</w:t>
            </w:r>
          </w:p>
        </w:tc>
      </w:tr>
      <w:tr w:rsidR="003F02E8" w:rsidRPr="00790F9B" w:rsidTr="00DD5F11">
        <w:trPr>
          <w:cantSplit/>
          <w:trHeight w:val="340"/>
        </w:trPr>
        <w:tc>
          <w:tcPr>
            <w:tcW w:w="534" w:type="dxa"/>
            <w:vAlign w:val="center"/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4"/>
              </w:numPr>
              <w:snapToGrid w:val="0"/>
              <w:spacing w:after="0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2552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2268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2551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Olomouc-město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el. příp. „nn“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216/1</w:t>
            </w:r>
          </w:p>
        </w:tc>
      </w:tr>
      <w:tr w:rsidR="003F02E8" w:rsidRPr="00790F9B" w:rsidTr="00DD5F11">
        <w:trPr>
          <w:cantSplit/>
          <w:trHeight w:val="340"/>
        </w:trPr>
        <w:tc>
          <w:tcPr>
            <w:tcW w:w="534" w:type="dxa"/>
            <w:vAlign w:val="center"/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4"/>
              </w:numPr>
              <w:snapToGrid w:val="0"/>
              <w:spacing w:after="0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2552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2268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2551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revitalizace rybníka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5</w:t>
            </w:r>
          </w:p>
        </w:tc>
      </w:tr>
      <w:tr w:rsidR="003F02E8" w:rsidRPr="00790F9B" w:rsidTr="00DD5F11">
        <w:trPr>
          <w:trHeight w:val="340"/>
        </w:trPr>
        <w:tc>
          <w:tcPr>
            <w:tcW w:w="534" w:type="dxa"/>
            <w:vAlign w:val="center"/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4"/>
              </w:numPr>
              <w:snapToGrid w:val="0"/>
              <w:spacing w:after="0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Prostějov</w:t>
            </w:r>
          </w:p>
        </w:tc>
        <w:tc>
          <w:tcPr>
            <w:tcW w:w="2552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268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551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přístavek WC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129</w:t>
            </w:r>
          </w:p>
        </w:tc>
      </w:tr>
      <w:tr w:rsidR="003F02E8" w:rsidRPr="00790F9B" w:rsidTr="00DD5F11">
        <w:trPr>
          <w:trHeight w:val="340"/>
        </w:trPr>
        <w:tc>
          <w:tcPr>
            <w:tcW w:w="534" w:type="dxa"/>
            <w:vAlign w:val="center"/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4"/>
              </w:numPr>
              <w:snapToGrid w:val="0"/>
              <w:spacing w:after="0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Prostějov</w:t>
            </w:r>
          </w:p>
        </w:tc>
        <w:tc>
          <w:tcPr>
            <w:tcW w:w="2552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268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551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vyhlídková věž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168/1</w:t>
            </w:r>
          </w:p>
        </w:tc>
      </w:tr>
      <w:tr w:rsidR="003F02E8" w:rsidRPr="00790F9B" w:rsidTr="00DD5F11">
        <w:trPr>
          <w:cantSplit/>
          <w:trHeight w:val="340"/>
        </w:trPr>
        <w:tc>
          <w:tcPr>
            <w:tcW w:w="534" w:type="dxa"/>
            <w:vAlign w:val="center"/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4"/>
              </w:numPr>
              <w:snapToGrid w:val="0"/>
              <w:spacing w:after="0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Prostějov</w:t>
            </w:r>
          </w:p>
        </w:tc>
        <w:tc>
          <w:tcPr>
            <w:tcW w:w="2552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268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551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hřbitovní stavby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168/1</w:t>
            </w:r>
          </w:p>
        </w:tc>
      </w:tr>
      <w:tr w:rsidR="003F02E8" w:rsidRPr="00790F9B" w:rsidTr="00DD5F11">
        <w:trPr>
          <w:cantSplit/>
          <w:trHeight w:val="340"/>
        </w:trPr>
        <w:tc>
          <w:tcPr>
            <w:tcW w:w="534" w:type="dxa"/>
            <w:vAlign w:val="center"/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4"/>
              </w:numPr>
              <w:snapToGrid w:val="0"/>
              <w:spacing w:after="0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Prostějov</w:t>
            </w:r>
          </w:p>
        </w:tc>
        <w:tc>
          <w:tcPr>
            <w:tcW w:w="2552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268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551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kanalizace SO v objektu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129</w:t>
            </w:r>
          </w:p>
        </w:tc>
      </w:tr>
      <w:tr w:rsidR="003F02E8" w:rsidRPr="00790F9B" w:rsidTr="00DD5F11">
        <w:trPr>
          <w:cantSplit/>
          <w:trHeight w:val="340"/>
        </w:trPr>
        <w:tc>
          <w:tcPr>
            <w:tcW w:w="534" w:type="dxa"/>
            <w:vAlign w:val="center"/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4"/>
              </w:numPr>
              <w:snapToGrid w:val="0"/>
              <w:spacing w:after="0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Prostějov</w:t>
            </w:r>
          </w:p>
        </w:tc>
        <w:tc>
          <w:tcPr>
            <w:tcW w:w="2552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268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551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dešťová a splašková kanalizace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168/1</w:t>
            </w:r>
          </w:p>
        </w:tc>
      </w:tr>
      <w:tr w:rsidR="003F02E8" w:rsidRPr="00790F9B" w:rsidTr="00DD5F11">
        <w:trPr>
          <w:cantSplit/>
          <w:trHeight w:val="340"/>
        </w:trPr>
        <w:tc>
          <w:tcPr>
            <w:tcW w:w="534" w:type="dxa"/>
            <w:vAlign w:val="center"/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4"/>
              </w:numPr>
              <w:snapToGrid w:val="0"/>
              <w:spacing w:after="0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Prostějov</w:t>
            </w:r>
          </w:p>
        </w:tc>
        <w:tc>
          <w:tcPr>
            <w:tcW w:w="2552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268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551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oplocení + plotová vrata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168/1, st. 129, 189</w:t>
            </w:r>
          </w:p>
        </w:tc>
      </w:tr>
      <w:tr w:rsidR="003F02E8" w:rsidRPr="00790F9B" w:rsidTr="00DD5F11">
        <w:trPr>
          <w:cantSplit/>
          <w:trHeight w:val="340"/>
        </w:trPr>
        <w:tc>
          <w:tcPr>
            <w:tcW w:w="534" w:type="dxa"/>
            <w:vAlign w:val="center"/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4"/>
              </w:numPr>
              <w:snapToGrid w:val="0"/>
              <w:spacing w:after="0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Prostějov</w:t>
            </w:r>
          </w:p>
        </w:tc>
        <w:tc>
          <w:tcPr>
            <w:tcW w:w="2552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268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551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zpevněná plocha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168/1, st. 129, 189</w:t>
            </w:r>
          </w:p>
        </w:tc>
      </w:tr>
      <w:tr w:rsidR="003F02E8" w:rsidRPr="00790F9B" w:rsidTr="00DD5F11">
        <w:trPr>
          <w:cantSplit/>
          <w:trHeight w:val="340"/>
        </w:trPr>
        <w:tc>
          <w:tcPr>
            <w:tcW w:w="534" w:type="dxa"/>
            <w:vAlign w:val="center"/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4"/>
              </w:numPr>
              <w:snapToGrid w:val="0"/>
              <w:spacing w:after="0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Prostějov</w:t>
            </w:r>
          </w:p>
        </w:tc>
        <w:tc>
          <w:tcPr>
            <w:tcW w:w="2552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268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551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zemní sklep I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168/1</w:t>
            </w:r>
          </w:p>
        </w:tc>
      </w:tr>
      <w:tr w:rsidR="003F02E8" w:rsidRPr="00790F9B" w:rsidTr="00DD5F11">
        <w:trPr>
          <w:cantSplit/>
          <w:trHeight w:val="340"/>
        </w:trPr>
        <w:tc>
          <w:tcPr>
            <w:tcW w:w="534" w:type="dxa"/>
            <w:vAlign w:val="center"/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4"/>
              </w:numPr>
              <w:snapToGrid w:val="0"/>
              <w:spacing w:after="0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Prostějov</w:t>
            </w:r>
          </w:p>
        </w:tc>
        <w:tc>
          <w:tcPr>
            <w:tcW w:w="2552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268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551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zemní sklep II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168/1</w:t>
            </w:r>
          </w:p>
        </w:tc>
      </w:tr>
      <w:tr w:rsidR="003F02E8" w:rsidRPr="00790F9B" w:rsidTr="00DD5F11">
        <w:trPr>
          <w:cantSplit/>
          <w:trHeight w:val="340"/>
        </w:trPr>
        <w:tc>
          <w:tcPr>
            <w:tcW w:w="534" w:type="dxa"/>
            <w:vAlign w:val="center"/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4"/>
              </w:numPr>
              <w:snapToGrid w:val="0"/>
              <w:spacing w:after="0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Prostějov</w:t>
            </w:r>
          </w:p>
        </w:tc>
        <w:tc>
          <w:tcPr>
            <w:tcW w:w="2552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268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551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lávka přes potok</w:t>
            </w:r>
          </w:p>
        </w:tc>
        <w:tc>
          <w:tcPr>
            <w:tcW w:w="2339" w:type="dxa"/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168/1</w:t>
            </w:r>
          </w:p>
        </w:tc>
      </w:tr>
      <w:tr w:rsidR="003F02E8" w:rsidRPr="007C37D9" w:rsidTr="00DD5F11">
        <w:trPr>
          <w:cantSplit/>
          <w:trHeight w:val="340"/>
        </w:trPr>
        <w:tc>
          <w:tcPr>
            <w:tcW w:w="534" w:type="dxa"/>
            <w:vAlign w:val="center"/>
          </w:tcPr>
          <w:p w:rsidR="003F02E8" w:rsidRPr="007C37D9" w:rsidRDefault="003F02E8" w:rsidP="003F02E8">
            <w:pPr>
              <w:pStyle w:val="Odstavecseseznamem"/>
              <w:numPr>
                <w:ilvl w:val="0"/>
                <w:numId w:val="4"/>
              </w:numPr>
              <w:snapToGrid w:val="0"/>
              <w:spacing w:after="0"/>
              <w:rPr>
                <w:b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3F02E8" w:rsidRPr="007C37D9" w:rsidRDefault="003F02E8" w:rsidP="00DD5F11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7C37D9">
              <w:rPr>
                <w:b/>
                <w:sz w:val="23"/>
                <w:szCs w:val="23"/>
              </w:rPr>
              <w:t>Prostějov</w:t>
            </w:r>
          </w:p>
        </w:tc>
        <w:tc>
          <w:tcPr>
            <w:tcW w:w="2552" w:type="dxa"/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both"/>
              <w:rPr>
                <w:b/>
                <w:sz w:val="23"/>
                <w:szCs w:val="23"/>
              </w:rPr>
            </w:pPr>
            <w:r w:rsidRPr="007C37D9">
              <w:rPr>
                <w:b/>
                <w:sz w:val="23"/>
                <w:szCs w:val="23"/>
              </w:rPr>
              <w:t>Čechy pod Kosířem</w:t>
            </w:r>
          </w:p>
        </w:tc>
        <w:tc>
          <w:tcPr>
            <w:tcW w:w="2268" w:type="dxa"/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C37D9">
              <w:rPr>
                <w:b/>
                <w:sz w:val="23"/>
                <w:szCs w:val="23"/>
              </w:rPr>
              <w:t>Čechy pod Kosířem</w:t>
            </w:r>
          </w:p>
        </w:tc>
        <w:tc>
          <w:tcPr>
            <w:tcW w:w="2551" w:type="dxa"/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C37D9">
              <w:rPr>
                <w:b/>
                <w:sz w:val="23"/>
                <w:szCs w:val="23"/>
              </w:rPr>
              <w:t>Čechy pod Kosířem</w:t>
            </w:r>
          </w:p>
        </w:tc>
        <w:tc>
          <w:tcPr>
            <w:tcW w:w="2339" w:type="dxa"/>
            <w:vAlign w:val="center"/>
          </w:tcPr>
          <w:p w:rsidR="003F02E8" w:rsidRPr="007C37D9" w:rsidRDefault="003F02E8" w:rsidP="00DD5F11">
            <w:pPr>
              <w:snapToGrid w:val="0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C37D9">
              <w:rPr>
                <w:b/>
                <w:sz w:val="23"/>
                <w:szCs w:val="23"/>
              </w:rPr>
              <w:t>ostatní komunikace a veřejné osvětlení</w:t>
            </w:r>
          </w:p>
        </w:tc>
        <w:tc>
          <w:tcPr>
            <w:tcW w:w="2339" w:type="dxa"/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C37D9">
              <w:rPr>
                <w:b/>
                <w:sz w:val="23"/>
                <w:szCs w:val="23"/>
              </w:rPr>
              <w:t>2004/3</w:t>
            </w:r>
          </w:p>
        </w:tc>
      </w:tr>
    </w:tbl>
    <w:p w:rsidR="003F02E8" w:rsidRDefault="003F02E8" w:rsidP="003F02E8">
      <w:pPr>
        <w:spacing w:before="120"/>
      </w:pPr>
    </w:p>
    <w:p w:rsidR="003F02E8" w:rsidRDefault="003F02E8" w:rsidP="003F02E8">
      <w:pPr>
        <w:spacing w:before="120"/>
      </w:pPr>
    </w:p>
    <w:p w:rsidR="003F02E8" w:rsidRDefault="003F02E8" w:rsidP="003F02E8">
      <w:pPr>
        <w:spacing w:before="120"/>
      </w:pPr>
    </w:p>
    <w:p w:rsidR="003F02E8" w:rsidRPr="00F823E3" w:rsidRDefault="003F02E8" w:rsidP="003F02E8">
      <w:pPr>
        <w:tabs>
          <w:tab w:val="left" w:pos="0"/>
        </w:tabs>
        <w:jc w:val="both"/>
        <w:rPr>
          <w:b/>
        </w:rPr>
      </w:pPr>
      <w:r w:rsidRPr="00F823E3">
        <w:rPr>
          <w:b/>
        </w:rPr>
        <w:t>B) Nemovitý majetek – pozemky</w:t>
      </w:r>
    </w:p>
    <w:tbl>
      <w:tblPr>
        <w:tblW w:w="146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473"/>
        <w:gridCol w:w="3473"/>
        <w:gridCol w:w="3473"/>
        <w:gridCol w:w="3614"/>
      </w:tblGrid>
      <w:tr w:rsidR="003F02E8" w:rsidRPr="00790F9B" w:rsidTr="00DD5F11">
        <w:trPr>
          <w:trHeight w:val="56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pStyle w:val="Odstavecseseznamem"/>
              <w:snapToGrid w:val="0"/>
              <w:spacing w:after="0"/>
              <w:ind w:left="36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90F9B">
              <w:rPr>
                <w:b/>
                <w:sz w:val="23"/>
                <w:szCs w:val="23"/>
              </w:rPr>
              <w:t>okres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90F9B">
              <w:rPr>
                <w:b/>
                <w:sz w:val="23"/>
                <w:szCs w:val="23"/>
              </w:rPr>
              <w:t>obec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90F9B">
              <w:rPr>
                <w:b/>
                <w:sz w:val="23"/>
                <w:szCs w:val="23"/>
              </w:rPr>
              <w:t>katastrální území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90F9B">
              <w:rPr>
                <w:b/>
                <w:sz w:val="23"/>
                <w:szCs w:val="23"/>
              </w:rPr>
              <w:t>parcela č.</w:t>
            </w:r>
          </w:p>
        </w:tc>
      </w:tr>
      <w:tr w:rsidR="003F02E8" w:rsidRPr="00790F9B" w:rsidTr="00DD5F11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4" w:space="0" w:color="auto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Olomouc-město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142</w:t>
            </w:r>
          </w:p>
        </w:tc>
      </w:tr>
      <w:tr w:rsidR="003F02E8" w:rsidRPr="00790F9B" w:rsidTr="00DD5F11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Olomouc-město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143</w:t>
            </w:r>
          </w:p>
        </w:tc>
      </w:tr>
      <w:tr w:rsidR="003F02E8" w:rsidRPr="00790F9B" w:rsidTr="00DD5F11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Olomouc-město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216/1</w:t>
            </w:r>
          </w:p>
        </w:tc>
      </w:tr>
      <w:tr w:rsidR="003F02E8" w:rsidRPr="007C37D9" w:rsidTr="00DD5F11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4" w:space="0" w:color="auto"/>
            </w:tcBorders>
          </w:tcPr>
          <w:p w:rsidR="003F02E8" w:rsidRPr="007C37D9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C37D9" w:rsidRDefault="003F02E8" w:rsidP="00DD5F11">
            <w:pPr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Olomouc-město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st. 110/1 *</w:t>
            </w:r>
          </w:p>
        </w:tc>
      </w:tr>
      <w:tr w:rsidR="003F02E8" w:rsidRPr="007C37D9" w:rsidTr="00DD5F11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F02E8" w:rsidRPr="007C37D9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Olomouc-město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st. 110/3 *</w:t>
            </w:r>
          </w:p>
        </w:tc>
      </w:tr>
      <w:tr w:rsidR="003F02E8" w:rsidRPr="007C37D9" w:rsidTr="00DD5F11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3F02E8" w:rsidRPr="007C37D9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Olomouc-město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36/2 *</w:t>
            </w:r>
          </w:p>
        </w:tc>
      </w:tr>
      <w:tr w:rsidR="003F02E8" w:rsidRPr="007C37D9" w:rsidTr="00DD5F11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3F02E8" w:rsidRPr="007C37D9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Bílá Lhota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Bílá Lhota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st. 90</w:t>
            </w:r>
          </w:p>
        </w:tc>
      </w:tr>
      <w:tr w:rsidR="003F02E8" w:rsidRPr="007C37D9" w:rsidTr="00DD5F11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4" w:space="0" w:color="auto"/>
            </w:tcBorders>
          </w:tcPr>
          <w:p w:rsidR="003F02E8" w:rsidRPr="007C37D9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C37D9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Bílá Lhota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Bílá Lhota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st. 107</w:t>
            </w:r>
          </w:p>
        </w:tc>
      </w:tr>
      <w:tr w:rsidR="003F02E8" w:rsidRPr="00790F9B" w:rsidTr="00DD5F11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110</w:t>
            </w:r>
          </w:p>
        </w:tc>
      </w:tr>
      <w:tr w:rsidR="003F02E8" w:rsidRPr="00790F9B" w:rsidTr="00DD5F11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1/27</w:t>
            </w:r>
          </w:p>
        </w:tc>
      </w:tr>
      <w:tr w:rsidR="003F02E8" w:rsidRPr="00790F9B" w:rsidTr="00DD5F11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5"/>
              </w:num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275</w:t>
            </w:r>
          </w:p>
        </w:tc>
      </w:tr>
      <w:tr w:rsidR="003F02E8" w:rsidRPr="00790F9B" w:rsidTr="00DD5F11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5"/>
              </w:num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78/152</w:t>
            </w:r>
          </w:p>
        </w:tc>
      </w:tr>
      <w:tr w:rsidR="003F02E8" w:rsidRPr="00790F9B" w:rsidTr="00DD5F11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45/6</w:t>
            </w:r>
          </w:p>
        </w:tc>
      </w:tr>
      <w:tr w:rsidR="003F02E8" w:rsidRPr="00790F9B" w:rsidTr="00DD5F11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4</w:t>
            </w:r>
          </w:p>
        </w:tc>
      </w:tr>
      <w:tr w:rsidR="003F02E8" w:rsidRPr="00790F9B" w:rsidTr="00DD5F11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5</w:t>
            </w:r>
          </w:p>
        </w:tc>
      </w:tr>
      <w:tr w:rsidR="003F02E8" w:rsidRPr="00790F9B" w:rsidTr="00DD5F11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4" w:space="0" w:color="auto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6/6</w:t>
            </w:r>
          </w:p>
        </w:tc>
      </w:tr>
      <w:tr w:rsidR="003F02E8" w:rsidRPr="00790F9B" w:rsidTr="00DD5F11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7/1</w:t>
            </w:r>
          </w:p>
        </w:tc>
      </w:tr>
      <w:tr w:rsidR="003F02E8" w:rsidRPr="00790F9B" w:rsidTr="00DD5F11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Bílá Lhota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78/147</w:t>
            </w:r>
          </w:p>
        </w:tc>
      </w:tr>
      <w:tr w:rsidR="003F02E8" w:rsidRPr="00790F9B" w:rsidTr="00DD5F11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Litovel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Chudobín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59</w:t>
            </w:r>
          </w:p>
        </w:tc>
      </w:tr>
      <w:tr w:rsidR="003F02E8" w:rsidRPr="00790F9B" w:rsidTr="00DD5F11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4" w:space="0" w:color="auto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Prostějov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129</w:t>
            </w:r>
          </w:p>
        </w:tc>
      </w:tr>
      <w:tr w:rsidR="003F02E8" w:rsidRPr="00790F9B" w:rsidTr="00DD5F11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F02E8" w:rsidRPr="008D27B0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Prostějov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130/1</w:t>
            </w:r>
          </w:p>
        </w:tc>
      </w:tr>
      <w:tr w:rsidR="003F02E8" w:rsidRPr="00790F9B" w:rsidTr="00DD5F11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Prostějov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132</w:t>
            </w:r>
          </w:p>
        </w:tc>
      </w:tr>
      <w:tr w:rsidR="003F02E8" w:rsidRPr="00790F9B" w:rsidTr="00DD5F11">
        <w:trPr>
          <w:trHeight w:val="3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Prostějov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st. 205</w:t>
            </w:r>
          </w:p>
        </w:tc>
      </w:tr>
      <w:tr w:rsidR="003F02E8" w:rsidRPr="00790F9B" w:rsidTr="00DD5F11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Prostějov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153</w:t>
            </w:r>
          </w:p>
        </w:tc>
      </w:tr>
      <w:tr w:rsidR="003F02E8" w:rsidRPr="00790F9B" w:rsidTr="00DD5F11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Prostějov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168/1</w:t>
            </w:r>
          </w:p>
        </w:tc>
      </w:tr>
      <w:tr w:rsidR="003F02E8" w:rsidRPr="00790F9B" w:rsidTr="00DD5F11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3F02E8" w:rsidRPr="00790F9B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Prostějov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Čechy pod Kosířem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2E8" w:rsidRPr="00790F9B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90F9B">
              <w:rPr>
                <w:sz w:val="23"/>
                <w:szCs w:val="23"/>
              </w:rPr>
              <w:t>168/2</w:t>
            </w:r>
          </w:p>
        </w:tc>
      </w:tr>
      <w:tr w:rsidR="003F02E8" w:rsidRPr="007C37D9" w:rsidTr="00DD5F11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4" w:space="0" w:color="auto"/>
            </w:tcBorders>
          </w:tcPr>
          <w:p w:rsidR="003F02E8" w:rsidRPr="007C37D9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C37D9" w:rsidRDefault="003F02E8" w:rsidP="00DD5F11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7C37D9">
              <w:rPr>
                <w:b/>
                <w:sz w:val="23"/>
                <w:szCs w:val="23"/>
              </w:rPr>
              <w:t>Prostějov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C37D9">
              <w:rPr>
                <w:b/>
                <w:sz w:val="23"/>
                <w:szCs w:val="23"/>
              </w:rPr>
              <w:t>Čechy pod Kosířem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C37D9">
              <w:rPr>
                <w:b/>
                <w:sz w:val="23"/>
                <w:szCs w:val="23"/>
              </w:rPr>
              <w:t>Čechy pod Kosířem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C37D9">
              <w:rPr>
                <w:b/>
                <w:sz w:val="23"/>
                <w:szCs w:val="23"/>
              </w:rPr>
              <w:t>168/6</w:t>
            </w:r>
          </w:p>
        </w:tc>
      </w:tr>
      <w:tr w:rsidR="003F02E8" w:rsidRPr="007C37D9" w:rsidTr="00DD5F11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4" w:space="0" w:color="auto"/>
            </w:tcBorders>
          </w:tcPr>
          <w:p w:rsidR="003F02E8" w:rsidRPr="007C37D9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C37D9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Prostějov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Čechy pod Kosířem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Čechy pod Kosířem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189</w:t>
            </w:r>
          </w:p>
        </w:tc>
      </w:tr>
      <w:tr w:rsidR="003F02E8" w:rsidRPr="007C37D9" w:rsidTr="00DD5F11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E8" w:rsidRPr="007C37D9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C37D9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Prostějov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Čechy pod Kosířem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Čechy pod Kosířem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1661/10</w:t>
            </w:r>
          </w:p>
        </w:tc>
      </w:tr>
      <w:tr w:rsidR="003F02E8" w:rsidRPr="007C37D9" w:rsidTr="00DD5F11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E8" w:rsidRPr="007C37D9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C37D9" w:rsidRDefault="003F02E8" w:rsidP="00DD5F11">
            <w:pPr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Prostějov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Čechy pod Kosířem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Čechy pod Kosířem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trike/>
                <w:sz w:val="23"/>
                <w:szCs w:val="23"/>
              </w:rPr>
            </w:pPr>
            <w:r w:rsidRPr="007C37D9">
              <w:rPr>
                <w:b/>
                <w:strike/>
                <w:sz w:val="23"/>
                <w:szCs w:val="23"/>
              </w:rPr>
              <w:t>2004</w:t>
            </w:r>
          </w:p>
        </w:tc>
      </w:tr>
      <w:tr w:rsidR="003F02E8" w:rsidRPr="007C37D9" w:rsidTr="00DD5F11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E8" w:rsidRPr="007C37D9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C37D9">
              <w:rPr>
                <w:b/>
                <w:sz w:val="23"/>
                <w:szCs w:val="23"/>
              </w:rPr>
              <w:t>Prostějov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C37D9">
              <w:rPr>
                <w:b/>
                <w:sz w:val="23"/>
                <w:szCs w:val="23"/>
              </w:rPr>
              <w:t>Čechy pod Kosířem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C37D9">
              <w:rPr>
                <w:b/>
                <w:sz w:val="23"/>
                <w:szCs w:val="23"/>
              </w:rPr>
              <w:t>Čechy pod Kosířem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C37D9">
              <w:rPr>
                <w:b/>
                <w:sz w:val="23"/>
                <w:szCs w:val="23"/>
              </w:rPr>
              <w:t>2004/1</w:t>
            </w:r>
          </w:p>
        </w:tc>
      </w:tr>
      <w:tr w:rsidR="003F02E8" w:rsidRPr="007C37D9" w:rsidTr="00DD5F11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E8" w:rsidRPr="007C37D9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C37D9">
              <w:rPr>
                <w:b/>
                <w:sz w:val="23"/>
                <w:szCs w:val="23"/>
              </w:rPr>
              <w:t>Prostějov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C37D9">
              <w:rPr>
                <w:b/>
                <w:sz w:val="23"/>
                <w:szCs w:val="23"/>
              </w:rPr>
              <w:t>Čechy pod Kosířem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C37D9">
              <w:rPr>
                <w:b/>
                <w:sz w:val="23"/>
                <w:szCs w:val="23"/>
              </w:rPr>
              <w:t>Čechy pod Kosířem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C37D9">
              <w:rPr>
                <w:b/>
                <w:sz w:val="23"/>
                <w:szCs w:val="23"/>
              </w:rPr>
              <w:t>2004/2</w:t>
            </w:r>
          </w:p>
        </w:tc>
      </w:tr>
      <w:tr w:rsidR="003F02E8" w:rsidRPr="007C37D9" w:rsidTr="00DD5F11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E8" w:rsidRPr="007C37D9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C37D9">
              <w:rPr>
                <w:b/>
                <w:sz w:val="23"/>
                <w:szCs w:val="23"/>
              </w:rPr>
              <w:t>Prostějov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C37D9">
              <w:rPr>
                <w:b/>
                <w:sz w:val="23"/>
                <w:szCs w:val="23"/>
              </w:rPr>
              <w:t>Čechy pod Kosířem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C37D9">
              <w:rPr>
                <w:b/>
                <w:sz w:val="23"/>
                <w:szCs w:val="23"/>
              </w:rPr>
              <w:t>Čechy pod Kosířem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b/>
                <w:sz w:val="23"/>
                <w:szCs w:val="23"/>
              </w:rPr>
            </w:pPr>
            <w:r w:rsidRPr="007C37D9">
              <w:rPr>
                <w:b/>
                <w:sz w:val="23"/>
                <w:szCs w:val="23"/>
              </w:rPr>
              <w:t>2004/3</w:t>
            </w:r>
          </w:p>
        </w:tc>
      </w:tr>
      <w:tr w:rsidR="003F02E8" w:rsidRPr="007C37D9" w:rsidTr="00DD5F11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E8" w:rsidRPr="007C37D9" w:rsidRDefault="003F02E8" w:rsidP="003F02E8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C37D9" w:rsidRDefault="003F02E8" w:rsidP="00DD5F11">
            <w:pPr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Prostějov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Čechy pod Kosířem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Čechy pod Kosířem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8" w:rsidRPr="007C37D9" w:rsidRDefault="003F02E8" w:rsidP="00DD5F11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7C37D9">
              <w:rPr>
                <w:sz w:val="23"/>
                <w:szCs w:val="23"/>
              </w:rPr>
              <w:t>2007</w:t>
            </w:r>
          </w:p>
        </w:tc>
      </w:tr>
    </w:tbl>
    <w:p w:rsidR="003F02E8" w:rsidRPr="00F823E3" w:rsidRDefault="003F02E8" w:rsidP="003F02E8">
      <w:pPr>
        <w:spacing w:after="240"/>
      </w:pPr>
      <w:r w:rsidRPr="00F823E3">
        <w:t xml:space="preserve">* podíl o velikosti ideální 1/2 </w:t>
      </w:r>
    </w:p>
    <w:p w:rsidR="003F02E8" w:rsidRPr="00F823E3" w:rsidRDefault="003F02E8" w:rsidP="003F02E8">
      <w:pPr>
        <w:tabs>
          <w:tab w:val="left" w:pos="0"/>
        </w:tabs>
        <w:jc w:val="both"/>
        <w:rPr>
          <w:b/>
        </w:rPr>
      </w:pPr>
      <w:r w:rsidRPr="00F823E3">
        <w:rPr>
          <w:b/>
        </w:rPr>
        <w:t xml:space="preserve">C) Ostatní majetek </w:t>
      </w:r>
    </w:p>
    <w:p w:rsidR="003F02E8" w:rsidRPr="00F823E3" w:rsidRDefault="003F02E8" w:rsidP="003F02E8">
      <w:pPr>
        <w:spacing w:after="0"/>
        <w:jc w:val="both"/>
        <w:rPr>
          <w:shd w:val="clear" w:color="auto" w:fill="FFFFFF"/>
        </w:rPr>
      </w:pPr>
      <w:r w:rsidRPr="00F823E3">
        <w:rPr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3F02E8" w:rsidRPr="00F823E3" w:rsidRDefault="003F02E8" w:rsidP="003F02E8">
      <w:pPr>
        <w:spacing w:after="0"/>
        <w:jc w:val="both"/>
        <w:rPr>
          <w:b/>
          <w:strike/>
        </w:rPr>
      </w:pPr>
    </w:p>
    <w:p w:rsidR="003F02E8" w:rsidRPr="00053AF9" w:rsidRDefault="003F02E8" w:rsidP="003F02E8">
      <w:pPr>
        <w:tabs>
          <w:tab w:val="left" w:pos="0"/>
        </w:tabs>
        <w:jc w:val="both"/>
        <w:rPr>
          <w:b/>
        </w:rPr>
      </w:pPr>
      <w:r w:rsidRPr="00053AF9">
        <w:rPr>
          <w:b/>
        </w:rPr>
        <w:t>D) Zvláštní majetek</w:t>
      </w:r>
    </w:p>
    <w:p w:rsidR="009138CA" w:rsidRDefault="003F02E8" w:rsidP="008C4B65">
      <w:pPr>
        <w:jc w:val="both"/>
      </w:pPr>
      <w:r w:rsidRPr="00F823E3">
        <w:rPr>
          <w:rFonts w:eastAsia="Calibri"/>
          <w:shd w:val="clear" w:color="auto" w:fill="FFFFFF"/>
        </w:rPr>
        <w:t>Zřizovatel předává příspěvkové organizaci k hospodaření zvláštní majetek - sbírkové předměty, a to v rozsahu vymezeném stavem  ke dni 31. 12. 2013 v „chronologické evidenci“ (kniha přírůstková).</w:t>
      </w:r>
    </w:p>
    <w:sectPr w:rsidR="009138CA" w:rsidSect="00DD5F11">
      <w:footerReference w:type="default" r:id="rId12"/>
      <w:pgSz w:w="16838" w:h="11906" w:orient="landscape"/>
      <w:pgMar w:top="1135" w:right="96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F2" w:rsidRDefault="00285CF2" w:rsidP="00DD5F11">
      <w:pPr>
        <w:spacing w:after="0" w:line="240" w:lineRule="auto"/>
      </w:pPr>
      <w:r>
        <w:separator/>
      </w:r>
    </w:p>
  </w:endnote>
  <w:endnote w:type="continuationSeparator" w:id="0">
    <w:p w:rsidR="00285CF2" w:rsidRDefault="00285CF2" w:rsidP="00DD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/>
        <w:i/>
        <w:noProof/>
        <w:sz w:val="20"/>
      </w:rPr>
      <w:id w:val="-1631392628"/>
      <w:docPartObj>
        <w:docPartGallery w:val="Page Numbers (Bottom of Page)"/>
        <w:docPartUnique/>
      </w:docPartObj>
    </w:sdtPr>
    <w:sdtEndPr>
      <w:rPr>
        <w:rFonts w:ascii="Times New Roman" w:hAnsi="Times New Roman"/>
        <w:i w:val="0"/>
        <w:noProof w:val="0"/>
        <w:sz w:val="24"/>
      </w:rPr>
    </w:sdtEndPr>
    <w:sdtContent>
      <w:p w:rsidR="008C4B65" w:rsidRPr="00AB0589" w:rsidRDefault="008C4B65" w:rsidP="008C4B65">
        <w:pPr>
          <w:pStyle w:val="Zpat"/>
          <w:pBdr>
            <w:top w:val="single" w:sz="4" w:space="1" w:color="auto"/>
          </w:pBdr>
          <w:rPr>
            <w:rFonts w:ascii="Arial" w:hAnsi="Arial"/>
            <w:i/>
            <w:noProof/>
            <w:sz w:val="20"/>
          </w:rPr>
        </w:pPr>
        <w:r>
          <w:rPr>
            <w:rFonts w:ascii="Arial" w:hAnsi="Arial"/>
            <w:i/>
            <w:noProof/>
            <w:sz w:val="20"/>
          </w:rPr>
          <w:t xml:space="preserve">Zastupitelstvo </w:t>
        </w:r>
        <w:r w:rsidRPr="00AB0589">
          <w:rPr>
            <w:rFonts w:ascii="Arial" w:hAnsi="Arial"/>
            <w:i/>
            <w:noProof/>
            <w:sz w:val="20"/>
          </w:rPr>
          <w:t xml:space="preserve">Olomouckého kraje dne </w:t>
        </w:r>
        <w:r>
          <w:rPr>
            <w:rFonts w:ascii="Arial" w:hAnsi="Arial"/>
            <w:i/>
            <w:noProof/>
            <w:sz w:val="20"/>
          </w:rPr>
          <w:t>24. 4. 2017</w:t>
        </w:r>
        <w:r w:rsidRPr="00AB0589">
          <w:rPr>
            <w:rFonts w:ascii="Arial" w:hAnsi="Arial"/>
            <w:i/>
            <w:noProof/>
            <w:sz w:val="20"/>
          </w:rPr>
          <w:tab/>
          <w:t xml:space="preserve">  </w:t>
        </w:r>
        <w:r>
          <w:rPr>
            <w:rFonts w:ascii="Arial" w:hAnsi="Arial"/>
            <w:i/>
            <w:noProof/>
            <w:sz w:val="20"/>
          </w:rPr>
          <w:t xml:space="preserve">                                                     </w:t>
        </w:r>
        <w:r w:rsidRPr="00AB0589">
          <w:rPr>
            <w:rFonts w:ascii="Arial" w:hAnsi="Arial"/>
            <w:i/>
            <w:noProof/>
            <w:sz w:val="20"/>
          </w:rPr>
          <w:t xml:space="preserve"> Strana </w:t>
        </w:r>
        <w:r w:rsidRPr="00AB0589">
          <w:rPr>
            <w:rFonts w:ascii="Arial" w:hAnsi="Arial"/>
            <w:i/>
            <w:noProof/>
            <w:sz w:val="20"/>
          </w:rPr>
          <w:fldChar w:fldCharType="begin"/>
        </w:r>
        <w:r w:rsidRPr="00AB0589">
          <w:rPr>
            <w:rFonts w:ascii="Arial" w:hAnsi="Arial"/>
            <w:i/>
            <w:noProof/>
            <w:sz w:val="20"/>
          </w:rPr>
          <w:instrText xml:space="preserve"> PAGE </w:instrText>
        </w:r>
        <w:r w:rsidRPr="00AB0589">
          <w:rPr>
            <w:rFonts w:ascii="Arial" w:hAnsi="Arial"/>
            <w:i/>
            <w:noProof/>
            <w:sz w:val="20"/>
          </w:rPr>
          <w:fldChar w:fldCharType="separate"/>
        </w:r>
        <w:r w:rsidR="009E43C3">
          <w:rPr>
            <w:rFonts w:ascii="Arial" w:hAnsi="Arial"/>
            <w:i/>
            <w:noProof/>
            <w:sz w:val="20"/>
          </w:rPr>
          <w:t>1</w:t>
        </w:r>
        <w:r w:rsidRPr="00AB0589">
          <w:rPr>
            <w:rFonts w:ascii="Arial" w:hAnsi="Arial"/>
            <w:i/>
            <w:noProof/>
            <w:sz w:val="20"/>
          </w:rPr>
          <w:fldChar w:fldCharType="end"/>
        </w:r>
        <w:r w:rsidRPr="00AB0589">
          <w:rPr>
            <w:rFonts w:ascii="Arial" w:hAnsi="Arial"/>
            <w:i/>
            <w:noProof/>
            <w:sz w:val="20"/>
          </w:rPr>
          <w:t xml:space="preserve"> (celkem </w:t>
        </w:r>
        <w:r w:rsidRPr="00AB0589">
          <w:rPr>
            <w:rFonts w:ascii="Arial" w:hAnsi="Arial"/>
            <w:i/>
            <w:noProof/>
            <w:sz w:val="20"/>
          </w:rPr>
          <w:fldChar w:fldCharType="begin"/>
        </w:r>
        <w:r w:rsidRPr="00AB0589">
          <w:rPr>
            <w:rFonts w:ascii="Arial" w:hAnsi="Arial"/>
            <w:i/>
            <w:noProof/>
            <w:sz w:val="20"/>
          </w:rPr>
          <w:instrText xml:space="preserve"> NUMPAGES </w:instrText>
        </w:r>
        <w:r w:rsidRPr="00AB0589">
          <w:rPr>
            <w:rFonts w:ascii="Arial" w:hAnsi="Arial"/>
            <w:i/>
            <w:noProof/>
            <w:sz w:val="20"/>
          </w:rPr>
          <w:fldChar w:fldCharType="separate"/>
        </w:r>
        <w:r w:rsidR="009E43C3">
          <w:rPr>
            <w:rFonts w:ascii="Arial" w:hAnsi="Arial"/>
            <w:i/>
            <w:noProof/>
            <w:sz w:val="20"/>
          </w:rPr>
          <w:t>6</w:t>
        </w:r>
        <w:r w:rsidRPr="00AB0589">
          <w:rPr>
            <w:rFonts w:ascii="Arial" w:hAnsi="Arial"/>
            <w:i/>
            <w:noProof/>
            <w:sz w:val="20"/>
          </w:rPr>
          <w:fldChar w:fldCharType="end"/>
        </w:r>
        <w:r w:rsidRPr="00AB0589">
          <w:rPr>
            <w:rFonts w:ascii="Arial" w:hAnsi="Arial"/>
            <w:i/>
            <w:noProof/>
            <w:sz w:val="20"/>
          </w:rPr>
          <w:t>)</w:t>
        </w:r>
      </w:p>
      <w:p w:rsidR="008C4B65" w:rsidRPr="00AB0589" w:rsidRDefault="009E43C3" w:rsidP="008C4B65">
        <w:pPr>
          <w:pStyle w:val="Radabodschze"/>
          <w:spacing w:before="0" w:after="0"/>
          <w:rPr>
            <w:b w:val="0"/>
            <w:i/>
            <w:sz w:val="20"/>
          </w:rPr>
        </w:pPr>
        <w:r>
          <w:rPr>
            <w:b w:val="0"/>
            <w:i/>
            <w:sz w:val="20"/>
          </w:rPr>
          <w:t xml:space="preserve">24. </w:t>
        </w:r>
        <w:r w:rsidR="008C4B65" w:rsidRPr="00AB0589">
          <w:rPr>
            <w:b w:val="0"/>
            <w:i/>
            <w:sz w:val="20"/>
          </w:rPr>
          <w:t xml:space="preserve">– </w:t>
        </w:r>
        <w:r w:rsidR="008C4B65" w:rsidRPr="00AB0589">
          <w:rPr>
            <w:rFonts w:cs="Arial"/>
            <w:b w:val="0"/>
            <w:i/>
            <w:sz w:val="20"/>
          </w:rPr>
          <w:t>Dodatky zřizovacích listin příspěvkových organizací v oblasti kultury</w:t>
        </w:r>
      </w:p>
      <w:p w:rsidR="008C4B65" w:rsidRPr="00AB0589" w:rsidRDefault="009E43C3" w:rsidP="008C4B65">
        <w:pPr>
          <w:pStyle w:val="Zpat"/>
          <w:jc w:val="center"/>
        </w:pPr>
      </w:p>
    </w:sdtContent>
  </w:sdt>
  <w:p w:rsidR="008C4B65" w:rsidRDefault="008C4B65" w:rsidP="008C4B65">
    <w:pPr>
      <w:pStyle w:val="Zpat"/>
      <w:tabs>
        <w:tab w:val="clear" w:pos="4536"/>
        <w:tab w:val="clear" w:pos="9072"/>
        <w:tab w:val="left" w:pos="6150"/>
      </w:tabs>
      <w:jc w:val="both"/>
    </w:pPr>
    <w:r>
      <w:tab/>
    </w:r>
  </w:p>
  <w:p w:rsidR="008C4B65" w:rsidRDefault="008C4B6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/>
        <w:i/>
        <w:noProof/>
        <w:sz w:val="20"/>
      </w:rPr>
      <w:id w:val="504021002"/>
      <w:docPartObj>
        <w:docPartGallery w:val="Page Numbers (Bottom of Page)"/>
        <w:docPartUnique/>
      </w:docPartObj>
    </w:sdtPr>
    <w:sdtEndPr>
      <w:rPr>
        <w:rFonts w:ascii="Times New Roman" w:hAnsi="Times New Roman"/>
        <w:i w:val="0"/>
        <w:noProof w:val="0"/>
        <w:sz w:val="24"/>
      </w:rPr>
    </w:sdtEndPr>
    <w:sdtContent>
      <w:p w:rsidR="00DD5F11" w:rsidRPr="00AB0589" w:rsidRDefault="00DD5F11" w:rsidP="00DD5F11">
        <w:pPr>
          <w:pStyle w:val="Zpat"/>
          <w:pBdr>
            <w:top w:val="single" w:sz="4" w:space="1" w:color="auto"/>
          </w:pBdr>
          <w:rPr>
            <w:rFonts w:ascii="Arial" w:hAnsi="Arial"/>
            <w:i/>
            <w:noProof/>
            <w:sz w:val="20"/>
          </w:rPr>
        </w:pPr>
        <w:r>
          <w:rPr>
            <w:rFonts w:ascii="Arial" w:hAnsi="Arial"/>
            <w:i/>
            <w:noProof/>
            <w:sz w:val="20"/>
          </w:rPr>
          <w:t xml:space="preserve">Zastupitelstvo </w:t>
        </w:r>
        <w:r w:rsidRPr="00AB0589">
          <w:rPr>
            <w:rFonts w:ascii="Arial" w:hAnsi="Arial"/>
            <w:i/>
            <w:noProof/>
            <w:sz w:val="20"/>
          </w:rPr>
          <w:t xml:space="preserve"> Olomouckého kraje dne </w:t>
        </w:r>
        <w:r>
          <w:rPr>
            <w:rFonts w:ascii="Arial" w:hAnsi="Arial"/>
            <w:i/>
            <w:noProof/>
            <w:sz w:val="20"/>
          </w:rPr>
          <w:t>24. 4. 2017</w:t>
        </w:r>
        <w:r w:rsidRPr="00AB0589">
          <w:rPr>
            <w:rFonts w:ascii="Arial" w:hAnsi="Arial"/>
            <w:i/>
            <w:noProof/>
            <w:sz w:val="20"/>
          </w:rPr>
          <w:tab/>
          <w:t xml:space="preserve">   </w:t>
        </w:r>
        <w:r>
          <w:rPr>
            <w:rFonts w:ascii="Arial" w:hAnsi="Arial"/>
            <w:i/>
            <w:noProof/>
            <w:sz w:val="20"/>
          </w:rPr>
          <w:t xml:space="preserve">                                                    </w:t>
        </w:r>
        <w:r w:rsidRPr="00AB0589">
          <w:rPr>
            <w:rFonts w:ascii="Arial" w:hAnsi="Arial"/>
            <w:i/>
            <w:noProof/>
            <w:sz w:val="20"/>
          </w:rPr>
          <w:t xml:space="preserve">Strana </w:t>
        </w:r>
        <w:r w:rsidRPr="00AB0589">
          <w:rPr>
            <w:rFonts w:ascii="Arial" w:hAnsi="Arial"/>
            <w:i/>
            <w:noProof/>
            <w:sz w:val="20"/>
          </w:rPr>
          <w:fldChar w:fldCharType="begin"/>
        </w:r>
        <w:r w:rsidRPr="00AB0589">
          <w:rPr>
            <w:rFonts w:ascii="Arial" w:hAnsi="Arial"/>
            <w:i/>
            <w:noProof/>
            <w:sz w:val="20"/>
          </w:rPr>
          <w:instrText xml:space="preserve"> PAGE </w:instrText>
        </w:r>
        <w:r w:rsidRPr="00AB0589">
          <w:rPr>
            <w:rFonts w:ascii="Arial" w:hAnsi="Arial"/>
            <w:i/>
            <w:noProof/>
            <w:sz w:val="20"/>
          </w:rPr>
          <w:fldChar w:fldCharType="separate"/>
        </w:r>
        <w:r w:rsidR="009E43C3">
          <w:rPr>
            <w:rFonts w:ascii="Arial" w:hAnsi="Arial"/>
            <w:i/>
            <w:noProof/>
            <w:sz w:val="20"/>
          </w:rPr>
          <w:t>2</w:t>
        </w:r>
        <w:r w:rsidRPr="00AB0589">
          <w:rPr>
            <w:rFonts w:ascii="Arial" w:hAnsi="Arial"/>
            <w:i/>
            <w:noProof/>
            <w:sz w:val="20"/>
          </w:rPr>
          <w:fldChar w:fldCharType="end"/>
        </w:r>
        <w:r w:rsidRPr="00AB0589">
          <w:rPr>
            <w:rFonts w:ascii="Arial" w:hAnsi="Arial"/>
            <w:i/>
            <w:noProof/>
            <w:sz w:val="20"/>
          </w:rPr>
          <w:t xml:space="preserve"> (celkem </w:t>
        </w:r>
        <w:r w:rsidRPr="00AB0589">
          <w:rPr>
            <w:rFonts w:ascii="Arial" w:hAnsi="Arial"/>
            <w:i/>
            <w:noProof/>
            <w:sz w:val="20"/>
          </w:rPr>
          <w:fldChar w:fldCharType="begin"/>
        </w:r>
        <w:r w:rsidRPr="00AB0589">
          <w:rPr>
            <w:rFonts w:ascii="Arial" w:hAnsi="Arial"/>
            <w:i/>
            <w:noProof/>
            <w:sz w:val="20"/>
          </w:rPr>
          <w:instrText xml:space="preserve"> NUMPAGES </w:instrText>
        </w:r>
        <w:r w:rsidRPr="00AB0589">
          <w:rPr>
            <w:rFonts w:ascii="Arial" w:hAnsi="Arial"/>
            <w:i/>
            <w:noProof/>
            <w:sz w:val="20"/>
          </w:rPr>
          <w:fldChar w:fldCharType="separate"/>
        </w:r>
        <w:r w:rsidR="009E43C3">
          <w:rPr>
            <w:rFonts w:ascii="Arial" w:hAnsi="Arial"/>
            <w:i/>
            <w:noProof/>
            <w:sz w:val="20"/>
          </w:rPr>
          <w:t>6</w:t>
        </w:r>
        <w:r w:rsidRPr="00AB0589">
          <w:rPr>
            <w:rFonts w:ascii="Arial" w:hAnsi="Arial"/>
            <w:i/>
            <w:noProof/>
            <w:sz w:val="20"/>
          </w:rPr>
          <w:fldChar w:fldCharType="end"/>
        </w:r>
        <w:r w:rsidRPr="00AB0589">
          <w:rPr>
            <w:rFonts w:ascii="Arial" w:hAnsi="Arial"/>
            <w:i/>
            <w:noProof/>
            <w:sz w:val="20"/>
          </w:rPr>
          <w:t>)</w:t>
        </w:r>
      </w:p>
      <w:p w:rsidR="00DD5F11" w:rsidRDefault="009E43C3" w:rsidP="00DD5F11">
        <w:pPr>
          <w:pStyle w:val="Radabodschze"/>
          <w:spacing w:before="0" w:after="0"/>
          <w:rPr>
            <w:rFonts w:cs="Arial"/>
            <w:b w:val="0"/>
            <w:i/>
            <w:sz w:val="20"/>
          </w:rPr>
        </w:pPr>
        <w:r>
          <w:rPr>
            <w:b w:val="0"/>
            <w:i/>
            <w:sz w:val="20"/>
          </w:rPr>
          <w:t>24.</w:t>
        </w:r>
        <w:r w:rsidR="00DD5F11">
          <w:rPr>
            <w:b w:val="0"/>
            <w:i/>
            <w:sz w:val="20"/>
          </w:rPr>
          <w:t xml:space="preserve"> </w:t>
        </w:r>
        <w:r w:rsidR="00DD5F11" w:rsidRPr="00AB0589">
          <w:rPr>
            <w:b w:val="0"/>
            <w:i/>
            <w:sz w:val="20"/>
          </w:rPr>
          <w:t xml:space="preserve">– </w:t>
        </w:r>
        <w:r w:rsidR="00DD5F11" w:rsidRPr="00AB0589">
          <w:rPr>
            <w:rFonts w:cs="Arial"/>
            <w:b w:val="0"/>
            <w:i/>
            <w:sz w:val="20"/>
          </w:rPr>
          <w:t>Dodatky zřizovacích listin příspěvkových organizací v oblasti kultury</w:t>
        </w:r>
      </w:p>
      <w:p w:rsidR="00DD5F11" w:rsidRPr="00AB0589" w:rsidRDefault="00DD5F11" w:rsidP="00DD5F11">
        <w:pPr>
          <w:tabs>
            <w:tab w:val="left" w:pos="3119"/>
          </w:tabs>
          <w:autoSpaceDE w:val="0"/>
          <w:autoSpaceDN w:val="0"/>
          <w:adjustRightInd w:val="0"/>
          <w:rPr>
            <w:rFonts w:cs="Times New Roman"/>
            <w:i/>
            <w:sz w:val="20"/>
            <w:szCs w:val="20"/>
          </w:rPr>
        </w:pPr>
        <w:r w:rsidRPr="00FB2F79">
          <w:rPr>
            <w:i/>
            <w:sz w:val="20"/>
            <w:szCs w:val="20"/>
          </w:rPr>
          <w:t>Příloha č.</w:t>
        </w:r>
        <w:r>
          <w:rPr>
            <w:i/>
            <w:sz w:val="20"/>
            <w:szCs w:val="20"/>
          </w:rPr>
          <w:t xml:space="preserve"> 1</w:t>
        </w:r>
        <w:r w:rsidRPr="00FB2F79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>– Dodatek č. 15 ke zřizovací listině Vlastivědného muzea v Olomouci</w:t>
        </w:r>
      </w:p>
      <w:p w:rsidR="00DD5F11" w:rsidRPr="00AB0589" w:rsidRDefault="00DD5F11" w:rsidP="00DD5F11">
        <w:pPr>
          <w:pStyle w:val="Radabodschze"/>
          <w:spacing w:before="0" w:after="0"/>
          <w:rPr>
            <w:b w:val="0"/>
            <w:i/>
            <w:sz w:val="20"/>
          </w:rPr>
        </w:pPr>
      </w:p>
      <w:p w:rsidR="00DD5F11" w:rsidRPr="00AB0589" w:rsidRDefault="009E43C3">
        <w:pPr>
          <w:pStyle w:val="Zpat"/>
          <w:jc w:val="center"/>
        </w:pPr>
      </w:p>
    </w:sdtContent>
  </w:sdt>
  <w:p w:rsidR="00DD5F11" w:rsidRDefault="00DD5F11" w:rsidP="00DD5F11">
    <w:pPr>
      <w:pStyle w:val="Zpat"/>
      <w:tabs>
        <w:tab w:val="clear" w:pos="4536"/>
        <w:tab w:val="clear" w:pos="9072"/>
        <w:tab w:val="left" w:pos="6150"/>
      </w:tabs>
      <w:jc w:val="both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/>
        <w:i/>
        <w:noProof/>
        <w:sz w:val="20"/>
      </w:rPr>
      <w:id w:val="-1021155701"/>
      <w:docPartObj>
        <w:docPartGallery w:val="Page Numbers (Bottom of Page)"/>
        <w:docPartUnique/>
      </w:docPartObj>
    </w:sdtPr>
    <w:sdtEndPr>
      <w:rPr>
        <w:rFonts w:ascii="Times New Roman" w:hAnsi="Times New Roman"/>
        <w:i w:val="0"/>
        <w:noProof w:val="0"/>
        <w:sz w:val="24"/>
      </w:rPr>
    </w:sdtEndPr>
    <w:sdtContent>
      <w:p w:rsidR="00DD5F11" w:rsidRPr="00AB0589" w:rsidRDefault="00DD5F11" w:rsidP="00DD5F11">
        <w:pPr>
          <w:pStyle w:val="Zpat"/>
          <w:pBdr>
            <w:top w:val="single" w:sz="4" w:space="1" w:color="auto"/>
          </w:pBdr>
          <w:rPr>
            <w:rFonts w:ascii="Arial" w:hAnsi="Arial"/>
            <w:i/>
            <w:noProof/>
            <w:sz w:val="20"/>
          </w:rPr>
        </w:pPr>
        <w:r>
          <w:rPr>
            <w:rFonts w:ascii="Arial" w:hAnsi="Arial"/>
            <w:i/>
            <w:noProof/>
            <w:sz w:val="20"/>
          </w:rPr>
          <w:t>Zastupitelstvo</w:t>
        </w:r>
        <w:r w:rsidRPr="00AB0589">
          <w:rPr>
            <w:rFonts w:ascii="Arial" w:hAnsi="Arial"/>
            <w:i/>
            <w:noProof/>
            <w:sz w:val="20"/>
          </w:rPr>
          <w:t xml:space="preserve"> Olomouckého kraje dne </w:t>
        </w:r>
        <w:r>
          <w:rPr>
            <w:rFonts w:ascii="Arial" w:hAnsi="Arial"/>
            <w:i/>
            <w:noProof/>
            <w:sz w:val="20"/>
          </w:rPr>
          <w:t>24. 4. 2017</w:t>
        </w:r>
        <w:r w:rsidRPr="00AB0589">
          <w:rPr>
            <w:rFonts w:ascii="Arial" w:hAnsi="Arial"/>
            <w:i/>
            <w:noProof/>
            <w:sz w:val="20"/>
          </w:rPr>
          <w:tab/>
          <w:t xml:space="preserve">  </w:t>
        </w:r>
        <w:r>
          <w:rPr>
            <w:rFonts w:ascii="Arial" w:hAnsi="Arial"/>
            <w:i/>
            <w:noProof/>
            <w:sz w:val="20"/>
          </w:rPr>
          <w:tab/>
        </w:r>
        <w:r>
          <w:rPr>
            <w:rFonts w:ascii="Arial" w:hAnsi="Arial"/>
            <w:i/>
            <w:noProof/>
            <w:sz w:val="20"/>
          </w:rPr>
          <w:tab/>
        </w:r>
        <w:r w:rsidRPr="00AB0589">
          <w:rPr>
            <w:rFonts w:ascii="Arial" w:hAnsi="Arial"/>
            <w:i/>
            <w:noProof/>
            <w:sz w:val="20"/>
          </w:rPr>
          <w:t xml:space="preserve"> </w:t>
        </w:r>
        <w:r>
          <w:rPr>
            <w:rFonts w:ascii="Arial" w:hAnsi="Arial"/>
            <w:i/>
            <w:noProof/>
            <w:sz w:val="20"/>
          </w:rPr>
          <w:tab/>
        </w:r>
        <w:r>
          <w:rPr>
            <w:rFonts w:ascii="Arial" w:hAnsi="Arial"/>
            <w:i/>
            <w:noProof/>
            <w:sz w:val="20"/>
          </w:rPr>
          <w:tab/>
        </w:r>
        <w:r>
          <w:rPr>
            <w:rFonts w:ascii="Arial" w:hAnsi="Arial"/>
            <w:i/>
            <w:noProof/>
            <w:sz w:val="20"/>
          </w:rPr>
          <w:tab/>
          <w:t xml:space="preserve">                        </w:t>
        </w:r>
        <w:r w:rsidRPr="00AB0589">
          <w:rPr>
            <w:rFonts w:ascii="Arial" w:hAnsi="Arial"/>
            <w:i/>
            <w:noProof/>
            <w:sz w:val="20"/>
          </w:rPr>
          <w:t xml:space="preserve">Strana </w:t>
        </w:r>
        <w:r w:rsidRPr="00AB0589">
          <w:rPr>
            <w:rFonts w:ascii="Arial" w:hAnsi="Arial"/>
            <w:i/>
            <w:noProof/>
            <w:sz w:val="20"/>
          </w:rPr>
          <w:fldChar w:fldCharType="begin"/>
        </w:r>
        <w:r w:rsidRPr="00AB0589">
          <w:rPr>
            <w:rFonts w:ascii="Arial" w:hAnsi="Arial"/>
            <w:i/>
            <w:noProof/>
            <w:sz w:val="20"/>
          </w:rPr>
          <w:instrText xml:space="preserve"> PAGE </w:instrText>
        </w:r>
        <w:r w:rsidRPr="00AB0589">
          <w:rPr>
            <w:rFonts w:ascii="Arial" w:hAnsi="Arial"/>
            <w:i/>
            <w:noProof/>
            <w:sz w:val="20"/>
          </w:rPr>
          <w:fldChar w:fldCharType="separate"/>
        </w:r>
        <w:r w:rsidR="009E43C3">
          <w:rPr>
            <w:rFonts w:ascii="Arial" w:hAnsi="Arial"/>
            <w:i/>
            <w:noProof/>
            <w:sz w:val="20"/>
          </w:rPr>
          <w:t>6</w:t>
        </w:r>
        <w:r w:rsidRPr="00AB0589">
          <w:rPr>
            <w:rFonts w:ascii="Arial" w:hAnsi="Arial"/>
            <w:i/>
            <w:noProof/>
            <w:sz w:val="20"/>
          </w:rPr>
          <w:fldChar w:fldCharType="end"/>
        </w:r>
        <w:r w:rsidRPr="00AB0589">
          <w:rPr>
            <w:rFonts w:ascii="Arial" w:hAnsi="Arial"/>
            <w:i/>
            <w:noProof/>
            <w:sz w:val="20"/>
          </w:rPr>
          <w:t xml:space="preserve"> (celkem </w:t>
        </w:r>
        <w:r w:rsidRPr="00AB0589">
          <w:rPr>
            <w:rFonts w:ascii="Arial" w:hAnsi="Arial"/>
            <w:i/>
            <w:noProof/>
            <w:sz w:val="20"/>
          </w:rPr>
          <w:fldChar w:fldCharType="begin"/>
        </w:r>
        <w:r w:rsidRPr="00AB0589">
          <w:rPr>
            <w:rFonts w:ascii="Arial" w:hAnsi="Arial"/>
            <w:i/>
            <w:noProof/>
            <w:sz w:val="20"/>
          </w:rPr>
          <w:instrText xml:space="preserve"> NUMPAGES </w:instrText>
        </w:r>
        <w:r w:rsidRPr="00AB0589">
          <w:rPr>
            <w:rFonts w:ascii="Arial" w:hAnsi="Arial"/>
            <w:i/>
            <w:noProof/>
            <w:sz w:val="20"/>
          </w:rPr>
          <w:fldChar w:fldCharType="separate"/>
        </w:r>
        <w:r w:rsidR="009E43C3">
          <w:rPr>
            <w:rFonts w:ascii="Arial" w:hAnsi="Arial"/>
            <w:i/>
            <w:noProof/>
            <w:sz w:val="20"/>
          </w:rPr>
          <w:t>6</w:t>
        </w:r>
        <w:r w:rsidRPr="00AB0589">
          <w:rPr>
            <w:rFonts w:ascii="Arial" w:hAnsi="Arial"/>
            <w:i/>
            <w:noProof/>
            <w:sz w:val="20"/>
          </w:rPr>
          <w:fldChar w:fldCharType="end"/>
        </w:r>
        <w:r w:rsidRPr="00AB0589">
          <w:rPr>
            <w:rFonts w:ascii="Arial" w:hAnsi="Arial"/>
            <w:i/>
            <w:noProof/>
            <w:sz w:val="20"/>
          </w:rPr>
          <w:t>)</w:t>
        </w:r>
      </w:p>
      <w:p w:rsidR="00DD5F11" w:rsidRDefault="009E43C3" w:rsidP="00DD5F11">
        <w:pPr>
          <w:pStyle w:val="Radabodschze"/>
          <w:spacing w:before="0" w:after="0"/>
          <w:rPr>
            <w:rFonts w:cs="Arial"/>
            <w:b w:val="0"/>
            <w:i/>
            <w:sz w:val="20"/>
          </w:rPr>
        </w:pPr>
        <w:r>
          <w:rPr>
            <w:b w:val="0"/>
            <w:i/>
            <w:sz w:val="20"/>
          </w:rPr>
          <w:t>24.</w:t>
        </w:r>
        <w:r w:rsidR="00DD5F11">
          <w:rPr>
            <w:b w:val="0"/>
            <w:i/>
            <w:sz w:val="20"/>
          </w:rPr>
          <w:t xml:space="preserve"> </w:t>
        </w:r>
        <w:r w:rsidR="00DD5F11" w:rsidRPr="00AB0589">
          <w:rPr>
            <w:b w:val="0"/>
            <w:i/>
            <w:sz w:val="20"/>
          </w:rPr>
          <w:t xml:space="preserve">– </w:t>
        </w:r>
        <w:r w:rsidR="00DD5F11" w:rsidRPr="00AB0589">
          <w:rPr>
            <w:rFonts w:cs="Arial"/>
            <w:b w:val="0"/>
            <w:i/>
            <w:sz w:val="20"/>
          </w:rPr>
          <w:t>Dodatky zřizovacích listin příspěvkových organizací v oblasti kultury</w:t>
        </w:r>
      </w:p>
      <w:p w:rsidR="00DD5F11" w:rsidRPr="00AB0589" w:rsidRDefault="00DD5F11" w:rsidP="00DD5F11">
        <w:pPr>
          <w:tabs>
            <w:tab w:val="left" w:pos="3119"/>
          </w:tabs>
          <w:autoSpaceDE w:val="0"/>
          <w:autoSpaceDN w:val="0"/>
          <w:adjustRightInd w:val="0"/>
          <w:rPr>
            <w:rFonts w:cs="Times New Roman"/>
            <w:i/>
            <w:sz w:val="20"/>
            <w:szCs w:val="20"/>
          </w:rPr>
        </w:pPr>
        <w:r w:rsidRPr="00FB2F79">
          <w:rPr>
            <w:i/>
            <w:sz w:val="20"/>
            <w:szCs w:val="20"/>
          </w:rPr>
          <w:t>Příloha č.</w:t>
        </w:r>
        <w:r>
          <w:rPr>
            <w:i/>
            <w:sz w:val="20"/>
            <w:szCs w:val="20"/>
          </w:rPr>
          <w:t xml:space="preserve"> 1</w:t>
        </w:r>
        <w:r w:rsidRPr="00FB2F79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>– Dodatek č. 15 ke zřizovací listině Vlastivědného muzea v Olomouci</w:t>
        </w:r>
      </w:p>
      <w:p w:rsidR="00DD5F11" w:rsidRPr="00AB0589" w:rsidRDefault="009E43C3">
        <w:pPr>
          <w:pStyle w:val="Zpat"/>
          <w:jc w:val="center"/>
        </w:pPr>
      </w:p>
    </w:sdtContent>
  </w:sdt>
  <w:p w:rsidR="00DD5F11" w:rsidRDefault="00DD5F11" w:rsidP="00DD5F11">
    <w:pPr>
      <w:pStyle w:val="Zpat"/>
      <w:tabs>
        <w:tab w:val="clear" w:pos="4536"/>
        <w:tab w:val="clear" w:pos="9072"/>
        <w:tab w:val="left" w:pos="6150"/>
      </w:tabs>
      <w:jc w:val="both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F2" w:rsidRDefault="00285CF2" w:rsidP="00DD5F11">
      <w:pPr>
        <w:spacing w:after="0" w:line="240" w:lineRule="auto"/>
      </w:pPr>
      <w:r>
        <w:separator/>
      </w:r>
    </w:p>
  </w:footnote>
  <w:footnote w:type="continuationSeparator" w:id="0">
    <w:p w:rsidR="00285CF2" w:rsidRDefault="00285CF2" w:rsidP="00DD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F11" w:rsidRPr="00053AF9" w:rsidRDefault="00DD5F11" w:rsidP="00DD5F11">
    <w:pPr>
      <w:tabs>
        <w:tab w:val="left" w:pos="3119"/>
      </w:tabs>
      <w:autoSpaceDE w:val="0"/>
      <w:autoSpaceDN w:val="0"/>
      <w:adjustRightInd w:val="0"/>
      <w:jc w:val="center"/>
      <w:rPr>
        <w:rFonts w:cs="Times New Roman"/>
        <w:i/>
      </w:rPr>
    </w:pPr>
    <w:r w:rsidRPr="00053AF9">
      <w:rPr>
        <w:i/>
      </w:rPr>
      <w:t xml:space="preserve">Příloha č. 1 – Dodatek č. </w:t>
    </w:r>
    <w:r>
      <w:rPr>
        <w:i/>
      </w:rPr>
      <w:t>1</w:t>
    </w:r>
    <w:r w:rsidRPr="00053AF9">
      <w:rPr>
        <w:i/>
      </w:rPr>
      <w:t>5 ke zřizovací listině Vlastivědného muzea v Olomouci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654"/>
    <w:multiLevelType w:val="hybridMultilevel"/>
    <w:tmpl w:val="887EF490"/>
    <w:lvl w:ilvl="0" w:tplc="0D8C38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70CBB"/>
    <w:multiLevelType w:val="hybridMultilevel"/>
    <w:tmpl w:val="06A2F07C"/>
    <w:lvl w:ilvl="0" w:tplc="0FB4AD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870E0A"/>
    <w:multiLevelType w:val="hybridMultilevel"/>
    <w:tmpl w:val="606A4FA6"/>
    <w:lvl w:ilvl="0" w:tplc="F8A8F2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E8"/>
    <w:rsid w:val="00285CF2"/>
    <w:rsid w:val="003F02E8"/>
    <w:rsid w:val="00533FD8"/>
    <w:rsid w:val="005F0E71"/>
    <w:rsid w:val="00657706"/>
    <w:rsid w:val="006F3684"/>
    <w:rsid w:val="007878C8"/>
    <w:rsid w:val="008C4B65"/>
    <w:rsid w:val="009138CA"/>
    <w:rsid w:val="009E43C3"/>
    <w:rsid w:val="00B211F5"/>
    <w:rsid w:val="00C01E1A"/>
    <w:rsid w:val="00DD5F11"/>
    <w:rsid w:val="00E5687E"/>
    <w:rsid w:val="00E83189"/>
    <w:rsid w:val="00EC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2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bodschze">
    <w:name w:val="Rada bod schůze"/>
    <w:basedOn w:val="Normln"/>
    <w:rsid w:val="003F02E8"/>
    <w:pPr>
      <w:widowControl w:val="0"/>
      <w:spacing w:before="480" w:after="480" w:line="240" w:lineRule="auto"/>
      <w:ind w:left="851" w:hanging="851"/>
      <w:jc w:val="both"/>
    </w:pPr>
    <w:rPr>
      <w:rFonts w:eastAsia="Times New Roman" w:cs="Times New Roman"/>
      <w:b/>
      <w:noProof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F02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F02E8"/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3F02E8"/>
    <w:pPr>
      <w:spacing w:before="240" w:after="60" w:line="240" w:lineRule="auto"/>
      <w:jc w:val="center"/>
      <w:outlineLvl w:val="0"/>
    </w:pPr>
    <w:rPr>
      <w:rFonts w:eastAsia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3F02E8"/>
    <w:rPr>
      <w:rFonts w:eastAsia="Times New Roman"/>
      <w:b/>
      <w:bCs/>
      <w:kern w:val="28"/>
      <w:sz w:val="32"/>
      <w:szCs w:val="32"/>
      <w:lang w:eastAsia="cs-CZ"/>
    </w:rPr>
  </w:style>
  <w:style w:type="paragraph" w:customStyle="1" w:styleId="Odsazen1text">
    <w:name w:val="Odsazený1 text"/>
    <w:basedOn w:val="Normln"/>
    <w:rsid w:val="003F02E8"/>
    <w:pPr>
      <w:widowControl w:val="0"/>
      <w:spacing w:after="120" w:line="240" w:lineRule="auto"/>
      <w:ind w:left="567"/>
      <w:jc w:val="both"/>
    </w:pPr>
    <w:rPr>
      <w:rFonts w:eastAsia="Times New Roman" w:cs="Times New Roman"/>
      <w:noProof/>
      <w:szCs w:val="20"/>
      <w:lang w:eastAsia="cs-CZ"/>
    </w:rPr>
  </w:style>
  <w:style w:type="paragraph" w:customStyle="1" w:styleId="Radaplohy">
    <w:name w:val="Rada přílohy"/>
    <w:basedOn w:val="Normln"/>
    <w:rsid w:val="003F02E8"/>
    <w:pPr>
      <w:widowControl w:val="0"/>
      <w:spacing w:before="480" w:after="120" w:line="240" w:lineRule="auto"/>
      <w:jc w:val="both"/>
    </w:pPr>
    <w:rPr>
      <w:rFonts w:eastAsia="Times New Roman" w:cs="Times New Roman"/>
      <w:noProof/>
      <w:szCs w:val="20"/>
      <w:u w:val="single"/>
      <w:lang w:eastAsia="cs-CZ"/>
    </w:rPr>
  </w:style>
  <w:style w:type="paragraph" w:customStyle="1" w:styleId="Tabulkatuntext16nasted">
    <w:name w:val="Tabulka tučný text_16 na střed"/>
    <w:basedOn w:val="Normln"/>
    <w:rsid w:val="003F02E8"/>
    <w:pPr>
      <w:widowControl w:val="0"/>
      <w:spacing w:before="120" w:after="120" w:line="240" w:lineRule="auto"/>
      <w:jc w:val="center"/>
    </w:pPr>
    <w:rPr>
      <w:rFonts w:eastAsia="Times New Roman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3F02E8"/>
    <w:pPr>
      <w:widowControl w:val="0"/>
      <w:spacing w:before="40" w:after="40" w:line="240" w:lineRule="auto"/>
      <w:jc w:val="center"/>
    </w:pPr>
    <w:rPr>
      <w:rFonts w:eastAsia="Times New Roman" w:cs="Times New Roman"/>
      <w:b/>
      <w:noProof/>
      <w:szCs w:val="20"/>
      <w:lang w:eastAsia="cs-CZ"/>
    </w:rPr>
  </w:style>
  <w:style w:type="paragraph" w:customStyle="1" w:styleId="Tabulkazkladntext">
    <w:name w:val="Tabulka základní text"/>
    <w:basedOn w:val="Normln"/>
    <w:rsid w:val="003F02E8"/>
    <w:pPr>
      <w:widowControl w:val="0"/>
      <w:spacing w:before="40" w:after="40" w:line="240" w:lineRule="auto"/>
    </w:pPr>
    <w:rPr>
      <w:rFonts w:eastAsia="Times New Roman"/>
      <w:noProof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3F02E8"/>
    <w:pPr>
      <w:widowControl w:val="0"/>
      <w:spacing w:before="40" w:after="40" w:line="240" w:lineRule="auto"/>
      <w:jc w:val="center"/>
    </w:pPr>
    <w:rPr>
      <w:rFonts w:eastAsia="Times New Roman" w:cs="Times New Roman"/>
      <w:noProof/>
      <w:szCs w:val="20"/>
      <w:lang w:eastAsia="cs-CZ"/>
    </w:rPr>
  </w:style>
  <w:style w:type="paragraph" w:customStyle="1" w:styleId="Radaploha1">
    <w:name w:val="Rada příloha č.1"/>
    <w:basedOn w:val="Normln"/>
    <w:rsid w:val="003F02E8"/>
    <w:pPr>
      <w:widowControl w:val="0"/>
      <w:numPr>
        <w:numId w:val="1"/>
      </w:numPr>
      <w:spacing w:after="120" w:line="240" w:lineRule="auto"/>
      <w:jc w:val="both"/>
    </w:pPr>
    <w:rPr>
      <w:rFonts w:eastAsia="Times New Roman" w:cs="Times New Roman"/>
      <w:noProof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3F02E8"/>
    <w:pPr>
      <w:ind w:left="720"/>
      <w:contextualSpacing/>
    </w:pPr>
  </w:style>
  <w:style w:type="paragraph" w:customStyle="1" w:styleId="Bntext-odsazendole">
    <w:name w:val="Běžný text-odsazený dole"/>
    <w:basedOn w:val="Normln"/>
    <w:link w:val="Bntext-odsazendoleChar"/>
    <w:rsid w:val="003F02E8"/>
    <w:pPr>
      <w:spacing w:after="240" w:line="240" w:lineRule="auto"/>
      <w:jc w:val="both"/>
    </w:pPr>
    <w:rPr>
      <w:rFonts w:eastAsia="Times New Roman" w:cs="Times New Roman"/>
      <w:lang w:eastAsia="cs-CZ"/>
    </w:rPr>
  </w:style>
  <w:style w:type="paragraph" w:customStyle="1" w:styleId="Nzev-tabulka">
    <w:name w:val="Název-tabulka"/>
    <w:basedOn w:val="Normln"/>
    <w:rsid w:val="003F02E8"/>
    <w:pPr>
      <w:spacing w:before="120" w:after="120" w:line="240" w:lineRule="auto"/>
      <w:jc w:val="both"/>
    </w:pPr>
    <w:rPr>
      <w:rFonts w:eastAsia="Times New Roman" w:cs="Times New Roman"/>
      <w:lang w:eastAsia="cs-CZ"/>
    </w:rPr>
  </w:style>
  <w:style w:type="paragraph" w:customStyle="1" w:styleId="Bnstylodsazennahoe">
    <w:name w:val="Běžný styl odsazený nahoře"/>
    <w:basedOn w:val="Normln"/>
    <w:autoRedefine/>
    <w:rsid w:val="003F02E8"/>
    <w:pPr>
      <w:spacing w:before="120" w:after="240" w:line="240" w:lineRule="auto"/>
      <w:jc w:val="both"/>
    </w:pPr>
    <w:rPr>
      <w:rFonts w:eastAsia="Times New Roman" w:cs="Times New Roman"/>
      <w:lang w:eastAsia="cs-CZ"/>
    </w:rPr>
  </w:style>
  <w:style w:type="character" w:customStyle="1" w:styleId="Bntext-odsazendoleChar">
    <w:name w:val="Běžný text-odsazený dole Char"/>
    <w:link w:val="Bntext-odsazendole"/>
    <w:rsid w:val="003F02E8"/>
    <w:rPr>
      <w:rFonts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5F11"/>
  </w:style>
  <w:style w:type="paragraph" w:styleId="Zkladntext">
    <w:name w:val="Body Text"/>
    <w:aliases w:val="Základní text Char Char"/>
    <w:basedOn w:val="Normln"/>
    <w:link w:val="ZkladntextChar"/>
    <w:rsid w:val="00DD5F11"/>
    <w:pPr>
      <w:widowControl w:val="0"/>
      <w:spacing w:after="120" w:line="240" w:lineRule="auto"/>
      <w:jc w:val="both"/>
    </w:pPr>
    <w:rPr>
      <w:rFonts w:eastAsia="Times New Roman" w:cs="Times New Roman"/>
      <w:bCs/>
      <w:noProof/>
      <w:szCs w:val="20"/>
    </w:rPr>
  </w:style>
  <w:style w:type="character" w:customStyle="1" w:styleId="ZkladntextChar">
    <w:name w:val="Základní text Char"/>
    <w:aliases w:val="Základní text Char Char Char"/>
    <w:basedOn w:val="Standardnpsmoodstavce"/>
    <w:link w:val="Zkladntext"/>
    <w:rsid w:val="00DD5F11"/>
    <w:rPr>
      <w:rFonts w:eastAsia="Times New Roman" w:cs="Times New Roman"/>
      <w:bCs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2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bodschze">
    <w:name w:val="Rada bod schůze"/>
    <w:basedOn w:val="Normln"/>
    <w:rsid w:val="003F02E8"/>
    <w:pPr>
      <w:widowControl w:val="0"/>
      <w:spacing w:before="480" w:after="480" w:line="240" w:lineRule="auto"/>
      <w:ind w:left="851" w:hanging="851"/>
      <w:jc w:val="both"/>
    </w:pPr>
    <w:rPr>
      <w:rFonts w:eastAsia="Times New Roman" w:cs="Times New Roman"/>
      <w:b/>
      <w:noProof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F02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F02E8"/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3F02E8"/>
    <w:pPr>
      <w:spacing w:before="240" w:after="60" w:line="240" w:lineRule="auto"/>
      <w:jc w:val="center"/>
      <w:outlineLvl w:val="0"/>
    </w:pPr>
    <w:rPr>
      <w:rFonts w:eastAsia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3F02E8"/>
    <w:rPr>
      <w:rFonts w:eastAsia="Times New Roman"/>
      <w:b/>
      <w:bCs/>
      <w:kern w:val="28"/>
      <w:sz w:val="32"/>
      <w:szCs w:val="32"/>
      <w:lang w:eastAsia="cs-CZ"/>
    </w:rPr>
  </w:style>
  <w:style w:type="paragraph" w:customStyle="1" w:styleId="Odsazen1text">
    <w:name w:val="Odsazený1 text"/>
    <w:basedOn w:val="Normln"/>
    <w:rsid w:val="003F02E8"/>
    <w:pPr>
      <w:widowControl w:val="0"/>
      <w:spacing w:after="120" w:line="240" w:lineRule="auto"/>
      <w:ind w:left="567"/>
      <w:jc w:val="both"/>
    </w:pPr>
    <w:rPr>
      <w:rFonts w:eastAsia="Times New Roman" w:cs="Times New Roman"/>
      <w:noProof/>
      <w:szCs w:val="20"/>
      <w:lang w:eastAsia="cs-CZ"/>
    </w:rPr>
  </w:style>
  <w:style w:type="paragraph" w:customStyle="1" w:styleId="Radaplohy">
    <w:name w:val="Rada přílohy"/>
    <w:basedOn w:val="Normln"/>
    <w:rsid w:val="003F02E8"/>
    <w:pPr>
      <w:widowControl w:val="0"/>
      <w:spacing w:before="480" w:after="120" w:line="240" w:lineRule="auto"/>
      <w:jc w:val="both"/>
    </w:pPr>
    <w:rPr>
      <w:rFonts w:eastAsia="Times New Roman" w:cs="Times New Roman"/>
      <w:noProof/>
      <w:szCs w:val="20"/>
      <w:u w:val="single"/>
      <w:lang w:eastAsia="cs-CZ"/>
    </w:rPr>
  </w:style>
  <w:style w:type="paragraph" w:customStyle="1" w:styleId="Tabulkatuntext16nasted">
    <w:name w:val="Tabulka tučný text_16 na střed"/>
    <w:basedOn w:val="Normln"/>
    <w:rsid w:val="003F02E8"/>
    <w:pPr>
      <w:widowControl w:val="0"/>
      <w:spacing w:before="120" w:after="120" w:line="240" w:lineRule="auto"/>
      <w:jc w:val="center"/>
    </w:pPr>
    <w:rPr>
      <w:rFonts w:eastAsia="Times New Roman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3F02E8"/>
    <w:pPr>
      <w:widowControl w:val="0"/>
      <w:spacing w:before="40" w:after="40" w:line="240" w:lineRule="auto"/>
      <w:jc w:val="center"/>
    </w:pPr>
    <w:rPr>
      <w:rFonts w:eastAsia="Times New Roman" w:cs="Times New Roman"/>
      <w:b/>
      <w:noProof/>
      <w:szCs w:val="20"/>
      <w:lang w:eastAsia="cs-CZ"/>
    </w:rPr>
  </w:style>
  <w:style w:type="paragraph" w:customStyle="1" w:styleId="Tabulkazkladntext">
    <w:name w:val="Tabulka základní text"/>
    <w:basedOn w:val="Normln"/>
    <w:rsid w:val="003F02E8"/>
    <w:pPr>
      <w:widowControl w:val="0"/>
      <w:spacing w:before="40" w:after="40" w:line="240" w:lineRule="auto"/>
    </w:pPr>
    <w:rPr>
      <w:rFonts w:eastAsia="Times New Roman"/>
      <w:noProof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3F02E8"/>
    <w:pPr>
      <w:widowControl w:val="0"/>
      <w:spacing w:before="40" w:after="40" w:line="240" w:lineRule="auto"/>
      <w:jc w:val="center"/>
    </w:pPr>
    <w:rPr>
      <w:rFonts w:eastAsia="Times New Roman" w:cs="Times New Roman"/>
      <w:noProof/>
      <w:szCs w:val="20"/>
      <w:lang w:eastAsia="cs-CZ"/>
    </w:rPr>
  </w:style>
  <w:style w:type="paragraph" w:customStyle="1" w:styleId="Radaploha1">
    <w:name w:val="Rada příloha č.1"/>
    <w:basedOn w:val="Normln"/>
    <w:rsid w:val="003F02E8"/>
    <w:pPr>
      <w:widowControl w:val="0"/>
      <w:numPr>
        <w:numId w:val="1"/>
      </w:numPr>
      <w:spacing w:after="120" w:line="240" w:lineRule="auto"/>
      <w:jc w:val="both"/>
    </w:pPr>
    <w:rPr>
      <w:rFonts w:eastAsia="Times New Roman" w:cs="Times New Roman"/>
      <w:noProof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3F02E8"/>
    <w:pPr>
      <w:ind w:left="720"/>
      <w:contextualSpacing/>
    </w:pPr>
  </w:style>
  <w:style w:type="paragraph" w:customStyle="1" w:styleId="Bntext-odsazendole">
    <w:name w:val="Běžný text-odsazený dole"/>
    <w:basedOn w:val="Normln"/>
    <w:link w:val="Bntext-odsazendoleChar"/>
    <w:rsid w:val="003F02E8"/>
    <w:pPr>
      <w:spacing w:after="240" w:line="240" w:lineRule="auto"/>
      <w:jc w:val="both"/>
    </w:pPr>
    <w:rPr>
      <w:rFonts w:eastAsia="Times New Roman" w:cs="Times New Roman"/>
      <w:lang w:eastAsia="cs-CZ"/>
    </w:rPr>
  </w:style>
  <w:style w:type="paragraph" w:customStyle="1" w:styleId="Nzev-tabulka">
    <w:name w:val="Název-tabulka"/>
    <w:basedOn w:val="Normln"/>
    <w:rsid w:val="003F02E8"/>
    <w:pPr>
      <w:spacing w:before="120" w:after="120" w:line="240" w:lineRule="auto"/>
      <w:jc w:val="both"/>
    </w:pPr>
    <w:rPr>
      <w:rFonts w:eastAsia="Times New Roman" w:cs="Times New Roman"/>
      <w:lang w:eastAsia="cs-CZ"/>
    </w:rPr>
  </w:style>
  <w:style w:type="paragraph" w:customStyle="1" w:styleId="Bnstylodsazennahoe">
    <w:name w:val="Běžný styl odsazený nahoře"/>
    <w:basedOn w:val="Normln"/>
    <w:autoRedefine/>
    <w:rsid w:val="003F02E8"/>
    <w:pPr>
      <w:spacing w:before="120" w:after="240" w:line="240" w:lineRule="auto"/>
      <w:jc w:val="both"/>
    </w:pPr>
    <w:rPr>
      <w:rFonts w:eastAsia="Times New Roman" w:cs="Times New Roman"/>
      <w:lang w:eastAsia="cs-CZ"/>
    </w:rPr>
  </w:style>
  <w:style w:type="character" w:customStyle="1" w:styleId="Bntext-odsazendoleChar">
    <w:name w:val="Běžný text-odsazený dole Char"/>
    <w:link w:val="Bntext-odsazendole"/>
    <w:rsid w:val="003F02E8"/>
    <w:rPr>
      <w:rFonts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5F11"/>
  </w:style>
  <w:style w:type="paragraph" w:styleId="Zkladntext">
    <w:name w:val="Body Text"/>
    <w:aliases w:val="Základní text Char Char"/>
    <w:basedOn w:val="Normln"/>
    <w:link w:val="ZkladntextChar"/>
    <w:rsid w:val="00DD5F11"/>
    <w:pPr>
      <w:widowControl w:val="0"/>
      <w:spacing w:after="120" w:line="240" w:lineRule="auto"/>
      <w:jc w:val="both"/>
    </w:pPr>
    <w:rPr>
      <w:rFonts w:eastAsia="Times New Roman" w:cs="Times New Roman"/>
      <w:bCs/>
      <w:noProof/>
      <w:szCs w:val="20"/>
    </w:rPr>
  </w:style>
  <w:style w:type="character" w:customStyle="1" w:styleId="ZkladntextChar">
    <w:name w:val="Základní text Char"/>
    <w:aliases w:val="Základní text Char Char Char"/>
    <w:basedOn w:val="Standardnpsmoodstavce"/>
    <w:link w:val="Zkladntext"/>
    <w:rsid w:val="00DD5F11"/>
    <w:rPr>
      <w:rFonts w:eastAsia="Times New Roman" w:cs="Times New Roman"/>
      <w:bCs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578E-267E-4A32-9726-338603FE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Vlková Dagmar</dc:creator>
  <cp:lastModifiedBy>Vrbová Jitka</cp:lastModifiedBy>
  <cp:revision>3</cp:revision>
  <dcterms:created xsi:type="dcterms:W3CDTF">2017-04-03T12:06:00Z</dcterms:created>
  <dcterms:modified xsi:type="dcterms:W3CDTF">2017-04-03T14:12:00Z</dcterms:modified>
</cp:coreProperties>
</file>