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"/>
        <w:gridCol w:w="1851"/>
        <w:gridCol w:w="2452"/>
        <w:gridCol w:w="4790"/>
        <w:gridCol w:w="42"/>
      </w:tblGrid>
      <w:tr w:rsidR="00E537C6" w:rsidTr="00E537C6">
        <w:trPr>
          <w:gridBefore w:val="1"/>
          <w:wBefore w:w="73" w:type="dxa"/>
          <w:trHeight w:val="4123"/>
        </w:trPr>
        <w:tc>
          <w:tcPr>
            <w:tcW w:w="1851" w:type="dxa"/>
            <w:hideMark/>
          </w:tcPr>
          <w:p w:rsidR="00E537C6" w:rsidRDefault="00A91FD5" w:rsidP="00241CC5">
            <w:pPr>
              <w:pStyle w:val="Bezmez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50317683" r:id="rId10"/>
              </w:pict>
            </w:r>
          </w:p>
        </w:tc>
        <w:tc>
          <w:tcPr>
            <w:tcW w:w="7284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5F3BA8">
              <w:t>1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9C7919">
            <w:pPr>
              <w:pStyle w:val="Vbornadpis"/>
            </w:pPr>
            <w:r>
              <w:t xml:space="preserve">ze dne </w:t>
            </w:r>
            <w:r w:rsidR="009C7919">
              <w:t>16</w:t>
            </w:r>
            <w:r>
              <w:t xml:space="preserve">. </w:t>
            </w:r>
            <w:r w:rsidR="009C7919">
              <w:t>února</w:t>
            </w:r>
            <w:r>
              <w:t xml:space="preserve"> 201</w:t>
            </w:r>
            <w:r w:rsidR="009C7919">
              <w:t>7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FA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Petr Bartoník</w:t>
            </w:r>
          </w:p>
          <w:p w:rsidR="009C7919" w:rsidRDefault="009C7919" w:rsidP="009C7919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Přemysl Dvorský, Ph.D.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Ivana Dvořáková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Rostislav Hrdiborský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PhDr. Radim Kašpar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Jiří Kroupa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Václav Kryl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Mgr. Martin Kučera, MBA, MPA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Michal Procházka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Jiří Roubík, Ph.D.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Kamil </w:t>
            </w:r>
            <w:proofErr w:type="spellStart"/>
            <w:r>
              <w:rPr>
                <w:b w:val="0"/>
              </w:rPr>
              <w:t>Štětař</w:t>
            </w:r>
            <w:proofErr w:type="spellEnd"/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Bc. Jiří Vogel</w:t>
            </w:r>
          </w:p>
          <w:p w:rsidR="009C7919" w:rsidRPr="00B41B8B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Jiří Vozda</w:t>
            </w:r>
          </w:p>
          <w:p w:rsidR="005C33FA" w:rsidRPr="00B41B8B" w:rsidRDefault="005C33FA">
            <w:pPr>
              <w:pStyle w:val="Vborptomnitext"/>
            </w:pPr>
          </w:p>
          <w:p w:rsidR="00E537C6" w:rsidRPr="00B41B8B" w:rsidRDefault="00E537C6">
            <w:pPr>
              <w:pStyle w:val="Vborptomnitext"/>
            </w:pPr>
          </w:p>
          <w:p w:rsidR="00E537C6" w:rsidRPr="00B41B8B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Pr="00B41B8B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9C7919" w:rsidRDefault="005C33FA" w:rsidP="009C7919">
            <w:pPr>
              <w:pStyle w:val="Vborptomnitext"/>
            </w:pPr>
            <w:r w:rsidRPr="00B41B8B">
              <w:t xml:space="preserve">Ing. </w:t>
            </w:r>
            <w:r w:rsidR="009C7919">
              <w:t>Pavel Martínek</w:t>
            </w:r>
          </w:p>
          <w:p w:rsidR="009C7919" w:rsidRDefault="009C7919" w:rsidP="009C7919">
            <w:pPr>
              <w:pStyle w:val="Vborptomnitext"/>
            </w:pPr>
            <w:r>
              <w:t>Petr Měřínský</w:t>
            </w:r>
          </w:p>
          <w:p w:rsidR="009C7919" w:rsidRDefault="009C7919" w:rsidP="009C7919">
            <w:pPr>
              <w:pStyle w:val="Vborptomnitext"/>
            </w:pPr>
            <w:r>
              <w:t xml:space="preserve">RSDr. Josef </w:t>
            </w:r>
            <w:proofErr w:type="spellStart"/>
            <w:r>
              <w:t>Nekl</w:t>
            </w:r>
            <w:proofErr w:type="spellEnd"/>
          </w:p>
          <w:p w:rsidR="009C7919" w:rsidRDefault="009C7919" w:rsidP="009C7919">
            <w:pPr>
              <w:pStyle w:val="Vborptomnitext"/>
            </w:pPr>
            <w:r>
              <w:t>Jaroslav Osina</w:t>
            </w:r>
          </w:p>
          <w:p w:rsidR="009C7919" w:rsidRDefault="009C7919" w:rsidP="009C7919">
            <w:pPr>
              <w:pStyle w:val="Vborptomnitext"/>
            </w:pPr>
            <w:r>
              <w:t xml:space="preserve">Radek </w:t>
            </w:r>
            <w:proofErr w:type="spellStart"/>
            <w:r>
              <w:t>Pospíšilík</w:t>
            </w:r>
            <w:proofErr w:type="spellEnd"/>
          </w:p>
          <w:p w:rsidR="006B0A88" w:rsidRPr="00B41B8B" w:rsidRDefault="009C7919" w:rsidP="009C7919">
            <w:pPr>
              <w:pStyle w:val="Vborptomnitext"/>
              <w:rPr>
                <w:b/>
              </w:rPr>
            </w:pPr>
            <w:r>
              <w:t>Ing. Radim Sršeň</w:t>
            </w:r>
            <w:r w:rsidR="006B0A88" w:rsidRPr="00B41B8B">
              <w:t xml:space="preserve"> </w:t>
            </w:r>
          </w:p>
          <w:p w:rsidR="00E537C6" w:rsidRPr="00B41B8B" w:rsidRDefault="00E537C6">
            <w:pPr>
              <w:pStyle w:val="Vborptomnitext"/>
            </w:pPr>
          </w:p>
          <w:p w:rsidR="00E537C6" w:rsidRPr="00B41B8B" w:rsidRDefault="00E537C6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Hosté: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635" w:rsidRDefault="0024517F">
            <w:pPr>
              <w:pStyle w:val="Vborptomnitext"/>
            </w:pPr>
            <w:r>
              <w:t>Ing. Radek Dosoudil</w:t>
            </w:r>
          </w:p>
          <w:p w:rsidR="002624E3" w:rsidRPr="000B3111" w:rsidRDefault="002624E3">
            <w:pPr>
              <w:pStyle w:val="Vborptomnitext"/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</w:tr>
    </w:tbl>
    <w:p w:rsidR="0088134E" w:rsidRDefault="0088134E" w:rsidP="00E537C6">
      <w:pPr>
        <w:pStyle w:val="Vborprogram"/>
        <w:spacing w:before="360"/>
      </w:pPr>
    </w:p>
    <w:p w:rsidR="00562481" w:rsidRDefault="00562481" w:rsidP="00E537C6">
      <w:pPr>
        <w:pStyle w:val="Vborprogram"/>
        <w:spacing w:before="360"/>
      </w:pPr>
    </w:p>
    <w:p w:rsidR="00562481" w:rsidRDefault="00562481" w:rsidP="00E537C6">
      <w:pPr>
        <w:pStyle w:val="Vborprogram"/>
        <w:spacing w:before="360"/>
      </w:pPr>
    </w:p>
    <w:p w:rsidR="00E537C6" w:rsidRDefault="00E537C6" w:rsidP="006E196D">
      <w:pPr>
        <w:pStyle w:val="Vborprogram"/>
        <w:spacing w:before="360" w:line="276" w:lineRule="auto"/>
      </w:pPr>
      <w:r>
        <w:t>Program:</w:t>
      </w:r>
    </w:p>
    <w:p w:rsidR="00646CC1" w:rsidRPr="00646CC1" w:rsidRDefault="00646CC1" w:rsidP="00646CC1">
      <w:pPr>
        <w:pStyle w:val="slo1text"/>
        <w:numPr>
          <w:ilvl w:val="0"/>
          <w:numId w:val="1"/>
        </w:numPr>
        <w:rPr>
          <w:rFonts w:cs="Arial"/>
          <w:sz w:val="28"/>
        </w:rPr>
      </w:pPr>
      <w:r>
        <w:t xml:space="preserve">Zahájení činnosti výboru – uvítání: </w:t>
      </w:r>
      <w:r w:rsidRPr="00646CC1">
        <w:rPr>
          <w:rFonts w:cs="Arial"/>
        </w:rPr>
        <w:t>Bc. Pavel Šoltys, DiS., náměstek hejtmana</w:t>
      </w:r>
      <w:r>
        <w:rPr>
          <w:rFonts w:cs="Arial"/>
          <w:sz w:val="28"/>
        </w:rPr>
        <w:t xml:space="preserve">, </w:t>
      </w:r>
      <w:r>
        <w:t>Bc. Jiří Vogel, předseda výboru</w:t>
      </w:r>
    </w:p>
    <w:p w:rsidR="00B45FD2" w:rsidRPr="00646CC1" w:rsidRDefault="00646CC1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>
        <w:t>Organizační záležitosti: Jmenovací dekrety, Jednací řád, dotazníky, odměny členům vč. cestovních náhrad apod.</w:t>
      </w:r>
      <w:r w:rsidR="00BD7635" w:rsidRPr="00646CC1">
        <w:rPr>
          <w:szCs w:val="24"/>
        </w:rPr>
        <w:t xml:space="preserve"> </w:t>
      </w:r>
    </w:p>
    <w:p w:rsidR="00646CC1" w:rsidRPr="00646CC1" w:rsidRDefault="00646CC1" w:rsidP="006E196D">
      <w:pPr>
        <w:pStyle w:val="Znak2odsazen1text"/>
        <w:spacing w:line="276" w:lineRule="auto"/>
        <w:outlineLvl w:val="0"/>
        <w:rPr>
          <w:szCs w:val="24"/>
        </w:rPr>
      </w:pPr>
      <w:r w:rsidRPr="00B7723B">
        <w:t>Návrh plánu práce na rok 201</w:t>
      </w:r>
      <w:r>
        <w:t>7</w:t>
      </w:r>
      <w:r w:rsidRPr="00B7723B">
        <w:t xml:space="preserve"> (prezentace témat)</w:t>
      </w:r>
    </w:p>
    <w:p w:rsidR="00646CC1" w:rsidRPr="00B7723B" w:rsidRDefault="00646CC1" w:rsidP="00646CC1">
      <w:pPr>
        <w:pStyle w:val="Znak2odsazen1text"/>
      </w:pPr>
      <w:r>
        <w:t>Dotační program Individuální žádosti v oblasti strategického rozvoje</w:t>
      </w:r>
    </w:p>
    <w:p w:rsidR="00646CC1" w:rsidRPr="00646CC1" w:rsidRDefault="00646CC1" w:rsidP="00646CC1">
      <w:pPr>
        <w:pStyle w:val="Znak2odsazen1text"/>
        <w:spacing w:line="276" w:lineRule="auto"/>
        <w:outlineLvl w:val="0"/>
        <w:rPr>
          <w:szCs w:val="24"/>
        </w:rPr>
      </w:pPr>
      <w:r w:rsidRPr="00646CC1">
        <w:rPr>
          <w:szCs w:val="24"/>
        </w:rPr>
        <w:t>Dotační program pro podporu podnikání 2017 – hodnocení žádostí</w:t>
      </w:r>
    </w:p>
    <w:p w:rsidR="00E537C6" w:rsidRPr="00B45FD2" w:rsidRDefault="00E537C6" w:rsidP="006E196D">
      <w:pPr>
        <w:pStyle w:val="Znak2odsazen1text"/>
        <w:spacing w:line="276" w:lineRule="auto"/>
        <w:outlineLvl w:val="0"/>
        <w:rPr>
          <w:szCs w:val="24"/>
        </w:rPr>
      </w:pPr>
      <w:r w:rsidRPr="00B45FD2">
        <w:rPr>
          <w:szCs w:val="24"/>
        </w:rPr>
        <w:t>Různé</w:t>
      </w:r>
    </w:p>
    <w:p w:rsidR="00E537C6" w:rsidRDefault="00E537C6" w:rsidP="006E196D">
      <w:pPr>
        <w:pStyle w:val="Vborprogram"/>
        <w:spacing w:before="240" w:after="120" w:line="276" w:lineRule="auto"/>
        <w:rPr>
          <w:sz w:val="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646CC1" w:rsidRDefault="00646CC1" w:rsidP="00646CC1">
      <w:pPr>
        <w:pStyle w:val="Vbornzevusnesen"/>
        <w:numPr>
          <w:ilvl w:val="0"/>
          <w:numId w:val="19"/>
        </w:numPr>
        <w:spacing w:line="276" w:lineRule="auto"/>
        <w:rPr>
          <w:b w:val="0"/>
        </w:rPr>
      </w:pPr>
      <w:r>
        <w:t>Zahájení činnosti výboru</w:t>
      </w:r>
      <w:r>
        <w:rPr>
          <w:b w:val="0"/>
        </w:rPr>
        <w:t xml:space="preserve"> </w:t>
      </w:r>
    </w:p>
    <w:p w:rsidR="0053462E" w:rsidRDefault="00C64662" w:rsidP="006E196D">
      <w:pPr>
        <w:pStyle w:val="Vbornzevusnesen"/>
        <w:tabs>
          <w:tab w:val="num" w:pos="0"/>
        </w:tabs>
        <w:spacing w:line="276" w:lineRule="auto"/>
        <w:ind w:left="-426" w:firstLine="0"/>
        <w:rPr>
          <w:b w:val="0"/>
        </w:rPr>
      </w:pPr>
      <w:r>
        <w:rPr>
          <w:b w:val="0"/>
        </w:rPr>
        <w:t xml:space="preserve">První jednání Výboru pro regionální rozvoj Zastupitelstva Olomouckého kraje (dále jen Výbor) v roce 2017 zahájil úvodním slovem </w:t>
      </w:r>
      <w:r w:rsidR="00620623">
        <w:rPr>
          <w:b w:val="0"/>
        </w:rPr>
        <w:t>resortní náměstek hejtmana, Bc. Pavel Šoltys, DiS.</w:t>
      </w:r>
      <w:r>
        <w:rPr>
          <w:b w:val="0"/>
        </w:rPr>
        <w:t xml:space="preserve">. Přítomné přivítal také </w:t>
      </w:r>
      <w:r w:rsidR="00620623">
        <w:rPr>
          <w:b w:val="0"/>
        </w:rPr>
        <w:t xml:space="preserve">předseda Výboru Bc. Jiří Vogel a představil tajemnici výboru, </w:t>
      </w:r>
      <w:r>
        <w:rPr>
          <w:b w:val="0"/>
        </w:rPr>
        <w:t>vedoucí oddělení regionálního rozvoje Ing. Mart</w:t>
      </w:r>
      <w:r w:rsidR="00620623">
        <w:rPr>
          <w:b w:val="0"/>
        </w:rPr>
        <w:t>u</w:t>
      </w:r>
      <w:r>
        <w:rPr>
          <w:b w:val="0"/>
        </w:rPr>
        <w:t xml:space="preserve"> Novotn</w:t>
      </w:r>
      <w:r w:rsidR="00620623">
        <w:rPr>
          <w:b w:val="0"/>
        </w:rPr>
        <w:t xml:space="preserve">ou. </w:t>
      </w:r>
    </w:p>
    <w:p w:rsidR="00620623" w:rsidRDefault="00620623" w:rsidP="006E196D">
      <w:pPr>
        <w:pStyle w:val="Vbornzevusnesen"/>
        <w:tabs>
          <w:tab w:val="num" w:pos="0"/>
        </w:tabs>
        <w:spacing w:line="276" w:lineRule="auto"/>
        <w:ind w:left="-426" w:firstLine="0"/>
        <w:rPr>
          <w:b w:val="0"/>
        </w:rPr>
      </w:pPr>
    </w:p>
    <w:p w:rsidR="00646CC1" w:rsidRDefault="00646CC1" w:rsidP="00646CC1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646CC1">
        <w:rPr>
          <w:b/>
        </w:rPr>
        <w:t>Organizační záležitosti</w:t>
      </w:r>
    </w:p>
    <w:p w:rsidR="00646CC1" w:rsidRDefault="00770E69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>P</w:t>
      </w:r>
      <w:r w:rsidR="00646CC1">
        <w:t>řítomní členové výboru převzali jmenovací dekrety od předsedy Výboru a krátce se představili. Poté tajemnice Výboru Ing. Marta Novotná seznámila členy s jednacím řádem</w:t>
      </w:r>
      <w:r w:rsidR="001A7D4B">
        <w:t xml:space="preserve"> a uvedla, že vzhledem k technickým změnám bude Jednací řád schválen na zasedání Zastupitelstva Olomouckého kraje dne 27. 2. 2017. Poté požádala členy, kteří dosud neodevzdali </w:t>
      </w:r>
      <w:r w:rsidR="00B5721C">
        <w:t xml:space="preserve">osobní </w:t>
      </w:r>
      <w:r w:rsidR="001A7D4B">
        <w:t>dotazníky</w:t>
      </w:r>
      <w:r w:rsidR="00B5721C">
        <w:t xml:space="preserve"> pro účely poskytování odměn, aby na místě vyplnili připraven</w:t>
      </w:r>
      <w:r w:rsidR="00620623">
        <w:t>é</w:t>
      </w:r>
      <w:r w:rsidR="00B5721C">
        <w:t xml:space="preserve"> formulář</w:t>
      </w:r>
      <w:r w:rsidR="00620623">
        <w:t>e</w:t>
      </w:r>
      <w:r w:rsidR="00B5721C">
        <w:t xml:space="preserve"> či </w:t>
      </w:r>
      <w:r w:rsidR="00620623">
        <w:t xml:space="preserve">je </w:t>
      </w:r>
      <w:r w:rsidR="00B5721C">
        <w:t>zaslali později poštou; obdobně budou dotazníky požadovány i po členech, kteří se tohoto zasedání nezúčastnili. Dále byl prezentován systém odmě</w:t>
      </w:r>
      <w:r w:rsidR="00CD721B">
        <w:t>ňování členů Výboru, náhrady ušlé mzdy v souvislosti s výkonem člena Výboru a proplácení cestovních náhrad (zaměstnancem</w:t>
      </w:r>
      <w:r w:rsidR="00CD721B" w:rsidRPr="00CD721B">
        <w:t xml:space="preserve"> </w:t>
      </w:r>
      <w:r w:rsidR="00CD721B">
        <w:t xml:space="preserve">odpovědným za proplácení cestovních náhrad je paní Helena Nováková, e-mail </w:t>
      </w:r>
      <w:hyperlink r:id="rId11" w:history="1">
        <w:r w:rsidR="00CD721B" w:rsidRPr="00B31E96">
          <w:rPr>
            <w:rStyle w:val="Hypertextovodkaz"/>
          </w:rPr>
          <w:t>h.novakova@kr-olomoucky.cz</w:t>
        </w:r>
      </w:hyperlink>
      <w:r w:rsidR="00CD721B">
        <w:t>, tel. 585 508 432).</w:t>
      </w:r>
      <w:r w:rsidR="00620623">
        <w:t xml:space="preserve"> </w:t>
      </w:r>
      <w:r w:rsidR="00AA6DF4">
        <w:t xml:space="preserve">Dotazy byly vzneseny k vyúčtování cestovních náhrad - přílohou zápisu bude rozeslán vzor cestovního příkazu. K dotazu na </w:t>
      </w:r>
      <w:r w:rsidR="00AA6DF4">
        <w:rPr>
          <w:szCs w:val="24"/>
        </w:rPr>
        <w:t>refundace mzdy mají nárok pouze členové ZOK, na cestovní náhrady všichni členové komisí a výborů.</w:t>
      </w:r>
      <w:r w:rsidR="00AA6DF4" w:rsidRPr="00AA6DF4">
        <w:rPr>
          <w:szCs w:val="24"/>
        </w:rPr>
        <w:t xml:space="preserve"> </w:t>
      </w:r>
      <w:r w:rsidR="00AA6DF4">
        <w:rPr>
          <w:szCs w:val="24"/>
        </w:rPr>
        <w:t>Občané dostávají za účast jednorázovou odměnu, zastupitelé jsou odměňováni měsíčně.</w:t>
      </w:r>
    </w:p>
    <w:p w:rsidR="0053462E" w:rsidRDefault="0053462E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CD721B" w:rsidRPr="00CD721B" w:rsidRDefault="00CD721B" w:rsidP="00CD721B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CD721B">
        <w:rPr>
          <w:b/>
        </w:rPr>
        <w:t>Návrh plánu práce na rok 2017 (prezentace témat)</w:t>
      </w:r>
    </w:p>
    <w:p w:rsidR="00691DCF" w:rsidRDefault="00412F67" w:rsidP="00DE74F9">
      <w:pPr>
        <w:pStyle w:val="slo1text"/>
        <w:tabs>
          <w:tab w:val="left" w:pos="-426"/>
        </w:tabs>
        <w:spacing w:line="276" w:lineRule="auto"/>
        <w:ind w:left="-426"/>
      </w:pPr>
      <w:r>
        <w:tab/>
      </w:r>
      <w:r w:rsidR="00CD721B">
        <w:t xml:space="preserve">Ing. Novotná odprezentovala </w:t>
      </w:r>
      <w:r w:rsidR="00C64662">
        <w:rPr>
          <w:szCs w:val="24"/>
        </w:rPr>
        <w:t>vymezení působnosti Výboru v návaznosti na jednotlivé agendy Odboru strategického rozvoje kraje</w:t>
      </w:r>
      <w:r w:rsidR="00691DCF">
        <w:t xml:space="preserve"> KÚOK a návrh plánu práce Výboru na rok 2017:</w:t>
      </w:r>
    </w:p>
    <w:p w:rsidR="000470C9" w:rsidRDefault="00691DCF" w:rsidP="00691DCF">
      <w:pPr>
        <w:pStyle w:val="slo1text"/>
        <w:numPr>
          <w:ilvl w:val="1"/>
          <w:numId w:val="20"/>
        </w:numPr>
        <w:tabs>
          <w:tab w:val="clear" w:pos="1440"/>
          <w:tab w:val="left" w:pos="-426"/>
          <w:tab w:val="num" w:pos="284"/>
          <w:tab w:val="num" w:pos="567"/>
        </w:tabs>
        <w:spacing w:line="276" w:lineRule="auto"/>
        <w:ind w:hanging="1440"/>
      </w:pPr>
      <w:r w:rsidRPr="00691DCF">
        <w:rPr>
          <w:bCs/>
        </w:rPr>
        <w:t>ú</w:t>
      </w:r>
      <w:r w:rsidR="00352FEF" w:rsidRPr="00691DCF">
        <w:rPr>
          <w:bCs/>
        </w:rPr>
        <w:t>nor</w:t>
      </w:r>
      <w:r w:rsidRPr="00691DCF">
        <w:rPr>
          <w:bCs/>
        </w:rPr>
        <w:t xml:space="preserve">ové </w:t>
      </w:r>
      <w:r>
        <w:rPr>
          <w:bCs/>
        </w:rPr>
        <w:t>zased</w:t>
      </w:r>
      <w:r w:rsidRPr="00691DCF">
        <w:rPr>
          <w:bCs/>
        </w:rPr>
        <w:t xml:space="preserve">ání: </w:t>
      </w:r>
      <w:r>
        <w:rPr>
          <w:bCs/>
        </w:rPr>
        <w:tab/>
      </w:r>
      <w:r w:rsidRPr="00691DCF">
        <w:rPr>
          <w:bCs/>
        </w:rPr>
        <w:t>i</w:t>
      </w:r>
      <w:r w:rsidR="00352FEF" w:rsidRPr="00691DCF">
        <w:t>ndividuální dotace v oblasti regionálního rozvoje</w:t>
      </w:r>
      <w:r>
        <w:t xml:space="preserve">, </w:t>
      </w:r>
      <w:r w:rsidR="00352FEF" w:rsidRPr="00691DCF">
        <w:t xml:space="preserve">Program </w:t>
      </w:r>
      <w:r>
        <w:lastRenderedPageBreak/>
        <w:tab/>
      </w:r>
      <w:r>
        <w:tab/>
      </w:r>
      <w:r w:rsidR="00352FEF" w:rsidRPr="00691DCF">
        <w:t>na podporu podnikání 2017</w:t>
      </w:r>
      <w:r>
        <w:t>,</w:t>
      </w:r>
    </w:p>
    <w:p w:rsidR="000470C9" w:rsidRDefault="00691DCF" w:rsidP="00691DCF">
      <w:pPr>
        <w:pStyle w:val="slo1text"/>
        <w:numPr>
          <w:ilvl w:val="0"/>
          <w:numId w:val="20"/>
        </w:numPr>
        <w:tabs>
          <w:tab w:val="left" w:pos="-426"/>
          <w:tab w:val="num" w:pos="284"/>
          <w:tab w:val="num" w:pos="567"/>
        </w:tabs>
        <w:spacing w:line="276" w:lineRule="auto"/>
        <w:ind w:hanging="720"/>
      </w:pPr>
      <w:r>
        <w:t>dubnové zasedání:</w:t>
      </w:r>
      <w:r>
        <w:tab/>
      </w:r>
      <w:r w:rsidR="00352FEF" w:rsidRPr="00691DCF">
        <w:t>Zásady územního rozvoje Olomouckého kraje</w:t>
      </w:r>
      <w:r>
        <w:t xml:space="preserve"> </w:t>
      </w:r>
      <w:r>
        <w:br/>
      </w:r>
      <w:r>
        <w:tab/>
      </w:r>
      <w:r>
        <w:tab/>
      </w:r>
      <w:r>
        <w:tab/>
        <w:t xml:space="preserve">– </w:t>
      </w:r>
      <w:r w:rsidR="00352FEF" w:rsidRPr="00691DCF">
        <w:t>aktualizace č. 2b</w:t>
      </w:r>
      <w:r>
        <w:t xml:space="preserve">, </w:t>
      </w:r>
      <w:r w:rsidR="00352FEF" w:rsidRPr="00691DCF">
        <w:t xml:space="preserve">Strategie rozvoje územního obvodu </w:t>
      </w:r>
      <w:r>
        <w:tab/>
      </w:r>
      <w:r>
        <w:tab/>
      </w:r>
      <w:r>
        <w:tab/>
      </w:r>
      <w:r w:rsidR="00352FEF" w:rsidRPr="00691DCF">
        <w:t>Olomouckého kraje – vyhodnocení za rok 2016</w:t>
      </w:r>
      <w:r>
        <w:t>,</w:t>
      </w:r>
    </w:p>
    <w:p w:rsidR="000470C9" w:rsidRDefault="00691DCF" w:rsidP="003F0D4B">
      <w:pPr>
        <w:pStyle w:val="slo1text"/>
        <w:numPr>
          <w:ilvl w:val="0"/>
          <w:numId w:val="20"/>
        </w:numPr>
        <w:tabs>
          <w:tab w:val="left" w:pos="-426"/>
          <w:tab w:val="num" w:pos="284"/>
          <w:tab w:val="num" w:pos="567"/>
        </w:tabs>
        <w:spacing w:line="276" w:lineRule="auto"/>
        <w:ind w:hanging="720"/>
      </w:pPr>
      <w:r>
        <w:t>červnové zasedání:</w:t>
      </w:r>
      <w:r>
        <w:tab/>
      </w:r>
      <w:r w:rsidR="00352FEF" w:rsidRPr="00691DCF">
        <w:t xml:space="preserve">Územně energetická koncepce Olomouckého kraje na </w:t>
      </w:r>
      <w:r>
        <w:tab/>
      </w:r>
      <w:r>
        <w:tab/>
      </w:r>
      <w:r>
        <w:tab/>
      </w:r>
      <w:r w:rsidR="00352FEF" w:rsidRPr="00691DCF">
        <w:t>období 2015-2025</w:t>
      </w:r>
      <w:r>
        <w:t>, z</w:t>
      </w:r>
      <w:r w:rsidR="00352FEF" w:rsidRPr="00691DCF">
        <w:t xml:space="preserve">avádění energetického managementu </w:t>
      </w:r>
      <w:r>
        <w:tab/>
      </w:r>
      <w:r>
        <w:tab/>
      </w:r>
      <w:r>
        <w:tab/>
      </w:r>
      <w:r w:rsidR="00352FEF" w:rsidRPr="00691DCF">
        <w:t>na majetku OK</w:t>
      </w:r>
      <w:r>
        <w:t>,</w:t>
      </w:r>
    </w:p>
    <w:p w:rsidR="00691DCF" w:rsidRDefault="00691DCF" w:rsidP="003F0D4B">
      <w:pPr>
        <w:pStyle w:val="slo1text"/>
        <w:numPr>
          <w:ilvl w:val="0"/>
          <w:numId w:val="20"/>
        </w:numPr>
        <w:tabs>
          <w:tab w:val="left" w:pos="-426"/>
          <w:tab w:val="num" w:pos="284"/>
          <w:tab w:val="num" w:pos="567"/>
        </w:tabs>
        <w:spacing w:line="276" w:lineRule="auto"/>
        <w:ind w:hanging="720"/>
      </w:pPr>
      <w:r>
        <w:t>zářijové zasedání:</w:t>
      </w:r>
      <w:r>
        <w:tab/>
        <w:t>k</w:t>
      </w:r>
      <w:r w:rsidR="00352FEF" w:rsidRPr="00691DCF">
        <w:t>otlíkové dotace</w:t>
      </w:r>
      <w:r>
        <w:t xml:space="preserve">, </w:t>
      </w:r>
      <w:r w:rsidR="00352FEF" w:rsidRPr="00691DCF">
        <w:t xml:space="preserve">5. aktualizace územně analytických </w:t>
      </w:r>
      <w:r>
        <w:tab/>
      </w:r>
      <w:r>
        <w:tab/>
      </w:r>
      <w:r>
        <w:tab/>
      </w:r>
      <w:r w:rsidR="00352FEF" w:rsidRPr="00691DCF">
        <w:t>podkladů Olomouckého kraje</w:t>
      </w:r>
      <w:r>
        <w:t>,</w:t>
      </w:r>
    </w:p>
    <w:p w:rsidR="0053462E" w:rsidRDefault="003F0D4B" w:rsidP="0053462E">
      <w:pPr>
        <w:pStyle w:val="slo1text"/>
        <w:numPr>
          <w:ilvl w:val="1"/>
          <w:numId w:val="20"/>
        </w:numPr>
        <w:tabs>
          <w:tab w:val="clear" w:pos="1440"/>
          <w:tab w:val="left" w:pos="-426"/>
          <w:tab w:val="num" w:pos="284"/>
          <w:tab w:val="num" w:pos="567"/>
        </w:tabs>
        <w:spacing w:line="276" w:lineRule="auto"/>
        <w:ind w:hanging="1440"/>
      </w:pPr>
      <w:r>
        <w:t>listopadové zasedání:</w:t>
      </w:r>
      <w:r>
        <w:tab/>
      </w:r>
      <w:r w:rsidR="00352FEF" w:rsidRPr="00691DCF">
        <w:t>Projekty s dotací EU v oblasti regionálního rozvoje</w:t>
      </w:r>
      <w:r>
        <w:t xml:space="preserve">, </w:t>
      </w:r>
      <w:r>
        <w:tab/>
      </w:r>
      <w:r>
        <w:tab/>
      </w:r>
      <w:r>
        <w:tab/>
      </w:r>
      <w:r w:rsidR="00352FEF" w:rsidRPr="00691DCF">
        <w:t>Program na podporu podnikání 2018</w:t>
      </w:r>
      <w:r>
        <w:t>.</w:t>
      </w:r>
    </w:p>
    <w:p w:rsidR="0053462E" w:rsidRDefault="0053462E" w:rsidP="0053462E">
      <w:pPr>
        <w:pStyle w:val="slo1text"/>
        <w:tabs>
          <w:tab w:val="left" w:pos="-426"/>
        </w:tabs>
        <w:spacing w:line="276" w:lineRule="auto"/>
        <w:ind w:left="-426" w:firstLine="0"/>
      </w:pPr>
      <w:r>
        <w:t xml:space="preserve">Závěrem prezentace vyzvala Ing. Novotná členy Výboru k případnému doplnění představeného plánu práce a byly uvedeny termíny zasedání Výboru v r. 2017, a to: </w:t>
      </w:r>
      <w:r>
        <w:br/>
        <w:t>5. 4. 2017, 7. 6. 2017, 6. 9. 2017 a 8. 11. 2017 – vždy od 13:00 hodin.</w:t>
      </w:r>
    </w:p>
    <w:p w:rsidR="0053462E" w:rsidRPr="00691DCF" w:rsidRDefault="0053462E" w:rsidP="0053462E">
      <w:pPr>
        <w:pStyle w:val="slo1text"/>
        <w:tabs>
          <w:tab w:val="left" w:pos="-426"/>
        </w:tabs>
        <w:spacing w:line="276" w:lineRule="auto"/>
        <w:ind w:left="-426" w:firstLine="0"/>
      </w:pPr>
    </w:p>
    <w:p w:rsidR="0012742D" w:rsidRPr="0053462E" w:rsidRDefault="0053462E" w:rsidP="0053462E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53462E">
        <w:rPr>
          <w:b/>
        </w:rPr>
        <w:t>Dotační program Individuální žádosti v oblasti strategického rozvoje</w:t>
      </w:r>
      <w:r w:rsidR="0012742D" w:rsidRPr="0053462E">
        <w:rPr>
          <w:b/>
          <w:szCs w:val="24"/>
        </w:rPr>
        <w:t xml:space="preserve"> </w:t>
      </w:r>
    </w:p>
    <w:p w:rsidR="0053462E" w:rsidRDefault="0053462E" w:rsidP="00F84987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Zaměstnanec Odboru strategického rozvoje kraje KÚOK RNDr. Jiří Juránek, Ph.D. prezentoval žádosti o poskytnutí individuálních dotací, které žadatelé mohou využít, pokud na daný účel nebyl </w:t>
      </w:r>
      <w:r w:rsidR="00A10694">
        <w:t xml:space="preserve">a v daném kalendářním roce ani nebude </w:t>
      </w:r>
      <w:r>
        <w:t>vy</w:t>
      </w:r>
      <w:r w:rsidR="00A10694">
        <w:t>hláše</w:t>
      </w:r>
      <w:r>
        <w:t>n vhodný dotační program</w:t>
      </w:r>
      <w:r w:rsidR="00A10694">
        <w:t>. Byly předloženy dvě žádosti:</w:t>
      </w:r>
    </w:p>
    <w:p w:rsidR="00A10694" w:rsidRPr="00A10694" w:rsidRDefault="00A10694" w:rsidP="00A10694">
      <w:pPr>
        <w:pStyle w:val="slo1text"/>
        <w:numPr>
          <w:ilvl w:val="0"/>
          <w:numId w:val="22"/>
        </w:numPr>
        <w:tabs>
          <w:tab w:val="left" w:pos="-426"/>
          <w:tab w:val="left" w:pos="426"/>
        </w:tabs>
        <w:spacing w:line="276" w:lineRule="auto"/>
        <w:ind w:left="426" w:hanging="426"/>
      </w:pPr>
      <w:r w:rsidRPr="00A10694">
        <w:t xml:space="preserve">žádost Regionální rady regionu soudržnosti Střední Morava </w:t>
      </w:r>
      <w:r w:rsidRPr="00A10694">
        <w:rPr>
          <w:rFonts w:cs="Arial"/>
          <w:szCs w:val="24"/>
        </w:rPr>
        <w:t xml:space="preserve">o finanční dotaci na financování tvorby sociálního fondu a financování nezpůsobilých výdajů z Operačního programu Technická pomoc v celkové výši 350 000 Kč (obdobně byla dotace ve výši 350 000 Kč již přiznána Zlínským krajem) - žádost byla projednána Radou Olomouckého kraje, která svým usnesením č. UR/8/32/2017 ze dne 6. 2. 2017 doporučila </w:t>
      </w:r>
      <w:r w:rsidR="00512735">
        <w:rPr>
          <w:rFonts w:cs="Arial"/>
          <w:szCs w:val="24"/>
        </w:rPr>
        <w:t xml:space="preserve">Zastupitelstvu Olomouckého kraje </w:t>
      </w:r>
      <w:r w:rsidRPr="00A10694">
        <w:rPr>
          <w:rFonts w:cs="Arial"/>
          <w:szCs w:val="24"/>
        </w:rPr>
        <w:t>žadateli vyhovět</w:t>
      </w:r>
      <w:r>
        <w:rPr>
          <w:rFonts w:cs="Arial"/>
          <w:szCs w:val="24"/>
        </w:rPr>
        <w:t>,</w:t>
      </w:r>
    </w:p>
    <w:p w:rsidR="00A10694" w:rsidRPr="00405D44" w:rsidRDefault="00A10694" w:rsidP="00A10694">
      <w:pPr>
        <w:pStyle w:val="slo1text"/>
        <w:numPr>
          <w:ilvl w:val="0"/>
          <w:numId w:val="22"/>
        </w:numPr>
        <w:tabs>
          <w:tab w:val="left" w:pos="-426"/>
          <w:tab w:val="left" w:pos="426"/>
        </w:tabs>
        <w:spacing w:line="276" w:lineRule="auto"/>
        <w:ind w:left="426" w:hanging="426"/>
      </w:pPr>
      <w:r w:rsidRPr="00A10694">
        <w:t xml:space="preserve">žádost Regionální agentury pro rozvoj střední Moravy </w:t>
      </w:r>
      <w:r w:rsidRPr="00A10694">
        <w:rPr>
          <w:rFonts w:cs="Arial"/>
          <w:szCs w:val="24"/>
        </w:rPr>
        <w:t xml:space="preserve">o finanční dotaci na </w:t>
      </w:r>
      <w:r w:rsidRPr="00A10694">
        <w:rPr>
          <w:rFonts w:cs="Arial"/>
        </w:rPr>
        <w:t xml:space="preserve">celoroční činnost směřující k plnění rozvojových úkolů Olomouckého kraje v celkové výši 1 500 000 Kč - </w:t>
      </w:r>
      <w:r w:rsidRPr="00A10694">
        <w:rPr>
          <w:rFonts w:cs="Arial"/>
          <w:szCs w:val="24"/>
        </w:rPr>
        <w:t xml:space="preserve">žádost byla projednána Radou Olomouckého kraje, která svým usnesením č. UR/8/32/2017 ze dne 6. 2. 2017 doporučila </w:t>
      </w:r>
      <w:r w:rsidR="00512735">
        <w:rPr>
          <w:rFonts w:cs="Arial"/>
          <w:szCs w:val="24"/>
        </w:rPr>
        <w:t xml:space="preserve">Zastupitelstvu Olomouckého kraje </w:t>
      </w:r>
      <w:r w:rsidRPr="00A10694">
        <w:rPr>
          <w:rFonts w:cs="Arial"/>
          <w:szCs w:val="24"/>
        </w:rPr>
        <w:t>žadateli vyhovět</w:t>
      </w:r>
      <w:r>
        <w:rPr>
          <w:rFonts w:cs="Arial"/>
          <w:szCs w:val="24"/>
        </w:rPr>
        <w:t>.</w:t>
      </w:r>
    </w:p>
    <w:p w:rsidR="00405D44" w:rsidRDefault="00405D44" w:rsidP="00405D44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rFonts w:cs="Arial"/>
          <w:szCs w:val="24"/>
        </w:rPr>
      </w:pPr>
      <w:r>
        <w:rPr>
          <w:rFonts w:cs="Arial"/>
          <w:szCs w:val="24"/>
        </w:rPr>
        <w:t xml:space="preserve">V rámci diskuse </w:t>
      </w:r>
      <w:r w:rsidR="00620623">
        <w:rPr>
          <w:rFonts w:cs="Arial"/>
          <w:szCs w:val="24"/>
        </w:rPr>
        <w:t>se dotázal pan Procházka k částce</w:t>
      </w:r>
      <w:r>
        <w:rPr>
          <w:rFonts w:cs="Arial"/>
          <w:szCs w:val="24"/>
        </w:rPr>
        <w:t xml:space="preserve"> ve výši 90 000 Kč na financování odvodu za neplnění povinnosti zaměstnávat zdravotně znevýhodněné osoby.</w:t>
      </w:r>
      <w:r w:rsidR="007C6B4D">
        <w:rPr>
          <w:rFonts w:cs="Arial"/>
          <w:szCs w:val="24"/>
        </w:rPr>
        <w:t xml:space="preserve"> Výbor tedy jako celek upozornil Zastupitelstvo Olomouckého kraje na zanedbání této povinnosti ze strany žadatele či na nedoložení podkladů prokazujících snahu o plnění této povinnosti.</w:t>
      </w:r>
    </w:p>
    <w:p w:rsidR="00C64662" w:rsidRDefault="00C64662" w:rsidP="00C64662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Stanovisko Výboru bylo hlasováno: </w:t>
      </w:r>
    </w:p>
    <w:p w:rsidR="00C64662" w:rsidRDefault="00C64662" w:rsidP="00C64662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rFonts w:cs="Arial"/>
          <w:szCs w:val="24"/>
        </w:rPr>
      </w:pPr>
      <w:r>
        <w:t xml:space="preserve">12 PRO, 0 PROTI, 1 ZDRŽEL SE, Zastupitelstvu Olomouckého kraje bylo tedy doporučeno </w:t>
      </w:r>
      <w:r>
        <w:rPr>
          <w:rFonts w:cs="Arial"/>
          <w:szCs w:val="24"/>
        </w:rPr>
        <w:t>schválit předložené žádosti o individuální dotace.</w:t>
      </w:r>
    </w:p>
    <w:p w:rsidR="0053462E" w:rsidRDefault="0053462E" w:rsidP="005B2F52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405D44" w:rsidRDefault="00405D44" w:rsidP="00405D44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7C6B4D">
        <w:rPr>
          <w:b/>
          <w:szCs w:val="24"/>
        </w:rPr>
        <w:t>Dotační program pro podporu podnikání 2017 – hodnocení žádostí</w:t>
      </w:r>
    </w:p>
    <w:p w:rsidR="007C6B4D" w:rsidRDefault="007C6B4D" w:rsidP="007C6B4D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rPr>
          <w:szCs w:val="24"/>
        </w:rPr>
        <w:t xml:space="preserve">Ing. Marta Novotná prezentovala Dotační program pro podporu podnikání pro r. 2017, jeho podmínky, harmonogram a kritéria hodnocení žádostí o dotace. </w:t>
      </w:r>
      <w:r w:rsidR="00610491">
        <w:rPr>
          <w:szCs w:val="24"/>
        </w:rPr>
        <w:t>V rámci programu byly realizovány dva dotační tituly:</w:t>
      </w:r>
    </w:p>
    <w:p w:rsidR="00610491" w:rsidRPr="00610491" w:rsidRDefault="00610491" w:rsidP="00610491">
      <w:pPr>
        <w:pStyle w:val="Znak2odsazen1text"/>
        <w:numPr>
          <w:ilvl w:val="0"/>
          <w:numId w:val="23"/>
        </w:numPr>
        <w:spacing w:line="276" w:lineRule="auto"/>
        <w:ind w:left="426" w:hanging="426"/>
        <w:outlineLvl w:val="0"/>
        <w:rPr>
          <w:szCs w:val="24"/>
        </w:rPr>
      </w:pPr>
      <w:r>
        <w:rPr>
          <w:szCs w:val="24"/>
        </w:rPr>
        <w:t xml:space="preserve">DT č. 1 – </w:t>
      </w:r>
      <w:r w:rsidRPr="00610491">
        <w:rPr>
          <w:rFonts w:cs="Arial"/>
          <w:szCs w:val="24"/>
        </w:rPr>
        <w:t>Podpora soutěží propagujících podnikatele</w:t>
      </w:r>
      <w:r>
        <w:rPr>
          <w:rFonts w:cs="Arial"/>
          <w:szCs w:val="24"/>
        </w:rPr>
        <w:t xml:space="preserve"> – předloženy dvě žádosti:</w:t>
      </w:r>
    </w:p>
    <w:p w:rsidR="00610491" w:rsidRDefault="00610491" w:rsidP="00610491">
      <w:pPr>
        <w:pStyle w:val="Znak2odsazen1text"/>
        <w:numPr>
          <w:ilvl w:val="2"/>
          <w:numId w:val="20"/>
        </w:numPr>
        <w:spacing w:line="276" w:lineRule="auto"/>
        <w:ind w:left="1134" w:hanging="283"/>
        <w:outlineLvl w:val="0"/>
        <w:rPr>
          <w:szCs w:val="24"/>
        </w:rPr>
      </w:pPr>
      <w:r>
        <w:rPr>
          <w:szCs w:val="24"/>
        </w:rPr>
        <w:t xml:space="preserve">žadatel Fundchaser CZE s.r.o. žádal o dotaci v celkové výši 65 000 Kč na soutěž „Soutěž a podnikej“. Členové Výboru ohodnotili kritérium </w:t>
      </w:r>
      <w:r w:rsidRPr="00610491">
        <w:rPr>
          <w:szCs w:val="24"/>
        </w:rPr>
        <w:t xml:space="preserve">Věcná </w:t>
      </w:r>
      <w:r>
        <w:rPr>
          <w:szCs w:val="24"/>
        </w:rPr>
        <w:br/>
      </w:r>
      <w:r w:rsidRPr="00610491">
        <w:rPr>
          <w:szCs w:val="24"/>
        </w:rPr>
        <w:t>a časová reálnost akce</w:t>
      </w:r>
      <w:r>
        <w:rPr>
          <w:szCs w:val="24"/>
        </w:rPr>
        <w:t xml:space="preserve"> 35 body ze 100 a kritérium M</w:t>
      </w:r>
      <w:r w:rsidRPr="00610491">
        <w:rPr>
          <w:szCs w:val="24"/>
        </w:rPr>
        <w:t xml:space="preserve">íra přispění </w:t>
      </w:r>
      <w:r>
        <w:rPr>
          <w:szCs w:val="24"/>
        </w:rPr>
        <w:br/>
      </w:r>
      <w:r w:rsidRPr="00610491">
        <w:rPr>
          <w:szCs w:val="24"/>
        </w:rPr>
        <w:t>k naplnění strategií a cílů Strategického rozvoje územního obvodu OK 2015-2020</w:t>
      </w:r>
      <w:r>
        <w:rPr>
          <w:szCs w:val="24"/>
        </w:rPr>
        <w:t xml:space="preserve"> 100 body ze 100;</w:t>
      </w:r>
    </w:p>
    <w:p w:rsidR="00816788" w:rsidRDefault="00610491" w:rsidP="00816788">
      <w:pPr>
        <w:pStyle w:val="Znak2odsazen1text"/>
        <w:numPr>
          <w:ilvl w:val="2"/>
          <w:numId w:val="20"/>
        </w:numPr>
        <w:spacing w:line="276" w:lineRule="auto"/>
        <w:ind w:left="1134" w:hanging="283"/>
        <w:outlineLvl w:val="0"/>
        <w:rPr>
          <w:szCs w:val="24"/>
        </w:rPr>
      </w:pPr>
      <w:r>
        <w:rPr>
          <w:szCs w:val="24"/>
        </w:rPr>
        <w:t xml:space="preserve">žadatel Univerzita Palackého v Olomouci žádal o dotaci v celkové výši 100 000 Kč na soutěž „Podnikavá hlava 2017“. Členové Výboru ohodnotili kritérium </w:t>
      </w:r>
      <w:r w:rsidRPr="00610491">
        <w:rPr>
          <w:szCs w:val="24"/>
        </w:rPr>
        <w:t>Věcná a časová reálnost akce</w:t>
      </w:r>
      <w:r>
        <w:rPr>
          <w:szCs w:val="24"/>
        </w:rPr>
        <w:t xml:space="preserve"> 100 body ze 100 a kritérium M</w:t>
      </w:r>
      <w:r w:rsidRPr="00610491">
        <w:rPr>
          <w:szCs w:val="24"/>
        </w:rPr>
        <w:t>íra přispění k naplnění strategií a cílů Strategického rozvoje územního obvodu OK 2015-2020</w:t>
      </w:r>
      <w:r>
        <w:rPr>
          <w:szCs w:val="24"/>
        </w:rPr>
        <w:t xml:space="preserve"> 100 body ze 100.</w:t>
      </w:r>
    </w:p>
    <w:p w:rsidR="00584369" w:rsidRDefault="00584369" w:rsidP="00584369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Stanovisko Výboru bylo hlasováno: </w:t>
      </w:r>
    </w:p>
    <w:p w:rsidR="00584369" w:rsidRPr="00816788" w:rsidRDefault="00584369" w:rsidP="00584369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t xml:space="preserve">13 PRO, 0 PROTI, 0 ZDRŽEL SE, Zastupitelstvu Olomouckého kraje bylo tedy doporučeno </w:t>
      </w:r>
      <w:r>
        <w:rPr>
          <w:rFonts w:cs="Arial"/>
          <w:szCs w:val="24"/>
        </w:rPr>
        <w:t xml:space="preserve">schválit žádosti </w:t>
      </w:r>
      <w:r w:rsidR="001D47C0">
        <w:rPr>
          <w:rFonts w:cs="Arial"/>
          <w:szCs w:val="24"/>
        </w:rPr>
        <w:t xml:space="preserve">předložené </w:t>
      </w:r>
      <w:r>
        <w:rPr>
          <w:rFonts w:cs="Arial"/>
          <w:szCs w:val="24"/>
        </w:rPr>
        <w:t>v rámci DT č. 1.</w:t>
      </w:r>
    </w:p>
    <w:p w:rsidR="00610491" w:rsidRPr="00610491" w:rsidRDefault="00610491" w:rsidP="00610491">
      <w:pPr>
        <w:pStyle w:val="Znak2odsazen1text"/>
        <w:numPr>
          <w:ilvl w:val="0"/>
          <w:numId w:val="23"/>
        </w:numPr>
        <w:spacing w:line="276" w:lineRule="auto"/>
        <w:ind w:left="426" w:hanging="426"/>
        <w:outlineLvl w:val="0"/>
        <w:rPr>
          <w:szCs w:val="24"/>
        </w:rPr>
      </w:pPr>
      <w:r w:rsidRPr="00610491">
        <w:rPr>
          <w:szCs w:val="24"/>
        </w:rPr>
        <w:t xml:space="preserve">DT č. 2 - </w:t>
      </w:r>
      <w:r w:rsidRPr="00610491">
        <w:rPr>
          <w:rFonts w:cs="Arial"/>
          <w:szCs w:val="24"/>
        </w:rPr>
        <w:t>Podpora poradenství pro podnikatele</w:t>
      </w:r>
      <w:r>
        <w:rPr>
          <w:rFonts w:cs="Arial"/>
          <w:szCs w:val="24"/>
        </w:rPr>
        <w:t xml:space="preserve"> – předloženy čtyři žádosti:</w:t>
      </w:r>
    </w:p>
    <w:p w:rsidR="00610491" w:rsidRDefault="00281707" w:rsidP="00281707">
      <w:pPr>
        <w:pStyle w:val="Znak2odsazen1text"/>
        <w:numPr>
          <w:ilvl w:val="2"/>
          <w:numId w:val="20"/>
        </w:numPr>
        <w:spacing w:line="276" w:lineRule="auto"/>
        <w:ind w:left="1134" w:hanging="283"/>
        <w:outlineLvl w:val="0"/>
        <w:rPr>
          <w:szCs w:val="24"/>
        </w:rPr>
      </w:pPr>
      <w:r>
        <w:rPr>
          <w:szCs w:val="24"/>
        </w:rPr>
        <w:t xml:space="preserve">žadatel MedChemBio žádal o dotaci v celkové výši 65 000 Kč na akci „seminář klastruMedChemBio“. Členové Výboru ohodnotili kritérium </w:t>
      </w:r>
      <w:r w:rsidRPr="00610491">
        <w:rPr>
          <w:szCs w:val="24"/>
        </w:rPr>
        <w:t xml:space="preserve">Věcná </w:t>
      </w:r>
      <w:r>
        <w:rPr>
          <w:szCs w:val="24"/>
        </w:rPr>
        <w:br/>
      </w:r>
      <w:r w:rsidRPr="00610491">
        <w:rPr>
          <w:szCs w:val="24"/>
        </w:rPr>
        <w:t>a časová reálnost akce</w:t>
      </w:r>
      <w:r>
        <w:rPr>
          <w:szCs w:val="24"/>
        </w:rPr>
        <w:t xml:space="preserve"> 100 body ze 100 a kritérium M</w:t>
      </w:r>
      <w:r w:rsidRPr="00610491">
        <w:rPr>
          <w:szCs w:val="24"/>
        </w:rPr>
        <w:t xml:space="preserve">íra přispění </w:t>
      </w:r>
      <w:r>
        <w:rPr>
          <w:szCs w:val="24"/>
        </w:rPr>
        <w:br/>
      </w:r>
      <w:r w:rsidRPr="00610491">
        <w:rPr>
          <w:szCs w:val="24"/>
        </w:rPr>
        <w:t>k naplnění strategií a cílů Strategického rozvoje územního obvodu OK 2015-2020</w:t>
      </w:r>
      <w:r>
        <w:rPr>
          <w:szCs w:val="24"/>
        </w:rPr>
        <w:t xml:space="preserve"> 70 body ze 100;</w:t>
      </w:r>
    </w:p>
    <w:p w:rsidR="00281707" w:rsidRDefault="00281707" w:rsidP="00281707">
      <w:pPr>
        <w:pStyle w:val="Znak2odsazen1text"/>
        <w:numPr>
          <w:ilvl w:val="2"/>
          <w:numId w:val="20"/>
        </w:numPr>
        <w:spacing w:line="276" w:lineRule="auto"/>
        <w:ind w:left="1134" w:hanging="283"/>
        <w:outlineLvl w:val="0"/>
        <w:rPr>
          <w:szCs w:val="24"/>
        </w:rPr>
      </w:pPr>
      <w:r>
        <w:rPr>
          <w:szCs w:val="24"/>
        </w:rPr>
        <w:t xml:space="preserve">žadatel PB SCOM s.r.o. žádal o dotaci v celkové výši 52 500 Kč na akci „školení a kurzy“. Členové Výboru ohodnotili kritérium </w:t>
      </w:r>
      <w:r w:rsidRPr="00610491">
        <w:rPr>
          <w:szCs w:val="24"/>
        </w:rPr>
        <w:t xml:space="preserve">Věcná </w:t>
      </w:r>
      <w:r>
        <w:rPr>
          <w:szCs w:val="24"/>
        </w:rPr>
        <w:br/>
      </w:r>
      <w:r w:rsidRPr="00610491">
        <w:rPr>
          <w:szCs w:val="24"/>
        </w:rPr>
        <w:t>a časová reálnost akce</w:t>
      </w:r>
      <w:r>
        <w:rPr>
          <w:szCs w:val="24"/>
        </w:rPr>
        <w:t xml:space="preserve"> 100 body ze 100 a kritérium M</w:t>
      </w:r>
      <w:r w:rsidRPr="00610491">
        <w:rPr>
          <w:szCs w:val="24"/>
        </w:rPr>
        <w:t xml:space="preserve">íra přispění </w:t>
      </w:r>
      <w:r>
        <w:rPr>
          <w:szCs w:val="24"/>
        </w:rPr>
        <w:br/>
      </w:r>
      <w:r w:rsidRPr="00610491">
        <w:rPr>
          <w:szCs w:val="24"/>
        </w:rPr>
        <w:t>k naplnění strategií a cílů Strategického rozvoje územního obvodu OK 2015-2020</w:t>
      </w:r>
      <w:r>
        <w:rPr>
          <w:szCs w:val="24"/>
        </w:rPr>
        <w:t xml:space="preserve"> 35 body ze 100;</w:t>
      </w:r>
    </w:p>
    <w:p w:rsidR="00281707" w:rsidRPr="00610491" w:rsidRDefault="00281707" w:rsidP="00281707">
      <w:pPr>
        <w:pStyle w:val="Znak2odsazen1text"/>
        <w:numPr>
          <w:ilvl w:val="2"/>
          <w:numId w:val="20"/>
        </w:numPr>
        <w:spacing w:line="276" w:lineRule="auto"/>
        <w:ind w:left="1134" w:hanging="283"/>
        <w:outlineLvl w:val="0"/>
        <w:rPr>
          <w:szCs w:val="24"/>
        </w:rPr>
      </w:pPr>
      <w:r>
        <w:rPr>
          <w:szCs w:val="24"/>
        </w:rPr>
        <w:t xml:space="preserve">žadatel Agrární komora OK žádal o dotaci v celkové výši 50 000 Kč na akci „poradenství v zemědělství a prvovýrobě“. Členové Výboru ohodnotili kritérium </w:t>
      </w:r>
      <w:r w:rsidRPr="00610491">
        <w:rPr>
          <w:szCs w:val="24"/>
        </w:rPr>
        <w:t>Věcná a časová reálnost akce</w:t>
      </w:r>
      <w:r>
        <w:rPr>
          <w:szCs w:val="24"/>
        </w:rPr>
        <w:t xml:space="preserve"> 100 body ze 100 a kritérium M</w:t>
      </w:r>
      <w:r w:rsidRPr="00610491">
        <w:rPr>
          <w:szCs w:val="24"/>
        </w:rPr>
        <w:t>íra přispění k naplnění strategií a cílů Strategického rozvoje územního obvodu OK 2015-2020</w:t>
      </w:r>
      <w:r>
        <w:rPr>
          <w:szCs w:val="24"/>
        </w:rPr>
        <w:t xml:space="preserve"> 70 body ze 100;</w:t>
      </w:r>
    </w:p>
    <w:p w:rsidR="00281707" w:rsidRDefault="00281707" w:rsidP="00281707">
      <w:pPr>
        <w:pStyle w:val="Znak2odsazen1text"/>
        <w:numPr>
          <w:ilvl w:val="2"/>
          <w:numId w:val="20"/>
        </w:numPr>
        <w:spacing w:line="276" w:lineRule="auto"/>
        <w:ind w:left="1134" w:hanging="283"/>
        <w:outlineLvl w:val="0"/>
        <w:rPr>
          <w:szCs w:val="24"/>
        </w:rPr>
      </w:pPr>
      <w:r>
        <w:rPr>
          <w:szCs w:val="24"/>
        </w:rPr>
        <w:t xml:space="preserve">žadatel Krajská hospodářská komora OK žádal o dotaci v celkové výši </w:t>
      </w:r>
      <w:r>
        <w:rPr>
          <w:szCs w:val="24"/>
        </w:rPr>
        <w:br/>
        <w:t xml:space="preserve">450 000 Kč na akci „poradenství pro podnikatele – projekt BusinessPoint 2017“. Členové Výboru ohodnotili kritérium </w:t>
      </w:r>
      <w:r w:rsidRPr="00610491">
        <w:rPr>
          <w:szCs w:val="24"/>
        </w:rPr>
        <w:t>Věcná a časová reálnost akce</w:t>
      </w:r>
      <w:r>
        <w:rPr>
          <w:szCs w:val="24"/>
        </w:rPr>
        <w:t xml:space="preserve"> 100 body ze 100 a kritérium M</w:t>
      </w:r>
      <w:r w:rsidRPr="00610491">
        <w:rPr>
          <w:szCs w:val="24"/>
        </w:rPr>
        <w:t>íra přispění k naplnění strategií a cílů Strategického rozvoje územního obvodu OK 2015-2020</w:t>
      </w:r>
      <w:r>
        <w:rPr>
          <w:szCs w:val="24"/>
        </w:rPr>
        <w:t xml:space="preserve"> 100 body ze 100.</w:t>
      </w:r>
    </w:p>
    <w:p w:rsidR="00584369" w:rsidRDefault="00584369" w:rsidP="00816788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rFonts w:cs="Arial"/>
          <w:szCs w:val="24"/>
        </w:rPr>
      </w:pPr>
      <w:r>
        <w:rPr>
          <w:rFonts w:cs="Arial"/>
          <w:szCs w:val="24"/>
        </w:rPr>
        <w:t>Žádost společnosti PB SCOM s.r.o. byla členům Výboru doporučena k vyřazení z důvodu nenaplnění účelu dotačního titulu (školení budou realizována jen pro vlastní zaměstnance).</w:t>
      </w:r>
    </w:p>
    <w:p w:rsidR="00584369" w:rsidRDefault="00584369" w:rsidP="00584369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Stanovisko Výboru bylo hlasováno: </w:t>
      </w:r>
    </w:p>
    <w:p w:rsidR="00584369" w:rsidRPr="00816788" w:rsidRDefault="00584369" w:rsidP="00584369">
      <w:pPr>
        <w:pStyle w:val="Znak2odsazen1text"/>
        <w:numPr>
          <w:ilvl w:val="0"/>
          <w:numId w:val="0"/>
        </w:numPr>
        <w:spacing w:line="276" w:lineRule="auto"/>
        <w:ind w:left="-426"/>
        <w:outlineLvl w:val="0"/>
        <w:rPr>
          <w:szCs w:val="24"/>
        </w:rPr>
      </w:pPr>
      <w:r>
        <w:t xml:space="preserve">13 PRO, 0 PROTI, 0 ZDRŽEL SE, Zastupitelstvu Olomouckého kraje bylo tedy doporučeno </w:t>
      </w:r>
      <w:r>
        <w:rPr>
          <w:rFonts w:cs="Arial"/>
          <w:szCs w:val="24"/>
        </w:rPr>
        <w:t xml:space="preserve">schválit žádosti </w:t>
      </w:r>
      <w:r w:rsidR="001D47C0">
        <w:rPr>
          <w:rFonts w:cs="Arial"/>
          <w:szCs w:val="24"/>
        </w:rPr>
        <w:t xml:space="preserve">předložené </w:t>
      </w:r>
      <w:r>
        <w:rPr>
          <w:rFonts w:cs="Arial"/>
          <w:szCs w:val="24"/>
        </w:rPr>
        <w:t xml:space="preserve">v rámci DT č. 2, vyjma žádosti společnosti </w:t>
      </w:r>
      <w:r>
        <w:rPr>
          <w:rFonts w:cs="Arial"/>
          <w:szCs w:val="24"/>
        </w:rPr>
        <w:br/>
        <w:t>PB SCOM s.r.o.</w:t>
      </w:r>
    </w:p>
    <w:p w:rsidR="0053462E" w:rsidRDefault="0053462E" w:rsidP="0053462E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3E36B7">
        <w:rPr>
          <w:rFonts w:ascii="Arial" w:hAnsi="Arial" w:cs="Arial"/>
        </w:rPr>
        <w:t xml:space="preserve">. </w:t>
      </w:r>
    </w:p>
    <w:p w:rsidR="007F6139" w:rsidRPr="007F6139" w:rsidRDefault="007F6139" w:rsidP="0053462E">
      <w:pPr>
        <w:pStyle w:val="Znak2odsazen1text"/>
        <w:numPr>
          <w:ilvl w:val="0"/>
          <w:numId w:val="19"/>
        </w:numPr>
        <w:spacing w:line="276" w:lineRule="auto"/>
        <w:ind w:left="-426" w:firstLine="0"/>
        <w:rPr>
          <w:b/>
          <w:szCs w:val="24"/>
        </w:rPr>
      </w:pPr>
      <w:r w:rsidRPr="007F6139">
        <w:rPr>
          <w:b/>
          <w:szCs w:val="24"/>
        </w:rPr>
        <w:t>Různé</w:t>
      </w:r>
    </w:p>
    <w:p w:rsidR="00D42216" w:rsidRPr="00D42216" w:rsidRDefault="00816788" w:rsidP="00597C23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</w:t>
      </w:r>
      <w:r w:rsidR="00597C23">
        <w:t xml:space="preserve"> poděkoval všem zůčastněným za </w:t>
      </w:r>
      <w:r>
        <w:t>pozornost a za jejich účast na zasedání V</w:t>
      </w:r>
      <w:r w:rsidR="00597C23">
        <w:t>ýboru</w:t>
      </w:r>
      <w:r>
        <w:t xml:space="preserve"> a připomněl, že další zasedání se uskuteční dne </w:t>
      </w:r>
      <w:r w:rsidR="00620623">
        <w:t>5</w:t>
      </w:r>
      <w:r>
        <w:t xml:space="preserve">. </w:t>
      </w:r>
      <w:r w:rsidR="00620623">
        <w:t>4</w:t>
      </w:r>
      <w:r>
        <w:t>. 2017 ve 13:00 hodin.</w:t>
      </w:r>
    </w:p>
    <w:p w:rsidR="00597C23" w:rsidRDefault="00597C23" w:rsidP="00D42216">
      <w:pPr>
        <w:pStyle w:val="Vborprogram"/>
        <w:spacing w:before="120" w:after="120"/>
      </w:pPr>
    </w:p>
    <w:p w:rsidR="00543543" w:rsidRDefault="00543543" w:rsidP="00D42216">
      <w:pPr>
        <w:pStyle w:val="Vborprogram"/>
        <w:spacing w:before="120" w:after="120"/>
      </w:pPr>
    </w:p>
    <w:p w:rsidR="00E537C6" w:rsidRDefault="00E537C6" w:rsidP="00D42216">
      <w:pPr>
        <w:pStyle w:val="Vborprogram"/>
        <w:spacing w:before="120" w:after="120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620623">
        <w:rPr>
          <w:b w:val="0"/>
          <w:szCs w:val="24"/>
        </w:rPr>
        <w:t>23</w:t>
      </w:r>
      <w:r>
        <w:rPr>
          <w:b w:val="0"/>
          <w:szCs w:val="24"/>
        </w:rPr>
        <w:t>. </w:t>
      </w:r>
      <w:r w:rsidR="00C64662">
        <w:rPr>
          <w:b w:val="0"/>
          <w:szCs w:val="24"/>
        </w:rPr>
        <w:t>2</w:t>
      </w:r>
      <w:r w:rsidR="0073667E">
        <w:rPr>
          <w:b w:val="0"/>
          <w:szCs w:val="24"/>
        </w:rPr>
        <w:t>. 201</w:t>
      </w:r>
      <w:r w:rsidR="001A7D4B">
        <w:rPr>
          <w:b w:val="0"/>
          <w:szCs w:val="24"/>
        </w:rPr>
        <w:t>7</w:t>
      </w:r>
    </w:p>
    <w:p w:rsidR="00543543" w:rsidRDefault="00543543" w:rsidP="00D42216">
      <w:pPr>
        <w:pStyle w:val="Vborprogram"/>
        <w:spacing w:before="120" w:after="120"/>
        <w:rPr>
          <w:b w:val="0"/>
          <w:szCs w:val="24"/>
        </w:rPr>
      </w:pPr>
    </w:p>
    <w:p w:rsidR="00543543" w:rsidRDefault="00543543" w:rsidP="00D42216">
      <w:pPr>
        <w:pStyle w:val="Vborprogram"/>
        <w:spacing w:before="120" w:after="120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E537C6" w:rsidP="001A7D4B">
      <w:pPr>
        <w:pStyle w:val="Vborplohy"/>
        <w:spacing w:after="0"/>
        <w:ind w:left="6663" w:hanging="142"/>
        <w:rPr>
          <w:sz w:val="24"/>
          <w:szCs w:val="24"/>
        </w:rPr>
      </w:pPr>
      <w:r w:rsidRPr="001A7D4B">
        <w:rPr>
          <w:sz w:val="24"/>
          <w:szCs w:val="24"/>
        </w:rPr>
        <w:t>předseda výboru</w:t>
      </w:r>
    </w:p>
    <w:sectPr w:rsidR="00B952BB" w:rsidRPr="001A7D4B" w:rsidSect="0073667E">
      <w:footerReference w:type="defaul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AE" w:rsidRDefault="00115DAE" w:rsidP="00C61A3C">
      <w:pPr>
        <w:spacing w:after="0" w:line="240" w:lineRule="auto"/>
      </w:pPr>
      <w:r>
        <w:separator/>
      </w:r>
    </w:p>
  </w:endnote>
  <w:endnote w:type="continuationSeparator" w:id="0">
    <w:p w:rsidR="00115DAE" w:rsidRDefault="00115DAE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FD5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AE" w:rsidRDefault="00115DAE" w:rsidP="00C61A3C">
      <w:pPr>
        <w:spacing w:after="0" w:line="240" w:lineRule="auto"/>
      </w:pPr>
      <w:r>
        <w:separator/>
      </w:r>
    </w:p>
  </w:footnote>
  <w:footnote w:type="continuationSeparator" w:id="0">
    <w:p w:rsidR="00115DAE" w:rsidRDefault="00115DAE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8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5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"/>
  </w:num>
  <w:num w:numId="20">
    <w:abstractNumId w:val="5"/>
  </w:num>
  <w:num w:numId="21">
    <w:abstractNumId w:val="8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BD"/>
    <w:rsid w:val="00020D24"/>
    <w:rsid w:val="00023193"/>
    <w:rsid w:val="000240A5"/>
    <w:rsid w:val="000273D3"/>
    <w:rsid w:val="0002747F"/>
    <w:rsid w:val="00044266"/>
    <w:rsid w:val="000470C9"/>
    <w:rsid w:val="00057727"/>
    <w:rsid w:val="00076C07"/>
    <w:rsid w:val="00082461"/>
    <w:rsid w:val="00090559"/>
    <w:rsid w:val="00096A22"/>
    <w:rsid w:val="000A40CE"/>
    <w:rsid w:val="000B3111"/>
    <w:rsid w:val="00115DAE"/>
    <w:rsid w:val="0012330E"/>
    <w:rsid w:val="00126521"/>
    <w:rsid w:val="00127207"/>
    <w:rsid w:val="0012742D"/>
    <w:rsid w:val="001436E5"/>
    <w:rsid w:val="00187165"/>
    <w:rsid w:val="001938D3"/>
    <w:rsid w:val="00197417"/>
    <w:rsid w:val="001A139B"/>
    <w:rsid w:val="001A7D4B"/>
    <w:rsid w:val="001B3E5A"/>
    <w:rsid w:val="001B5986"/>
    <w:rsid w:val="001D47C0"/>
    <w:rsid w:val="001D4DB8"/>
    <w:rsid w:val="001E7027"/>
    <w:rsid w:val="00241CC5"/>
    <w:rsid w:val="0024517F"/>
    <w:rsid w:val="00246951"/>
    <w:rsid w:val="002624E3"/>
    <w:rsid w:val="002715E6"/>
    <w:rsid w:val="00272554"/>
    <w:rsid w:val="00281707"/>
    <w:rsid w:val="00297733"/>
    <w:rsid w:val="002B5590"/>
    <w:rsid w:val="002D0CC1"/>
    <w:rsid w:val="00300ED7"/>
    <w:rsid w:val="00301BCE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5136"/>
    <w:rsid w:val="00365624"/>
    <w:rsid w:val="003666C6"/>
    <w:rsid w:val="00371E13"/>
    <w:rsid w:val="00381A3A"/>
    <w:rsid w:val="00382AC1"/>
    <w:rsid w:val="003F0694"/>
    <w:rsid w:val="003F0D4B"/>
    <w:rsid w:val="00405D44"/>
    <w:rsid w:val="00412F67"/>
    <w:rsid w:val="004255E8"/>
    <w:rsid w:val="004266DF"/>
    <w:rsid w:val="004312E7"/>
    <w:rsid w:val="004400CF"/>
    <w:rsid w:val="00445D83"/>
    <w:rsid w:val="00453A65"/>
    <w:rsid w:val="00487C93"/>
    <w:rsid w:val="004938EE"/>
    <w:rsid w:val="004B345C"/>
    <w:rsid w:val="004B79DB"/>
    <w:rsid w:val="004C1B8E"/>
    <w:rsid w:val="004F11E2"/>
    <w:rsid w:val="00500F88"/>
    <w:rsid w:val="00512735"/>
    <w:rsid w:val="00525CFD"/>
    <w:rsid w:val="0053361B"/>
    <w:rsid w:val="0053462E"/>
    <w:rsid w:val="00543543"/>
    <w:rsid w:val="00545BB7"/>
    <w:rsid w:val="00546732"/>
    <w:rsid w:val="00557CDC"/>
    <w:rsid w:val="00562481"/>
    <w:rsid w:val="00584369"/>
    <w:rsid w:val="0059786E"/>
    <w:rsid w:val="00597C23"/>
    <w:rsid w:val="005A2932"/>
    <w:rsid w:val="005B2810"/>
    <w:rsid w:val="005B2F52"/>
    <w:rsid w:val="005C245F"/>
    <w:rsid w:val="005C33FA"/>
    <w:rsid w:val="005E3C09"/>
    <w:rsid w:val="005F3BA8"/>
    <w:rsid w:val="006010DA"/>
    <w:rsid w:val="00610491"/>
    <w:rsid w:val="0061502D"/>
    <w:rsid w:val="00620623"/>
    <w:rsid w:val="00624E3F"/>
    <w:rsid w:val="00634671"/>
    <w:rsid w:val="006463CF"/>
    <w:rsid w:val="00646CC1"/>
    <w:rsid w:val="00654405"/>
    <w:rsid w:val="006855BF"/>
    <w:rsid w:val="00691DCF"/>
    <w:rsid w:val="006B0A88"/>
    <w:rsid w:val="006B1463"/>
    <w:rsid w:val="006C08B8"/>
    <w:rsid w:val="006C377C"/>
    <w:rsid w:val="006C4311"/>
    <w:rsid w:val="006E196D"/>
    <w:rsid w:val="006E59E9"/>
    <w:rsid w:val="006F5C69"/>
    <w:rsid w:val="007046E9"/>
    <w:rsid w:val="007357E3"/>
    <w:rsid w:val="0073667E"/>
    <w:rsid w:val="0074191F"/>
    <w:rsid w:val="00767CB0"/>
    <w:rsid w:val="00770E69"/>
    <w:rsid w:val="00770FF2"/>
    <w:rsid w:val="007774E1"/>
    <w:rsid w:val="00781D01"/>
    <w:rsid w:val="00793E3D"/>
    <w:rsid w:val="007A311C"/>
    <w:rsid w:val="007C2EBD"/>
    <w:rsid w:val="007C6B4D"/>
    <w:rsid w:val="007F5A50"/>
    <w:rsid w:val="007F6139"/>
    <w:rsid w:val="00816788"/>
    <w:rsid w:val="00833B1E"/>
    <w:rsid w:val="008351B2"/>
    <w:rsid w:val="0083544F"/>
    <w:rsid w:val="00854DBD"/>
    <w:rsid w:val="00864DAF"/>
    <w:rsid w:val="008656D7"/>
    <w:rsid w:val="00870EA9"/>
    <w:rsid w:val="0088134E"/>
    <w:rsid w:val="00891B3F"/>
    <w:rsid w:val="008E03C0"/>
    <w:rsid w:val="008F1C7B"/>
    <w:rsid w:val="008F48FC"/>
    <w:rsid w:val="008F6E8F"/>
    <w:rsid w:val="00935065"/>
    <w:rsid w:val="009559C8"/>
    <w:rsid w:val="00963AFD"/>
    <w:rsid w:val="0097459E"/>
    <w:rsid w:val="009A14B7"/>
    <w:rsid w:val="009A31B8"/>
    <w:rsid w:val="009C43A6"/>
    <w:rsid w:val="009C7919"/>
    <w:rsid w:val="009D0FAD"/>
    <w:rsid w:val="009D3A98"/>
    <w:rsid w:val="009F2B76"/>
    <w:rsid w:val="00A0321C"/>
    <w:rsid w:val="00A10694"/>
    <w:rsid w:val="00A14130"/>
    <w:rsid w:val="00A60740"/>
    <w:rsid w:val="00A64703"/>
    <w:rsid w:val="00A67E6C"/>
    <w:rsid w:val="00A839EF"/>
    <w:rsid w:val="00A864D4"/>
    <w:rsid w:val="00A91FD5"/>
    <w:rsid w:val="00AA6DF4"/>
    <w:rsid w:val="00AD6301"/>
    <w:rsid w:val="00AE787E"/>
    <w:rsid w:val="00AE79BB"/>
    <w:rsid w:val="00AF0057"/>
    <w:rsid w:val="00B0417C"/>
    <w:rsid w:val="00B06622"/>
    <w:rsid w:val="00B13D92"/>
    <w:rsid w:val="00B210DD"/>
    <w:rsid w:val="00B26793"/>
    <w:rsid w:val="00B34D86"/>
    <w:rsid w:val="00B35478"/>
    <w:rsid w:val="00B36655"/>
    <w:rsid w:val="00B41B8B"/>
    <w:rsid w:val="00B43C8C"/>
    <w:rsid w:val="00B45FD2"/>
    <w:rsid w:val="00B47C89"/>
    <w:rsid w:val="00B5721C"/>
    <w:rsid w:val="00B6074B"/>
    <w:rsid w:val="00B8345A"/>
    <w:rsid w:val="00B952BB"/>
    <w:rsid w:val="00B97423"/>
    <w:rsid w:val="00BC7C48"/>
    <w:rsid w:val="00BD23B4"/>
    <w:rsid w:val="00BD7635"/>
    <w:rsid w:val="00C00668"/>
    <w:rsid w:val="00C0250E"/>
    <w:rsid w:val="00C02A7E"/>
    <w:rsid w:val="00C04B13"/>
    <w:rsid w:val="00C0604F"/>
    <w:rsid w:val="00C367EE"/>
    <w:rsid w:val="00C445BD"/>
    <w:rsid w:val="00C61A3C"/>
    <w:rsid w:val="00C64662"/>
    <w:rsid w:val="00C8334B"/>
    <w:rsid w:val="00C9216C"/>
    <w:rsid w:val="00C97C7F"/>
    <w:rsid w:val="00CB3200"/>
    <w:rsid w:val="00CD721B"/>
    <w:rsid w:val="00CE15F2"/>
    <w:rsid w:val="00D06522"/>
    <w:rsid w:val="00D066AB"/>
    <w:rsid w:val="00D4127D"/>
    <w:rsid w:val="00D42216"/>
    <w:rsid w:val="00D74A61"/>
    <w:rsid w:val="00D975F1"/>
    <w:rsid w:val="00DA0EDD"/>
    <w:rsid w:val="00DA4B45"/>
    <w:rsid w:val="00DB088E"/>
    <w:rsid w:val="00DC46ED"/>
    <w:rsid w:val="00DE626E"/>
    <w:rsid w:val="00DE74F9"/>
    <w:rsid w:val="00DF06AB"/>
    <w:rsid w:val="00DF5B0A"/>
    <w:rsid w:val="00E02B39"/>
    <w:rsid w:val="00E10B66"/>
    <w:rsid w:val="00E30A59"/>
    <w:rsid w:val="00E3282E"/>
    <w:rsid w:val="00E537C6"/>
    <w:rsid w:val="00E55323"/>
    <w:rsid w:val="00E81200"/>
    <w:rsid w:val="00EA086E"/>
    <w:rsid w:val="00EC1D59"/>
    <w:rsid w:val="00ED5E81"/>
    <w:rsid w:val="00EE3B3D"/>
    <w:rsid w:val="00EE51F6"/>
    <w:rsid w:val="00F02697"/>
    <w:rsid w:val="00F05C1B"/>
    <w:rsid w:val="00F27264"/>
    <w:rsid w:val="00F27EC7"/>
    <w:rsid w:val="00F4796D"/>
    <w:rsid w:val="00F51B97"/>
    <w:rsid w:val="00F67270"/>
    <w:rsid w:val="00F84987"/>
    <w:rsid w:val="00F87EF3"/>
    <w:rsid w:val="00FB23C4"/>
    <w:rsid w:val="00FC5960"/>
    <w:rsid w:val="00FC791C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.novakova@kr-olomoucky.cz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839A-988B-4430-96DB-11C50586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7230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Rábová Kristýna</cp:lastModifiedBy>
  <cp:revision>2</cp:revision>
  <cp:lastPrinted>2015-06-16T09:49:00Z</cp:lastPrinted>
  <dcterms:created xsi:type="dcterms:W3CDTF">2017-03-06T14:02:00Z</dcterms:created>
  <dcterms:modified xsi:type="dcterms:W3CDTF">2017-03-06T14:02:00Z</dcterms:modified>
</cp:coreProperties>
</file>