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658" w:rsidRPr="002236A5" w:rsidRDefault="00A86658" w:rsidP="00A86658">
      <w:pPr>
        <w:rPr>
          <w:rFonts w:ascii="Arial" w:hAnsi="Arial" w:cs="Arial"/>
          <w:b/>
        </w:rPr>
      </w:pPr>
      <w:r w:rsidRPr="002236A5">
        <w:rPr>
          <w:rFonts w:ascii="Arial" w:hAnsi="Arial" w:cs="Arial"/>
          <w:b/>
        </w:rPr>
        <w:t>Důvodová zpráva</w:t>
      </w:r>
    </w:p>
    <w:p w:rsidR="00A86658" w:rsidRPr="002236A5" w:rsidRDefault="00A86658" w:rsidP="00A86658">
      <w:pPr>
        <w:spacing w:before="120" w:after="120"/>
        <w:jc w:val="both"/>
        <w:rPr>
          <w:rFonts w:ascii="Arial" w:hAnsi="Arial" w:cs="Arial"/>
        </w:rPr>
      </w:pPr>
      <w:r w:rsidRPr="002236A5">
        <w:rPr>
          <w:rFonts w:ascii="Arial" w:hAnsi="Arial" w:cs="Arial"/>
        </w:rPr>
        <w:t xml:space="preserve">Současná podoba </w:t>
      </w:r>
      <w:r w:rsidRPr="002236A5">
        <w:rPr>
          <w:rFonts w:ascii="Arial" w:hAnsi="Arial" w:cs="Arial"/>
          <w:b/>
        </w:rPr>
        <w:t>systému a organizace cestovního ruchu na území Olomouckého kraje je budována přibližně od roku 2005</w:t>
      </w:r>
      <w:r w:rsidRPr="002236A5">
        <w:rPr>
          <w:rFonts w:ascii="Arial" w:hAnsi="Arial" w:cs="Arial"/>
        </w:rPr>
        <w:t>, kdy byl zpracován a následně realizován zásadní projekt destinačního řízení s názvem „</w:t>
      </w:r>
      <w:r w:rsidRPr="002236A5">
        <w:rPr>
          <w:rFonts w:ascii="Arial" w:hAnsi="Arial" w:cs="Arial"/>
          <w:b/>
        </w:rPr>
        <w:t>Projekt organizace cestovního ruchu (destinačního managementu) Olomouckého kraje</w:t>
      </w:r>
      <w:r w:rsidRPr="002236A5">
        <w:rPr>
          <w:rFonts w:ascii="Arial" w:hAnsi="Arial" w:cs="Arial"/>
        </w:rPr>
        <w:t xml:space="preserve">“. Vytvořený systém odráží existenci </w:t>
      </w:r>
      <w:r w:rsidRPr="002236A5">
        <w:rPr>
          <w:rFonts w:ascii="Arial" w:hAnsi="Arial" w:cs="Arial"/>
          <w:b/>
        </w:rPr>
        <w:t>dvou rozdílných turistických destinací</w:t>
      </w:r>
      <w:r w:rsidRPr="002236A5">
        <w:rPr>
          <w:rFonts w:ascii="Arial" w:hAnsi="Arial" w:cs="Arial"/>
        </w:rPr>
        <w:t xml:space="preserve"> na </w:t>
      </w:r>
      <w:r w:rsidR="005432D2" w:rsidRPr="002236A5">
        <w:rPr>
          <w:rFonts w:ascii="Arial" w:hAnsi="Arial" w:cs="Arial"/>
        </w:rPr>
        <w:t xml:space="preserve">území kraje - </w:t>
      </w:r>
      <w:r w:rsidRPr="002236A5">
        <w:rPr>
          <w:rFonts w:ascii="Arial" w:hAnsi="Arial" w:cs="Arial"/>
          <w:b/>
        </w:rPr>
        <w:t>turistického regionu Střední Morava a turistického regionu Jeseníky</w:t>
      </w:r>
      <w:r w:rsidRPr="002236A5">
        <w:rPr>
          <w:rFonts w:ascii="Arial" w:hAnsi="Arial" w:cs="Arial"/>
        </w:rPr>
        <w:t xml:space="preserve"> a je založen na partnerské spolupráci širokého spektra subjektů podílejících se na společném rozvoji cestovního ruchu Olomouckého kraje.</w:t>
      </w:r>
    </w:p>
    <w:p w:rsidR="00A86658" w:rsidRPr="002236A5" w:rsidRDefault="00A86658" w:rsidP="00A86658">
      <w:pPr>
        <w:spacing w:before="120" w:after="120"/>
        <w:jc w:val="both"/>
        <w:rPr>
          <w:rFonts w:ascii="Arial" w:hAnsi="Arial" w:cs="Arial"/>
        </w:rPr>
      </w:pPr>
      <w:r w:rsidRPr="002236A5">
        <w:rPr>
          <w:rFonts w:ascii="Arial" w:hAnsi="Arial" w:cs="Arial"/>
        </w:rPr>
        <w:t xml:space="preserve">Základem současného systému destinačního řízení cestovního ruchu Olomouckého kraje je </w:t>
      </w:r>
      <w:r w:rsidRPr="002236A5">
        <w:rPr>
          <w:rFonts w:ascii="Arial" w:hAnsi="Arial" w:cs="Arial"/>
          <w:b/>
        </w:rPr>
        <w:t>dělba kompetencí mezi Olomoucký kraj a dvě zájmová sdružení cestovního ruchu</w:t>
      </w:r>
      <w:r w:rsidRPr="002236A5">
        <w:rPr>
          <w:rFonts w:ascii="Arial" w:hAnsi="Arial" w:cs="Arial"/>
        </w:rPr>
        <w:t xml:space="preserve">, která oficiálně jednotlivé turistické regiony reprezentují, a to Střední Morava – Sdružení cestovního ruchu a Jeseníky – Sdružení cestovního ruchu. Vlastní výkon úkolů a aktivit je pak zajišťován zejména prostřednictvím pracovníků </w:t>
      </w:r>
      <w:r w:rsidRPr="002236A5">
        <w:rPr>
          <w:rFonts w:ascii="Arial" w:hAnsi="Arial" w:cs="Arial"/>
          <w:b/>
        </w:rPr>
        <w:t>oddělení cestovního ruchu Krajského úřadu Olomouckého kraje</w:t>
      </w:r>
      <w:r w:rsidRPr="002236A5">
        <w:rPr>
          <w:rFonts w:ascii="Arial" w:hAnsi="Arial" w:cs="Arial"/>
        </w:rPr>
        <w:t xml:space="preserve"> </w:t>
      </w:r>
      <w:r w:rsidRPr="002236A5">
        <w:rPr>
          <w:rFonts w:ascii="Arial" w:hAnsi="Arial" w:cs="Arial"/>
          <w:b/>
        </w:rPr>
        <w:t>(celokrajská úroveň)</w:t>
      </w:r>
      <w:r w:rsidRPr="002236A5">
        <w:rPr>
          <w:rFonts w:ascii="Arial" w:hAnsi="Arial" w:cs="Arial"/>
        </w:rPr>
        <w:t xml:space="preserve"> a prostřednictvím managementů obou výše zmíněných </w:t>
      </w:r>
      <w:r w:rsidRPr="002236A5">
        <w:rPr>
          <w:rFonts w:ascii="Arial" w:hAnsi="Arial" w:cs="Arial"/>
          <w:b/>
        </w:rPr>
        <w:t>zájmových sdružení (regionální úroveň)</w:t>
      </w:r>
      <w:r w:rsidRPr="002236A5">
        <w:rPr>
          <w:rFonts w:ascii="Arial" w:hAnsi="Arial" w:cs="Arial"/>
        </w:rPr>
        <w:t xml:space="preserve">. Dalším významným prvkem celkového systému organizace CR Olomouckého kraje je </w:t>
      </w:r>
      <w:r w:rsidRPr="002236A5">
        <w:rPr>
          <w:rFonts w:ascii="Arial" w:hAnsi="Arial" w:cs="Arial"/>
          <w:b/>
        </w:rPr>
        <w:t>Výbor pro rozvoj cestovního ruchu Zastupitelstva Olomouckého kraje</w:t>
      </w:r>
      <w:r w:rsidRPr="002236A5">
        <w:rPr>
          <w:rFonts w:ascii="Arial" w:hAnsi="Arial" w:cs="Arial"/>
        </w:rPr>
        <w:t>. Výbor se výrazným způsobem podílí především na koordinaci důležitých rozvojových aktivit, tvorbě strategických dokumentů nebo dává důležitá doporučení a vyjádření pro rozhodování krajské samosprávy v oblasti rozvoje a marketingu cestovního ruchu na úrovni Olomouckého kraje.</w:t>
      </w:r>
    </w:p>
    <w:p w:rsidR="00A86658" w:rsidRPr="002236A5" w:rsidRDefault="00A86658" w:rsidP="00A86658">
      <w:pPr>
        <w:spacing w:before="120" w:after="120"/>
        <w:jc w:val="both"/>
        <w:rPr>
          <w:rFonts w:ascii="Arial" w:hAnsi="Arial" w:cs="Arial"/>
        </w:rPr>
      </w:pPr>
      <w:r w:rsidRPr="002236A5">
        <w:rPr>
          <w:rFonts w:ascii="Arial" w:hAnsi="Arial" w:cs="Arial"/>
          <w:b/>
        </w:rPr>
        <w:t xml:space="preserve">V roce 2018 vytvořilo Ministerstvo pro místní rozvoj ČR ve spolupráci s agenturou </w:t>
      </w:r>
      <w:proofErr w:type="spellStart"/>
      <w:r w:rsidRPr="002236A5">
        <w:rPr>
          <w:rFonts w:ascii="Arial" w:hAnsi="Arial" w:cs="Arial"/>
          <w:b/>
        </w:rPr>
        <w:t>Czechtourism</w:t>
      </w:r>
      <w:proofErr w:type="spellEnd"/>
      <w:r w:rsidRPr="002236A5">
        <w:rPr>
          <w:rFonts w:ascii="Arial" w:hAnsi="Arial" w:cs="Arial"/>
          <w:b/>
        </w:rPr>
        <w:t xml:space="preserve"> tzv. Kategorizaci organizací destinačního managementu</w:t>
      </w:r>
      <w:r w:rsidRPr="002236A5">
        <w:rPr>
          <w:rFonts w:ascii="Arial" w:hAnsi="Arial" w:cs="Arial"/>
        </w:rPr>
        <w:t xml:space="preserve"> (DMO), která je zpracována ve formě normy, která definuje minimální požadavky na činnost DMO. Kategorizace vymezuje 4 základní kategorie DMO - na státní, krajské, oblastní a lokální úrovni a stanovuje pro ně závazné požadavky, na základě jejichž splnění může být organizace certifikována.</w:t>
      </w:r>
    </w:p>
    <w:p w:rsidR="00A86658" w:rsidRPr="002236A5" w:rsidRDefault="00A86658" w:rsidP="003D52BE">
      <w:pPr>
        <w:spacing w:before="120" w:after="120"/>
        <w:jc w:val="both"/>
        <w:rPr>
          <w:rFonts w:ascii="Arial" w:hAnsi="Arial" w:cs="Arial"/>
        </w:rPr>
      </w:pPr>
      <w:r w:rsidRPr="002236A5">
        <w:rPr>
          <w:rFonts w:ascii="Arial" w:hAnsi="Arial" w:cs="Arial"/>
          <w:bCs/>
        </w:rPr>
        <w:t>Hlavním cílem Kategorizace</w:t>
      </w:r>
      <w:r w:rsidRPr="002236A5">
        <w:rPr>
          <w:rFonts w:ascii="Arial" w:hAnsi="Arial" w:cs="Arial"/>
          <w:b/>
          <w:bCs/>
        </w:rPr>
        <w:t> </w:t>
      </w:r>
      <w:r w:rsidRPr="002236A5">
        <w:rPr>
          <w:rFonts w:ascii="Arial" w:hAnsi="Arial" w:cs="Arial"/>
        </w:rPr>
        <w:t>je zkvalitnit výkon a efektivitu činností v oblasti destinačního managementu v České republice a přispět ke zvýšení kvality a efektivity realizovaných marketingových aktivit na domácím a zahraničním trhu, a to prostřednictvím vytvoření pravidel pro činnost organizací destinačního managementu.</w:t>
      </w:r>
    </w:p>
    <w:p w:rsidR="00A86658" w:rsidRPr="002236A5" w:rsidRDefault="00A86658" w:rsidP="00A86658">
      <w:pPr>
        <w:spacing w:before="120" w:after="120"/>
        <w:jc w:val="both"/>
        <w:rPr>
          <w:rFonts w:ascii="Arial" w:hAnsi="Arial" w:cs="Arial"/>
        </w:rPr>
      </w:pPr>
      <w:r w:rsidRPr="002236A5">
        <w:rPr>
          <w:rFonts w:ascii="Arial" w:hAnsi="Arial" w:cs="Arial"/>
        </w:rPr>
        <w:t>Olomoucký kraj je v současné době jedním z posledních krajů České republiky, který doposud nemá krajskou organizaci destinačního managementu (DMO) založenou. DMO není založena také v Libereckém, Plzeňském a Ústeckém kraji.</w:t>
      </w:r>
    </w:p>
    <w:p w:rsidR="00A86658" w:rsidRPr="002236A5" w:rsidRDefault="002F5B4D" w:rsidP="002F5B4D">
      <w:pPr>
        <w:spacing w:before="120" w:after="120"/>
        <w:jc w:val="both"/>
        <w:rPr>
          <w:rFonts w:ascii="Arial" w:hAnsi="Arial" w:cs="Arial"/>
        </w:rPr>
      </w:pPr>
      <w:r w:rsidRPr="002236A5">
        <w:rPr>
          <w:rFonts w:ascii="Arial" w:hAnsi="Arial" w:cs="Arial"/>
        </w:rPr>
        <w:t xml:space="preserve">Vytvoření Kategorizace organizací destinačního managementu (DMO) reflektovalo </w:t>
      </w:r>
      <w:r w:rsidR="00A86658" w:rsidRPr="002236A5">
        <w:rPr>
          <w:rFonts w:ascii="Arial" w:hAnsi="Arial" w:cs="Arial"/>
        </w:rPr>
        <w:t xml:space="preserve">Ministerstvo pro místní rozvoj České republiky </w:t>
      </w:r>
      <w:r w:rsidRPr="002236A5">
        <w:rPr>
          <w:rFonts w:ascii="Arial" w:hAnsi="Arial" w:cs="Arial"/>
        </w:rPr>
        <w:t xml:space="preserve">také v </w:t>
      </w:r>
      <w:r w:rsidR="00A86658" w:rsidRPr="002236A5">
        <w:rPr>
          <w:rFonts w:ascii="Arial" w:hAnsi="Arial" w:cs="Arial"/>
          <w:b/>
        </w:rPr>
        <w:t>Národní</w:t>
      </w:r>
      <w:r w:rsidRPr="002236A5">
        <w:rPr>
          <w:rFonts w:ascii="Arial" w:hAnsi="Arial" w:cs="Arial"/>
          <w:b/>
        </w:rPr>
        <w:t>m</w:t>
      </w:r>
      <w:r w:rsidR="00A86658" w:rsidRPr="002236A5">
        <w:rPr>
          <w:rFonts w:ascii="Arial" w:hAnsi="Arial" w:cs="Arial"/>
          <w:b/>
        </w:rPr>
        <w:t xml:space="preserve"> programu podpory cestovního ruchu v regionech pro rok 2019</w:t>
      </w:r>
      <w:r w:rsidR="00A86658" w:rsidRPr="002236A5">
        <w:rPr>
          <w:rFonts w:ascii="Arial" w:hAnsi="Arial" w:cs="Arial"/>
        </w:rPr>
        <w:t xml:space="preserve"> (dále také </w:t>
      </w:r>
      <w:proofErr w:type="spellStart"/>
      <w:r w:rsidR="00A86658" w:rsidRPr="002236A5">
        <w:rPr>
          <w:rFonts w:ascii="Arial" w:hAnsi="Arial" w:cs="Arial"/>
        </w:rPr>
        <w:t>NPPCRvR</w:t>
      </w:r>
      <w:proofErr w:type="spellEnd"/>
      <w:r w:rsidR="00A86658" w:rsidRPr="002236A5">
        <w:rPr>
          <w:rFonts w:ascii="Arial" w:hAnsi="Arial" w:cs="Arial"/>
        </w:rPr>
        <w:t xml:space="preserve">), </w:t>
      </w:r>
      <w:r w:rsidRPr="002236A5">
        <w:rPr>
          <w:rFonts w:ascii="Arial" w:hAnsi="Arial" w:cs="Arial"/>
        </w:rPr>
        <w:t xml:space="preserve">kdy v </w:t>
      </w:r>
      <w:r w:rsidR="00A86658" w:rsidRPr="002236A5">
        <w:rPr>
          <w:rFonts w:ascii="Arial" w:hAnsi="Arial" w:cs="Arial"/>
        </w:rPr>
        <w:t>podprogramu Marketingové aktivity v cestovním ruchu, Dotační titul č. 1 - Marketingové aktivity na úrovni krajů</w:t>
      </w:r>
      <w:r w:rsidRPr="002236A5">
        <w:rPr>
          <w:rFonts w:ascii="Arial" w:hAnsi="Arial" w:cs="Arial"/>
        </w:rPr>
        <w:t xml:space="preserve"> byli </w:t>
      </w:r>
      <w:r w:rsidR="00A86658" w:rsidRPr="002236A5">
        <w:rPr>
          <w:rFonts w:ascii="Arial" w:hAnsi="Arial" w:cs="Arial"/>
        </w:rPr>
        <w:t>o</w:t>
      </w:r>
      <w:r w:rsidRPr="002236A5">
        <w:rPr>
          <w:rFonts w:ascii="Arial" w:hAnsi="Arial" w:cs="Arial"/>
        </w:rPr>
        <w:t>právněnými žadateli</w:t>
      </w:r>
      <w:r w:rsidR="00A86658" w:rsidRPr="002236A5">
        <w:rPr>
          <w:rFonts w:ascii="Arial" w:hAnsi="Arial" w:cs="Arial"/>
        </w:rPr>
        <w:t xml:space="preserve">: </w:t>
      </w:r>
    </w:p>
    <w:p w:rsidR="00A86658" w:rsidRPr="002236A5" w:rsidRDefault="00A86658" w:rsidP="00A86658">
      <w:pPr>
        <w:numPr>
          <w:ilvl w:val="1"/>
          <w:numId w:val="2"/>
        </w:numPr>
        <w:spacing w:before="120" w:after="120"/>
        <w:ind w:left="1434" w:hanging="357"/>
        <w:jc w:val="both"/>
        <w:rPr>
          <w:rFonts w:ascii="Arial" w:hAnsi="Arial" w:cs="Arial"/>
        </w:rPr>
      </w:pPr>
      <w:r w:rsidRPr="002236A5">
        <w:rPr>
          <w:rFonts w:ascii="Arial" w:hAnsi="Arial" w:cs="Arial"/>
        </w:rPr>
        <w:t xml:space="preserve">certifikované (registrované) krajské DMO (DMO – organizace destinačních managementů mající různou právní subjektivitu), </w:t>
      </w:r>
    </w:p>
    <w:p w:rsidR="00A86658" w:rsidRPr="002236A5" w:rsidRDefault="00A86658" w:rsidP="003D52BE">
      <w:pPr>
        <w:numPr>
          <w:ilvl w:val="1"/>
          <w:numId w:val="2"/>
        </w:numPr>
        <w:spacing w:before="120" w:after="120"/>
        <w:ind w:left="1434" w:hanging="357"/>
        <w:jc w:val="both"/>
        <w:rPr>
          <w:rFonts w:ascii="Arial" w:hAnsi="Arial" w:cs="Arial"/>
        </w:rPr>
      </w:pPr>
      <w:r w:rsidRPr="002236A5">
        <w:rPr>
          <w:rFonts w:ascii="Arial" w:hAnsi="Arial" w:cs="Arial"/>
        </w:rPr>
        <w:t xml:space="preserve">útvar krajského úřadu s gescí „cestovní ruch“ (např. krajské oddělení cestovního ruchu) v případě, že certifikovaná (registrovaná) krajská DMO neprokáže min. 1 rok činnosti (tj. 12 měsíců). </w:t>
      </w:r>
    </w:p>
    <w:p w:rsidR="00A86658" w:rsidRPr="002236A5" w:rsidRDefault="00A86658" w:rsidP="00A86658">
      <w:pPr>
        <w:numPr>
          <w:ilvl w:val="1"/>
          <w:numId w:val="2"/>
        </w:numPr>
        <w:spacing w:before="120" w:after="120"/>
        <w:ind w:left="1434" w:hanging="357"/>
        <w:jc w:val="both"/>
        <w:rPr>
          <w:rFonts w:ascii="Arial" w:hAnsi="Arial" w:cs="Arial"/>
        </w:rPr>
      </w:pPr>
      <w:r w:rsidRPr="002236A5">
        <w:rPr>
          <w:rFonts w:ascii="Arial" w:hAnsi="Arial" w:cs="Arial"/>
        </w:rPr>
        <w:lastRenderedPageBreak/>
        <w:t>útvar krajského úřadu s gescí „cestovní ruch“ (např. krajské oddělení cestovního ruchu) v případě, že v kraji nepůsobí krajská DMO – podmínkou je doložení povinné přílohy – usnesení rady, že bude krajská DMO založena, nejpozději do 12 měsíců.</w:t>
      </w:r>
    </w:p>
    <w:p w:rsidR="00A86658" w:rsidRPr="002236A5" w:rsidRDefault="00A86658" w:rsidP="00A86658">
      <w:pPr>
        <w:spacing w:before="120"/>
        <w:jc w:val="both"/>
        <w:rPr>
          <w:rFonts w:ascii="Arial" w:hAnsi="Arial" w:cs="Arial"/>
        </w:rPr>
      </w:pPr>
      <w:r w:rsidRPr="002236A5">
        <w:rPr>
          <w:rFonts w:ascii="Arial" w:hAnsi="Arial" w:cs="Arial"/>
        </w:rPr>
        <w:t xml:space="preserve">Oddělení cestovního ruchu a vnějších vztahů Odboru kancelář hejtmana KÚOK ve spolupráci s Odborem strategického rozvoje kraje KÚOK </w:t>
      </w:r>
      <w:r w:rsidR="00F571D6" w:rsidRPr="002236A5">
        <w:rPr>
          <w:rFonts w:ascii="Arial" w:hAnsi="Arial" w:cs="Arial"/>
        </w:rPr>
        <w:t>předložilo</w:t>
      </w:r>
      <w:r w:rsidR="002F5B4D" w:rsidRPr="002236A5">
        <w:rPr>
          <w:rFonts w:ascii="Arial" w:hAnsi="Arial" w:cs="Arial"/>
        </w:rPr>
        <w:t xml:space="preserve"> </w:t>
      </w:r>
      <w:r w:rsidRPr="002236A5">
        <w:rPr>
          <w:rFonts w:ascii="Arial" w:hAnsi="Arial" w:cs="Arial"/>
        </w:rPr>
        <w:t xml:space="preserve">do této výzvy projekt </w:t>
      </w:r>
      <w:r w:rsidRPr="002236A5">
        <w:rPr>
          <w:rFonts w:ascii="Arial" w:hAnsi="Arial" w:cs="Arial"/>
          <w:b/>
        </w:rPr>
        <w:t>„Podpora rozvoje cestovního ruchu v Olomouckém kraji II“,</w:t>
      </w:r>
      <w:r w:rsidRPr="002236A5">
        <w:rPr>
          <w:rFonts w:ascii="Arial" w:hAnsi="Arial" w:cs="Arial"/>
        </w:rPr>
        <w:t xml:space="preserve"> jehož cílem je koordinovaná propagace Olomouckého kraje jako turistické destinace a následné zvýšení návštěvnosti kraje. </w:t>
      </w:r>
    </w:p>
    <w:p w:rsidR="00A86658" w:rsidRPr="002236A5" w:rsidRDefault="00A86658" w:rsidP="00A86658">
      <w:pPr>
        <w:spacing w:before="120" w:after="120"/>
        <w:jc w:val="both"/>
        <w:rPr>
          <w:rFonts w:ascii="Arial" w:hAnsi="Arial" w:cs="Arial"/>
        </w:rPr>
      </w:pPr>
      <w:r w:rsidRPr="002236A5">
        <w:rPr>
          <w:rFonts w:ascii="Arial" w:hAnsi="Arial" w:cs="Arial"/>
        </w:rPr>
        <w:t xml:space="preserve">Aby mohl být Olomoucký kraj, konkrétně oddělení cestovního ruchu a vnějších vztahů, které má v gesci „cestovní ruch“, oprávněným žadatelem, </w:t>
      </w:r>
      <w:r w:rsidR="002F5B4D" w:rsidRPr="002236A5">
        <w:rPr>
          <w:rFonts w:ascii="Arial" w:hAnsi="Arial" w:cs="Arial"/>
        </w:rPr>
        <w:t xml:space="preserve">bylo </w:t>
      </w:r>
      <w:r w:rsidRPr="002236A5">
        <w:rPr>
          <w:rFonts w:ascii="Arial" w:hAnsi="Arial" w:cs="Arial"/>
          <w:b/>
        </w:rPr>
        <w:t xml:space="preserve">nutné splnit základní podmínku, </w:t>
      </w:r>
      <w:r w:rsidR="002F5B4D" w:rsidRPr="002236A5">
        <w:rPr>
          <w:rFonts w:ascii="Arial" w:hAnsi="Arial" w:cs="Arial"/>
          <w:b/>
        </w:rPr>
        <w:t>tj.</w:t>
      </w:r>
      <w:r w:rsidRPr="002236A5">
        <w:rPr>
          <w:rFonts w:ascii="Arial" w:hAnsi="Arial" w:cs="Arial"/>
          <w:b/>
        </w:rPr>
        <w:t xml:space="preserve"> doložení usnesení Rady Olomouckého kraje</w:t>
      </w:r>
      <w:r w:rsidRPr="002236A5">
        <w:rPr>
          <w:rFonts w:ascii="Arial" w:hAnsi="Arial" w:cs="Arial"/>
        </w:rPr>
        <w:t xml:space="preserve">, že bude </w:t>
      </w:r>
      <w:r w:rsidRPr="002236A5">
        <w:rPr>
          <w:rFonts w:ascii="Arial" w:hAnsi="Arial" w:cs="Arial"/>
          <w:b/>
        </w:rPr>
        <w:t>založena krajská organizace destinačního managementu nejpozději do 12 měsíců</w:t>
      </w:r>
      <w:r w:rsidRPr="002236A5">
        <w:rPr>
          <w:rFonts w:ascii="Arial" w:hAnsi="Arial" w:cs="Arial"/>
        </w:rPr>
        <w:t xml:space="preserve">. </w:t>
      </w:r>
    </w:p>
    <w:p w:rsidR="005432D2" w:rsidRPr="002236A5" w:rsidRDefault="00A86658" w:rsidP="00A86658">
      <w:pPr>
        <w:spacing w:before="120" w:after="120"/>
        <w:jc w:val="both"/>
        <w:rPr>
          <w:rFonts w:ascii="Arial" w:hAnsi="Arial" w:cs="Arial"/>
        </w:rPr>
      </w:pPr>
      <w:r w:rsidRPr="002236A5">
        <w:rPr>
          <w:rFonts w:ascii="Arial" w:hAnsi="Arial" w:cs="Arial"/>
        </w:rPr>
        <w:t xml:space="preserve">S ohledem na </w:t>
      </w:r>
      <w:r w:rsidR="002F5B4D" w:rsidRPr="002236A5">
        <w:rPr>
          <w:rFonts w:ascii="Arial" w:hAnsi="Arial" w:cs="Arial"/>
        </w:rPr>
        <w:t xml:space="preserve">výše uvedenou Kategorizaci organizací destinačního managementu </w:t>
      </w:r>
      <w:r w:rsidRPr="002236A5">
        <w:rPr>
          <w:rFonts w:ascii="Arial" w:hAnsi="Arial" w:cs="Arial"/>
        </w:rPr>
        <w:t>a také na fakt, že možnost čerpání finančních prostředků z Národního programu podpory cestovního ruchu v regionech bude v následujícím období umožněno pouze krajům, které budou mít fungující DMO</w:t>
      </w:r>
      <w:r w:rsidR="002F5B4D" w:rsidRPr="002236A5">
        <w:rPr>
          <w:rFonts w:ascii="Arial" w:hAnsi="Arial" w:cs="Arial"/>
        </w:rPr>
        <w:t xml:space="preserve"> </w:t>
      </w:r>
      <w:r w:rsidRPr="002236A5">
        <w:rPr>
          <w:rFonts w:ascii="Arial" w:hAnsi="Arial" w:cs="Arial"/>
          <w:b/>
        </w:rPr>
        <w:t xml:space="preserve">Rada Olomouckého kraje </w:t>
      </w:r>
      <w:r w:rsidR="002F5B4D" w:rsidRPr="002236A5">
        <w:rPr>
          <w:rFonts w:ascii="Arial" w:hAnsi="Arial" w:cs="Arial"/>
          <w:b/>
        </w:rPr>
        <w:t xml:space="preserve">svým </w:t>
      </w:r>
      <w:r w:rsidR="005432D2" w:rsidRPr="002236A5">
        <w:rPr>
          <w:rFonts w:ascii="Arial" w:hAnsi="Arial" w:cs="Arial"/>
          <w:b/>
        </w:rPr>
        <w:t>usnesením</w:t>
      </w:r>
      <w:r w:rsidR="002F5B4D" w:rsidRPr="002236A5">
        <w:rPr>
          <w:rFonts w:ascii="Arial" w:hAnsi="Arial" w:cs="Arial"/>
          <w:b/>
        </w:rPr>
        <w:t xml:space="preserve"> </w:t>
      </w:r>
      <w:r w:rsidR="005432D2" w:rsidRPr="002236A5">
        <w:rPr>
          <w:rFonts w:ascii="Arial" w:hAnsi="Arial" w:cs="Arial"/>
          <w:b/>
        </w:rPr>
        <w:br/>
      </w:r>
      <w:r w:rsidR="002F5B4D" w:rsidRPr="002236A5">
        <w:rPr>
          <w:rFonts w:ascii="Arial" w:hAnsi="Arial" w:cs="Arial"/>
          <w:b/>
        </w:rPr>
        <w:t xml:space="preserve">č. UR/58/35/2019 ze dne 4. 2. 2019 </w:t>
      </w:r>
      <w:r w:rsidR="005432D2" w:rsidRPr="002236A5">
        <w:rPr>
          <w:rFonts w:ascii="Arial" w:hAnsi="Arial" w:cs="Arial"/>
          <w:b/>
        </w:rPr>
        <w:t>deklarovala</w:t>
      </w:r>
      <w:r w:rsidRPr="002236A5">
        <w:rPr>
          <w:rFonts w:ascii="Arial" w:hAnsi="Arial" w:cs="Arial"/>
          <w:b/>
        </w:rPr>
        <w:t xml:space="preserve"> záměr založit v roce 2019 krajskou organizac</w:t>
      </w:r>
      <w:r w:rsidR="00254C9E" w:rsidRPr="002236A5">
        <w:rPr>
          <w:rFonts w:ascii="Arial" w:hAnsi="Arial" w:cs="Arial"/>
          <w:b/>
        </w:rPr>
        <w:t>i</w:t>
      </w:r>
      <w:r w:rsidRPr="002236A5">
        <w:rPr>
          <w:rFonts w:ascii="Arial" w:hAnsi="Arial" w:cs="Arial"/>
          <w:b/>
        </w:rPr>
        <w:t xml:space="preserve"> destinačního managementu.</w:t>
      </w:r>
      <w:r w:rsidR="005432D2" w:rsidRPr="002236A5">
        <w:rPr>
          <w:rFonts w:ascii="Arial" w:hAnsi="Arial" w:cs="Arial"/>
          <w:b/>
        </w:rPr>
        <w:t xml:space="preserve"> </w:t>
      </w:r>
      <w:r w:rsidRPr="002236A5">
        <w:rPr>
          <w:rFonts w:ascii="Arial" w:hAnsi="Arial" w:cs="Arial"/>
        </w:rPr>
        <w:t>Toto usnesení b</w:t>
      </w:r>
      <w:r w:rsidR="005432D2" w:rsidRPr="002236A5">
        <w:rPr>
          <w:rFonts w:ascii="Arial" w:hAnsi="Arial" w:cs="Arial"/>
        </w:rPr>
        <w:t>ylo</w:t>
      </w:r>
      <w:r w:rsidRPr="002236A5">
        <w:rPr>
          <w:rFonts w:ascii="Arial" w:hAnsi="Arial" w:cs="Arial"/>
        </w:rPr>
        <w:t xml:space="preserve"> první deklarací záměru založit krajskou orga</w:t>
      </w:r>
      <w:r w:rsidR="005432D2" w:rsidRPr="002236A5">
        <w:rPr>
          <w:rFonts w:ascii="Arial" w:hAnsi="Arial" w:cs="Arial"/>
        </w:rPr>
        <w:t>nizaci destinačního managementu.</w:t>
      </w:r>
      <w:r w:rsidRPr="002236A5">
        <w:rPr>
          <w:rFonts w:ascii="Arial" w:hAnsi="Arial" w:cs="Arial"/>
        </w:rPr>
        <w:t xml:space="preserve"> </w:t>
      </w:r>
    </w:p>
    <w:p w:rsidR="00A86658" w:rsidRPr="002236A5" w:rsidRDefault="005432D2" w:rsidP="00A86658">
      <w:pPr>
        <w:spacing w:before="120" w:after="120"/>
        <w:jc w:val="both"/>
        <w:rPr>
          <w:rFonts w:ascii="Arial" w:hAnsi="Arial" w:cs="Arial"/>
        </w:rPr>
      </w:pPr>
      <w:r w:rsidRPr="002236A5">
        <w:rPr>
          <w:rFonts w:ascii="Arial" w:hAnsi="Arial" w:cs="Arial"/>
        </w:rPr>
        <w:t>N</w:t>
      </w:r>
      <w:r w:rsidR="00A86658" w:rsidRPr="002236A5">
        <w:rPr>
          <w:rFonts w:ascii="Arial" w:hAnsi="Arial" w:cs="Arial"/>
        </w:rPr>
        <w:t xml:space="preserve">a základě </w:t>
      </w:r>
      <w:r w:rsidRPr="002236A5">
        <w:rPr>
          <w:rFonts w:ascii="Arial" w:hAnsi="Arial" w:cs="Arial"/>
        </w:rPr>
        <w:t xml:space="preserve">výše uvedených skutečností </w:t>
      </w:r>
      <w:r w:rsidRPr="002236A5">
        <w:rPr>
          <w:rFonts w:ascii="Arial" w:hAnsi="Arial" w:cs="Arial"/>
          <w:b/>
        </w:rPr>
        <w:t xml:space="preserve">JUDr. Vladimír Lichnovský, </w:t>
      </w:r>
      <w:r w:rsidRPr="002236A5">
        <w:rPr>
          <w:rFonts w:ascii="Arial" w:eastAsiaTheme="minorHAnsi" w:hAnsi="Arial" w:cs="Arial"/>
          <w:b/>
          <w:lang w:eastAsia="en-US"/>
        </w:rPr>
        <w:t>uvolněný člen ZOK pro oblast vnějších vztahů a cestovního ruchu</w:t>
      </w:r>
      <w:r w:rsidRPr="002236A5">
        <w:rPr>
          <w:rFonts w:ascii="Arial" w:eastAsiaTheme="minorHAnsi" w:hAnsi="Arial" w:cs="Arial"/>
          <w:lang w:eastAsia="en-US"/>
        </w:rPr>
        <w:t xml:space="preserve">, ve spolupráci s oddělením cestovního ruchu OKH započal realizaci kroků k zajištění založení </w:t>
      </w:r>
      <w:r w:rsidRPr="002236A5">
        <w:rPr>
          <w:rFonts w:ascii="Arial" w:hAnsi="Arial" w:cs="Arial"/>
        </w:rPr>
        <w:t>krajské organizace destinačního managementu.</w:t>
      </w:r>
      <w:r w:rsidR="00664B66" w:rsidRPr="002236A5">
        <w:rPr>
          <w:rFonts w:ascii="Arial" w:hAnsi="Arial" w:cs="Arial"/>
        </w:rPr>
        <w:t xml:space="preserve"> V březnu 2019 byla oddělením cestovního ruchu zadána objednávka na vytvoření analýzy pro přípravu zřízení organizace destinačního managementu Olomouckého kraje. Vytvoření analýzy zajistil Ing. Ondřej Špaček, který se mimo jiné podílel na vytvoření Kategorizace organizací destinačního managementu a patří v dnešní době mezi největší odborníky na tematiku cestovního ruchu v České republice. Analýza byly rozčleněna do základních 11 kapitol, jejichž výstupy jsou uvedeny</w:t>
      </w:r>
      <w:r w:rsidR="00C65966" w:rsidRPr="002236A5">
        <w:rPr>
          <w:rFonts w:ascii="Arial" w:hAnsi="Arial" w:cs="Arial"/>
        </w:rPr>
        <w:t xml:space="preserve"> níže:</w:t>
      </w:r>
    </w:p>
    <w:p w:rsidR="00C65966" w:rsidRPr="002236A5" w:rsidRDefault="00C65966" w:rsidP="00A86658">
      <w:pPr>
        <w:spacing w:before="120" w:after="120"/>
        <w:jc w:val="both"/>
        <w:rPr>
          <w:rFonts w:ascii="Arial" w:hAnsi="Arial" w:cs="Arial"/>
        </w:rPr>
      </w:pPr>
    </w:p>
    <w:p w:rsidR="00664B66" w:rsidRPr="002236A5" w:rsidRDefault="00664B66" w:rsidP="00664B66">
      <w:pPr>
        <w:pStyle w:val="Odstavecseseznamem"/>
        <w:numPr>
          <w:ilvl w:val="0"/>
          <w:numId w:val="6"/>
        </w:numPr>
        <w:spacing w:before="120" w:after="120"/>
        <w:jc w:val="both"/>
        <w:rPr>
          <w:rFonts w:ascii="Arial" w:eastAsiaTheme="minorHAnsi" w:hAnsi="Arial" w:cs="Arial"/>
          <w:b/>
          <w:sz w:val="24"/>
          <w:u w:val="single"/>
        </w:rPr>
      </w:pPr>
      <w:r w:rsidRPr="002236A5">
        <w:rPr>
          <w:rFonts w:ascii="Arial" w:eastAsiaTheme="minorHAnsi" w:hAnsi="Arial" w:cs="Arial"/>
          <w:b/>
          <w:sz w:val="24"/>
          <w:u w:val="single"/>
        </w:rPr>
        <w:t>Vize a mise organizace, hlavní cíle činnosti a účel zřízení DMO</w:t>
      </w:r>
    </w:p>
    <w:p w:rsidR="00664B66" w:rsidRPr="002236A5" w:rsidRDefault="00664B66" w:rsidP="003D52BE">
      <w:pPr>
        <w:spacing w:before="120" w:after="120"/>
        <w:jc w:val="both"/>
        <w:rPr>
          <w:rFonts w:ascii="Arial" w:eastAsiaTheme="minorHAnsi" w:hAnsi="Arial" w:cs="Arial"/>
          <w:b/>
          <w:lang w:eastAsia="en-US"/>
        </w:rPr>
      </w:pPr>
      <w:r w:rsidRPr="002236A5">
        <w:rPr>
          <w:rFonts w:ascii="Arial" w:eastAsiaTheme="minorHAnsi" w:hAnsi="Arial" w:cs="Arial"/>
          <w:b/>
          <w:lang w:eastAsia="en-US"/>
        </w:rPr>
        <w:t xml:space="preserve">Hlavním účelem krajské DMO je koordinovat a poskytovat marketingové servisní služby v oblasti cestovního ruchu na území Olomouckého kraje partnerským subjektům, a tím přispívat k zefektivnění realizace stávajících marketingových aktivit a využívání dostupných zdrojů. </w:t>
      </w:r>
    </w:p>
    <w:p w:rsidR="00664B66" w:rsidRPr="002236A5" w:rsidRDefault="00664B66" w:rsidP="00664B66">
      <w:pPr>
        <w:spacing w:before="120" w:after="120"/>
        <w:jc w:val="both"/>
        <w:rPr>
          <w:rFonts w:ascii="Arial" w:hAnsi="Arial" w:cs="Arial"/>
        </w:rPr>
      </w:pPr>
      <w:r w:rsidRPr="002236A5">
        <w:rPr>
          <w:rFonts w:ascii="Arial" w:hAnsi="Arial" w:cs="Arial"/>
        </w:rPr>
        <w:t>Mezi hlavní důvody pro zřízení krajské DMO pro Olomoucký kraj patří:</w:t>
      </w:r>
    </w:p>
    <w:p w:rsidR="00664B66" w:rsidRPr="002236A5" w:rsidRDefault="00664B66"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Zvýšení konkurenceschopnosti Olomouckého kraje a jeho destinací v oblasti cestovního ruchu</w:t>
      </w:r>
    </w:p>
    <w:p w:rsidR="00664B66" w:rsidRPr="002236A5" w:rsidRDefault="00664B66" w:rsidP="003D52BE">
      <w:pPr>
        <w:pStyle w:val="Odstavecseseznamem"/>
        <w:numPr>
          <w:ilvl w:val="0"/>
          <w:numId w:val="9"/>
        </w:numPr>
        <w:spacing w:after="120" w:line="240" w:lineRule="auto"/>
        <w:jc w:val="both"/>
        <w:rPr>
          <w:rFonts w:ascii="Arial" w:hAnsi="Arial" w:cs="Arial"/>
          <w:sz w:val="24"/>
        </w:rPr>
      </w:pPr>
      <w:r w:rsidRPr="002236A5">
        <w:rPr>
          <w:rFonts w:ascii="Arial" w:hAnsi="Arial" w:cs="Arial"/>
          <w:sz w:val="24"/>
        </w:rPr>
        <w:t>Zřízení platformy pro efektivní koordinaci a rozhodování v oblasti cestovního ruchu</w:t>
      </w:r>
    </w:p>
    <w:p w:rsidR="00664B66" w:rsidRPr="002236A5" w:rsidRDefault="00664B66" w:rsidP="003D52BE">
      <w:pPr>
        <w:pStyle w:val="Odstavecseseznamem"/>
        <w:numPr>
          <w:ilvl w:val="0"/>
          <w:numId w:val="9"/>
        </w:numPr>
        <w:spacing w:after="120" w:line="240" w:lineRule="auto"/>
        <w:jc w:val="both"/>
        <w:rPr>
          <w:rFonts w:ascii="Arial" w:hAnsi="Arial" w:cs="Arial"/>
          <w:sz w:val="24"/>
        </w:rPr>
      </w:pPr>
      <w:r w:rsidRPr="002236A5">
        <w:rPr>
          <w:rFonts w:ascii="Arial" w:hAnsi="Arial" w:cs="Arial"/>
          <w:sz w:val="24"/>
        </w:rPr>
        <w:t>Zajištění efektivní a koordinované marketingové činnosti za účelem propagace destinací a produktů Olomouckého kraje</w:t>
      </w:r>
    </w:p>
    <w:p w:rsidR="00664B66" w:rsidRPr="002236A5" w:rsidRDefault="00664B66" w:rsidP="003D52BE">
      <w:pPr>
        <w:pStyle w:val="Odstavecseseznamem"/>
        <w:numPr>
          <w:ilvl w:val="0"/>
          <w:numId w:val="9"/>
        </w:numPr>
        <w:spacing w:after="120" w:line="240" w:lineRule="auto"/>
        <w:jc w:val="both"/>
        <w:rPr>
          <w:rFonts w:ascii="Arial" w:hAnsi="Arial" w:cs="Arial"/>
          <w:sz w:val="24"/>
        </w:rPr>
      </w:pPr>
      <w:r w:rsidRPr="002236A5">
        <w:rPr>
          <w:rFonts w:ascii="Arial" w:hAnsi="Arial" w:cs="Arial"/>
          <w:sz w:val="24"/>
        </w:rPr>
        <w:t>Zřízení platformy umožňující efektivně řešit současné problémy cestovního ruchu v Olomouckém kraji</w:t>
      </w:r>
    </w:p>
    <w:p w:rsidR="00664B66" w:rsidRPr="002236A5" w:rsidRDefault="00664B66" w:rsidP="003D52BE">
      <w:pPr>
        <w:pStyle w:val="Odstavecseseznamem"/>
        <w:numPr>
          <w:ilvl w:val="0"/>
          <w:numId w:val="9"/>
        </w:numPr>
        <w:spacing w:after="120" w:line="240" w:lineRule="auto"/>
        <w:jc w:val="both"/>
        <w:rPr>
          <w:rFonts w:ascii="Arial" w:hAnsi="Arial" w:cs="Arial"/>
          <w:sz w:val="24"/>
        </w:rPr>
      </w:pPr>
      <w:r w:rsidRPr="002236A5">
        <w:rPr>
          <w:rFonts w:ascii="Arial" w:hAnsi="Arial" w:cs="Arial"/>
          <w:sz w:val="24"/>
        </w:rPr>
        <w:lastRenderedPageBreak/>
        <w:t>Umožnění realizace stanovené strategie cestovního ruchu pro Olomoucký kraj</w:t>
      </w:r>
    </w:p>
    <w:p w:rsidR="00664B66" w:rsidRPr="002236A5" w:rsidRDefault="00664B66" w:rsidP="003D52BE">
      <w:pPr>
        <w:pStyle w:val="Odstavecseseznamem"/>
        <w:numPr>
          <w:ilvl w:val="0"/>
          <w:numId w:val="9"/>
        </w:numPr>
        <w:spacing w:after="120" w:line="240" w:lineRule="auto"/>
        <w:jc w:val="both"/>
        <w:rPr>
          <w:rFonts w:ascii="Arial" w:hAnsi="Arial" w:cs="Arial"/>
          <w:sz w:val="24"/>
        </w:rPr>
      </w:pPr>
      <w:r w:rsidRPr="002236A5">
        <w:rPr>
          <w:rFonts w:ascii="Arial" w:hAnsi="Arial" w:cs="Arial"/>
          <w:sz w:val="24"/>
        </w:rPr>
        <w:t xml:space="preserve">Zvýšení účinnosti marketingové strategie na území Olomouckého kraje </w:t>
      </w:r>
    </w:p>
    <w:p w:rsidR="00664B66" w:rsidRPr="002236A5" w:rsidRDefault="00664B66" w:rsidP="003D52BE">
      <w:pPr>
        <w:pStyle w:val="Odstavecseseznamem"/>
        <w:numPr>
          <w:ilvl w:val="0"/>
          <w:numId w:val="9"/>
        </w:numPr>
        <w:spacing w:after="120" w:line="240" w:lineRule="auto"/>
        <w:jc w:val="both"/>
        <w:rPr>
          <w:rFonts w:ascii="Gill Sans MT" w:hAnsi="Gill Sans MT"/>
          <w:sz w:val="24"/>
        </w:rPr>
      </w:pPr>
      <w:r w:rsidRPr="002236A5">
        <w:rPr>
          <w:rFonts w:ascii="Arial" w:hAnsi="Arial" w:cs="Arial"/>
          <w:sz w:val="24"/>
        </w:rPr>
        <w:t>Zřízení platformy pro zastupování, prosazování a hájení partnerů DMO</w:t>
      </w:r>
    </w:p>
    <w:p w:rsidR="00664B66" w:rsidRPr="002236A5" w:rsidRDefault="00664B66" w:rsidP="003D52BE">
      <w:pPr>
        <w:jc w:val="both"/>
        <w:rPr>
          <w:rFonts w:ascii="Arial" w:hAnsi="Arial" w:cs="Arial"/>
        </w:rPr>
      </w:pPr>
      <w:r w:rsidRPr="002236A5">
        <w:rPr>
          <w:rFonts w:ascii="Arial" w:hAnsi="Arial" w:cs="Arial"/>
        </w:rPr>
        <w:t>V současné době jsou některé činnosti cestovního ruchu oddělené s nedostatečnou mírou vzájemné spolupráce a koordinace mezi subjekty působícími v jednotlivých destinacích na území Olomouckého kraje. Založením krajské DMO dojde k vytvoření institucionálního prostředí, ve které</w:t>
      </w:r>
      <w:r w:rsidR="00D018C2" w:rsidRPr="002236A5">
        <w:rPr>
          <w:rFonts w:ascii="Arial" w:hAnsi="Arial" w:cs="Arial"/>
        </w:rPr>
        <w:t>m</w:t>
      </w:r>
      <w:r w:rsidRPr="002236A5">
        <w:rPr>
          <w:rFonts w:ascii="Arial" w:hAnsi="Arial" w:cs="Arial"/>
        </w:rPr>
        <w:t xml:space="preserve"> budou tyto aktivity rozvíjeny v rámci jedné platformy, což umožní efektivnější a koordinovanější rozvoj nabídky cestovního ruchu na území kraje a její propagace. Sjednocení</w:t>
      </w:r>
      <w:r w:rsidR="00D018C2" w:rsidRPr="002236A5">
        <w:rPr>
          <w:rFonts w:ascii="Arial" w:hAnsi="Arial" w:cs="Arial"/>
        </w:rPr>
        <w:t>m</w:t>
      </w:r>
      <w:r w:rsidRPr="002236A5">
        <w:rPr>
          <w:rFonts w:ascii="Arial" w:hAnsi="Arial" w:cs="Arial"/>
        </w:rPr>
        <w:t xml:space="preserve"> poskytov</w:t>
      </w:r>
      <w:r w:rsidR="00F571D6" w:rsidRPr="002236A5">
        <w:rPr>
          <w:rFonts w:ascii="Arial" w:hAnsi="Arial" w:cs="Arial"/>
        </w:rPr>
        <w:t>á</w:t>
      </w:r>
      <w:r w:rsidRPr="002236A5">
        <w:rPr>
          <w:rFonts w:ascii="Arial" w:hAnsi="Arial" w:cs="Arial"/>
        </w:rPr>
        <w:t xml:space="preserve">ní vybraných servisních marketingových a dalších služeb pod krajskou DMO dojde také k efektivnějšímu využívání dostupných finančních prostředků. </w:t>
      </w:r>
    </w:p>
    <w:p w:rsidR="00664B66" w:rsidRPr="002236A5" w:rsidRDefault="00664B66" w:rsidP="00664B66">
      <w:pPr>
        <w:spacing w:before="120" w:after="120"/>
        <w:jc w:val="both"/>
        <w:rPr>
          <w:rFonts w:ascii="Arial" w:hAnsi="Arial" w:cs="Arial"/>
        </w:rPr>
      </w:pPr>
      <w:r w:rsidRPr="002236A5">
        <w:rPr>
          <w:rFonts w:ascii="Arial" w:hAnsi="Arial" w:cs="Arial"/>
        </w:rPr>
        <w:t>Úkolem krajské DMO současně bude volit ve spolupráci s oblastními DMO vhodná komunikační témata a krajská DMO bude jedním z hlavních nositelů marketingové a komunikační strategie.</w:t>
      </w:r>
    </w:p>
    <w:p w:rsidR="00C65966" w:rsidRPr="002236A5" w:rsidRDefault="00C65966" w:rsidP="00664B66">
      <w:pPr>
        <w:spacing w:before="120" w:after="120"/>
        <w:jc w:val="both"/>
        <w:rPr>
          <w:rFonts w:ascii="Arial" w:hAnsi="Arial" w:cs="Arial"/>
        </w:rPr>
      </w:pPr>
    </w:p>
    <w:p w:rsidR="00C65966" w:rsidRPr="002236A5" w:rsidRDefault="00C65966" w:rsidP="00C65966">
      <w:pPr>
        <w:pStyle w:val="Odstavecseseznamem"/>
        <w:numPr>
          <w:ilvl w:val="0"/>
          <w:numId w:val="6"/>
        </w:numPr>
        <w:spacing w:before="120" w:after="120"/>
        <w:jc w:val="both"/>
        <w:rPr>
          <w:rFonts w:ascii="Arial" w:eastAsiaTheme="minorHAnsi" w:hAnsi="Arial" w:cs="Arial"/>
          <w:b/>
          <w:sz w:val="24"/>
          <w:u w:val="single"/>
        </w:rPr>
      </w:pPr>
      <w:r w:rsidRPr="002236A5">
        <w:rPr>
          <w:rFonts w:ascii="Arial" w:eastAsiaTheme="minorHAnsi" w:hAnsi="Arial" w:cs="Arial"/>
          <w:b/>
          <w:sz w:val="24"/>
          <w:u w:val="single"/>
        </w:rPr>
        <w:t>Analýza právních forem krajské organizace destinačního managementu</w:t>
      </w:r>
    </w:p>
    <w:p w:rsidR="00C65966" w:rsidRPr="002236A5" w:rsidRDefault="00C65966" w:rsidP="00C65966">
      <w:pPr>
        <w:jc w:val="both"/>
        <w:rPr>
          <w:rFonts w:ascii="Arial" w:hAnsi="Arial" w:cs="Arial"/>
        </w:rPr>
      </w:pPr>
      <w:r w:rsidRPr="002236A5">
        <w:rPr>
          <w:rFonts w:ascii="Arial" w:hAnsi="Arial" w:cs="Arial"/>
        </w:rPr>
        <w:t>Dle Kategorizace organizací destinačního managementu (dále jen Kategorizace DMO), jsou povolenými právními formami pro úroveň krajské DMO následující právní formy:</w:t>
      </w:r>
    </w:p>
    <w:p w:rsidR="00C65966" w:rsidRPr="002236A5" w:rsidRDefault="00F571D6"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Spolek – založený podle z</w:t>
      </w:r>
      <w:r w:rsidR="00C65966" w:rsidRPr="002236A5">
        <w:rPr>
          <w:rFonts w:ascii="Arial" w:hAnsi="Arial" w:cs="Arial"/>
          <w:sz w:val="24"/>
        </w:rPr>
        <w:t xml:space="preserve">ákona č. 89/2012 Sb., občanský zákoník  </w:t>
      </w:r>
    </w:p>
    <w:p w:rsidR="00C65966" w:rsidRPr="002236A5" w:rsidRDefault="00C65966"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 xml:space="preserve">Ústav – založený podle </w:t>
      </w:r>
      <w:r w:rsidR="00F571D6" w:rsidRPr="002236A5">
        <w:rPr>
          <w:rFonts w:ascii="Arial" w:hAnsi="Arial" w:cs="Arial"/>
          <w:sz w:val="24"/>
        </w:rPr>
        <w:t>z</w:t>
      </w:r>
      <w:r w:rsidRPr="002236A5">
        <w:rPr>
          <w:rFonts w:ascii="Arial" w:hAnsi="Arial" w:cs="Arial"/>
          <w:sz w:val="24"/>
        </w:rPr>
        <w:t xml:space="preserve">ákona č. 89/2012 Sb., občanský zákoník  </w:t>
      </w:r>
    </w:p>
    <w:p w:rsidR="00C65966" w:rsidRPr="002236A5" w:rsidRDefault="00C65966" w:rsidP="00F571D6">
      <w:pPr>
        <w:pStyle w:val="Odstavecseseznamem"/>
        <w:numPr>
          <w:ilvl w:val="0"/>
          <w:numId w:val="9"/>
        </w:numPr>
        <w:spacing w:after="120"/>
        <w:jc w:val="both"/>
        <w:rPr>
          <w:rFonts w:ascii="Arial" w:hAnsi="Arial" w:cs="Arial"/>
          <w:sz w:val="24"/>
        </w:rPr>
      </w:pPr>
      <w:r w:rsidRPr="002236A5">
        <w:rPr>
          <w:rFonts w:ascii="Arial" w:hAnsi="Arial" w:cs="Arial"/>
          <w:sz w:val="24"/>
        </w:rPr>
        <w:t xml:space="preserve">Společnost s ručením omezeným – založená podle </w:t>
      </w:r>
      <w:r w:rsidR="00F571D6" w:rsidRPr="002236A5">
        <w:rPr>
          <w:rFonts w:ascii="Arial" w:hAnsi="Arial" w:cs="Arial"/>
          <w:sz w:val="24"/>
        </w:rPr>
        <w:t>z</w:t>
      </w:r>
      <w:r w:rsidRPr="002236A5">
        <w:rPr>
          <w:rFonts w:ascii="Arial" w:hAnsi="Arial" w:cs="Arial"/>
          <w:sz w:val="24"/>
        </w:rPr>
        <w:t xml:space="preserve">ákona č. 90/2012 Sb., </w:t>
      </w:r>
      <w:r w:rsidR="00F571D6" w:rsidRPr="002236A5">
        <w:rPr>
          <w:rFonts w:ascii="Arial" w:hAnsi="Arial" w:cs="Arial"/>
          <w:sz w:val="24"/>
        </w:rPr>
        <w:t>o obchodních společnostech a družstvech (zákon o obchodních korporacích)</w:t>
      </w:r>
    </w:p>
    <w:p w:rsidR="00C65966" w:rsidRPr="002236A5" w:rsidRDefault="00C65966"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 xml:space="preserve">Akciová společnost – založená podle </w:t>
      </w:r>
      <w:r w:rsidR="00F571D6" w:rsidRPr="002236A5">
        <w:rPr>
          <w:rFonts w:ascii="Arial" w:hAnsi="Arial" w:cs="Arial"/>
          <w:sz w:val="24"/>
        </w:rPr>
        <w:t>z</w:t>
      </w:r>
      <w:r w:rsidRPr="002236A5">
        <w:rPr>
          <w:rFonts w:ascii="Arial" w:hAnsi="Arial" w:cs="Arial"/>
          <w:sz w:val="24"/>
        </w:rPr>
        <w:t>ákona č. 90/2012 Sb.,</w:t>
      </w:r>
      <w:r w:rsidR="00F571D6" w:rsidRPr="002236A5">
        <w:rPr>
          <w:rFonts w:ascii="Arial" w:hAnsi="Arial" w:cs="Arial"/>
          <w:sz w:val="24"/>
        </w:rPr>
        <w:t xml:space="preserve"> o obchodních společnostech a družstvech (zákon </w:t>
      </w:r>
      <w:r w:rsidRPr="002236A5">
        <w:rPr>
          <w:rFonts w:ascii="Arial" w:hAnsi="Arial" w:cs="Arial"/>
          <w:sz w:val="24"/>
        </w:rPr>
        <w:t>o obchodních korporacích</w:t>
      </w:r>
      <w:r w:rsidR="00F571D6" w:rsidRPr="002236A5">
        <w:rPr>
          <w:rFonts w:ascii="Arial" w:hAnsi="Arial" w:cs="Arial"/>
          <w:sz w:val="24"/>
        </w:rPr>
        <w:t>)</w:t>
      </w:r>
    </w:p>
    <w:p w:rsidR="00C65966" w:rsidRPr="002236A5" w:rsidRDefault="00C65966" w:rsidP="003D52BE">
      <w:pPr>
        <w:pStyle w:val="Odstavecseseznamem"/>
        <w:numPr>
          <w:ilvl w:val="0"/>
          <w:numId w:val="9"/>
        </w:numPr>
        <w:spacing w:after="120" w:line="240" w:lineRule="auto"/>
        <w:ind w:left="1077" w:hanging="357"/>
        <w:jc w:val="both"/>
        <w:rPr>
          <w:rFonts w:ascii="Arial" w:hAnsi="Arial" w:cs="Arial"/>
          <w:i/>
          <w:sz w:val="24"/>
        </w:rPr>
      </w:pPr>
      <w:r w:rsidRPr="002236A5">
        <w:rPr>
          <w:rFonts w:ascii="Arial" w:hAnsi="Arial" w:cs="Arial"/>
          <w:i/>
          <w:sz w:val="24"/>
        </w:rPr>
        <w:t>Příspěvková organizace (pouze v pilotní fázi) - založená podle zákona č. 250/2000 Sb., o rozpočtových pravidlech územních rozpočtů</w:t>
      </w:r>
      <w:r w:rsidR="00F571D6" w:rsidRPr="002236A5">
        <w:rPr>
          <w:rFonts w:ascii="Arial" w:hAnsi="Arial" w:cs="Arial"/>
          <w:i/>
          <w:sz w:val="24"/>
        </w:rPr>
        <w:t>, ve znění pozdějších předpisů,</w:t>
      </w:r>
      <w:r w:rsidRPr="002236A5">
        <w:rPr>
          <w:rFonts w:ascii="Arial" w:hAnsi="Arial" w:cs="Arial"/>
          <w:i/>
          <w:sz w:val="24"/>
        </w:rPr>
        <w:t xml:space="preserve"> v souladu se </w:t>
      </w:r>
      <w:r w:rsidR="00F571D6" w:rsidRPr="002236A5">
        <w:rPr>
          <w:rFonts w:ascii="Arial" w:hAnsi="Arial" w:cs="Arial"/>
          <w:i/>
          <w:sz w:val="24"/>
        </w:rPr>
        <w:t>z</w:t>
      </w:r>
      <w:r w:rsidRPr="002236A5">
        <w:rPr>
          <w:rFonts w:ascii="Arial" w:hAnsi="Arial" w:cs="Arial"/>
          <w:i/>
          <w:sz w:val="24"/>
        </w:rPr>
        <w:t>ákonem č. 129/2000 Sb., o krajích</w:t>
      </w:r>
      <w:r w:rsidR="00F571D6" w:rsidRPr="002236A5">
        <w:rPr>
          <w:rFonts w:ascii="Arial" w:hAnsi="Arial" w:cs="Arial"/>
          <w:i/>
          <w:sz w:val="24"/>
        </w:rPr>
        <w:t xml:space="preserve"> (krajské zřízení), ve znění pozdějších předpisů.</w:t>
      </w:r>
    </w:p>
    <w:p w:rsidR="00C65966" w:rsidRPr="002236A5" w:rsidRDefault="00C65966" w:rsidP="00C65966">
      <w:pPr>
        <w:jc w:val="both"/>
        <w:rPr>
          <w:rFonts w:ascii="Arial" w:hAnsi="Arial" w:cs="Arial"/>
        </w:rPr>
      </w:pPr>
      <w:r w:rsidRPr="002236A5">
        <w:rPr>
          <w:rFonts w:ascii="Arial" w:hAnsi="Arial" w:cs="Arial"/>
        </w:rPr>
        <w:t>Vyhodnocení právních forem vhodných pro založení krajské DMO bylo realizováno na základě multikriteriální analýzy, kdy jednotlivá kritéria byla posuzována ve vztahu ke stanovenému účelu krajské DMO, tzn. tomu, co má krajská DMO naplňovat a jakou roli má v systému řízení cestovního ruchu v rámci kraje.</w:t>
      </w:r>
    </w:p>
    <w:p w:rsidR="00C65966" w:rsidRPr="002236A5" w:rsidRDefault="00C65966" w:rsidP="00C65966">
      <w:pPr>
        <w:jc w:val="both"/>
        <w:rPr>
          <w:rFonts w:ascii="Arial" w:hAnsi="Arial" w:cs="Arial"/>
        </w:rPr>
      </w:pPr>
    </w:p>
    <w:p w:rsidR="00C65966" w:rsidRPr="002236A5" w:rsidRDefault="00C65966" w:rsidP="00C65966">
      <w:pPr>
        <w:jc w:val="both"/>
        <w:rPr>
          <w:rFonts w:ascii="Arial" w:hAnsi="Arial" w:cs="Arial"/>
        </w:rPr>
      </w:pPr>
      <w:r w:rsidRPr="002236A5">
        <w:rPr>
          <w:rFonts w:ascii="Arial" w:hAnsi="Arial" w:cs="Arial"/>
        </w:rPr>
        <w:t xml:space="preserve">Na základě provedené analýzy právních forem vhodných pro vytvoření krajské DMO Olomouckého kraje </w:t>
      </w:r>
      <w:r w:rsidRPr="002236A5">
        <w:rPr>
          <w:rFonts w:ascii="Arial" w:hAnsi="Arial" w:cs="Arial"/>
          <w:b/>
        </w:rPr>
        <w:t>je doporučeno založit společnost s ručením omezeným</w:t>
      </w:r>
      <w:r w:rsidR="001B1F77" w:rsidRPr="002236A5">
        <w:rPr>
          <w:rFonts w:ascii="Arial" w:hAnsi="Arial" w:cs="Arial"/>
        </w:rPr>
        <w:t xml:space="preserve">, </w:t>
      </w:r>
      <w:r w:rsidR="001B1F77" w:rsidRPr="002236A5">
        <w:rPr>
          <w:rFonts w:ascii="Arial" w:hAnsi="Arial" w:cs="Arial"/>
          <w:b/>
        </w:rPr>
        <w:t>kde jediným zakladatelem je Olomoucký kraj</w:t>
      </w:r>
      <w:r w:rsidRPr="002236A5">
        <w:rPr>
          <w:rFonts w:ascii="Arial" w:hAnsi="Arial" w:cs="Arial"/>
        </w:rPr>
        <w:t>. Tato varianta plní nejlépe předpokládanou roli servisní marketingové organizace cestovního ruchu kraje, která především koordinuje vybrané aktivity v oblasti marketingu s cílem zvyšovat kvalitu produktů cestovního ruchu na úrovni přirozených turistických oblast</w:t>
      </w:r>
      <w:r w:rsidR="00F571D6" w:rsidRPr="002236A5">
        <w:rPr>
          <w:rFonts w:ascii="Arial" w:hAnsi="Arial" w:cs="Arial"/>
        </w:rPr>
        <w:t>í</w:t>
      </w:r>
      <w:r w:rsidRPr="002236A5">
        <w:rPr>
          <w:rFonts w:ascii="Arial" w:hAnsi="Arial" w:cs="Arial"/>
        </w:rPr>
        <w:t>.</w:t>
      </w:r>
      <w:r w:rsidR="00F62F37" w:rsidRPr="002236A5">
        <w:rPr>
          <w:rFonts w:ascii="Arial" w:hAnsi="Arial" w:cs="Arial"/>
        </w:rPr>
        <w:t xml:space="preserve"> Základní kapitál společnosti je navržen ve výši 1 mil. Kč.</w:t>
      </w:r>
    </w:p>
    <w:p w:rsidR="001B1F77" w:rsidRPr="002236A5" w:rsidRDefault="001B1F77" w:rsidP="00C65966">
      <w:pPr>
        <w:jc w:val="both"/>
        <w:rPr>
          <w:rFonts w:ascii="Arial" w:hAnsi="Arial" w:cs="Arial"/>
        </w:rPr>
      </w:pPr>
    </w:p>
    <w:p w:rsidR="001B1F77" w:rsidRPr="002236A5" w:rsidRDefault="001B1F77" w:rsidP="001B1F77">
      <w:pPr>
        <w:pStyle w:val="Odstavecseseznamem"/>
        <w:numPr>
          <w:ilvl w:val="0"/>
          <w:numId w:val="6"/>
        </w:numPr>
        <w:spacing w:before="120" w:after="120"/>
        <w:jc w:val="both"/>
        <w:rPr>
          <w:rFonts w:ascii="Arial" w:eastAsiaTheme="minorHAnsi" w:hAnsi="Arial" w:cs="Arial"/>
          <w:b/>
          <w:sz w:val="24"/>
          <w:u w:val="single"/>
        </w:rPr>
      </w:pPr>
      <w:bookmarkStart w:id="0" w:name="_Hlk523332619"/>
      <w:r w:rsidRPr="002236A5">
        <w:rPr>
          <w:rFonts w:ascii="Arial" w:eastAsiaTheme="minorHAnsi" w:hAnsi="Arial" w:cs="Arial"/>
          <w:b/>
          <w:sz w:val="24"/>
          <w:u w:val="single"/>
        </w:rPr>
        <w:t>Zakladatelská listina, orgány DMO</w:t>
      </w:r>
      <w:bookmarkEnd w:id="0"/>
    </w:p>
    <w:p w:rsidR="00C65966" w:rsidRPr="002236A5" w:rsidRDefault="00202862" w:rsidP="001B1F77">
      <w:pPr>
        <w:jc w:val="both"/>
        <w:rPr>
          <w:rFonts w:ascii="Arial" w:hAnsi="Arial" w:cs="Arial"/>
        </w:rPr>
      </w:pPr>
      <w:r w:rsidRPr="002236A5">
        <w:rPr>
          <w:rFonts w:ascii="Arial" w:hAnsi="Arial" w:cs="Arial"/>
        </w:rPr>
        <w:t>Z</w:t>
      </w:r>
      <w:r w:rsidR="001B1F77" w:rsidRPr="002236A5">
        <w:rPr>
          <w:rFonts w:ascii="Arial" w:hAnsi="Arial" w:cs="Arial"/>
        </w:rPr>
        <w:t xml:space="preserve">nění zakladatelské listiny krajské DMO je uvedeno v příloze č. 1 důvodové zprávy. </w:t>
      </w:r>
    </w:p>
    <w:p w:rsidR="001B1F77" w:rsidRPr="002236A5" w:rsidRDefault="001B1F77" w:rsidP="001B1F77">
      <w:pPr>
        <w:jc w:val="both"/>
        <w:rPr>
          <w:rFonts w:ascii="Arial" w:hAnsi="Arial" w:cs="Arial"/>
        </w:rPr>
      </w:pPr>
    </w:p>
    <w:p w:rsidR="001B1F77" w:rsidRPr="002236A5" w:rsidRDefault="001B1F77" w:rsidP="001B1F77">
      <w:pPr>
        <w:jc w:val="both"/>
        <w:rPr>
          <w:rFonts w:ascii="Arial" w:hAnsi="Arial" w:cs="Arial"/>
        </w:rPr>
      </w:pPr>
      <w:r w:rsidRPr="002236A5">
        <w:rPr>
          <w:rFonts w:ascii="Arial" w:hAnsi="Arial" w:cs="Arial"/>
        </w:rPr>
        <w:t xml:space="preserve">Orgány DMO jsou </w:t>
      </w:r>
      <w:r w:rsidR="00F571D6" w:rsidRPr="002236A5">
        <w:rPr>
          <w:rFonts w:ascii="Arial" w:hAnsi="Arial" w:cs="Arial"/>
        </w:rPr>
        <w:t>navrženy takto</w:t>
      </w:r>
      <w:r w:rsidRPr="002236A5">
        <w:rPr>
          <w:rFonts w:ascii="Arial" w:hAnsi="Arial" w:cs="Arial"/>
        </w:rPr>
        <w:t xml:space="preserve">: </w:t>
      </w:r>
    </w:p>
    <w:p w:rsidR="00F62F37" w:rsidRPr="002236A5" w:rsidRDefault="00F62F37" w:rsidP="001B1F77">
      <w:pPr>
        <w:jc w:val="both"/>
        <w:rPr>
          <w:rFonts w:ascii="Arial" w:hAnsi="Arial" w:cs="Arial"/>
        </w:rPr>
      </w:pPr>
    </w:p>
    <w:p w:rsidR="00F62F37" w:rsidRPr="002236A5" w:rsidRDefault="00F62F37" w:rsidP="003D52BE">
      <w:pPr>
        <w:pStyle w:val="Odstavecseseznamem"/>
        <w:numPr>
          <w:ilvl w:val="0"/>
          <w:numId w:val="12"/>
        </w:numPr>
        <w:spacing w:line="240" w:lineRule="auto"/>
        <w:jc w:val="both"/>
        <w:rPr>
          <w:rFonts w:ascii="Arial" w:hAnsi="Arial" w:cs="Arial"/>
          <w:sz w:val="24"/>
        </w:rPr>
      </w:pPr>
      <w:r w:rsidRPr="002236A5">
        <w:rPr>
          <w:rFonts w:ascii="Arial" w:hAnsi="Arial" w:cs="Arial"/>
          <w:b/>
          <w:sz w:val="24"/>
        </w:rPr>
        <w:t>Valná hromada</w:t>
      </w:r>
      <w:r w:rsidRPr="002236A5">
        <w:rPr>
          <w:rFonts w:ascii="Arial" w:hAnsi="Arial" w:cs="Arial"/>
          <w:sz w:val="24"/>
        </w:rPr>
        <w:t xml:space="preserve"> - v případě krajské DMO je valnou hromadou Rada Olomouckého kraje, která má právo rozhodovat ve věcech kraje jako jediného společníka obchodní společnosti.</w:t>
      </w:r>
    </w:p>
    <w:p w:rsidR="00F62F37" w:rsidRPr="002236A5" w:rsidRDefault="00F62F37" w:rsidP="003D52BE">
      <w:pPr>
        <w:pStyle w:val="Odstavecseseznamem"/>
        <w:numPr>
          <w:ilvl w:val="0"/>
          <w:numId w:val="12"/>
        </w:numPr>
        <w:spacing w:line="240" w:lineRule="auto"/>
        <w:jc w:val="both"/>
        <w:rPr>
          <w:rFonts w:ascii="Arial" w:hAnsi="Arial" w:cs="Arial"/>
          <w:sz w:val="24"/>
        </w:rPr>
      </w:pPr>
      <w:r w:rsidRPr="002236A5">
        <w:rPr>
          <w:rFonts w:ascii="Arial" w:hAnsi="Arial" w:cs="Arial"/>
          <w:b/>
          <w:sz w:val="24"/>
        </w:rPr>
        <w:t xml:space="preserve">Dozorčí rada </w:t>
      </w:r>
      <w:r w:rsidRPr="002236A5">
        <w:rPr>
          <w:rFonts w:ascii="Arial" w:hAnsi="Arial" w:cs="Arial"/>
          <w:sz w:val="24"/>
        </w:rPr>
        <w:t>- v případě krajské DMO je navrhováno utvoření pětičlenné dozorčí rady, do které budou jmenován</w:t>
      </w:r>
      <w:r w:rsidR="00F6703F" w:rsidRPr="002236A5">
        <w:rPr>
          <w:rFonts w:ascii="Arial" w:hAnsi="Arial" w:cs="Arial"/>
          <w:sz w:val="24"/>
        </w:rPr>
        <w:t>i</w:t>
      </w:r>
      <w:r w:rsidRPr="002236A5">
        <w:rPr>
          <w:rFonts w:ascii="Arial" w:hAnsi="Arial" w:cs="Arial"/>
          <w:sz w:val="24"/>
        </w:rPr>
        <w:t xml:space="preserve"> příslušní zástupci Olomouckého kraje jeho zastupitelstvem. </w:t>
      </w:r>
    </w:p>
    <w:p w:rsidR="00202862" w:rsidRPr="002236A5" w:rsidRDefault="00F62F37" w:rsidP="003D52BE">
      <w:pPr>
        <w:pStyle w:val="Odstavecseseznamem"/>
        <w:numPr>
          <w:ilvl w:val="0"/>
          <w:numId w:val="12"/>
        </w:numPr>
        <w:spacing w:after="120" w:line="240" w:lineRule="auto"/>
        <w:ind w:left="714" w:hanging="357"/>
        <w:jc w:val="both"/>
        <w:rPr>
          <w:rFonts w:ascii="Arial" w:eastAsia="Times New Roman" w:hAnsi="Arial" w:cs="Arial"/>
          <w:sz w:val="24"/>
        </w:rPr>
      </w:pPr>
      <w:r w:rsidRPr="002236A5">
        <w:rPr>
          <w:rFonts w:ascii="Arial" w:hAnsi="Arial" w:cs="Arial"/>
          <w:b/>
          <w:sz w:val="24"/>
        </w:rPr>
        <w:t>Jednatel</w:t>
      </w:r>
      <w:r w:rsidRPr="002236A5">
        <w:rPr>
          <w:rFonts w:ascii="Arial" w:hAnsi="Arial" w:cs="Arial"/>
          <w:sz w:val="24"/>
        </w:rPr>
        <w:t xml:space="preserve"> - krajská DMO bude mít jednoho jednatele. Jednatel krajské DMO je jejím jediným a individuálním statutárním orgánem, který je oprávněn za DMO jednat ve všech věcech. Je oprávněn rozhodovat o otázkách spojených s fungováním společnosti. Jednatel je statutárním orgánem zaměstnavatele, je oprávněn přijímat zaměstnance společnosti, ukončovat jejich pracovní poměr, a rozhodovat o všech pracovních záležitostech. </w:t>
      </w:r>
    </w:p>
    <w:p w:rsidR="003D52BE" w:rsidRPr="002236A5" w:rsidRDefault="003D52BE" w:rsidP="003D52BE">
      <w:pPr>
        <w:spacing w:after="120"/>
        <w:ind w:left="357"/>
        <w:jc w:val="both"/>
        <w:rPr>
          <w:rFonts w:ascii="Arial" w:hAnsi="Arial" w:cs="Arial"/>
        </w:rPr>
      </w:pPr>
    </w:p>
    <w:p w:rsidR="00202862" w:rsidRPr="002236A5" w:rsidRDefault="00202862" w:rsidP="00202862">
      <w:pPr>
        <w:pStyle w:val="Odstavecseseznamem"/>
        <w:numPr>
          <w:ilvl w:val="0"/>
          <w:numId w:val="6"/>
        </w:numPr>
        <w:spacing w:before="120" w:after="120"/>
        <w:jc w:val="both"/>
        <w:rPr>
          <w:rFonts w:ascii="Arial" w:eastAsiaTheme="minorHAnsi" w:hAnsi="Arial" w:cs="Arial"/>
          <w:b/>
          <w:sz w:val="24"/>
          <w:u w:val="single"/>
        </w:rPr>
      </w:pPr>
      <w:r w:rsidRPr="002236A5">
        <w:rPr>
          <w:rFonts w:ascii="Arial" w:eastAsiaTheme="minorHAnsi" w:hAnsi="Arial" w:cs="Arial"/>
          <w:b/>
          <w:sz w:val="24"/>
          <w:u w:val="single"/>
        </w:rPr>
        <w:t>Zajišťované činnosti DMO</w:t>
      </w:r>
    </w:p>
    <w:p w:rsidR="00202862" w:rsidRPr="002236A5" w:rsidRDefault="00202862" w:rsidP="00202862">
      <w:pPr>
        <w:spacing w:before="120" w:after="120"/>
        <w:jc w:val="both"/>
        <w:rPr>
          <w:rFonts w:ascii="Arial" w:eastAsiaTheme="minorHAnsi" w:hAnsi="Arial" w:cs="Arial"/>
          <w:b/>
          <w:u w:val="single"/>
        </w:rPr>
      </w:pPr>
      <w:r w:rsidRPr="002236A5">
        <w:rPr>
          <w:rFonts w:ascii="Arial" w:hAnsi="Arial" w:cs="Arial"/>
          <w:b/>
        </w:rPr>
        <w:t xml:space="preserve">Vymezení činností nově zřízené krajské DMO </w:t>
      </w:r>
    </w:p>
    <w:p w:rsidR="00202862" w:rsidRPr="002236A5" w:rsidRDefault="00202862" w:rsidP="003D52BE">
      <w:pPr>
        <w:jc w:val="both"/>
        <w:rPr>
          <w:rFonts w:ascii="Arial" w:hAnsi="Arial" w:cs="Arial"/>
        </w:rPr>
      </w:pPr>
      <w:r w:rsidRPr="002236A5">
        <w:rPr>
          <w:rFonts w:ascii="Arial" w:hAnsi="Arial" w:cs="Arial"/>
        </w:rPr>
        <w:t xml:space="preserve">Požadavky na činnost rámcově vyplývají z platné Kategorizace organizací destinačního managementu (dále jen Kategorizace DMO) </w:t>
      </w:r>
      <w:r w:rsidR="00F6703F" w:rsidRPr="002236A5">
        <w:rPr>
          <w:rFonts w:ascii="Arial" w:hAnsi="Arial" w:cs="Arial"/>
        </w:rPr>
        <w:t xml:space="preserve">Ministerstva pro místní rozvoj ČR a </w:t>
      </w:r>
      <w:r w:rsidRPr="002236A5">
        <w:rPr>
          <w:rFonts w:ascii="Arial" w:hAnsi="Arial" w:cs="Arial"/>
        </w:rPr>
        <w:t xml:space="preserve">agentury </w:t>
      </w:r>
      <w:proofErr w:type="spellStart"/>
      <w:r w:rsidRPr="002236A5">
        <w:rPr>
          <w:rFonts w:ascii="Arial" w:hAnsi="Arial" w:cs="Arial"/>
        </w:rPr>
        <w:t>CzechTourism</w:t>
      </w:r>
      <w:proofErr w:type="spellEnd"/>
      <w:r w:rsidRPr="002236A5">
        <w:rPr>
          <w:rFonts w:ascii="Arial" w:hAnsi="Arial" w:cs="Arial"/>
        </w:rPr>
        <w:t xml:space="preserve"> a požadavků zainteresovaných stran na řízení destinace. Aktivity nově zřízené krajské DMO je možné rozdělit na dva základní typy činností: </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 xml:space="preserve">hlavní činnost </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podpůrná činno</w:t>
      </w:r>
      <w:r w:rsidR="003D52BE" w:rsidRPr="002236A5">
        <w:rPr>
          <w:rFonts w:ascii="Arial" w:hAnsi="Arial" w:cs="Arial"/>
          <w:sz w:val="24"/>
        </w:rPr>
        <w:t>st (další doporučené činnosti)</w:t>
      </w:r>
    </w:p>
    <w:p w:rsidR="00202862" w:rsidRPr="002236A5" w:rsidRDefault="00202862" w:rsidP="00202862">
      <w:pPr>
        <w:spacing w:before="120" w:after="120"/>
        <w:jc w:val="both"/>
        <w:rPr>
          <w:rFonts w:ascii="Arial" w:hAnsi="Arial" w:cs="Arial"/>
          <w:b/>
        </w:rPr>
      </w:pPr>
      <w:r w:rsidRPr="002236A5">
        <w:rPr>
          <w:rFonts w:ascii="Arial" w:hAnsi="Arial" w:cs="Arial"/>
          <w:b/>
        </w:rPr>
        <w:t>Hlavní činnost krajské DMO zahrnuje především tyto aktivity:</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 xml:space="preserve">Zajišťování servisních marketingových aktivit zprostředkovaných DMO na území Olomouckého kraje </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 xml:space="preserve">Koordinace marketingových aktivit a podpory rozvoje cestovního ruchu na území kraje zejména ve spolupráci s agenturou </w:t>
      </w:r>
      <w:proofErr w:type="spellStart"/>
      <w:r w:rsidRPr="002236A5">
        <w:rPr>
          <w:rFonts w:ascii="Arial" w:hAnsi="Arial" w:cs="Arial"/>
          <w:sz w:val="24"/>
        </w:rPr>
        <w:t>CzechTourism</w:t>
      </w:r>
      <w:proofErr w:type="spellEnd"/>
      <w:r w:rsidRPr="002236A5">
        <w:rPr>
          <w:rFonts w:ascii="Arial" w:hAnsi="Arial" w:cs="Arial"/>
          <w:sz w:val="24"/>
        </w:rPr>
        <w:t xml:space="preserve"> zaměřených na příjezdový cestovní ruch</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Naplňování aktualizované Strategie rozvoje cestovního ruchu Olomouckého kraje (Program rozvoje cestovního ruchu Olomouckého kraje) ve spolupráci s aktéry cestovního ruchu v kraji</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 xml:space="preserve">Poskytování podpory při naplňování strategií rozvoje cestovního ruchu oblastí, měst a obcí na území kraje včetně úzké spolupráce s oblastními a lokálními DMO </w:t>
      </w:r>
    </w:p>
    <w:p w:rsidR="00202862" w:rsidRPr="002236A5" w:rsidRDefault="00202862" w:rsidP="00202862">
      <w:pPr>
        <w:spacing w:before="120" w:after="120"/>
        <w:jc w:val="both"/>
        <w:rPr>
          <w:rFonts w:ascii="Arial" w:hAnsi="Arial" w:cs="Arial"/>
          <w:b/>
        </w:rPr>
      </w:pPr>
      <w:r w:rsidRPr="002236A5">
        <w:rPr>
          <w:rFonts w:ascii="Arial" w:hAnsi="Arial" w:cs="Arial"/>
          <w:b/>
        </w:rPr>
        <w:t>Servisní činnost krajské DMO</w:t>
      </w:r>
    </w:p>
    <w:p w:rsidR="00202862" w:rsidRPr="002236A5" w:rsidRDefault="00202862" w:rsidP="00202862">
      <w:pPr>
        <w:jc w:val="both"/>
        <w:rPr>
          <w:rFonts w:ascii="Arial" w:hAnsi="Arial" w:cs="Arial"/>
        </w:rPr>
      </w:pPr>
      <w:r w:rsidRPr="002236A5">
        <w:rPr>
          <w:rFonts w:ascii="Arial" w:hAnsi="Arial" w:cs="Arial"/>
        </w:rPr>
        <w:t>Vzhledem k tomu, že krajská DMO je zakládaná především jako servisní marketingová organizace poskytující služby pro vybrané aktéry na území kraje s cílem zlepšit efektivitu marketingových činnost</w:t>
      </w:r>
      <w:r w:rsidR="00F6703F" w:rsidRPr="002236A5">
        <w:rPr>
          <w:rFonts w:ascii="Arial" w:hAnsi="Arial" w:cs="Arial"/>
        </w:rPr>
        <w:t>í</w:t>
      </w:r>
      <w:r w:rsidRPr="002236A5">
        <w:rPr>
          <w:rFonts w:ascii="Arial" w:hAnsi="Arial" w:cs="Arial"/>
        </w:rPr>
        <w:t>, je nutné vymezit tyto servisní činnosti. Servisní činnosti krajské DMO mohou být v případě dostatečných kapacit využity i za výdělečným účelem:</w:t>
      </w:r>
    </w:p>
    <w:p w:rsidR="00202862" w:rsidRPr="002236A5" w:rsidRDefault="00202862" w:rsidP="00202862">
      <w:pPr>
        <w:jc w:val="both"/>
        <w:rPr>
          <w:rFonts w:ascii="Arial" w:hAnsi="Arial" w:cs="Arial"/>
        </w:rPr>
      </w:pP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Vydavatelské činnosti, polygrafická výroba, knihařské a kopírovací práce</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lastRenderedPageBreak/>
        <w:t>Výroba, rozmnožování, distribuce, prodej, pronájem zvukových a zvukově-obrazových záznamů a výroba nenahraných nosičů údajů a záznamů</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Zprostředkování obchodu a služeb</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Velkoobchod a maloobchod</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Činnost informačních a zpravodajských kanceláří</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Reklamní činnost, marketing, mediální zastoupení</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Překladatelská a tlumočnická činnost</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 xml:space="preserve">Provozování cestovní </w:t>
      </w:r>
      <w:r w:rsidR="00254C9E" w:rsidRPr="002236A5">
        <w:rPr>
          <w:rFonts w:ascii="Arial" w:hAnsi="Arial" w:cs="Arial"/>
          <w:sz w:val="24"/>
        </w:rPr>
        <w:t>agentury a průvodcovská činnost</w:t>
      </w:r>
      <w:r w:rsidRPr="002236A5">
        <w:rPr>
          <w:rFonts w:ascii="Arial" w:hAnsi="Arial" w:cs="Arial"/>
          <w:sz w:val="24"/>
        </w:rPr>
        <w:t xml:space="preserve"> v oblasti cestovního ruchu</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Mimoškolní výchova a vzdělávání, pořádání kurzů, školení, včetně lektorské činnosti</w:t>
      </w:r>
    </w:p>
    <w:p w:rsidR="00202862"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Provozování kulturních, kulturně-vzdělávacích a zábavních zařízení, pořádání kulturních produkcí, zábav, výstav, veletrhů, přehlídek, prodejních a obdobných akcí</w:t>
      </w:r>
    </w:p>
    <w:p w:rsidR="003D52BE" w:rsidRPr="002236A5" w:rsidRDefault="00202862" w:rsidP="003D52BE">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Výroba, obchod a služby jinde nezařazené</w:t>
      </w:r>
    </w:p>
    <w:p w:rsidR="003D52BE" w:rsidRPr="002236A5" w:rsidRDefault="003D52BE" w:rsidP="003D52BE">
      <w:pPr>
        <w:spacing w:after="120"/>
        <w:ind w:left="720"/>
        <w:jc w:val="both"/>
        <w:rPr>
          <w:rFonts w:ascii="Arial" w:hAnsi="Arial" w:cs="Arial"/>
        </w:rPr>
      </w:pPr>
    </w:p>
    <w:p w:rsidR="00A15D59" w:rsidRPr="002236A5" w:rsidRDefault="00A15D59" w:rsidP="00A15D59">
      <w:pPr>
        <w:pStyle w:val="Odstavecseseznamem"/>
        <w:numPr>
          <w:ilvl w:val="0"/>
          <w:numId w:val="6"/>
        </w:numPr>
        <w:spacing w:before="120" w:after="120"/>
        <w:jc w:val="both"/>
        <w:rPr>
          <w:rFonts w:ascii="Arial" w:eastAsiaTheme="minorHAnsi" w:hAnsi="Arial" w:cs="Arial"/>
          <w:b/>
          <w:sz w:val="24"/>
          <w:u w:val="single"/>
        </w:rPr>
      </w:pPr>
      <w:r w:rsidRPr="002236A5">
        <w:rPr>
          <w:rFonts w:ascii="Arial" w:eastAsiaTheme="minorHAnsi" w:hAnsi="Arial" w:cs="Arial"/>
          <w:b/>
          <w:sz w:val="24"/>
          <w:u w:val="single"/>
        </w:rPr>
        <w:t>Personální zajištění DMO</w:t>
      </w:r>
    </w:p>
    <w:p w:rsidR="00A15D59" w:rsidRPr="002236A5" w:rsidRDefault="00A15D59" w:rsidP="00A15D59">
      <w:pPr>
        <w:jc w:val="both"/>
        <w:rPr>
          <w:rFonts w:ascii="Arial" w:hAnsi="Arial" w:cs="Arial"/>
        </w:rPr>
      </w:pPr>
      <w:r w:rsidRPr="002236A5">
        <w:rPr>
          <w:rFonts w:ascii="Arial" w:hAnsi="Arial" w:cs="Arial"/>
        </w:rPr>
        <w:t xml:space="preserve">Nově založená krajská DMO musí disponovat dostatečným personálním zajištěním. V níže uvedené tabulce je uveden navrhovaný počet pracovních pozic pro první rok a následující dva roky činnosti. Tento počet vychází z plánovaného rozsahu činností nově zřízené krajské DMO a postupného nárůstu těchto činností během prvních tří let existence. </w:t>
      </w:r>
    </w:p>
    <w:p w:rsidR="00A15D59" w:rsidRPr="002236A5" w:rsidRDefault="00A15D59" w:rsidP="00A15D59">
      <w:pPr>
        <w:pStyle w:val="Titulek"/>
        <w:keepNext/>
        <w:spacing w:after="0"/>
      </w:pPr>
    </w:p>
    <w:tbl>
      <w:tblPr>
        <w:tblW w:w="9047" w:type="dxa"/>
        <w:tblCellMar>
          <w:left w:w="70" w:type="dxa"/>
          <w:right w:w="70" w:type="dxa"/>
        </w:tblCellMar>
        <w:tblLook w:val="04A0" w:firstRow="1" w:lastRow="0" w:firstColumn="1" w:lastColumn="0" w:noHBand="0" w:noVBand="1"/>
      </w:tblPr>
      <w:tblGrid>
        <w:gridCol w:w="4101"/>
        <w:gridCol w:w="1701"/>
        <w:gridCol w:w="1559"/>
        <w:gridCol w:w="1686"/>
      </w:tblGrid>
      <w:tr w:rsidR="00A15D59" w:rsidRPr="002236A5" w:rsidTr="003D52BE">
        <w:trPr>
          <w:trHeight w:val="409"/>
        </w:trPr>
        <w:tc>
          <w:tcPr>
            <w:tcW w:w="4101" w:type="dxa"/>
            <w:vMerge w:val="restart"/>
            <w:tcBorders>
              <w:top w:val="single" w:sz="8" w:space="0" w:color="70AD47"/>
              <w:left w:val="single" w:sz="8" w:space="0" w:color="70AD47"/>
              <w:bottom w:val="nil"/>
              <w:right w:val="nil"/>
            </w:tcBorders>
            <w:shd w:val="clear" w:color="000000" w:fill="70AD47"/>
            <w:vAlign w:val="center"/>
            <w:hideMark/>
          </w:tcPr>
          <w:p w:rsidR="00A15D59" w:rsidRPr="002236A5" w:rsidRDefault="00A15D59" w:rsidP="00AF62ED">
            <w:pPr>
              <w:rPr>
                <w:rFonts w:ascii="Gill Sans MT" w:hAnsi="Gill Sans MT" w:cs="Calibri"/>
                <w:b/>
                <w:bCs/>
                <w:color w:val="FFFFFF"/>
              </w:rPr>
            </w:pPr>
            <w:r w:rsidRPr="002236A5">
              <w:rPr>
                <w:rFonts w:ascii="Gill Sans MT" w:hAnsi="Gill Sans MT" w:cs="Calibri"/>
                <w:b/>
                <w:bCs/>
                <w:color w:val="FFFFFF"/>
              </w:rPr>
              <w:t>Pracovní pozice</w:t>
            </w:r>
          </w:p>
        </w:tc>
        <w:tc>
          <w:tcPr>
            <w:tcW w:w="1701" w:type="dxa"/>
            <w:vMerge w:val="restart"/>
            <w:tcBorders>
              <w:top w:val="single" w:sz="8" w:space="0" w:color="70AD47"/>
              <w:left w:val="single" w:sz="4" w:space="0" w:color="70AD47"/>
              <w:bottom w:val="nil"/>
              <w:right w:val="single" w:sz="4" w:space="0" w:color="70AD47"/>
            </w:tcBorders>
            <w:shd w:val="clear" w:color="000000" w:fill="70AD47"/>
            <w:vAlign w:val="center"/>
            <w:hideMark/>
          </w:tcPr>
          <w:p w:rsidR="00A15D59" w:rsidRPr="002236A5" w:rsidRDefault="00A15D59" w:rsidP="00AF62ED">
            <w:pPr>
              <w:jc w:val="center"/>
              <w:rPr>
                <w:rFonts w:ascii="Gill Sans MT" w:hAnsi="Gill Sans MT" w:cs="Calibri"/>
                <w:b/>
                <w:bCs/>
                <w:color w:val="FFFFFF"/>
              </w:rPr>
            </w:pPr>
            <w:r w:rsidRPr="002236A5">
              <w:rPr>
                <w:rFonts w:ascii="Gill Sans MT" w:hAnsi="Gill Sans MT" w:cs="Calibri"/>
                <w:b/>
                <w:bCs/>
                <w:color w:val="FFFFFF"/>
              </w:rPr>
              <w:t xml:space="preserve">První rok činnosti </w:t>
            </w:r>
          </w:p>
        </w:tc>
        <w:tc>
          <w:tcPr>
            <w:tcW w:w="1559" w:type="dxa"/>
            <w:vMerge w:val="restart"/>
            <w:tcBorders>
              <w:top w:val="single" w:sz="8" w:space="0" w:color="70AD47"/>
              <w:left w:val="single" w:sz="4" w:space="0" w:color="70AD47"/>
              <w:bottom w:val="nil"/>
              <w:right w:val="single" w:sz="4" w:space="0" w:color="70AD47"/>
            </w:tcBorders>
            <w:shd w:val="clear" w:color="000000" w:fill="70AD47"/>
            <w:vAlign w:val="center"/>
            <w:hideMark/>
          </w:tcPr>
          <w:p w:rsidR="00A15D59" w:rsidRPr="002236A5" w:rsidRDefault="00A15D59" w:rsidP="00AF62ED">
            <w:pPr>
              <w:jc w:val="center"/>
              <w:rPr>
                <w:rFonts w:ascii="Gill Sans MT" w:hAnsi="Gill Sans MT" w:cs="Calibri"/>
                <w:b/>
                <w:bCs/>
                <w:color w:val="FFFFFF"/>
              </w:rPr>
            </w:pPr>
            <w:r w:rsidRPr="002236A5">
              <w:rPr>
                <w:rFonts w:ascii="Gill Sans MT" w:hAnsi="Gill Sans MT" w:cs="Calibri"/>
                <w:b/>
                <w:bCs/>
                <w:color w:val="FFFFFF"/>
              </w:rPr>
              <w:t xml:space="preserve">Druhý rok činnosti </w:t>
            </w:r>
          </w:p>
        </w:tc>
        <w:tc>
          <w:tcPr>
            <w:tcW w:w="1686" w:type="dxa"/>
            <w:vMerge w:val="restart"/>
            <w:tcBorders>
              <w:top w:val="single" w:sz="8" w:space="0" w:color="70AD47"/>
              <w:left w:val="nil"/>
              <w:bottom w:val="nil"/>
              <w:right w:val="single" w:sz="8" w:space="0" w:color="70AD47"/>
            </w:tcBorders>
            <w:shd w:val="clear" w:color="000000" w:fill="70AD47"/>
            <w:vAlign w:val="center"/>
            <w:hideMark/>
          </w:tcPr>
          <w:p w:rsidR="00A15D59" w:rsidRPr="002236A5" w:rsidRDefault="00A15D59" w:rsidP="00AF62ED">
            <w:pPr>
              <w:jc w:val="center"/>
              <w:rPr>
                <w:rFonts w:ascii="Gill Sans MT" w:hAnsi="Gill Sans MT" w:cs="Calibri"/>
                <w:b/>
                <w:bCs/>
                <w:color w:val="FFFFFF"/>
              </w:rPr>
            </w:pPr>
            <w:r w:rsidRPr="002236A5">
              <w:rPr>
                <w:rFonts w:ascii="Gill Sans MT" w:hAnsi="Gill Sans MT" w:cs="Calibri"/>
                <w:b/>
                <w:bCs/>
                <w:color w:val="FFFFFF"/>
              </w:rPr>
              <w:t xml:space="preserve">Třetí rok činnosti </w:t>
            </w:r>
          </w:p>
        </w:tc>
      </w:tr>
      <w:tr w:rsidR="00A15D59" w:rsidRPr="002236A5" w:rsidTr="003D52BE">
        <w:trPr>
          <w:trHeight w:val="458"/>
        </w:trPr>
        <w:tc>
          <w:tcPr>
            <w:tcW w:w="4101" w:type="dxa"/>
            <w:vMerge/>
            <w:tcBorders>
              <w:top w:val="single" w:sz="8" w:space="0" w:color="70AD47"/>
              <w:left w:val="single" w:sz="8" w:space="0" w:color="70AD47"/>
              <w:bottom w:val="nil"/>
              <w:right w:val="nil"/>
            </w:tcBorders>
            <w:vAlign w:val="center"/>
            <w:hideMark/>
          </w:tcPr>
          <w:p w:rsidR="00A15D59" w:rsidRPr="002236A5" w:rsidRDefault="00A15D59" w:rsidP="00AF62ED">
            <w:pPr>
              <w:rPr>
                <w:rFonts w:ascii="Gill Sans MT" w:hAnsi="Gill Sans MT" w:cs="Calibri"/>
                <w:b/>
                <w:bCs/>
                <w:color w:val="FFFFFF"/>
              </w:rPr>
            </w:pPr>
          </w:p>
        </w:tc>
        <w:tc>
          <w:tcPr>
            <w:tcW w:w="1701" w:type="dxa"/>
            <w:vMerge/>
            <w:tcBorders>
              <w:top w:val="single" w:sz="8" w:space="0" w:color="70AD47"/>
              <w:left w:val="single" w:sz="4" w:space="0" w:color="70AD47"/>
              <w:bottom w:val="nil"/>
              <w:right w:val="single" w:sz="4" w:space="0" w:color="70AD47"/>
            </w:tcBorders>
            <w:vAlign w:val="center"/>
            <w:hideMark/>
          </w:tcPr>
          <w:p w:rsidR="00A15D59" w:rsidRPr="002236A5" w:rsidRDefault="00A15D59" w:rsidP="00AF62ED">
            <w:pPr>
              <w:rPr>
                <w:rFonts w:ascii="Gill Sans MT" w:hAnsi="Gill Sans MT" w:cs="Calibri"/>
                <w:b/>
                <w:bCs/>
                <w:color w:val="FFFFFF"/>
              </w:rPr>
            </w:pPr>
          </w:p>
        </w:tc>
        <w:tc>
          <w:tcPr>
            <w:tcW w:w="1559" w:type="dxa"/>
            <w:vMerge/>
            <w:tcBorders>
              <w:top w:val="single" w:sz="8" w:space="0" w:color="70AD47"/>
              <w:left w:val="single" w:sz="4" w:space="0" w:color="70AD47"/>
              <w:bottom w:val="nil"/>
              <w:right w:val="single" w:sz="4" w:space="0" w:color="70AD47"/>
            </w:tcBorders>
            <w:vAlign w:val="center"/>
            <w:hideMark/>
          </w:tcPr>
          <w:p w:rsidR="00A15D59" w:rsidRPr="002236A5" w:rsidRDefault="00A15D59" w:rsidP="00AF62ED">
            <w:pPr>
              <w:rPr>
                <w:rFonts w:ascii="Gill Sans MT" w:hAnsi="Gill Sans MT" w:cs="Calibri"/>
                <w:b/>
                <w:bCs/>
                <w:color w:val="FFFFFF"/>
              </w:rPr>
            </w:pPr>
          </w:p>
        </w:tc>
        <w:tc>
          <w:tcPr>
            <w:tcW w:w="1686" w:type="dxa"/>
            <w:vMerge/>
            <w:tcBorders>
              <w:top w:val="single" w:sz="8" w:space="0" w:color="70AD47"/>
              <w:left w:val="nil"/>
              <w:bottom w:val="nil"/>
              <w:right w:val="single" w:sz="8" w:space="0" w:color="70AD47"/>
            </w:tcBorders>
            <w:vAlign w:val="center"/>
            <w:hideMark/>
          </w:tcPr>
          <w:p w:rsidR="00A15D59" w:rsidRPr="002236A5" w:rsidRDefault="00A15D59" w:rsidP="00AF62ED">
            <w:pPr>
              <w:rPr>
                <w:rFonts w:ascii="Gill Sans MT" w:hAnsi="Gill Sans MT" w:cs="Calibri"/>
                <w:b/>
                <w:bCs/>
                <w:color w:val="FFFFFF"/>
              </w:rPr>
            </w:pPr>
          </w:p>
        </w:tc>
      </w:tr>
      <w:tr w:rsidR="00A15D59" w:rsidRPr="002236A5" w:rsidTr="003D52BE">
        <w:trPr>
          <w:trHeight w:val="368"/>
        </w:trPr>
        <w:tc>
          <w:tcPr>
            <w:tcW w:w="4101" w:type="dxa"/>
            <w:tcBorders>
              <w:top w:val="nil"/>
              <w:left w:val="single" w:sz="8" w:space="0" w:color="70AD47"/>
              <w:bottom w:val="single" w:sz="8" w:space="0" w:color="A8D08D"/>
              <w:right w:val="single" w:sz="8" w:space="0" w:color="A8D08D"/>
            </w:tcBorders>
            <w:shd w:val="clear" w:color="000000" w:fill="E2EFD9"/>
            <w:vAlign w:val="center"/>
            <w:hideMark/>
          </w:tcPr>
          <w:p w:rsidR="00A15D59" w:rsidRPr="002236A5" w:rsidRDefault="00254C9E" w:rsidP="00254C9E">
            <w:pPr>
              <w:rPr>
                <w:rFonts w:ascii="Gill Sans MT" w:hAnsi="Gill Sans MT" w:cs="Calibri"/>
                <w:b/>
                <w:bCs/>
                <w:color w:val="000000"/>
              </w:rPr>
            </w:pPr>
            <w:r w:rsidRPr="002236A5">
              <w:rPr>
                <w:rFonts w:ascii="Gill Sans MT" w:hAnsi="Gill Sans MT" w:cs="Calibri"/>
                <w:b/>
                <w:bCs/>
                <w:color w:val="000000"/>
              </w:rPr>
              <w:t xml:space="preserve">Jednatel </w:t>
            </w:r>
            <w:r w:rsidR="00A15D59" w:rsidRPr="002236A5">
              <w:rPr>
                <w:rFonts w:ascii="Gill Sans MT" w:hAnsi="Gill Sans MT" w:cs="Calibri"/>
                <w:b/>
                <w:bCs/>
                <w:color w:val="000000"/>
              </w:rPr>
              <w:t xml:space="preserve">DMO </w:t>
            </w:r>
            <w:r w:rsidRPr="002236A5">
              <w:rPr>
                <w:rFonts w:ascii="Gill Sans MT" w:hAnsi="Gill Sans MT" w:cs="Calibri"/>
                <w:b/>
                <w:bCs/>
                <w:color w:val="000000"/>
              </w:rPr>
              <w:t>(ředitel)</w:t>
            </w:r>
          </w:p>
        </w:tc>
        <w:tc>
          <w:tcPr>
            <w:tcW w:w="1701" w:type="dxa"/>
            <w:tcBorders>
              <w:top w:val="nil"/>
              <w:left w:val="nil"/>
              <w:bottom w:val="single" w:sz="8" w:space="0" w:color="A8D08D"/>
              <w:right w:val="single" w:sz="8" w:space="0" w:color="A8D08D"/>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1</w:t>
            </w:r>
          </w:p>
        </w:tc>
        <w:tc>
          <w:tcPr>
            <w:tcW w:w="1559" w:type="dxa"/>
            <w:tcBorders>
              <w:top w:val="nil"/>
              <w:left w:val="nil"/>
              <w:bottom w:val="single" w:sz="8" w:space="0" w:color="A8D08D"/>
              <w:right w:val="single" w:sz="8" w:space="0" w:color="A8D08D"/>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1</w:t>
            </w:r>
          </w:p>
        </w:tc>
        <w:tc>
          <w:tcPr>
            <w:tcW w:w="1686" w:type="dxa"/>
            <w:tcBorders>
              <w:top w:val="nil"/>
              <w:left w:val="nil"/>
              <w:bottom w:val="single" w:sz="8" w:space="0" w:color="A8D08D"/>
              <w:right w:val="single" w:sz="8" w:space="0" w:color="70AD47"/>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1</w:t>
            </w:r>
          </w:p>
        </w:tc>
      </w:tr>
      <w:tr w:rsidR="00A15D59" w:rsidRPr="002236A5" w:rsidTr="003D52BE">
        <w:trPr>
          <w:trHeight w:val="368"/>
        </w:trPr>
        <w:tc>
          <w:tcPr>
            <w:tcW w:w="4101" w:type="dxa"/>
            <w:tcBorders>
              <w:top w:val="nil"/>
              <w:left w:val="single" w:sz="8" w:space="0" w:color="70AD47"/>
              <w:bottom w:val="single" w:sz="8" w:space="0" w:color="A8D08D"/>
              <w:right w:val="single" w:sz="8" w:space="0" w:color="A8D08D"/>
            </w:tcBorders>
            <w:shd w:val="clear" w:color="auto" w:fill="auto"/>
            <w:vAlign w:val="center"/>
            <w:hideMark/>
          </w:tcPr>
          <w:p w:rsidR="00A15D59" w:rsidRPr="002236A5" w:rsidRDefault="00A15D59" w:rsidP="00AF62ED">
            <w:pPr>
              <w:rPr>
                <w:rFonts w:ascii="Gill Sans MT" w:hAnsi="Gill Sans MT" w:cs="Calibri"/>
                <w:b/>
                <w:bCs/>
                <w:color w:val="000000"/>
              </w:rPr>
            </w:pPr>
            <w:r w:rsidRPr="002236A5">
              <w:rPr>
                <w:rFonts w:ascii="Gill Sans MT" w:hAnsi="Gill Sans MT" w:cs="Calibri"/>
                <w:b/>
                <w:bCs/>
                <w:color w:val="000000"/>
              </w:rPr>
              <w:t>Asistent ředitele + ekonom + HR</w:t>
            </w:r>
          </w:p>
        </w:tc>
        <w:tc>
          <w:tcPr>
            <w:tcW w:w="1701" w:type="dxa"/>
            <w:tcBorders>
              <w:top w:val="nil"/>
              <w:left w:val="nil"/>
              <w:bottom w:val="single" w:sz="8" w:space="0" w:color="A8D08D"/>
              <w:right w:val="single" w:sz="8" w:space="0" w:color="A8D08D"/>
            </w:tcBorders>
            <w:shd w:val="clear" w:color="auto" w:fill="auto"/>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0,5</w:t>
            </w:r>
          </w:p>
        </w:tc>
        <w:tc>
          <w:tcPr>
            <w:tcW w:w="1559" w:type="dxa"/>
            <w:tcBorders>
              <w:top w:val="nil"/>
              <w:left w:val="nil"/>
              <w:bottom w:val="single" w:sz="8" w:space="0" w:color="A8D08D"/>
              <w:right w:val="single" w:sz="8" w:space="0" w:color="A8D08D"/>
            </w:tcBorders>
            <w:shd w:val="clear" w:color="auto" w:fill="auto"/>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0,5</w:t>
            </w:r>
          </w:p>
        </w:tc>
        <w:tc>
          <w:tcPr>
            <w:tcW w:w="1686" w:type="dxa"/>
            <w:tcBorders>
              <w:top w:val="nil"/>
              <w:left w:val="nil"/>
              <w:bottom w:val="single" w:sz="8" w:space="0" w:color="A8D08D"/>
              <w:right w:val="single" w:sz="8" w:space="0" w:color="70AD47"/>
            </w:tcBorders>
            <w:shd w:val="clear" w:color="auto" w:fill="auto"/>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1</w:t>
            </w:r>
          </w:p>
        </w:tc>
      </w:tr>
      <w:tr w:rsidR="00A15D59" w:rsidRPr="002236A5" w:rsidTr="003D52BE">
        <w:trPr>
          <w:trHeight w:val="368"/>
        </w:trPr>
        <w:tc>
          <w:tcPr>
            <w:tcW w:w="4101" w:type="dxa"/>
            <w:tcBorders>
              <w:top w:val="nil"/>
              <w:left w:val="single" w:sz="8" w:space="0" w:color="70AD47"/>
              <w:bottom w:val="single" w:sz="8" w:space="0" w:color="A8D08D"/>
              <w:right w:val="single" w:sz="8" w:space="0" w:color="A8D08D"/>
            </w:tcBorders>
            <w:shd w:val="clear" w:color="000000" w:fill="E2EFD9"/>
            <w:vAlign w:val="center"/>
            <w:hideMark/>
          </w:tcPr>
          <w:p w:rsidR="00A15D59" w:rsidRPr="002236A5" w:rsidRDefault="00A15D59" w:rsidP="00AF62ED">
            <w:pPr>
              <w:rPr>
                <w:rFonts w:ascii="Gill Sans MT" w:hAnsi="Gill Sans MT" w:cs="Calibri"/>
                <w:b/>
                <w:bCs/>
                <w:color w:val="000000"/>
              </w:rPr>
            </w:pPr>
            <w:r w:rsidRPr="002236A5">
              <w:rPr>
                <w:rFonts w:ascii="Gill Sans MT" w:hAnsi="Gill Sans MT" w:cs="Calibri"/>
                <w:b/>
                <w:bCs/>
                <w:color w:val="000000"/>
              </w:rPr>
              <w:t>Marketingový manažer</w:t>
            </w:r>
          </w:p>
        </w:tc>
        <w:tc>
          <w:tcPr>
            <w:tcW w:w="1701" w:type="dxa"/>
            <w:tcBorders>
              <w:top w:val="nil"/>
              <w:left w:val="nil"/>
              <w:bottom w:val="single" w:sz="8" w:space="0" w:color="A8D08D"/>
              <w:right w:val="single" w:sz="8" w:space="0" w:color="A8D08D"/>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1</w:t>
            </w:r>
          </w:p>
        </w:tc>
        <w:tc>
          <w:tcPr>
            <w:tcW w:w="1559" w:type="dxa"/>
            <w:tcBorders>
              <w:top w:val="nil"/>
              <w:left w:val="nil"/>
              <w:bottom w:val="single" w:sz="8" w:space="0" w:color="A8D08D"/>
              <w:right w:val="single" w:sz="8" w:space="0" w:color="A8D08D"/>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1</w:t>
            </w:r>
          </w:p>
        </w:tc>
        <w:tc>
          <w:tcPr>
            <w:tcW w:w="1686" w:type="dxa"/>
            <w:tcBorders>
              <w:top w:val="nil"/>
              <w:left w:val="nil"/>
              <w:bottom w:val="single" w:sz="8" w:space="0" w:color="A8D08D"/>
              <w:right w:val="single" w:sz="8" w:space="0" w:color="70AD47"/>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1</w:t>
            </w:r>
          </w:p>
        </w:tc>
      </w:tr>
      <w:tr w:rsidR="00A15D59" w:rsidRPr="002236A5" w:rsidTr="003D52BE">
        <w:trPr>
          <w:trHeight w:val="368"/>
        </w:trPr>
        <w:tc>
          <w:tcPr>
            <w:tcW w:w="4101" w:type="dxa"/>
            <w:tcBorders>
              <w:top w:val="nil"/>
              <w:left w:val="single" w:sz="8" w:space="0" w:color="70AD47"/>
              <w:bottom w:val="single" w:sz="8" w:space="0" w:color="A8D08D"/>
              <w:right w:val="single" w:sz="8" w:space="0" w:color="A8D08D"/>
            </w:tcBorders>
            <w:shd w:val="clear" w:color="auto" w:fill="auto"/>
            <w:vAlign w:val="center"/>
            <w:hideMark/>
          </w:tcPr>
          <w:p w:rsidR="00A15D59" w:rsidRPr="002236A5" w:rsidRDefault="00A15D59" w:rsidP="00AF62ED">
            <w:pPr>
              <w:rPr>
                <w:rFonts w:ascii="Gill Sans MT" w:hAnsi="Gill Sans MT" w:cs="Calibri"/>
                <w:b/>
                <w:bCs/>
                <w:color w:val="000000"/>
              </w:rPr>
            </w:pPr>
            <w:r w:rsidRPr="002236A5">
              <w:rPr>
                <w:rFonts w:ascii="Gill Sans MT" w:hAnsi="Gill Sans MT" w:cs="Calibri"/>
                <w:b/>
                <w:bCs/>
                <w:color w:val="000000"/>
              </w:rPr>
              <w:t>Projektový manažer</w:t>
            </w:r>
          </w:p>
        </w:tc>
        <w:tc>
          <w:tcPr>
            <w:tcW w:w="1701" w:type="dxa"/>
            <w:tcBorders>
              <w:top w:val="nil"/>
              <w:left w:val="nil"/>
              <w:bottom w:val="single" w:sz="8" w:space="0" w:color="A8D08D"/>
              <w:right w:val="single" w:sz="8" w:space="0" w:color="A8D08D"/>
            </w:tcBorders>
            <w:shd w:val="clear" w:color="auto" w:fill="auto"/>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1</w:t>
            </w:r>
          </w:p>
        </w:tc>
        <w:tc>
          <w:tcPr>
            <w:tcW w:w="1559" w:type="dxa"/>
            <w:tcBorders>
              <w:top w:val="nil"/>
              <w:left w:val="nil"/>
              <w:bottom w:val="single" w:sz="8" w:space="0" w:color="A8D08D"/>
              <w:right w:val="single" w:sz="8" w:space="0" w:color="A8D08D"/>
            </w:tcBorders>
            <w:shd w:val="clear" w:color="auto" w:fill="auto"/>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1,5</w:t>
            </w:r>
          </w:p>
        </w:tc>
        <w:tc>
          <w:tcPr>
            <w:tcW w:w="1686" w:type="dxa"/>
            <w:tcBorders>
              <w:top w:val="nil"/>
              <w:left w:val="nil"/>
              <w:bottom w:val="single" w:sz="8" w:space="0" w:color="A8D08D"/>
              <w:right w:val="single" w:sz="8" w:space="0" w:color="70AD47"/>
            </w:tcBorders>
            <w:shd w:val="clear" w:color="auto" w:fill="auto"/>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2</w:t>
            </w:r>
          </w:p>
        </w:tc>
      </w:tr>
      <w:tr w:rsidR="00A15D59" w:rsidRPr="002236A5" w:rsidTr="003D52BE">
        <w:trPr>
          <w:trHeight w:val="368"/>
        </w:trPr>
        <w:tc>
          <w:tcPr>
            <w:tcW w:w="4101" w:type="dxa"/>
            <w:tcBorders>
              <w:top w:val="nil"/>
              <w:left w:val="single" w:sz="8" w:space="0" w:color="70AD47"/>
              <w:bottom w:val="single" w:sz="8" w:space="0" w:color="A8D08D"/>
              <w:right w:val="single" w:sz="8" w:space="0" w:color="A8D08D"/>
            </w:tcBorders>
            <w:shd w:val="clear" w:color="000000" w:fill="E2EFD9"/>
            <w:vAlign w:val="center"/>
            <w:hideMark/>
          </w:tcPr>
          <w:p w:rsidR="00A15D59" w:rsidRPr="002236A5" w:rsidRDefault="00A15D59" w:rsidP="00AF62ED">
            <w:pPr>
              <w:rPr>
                <w:rFonts w:ascii="Gill Sans MT" w:hAnsi="Gill Sans MT" w:cs="Calibri"/>
                <w:b/>
                <w:bCs/>
                <w:color w:val="000000"/>
              </w:rPr>
            </w:pPr>
            <w:r w:rsidRPr="002236A5">
              <w:rPr>
                <w:rFonts w:ascii="Gill Sans MT" w:hAnsi="Gill Sans MT" w:cs="Calibri"/>
                <w:b/>
                <w:bCs/>
                <w:color w:val="000000"/>
              </w:rPr>
              <w:t>Analytik, programový / dotační specialista</w:t>
            </w:r>
          </w:p>
        </w:tc>
        <w:tc>
          <w:tcPr>
            <w:tcW w:w="1701" w:type="dxa"/>
            <w:tcBorders>
              <w:top w:val="nil"/>
              <w:left w:val="nil"/>
              <w:bottom w:val="single" w:sz="8" w:space="0" w:color="A8D08D"/>
              <w:right w:val="single" w:sz="8" w:space="0" w:color="A8D08D"/>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0,5</w:t>
            </w:r>
          </w:p>
        </w:tc>
        <w:tc>
          <w:tcPr>
            <w:tcW w:w="1559" w:type="dxa"/>
            <w:tcBorders>
              <w:top w:val="nil"/>
              <w:left w:val="nil"/>
              <w:bottom w:val="single" w:sz="8" w:space="0" w:color="A8D08D"/>
              <w:right w:val="single" w:sz="8" w:space="0" w:color="A8D08D"/>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1</w:t>
            </w:r>
          </w:p>
        </w:tc>
        <w:tc>
          <w:tcPr>
            <w:tcW w:w="1686" w:type="dxa"/>
            <w:tcBorders>
              <w:top w:val="nil"/>
              <w:left w:val="nil"/>
              <w:bottom w:val="single" w:sz="8" w:space="0" w:color="A8D08D"/>
              <w:right w:val="single" w:sz="8" w:space="0" w:color="70AD47"/>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1</w:t>
            </w:r>
          </w:p>
        </w:tc>
      </w:tr>
      <w:tr w:rsidR="00A15D59" w:rsidRPr="002236A5" w:rsidTr="003D52BE">
        <w:trPr>
          <w:trHeight w:val="368"/>
        </w:trPr>
        <w:tc>
          <w:tcPr>
            <w:tcW w:w="4101" w:type="dxa"/>
            <w:tcBorders>
              <w:top w:val="nil"/>
              <w:left w:val="single" w:sz="8" w:space="0" w:color="70AD47"/>
              <w:bottom w:val="single" w:sz="8" w:space="0" w:color="A8D08D"/>
              <w:right w:val="single" w:sz="8" w:space="0" w:color="A8D08D"/>
            </w:tcBorders>
            <w:shd w:val="clear" w:color="auto" w:fill="auto"/>
            <w:vAlign w:val="center"/>
            <w:hideMark/>
          </w:tcPr>
          <w:p w:rsidR="00A15D59" w:rsidRPr="002236A5" w:rsidRDefault="00A15D59" w:rsidP="00AF62ED">
            <w:pPr>
              <w:rPr>
                <w:rFonts w:ascii="Gill Sans MT" w:hAnsi="Gill Sans MT" w:cs="Calibri"/>
                <w:b/>
                <w:bCs/>
                <w:color w:val="000000"/>
              </w:rPr>
            </w:pPr>
            <w:r w:rsidRPr="002236A5">
              <w:rPr>
                <w:rFonts w:ascii="Gill Sans MT" w:hAnsi="Gill Sans MT" w:cs="Calibri"/>
                <w:b/>
                <w:bCs/>
                <w:color w:val="000000"/>
              </w:rPr>
              <w:t>Produktový manažer Střední Morava</w:t>
            </w:r>
          </w:p>
        </w:tc>
        <w:tc>
          <w:tcPr>
            <w:tcW w:w="1701" w:type="dxa"/>
            <w:tcBorders>
              <w:top w:val="nil"/>
              <w:left w:val="nil"/>
              <w:bottom w:val="single" w:sz="8" w:space="0" w:color="A8D08D"/>
              <w:right w:val="single" w:sz="8" w:space="0" w:color="A8D08D"/>
            </w:tcBorders>
            <w:shd w:val="clear" w:color="auto" w:fill="auto"/>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w:t>
            </w:r>
          </w:p>
        </w:tc>
        <w:tc>
          <w:tcPr>
            <w:tcW w:w="1559" w:type="dxa"/>
            <w:tcBorders>
              <w:top w:val="nil"/>
              <w:left w:val="nil"/>
              <w:bottom w:val="single" w:sz="8" w:space="0" w:color="A8D08D"/>
              <w:right w:val="single" w:sz="8" w:space="0" w:color="A8D08D"/>
            </w:tcBorders>
            <w:shd w:val="clear" w:color="auto" w:fill="auto"/>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0,5</w:t>
            </w:r>
          </w:p>
        </w:tc>
        <w:tc>
          <w:tcPr>
            <w:tcW w:w="1686" w:type="dxa"/>
            <w:tcBorders>
              <w:top w:val="nil"/>
              <w:left w:val="nil"/>
              <w:bottom w:val="single" w:sz="8" w:space="0" w:color="A8D08D"/>
              <w:right w:val="single" w:sz="8" w:space="0" w:color="70AD47"/>
            </w:tcBorders>
            <w:shd w:val="clear" w:color="auto" w:fill="auto"/>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0,5</w:t>
            </w:r>
          </w:p>
        </w:tc>
      </w:tr>
      <w:tr w:rsidR="00A15D59" w:rsidRPr="002236A5" w:rsidTr="003D52BE">
        <w:trPr>
          <w:trHeight w:val="368"/>
        </w:trPr>
        <w:tc>
          <w:tcPr>
            <w:tcW w:w="4101" w:type="dxa"/>
            <w:tcBorders>
              <w:top w:val="nil"/>
              <w:left w:val="single" w:sz="8" w:space="0" w:color="70AD47"/>
              <w:bottom w:val="single" w:sz="8" w:space="0" w:color="A8D08D"/>
              <w:right w:val="single" w:sz="8" w:space="0" w:color="A8D08D"/>
            </w:tcBorders>
            <w:shd w:val="clear" w:color="000000" w:fill="E2EFD9"/>
            <w:vAlign w:val="center"/>
            <w:hideMark/>
          </w:tcPr>
          <w:p w:rsidR="00A15D59" w:rsidRPr="002236A5" w:rsidRDefault="00A15D59" w:rsidP="00AF62ED">
            <w:pPr>
              <w:rPr>
                <w:rFonts w:ascii="Gill Sans MT" w:hAnsi="Gill Sans MT" w:cs="Calibri"/>
                <w:b/>
                <w:bCs/>
                <w:color w:val="000000"/>
              </w:rPr>
            </w:pPr>
            <w:r w:rsidRPr="002236A5">
              <w:rPr>
                <w:rFonts w:ascii="Gill Sans MT" w:hAnsi="Gill Sans MT" w:cs="Calibri"/>
                <w:b/>
                <w:bCs/>
                <w:color w:val="000000"/>
              </w:rPr>
              <w:t>Produktový manažer Jeseníky</w:t>
            </w:r>
          </w:p>
        </w:tc>
        <w:tc>
          <w:tcPr>
            <w:tcW w:w="1701" w:type="dxa"/>
            <w:tcBorders>
              <w:top w:val="nil"/>
              <w:left w:val="nil"/>
              <w:bottom w:val="single" w:sz="8" w:space="0" w:color="A8D08D"/>
              <w:right w:val="single" w:sz="8" w:space="0" w:color="A8D08D"/>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w:t>
            </w:r>
          </w:p>
        </w:tc>
        <w:tc>
          <w:tcPr>
            <w:tcW w:w="1559" w:type="dxa"/>
            <w:tcBorders>
              <w:top w:val="nil"/>
              <w:left w:val="nil"/>
              <w:bottom w:val="single" w:sz="8" w:space="0" w:color="A8D08D"/>
              <w:right w:val="single" w:sz="8" w:space="0" w:color="A8D08D"/>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0,5</w:t>
            </w:r>
          </w:p>
        </w:tc>
        <w:tc>
          <w:tcPr>
            <w:tcW w:w="1686" w:type="dxa"/>
            <w:tcBorders>
              <w:top w:val="nil"/>
              <w:left w:val="nil"/>
              <w:bottom w:val="single" w:sz="8" w:space="0" w:color="A8D08D"/>
              <w:right w:val="single" w:sz="8" w:space="0" w:color="70AD47"/>
            </w:tcBorders>
            <w:shd w:val="clear" w:color="000000" w:fill="E2EFD9"/>
            <w:vAlign w:val="center"/>
            <w:hideMark/>
          </w:tcPr>
          <w:p w:rsidR="00A15D59" w:rsidRPr="002236A5" w:rsidRDefault="00A15D59" w:rsidP="00AF62ED">
            <w:pPr>
              <w:jc w:val="center"/>
              <w:rPr>
                <w:rFonts w:ascii="Gill Sans MT" w:hAnsi="Gill Sans MT" w:cs="Calibri"/>
                <w:color w:val="000000"/>
              </w:rPr>
            </w:pPr>
            <w:r w:rsidRPr="002236A5">
              <w:rPr>
                <w:rFonts w:ascii="Gill Sans MT" w:hAnsi="Gill Sans MT" w:cs="Calibri"/>
                <w:color w:val="000000"/>
              </w:rPr>
              <w:t>0,5</w:t>
            </w:r>
          </w:p>
        </w:tc>
      </w:tr>
      <w:tr w:rsidR="00A15D59" w:rsidRPr="002236A5" w:rsidTr="003D52BE">
        <w:trPr>
          <w:trHeight w:val="409"/>
        </w:trPr>
        <w:tc>
          <w:tcPr>
            <w:tcW w:w="4101" w:type="dxa"/>
            <w:tcBorders>
              <w:top w:val="nil"/>
              <w:left w:val="single" w:sz="8" w:space="0" w:color="70AD47"/>
              <w:bottom w:val="single" w:sz="8" w:space="0" w:color="A8D08D"/>
              <w:right w:val="single" w:sz="8" w:space="0" w:color="A8D08D"/>
            </w:tcBorders>
            <w:shd w:val="clear" w:color="000000" w:fill="FFF2CC"/>
            <w:vAlign w:val="center"/>
            <w:hideMark/>
          </w:tcPr>
          <w:p w:rsidR="00A15D59" w:rsidRPr="002236A5" w:rsidRDefault="00A15D59" w:rsidP="00A732EF">
            <w:pPr>
              <w:rPr>
                <w:rFonts w:ascii="Gill Sans MT" w:hAnsi="Gill Sans MT" w:cs="Calibri"/>
                <w:b/>
                <w:bCs/>
                <w:color w:val="000000"/>
              </w:rPr>
            </w:pPr>
            <w:r w:rsidRPr="002236A5">
              <w:rPr>
                <w:rFonts w:ascii="Gill Sans MT" w:hAnsi="Gill Sans MT" w:cs="Calibri"/>
                <w:b/>
                <w:bCs/>
                <w:color w:val="000000"/>
              </w:rPr>
              <w:t xml:space="preserve">CELKEM </w:t>
            </w:r>
          </w:p>
        </w:tc>
        <w:tc>
          <w:tcPr>
            <w:tcW w:w="1701" w:type="dxa"/>
            <w:tcBorders>
              <w:top w:val="nil"/>
              <w:left w:val="nil"/>
              <w:bottom w:val="single" w:sz="8" w:space="0" w:color="A8D08D"/>
              <w:right w:val="single" w:sz="8" w:space="0" w:color="A8D08D"/>
            </w:tcBorders>
            <w:shd w:val="clear" w:color="000000" w:fill="FFF2CC"/>
            <w:vAlign w:val="center"/>
            <w:hideMark/>
          </w:tcPr>
          <w:p w:rsidR="00A15D59" w:rsidRPr="002236A5" w:rsidRDefault="00A15D59" w:rsidP="00AF62ED">
            <w:pPr>
              <w:jc w:val="center"/>
              <w:rPr>
                <w:rFonts w:ascii="Gill Sans MT" w:hAnsi="Gill Sans MT" w:cs="Calibri"/>
                <w:b/>
                <w:bCs/>
                <w:color w:val="000000"/>
              </w:rPr>
            </w:pPr>
            <w:r w:rsidRPr="002236A5">
              <w:rPr>
                <w:rFonts w:ascii="Gill Sans MT" w:hAnsi="Gill Sans MT" w:cs="Calibri"/>
                <w:b/>
                <w:bCs/>
                <w:color w:val="000000"/>
              </w:rPr>
              <w:t>4</w:t>
            </w:r>
          </w:p>
        </w:tc>
        <w:tc>
          <w:tcPr>
            <w:tcW w:w="1559" w:type="dxa"/>
            <w:tcBorders>
              <w:top w:val="nil"/>
              <w:left w:val="nil"/>
              <w:bottom w:val="single" w:sz="8" w:space="0" w:color="A8D08D"/>
              <w:right w:val="single" w:sz="8" w:space="0" w:color="A8D08D"/>
            </w:tcBorders>
            <w:shd w:val="clear" w:color="000000" w:fill="FFF2CC"/>
            <w:vAlign w:val="center"/>
            <w:hideMark/>
          </w:tcPr>
          <w:p w:rsidR="00A15D59" w:rsidRPr="002236A5" w:rsidRDefault="00A15D59" w:rsidP="00AF62ED">
            <w:pPr>
              <w:jc w:val="center"/>
              <w:rPr>
                <w:rFonts w:ascii="Gill Sans MT" w:hAnsi="Gill Sans MT" w:cs="Calibri"/>
                <w:b/>
                <w:bCs/>
                <w:color w:val="000000"/>
              </w:rPr>
            </w:pPr>
            <w:r w:rsidRPr="002236A5">
              <w:rPr>
                <w:rFonts w:ascii="Gill Sans MT" w:hAnsi="Gill Sans MT" w:cs="Calibri"/>
                <w:b/>
                <w:bCs/>
                <w:color w:val="000000"/>
              </w:rPr>
              <w:t>6</w:t>
            </w:r>
          </w:p>
        </w:tc>
        <w:tc>
          <w:tcPr>
            <w:tcW w:w="1686" w:type="dxa"/>
            <w:tcBorders>
              <w:top w:val="nil"/>
              <w:left w:val="nil"/>
              <w:bottom w:val="single" w:sz="8" w:space="0" w:color="A8D08D"/>
              <w:right w:val="single" w:sz="8" w:space="0" w:color="70AD47"/>
            </w:tcBorders>
            <w:shd w:val="clear" w:color="000000" w:fill="FFF2CC"/>
            <w:vAlign w:val="center"/>
            <w:hideMark/>
          </w:tcPr>
          <w:p w:rsidR="00A15D59" w:rsidRPr="002236A5" w:rsidRDefault="00A15D59" w:rsidP="00AF62ED">
            <w:pPr>
              <w:jc w:val="center"/>
              <w:rPr>
                <w:rFonts w:ascii="Gill Sans MT" w:hAnsi="Gill Sans MT" w:cs="Calibri"/>
                <w:b/>
                <w:bCs/>
                <w:color w:val="000000"/>
              </w:rPr>
            </w:pPr>
            <w:r w:rsidRPr="002236A5">
              <w:rPr>
                <w:rFonts w:ascii="Gill Sans MT" w:hAnsi="Gill Sans MT" w:cs="Calibri"/>
                <w:b/>
                <w:bCs/>
                <w:color w:val="000000"/>
              </w:rPr>
              <w:t>7</w:t>
            </w:r>
          </w:p>
        </w:tc>
      </w:tr>
    </w:tbl>
    <w:p w:rsidR="00A15D59" w:rsidRPr="002236A5" w:rsidRDefault="00A15D59" w:rsidP="00A15D59">
      <w:pPr>
        <w:spacing w:before="120" w:after="120"/>
        <w:jc w:val="both"/>
        <w:rPr>
          <w:rFonts w:ascii="Arial" w:eastAsiaTheme="minorHAnsi" w:hAnsi="Arial" w:cs="Arial"/>
          <w:b/>
          <w:u w:val="single"/>
        </w:rPr>
      </w:pPr>
    </w:p>
    <w:p w:rsidR="00202862" w:rsidRPr="002236A5" w:rsidRDefault="003D52BE" w:rsidP="003D52BE">
      <w:pPr>
        <w:pStyle w:val="Odstavecseseznamem"/>
        <w:numPr>
          <w:ilvl w:val="0"/>
          <w:numId w:val="6"/>
        </w:numPr>
        <w:spacing w:before="120" w:after="120"/>
        <w:jc w:val="both"/>
        <w:rPr>
          <w:rFonts w:ascii="Arial" w:eastAsiaTheme="minorHAnsi" w:hAnsi="Arial" w:cs="Arial"/>
          <w:b/>
          <w:sz w:val="24"/>
          <w:u w:val="single"/>
        </w:rPr>
      </w:pPr>
      <w:r w:rsidRPr="002236A5">
        <w:rPr>
          <w:rFonts w:ascii="Arial" w:eastAsiaTheme="minorHAnsi" w:hAnsi="Arial" w:cs="Arial"/>
          <w:b/>
          <w:sz w:val="24"/>
          <w:u w:val="single"/>
        </w:rPr>
        <w:t>Nákladový rozpočet organizace</w:t>
      </w:r>
    </w:p>
    <w:p w:rsidR="003D52BE" w:rsidRPr="002236A5" w:rsidRDefault="003D52BE" w:rsidP="003D52BE">
      <w:pPr>
        <w:jc w:val="both"/>
        <w:rPr>
          <w:rFonts w:ascii="Arial" w:hAnsi="Arial" w:cs="Arial"/>
        </w:rPr>
      </w:pPr>
    </w:p>
    <w:p w:rsidR="003D52BE" w:rsidRPr="002236A5" w:rsidRDefault="003D52BE" w:rsidP="003D52BE">
      <w:pPr>
        <w:jc w:val="both"/>
        <w:rPr>
          <w:rFonts w:ascii="Arial" w:hAnsi="Arial" w:cs="Arial"/>
        </w:rPr>
      </w:pPr>
      <w:r w:rsidRPr="002236A5">
        <w:rPr>
          <w:rFonts w:ascii="Arial" w:hAnsi="Arial" w:cs="Arial"/>
        </w:rPr>
        <w:t>Základní členění rozpočtu DMO na nultý až třetí rok činnosti – předpokládané příjmy a náklady:</w:t>
      </w:r>
    </w:p>
    <w:p w:rsidR="007F0730" w:rsidRPr="002236A5" w:rsidRDefault="007F0730" w:rsidP="003D52BE">
      <w:pPr>
        <w:jc w:val="both"/>
        <w:rPr>
          <w:rFonts w:ascii="Arial" w:hAnsi="Arial" w:cs="Arial"/>
        </w:rPr>
      </w:pPr>
    </w:p>
    <w:tbl>
      <w:tblPr>
        <w:tblW w:w="9766" w:type="dxa"/>
        <w:jc w:val="center"/>
        <w:tblCellMar>
          <w:left w:w="70" w:type="dxa"/>
          <w:right w:w="70" w:type="dxa"/>
        </w:tblCellMar>
        <w:tblLook w:val="04A0" w:firstRow="1" w:lastRow="0" w:firstColumn="1" w:lastColumn="0" w:noHBand="0" w:noVBand="1"/>
      </w:tblPr>
      <w:tblGrid>
        <w:gridCol w:w="4096"/>
        <w:gridCol w:w="1418"/>
        <w:gridCol w:w="1417"/>
        <w:gridCol w:w="1418"/>
        <w:gridCol w:w="1417"/>
      </w:tblGrid>
      <w:tr w:rsidR="003D52BE" w:rsidRPr="002236A5" w:rsidTr="003D52BE">
        <w:trPr>
          <w:trHeight w:val="732"/>
          <w:jc w:val="center"/>
        </w:trPr>
        <w:tc>
          <w:tcPr>
            <w:tcW w:w="4096" w:type="dxa"/>
            <w:tcBorders>
              <w:top w:val="single" w:sz="12" w:space="0" w:color="70AD47"/>
              <w:left w:val="single" w:sz="12" w:space="0" w:color="70AD47"/>
              <w:bottom w:val="nil"/>
              <w:right w:val="single" w:sz="4" w:space="0" w:color="70AD47"/>
            </w:tcBorders>
            <w:shd w:val="clear" w:color="000000" w:fill="70AD47"/>
            <w:vAlign w:val="center"/>
            <w:hideMark/>
          </w:tcPr>
          <w:p w:rsidR="003D52BE" w:rsidRPr="002236A5" w:rsidRDefault="003D52BE" w:rsidP="00AF62ED">
            <w:pPr>
              <w:rPr>
                <w:rFonts w:ascii="Gill Sans MT" w:hAnsi="Gill Sans MT" w:cs="Calibri"/>
                <w:b/>
                <w:bCs/>
                <w:color w:val="FFFFFF"/>
              </w:rPr>
            </w:pPr>
            <w:r w:rsidRPr="002236A5">
              <w:rPr>
                <w:rFonts w:ascii="Gill Sans MT" w:hAnsi="Gill Sans MT" w:cs="Calibri"/>
                <w:b/>
                <w:bCs/>
                <w:color w:val="FFFFFF"/>
              </w:rPr>
              <w:lastRenderedPageBreak/>
              <w:t> </w:t>
            </w:r>
          </w:p>
        </w:tc>
        <w:tc>
          <w:tcPr>
            <w:tcW w:w="4253" w:type="dxa"/>
            <w:gridSpan w:val="3"/>
            <w:tcBorders>
              <w:top w:val="single" w:sz="12" w:space="0" w:color="70AD47"/>
              <w:left w:val="nil"/>
              <w:bottom w:val="nil"/>
              <w:right w:val="single" w:sz="4" w:space="0" w:color="70AD47"/>
            </w:tcBorders>
            <w:shd w:val="clear" w:color="000000" w:fill="70AD47"/>
            <w:vAlign w:val="center"/>
            <w:hideMark/>
          </w:tcPr>
          <w:p w:rsidR="003D52BE" w:rsidRPr="002236A5" w:rsidRDefault="003D52BE" w:rsidP="00AF62ED">
            <w:pPr>
              <w:jc w:val="center"/>
              <w:rPr>
                <w:rFonts w:ascii="Gill Sans MT" w:hAnsi="Gill Sans MT" w:cs="Calibri"/>
                <w:b/>
                <w:bCs/>
                <w:color w:val="FFFFFF"/>
              </w:rPr>
            </w:pPr>
            <w:r w:rsidRPr="002236A5">
              <w:rPr>
                <w:rFonts w:ascii="Gill Sans MT" w:hAnsi="Gill Sans MT" w:cs="Calibri"/>
                <w:b/>
                <w:bCs/>
                <w:color w:val="FFFFFF"/>
              </w:rPr>
              <w:t>PILOTNÍ FÁZE</w:t>
            </w:r>
          </w:p>
        </w:tc>
        <w:tc>
          <w:tcPr>
            <w:tcW w:w="1417" w:type="dxa"/>
            <w:tcBorders>
              <w:top w:val="single" w:sz="12" w:space="0" w:color="70AD47"/>
              <w:left w:val="nil"/>
              <w:bottom w:val="nil"/>
              <w:right w:val="single" w:sz="12" w:space="0" w:color="70AD47"/>
            </w:tcBorders>
            <w:shd w:val="clear" w:color="000000" w:fill="70AD47"/>
            <w:vAlign w:val="center"/>
            <w:hideMark/>
          </w:tcPr>
          <w:p w:rsidR="003D52BE" w:rsidRPr="002236A5" w:rsidRDefault="003D52BE" w:rsidP="00AF62ED">
            <w:pPr>
              <w:jc w:val="center"/>
              <w:rPr>
                <w:rFonts w:ascii="Gill Sans MT" w:hAnsi="Gill Sans MT" w:cs="Calibri"/>
                <w:b/>
                <w:bCs/>
                <w:color w:val="FFFFFF"/>
              </w:rPr>
            </w:pPr>
            <w:r w:rsidRPr="002236A5">
              <w:rPr>
                <w:rFonts w:ascii="Gill Sans MT" w:hAnsi="Gill Sans MT" w:cs="Calibri"/>
                <w:b/>
                <w:bCs/>
                <w:color w:val="FFFFFF"/>
              </w:rPr>
              <w:t>PROVOZ. FÁZE</w:t>
            </w:r>
          </w:p>
        </w:tc>
      </w:tr>
      <w:tr w:rsidR="003D52BE" w:rsidRPr="002236A5" w:rsidTr="003D52BE">
        <w:trPr>
          <w:trHeight w:val="450"/>
          <w:jc w:val="center"/>
        </w:trPr>
        <w:tc>
          <w:tcPr>
            <w:tcW w:w="4096" w:type="dxa"/>
            <w:vMerge w:val="restart"/>
            <w:tcBorders>
              <w:top w:val="nil"/>
              <w:left w:val="single" w:sz="12" w:space="0" w:color="70AD47"/>
              <w:bottom w:val="single" w:sz="4" w:space="0" w:color="70AD47"/>
              <w:right w:val="single" w:sz="4" w:space="0" w:color="70AD47"/>
            </w:tcBorders>
            <w:shd w:val="clear" w:color="000000" w:fill="70AD47"/>
            <w:vAlign w:val="center"/>
            <w:hideMark/>
          </w:tcPr>
          <w:p w:rsidR="003D52BE" w:rsidRPr="002236A5" w:rsidRDefault="003D52BE" w:rsidP="00AF62ED">
            <w:pPr>
              <w:rPr>
                <w:rFonts w:ascii="Gill Sans MT" w:hAnsi="Gill Sans MT" w:cs="Calibri"/>
                <w:b/>
                <w:bCs/>
                <w:color w:val="FFFFFF"/>
              </w:rPr>
            </w:pPr>
            <w:r w:rsidRPr="002236A5">
              <w:rPr>
                <w:rFonts w:ascii="Gill Sans MT" w:hAnsi="Gill Sans MT" w:cs="Calibri"/>
                <w:b/>
                <w:bCs/>
                <w:color w:val="FFFFFF"/>
              </w:rPr>
              <w:t>Předpokládané příjmy</w:t>
            </w:r>
          </w:p>
        </w:tc>
        <w:tc>
          <w:tcPr>
            <w:tcW w:w="1418" w:type="dxa"/>
            <w:vMerge w:val="restart"/>
            <w:tcBorders>
              <w:top w:val="nil"/>
              <w:left w:val="single" w:sz="4" w:space="0" w:color="70AD47"/>
              <w:bottom w:val="single" w:sz="4" w:space="0" w:color="70AD47"/>
              <w:right w:val="single" w:sz="4" w:space="0" w:color="70AD47"/>
            </w:tcBorders>
            <w:shd w:val="clear" w:color="000000" w:fill="70AD47"/>
            <w:vAlign w:val="center"/>
            <w:hideMark/>
          </w:tcPr>
          <w:p w:rsidR="003D52BE" w:rsidRPr="002236A5" w:rsidRDefault="003D52BE" w:rsidP="00AF62ED">
            <w:pPr>
              <w:jc w:val="center"/>
              <w:rPr>
                <w:rFonts w:ascii="Gill Sans MT" w:hAnsi="Gill Sans MT" w:cs="Calibri"/>
                <w:b/>
                <w:bCs/>
                <w:color w:val="FFFFFF"/>
              </w:rPr>
            </w:pPr>
            <w:r w:rsidRPr="002236A5">
              <w:rPr>
                <w:rFonts w:ascii="Gill Sans MT" w:hAnsi="Gill Sans MT" w:cs="Calibri"/>
                <w:b/>
                <w:bCs/>
                <w:color w:val="FFFFFF"/>
              </w:rPr>
              <w:t xml:space="preserve">Nultý rok činnosti </w:t>
            </w:r>
          </w:p>
        </w:tc>
        <w:tc>
          <w:tcPr>
            <w:tcW w:w="1417" w:type="dxa"/>
            <w:vMerge w:val="restart"/>
            <w:tcBorders>
              <w:top w:val="nil"/>
              <w:left w:val="single" w:sz="4" w:space="0" w:color="70AD47"/>
              <w:bottom w:val="single" w:sz="4" w:space="0" w:color="70AD47"/>
              <w:right w:val="single" w:sz="4" w:space="0" w:color="70AD47"/>
            </w:tcBorders>
            <w:shd w:val="clear" w:color="000000" w:fill="70AD47"/>
            <w:vAlign w:val="center"/>
            <w:hideMark/>
          </w:tcPr>
          <w:p w:rsidR="003D52BE" w:rsidRPr="002236A5" w:rsidRDefault="003D52BE" w:rsidP="00AF62ED">
            <w:pPr>
              <w:jc w:val="center"/>
              <w:rPr>
                <w:rFonts w:ascii="Gill Sans MT" w:hAnsi="Gill Sans MT" w:cs="Calibri"/>
                <w:b/>
                <w:bCs/>
                <w:color w:val="FFFFFF"/>
              </w:rPr>
            </w:pPr>
            <w:r w:rsidRPr="002236A5">
              <w:rPr>
                <w:rFonts w:ascii="Gill Sans MT" w:hAnsi="Gill Sans MT" w:cs="Calibri"/>
                <w:b/>
                <w:bCs/>
                <w:color w:val="FFFFFF"/>
              </w:rPr>
              <w:t xml:space="preserve">První rok činnosti </w:t>
            </w:r>
          </w:p>
        </w:tc>
        <w:tc>
          <w:tcPr>
            <w:tcW w:w="1418" w:type="dxa"/>
            <w:vMerge w:val="restart"/>
            <w:tcBorders>
              <w:top w:val="nil"/>
              <w:left w:val="single" w:sz="4" w:space="0" w:color="70AD47"/>
              <w:bottom w:val="single" w:sz="4" w:space="0" w:color="70AD47"/>
              <w:right w:val="single" w:sz="4" w:space="0" w:color="70AD47"/>
            </w:tcBorders>
            <w:shd w:val="clear" w:color="000000" w:fill="70AD47"/>
            <w:vAlign w:val="center"/>
            <w:hideMark/>
          </w:tcPr>
          <w:p w:rsidR="003D52BE" w:rsidRPr="002236A5" w:rsidRDefault="003D52BE" w:rsidP="00AF62ED">
            <w:pPr>
              <w:jc w:val="center"/>
              <w:rPr>
                <w:rFonts w:ascii="Gill Sans MT" w:hAnsi="Gill Sans MT" w:cs="Calibri"/>
                <w:b/>
                <w:bCs/>
                <w:color w:val="FFFFFF"/>
              </w:rPr>
            </w:pPr>
            <w:r w:rsidRPr="002236A5">
              <w:rPr>
                <w:rFonts w:ascii="Gill Sans MT" w:hAnsi="Gill Sans MT" w:cs="Calibri"/>
                <w:b/>
                <w:bCs/>
                <w:color w:val="FFFFFF"/>
              </w:rPr>
              <w:t xml:space="preserve">Druhý rok činnosti </w:t>
            </w:r>
          </w:p>
        </w:tc>
        <w:tc>
          <w:tcPr>
            <w:tcW w:w="1417" w:type="dxa"/>
            <w:vMerge w:val="restart"/>
            <w:tcBorders>
              <w:top w:val="nil"/>
              <w:left w:val="single" w:sz="4" w:space="0" w:color="70AD47"/>
              <w:bottom w:val="single" w:sz="4" w:space="0" w:color="70AD47"/>
              <w:right w:val="single" w:sz="12" w:space="0" w:color="70AD47"/>
            </w:tcBorders>
            <w:shd w:val="clear" w:color="000000" w:fill="70AD47"/>
            <w:vAlign w:val="center"/>
            <w:hideMark/>
          </w:tcPr>
          <w:p w:rsidR="003D52BE" w:rsidRPr="002236A5" w:rsidRDefault="003D52BE" w:rsidP="00AF62ED">
            <w:pPr>
              <w:jc w:val="center"/>
              <w:rPr>
                <w:rFonts w:ascii="Gill Sans MT" w:hAnsi="Gill Sans MT" w:cs="Calibri"/>
                <w:b/>
                <w:bCs/>
                <w:color w:val="FFFFFF"/>
              </w:rPr>
            </w:pPr>
            <w:r w:rsidRPr="002236A5">
              <w:rPr>
                <w:rFonts w:ascii="Gill Sans MT" w:hAnsi="Gill Sans MT" w:cs="Calibri"/>
                <w:b/>
                <w:bCs/>
                <w:color w:val="FFFFFF"/>
              </w:rPr>
              <w:t xml:space="preserve">Třetí rok činnosti </w:t>
            </w:r>
          </w:p>
        </w:tc>
      </w:tr>
      <w:tr w:rsidR="003D52BE" w:rsidRPr="002236A5" w:rsidTr="003D52BE">
        <w:trPr>
          <w:trHeight w:val="458"/>
          <w:jc w:val="center"/>
        </w:trPr>
        <w:tc>
          <w:tcPr>
            <w:tcW w:w="4096" w:type="dxa"/>
            <w:vMerge/>
            <w:tcBorders>
              <w:top w:val="nil"/>
              <w:left w:val="single" w:sz="12" w:space="0" w:color="70AD47"/>
              <w:bottom w:val="single" w:sz="4" w:space="0" w:color="70AD47"/>
              <w:right w:val="single" w:sz="4" w:space="0" w:color="70AD47"/>
            </w:tcBorders>
            <w:vAlign w:val="center"/>
            <w:hideMark/>
          </w:tcPr>
          <w:p w:rsidR="003D52BE" w:rsidRPr="002236A5" w:rsidRDefault="003D52BE" w:rsidP="00AF62ED">
            <w:pPr>
              <w:rPr>
                <w:rFonts w:ascii="Gill Sans MT" w:hAnsi="Gill Sans MT" w:cs="Calibri"/>
                <w:b/>
                <w:bCs/>
                <w:color w:val="FFFFFF"/>
              </w:rPr>
            </w:pPr>
          </w:p>
        </w:tc>
        <w:tc>
          <w:tcPr>
            <w:tcW w:w="1418" w:type="dxa"/>
            <w:vMerge/>
            <w:tcBorders>
              <w:top w:val="nil"/>
              <w:left w:val="single" w:sz="4" w:space="0" w:color="70AD47"/>
              <w:bottom w:val="single" w:sz="4" w:space="0" w:color="70AD47"/>
              <w:right w:val="single" w:sz="4" w:space="0" w:color="70AD47"/>
            </w:tcBorders>
            <w:vAlign w:val="center"/>
            <w:hideMark/>
          </w:tcPr>
          <w:p w:rsidR="003D52BE" w:rsidRPr="002236A5" w:rsidRDefault="003D52BE" w:rsidP="00AF62ED">
            <w:pPr>
              <w:rPr>
                <w:rFonts w:ascii="Gill Sans MT" w:hAnsi="Gill Sans MT" w:cs="Calibri"/>
                <w:b/>
                <w:bCs/>
                <w:color w:val="FFFFFF"/>
              </w:rPr>
            </w:pPr>
          </w:p>
        </w:tc>
        <w:tc>
          <w:tcPr>
            <w:tcW w:w="1417" w:type="dxa"/>
            <w:vMerge/>
            <w:tcBorders>
              <w:top w:val="nil"/>
              <w:left w:val="single" w:sz="4" w:space="0" w:color="70AD47"/>
              <w:bottom w:val="single" w:sz="4" w:space="0" w:color="70AD47"/>
              <w:right w:val="single" w:sz="4" w:space="0" w:color="70AD47"/>
            </w:tcBorders>
            <w:vAlign w:val="center"/>
            <w:hideMark/>
          </w:tcPr>
          <w:p w:rsidR="003D52BE" w:rsidRPr="002236A5" w:rsidRDefault="003D52BE" w:rsidP="00AF62ED">
            <w:pPr>
              <w:rPr>
                <w:rFonts w:ascii="Gill Sans MT" w:hAnsi="Gill Sans MT" w:cs="Calibri"/>
                <w:b/>
                <w:bCs/>
                <w:color w:val="FFFFFF"/>
              </w:rPr>
            </w:pPr>
          </w:p>
        </w:tc>
        <w:tc>
          <w:tcPr>
            <w:tcW w:w="1418" w:type="dxa"/>
            <w:vMerge/>
            <w:tcBorders>
              <w:top w:val="nil"/>
              <w:left w:val="single" w:sz="4" w:space="0" w:color="70AD47"/>
              <w:bottom w:val="single" w:sz="4" w:space="0" w:color="70AD47"/>
              <w:right w:val="single" w:sz="4" w:space="0" w:color="70AD47"/>
            </w:tcBorders>
            <w:vAlign w:val="center"/>
            <w:hideMark/>
          </w:tcPr>
          <w:p w:rsidR="003D52BE" w:rsidRPr="002236A5" w:rsidRDefault="003D52BE" w:rsidP="00AF62ED">
            <w:pPr>
              <w:rPr>
                <w:rFonts w:ascii="Gill Sans MT" w:hAnsi="Gill Sans MT" w:cs="Calibri"/>
                <w:b/>
                <w:bCs/>
                <w:color w:val="FFFFFF"/>
              </w:rPr>
            </w:pPr>
          </w:p>
        </w:tc>
        <w:tc>
          <w:tcPr>
            <w:tcW w:w="1417" w:type="dxa"/>
            <w:vMerge/>
            <w:tcBorders>
              <w:top w:val="nil"/>
              <w:left w:val="single" w:sz="4" w:space="0" w:color="70AD47"/>
              <w:bottom w:val="single" w:sz="4" w:space="0" w:color="70AD47"/>
              <w:right w:val="single" w:sz="12" w:space="0" w:color="70AD47"/>
            </w:tcBorders>
            <w:vAlign w:val="center"/>
            <w:hideMark/>
          </w:tcPr>
          <w:p w:rsidR="003D52BE" w:rsidRPr="002236A5" w:rsidRDefault="003D52BE" w:rsidP="00AF62ED">
            <w:pPr>
              <w:rPr>
                <w:rFonts w:ascii="Gill Sans MT" w:hAnsi="Gill Sans MT" w:cs="Calibri"/>
                <w:b/>
                <w:bCs/>
                <w:color w:val="FFFFFF"/>
              </w:rPr>
            </w:pPr>
          </w:p>
        </w:tc>
      </w:tr>
      <w:tr w:rsidR="003D52BE" w:rsidRPr="002236A5" w:rsidTr="003D52BE">
        <w:trPr>
          <w:trHeight w:val="372"/>
          <w:jc w:val="center"/>
        </w:trPr>
        <w:tc>
          <w:tcPr>
            <w:tcW w:w="4096" w:type="dxa"/>
            <w:tcBorders>
              <w:top w:val="nil"/>
              <w:left w:val="single" w:sz="12" w:space="0" w:color="70AD47"/>
              <w:bottom w:val="single" w:sz="4" w:space="0" w:color="70AD47"/>
              <w:right w:val="single" w:sz="4" w:space="0" w:color="70AD47"/>
            </w:tcBorders>
            <w:shd w:val="clear" w:color="auto" w:fill="auto"/>
            <w:vAlign w:val="center"/>
            <w:hideMark/>
          </w:tcPr>
          <w:p w:rsidR="003D52BE" w:rsidRPr="002236A5" w:rsidRDefault="003D52BE" w:rsidP="00AF62ED">
            <w:pPr>
              <w:rPr>
                <w:rFonts w:ascii="Gill Sans MT" w:hAnsi="Gill Sans MT" w:cs="Calibri"/>
                <w:b/>
                <w:bCs/>
                <w:color w:val="000000"/>
              </w:rPr>
            </w:pPr>
            <w:r w:rsidRPr="002236A5">
              <w:rPr>
                <w:rFonts w:ascii="Gill Sans MT" w:hAnsi="Gill Sans MT" w:cs="Calibri"/>
                <w:b/>
                <w:bCs/>
                <w:color w:val="000000"/>
              </w:rPr>
              <w:t>Příspěvky kraje</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1 500 000</w:t>
            </w:r>
          </w:p>
        </w:tc>
        <w:tc>
          <w:tcPr>
            <w:tcW w:w="1417"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10 735 000</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12 750 000</w:t>
            </w:r>
          </w:p>
        </w:tc>
        <w:tc>
          <w:tcPr>
            <w:tcW w:w="1417" w:type="dxa"/>
            <w:tcBorders>
              <w:top w:val="nil"/>
              <w:left w:val="nil"/>
              <w:bottom w:val="single" w:sz="4" w:space="0" w:color="70AD47"/>
              <w:right w:val="single" w:sz="12"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13 936 000</w:t>
            </w:r>
          </w:p>
        </w:tc>
      </w:tr>
      <w:tr w:rsidR="003D52BE" w:rsidRPr="002236A5" w:rsidTr="003D52BE">
        <w:trPr>
          <w:trHeight w:val="372"/>
          <w:jc w:val="center"/>
        </w:trPr>
        <w:tc>
          <w:tcPr>
            <w:tcW w:w="4096" w:type="dxa"/>
            <w:tcBorders>
              <w:top w:val="nil"/>
              <w:left w:val="single" w:sz="12" w:space="0" w:color="70AD47"/>
              <w:bottom w:val="nil"/>
              <w:right w:val="nil"/>
            </w:tcBorders>
            <w:shd w:val="clear" w:color="auto" w:fill="auto"/>
            <w:noWrap/>
            <w:vAlign w:val="center"/>
            <w:hideMark/>
          </w:tcPr>
          <w:p w:rsidR="003D52BE" w:rsidRPr="002236A5" w:rsidRDefault="003D52BE" w:rsidP="00AF62ED">
            <w:pPr>
              <w:ind w:firstLineChars="100" w:firstLine="240"/>
              <w:rPr>
                <w:rFonts w:ascii="Gill Sans MT" w:hAnsi="Gill Sans MT" w:cs="Calibri"/>
                <w:i/>
                <w:iCs/>
                <w:color w:val="000000"/>
              </w:rPr>
            </w:pPr>
            <w:r w:rsidRPr="002236A5">
              <w:rPr>
                <w:rFonts w:ascii="Gill Sans MT" w:hAnsi="Gill Sans MT" w:cs="Calibri"/>
                <w:i/>
                <w:iCs/>
                <w:color w:val="000000"/>
              </w:rPr>
              <w:t>základní kapitál / základní jmění</w:t>
            </w:r>
          </w:p>
        </w:tc>
        <w:tc>
          <w:tcPr>
            <w:tcW w:w="1418" w:type="dxa"/>
            <w:tcBorders>
              <w:top w:val="nil"/>
              <w:left w:val="single" w:sz="4" w:space="0" w:color="70AD47"/>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1 000 000</w:t>
            </w:r>
          </w:p>
        </w:tc>
        <w:tc>
          <w:tcPr>
            <w:tcW w:w="1417"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 </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 </w:t>
            </w:r>
          </w:p>
        </w:tc>
        <w:tc>
          <w:tcPr>
            <w:tcW w:w="1417" w:type="dxa"/>
            <w:tcBorders>
              <w:top w:val="nil"/>
              <w:left w:val="nil"/>
              <w:bottom w:val="single" w:sz="4" w:space="0" w:color="70AD47"/>
              <w:right w:val="single" w:sz="12"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 </w:t>
            </w:r>
          </w:p>
        </w:tc>
      </w:tr>
      <w:tr w:rsidR="003D52BE" w:rsidRPr="002236A5" w:rsidTr="003D52BE">
        <w:trPr>
          <w:trHeight w:val="372"/>
          <w:jc w:val="center"/>
        </w:trPr>
        <w:tc>
          <w:tcPr>
            <w:tcW w:w="4096" w:type="dxa"/>
            <w:tcBorders>
              <w:top w:val="single" w:sz="4" w:space="0" w:color="70AD47"/>
              <w:left w:val="single" w:sz="12" w:space="0" w:color="70AD47"/>
              <w:bottom w:val="single" w:sz="4" w:space="0" w:color="70AD47"/>
              <w:right w:val="single" w:sz="4" w:space="0" w:color="70AD47"/>
            </w:tcBorders>
            <w:shd w:val="clear" w:color="auto" w:fill="auto"/>
            <w:vAlign w:val="center"/>
            <w:hideMark/>
          </w:tcPr>
          <w:p w:rsidR="003D52BE" w:rsidRPr="002236A5" w:rsidRDefault="003D52BE" w:rsidP="00AF62ED">
            <w:pPr>
              <w:ind w:firstLineChars="100" w:firstLine="240"/>
              <w:rPr>
                <w:rFonts w:ascii="Gill Sans MT" w:hAnsi="Gill Sans MT" w:cs="Calibri"/>
                <w:i/>
                <w:iCs/>
                <w:color w:val="000000"/>
              </w:rPr>
            </w:pPr>
            <w:r w:rsidRPr="002236A5">
              <w:rPr>
                <w:rFonts w:ascii="Gill Sans MT" w:hAnsi="Gill Sans MT" w:cs="Calibri"/>
                <w:i/>
                <w:iCs/>
                <w:color w:val="000000"/>
              </w:rPr>
              <w:t>z toho základní příspěvek kraje</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500 000</w:t>
            </w:r>
          </w:p>
        </w:tc>
        <w:tc>
          <w:tcPr>
            <w:tcW w:w="1417"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8 735 000</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10 250 000</w:t>
            </w:r>
          </w:p>
        </w:tc>
        <w:tc>
          <w:tcPr>
            <w:tcW w:w="1417" w:type="dxa"/>
            <w:tcBorders>
              <w:top w:val="nil"/>
              <w:left w:val="nil"/>
              <w:bottom w:val="single" w:sz="4" w:space="0" w:color="70AD47"/>
              <w:right w:val="single" w:sz="12"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10 936 000</w:t>
            </w:r>
          </w:p>
        </w:tc>
      </w:tr>
      <w:tr w:rsidR="003D52BE" w:rsidRPr="002236A5" w:rsidTr="003D52BE">
        <w:trPr>
          <w:trHeight w:val="360"/>
          <w:jc w:val="center"/>
        </w:trPr>
        <w:tc>
          <w:tcPr>
            <w:tcW w:w="4096" w:type="dxa"/>
            <w:tcBorders>
              <w:top w:val="nil"/>
              <w:left w:val="single" w:sz="12" w:space="0" w:color="70AD47"/>
              <w:bottom w:val="single" w:sz="4" w:space="0" w:color="70AD47"/>
              <w:right w:val="single" w:sz="4" w:space="0" w:color="70AD47"/>
            </w:tcBorders>
            <w:shd w:val="clear" w:color="auto" w:fill="auto"/>
            <w:vAlign w:val="center"/>
            <w:hideMark/>
          </w:tcPr>
          <w:p w:rsidR="003D52BE" w:rsidRPr="002236A5" w:rsidRDefault="003D52BE" w:rsidP="00AF62ED">
            <w:pPr>
              <w:ind w:firstLineChars="100" w:firstLine="240"/>
              <w:rPr>
                <w:rFonts w:ascii="Gill Sans MT" w:hAnsi="Gill Sans MT" w:cs="Calibri"/>
                <w:i/>
                <w:iCs/>
                <w:color w:val="000000"/>
              </w:rPr>
            </w:pPr>
            <w:r w:rsidRPr="002236A5">
              <w:rPr>
                <w:rFonts w:ascii="Gill Sans MT" w:hAnsi="Gill Sans MT" w:cs="Calibri"/>
                <w:i/>
                <w:iCs/>
                <w:color w:val="000000"/>
              </w:rPr>
              <w:t>z toho platba za služby oblastním DMO poskytnutá prostřednictví krajské DMO</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i/>
                <w:iCs/>
                <w:color w:val="000000"/>
              </w:rPr>
            </w:pPr>
            <w:r w:rsidRPr="002236A5">
              <w:rPr>
                <w:rFonts w:ascii="Gill Sans MT" w:hAnsi="Gill Sans MT" w:cs="Calibri"/>
                <w:i/>
                <w:iCs/>
                <w:color w:val="000000"/>
              </w:rPr>
              <w:t> </w:t>
            </w:r>
          </w:p>
        </w:tc>
        <w:tc>
          <w:tcPr>
            <w:tcW w:w="1417"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i/>
                <w:iCs/>
                <w:color w:val="000000"/>
              </w:rPr>
            </w:pPr>
            <w:r w:rsidRPr="002236A5">
              <w:rPr>
                <w:rFonts w:ascii="Gill Sans MT" w:hAnsi="Gill Sans MT" w:cs="Calibri"/>
                <w:i/>
                <w:iCs/>
                <w:color w:val="000000"/>
              </w:rPr>
              <w:t>2 000 000</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i/>
                <w:iCs/>
                <w:color w:val="000000"/>
              </w:rPr>
            </w:pPr>
            <w:r w:rsidRPr="002236A5">
              <w:rPr>
                <w:rFonts w:ascii="Gill Sans MT" w:hAnsi="Gill Sans MT" w:cs="Calibri"/>
                <w:i/>
                <w:iCs/>
                <w:color w:val="000000"/>
              </w:rPr>
              <w:t>2 500 000</w:t>
            </w:r>
          </w:p>
        </w:tc>
        <w:tc>
          <w:tcPr>
            <w:tcW w:w="1417" w:type="dxa"/>
            <w:tcBorders>
              <w:top w:val="nil"/>
              <w:left w:val="nil"/>
              <w:bottom w:val="single" w:sz="4" w:space="0" w:color="70AD47"/>
              <w:right w:val="single" w:sz="12" w:space="0" w:color="70AD47"/>
            </w:tcBorders>
            <w:shd w:val="clear" w:color="auto" w:fill="auto"/>
            <w:vAlign w:val="center"/>
            <w:hideMark/>
          </w:tcPr>
          <w:p w:rsidR="003D52BE" w:rsidRPr="002236A5" w:rsidRDefault="003D52BE" w:rsidP="00AF62ED">
            <w:pPr>
              <w:jc w:val="center"/>
              <w:rPr>
                <w:rFonts w:ascii="Gill Sans MT" w:hAnsi="Gill Sans MT" w:cs="Calibri"/>
                <w:i/>
                <w:iCs/>
                <w:color w:val="000000"/>
              </w:rPr>
            </w:pPr>
            <w:r w:rsidRPr="002236A5">
              <w:rPr>
                <w:rFonts w:ascii="Gill Sans MT" w:hAnsi="Gill Sans MT" w:cs="Calibri"/>
                <w:i/>
                <w:iCs/>
                <w:color w:val="000000"/>
              </w:rPr>
              <w:t>3 000 000</w:t>
            </w:r>
          </w:p>
        </w:tc>
      </w:tr>
      <w:tr w:rsidR="003D52BE" w:rsidRPr="002236A5" w:rsidTr="003D52BE">
        <w:trPr>
          <w:trHeight w:val="372"/>
          <w:jc w:val="center"/>
        </w:trPr>
        <w:tc>
          <w:tcPr>
            <w:tcW w:w="4096" w:type="dxa"/>
            <w:tcBorders>
              <w:top w:val="nil"/>
              <w:left w:val="single" w:sz="12" w:space="0" w:color="70AD47"/>
              <w:bottom w:val="single" w:sz="4" w:space="0" w:color="70AD47"/>
              <w:right w:val="single" w:sz="4" w:space="0" w:color="70AD47"/>
            </w:tcBorders>
            <w:shd w:val="clear" w:color="auto" w:fill="auto"/>
            <w:vAlign w:val="center"/>
            <w:hideMark/>
          </w:tcPr>
          <w:p w:rsidR="003D52BE" w:rsidRPr="002236A5" w:rsidRDefault="003D52BE" w:rsidP="00AF62ED">
            <w:pPr>
              <w:rPr>
                <w:rFonts w:ascii="Gill Sans MT" w:hAnsi="Gill Sans MT" w:cs="Calibri"/>
                <w:b/>
                <w:bCs/>
                <w:color w:val="000000"/>
              </w:rPr>
            </w:pPr>
            <w:r w:rsidRPr="002236A5">
              <w:rPr>
                <w:rFonts w:ascii="Gill Sans MT" w:hAnsi="Gill Sans MT" w:cs="Calibri"/>
                <w:b/>
                <w:bCs/>
                <w:color w:val="000000"/>
              </w:rPr>
              <w:t>Dotace</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0</w:t>
            </w:r>
          </w:p>
        </w:tc>
        <w:tc>
          <w:tcPr>
            <w:tcW w:w="1417"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2 000 000</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3 000 000</w:t>
            </w:r>
          </w:p>
        </w:tc>
        <w:tc>
          <w:tcPr>
            <w:tcW w:w="1417" w:type="dxa"/>
            <w:tcBorders>
              <w:top w:val="nil"/>
              <w:left w:val="nil"/>
              <w:bottom w:val="single" w:sz="4" w:space="0" w:color="70AD47"/>
              <w:right w:val="single" w:sz="12"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4 000 000</w:t>
            </w:r>
          </w:p>
        </w:tc>
      </w:tr>
      <w:tr w:rsidR="003D52BE" w:rsidRPr="002236A5" w:rsidTr="003D52BE">
        <w:trPr>
          <w:trHeight w:val="492"/>
          <w:jc w:val="center"/>
        </w:trPr>
        <w:tc>
          <w:tcPr>
            <w:tcW w:w="4096" w:type="dxa"/>
            <w:tcBorders>
              <w:top w:val="nil"/>
              <w:left w:val="single" w:sz="12" w:space="0" w:color="70AD47"/>
              <w:bottom w:val="single" w:sz="4" w:space="0" w:color="70AD47"/>
              <w:right w:val="single" w:sz="4" w:space="0" w:color="70AD47"/>
            </w:tcBorders>
            <w:shd w:val="clear" w:color="auto" w:fill="auto"/>
            <w:vAlign w:val="center"/>
            <w:hideMark/>
          </w:tcPr>
          <w:p w:rsidR="003D52BE" w:rsidRPr="002236A5" w:rsidRDefault="003D52BE" w:rsidP="00AF62ED">
            <w:pPr>
              <w:ind w:firstLineChars="100" w:firstLine="240"/>
              <w:rPr>
                <w:rFonts w:ascii="Gill Sans MT" w:hAnsi="Gill Sans MT" w:cs="Calibri"/>
                <w:i/>
                <w:iCs/>
                <w:color w:val="000000"/>
              </w:rPr>
            </w:pPr>
            <w:r w:rsidRPr="002236A5">
              <w:rPr>
                <w:rFonts w:ascii="Gill Sans MT" w:hAnsi="Gill Sans MT" w:cs="Calibri"/>
                <w:i/>
                <w:iCs/>
                <w:color w:val="000000"/>
              </w:rPr>
              <w:t>z toho od MMR ČR (národní program podpory cestovního ruchu)</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 </w:t>
            </w:r>
          </w:p>
        </w:tc>
        <w:tc>
          <w:tcPr>
            <w:tcW w:w="1417"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2 000 000</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2 000 000</w:t>
            </w:r>
          </w:p>
        </w:tc>
        <w:tc>
          <w:tcPr>
            <w:tcW w:w="1417" w:type="dxa"/>
            <w:tcBorders>
              <w:top w:val="nil"/>
              <w:left w:val="nil"/>
              <w:bottom w:val="single" w:sz="4" w:space="0" w:color="70AD47"/>
              <w:right w:val="single" w:sz="12"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2 000 000</w:t>
            </w:r>
          </w:p>
        </w:tc>
      </w:tr>
      <w:tr w:rsidR="003D52BE" w:rsidRPr="002236A5" w:rsidTr="003D52BE">
        <w:trPr>
          <w:trHeight w:val="732"/>
          <w:jc w:val="center"/>
        </w:trPr>
        <w:tc>
          <w:tcPr>
            <w:tcW w:w="4096" w:type="dxa"/>
            <w:tcBorders>
              <w:top w:val="nil"/>
              <w:left w:val="single" w:sz="12" w:space="0" w:color="70AD47"/>
              <w:bottom w:val="single" w:sz="4" w:space="0" w:color="70AD47"/>
              <w:right w:val="single" w:sz="4" w:space="0" w:color="70AD47"/>
            </w:tcBorders>
            <w:shd w:val="clear" w:color="auto" w:fill="auto"/>
            <w:vAlign w:val="center"/>
            <w:hideMark/>
          </w:tcPr>
          <w:p w:rsidR="003D52BE" w:rsidRPr="002236A5" w:rsidRDefault="003D52BE" w:rsidP="00AF62ED">
            <w:pPr>
              <w:ind w:firstLineChars="100" w:firstLine="240"/>
              <w:rPr>
                <w:rFonts w:ascii="Gill Sans MT" w:hAnsi="Gill Sans MT" w:cs="Calibri"/>
                <w:i/>
                <w:iCs/>
                <w:color w:val="000000"/>
              </w:rPr>
            </w:pPr>
            <w:r w:rsidRPr="002236A5">
              <w:rPr>
                <w:rFonts w:ascii="Gill Sans MT" w:hAnsi="Gill Sans MT" w:cs="Calibri"/>
                <w:i/>
                <w:iCs/>
                <w:color w:val="000000"/>
              </w:rPr>
              <w:t>z toho z evropských zdrojů (přeshraniční spolupráce, vzdělávání, atd.) + další dotace, programy podpory</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0</w:t>
            </w:r>
          </w:p>
        </w:tc>
        <w:tc>
          <w:tcPr>
            <w:tcW w:w="1417"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0</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1 000 000</w:t>
            </w:r>
          </w:p>
        </w:tc>
        <w:tc>
          <w:tcPr>
            <w:tcW w:w="1417" w:type="dxa"/>
            <w:tcBorders>
              <w:top w:val="nil"/>
              <w:left w:val="nil"/>
              <w:bottom w:val="single" w:sz="4" w:space="0" w:color="70AD47"/>
              <w:right w:val="single" w:sz="12" w:space="0" w:color="70AD47"/>
            </w:tcBorders>
            <w:shd w:val="clear" w:color="auto" w:fill="auto"/>
            <w:vAlign w:val="center"/>
            <w:hideMark/>
          </w:tcPr>
          <w:p w:rsidR="003D52BE" w:rsidRPr="002236A5" w:rsidRDefault="003D52BE" w:rsidP="00AF62ED">
            <w:pPr>
              <w:jc w:val="center"/>
              <w:rPr>
                <w:rFonts w:ascii="Gill Sans MT" w:hAnsi="Gill Sans MT" w:cs="Calibri"/>
                <w:color w:val="000000"/>
              </w:rPr>
            </w:pPr>
            <w:r w:rsidRPr="002236A5">
              <w:rPr>
                <w:rFonts w:ascii="Gill Sans MT" w:hAnsi="Gill Sans MT" w:cs="Calibri"/>
                <w:color w:val="000000"/>
              </w:rPr>
              <w:t>2 000 000</w:t>
            </w:r>
          </w:p>
        </w:tc>
      </w:tr>
      <w:tr w:rsidR="003D52BE" w:rsidRPr="002236A5" w:rsidTr="003D52BE">
        <w:trPr>
          <w:trHeight w:val="372"/>
          <w:jc w:val="center"/>
        </w:trPr>
        <w:tc>
          <w:tcPr>
            <w:tcW w:w="4096" w:type="dxa"/>
            <w:tcBorders>
              <w:top w:val="nil"/>
              <w:left w:val="single" w:sz="12" w:space="0" w:color="70AD47"/>
              <w:bottom w:val="single" w:sz="4" w:space="0" w:color="70AD47"/>
              <w:right w:val="single" w:sz="4" w:space="0" w:color="70AD47"/>
            </w:tcBorders>
            <w:shd w:val="clear" w:color="auto" w:fill="auto"/>
            <w:vAlign w:val="center"/>
            <w:hideMark/>
          </w:tcPr>
          <w:p w:rsidR="003D52BE" w:rsidRPr="002236A5" w:rsidRDefault="003D52BE" w:rsidP="00AF62ED">
            <w:pPr>
              <w:rPr>
                <w:rFonts w:ascii="Gill Sans MT" w:hAnsi="Gill Sans MT" w:cs="Calibri"/>
                <w:b/>
                <w:bCs/>
                <w:color w:val="000000"/>
              </w:rPr>
            </w:pPr>
            <w:r w:rsidRPr="002236A5">
              <w:rPr>
                <w:rFonts w:ascii="Gill Sans MT" w:hAnsi="Gill Sans MT" w:cs="Calibri"/>
                <w:b/>
                <w:bCs/>
                <w:color w:val="000000"/>
              </w:rPr>
              <w:t>Příjmy z vlastní činnosti</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 </w:t>
            </w:r>
          </w:p>
        </w:tc>
        <w:tc>
          <w:tcPr>
            <w:tcW w:w="1417"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0</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200 000</w:t>
            </w:r>
          </w:p>
        </w:tc>
        <w:tc>
          <w:tcPr>
            <w:tcW w:w="1417" w:type="dxa"/>
            <w:tcBorders>
              <w:top w:val="nil"/>
              <w:left w:val="nil"/>
              <w:bottom w:val="single" w:sz="4" w:space="0" w:color="70AD47"/>
              <w:right w:val="single" w:sz="12"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750 000</w:t>
            </w:r>
          </w:p>
        </w:tc>
      </w:tr>
      <w:tr w:rsidR="003D52BE" w:rsidRPr="002236A5" w:rsidTr="003D52BE">
        <w:trPr>
          <w:trHeight w:val="372"/>
          <w:jc w:val="center"/>
        </w:trPr>
        <w:tc>
          <w:tcPr>
            <w:tcW w:w="4096" w:type="dxa"/>
            <w:tcBorders>
              <w:top w:val="nil"/>
              <w:left w:val="single" w:sz="12" w:space="0" w:color="70AD47"/>
              <w:bottom w:val="single" w:sz="4" w:space="0" w:color="70AD47"/>
              <w:right w:val="single" w:sz="4" w:space="0" w:color="70AD47"/>
            </w:tcBorders>
            <w:shd w:val="clear" w:color="auto" w:fill="auto"/>
            <w:vAlign w:val="center"/>
            <w:hideMark/>
          </w:tcPr>
          <w:p w:rsidR="003D52BE" w:rsidRPr="002236A5" w:rsidRDefault="003D52BE" w:rsidP="00AF62ED">
            <w:pPr>
              <w:rPr>
                <w:rFonts w:ascii="Gill Sans MT" w:hAnsi="Gill Sans MT" w:cs="Calibri"/>
                <w:b/>
                <w:bCs/>
                <w:color w:val="000000"/>
              </w:rPr>
            </w:pPr>
            <w:r w:rsidRPr="002236A5">
              <w:rPr>
                <w:rFonts w:ascii="Gill Sans MT" w:hAnsi="Gill Sans MT" w:cs="Calibri"/>
                <w:b/>
                <w:bCs/>
                <w:color w:val="000000"/>
              </w:rPr>
              <w:t xml:space="preserve">Příjmy z partnerství </w:t>
            </w:r>
            <w:r w:rsidR="00D018C2" w:rsidRPr="002236A5">
              <w:rPr>
                <w:rFonts w:ascii="Gill Sans MT" w:hAnsi="Gill Sans MT" w:cs="Calibri"/>
                <w:color w:val="000000"/>
              </w:rPr>
              <w:t>(za služby pro partnery</w:t>
            </w:r>
            <w:r w:rsidRPr="002236A5">
              <w:rPr>
                <w:rFonts w:ascii="Gill Sans MT" w:hAnsi="Gill Sans MT" w:cs="Calibri"/>
                <w:color w:val="000000"/>
              </w:rPr>
              <w:t>)</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 </w:t>
            </w:r>
          </w:p>
        </w:tc>
        <w:tc>
          <w:tcPr>
            <w:tcW w:w="1417"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50 000</w:t>
            </w:r>
          </w:p>
        </w:tc>
        <w:tc>
          <w:tcPr>
            <w:tcW w:w="1418" w:type="dxa"/>
            <w:tcBorders>
              <w:top w:val="nil"/>
              <w:left w:val="nil"/>
              <w:bottom w:val="single" w:sz="4" w:space="0" w:color="70AD47"/>
              <w:right w:val="single" w:sz="4"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250 000</w:t>
            </w:r>
          </w:p>
        </w:tc>
        <w:tc>
          <w:tcPr>
            <w:tcW w:w="1417" w:type="dxa"/>
            <w:tcBorders>
              <w:top w:val="nil"/>
              <w:left w:val="nil"/>
              <w:bottom w:val="single" w:sz="4" w:space="0" w:color="70AD47"/>
              <w:right w:val="single" w:sz="12" w:space="0" w:color="70AD47"/>
            </w:tcBorders>
            <w:shd w:val="clear" w:color="auto" w:fill="auto"/>
            <w:vAlign w:val="center"/>
            <w:hideMark/>
          </w:tcPr>
          <w:p w:rsidR="003D52BE" w:rsidRPr="002236A5" w:rsidRDefault="003D52BE" w:rsidP="00AF62ED">
            <w:pPr>
              <w:jc w:val="center"/>
              <w:rPr>
                <w:rFonts w:ascii="Gill Sans MT" w:hAnsi="Gill Sans MT" w:cs="Calibri"/>
                <w:b/>
                <w:bCs/>
                <w:color w:val="000000"/>
              </w:rPr>
            </w:pPr>
            <w:r w:rsidRPr="002236A5">
              <w:rPr>
                <w:rFonts w:ascii="Gill Sans MT" w:hAnsi="Gill Sans MT" w:cs="Calibri"/>
                <w:b/>
                <w:bCs/>
                <w:color w:val="000000"/>
              </w:rPr>
              <w:t>750 000</w:t>
            </w:r>
          </w:p>
        </w:tc>
      </w:tr>
      <w:tr w:rsidR="003D52BE" w:rsidRPr="002236A5" w:rsidTr="003D52BE">
        <w:trPr>
          <w:trHeight w:val="372"/>
          <w:jc w:val="center"/>
        </w:trPr>
        <w:tc>
          <w:tcPr>
            <w:tcW w:w="4096" w:type="dxa"/>
            <w:tcBorders>
              <w:top w:val="nil"/>
              <w:left w:val="single" w:sz="12" w:space="0" w:color="70AD47"/>
              <w:bottom w:val="single" w:sz="12" w:space="0" w:color="70AD47"/>
              <w:right w:val="single" w:sz="4" w:space="0" w:color="70AD47"/>
            </w:tcBorders>
            <w:shd w:val="clear" w:color="000000" w:fill="70AD47"/>
            <w:vAlign w:val="center"/>
            <w:hideMark/>
          </w:tcPr>
          <w:p w:rsidR="003D52BE" w:rsidRPr="002236A5" w:rsidRDefault="003D52BE" w:rsidP="00AF62ED">
            <w:pPr>
              <w:rPr>
                <w:rFonts w:ascii="Gill Sans MT" w:hAnsi="Gill Sans MT" w:cs="Calibri"/>
                <w:b/>
                <w:bCs/>
                <w:color w:val="FFFFFF"/>
              </w:rPr>
            </w:pPr>
            <w:r w:rsidRPr="002236A5">
              <w:rPr>
                <w:rFonts w:ascii="Gill Sans MT" w:hAnsi="Gill Sans MT" w:cs="Calibri"/>
                <w:b/>
                <w:bCs/>
                <w:color w:val="FFFFFF"/>
              </w:rPr>
              <w:t xml:space="preserve">Celkem </w:t>
            </w:r>
          </w:p>
        </w:tc>
        <w:tc>
          <w:tcPr>
            <w:tcW w:w="1418" w:type="dxa"/>
            <w:tcBorders>
              <w:top w:val="nil"/>
              <w:left w:val="nil"/>
              <w:bottom w:val="single" w:sz="12" w:space="0" w:color="70AD47"/>
              <w:right w:val="single" w:sz="4" w:space="0" w:color="70AD47"/>
            </w:tcBorders>
            <w:shd w:val="clear" w:color="000000" w:fill="70AD47"/>
            <w:vAlign w:val="center"/>
            <w:hideMark/>
          </w:tcPr>
          <w:p w:rsidR="003D52BE" w:rsidRPr="002236A5" w:rsidRDefault="003D52BE" w:rsidP="00AF62ED">
            <w:pPr>
              <w:jc w:val="center"/>
              <w:rPr>
                <w:rFonts w:ascii="Gill Sans MT" w:hAnsi="Gill Sans MT" w:cs="Calibri"/>
                <w:b/>
                <w:bCs/>
                <w:color w:val="FFFFFF"/>
              </w:rPr>
            </w:pPr>
            <w:r w:rsidRPr="002236A5">
              <w:rPr>
                <w:rFonts w:ascii="Gill Sans MT" w:hAnsi="Gill Sans MT" w:cs="Calibri"/>
                <w:b/>
                <w:bCs/>
                <w:color w:val="FFFFFF"/>
              </w:rPr>
              <w:t>1 500 000</w:t>
            </w:r>
          </w:p>
        </w:tc>
        <w:tc>
          <w:tcPr>
            <w:tcW w:w="1417" w:type="dxa"/>
            <w:tcBorders>
              <w:top w:val="nil"/>
              <w:left w:val="nil"/>
              <w:bottom w:val="single" w:sz="12" w:space="0" w:color="70AD47"/>
              <w:right w:val="single" w:sz="4" w:space="0" w:color="70AD47"/>
            </w:tcBorders>
            <w:shd w:val="clear" w:color="000000" w:fill="70AD47"/>
            <w:vAlign w:val="center"/>
            <w:hideMark/>
          </w:tcPr>
          <w:p w:rsidR="003D52BE" w:rsidRPr="002236A5" w:rsidRDefault="003D52BE" w:rsidP="00AF62ED">
            <w:pPr>
              <w:jc w:val="center"/>
              <w:rPr>
                <w:rFonts w:ascii="Gill Sans MT" w:hAnsi="Gill Sans MT" w:cs="Calibri"/>
                <w:b/>
                <w:bCs/>
                <w:color w:val="FFFFFF"/>
              </w:rPr>
            </w:pPr>
            <w:r w:rsidRPr="002236A5">
              <w:rPr>
                <w:rFonts w:ascii="Gill Sans MT" w:hAnsi="Gill Sans MT" w:cs="Calibri"/>
                <w:b/>
                <w:bCs/>
                <w:color w:val="FFFFFF"/>
              </w:rPr>
              <w:t>12 785 000</w:t>
            </w:r>
          </w:p>
        </w:tc>
        <w:tc>
          <w:tcPr>
            <w:tcW w:w="1418" w:type="dxa"/>
            <w:tcBorders>
              <w:top w:val="nil"/>
              <w:left w:val="nil"/>
              <w:bottom w:val="single" w:sz="12" w:space="0" w:color="70AD47"/>
              <w:right w:val="single" w:sz="4" w:space="0" w:color="70AD47"/>
            </w:tcBorders>
            <w:shd w:val="clear" w:color="000000" w:fill="70AD47"/>
            <w:vAlign w:val="center"/>
            <w:hideMark/>
          </w:tcPr>
          <w:p w:rsidR="003D52BE" w:rsidRPr="002236A5" w:rsidRDefault="003D52BE" w:rsidP="00AF62ED">
            <w:pPr>
              <w:jc w:val="center"/>
              <w:rPr>
                <w:rFonts w:ascii="Gill Sans MT" w:hAnsi="Gill Sans MT" w:cs="Calibri"/>
                <w:b/>
                <w:bCs/>
                <w:color w:val="FFFFFF"/>
              </w:rPr>
            </w:pPr>
            <w:r w:rsidRPr="002236A5">
              <w:rPr>
                <w:rFonts w:ascii="Gill Sans MT" w:hAnsi="Gill Sans MT" w:cs="Calibri"/>
                <w:b/>
                <w:bCs/>
                <w:color w:val="FFFFFF"/>
              </w:rPr>
              <w:t>16 200 000</w:t>
            </w:r>
          </w:p>
        </w:tc>
        <w:tc>
          <w:tcPr>
            <w:tcW w:w="1417" w:type="dxa"/>
            <w:tcBorders>
              <w:top w:val="nil"/>
              <w:left w:val="nil"/>
              <w:bottom w:val="single" w:sz="12" w:space="0" w:color="70AD47"/>
              <w:right w:val="single" w:sz="12" w:space="0" w:color="70AD47"/>
            </w:tcBorders>
            <w:shd w:val="clear" w:color="000000" w:fill="70AD47"/>
            <w:vAlign w:val="center"/>
            <w:hideMark/>
          </w:tcPr>
          <w:p w:rsidR="003D52BE" w:rsidRPr="002236A5" w:rsidRDefault="003D52BE" w:rsidP="00AF62ED">
            <w:pPr>
              <w:jc w:val="center"/>
              <w:rPr>
                <w:rFonts w:ascii="Gill Sans MT" w:hAnsi="Gill Sans MT" w:cs="Calibri"/>
                <w:b/>
                <w:bCs/>
                <w:color w:val="FFFFFF"/>
              </w:rPr>
            </w:pPr>
            <w:r w:rsidRPr="002236A5">
              <w:rPr>
                <w:rFonts w:ascii="Gill Sans MT" w:hAnsi="Gill Sans MT" w:cs="Calibri"/>
                <w:b/>
                <w:bCs/>
                <w:color w:val="FFFFFF"/>
              </w:rPr>
              <w:t>19 436 000</w:t>
            </w:r>
          </w:p>
        </w:tc>
      </w:tr>
    </w:tbl>
    <w:p w:rsidR="00202862" w:rsidRPr="002236A5" w:rsidRDefault="00202862" w:rsidP="00202862">
      <w:pPr>
        <w:jc w:val="both"/>
        <w:rPr>
          <w:rFonts w:ascii="Arial" w:hAnsi="Arial" w:cs="Arial"/>
        </w:rPr>
      </w:pPr>
    </w:p>
    <w:p w:rsidR="003D52BE" w:rsidRPr="002236A5" w:rsidRDefault="003D52BE" w:rsidP="003D52BE">
      <w:pPr>
        <w:pStyle w:val="Odstavecseseznamem"/>
        <w:numPr>
          <w:ilvl w:val="0"/>
          <w:numId w:val="6"/>
        </w:numPr>
        <w:spacing w:before="120" w:after="120"/>
        <w:jc w:val="both"/>
        <w:rPr>
          <w:rFonts w:ascii="Arial" w:eastAsiaTheme="minorHAnsi" w:hAnsi="Arial" w:cs="Arial"/>
          <w:b/>
          <w:sz w:val="24"/>
          <w:u w:val="single"/>
        </w:rPr>
      </w:pPr>
      <w:r w:rsidRPr="002236A5">
        <w:rPr>
          <w:rFonts w:ascii="Arial" w:eastAsiaTheme="minorHAnsi" w:hAnsi="Arial" w:cs="Arial"/>
          <w:b/>
          <w:sz w:val="24"/>
          <w:u w:val="single"/>
        </w:rPr>
        <w:t>Systém financování struktury destinačního managementu v kraji</w:t>
      </w:r>
    </w:p>
    <w:p w:rsidR="003D52BE" w:rsidRPr="002236A5" w:rsidRDefault="003D52BE" w:rsidP="007F0730">
      <w:pPr>
        <w:jc w:val="both"/>
        <w:rPr>
          <w:rFonts w:ascii="Arial" w:hAnsi="Arial" w:cs="Arial"/>
        </w:rPr>
      </w:pPr>
      <w:r w:rsidRPr="002236A5">
        <w:rPr>
          <w:rFonts w:ascii="Arial" w:hAnsi="Arial" w:cs="Arial"/>
        </w:rPr>
        <w:t xml:space="preserve">Koncepce financování struktury destinačního managementu v Olomouckém kraji zohledňuje nejen nově vytvářenou krajskou DMO, ale také existenci tradičních oblastních DMO v kraji.  Základní přehled způsobu financování organizační struktury je zřejmý z následujícího schématu. </w:t>
      </w:r>
    </w:p>
    <w:p w:rsidR="007F0730" w:rsidRPr="002236A5" w:rsidRDefault="007F0730" w:rsidP="007F0730">
      <w:pPr>
        <w:pStyle w:val="Odstavecseseznamem"/>
      </w:pPr>
    </w:p>
    <w:p w:rsidR="003D52BE" w:rsidRPr="002236A5" w:rsidRDefault="003D52BE" w:rsidP="007F0730">
      <w:pPr>
        <w:pStyle w:val="Odstavecseseznamem"/>
        <w:ind w:left="-709"/>
        <w:jc w:val="center"/>
      </w:pPr>
      <w:r w:rsidRPr="002236A5">
        <w:rPr>
          <w:noProof/>
          <w:lang w:eastAsia="cs-CZ"/>
        </w:rPr>
        <w:drawing>
          <wp:inline distT="0" distB="0" distL="0" distR="0" wp14:anchorId="0F8D519F" wp14:editId="3B80F0C1">
            <wp:extent cx="6588000" cy="3304340"/>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88000" cy="3304340"/>
                    </a:xfrm>
                    <a:prstGeom prst="rect">
                      <a:avLst/>
                    </a:prstGeom>
                  </pic:spPr>
                </pic:pic>
              </a:graphicData>
            </a:graphic>
          </wp:inline>
        </w:drawing>
      </w:r>
    </w:p>
    <w:p w:rsidR="00FD137E" w:rsidRPr="002236A5" w:rsidRDefault="00D272FE" w:rsidP="00D272FE">
      <w:pPr>
        <w:spacing w:after="120"/>
        <w:rPr>
          <w:rFonts w:ascii="Arial" w:hAnsi="Arial" w:cs="Arial"/>
          <w:b/>
        </w:rPr>
      </w:pPr>
      <w:r w:rsidRPr="002236A5">
        <w:rPr>
          <w:rFonts w:ascii="Arial" w:hAnsi="Arial" w:cs="Arial"/>
          <w:b/>
        </w:rPr>
        <w:lastRenderedPageBreak/>
        <w:t xml:space="preserve">Financování ze strany </w:t>
      </w:r>
      <w:r w:rsidR="00FD137E" w:rsidRPr="002236A5">
        <w:rPr>
          <w:rFonts w:ascii="Arial" w:hAnsi="Arial" w:cs="Arial"/>
          <w:b/>
        </w:rPr>
        <w:t>Olomouck</w:t>
      </w:r>
      <w:r w:rsidRPr="002236A5">
        <w:rPr>
          <w:rFonts w:ascii="Arial" w:hAnsi="Arial" w:cs="Arial"/>
          <w:b/>
        </w:rPr>
        <w:t>ého</w:t>
      </w:r>
      <w:r w:rsidR="00FD137E" w:rsidRPr="002236A5">
        <w:rPr>
          <w:rFonts w:ascii="Arial" w:hAnsi="Arial" w:cs="Arial"/>
          <w:b/>
        </w:rPr>
        <w:t xml:space="preserve"> kraj</w:t>
      </w:r>
      <w:r w:rsidRPr="002236A5">
        <w:rPr>
          <w:rFonts w:ascii="Arial" w:hAnsi="Arial" w:cs="Arial"/>
          <w:b/>
        </w:rPr>
        <w:t>e</w:t>
      </w:r>
      <w:r w:rsidR="00FD137E" w:rsidRPr="002236A5">
        <w:rPr>
          <w:rFonts w:ascii="Arial" w:hAnsi="Arial" w:cs="Arial"/>
          <w:b/>
        </w:rPr>
        <w:t>:</w:t>
      </w:r>
    </w:p>
    <w:p w:rsidR="00FD137E" w:rsidRPr="002236A5" w:rsidRDefault="00FD137E" w:rsidP="00606EB1">
      <w:pPr>
        <w:pStyle w:val="Odstavecseseznamem"/>
        <w:numPr>
          <w:ilvl w:val="0"/>
          <w:numId w:val="26"/>
        </w:numPr>
        <w:spacing w:after="120" w:line="240" w:lineRule="auto"/>
        <w:ind w:left="714" w:hanging="357"/>
        <w:rPr>
          <w:rFonts w:ascii="Arial" w:hAnsi="Arial" w:cs="Arial"/>
          <w:b/>
          <w:sz w:val="24"/>
          <w:szCs w:val="24"/>
        </w:rPr>
      </w:pPr>
      <w:r w:rsidRPr="002236A5">
        <w:rPr>
          <w:rFonts w:ascii="Arial" w:hAnsi="Arial" w:cs="Arial"/>
          <w:b/>
          <w:sz w:val="24"/>
          <w:szCs w:val="24"/>
        </w:rPr>
        <w:t>Provozní příspěvek krajské DMO</w:t>
      </w:r>
    </w:p>
    <w:p w:rsidR="00C65966" w:rsidRPr="002236A5" w:rsidRDefault="006A639B" w:rsidP="00FD137E">
      <w:pPr>
        <w:spacing w:before="120"/>
        <w:jc w:val="both"/>
        <w:rPr>
          <w:rFonts w:ascii="Arial" w:hAnsi="Arial" w:cs="Arial"/>
        </w:rPr>
      </w:pPr>
      <w:r w:rsidRPr="002236A5">
        <w:rPr>
          <w:rFonts w:ascii="Arial" w:hAnsi="Arial" w:cs="Arial"/>
        </w:rPr>
        <w:t>Olomoucký kraj bude p</w:t>
      </w:r>
      <w:r w:rsidR="00FD137E" w:rsidRPr="002236A5">
        <w:rPr>
          <w:rFonts w:ascii="Arial" w:hAnsi="Arial" w:cs="Arial"/>
        </w:rPr>
        <w:t>oskyt</w:t>
      </w:r>
      <w:r w:rsidRPr="002236A5">
        <w:rPr>
          <w:rFonts w:ascii="Arial" w:hAnsi="Arial" w:cs="Arial"/>
        </w:rPr>
        <w:t>ovat</w:t>
      </w:r>
      <w:r w:rsidR="00FD137E" w:rsidRPr="002236A5">
        <w:rPr>
          <w:rFonts w:ascii="Arial" w:hAnsi="Arial" w:cs="Arial"/>
        </w:rPr>
        <w:t xml:space="preserve"> provozní příspěvek na činnost krajské DMO. Vzhledem k tomu, že krajská DMO </w:t>
      </w:r>
      <w:r w:rsidR="00F6703F" w:rsidRPr="00A732EF">
        <w:rPr>
          <w:rFonts w:ascii="Arial" w:hAnsi="Arial" w:cs="Arial"/>
        </w:rPr>
        <w:t>bude</w:t>
      </w:r>
      <w:r w:rsidR="00141BAB" w:rsidRPr="00A732EF">
        <w:rPr>
          <w:rFonts w:ascii="Arial" w:hAnsi="Arial" w:cs="Arial"/>
        </w:rPr>
        <w:t xml:space="preserve"> obchodní společnost</w:t>
      </w:r>
      <w:r w:rsidR="00F6703F" w:rsidRPr="002236A5">
        <w:rPr>
          <w:rFonts w:ascii="Arial" w:hAnsi="Arial" w:cs="Arial"/>
        </w:rPr>
        <w:t xml:space="preserve"> </w:t>
      </w:r>
      <w:r w:rsidR="00FD137E" w:rsidRPr="002236A5">
        <w:rPr>
          <w:rFonts w:ascii="Arial" w:hAnsi="Arial" w:cs="Arial"/>
        </w:rPr>
        <w:t>100% vlastněná krajem, která vykonává většinu činnosti ve prospěch kraje, může Olomoucký kraj využít tzv. in-house výjimku ze zákona o veřejných zakázkách. Využití tohoto institutu umožňuje § 18 odst. 1 písm. e) zákona č. 137/2006 Sb., o veřejných zakázkách.</w:t>
      </w:r>
    </w:p>
    <w:p w:rsidR="006A639B" w:rsidRPr="002236A5" w:rsidRDefault="006A639B" w:rsidP="00FD137E">
      <w:pPr>
        <w:spacing w:before="120"/>
        <w:jc w:val="both"/>
        <w:rPr>
          <w:rFonts w:ascii="Arial" w:hAnsi="Arial" w:cs="Arial"/>
        </w:rPr>
      </w:pPr>
      <w:r w:rsidRPr="002236A5">
        <w:rPr>
          <w:rFonts w:ascii="Arial" w:hAnsi="Arial" w:cs="Arial"/>
        </w:rPr>
        <w:t>Výpočet provozního příspěvku krajské DMO je vhodné kalkulovat na základě více parametrů, ve kterých bude zohledněna celková intenzita cestovního ruchu v rámci kraje. Vzhledem k tomu, že se zatížení turismem v čase mění, bude vždy výše příspěvku odpovídat reálnému stavu turismu v kraji. Pro výpočet aktuálního příspěvku je nutné použít jednoduše dostupná a ověřitelná data. Vhodným zdrojem tak jsou data Českého statistického úřadu (ČSÚ). Pro stanovení provozního příspěvku je nutné nejprve vypočítat hodnotu intenzity turismu.</w:t>
      </w:r>
    </w:p>
    <w:tbl>
      <w:tblPr>
        <w:tblStyle w:val="Mkatabulky"/>
        <w:tblpPr w:leftFromText="141" w:rightFromText="141" w:vertAnchor="text" w:horzAnchor="margin" w:tblpY="37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5660"/>
      </w:tblGrid>
      <w:tr w:rsidR="00AF62ED" w:rsidRPr="002236A5" w:rsidTr="00AF62ED">
        <w:tc>
          <w:tcPr>
            <w:tcW w:w="3402" w:type="dxa"/>
            <w:vMerge w:val="restart"/>
            <w:tcBorders>
              <w:top w:val="single" w:sz="4" w:space="0" w:color="auto"/>
              <w:left w:val="single" w:sz="4" w:space="0" w:color="auto"/>
            </w:tcBorders>
            <w:vAlign w:val="center"/>
          </w:tcPr>
          <w:p w:rsidR="00AF62ED" w:rsidRPr="002236A5" w:rsidRDefault="00AF62ED" w:rsidP="00330935">
            <w:pPr>
              <w:jc w:val="both"/>
              <w:rPr>
                <w:rFonts w:ascii="Arial" w:hAnsi="Arial" w:cs="Arial"/>
                <w:i/>
                <w:sz w:val="20"/>
              </w:rPr>
            </w:pPr>
            <w:r w:rsidRPr="002236A5">
              <w:rPr>
                <w:rFonts w:ascii="Arial" w:hAnsi="Arial" w:cs="Arial"/>
                <w:i/>
                <w:sz w:val="20"/>
              </w:rPr>
              <w:t>Intenzita cestovního ruchu v kraji =</w:t>
            </w:r>
          </w:p>
        </w:tc>
        <w:tc>
          <w:tcPr>
            <w:tcW w:w="5660" w:type="dxa"/>
            <w:tcBorders>
              <w:top w:val="single" w:sz="4" w:space="0" w:color="auto"/>
              <w:bottom w:val="nil"/>
              <w:right w:val="single" w:sz="4" w:space="0" w:color="auto"/>
            </w:tcBorders>
          </w:tcPr>
          <w:p w:rsidR="00AF62ED" w:rsidRPr="002236A5" w:rsidRDefault="00AF62ED" w:rsidP="00AF62ED">
            <w:pPr>
              <w:jc w:val="center"/>
              <w:rPr>
                <w:rFonts w:ascii="Arial" w:hAnsi="Arial" w:cs="Arial"/>
                <w:i/>
                <w:sz w:val="20"/>
                <w:u w:val="single"/>
              </w:rPr>
            </w:pPr>
            <w:r w:rsidRPr="002236A5">
              <w:rPr>
                <w:rFonts w:ascii="Arial" w:hAnsi="Arial" w:cs="Arial"/>
                <w:i/>
                <w:sz w:val="20"/>
                <w:u w:val="single"/>
              </w:rPr>
              <w:t>Počet přenocování v hromadných ubytovacích zařízení</w:t>
            </w:r>
          </w:p>
        </w:tc>
      </w:tr>
      <w:tr w:rsidR="00AF62ED" w:rsidRPr="002236A5" w:rsidTr="00AF62ED">
        <w:tc>
          <w:tcPr>
            <w:tcW w:w="3402" w:type="dxa"/>
            <w:vMerge/>
            <w:tcBorders>
              <w:left w:val="single" w:sz="4" w:space="0" w:color="auto"/>
              <w:bottom w:val="single" w:sz="4" w:space="0" w:color="auto"/>
            </w:tcBorders>
          </w:tcPr>
          <w:p w:rsidR="00AF62ED" w:rsidRPr="002236A5" w:rsidRDefault="00AF62ED" w:rsidP="00AF62ED">
            <w:pPr>
              <w:jc w:val="both"/>
              <w:rPr>
                <w:rFonts w:ascii="Arial" w:hAnsi="Arial" w:cs="Arial"/>
                <w:i/>
                <w:sz w:val="20"/>
              </w:rPr>
            </w:pPr>
          </w:p>
        </w:tc>
        <w:tc>
          <w:tcPr>
            <w:tcW w:w="5660" w:type="dxa"/>
            <w:tcBorders>
              <w:top w:val="nil"/>
              <w:bottom w:val="single" w:sz="4" w:space="0" w:color="auto"/>
              <w:right w:val="single" w:sz="4" w:space="0" w:color="auto"/>
            </w:tcBorders>
          </w:tcPr>
          <w:p w:rsidR="00AF62ED" w:rsidRPr="002236A5" w:rsidRDefault="00AF62ED" w:rsidP="00AF62ED">
            <w:pPr>
              <w:jc w:val="center"/>
              <w:rPr>
                <w:rFonts w:ascii="Arial" w:hAnsi="Arial" w:cs="Arial"/>
                <w:i/>
                <w:sz w:val="20"/>
              </w:rPr>
            </w:pPr>
            <w:r w:rsidRPr="002236A5">
              <w:rPr>
                <w:rFonts w:ascii="Arial" w:hAnsi="Arial" w:cs="Arial"/>
                <w:i/>
                <w:sz w:val="20"/>
              </w:rPr>
              <w:t>Počet obyvatel v kraji</w:t>
            </w:r>
          </w:p>
        </w:tc>
      </w:tr>
    </w:tbl>
    <w:p w:rsidR="00AF62ED" w:rsidRPr="002236A5" w:rsidRDefault="00AF62ED" w:rsidP="00AF62ED">
      <w:pPr>
        <w:jc w:val="both"/>
        <w:rPr>
          <w:rFonts w:ascii="Gill Sans MT" w:hAnsi="Gill Sans MT"/>
          <w:sz w:val="12"/>
        </w:rPr>
      </w:pPr>
    </w:p>
    <w:p w:rsidR="00AF62ED" w:rsidRPr="002236A5" w:rsidRDefault="00AF62ED" w:rsidP="00AF62ED">
      <w:pPr>
        <w:jc w:val="both"/>
        <w:rPr>
          <w:rFonts w:ascii="Gill Sans MT" w:hAnsi="Gill Sans MT"/>
        </w:rPr>
      </w:pPr>
    </w:p>
    <w:p w:rsidR="00AF62ED" w:rsidRPr="002236A5" w:rsidRDefault="00AF62ED" w:rsidP="00606EB1">
      <w:pPr>
        <w:jc w:val="both"/>
        <w:rPr>
          <w:rFonts w:ascii="Arial" w:hAnsi="Arial" w:cs="Arial"/>
        </w:rPr>
      </w:pPr>
      <w:r w:rsidRPr="002236A5">
        <w:rPr>
          <w:rFonts w:ascii="Arial" w:hAnsi="Arial" w:cs="Arial"/>
        </w:rPr>
        <w:t>Výsledkem je konkrétní bodová hodnota intenzity cestovního ruchu v kraji. Pro výpočet konkrétní výše provozního příspěvku je vhodné dále pracovat s dostupnými daty o počtu obyvatel a přenocování. Z toho důvodu jsou stanoveny těmto parametrům váhy:</w:t>
      </w:r>
    </w:p>
    <w:p w:rsidR="00AF62ED" w:rsidRPr="002236A5" w:rsidRDefault="00AF62ED" w:rsidP="00606EB1">
      <w:pPr>
        <w:pStyle w:val="Odstavecseseznamem"/>
        <w:numPr>
          <w:ilvl w:val="0"/>
          <w:numId w:val="31"/>
        </w:numPr>
        <w:spacing w:after="120" w:line="240" w:lineRule="auto"/>
        <w:ind w:left="765" w:hanging="357"/>
        <w:jc w:val="both"/>
        <w:rPr>
          <w:rFonts w:ascii="Arial" w:hAnsi="Arial" w:cs="Arial"/>
          <w:sz w:val="24"/>
          <w:szCs w:val="24"/>
        </w:rPr>
      </w:pPr>
      <w:r w:rsidRPr="002236A5">
        <w:rPr>
          <w:rFonts w:ascii="Arial" w:hAnsi="Arial" w:cs="Arial"/>
          <w:sz w:val="24"/>
          <w:szCs w:val="24"/>
        </w:rPr>
        <w:t>Parametr počet obyvatel 0,25</w:t>
      </w:r>
    </w:p>
    <w:p w:rsidR="00AF62ED" w:rsidRPr="002236A5" w:rsidRDefault="00AF62ED" w:rsidP="00606EB1">
      <w:pPr>
        <w:pStyle w:val="Odstavecseseznamem"/>
        <w:numPr>
          <w:ilvl w:val="0"/>
          <w:numId w:val="31"/>
        </w:numPr>
        <w:spacing w:after="120" w:line="240" w:lineRule="auto"/>
        <w:ind w:left="765" w:hanging="357"/>
        <w:jc w:val="both"/>
        <w:rPr>
          <w:rFonts w:ascii="Arial" w:hAnsi="Arial" w:cs="Arial"/>
          <w:sz w:val="24"/>
          <w:szCs w:val="24"/>
        </w:rPr>
      </w:pPr>
      <w:r w:rsidRPr="002236A5">
        <w:rPr>
          <w:rFonts w:ascii="Arial" w:hAnsi="Arial" w:cs="Arial"/>
          <w:sz w:val="24"/>
          <w:szCs w:val="24"/>
        </w:rPr>
        <w:t>Parametr počet přenocování 0,75</w:t>
      </w:r>
    </w:p>
    <w:p w:rsidR="00AF62ED" w:rsidRPr="002236A5" w:rsidRDefault="00AF62ED" w:rsidP="00AF62ED">
      <w:pPr>
        <w:jc w:val="both"/>
        <w:rPr>
          <w:rFonts w:ascii="Arial" w:hAnsi="Arial" w:cs="Arial"/>
        </w:rPr>
      </w:pPr>
      <w:r w:rsidRPr="002236A5">
        <w:rPr>
          <w:rFonts w:ascii="Arial" w:hAnsi="Arial" w:cs="Arial"/>
        </w:rPr>
        <w:t>Vlastní výpočet se zohledněním intenzity cestovního ruchu je následující:</w:t>
      </w:r>
    </w:p>
    <w:p w:rsidR="00AF62ED" w:rsidRPr="002236A5" w:rsidRDefault="00AF62ED" w:rsidP="00AF62ED">
      <w:pPr>
        <w:jc w:val="both"/>
        <w:rPr>
          <w:rFonts w:ascii="Arial" w:hAnsi="Arial" w:cs="Arial"/>
        </w:rPr>
      </w:pPr>
    </w:p>
    <w:tbl>
      <w:tblPr>
        <w:tblStyle w:val="Mkatabulky"/>
        <w:tblW w:w="9214" w:type="dxa"/>
        <w:tblInd w:w="-142" w:type="dxa"/>
        <w:tblBorders>
          <w:insideH w:val="none" w:sz="0" w:space="0" w:color="auto"/>
          <w:insideV w:val="none" w:sz="0" w:space="0" w:color="auto"/>
        </w:tblBorders>
        <w:tblLook w:val="04A0" w:firstRow="1" w:lastRow="0" w:firstColumn="1" w:lastColumn="0" w:noHBand="0" w:noVBand="1"/>
      </w:tblPr>
      <w:tblGrid>
        <w:gridCol w:w="1843"/>
        <w:gridCol w:w="7371"/>
      </w:tblGrid>
      <w:tr w:rsidR="00AF62ED" w:rsidRPr="002236A5" w:rsidTr="00AF62ED">
        <w:trPr>
          <w:trHeight w:val="537"/>
        </w:trPr>
        <w:tc>
          <w:tcPr>
            <w:tcW w:w="1843" w:type="dxa"/>
            <w:vAlign w:val="center"/>
          </w:tcPr>
          <w:p w:rsidR="00AF62ED" w:rsidRPr="002236A5" w:rsidRDefault="00AF62ED" w:rsidP="00AF62ED">
            <w:pPr>
              <w:jc w:val="both"/>
              <w:rPr>
                <w:rFonts w:ascii="Arial" w:hAnsi="Arial" w:cs="Arial"/>
                <w:i/>
                <w:sz w:val="20"/>
              </w:rPr>
            </w:pPr>
            <w:r w:rsidRPr="002236A5">
              <w:rPr>
                <w:rFonts w:ascii="Arial" w:hAnsi="Arial" w:cs="Arial"/>
                <w:i/>
                <w:sz w:val="20"/>
              </w:rPr>
              <w:t>Bodová hodnota =</w:t>
            </w:r>
          </w:p>
        </w:tc>
        <w:tc>
          <w:tcPr>
            <w:tcW w:w="7371" w:type="dxa"/>
            <w:vAlign w:val="center"/>
          </w:tcPr>
          <w:p w:rsidR="00AF62ED" w:rsidRPr="002236A5" w:rsidRDefault="00AF62ED" w:rsidP="00AF62ED">
            <w:pPr>
              <w:jc w:val="both"/>
              <w:rPr>
                <w:rFonts w:ascii="Arial" w:hAnsi="Arial" w:cs="Arial"/>
                <w:i/>
                <w:sz w:val="20"/>
              </w:rPr>
            </w:pPr>
            <w:r w:rsidRPr="002236A5">
              <w:rPr>
                <w:rFonts w:ascii="Arial" w:hAnsi="Arial" w:cs="Arial"/>
                <w:i/>
                <w:sz w:val="20"/>
              </w:rPr>
              <w:t xml:space="preserve">((Počet obyvatel *0,25) + (počet přenocování *0,75))* intenzita cestovního ruchu * vyrovnávací koeficient </w:t>
            </w:r>
          </w:p>
        </w:tc>
      </w:tr>
    </w:tbl>
    <w:p w:rsidR="00AF62ED" w:rsidRPr="002236A5" w:rsidRDefault="00AF62ED" w:rsidP="00AF62ED">
      <w:pPr>
        <w:jc w:val="both"/>
        <w:rPr>
          <w:rFonts w:ascii="Arial" w:hAnsi="Arial" w:cs="Arial"/>
          <w:i/>
          <w:sz w:val="20"/>
        </w:rPr>
      </w:pPr>
    </w:p>
    <w:p w:rsidR="00AF62ED" w:rsidRPr="002236A5" w:rsidRDefault="00AF62ED" w:rsidP="00AF62ED">
      <w:pPr>
        <w:jc w:val="both"/>
        <w:rPr>
          <w:rFonts w:ascii="Gill Sans MT" w:hAnsi="Gill Sans MT"/>
          <w:bCs/>
        </w:rPr>
      </w:pPr>
      <w:r w:rsidRPr="002236A5">
        <w:rPr>
          <w:rFonts w:ascii="Arial" w:hAnsi="Arial" w:cs="Arial"/>
        </w:rPr>
        <w:t>Vyrovnávací koeficient je za ideálního stavu roven hodnotě 1, která je zároveň minimální hodnotou. V případě návrhu rozpočtu, kdy jsou plánovány náklady, na jejichž pokrytí plán výnosů nedostačuje, může být tento vyrovnávací koeficient navýšen za účelem dosažení vyrovnaného rozpočtu organizace.</w:t>
      </w:r>
      <w:r w:rsidRPr="002236A5">
        <w:rPr>
          <w:rFonts w:ascii="Gill Sans MT" w:hAnsi="Gill Sans MT"/>
          <w:bCs/>
        </w:rPr>
        <w:t xml:space="preserve">  </w:t>
      </w:r>
    </w:p>
    <w:p w:rsidR="00AF62ED" w:rsidRPr="002236A5" w:rsidRDefault="00AF62ED" w:rsidP="00AF62ED">
      <w:pPr>
        <w:jc w:val="both"/>
        <w:rPr>
          <w:rFonts w:ascii="Arial" w:hAnsi="Arial" w:cs="Arial"/>
          <w:bCs/>
          <w:sz w:val="20"/>
        </w:rPr>
      </w:pPr>
    </w:p>
    <w:p w:rsidR="00AF62ED" w:rsidRPr="002236A5" w:rsidRDefault="00AF62ED" w:rsidP="00606EB1">
      <w:pPr>
        <w:spacing w:after="120"/>
        <w:jc w:val="both"/>
        <w:rPr>
          <w:rFonts w:ascii="Arial" w:hAnsi="Arial" w:cs="Arial"/>
          <w:b/>
        </w:rPr>
      </w:pPr>
      <w:r w:rsidRPr="002236A5">
        <w:rPr>
          <w:rFonts w:ascii="Arial" w:hAnsi="Arial" w:cs="Arial"/>
          <w:b/>
        </w:rPr>
        <w:t>Výsledkem je bodová hodnota, přičemž 1 bod má hodnotu 1 Kč finančního příspěvku. Použitá data pro výpočet aktuální výše členského příspěvku na daný rok jsou vždy poslední dostupná.</w:t>
      </w:r>
    </w:p>
    <w:tbl>
      <w:tblPr>
        <w:tblStyle w:val="Tabulkasmkou4zvraznn61"/>
        <w:tblpPr w:leftFromText="141" w:rightFromText="141" w:vertAnchor="text" w:horzAnchor="margin" w:tblpY="65"/>
        <w:tblW w:w="9067" w:type="dxa"/>
        <w:tblLook w:val="0480" w:firstRow="0" w:lastRow="0" w:firstColumn="1" w:lastColumn="0" w:noHBand="0" w:noVBand="1"/>
      </w:tblPr>
      <w:tblGrid>
        <w:gridCol w:w="9067"/>
      </w:tblGrid>
      <w:tr w:rsidR="00606EB1" w:rsidRPr="002236A5" w:rsidTr="00606EB1">
        <w:trPr>
          <w:cnfStyle w:val="000000100000" w:firstRow="0" w:lastRow="0" w:firstColumn="0" w:lastColumn="0" w:oddVBand="0" w:evenVBand="0" w:oddHBand="1" w:evenHBand="0" w:firstRowFirstColumn="0" w:firstRowLastColumn="0" w:lastRowFirstColumn="0" w:lastRowLastColumn="0"/>
          <w:trHeight w:val="3392"/>
        </w:trPr>
        <w:tc>
          <w:tcPr>
            <w:cnfStyle w:val="001000000000" w:firstRow="0" w:lastRow="0" w:firstColumn="1" w:lastColumn="0" w:oddVBand="0" w:evenVBand="0" w:oddHBand="0" w:evenHBand="0" w:firstRowFirstColumn="0" w:firstRowLastColumn="0" w:lastRowFirstColumn="0" w:lastRowLastColumn="0"/>
            <w:tcW w:w="9067" w:type="dxa"/>
          </w:tcPr>
          <w:p w:rsidR="00606EB1" w:rsidRPr="002236A5" w:rsidRDefault="00606EB1" w:rsidP="00606EB1">
            <w:pPr>
              <w:rPr>
                <w:rFonts w:ascii="Gill Sans MT" w:hAnsi="Gill Sans MT"/>
                <w:color w:val="000000"/>
                <w:sz w:val="20"/>
              </w:rPr>
            </w:pPr>
            <w:r w:rsidRPr="002236A5">
              <w:rPr>
                <w:rFonts w:ascii="Gill Sans MT" w:hAnsi="Gill Sans MT"/>
                <w:color w:val="000000"/>
                <w:sz w:val="20"/>
              </w:rPr>
              <w:t xml:space="preserve">  </w:t>
            </w:r>
            <w:r w:rsidRPr="002236A5">
              <w:rPr>
                <w:rFonts w:ascii="Gill Sans MT" w:hAnsi="Gill Sans MT"/>
                <w:color w:val="000000"/>
                <w:sz w:val="22"/>
              </w:rPr>
              <w:t>Příklad kalkulace provozního příspěvku pro rok 2020</w:t>
            </w:r>
          </w:p>
          <w:p w:rsidR="00606EB1" w:rsidRPr="002236A5" w:rsidRDefault="00606EB1" w:rsidP="00606EB1">
            <w:pPr>
              <w:rPr>
                <w:rFonts w:ascii="Gill Sans MT" w:hAnsi="Gill Sans MT"/>
                <w:color w:val="000000"/>
                <w:sz w:val="20"/>
              </w:rPr>
            </w:pPr>
          </w:p>
          <w:p w:rsidR="00606EB1" w:rsidRPr="002236A5" w:rsidRDefault="00606EB1" w:rsidP="00606EB1">
            <w:pPr>
              <w:rPr>
                <w:rFonts w:ascii="Gill Sans MT" w:hAnsi="Gill Sans MT"/>
                <w:b w:val="0"/>
                <w:sz w:val="22"/>
              </w:rPr>
            </w:pPr>
            <w:r w:rsidRPr="002236A5">
              <w:rPr>
                <w:rFonts w:ascii="Gill Sans MT" w:hAnsi="Gill Sans MT"/>
                <w:b w:val="0"/>
                <w:sz w:val="20"/>
              </w:rPr>
              <w:t xml:space="preserve">   </w:t>
            </w:r>
            <w:r w:rsidRPr="002236A5">
              <w:rPr>
                <w:rFonts w:ascii="Gill Sans MT" w:hAnsi="Gill Sans MT"/>
                <w:b w:val="0"/>
                <w:sz w:val="22"/>
              </w:rPr>
              <w:t xml:space="preserve">Počet přenocování (2018) 2 161 009 </w:t>
            </w:r>
          </w:p>
          <w:p w:rsidR="00606EB1" w:rsidRPr="002236A5" w:rsidRDefault="00606EB1" w:rsidP="00606EB1">
            <w:pPr>
              <w:rPr>
                <w:rFonts w:ascii="Gill Sans MT" w:hAnsi="Gill Sans MT"/>
                <w:b w:val="0"/>
                <w:sz w:val="22"/>
              </w:rPr>
            </w:pPr>
            <w:r w:rsidRPr="002236A5">
              <w:rPr>
                <w:rFonts w:ascii="Gill Sans MT" w:hAnsi="Gill Sans MT"/>
                <w:b w:val="0"/>
                <w:sz w:val="22"/>
              </w:rPr>
              <w:t xml:space="preserve">   Počet obyvatel (2018) 632 492</w:t>
            </w:r>
          </w:p>
          <w:tbl>
            <w:tblPr>
              <w:tblStyle w:val="Mkatabulky"/>
              <w:tblpPr w:leftFromText="141" w:rightFromText="141" w:vertAnchor="text" w:horzAnchor="margin" w:tblpY="376"/>
              <w:tblOverlap w:val="nev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53"/>
              <w:gridCol w:w="1417"/>
            </w:tblGrid>
            <w:tr w:rsidR="00606EB1" w:rsidRPr="002236A5" w:rsidTr="000B4DF3">
              <w:trPr>
                <w:trHeight w:val="250"/>
              </w:trPr>
              <w:tc>
                <w:tcPr>
                  <w:tcW w:w="4253" w:type="dxa"/>
                  <w:vMerge w:val="restart"/>
                  <w:vAlign w:val="center"/>
                </w:tcPr>
                <w:p w:rsidR="00606EB1" w:rsidRPr="002236A5" w:rsidRDefault="00606EB1" w:rsidP="00606EB1">
                  <w:pPr>
                    <w:jc w:val="both"/>
                    <w:rPr>
                      <w:rFonts w:ascii="Gill Sans MT" w:hAnsi="Gill Sans MT"/>
                      <w:sz w:val="22"/>
                    </w:rPr>
                  </w:pPr>
                  <w:r w:rsidRPr="002236A5">
                    <w:rPr>
                      <w:rFonts w:ascii="Gill Sans MT" w:hAnsi="Gill Sans MT"/>
                      <w:sz w:val="22"/>
                    </w:rPr>
                    <w:t>(Intenzita cestovního ruchu v kraji) 3,42 =</w:t>
                  </w:r>
                </w:p>
                <w:p w:rsidR="00606EB1" w:rsidRPr="002236A5" w:rsidRDefault="00606EB1" w:rsidP="00606EB1">
                  <w:pPr>
                    <w:jc w:val="both"/>
                    <w:rPr>
                      <w:rFonts w:ascii="Gill Sans MT" w:hAnsi="Gill Sans MT"/>
                      <w:sz w:val="2"/>
                      <w:szCs w:val="2"/>
                    </w:rPr>
                  </w:pPr>
                </w:p>
                <w:p w:rsidR="00606EB1" w:rsidRPr="002236A5" w:rsidRDefault="00606EB1" w:rsidP="00606EB1">
                  <w:pPr>
                    <w:jc w:val="both"/>
                    <w:rPr>
                      <w:rFonts w:ascii="Gill Sans MT" w:hAnsi="Gill Sans MT"/>
                      <w:sz w:val="36"/>
                      <w:szCs w:val="40"/>
                    </w:rPr>
                  </w:pPr>
                </w:p>
                <w:p w:rsidR="00606EB1" w:rsidRPr="002236A5" w:rsidRDefault="00606EB1" w:rsidP="00606EB1">
                  <w:pPr>
                    <w:jc w:val="both"/>
                    <w:rPr>
                      <w:rFonts w:ascii="Gill Sans MT" w:hAnsi="Gill Sans MT"/>
                      <w:sz w:val="22"/>
                    </w:rPr>
                  </w:pPr>
                  <w:r w:rsidRPr="002236A5">
                    <w:rPr>
                      <w:rFonts w:ascii="Gill Sans MT" w:hAnsi="Gill Sans MT"/>
                      <w:sz w:val="22"/>
                    </w:rPr>
                    <w:t xml:space="preserve">(vyrovnávací koeficient pro rok 2020) = </w:t>
                  </w:r>
                </w:p>
              </w:tc>
              <w:tc>
                <w:tcPr>
                  <w:tcW w:w="1417" w:type="dxa"/>
                </w:tcPr>
                <w:p w:rsidR="00606EB1" w:rsidRPr="002236A5" w:rsidRDefault="00606EB1" w:rsidP="00606EB1">
                  <w:pPr>
                    <w:jc w:val="center"/>
                    <w:rPr>
                      <w:rFonts w:ascii="Gill Sans MT" w:hAnsi="Gill Sans MT"/>
                      <w:sz w:val="22"/>
                    </w:rPr>
                  </w:pPr>
                  <w:r w:rsidRPr="002236A5">
                    <w:rPr>
                      <w:rFonts w:ascii="Gill Sans MT" w:hAnsi="Gill Sans MT"/>
                      <w:sz w:val="22"/>
                    </w:rPr>
                    <w:t>2 161 009</w:t>
                  </w:r>
                </w:p>
              </w:tc>
            </w:tr>
            <w:tr w:rsidR="00606EB1" w:rsidRPr="002236A5" w:rsidTr="000B4DF3">
              <w:trPr>
                <w:trHeight w:val="269"/>
              </w:trPr>
              <w:tc>
                <w:tcPr>
                  <w:tcW w:w="4253" w:type="dxa"/>
                  <w:vMerge/>
                </w:tcPr>
                <w:p w:rsidR="00606EB1" w:rsidRPr="002236A5" w:rsidRDefault="00606EB1" w:rsidP="00606EB1">
                  <w:pPr>
                    <w:jc w:val="both"/>
                    <w:rPr>
                      <w:rFonts w:ascii="Gill Sans MT" w:hAnsi="Gill Sans MT"/>
                      <w:sz w:val="22"/>
                    </w:rPr>
                  </w:pPr>
                </w:p>
              </w:tc>
              <w:tc>
                <w:tcPr>
                  <w:tcW w:w="1417" w:type="dxa"/>
                </w:tcPr>
                <w:p w:rsidR="00606EB1" w:rsidRPr="002236A5" w:rsidRDefault="00606EB1" w:rsidP="00606EB1">
                  <w:pPr>
                    <w:jc w:val="center"/>
                    <w:rPr>
                      <w:rFonts w:ascii="Gill Sans MT" w:hAnsi="Gill Sans MT"/>
                      <w:sz w:val="22"/>
                    </w:rPr>
                  </w:pPr>
                  <w:r w:rsidRPr="002236A5">
                    <w:rPr>
                      <w:rFonts w:ascii="Gill Sans MT" w:hAnsi="Gill Sans MT"/>
                      <w:sz w:val="22"/>
                    </w:rPr>
                    <w:t>632 492</w:t>
                  </w:r>
                </w:p>
                <w:p w:rsidR="00606EB1" w:rsidRPr="002236A5" w:rsidRDefault="00606EB1" w:rsidP="00606EB1">
                  <w:pPr>
                    <w:jc w:val="center"/>
                    <w:rPr>
                      <w:rFonts w:ascii="Gill Sans MT" w:hAnsi="Gill Sans MT"/>
                      <w:sz w:val="22"/>
                    </w:rPr>
                  </w:pPr>
                </w:p>
                <w:p w:rsidR="00606EB1" w:rsidRPr="002236A5" w:rsidRDefault="00606EB1" w:rsidP="00606EB1">
                  <w:pPr>
                    <w:jc w:val="center"/>
                    <w:rPr>
                      <w:rFonts w:ascii="Gill Sans MT" w:hAnsi="Gill Sans MT"/>
                      <w:sz w:val="22"/>
                    </w:rPr>
                  </w:pPr>
                  <w:r w:rsidRPr="002236A5">
                    <w:rPr>
                      <w:rFonts w:ascii="Gill Sans MT" w:hAnsi="Gill Sans MT"/>
                      <w:sz w:val="22"/>
                    </w:rPr>
                    <w:t>1,436</w:t>
                  </w:r>
                </w:p>
              </w:tc>
            </w:tr>
          </w:tbl>
          <w:p w:rsidR="00606EB1" w:rsidRPr="002236A5" w:rsidRDefault="00606EB1" w:rsidP="00606EB1">
            <w:pPr>
              <w:rPr>
                <w:rFonts w:ascii="Gill Sans MT" w:hAnsi="Gill Sans MT"/>
                <w:b w:val="0"/>
                <w:sz w:val="18"/>
              </w:rPr>
            </w:pPr>
          </w:p>
          <w:p w:rsidR="00606EB1" w:rsidRPr="002236A5" w:rsidRDefault="00606EB1" w:rsidP="00606EB1">
            <w:pPr>
              <w:rPr>
                <w:rFonts w:ascii="Gill Sans MT" w:hAnsi="Gill Sans MT"/>
                <w:b w:val="0"/>
                <w:sz w:val="18"/>
              </w:rPr>
            </w:pPr>
          </w:p>
          <w:p w:rsidR="00606EB1" w:rsidRPr="002236A5" w:rsidRDefault="00606EB1" w:rsidP="00606EB1">
            <w:pPr>
              <w:rPr>
                <w:rFonts w:ascii="Gill Sans MT" w:hAnsi="Gill Sans MT"/>
                <w:b w:val="0"/>
                <w:sz w:val="18"/>
              </w:rPr>
            </w:pPr>
          </w:p>
          <w:p w:rsidR="00606EB1" w:rsidRPr="002236A5" w:rsidRDefault="00606EB1" w:rsidP="00606EB1">
            <w:pPr>
              <w:rPr>
                <w:rFonts w:ascii="Gill Sans MT" w:hAnsi="Gill Sans MT"/>
                <w:b w:val="0"/>
                <w:sz w:val="18"/>
              </w:rPr>
            </w:pPr>
          </w:p>
          <w:tbl>
            <w:tblPr>
              <w:tblStyle w:val="Mkatabulky"/>
              <w:tblpPr w:leftFromText="141" w:rightFromText="141" w:vertAnchor="text" w:horzAnchor="margin" w:tblpY="-170"/>
              <w:tblOverlap w:val="never"/>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44"/>
            </w:tblGrid>
            <w:tr w:rsidR="00606EB1" w:rsidRPr="002236A5" w:rsidTr="000B4DF3">
              <w:trPr>
                <w:trHeight w:val="537"/>
              </w:trPr>
              <w:tc>
                <w:tcPr>
                  <w:tcW w:w="3256" w:type="dxa"/>
                  <w:vAlign w:val="center"/>
                </w:tcPr>
                <w:p w:rsidR="00606EB1" w:rsidRPr="002236A5" w:rsidRDefault="00606EB1" w:rsidP="00606EB1">
                  <w:pPr>
                    <w:ind w:left="22"/>
                    <w:jc w:val="both"/>
                    <w:rPr>
                      <w:rFonts w:ascii="Gill Sans MT" w:hAnsi="Gill Sans MT"/>
                      <w:sz w:val="22"/>
                    </w:rPr>
                  </w:pPr>
                  <w:r w:rsidRPr="002236A5">
                    <w:rPr>
                      <w:rFonts w:ascii="Gill Sans MT" w:hAnsi="Gill Sans MT"/>
                      <w:sz w:val="22"/>
                    </w:rPr>
                    <w:t>(Bodová hodnota) 8 735 000 =</w:t>
                  </w:r>
                </w:p>
              </w:tc>
              <w:tc>
                <w:tcPr>
                  <w:tcW w:w="5244" w:type="dxa"/>
                  <w:vAlign w:val="center"/>
                </w:tcPr>
                <w:p w:rsidR="00606EB1" w:rsidRPr="002236A5" w:rsidRDefault="00606EB1" w:rsidP="00606EB1">
                  <w:pPr>
                    <w:jc w:val="both"/>
                    <w:rPr>
                      <w:rFonts w:ascii="Gill Sans MT" w:hAnsi="Gill Sans MT"/>
                      <w:sz w:val="22"/>
                    </w:rPr>
                  </w:pPr>
                  <w:r w:rsidRPr="002236A5">
                    <w:rPr>
                      <w:rFonts w:ascii="Gill Sans MT" w:hAnsi="Gill Sans MT"/>
                      <w:sz w:val="22"/>
                    </w:rPr>
                    <w:t>((632 492*0,25) + (2 161 009*0,75))* 3,42 * 1,436</w:t>
                  </w:r>
                </w:p>
              </w:tc>
            </w:tr>
          </w:tbl>
          <w:p w:rsidR="00606EB1" w:rsidRPr="002236A5" w:rsidRDefault="00606EB1" w:rsidP="00606EB1">
            <w:pPr>
              <w:rPr>
                <w:rFonts w:ascii="Gill Sans MT" w:hAnsi="Gill Sans MT"/>
                <w:b w:val="0"/>
                <w:sz w:val="18"/>
              </w:rPr>
            </w:pPr>
          </w:p>
          <w:p w:rsidR="00606EB1" w:rsidRPr="002236A5" w:rsidRDefault="00606EB1" w:rsidP="00606EB1">
            <w:pPr>
              <w:rPr>
                <w:rFonts w:ascii="Gill Sans MT" w:hAnsi="Gill Sans MT"/>
                <w:b w:val="0"/>
                <w:sz w:val="18"/>
              </w:rPr>
            </w:pPr>
          </w:p>
          <w:p w:rsidR="00606EB1" w:rsidRPr="002236A5" w:rsidRDefault="00606EB1" w:rsidP="00606EB1">
            <w:pPr>
              <w:rPr>
                <w:rFonts w:ascii="Gill Sans MT" w:hAnsi="Gill Sans MT"/>
                <w:i/>
                <w:sz w:val="20"/>
              </w:rPr>
            </w:pPr>
            <w:r w:rsidRPr="002236A5">
              <w:rPr>
                <w:rFonts w:ascii="Gill Sans MT" w:hAnsi="Gill Sans MT"/>
                <w:color w:val="000000"/>
                <w:sz w:val="22"/>
              </w:rPr>
              <w:t>Bodová hodnota x ekvivalent finančního příspěvku = 8,735 mil. Kč v roce 2020.</w:t>
            </w:r>
          </w:p>
        </w:tc>
      </w:tr>
    </w:tbl>
    <w:p w:rsidR="00FD137E" w:rsidRPr="002236A5" w:rsidRDefault="00FD137E" w:rsidP="00FD137E">
      <w:pPr>
        <w:pStyle w:val="Odstavecseseznamem"/>
        <w:numPr>
          <w:ilvl w:val="0"/>
          <w:numId w:val="26"/>
        </w:numPr>
        <w:spacing w:after="160" w:line="259" w:lineRule="auto"/>
        <w:rPr>
          <w:rFonts w:ascii="Arial" w:hAnsi="Arial" w:cs="Arial"/>
          <w:b/>
          <w:sz w:val="24"/>
          <w:szCs w:val="24"/>
        </w:rPr>
      </w:pPr>
      <w:r w:rsidRPr="002236A5">
        <w:rPr>
          <w:rFonts w:ascii="Arial" w:hAnsi="Arial" w:cs="Arial"/>
          <w:b/>
          <w:sz w:val="24"/>
          <w:szCs w:val="24"/>
        </w:rPr>
        <w:lastRenderedPageBreak/>
        <w:t xml:space="preserve">Členský příspěvek oblastním DMO prostřednictvím kraje </w:t>
      </w:r>
    </w:p>
    <w:p w:rsidR="00FD137E" w:rsidRPr="002236A5" w:rsidRDefault="00FD137E" w:rsidP="006A639B">
      <w:pPr>
        <w:spacing w:before="120" w:after="120"/>
        <w:jc w:val="both"/>
        <w:rPr>
          <w:rFonts w:ascii="Arial" w:hAnsi="Arial" w:cs="Arial"/>
        </w:rPr>
      </w:pPr>
      <w:r w:rsidRPr="002236A5">
        <w:rPr>
          <w:rFonts w:ascii="Arial" w:hAnsi="Arial" w:cs="Arial"/>
        </w:rPr>
        <w:t xml:space="preserve">Stávající </w:t>
      </w:r>
      <w:r w:rsidR="00254C9E" w:rsidRPr="002236A5">
        <w:rPr>
          <w:rFonts w:ascii="Arial" w:hAnsi="Arial" w:cs="Arial"/>
        </w:rPr>
        <w:t>členství</w:t>
      </w:r>
      <w:r w:rsidRPr="002236A5">
        <w:rPr>
          <w:rFonts w:ascii="Arial" w:hAnsi="Arial" w:cs="Arial"/>
        </w:rPr>
        <w:t xml:space="preserve"> Olomouckého kraje v </w:t>
      </w:r>
      <w:r w:rsidR="00254C9E" w:rsidRPr="002236A5">
        <w:rPr>
          <w:rFonts w:ascii="Arial" w:hAnsi="Arial" w:cs="Arial"/>
        </w:rPr>
        <w:t>obou</w:t>
      </w:r>
      <w:r w:rsidRPr="002236A5">
        <w:rPr>
          <w:rFonts w:ascii="Arial" w:hAnsi="Arial" w:cs="Arial"/>
        </w:rPr>
        <w:t xml:space="preserve"> oblastních DMO umožňuje i nadále </w:t>
      </w:r>
      <w:r w:rsidR="00CE0E32" w:rsidRPr="002236A5">
        <w:rPr>
          <w:rFonts w:ascii="Arial" w:hAnsi="Arial" w:cs="Arial"/>
        </w:rPr>
        <w:t xml:space="preserve">těmto </w:t>
      </w:r>
      <w:r w:rsidRPr="002236A5">
        <w:rPr>
          <w:rFonts w:ascii="Arial" w:hAnsi="Arial" w:cs="Arial"/>
        </w:rPr>
        <w:t>oblast</w:t>
      </w:r>
      <w:r w:rsidR="00254C9E" w:rsidRPr="002236A5">
        <w:rPr>
          <w:rFonts w:ascii="Arial" w:hAnsi="Arial" w:cs="Arial"/>
        </w:rPr>
        <w:t>n</w:t>
      </w:r>
      <w:r w:rsidRPr="002236A5">
        <w:rPr>
          <w:rFonts w:ascii="Arial" w:hAnsi="Arial" w:cs="Arial"/>
        </w:rPr>
        <w:t xml:space="preserve">ím DMO </w:t>
      </w:r>
      <w:r w:rsidR="00CE0E32" w:rsidRPr="002236A5">
        <w:rPr>
          <w:rFonts w:ascii="Arial" w:hAnsi="Arial" w:cs="Arial"/>
        </w:rPr>
        <w:t xml:space="preserve">poskytovat </w:t>
      </w:r>
      <w:r w:rsidRPr="002236A5">
        <w:rPr>
          <w:rFonts w:ascii="Arial" w:hAnsi="Arial" w:cs="Arial"/>
        </w:rPr>
        <w:t xml:space="preserve">členský příspěvek. Výše členského příspěvku by měla umožňovat krytí části provozních výdajů </w:t>
      </w:r>
      <w:r w:rsidR="00CE0E32" w:rsidRPr="002236A5">
        <w:rPr>
          <w:rFonts w:ascii="Arial" w:hAnsi="Arial" w:cs="Arial"/>
        </w:rPr>
        <w:t>obou</w:t>
      </w:r>
      <w:r w:rsidRPr="002236A5">
        <w:rPr>
          <w:rFonts w:ascii="Arial" w:hAnsi="Arial" w:cs="Arial"/>
        </w:rPr>
        <w:t xml:space="preserve"> oblastních DMO. Tento příspěvek by byl nadále hrazen prostřednictvím členského příspěvku kraje. V roce 2020 se počítá s přechodným obdobím, kdy bude členský příspěvek </w:t>
      </w:r>
      <w:r w:rsidR="006A639B" w:rsidRPr="002236A5">
        <w:rPr>
          <w:rFonts w:ascii="Arial" w:hAnsi="Arial" w:cs="Arial"/>
        </w:rPr>
        <w:t>dosahovat</w:t>
      </w:r>
      <w:r w:rsidRPr="002236A5">
        <w:rPr>
          <w:rFonts w:ascii="Arial" w:hAnsi="Arial" w:cs="Arial"/>
        </w:rPr>
        <w:t xml:space="preserve"> </w:t>
      </w:r>
      <w:r w:rsidRPr="002236A5">
        <w:rPr>
          <w:rFonts w:ascii="Arial" w:hAnsi="Arial" w:cs="Arial"/>
          <w:vertAlign w:val="superscript"/>
        </w:rPr>
        <w:t>2</w:t>
      </w:r>
      <w:r w:rsidRPr="002236A5">
        <w:rPr>
          <w:rFonts w:ascii="Arial" w:hAnsi="Arial" w:cs="Arial"/>
        </w:rPr>
        <w:t>/</w:t>
      </w:r>
      <w:r w:rsidRPr="002236A5">
        <w:rPr>
          <w:rFonts w:ascii="Arial" w:hAnsi="Arial" w:cs="Arial"/>
          <w:vertAlign w:val="subscript"/>
        </w:rPr>
        <w:t xml:space="preserve">3 </w:t>
      </w:r>
      <w:r w:rsidR="006A639B" w:rsidRPr="002236A5">
        <w:rPr>
          <w:rFonts w:ascii="Arial" w:hAnsi="Arial" w:cs="Arial"/>
        </w:rPr>
        <w:t>výše současného členského příspěvku. V roce 2021 a dalších letech pak bude členský příspěvek činit ½ současného členského příspěvku.</w:t>
      </w:r>
    </w:p>
    <w:p w:rsidR="006A639B" w:rsidRPr="002236A5" w:rsidRDefault="006A639B" w:rsidP="006A639B">
      <w:pPr>
        <w:jc w:val="both"/>
        <w:rPr>
          <w:rFonts w:ascii="Arial" w:hAnsi="Arial" w:cs="Arial"/>
        </w:rPr>
      </w:pPr>
    </w:p>
    <w:tbl>
      <w:tblPr>
        <w:tblStyle w:val="Tabulkasmkou4zvraznn61"/>
        <w:tblW w:w="5000" w:type="pct"/>
        <w:tblInd w:w="-5" w:type="dxa"/>
        <w:tblLook w:val="04A0" w:firstRow="1" w:lastRow="0" w:firstColumn="1" w:lastColumn="0" w:noHBand="0" w:noVBand="1"/>
      </w:tblPr>
      <w:tblGrid>
        <w:gridCol w:w="3543"/>
        <w:gridCol w:w="2978"/>
        <w:gridCol w:w="2541"/>
      </w:tblGrid>
      <w:tr w:rsidR="00D272FE" w:rsidRPr="002236A5" w:rsidTr="00D272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pct"/>
          </w:tcPr>
          <w:p w:rsidR="00FD137E" w:rsidRPr="002236A5" w:rsidRDefault="00FD137E" w:rsidP="00AF62ED">
            <w:pPr>
              <w:rPr>
                <w:rFonts w:ascii="Gill Sans MT" w:hAnsi="Gill Sans MT"/>
              </w:rPr>
            </w:pPr>
            <w:r w:rsidRPr="002236A5">
              <w:rPr>
                <w:rFonts w:ascii="Gill Sans MT" w:hAnsi="Gill Sans MT"/>
              </w:rPr>
              <w:t xml:space="preserve">DMO  </w:t>
            </w:r>
          </w:p>
        </w:tc>
        <w:tc>
          <w:tcPr>
            <w:tcW w:w="1643" w:type="pct"/>
          </w:tcPr>
          <w:p w:rsidR="00FD137E" w:rsidRPr="002236A5" w:rsidRDefault="00FD137E" w:rsidP="00AF62ED">
            <w:pPr>
              <w:jc w:val="both"/>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 xml:space="preserve">Jeseníky  </w:t>
            </w:r>
          </w:p>
        </w:tc>
        <w:tc>
          <w:tcPr>
            <w:tcW w:w="1402" w:type="pct"/>
          </w:tcPr>
          <w:p w:rsidR="00FD137E" w:rsidRPr="002236A5" w:rsidRDefault="00FD137E" w:rsidP="00AF62ED">
            <w:pPr>
              <w:jc w:val="both"/>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 xml:space="preserve">Střední Morava  </w:t>
            </w:r>
          </w:p>
        </w:tc>
      </w:tr>
      <w:tr w:rsidR="00FD137E" w:rsidRPr="002236A5" w:rsidTr="00D27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pct"/>
            <w:vAlign w:val="center"/>
          </w:tcPr>
          <w:p w:rsidR="00FD137E" w:rsidRPr="002236A5" w:rsidRDefault="00FD137E" w:rsidP="00FD137E">
            <w:pPr>
              <w:rPr>
                <w:rFonts w:ascii="Gill Sans MT" w:hAnsi="Gill Sans MT"/>
              </w:rPr>
            </w:pPr>
            <w:r w:rsidRPr="002236A5">
              <w:rPr>
                <w:rFonts w:ascii="Gill Sans MT" w:hAnsi="Gill Sans MT"/>
              </w:rPr>
              <w:t>Výše členského příspěvku v roce 2020</w:t>
            </w:r>
          </w:p>
        </w:tc>
        <w:tc>
          <w:tcPr>
            <w:tcW w:w="1643" w:type="pct"/>
            <w:vAlign w:val="center"/>
          </w:tcPr>
          <w:p w:rsidR="00FD137E" w:rsidRPr="002236A5" w:rsidRDefault="00FD137E" w:rsidP="00FD137E">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2 0</w:t>
            </w:r>
            <w:r w:rsidR="006A639B" w:rsidRPr="002236A5">
              <w:rPr>
                <w:rFonts w:ascii="Gill Sans MT" w:hAnsi="Gill Sans MT"/>
              </w:rPr>
              <w:t>00 000</w:t>
            </w:r>
            <w:r w:rsidRPr="002236A5">
              <w:rPr>
                <w:rFonts w:ascii="Gill Sans MT" w:hAnsi="Gill Sans MT"/>
              </w:rPr>
              <w:t xml:space="preserve"> Kč</w:t>
            </w:r>
          </w:p>
        </w:tc>
        <w:tc>
          <w:tcPr>
            <w:tcW w:w="1402" w:type="pct"/>
            <w:vAlign w:val="center"/>
          </w:tcPr>
          <w:p w:rsidR="00FD137E" w:rsidRPr="002236A5" w:rsidRDefault="00FD137E" w:rsidP="006A639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1 350</w:t>
            </w:r>
            <w:r w:rsidR="006A639B" w:rsidRPr="002236A5">
              <w:rPr>
                <w:rFonts w:ascii="Gill Sans MT" w:hAnsi="Gill Sans MT"/>
              </w:rPr>
              <w:t> </w:t>
            </w:r>
            <w:r w:rsidRPr="002236A5">
              <w:rPr>
                <w:rFonts w:ascii="Gill Sans MT" w:hAnsi="Gill Sans MT"/>
              </w:rPr>
              <w:t>000</w:t>
            </w:r>
            <w:r w:rsidR="006A639B" w:rsidRPr="002236A5">
              <w:rPr>
                <w:rFonts w:ascii="Gill Sans MT" w:hAnsi="Gill Sans MT"/>
              </w:rPr>
              <w:t xml:space="preserve"> Kč</w:t>
            </w:r>
          </w:p>
        </w:tc>
      </w:tr>
      <w:tr w:rsidR="00D272FE" w:rsidRPr="002236A5" w:rsidTr="00D272FE">
        <w:tc>
          <w:tcPr>
            <w:cnfStyle w:val="001000000000" w:firstRow="0" w:lastRow="0" w:firstColumn="1" w:lastColumn="0" w:oddVBand="0" w:evenVBand="0" w:oddHBand="0" w:evenHBand="0" w:firstRowFirstColumn="0" w:firstRowLastColumn="0" w:lastRowFirstColumn="0" w:lastRowLastColumn="0"/>
            <w:tcW w:w="1955" w:type="pct"/>
            <w:vAlign w:val="center"/>
          </w:tcPr>
          <w:p w:rsidR="00FD137E" w:rsidRPr="002236A5" w:rsidRDefault="00FD137E" w:rsidP="00AF62ED">
            <w:pPr>
              <w:rPr>
                <w:rFonts w:ascii="Gill Sans MT" w:hAnsi="Gill Sans MT"/>
              </w:rPr>
            </w:pPr>
            <w:r w:rsidRPr="002236A5">
              <w:rPr>
                <w:rFonts w:ascii="Gill Sans MT" w:hAnsi="Gill Sans MT"/>
              </w:rPr>
              <w:t>Výše členského příspěvku v období 2021</w:t>
            </w:r>
            <w:r w:rsidRPr="002236A5">
              <w:rPr>
                <w:rFonts w:ascii="Gill Sans MT" w:hAnsi="Gill Sans MT"/>
                <w:vertAlign w:val="superscript"/>
              </w:rPr>
              <w:t>+</w:t>
            </w:r>
          </w:p>
        </w:tc>
        <w:tc>
          <w:tcPr>
            <w:tcW w:w="1643" w:type="pct"/>
            <w:vAlign w:val="center"/>
          </w:tcPr>
          <w:p w:rsidR="00FD137E" w:rsidRPr="002236A5" w:rsidRDefault="00FD137E" w:rsidP="006A639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1 500 000 Kč</w:t>
            </w:r>
          </w:p>
        </w:tc>
        <w:tc>
          <w:tcPr>
            <w:tcW w:w="1402" w:type="pct"/>
            <w:vAlign w:val="center"/>
          </w:tcPr>
          <w:p w:rsidR="00FD137E" w:rsidRPr="002236A5" w:rsidRDefault="00FD137E" w:rsidP="006A639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1 000</w:t>
            </w:r>
            <w:r w:rsidR="006A639B" w:rsidRPr="002236A5">
              <w:rPr>
                <w:rFonts w:ascii="Gill Sans MT" w:hAnsi="Gill Sans MT"/>
              </w:rPr>
              <w:t> </w:t>
            </w:r>
            <w:r w:rsidRPr="002236A5">
              <w:rPr>
                <w:rFonts w:ascii="Gill Sans MT" w:hAnsi="Gill Sans MT"/>
              </w:rPr>
              <w:t>000</w:t>
            </w:r>
            <w:r w:rsidR="006A639B" w:rsidRPr="002236A5">
              <w:rPr>
                <w:rFonts w:ascii="Gill Sans MT" w:hAnsi="Gill Sans MT"/>
              </w:rPr>
              <w:t xml:space="preserve"> Kč</w:t>
            </w:r>
          </w:p>
        </w:tc>
      </w:tr>
    </w:tbl>
    <w:p w:rsidR="006A639B" w:rsidRPr="002236A5" w:rsidRDefault="00D272FE" w:rsidP="00D272FE">
      <w:pPr>
        <w:spacing w:before="240"/>
        <w:rPr>
          <w:rFonts w:ascii="Arial" w:hAnsi="Arial" w:cs="Arial"/>
          <w:b/>
        </w:rPr>
      </w:pPr>
      <w:r w:rsidRPr="002236A5">
        <w:rPr>
          <w:rFonts w:ascii="Arial" w:hAnsi="Arial" w:cs="Arial"/>
          <w:b/>
        </w:rPr>
        <w:t>Financování oblastních DMO ze strany k</w:t>
      </w:r>
      <w:r w:rsidR="006A639B" w:rsidRPr="002236A5">
        <w:rPr>
          <w:rFonts w:ascii="Arial" w:hAnsi="Arial" w:cs="Arial"/>
          <w:b/>
        </w:rPr>
        <w:t>rajsk</w:t>
      </w:r>
      <w:r w:rsidRPr="002236A5">
        <w:rPr>
          <w:rFonts w:ascii="Arial" w:hAnsi="Arial" w:cs="Arial"/>
          <w:b/>
        </w:rPr>
        <w:t>é</w:t>
      </w:r>
      <w:r w:rsidR="006A639B" w:rsidRPr="002236A5">
        <w:rPr>
          <w:rFonts w:ascii="Arial" w:hAnsi="Arial" w:cs="Arial"/>
          <w:b/>
        </w:rPr>
        <w:t xml:space="preserve"> DMO</w:t>
      </w:r>
    </w:p>
    <w:p w:rsidR="00D272FE" w:rsidRPr="002236A5" w:rsidRDefault="00D272FE" w:rsidP="00D272FE">
      <w:pPr>
        <w:rPr>
          <w:rFonts w:ascii="Gill Sans MT" w:hAnsi="Gill Sans MT"/>
          <w:b/>
        </w:rPr>
      </w:pPr>
    </w:p>
    <w:p w:rsidR="006A639B" w:rsidRPr="002236A5" w:rsidRDefault="006A639B" w:rsidP="00D272FE">
      <w:pPr>
        <w:pStyle w:val="Odstavecseseznamem"/>
        <w:numPr>
          <w:ilvl w:val="0"/>
          <w:numId w:val="28"/>
        </w:numPr>
        <w:spacing w:after="120" w:line="240" w:lineRule="auto"/>
        <w:ind w:left="714" w:hanging="357"/>
        <w:rPr>
          <w:rFonts w:ascii="Arial" w:hAnsi="Arial" w:cs="Arial"/>
          <w:b/>
          <w:sz w:val="24"/>
          <w:szCs w:val="24"/>
        </w:rPr>
      </w:pPr>
      <w:r w:rsidRPr="002236A5">
        <w:rPr>
          <w:rFonts w:ascii="Arial" w:hAnsi="Arial" w:cs="Arial"/>
          <w:b/>
          <w:sz w:val="24"/>
          <w:szCs w:val="24"/>
        </w:rPr>
        <w:t>Platba za poskytnuté služby oblastním DMO</w:t>
      </w:r>
    </w:p>
    <w:p w:rsidR="006A639B" w:rsidRPr="002236A5" w:rsidRDefault="006A639B" w:rsidP="00D272FE">
      <w:pPr>
        <w:spacing w:before="120" w:after="120"/>
        <w:jc w:val="both"/>
        <w:rPr>
          <w:rFonts w:ascii="Arial" w:hAnsi="Arial" w:cs="Arial"/>
        </w:rPr>
      </w:pPr>
      <w:r w:rsidRPr="002236A5">
        <w:rPr>
          <w:rFonts w:ascii="Arial" w:hAnsi="Arial" w:cs="Arial"/>
        </w:rPr>
        <w:t xml:space="preserve">Krajská DMO může poskytovat finanční plnění oblastním DMO za služby, které oblastní DMO </w:t>
      </w:r>
      <w:r w:rsidR="00CE0E32" w:rsidRPr="002236A5">
        <w:rPr>
          <w:rFonts w:ascii="Arial" w:hAnsi="Arial" w:cs="Arial"/>
        </w:rPr>
        <w:t xml:space="preserve">budou </w:t>
      </w:r>
      <w:r w:rsidRPr="002236A5">
        <w:rPr>
          <w:rFonts w:ascii="Arial" w:hAnsi="Arial" w:cs="Arial"/>
        </w:rPr>
        <w:t xml:space="preserve">v rámci spolupráce pro krajskou DMO realizovat. </w:t>
      </w:r>
      <w:r w:rsidR="00D272FE" w:rsidRPr="002236A5">
        <w:rPr>
          <w:rFonts w:ascii="Arial" w:hAnsi="Arial" w:cs="Arial"/>
        </w:rPr>
        <w:t xml:space="preserve">Tento typ služeb bude financován prostřednictvím </w:t>
      </w:r>
      <w:r w:rsidR="00CE0E32" w:rsidRPr="002236A5">
        <w:rPr>
          <w:rFonts w:ascii="Arial" w:hAnsi="Arial" w:cs="Arial"/>
        </w:rPr>
        <w:t>poplatku za služby, který bude hradit krajská</w:t>
      </w:r>
      <w:r w:rsidR="00D272FE" w:rsidRPr="002236A5">
        <w:rPr>
          <w:rFonts w:ascii="Arial" w:hAnsi="Arial" w:cs="Arial"/>
        </w:rPr>
        <w:t xml:space="preserve"> DMO oblastním DMO. </w:t>
      </w:r>
    </w:p>
    <w:p w:rsidR="006A639B" w:rsidRPr="002236A5" w:rsidRDefault="006A639B" w:rsidP="006A639B">
      <w:pPr>
        <w:pStyle w:val="Titulek"/>
        <w:keepNext/>
        <w:spacing w:after="0"/>
        <w:ind w:left="720" w:firstLine="696"/>
        <w:rPr>
          <w:rFonts w:ascii="Arial" w:hAnsi="Arial" w:cs="Arial"/>
          <w:sz w:val="24"/>
          <w:szCs w:val="24"/>
        </w:rPr>
      </w:pPr>
    </w:p>
    <w:tbl>
      <w:tblPr>
        <w:tblStyle w:val="Tabulkasmkou4zvraznn61"/>
        <w:tblW w:w="5000" w:type="pct"/>
        <w:tblInd w:w="-5" w:type="dxa"/>
        <w:tblLook w:val="04A0" w:firstRow="1" w:lastRow="0" w:firstColumn="1" w:lastColumn="0" w:noHBand="0" w:noVBand="1"/>
      </w:tblPr>
      <w:tblGrid>
        <w:gridCol w:w="3544"/>
        <w:gridCol w:w="2836"/>
        <w:gridCol w:w="2682"/>
      </w:tblGrid>
      <w:tr w:rsidR="00D272FE" w:rsidRPr="002236A5" w:rsidTr="00D272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pct"/>
          </w:tcPr>
          <w:p w:rsidR="006A639B" w:rsidRPr="002236A5" w:rsidRDefault="006A639B" w:rsidP="00AF62ED">
            <w:pPr>
              <w:rPr>
                <w:rFonts w:ascii="Arial" w:hAnsi="Arial" w:cs="Arial"/>
              </w:rPr>
            </w:pPr>
            <w:r w:rsidRPr="002236A5">
              <w:rPr>
                <w:rFonts w:ascii="Arial" w:hAnsi="Arial" w:cs="Arial"/>
              </w:rPr>
              <w:t xml:space="preserve">DMO  </w:t>
            </w:r>
          </w:p>
        </w:tc>
        <w:tc>
          <w:tcPr>
            <w:tcW w:w="1565" w:type="pct"/>
          </w:tcPr>
          <w:p w:rsidR="006A639B" w:rsidRPr="002236A5" w:rsidRDefault="006A639B" w:rsidP="00AF62ED">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2236A5">
              <w:rPr>
                <w:rFonts w:ascii="Arial" w:hAnsi="Arial" w:cs="Arial"/>
              </w:rPr>
              <w:t xml:space="preserve">Jeseníky  </w:t>
            </w:r>
          </w:p>
        </w:tc>
        <w:tc>
          <w:tcPr>
            <w:tcW w:w="1480" w:type="pct"/>
          </w:tcPr>
          <w:p w:rsidR="006A639B" w:rsidRPr="002236A5" w:rsidRDefault="006A639B" w:rsidP="00AF62ED">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2236A5">
              <w:rPr>
                <w:rFonts w:ascii="Arial" w:hAnsi="Arial" w:cs="Arial"/>
              </w:rPr>
              <w:t xml:space="preserve">Střední Morava  </w:t>
            </w:r>
          </w:p>
        </w:tc>
      </w:tr>
      <w:tr w:rsidR="00D272FE" w:rsidRPr="002236A5" w:rsidTr="00D27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pct"/>
            <w:vAlign w:val="center"/>
          </w:tcPr>
          <w:p w:rsidR="006A639B" w:rsidRPr="002236A5" w:rsidRDefault="006A639B" w:rsidP="00AF62ED">
            <w:pPr>
              <w:rPr>
                <w:rFonts w:ascii="Gill Sans MT" w:hAnsi="Gill Sans MT"/>
              </w:rPr>
            </w:pPr>
            <w:r w:rsidRPr="002236A5">
              <w:rPr>
                <w:rFonts w:ascii="Gill Sans MT" w:hAnsi="Gill Sans MT"/>
              </w:rPr>
              <w:t>Platba za poskytnuté služby</w:t>
            </w:r>
          </w:p>
          <w:p w:rsidR="00D272FE" w:rsidRPr="002236A5" w:rsidRDefault="00D272FE" w:rsidP="00AF62ED">
            <w:pPr>
              <w:rPr>
                <w:rFonts w:ascii="Arial" w:hAnsi="Arial" w:cs="Arial"/>
              </w:rPr>
            </w:pPr>
            <w:r w:rsidRPr="002236A5">
              <w:rPr>
                <w:rFonts w:ascii="Gill Sans MT" w:hAnsi="Gill Sans MT"/>
              </w:rPr>
              <w:t>v roce 2020</w:t>
            </w:r>
          </w:p>
        </w:tc>
        <w:tc>
          <w:tcPr>
            <w:tcW w:w="1565" w:type="pct"/>
            <w:vAlign w:val="center"/>
          </w:tcPr>
          <w:p w:rsidR="006A639B" w:rsidRPr="002236A5" w:rsidRDefault="006A639B" w:rsidP="00D272FE">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Do výše 1.000 000 Kč</w:t>
            </w:r>
          </w:p>
        </w:tc>
        <w:tc>
          <w:tcPr>
            <w:tcW w:w="1480" w:type="pct"/>
            <w:vAlign w:val="center"/>
          </w:tcPr>
          <w:p w:rsidR="006A639B" w:rsidRPr="002236A5" w:rsidRDefault="006A639B" w:rsidP="00D272FE">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Do výše 1.000 000 Kč </w:t>
            </w:r>
          </w:p>
        </w:tc>
      </w:tr>
      <w:tr w:rsidR="00D272FE" w:rsidRPr="002236A5" w:rsidTr="00D272FE">
        <w:tc>
          <w:tcPr>
            <w:cnfStyle w:val="001000000000" w:firstRow="0" w:lastRow="0" w:firstColumn="1" w:lastColumn="0" w:oddVBand="0" w:evenVBand="0" w:oddHBand="0" w:evenHBand="0" w:firstRowFirstColumn="0" w:firstRowLastColumn="0" w:lastRowFirstColumn="0" w:lastRowLastColumn="0"/>
            <w:tcW w:w="1955" w:type="pct"/>
            <w:vAlign w:val="center"/>
          </w:tcPr>
          <w:p w:rsidR="00D272FE" w:rsidRPr="002236A5" w:rsidRDefault="00D272FE" w:rsidP="00D272FE">
            <w:pPr>
              <w:rPr>
                <w:rFonts w:ascii="Gill Sans MT" w:hAnsi="Gill Sans MT"/>
              </w:rPr>
            </w:pPr>
            <w:r w:rsidRPr="002236A5">
              <w:rPr>
                <w:rFonts w:ascii="Gill Sans MT" w:hAnsi="Gill Sans MT"/>
              </w:rPr>
              <w:t>Platba za poskytnuté služby</w:t>
            </w:r>
          </w:p>
          <w:p w:rsidR="00D272FE" w:rsidRPr="002236A5" w:rsidRDefault="00D272FE" w:rsidP="00D272FE">
            <w:pPr>
              <w:rPr>
                <w:rFonts w:ascii="Gill Sans MT" w:hAnsi="Gill Sans MT"/>
              </w:rPr>
            </w:pPr>
            <w:r w:rsidRPr="002236A5">
              <w:rPr>
                <w:rFonts w:ascii="Gill Sans MT" w:hAnsi="Gill Sans MT"/>
              </w:rPr>
              <w:t>v roce 2021</w:t>
            </w:r>
          </w:p>
        </w:tc>
        <w:tc>
          <w:tcPr>
            <w:tcW w:w="1565" w:type="pct"/>
            <w:vAlign w:val="center"/>
          </w:tcPr>
          <w:p w:rsidR="00D272FE" w:rsidRPr="002236A5" w:rsidRDefault="00D272FE" w:rsidP="00D272FE">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Do výše 1.250 000 Kč</w:t>
            </w:r>
          </w:p>
        </w:tc>
        <w:tc>
          <w:tcPr>
            <w:tcW w:w="1480" w:type="pct"/>
            <w:vAlign w:val="center"/>
          </w:tcPr>
          <w:p w:rsidR="00D272FE" w:rsidRPr="002236A5" w:rsidRDefault="00D272FE" w:rsidP="00D272FE">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 xml:space="preserve">Do výše 1.250 000 Kč </w:t>
            </w:r>
          </w:p>
        </w:tc>
      </w:tr>
      <w:tr w:rsidR="00D272FE" w:rsidRPr="002236A5" w:rsidTr="00D27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pct"/>
            <w:vAlign w:val="center"/>
          </w:tcPr>
          <w:p w:rsidR="00D272FE" w:rsidRPr="002236A5" w:rsidRDefault="00D272FE" w:rsidP="00D272FE">
            <w:pPr>
              <w:rPr>
                <w:rFonts w:ascii="Gill Sans MT" w:hAnsi="Gill Sans MT"/>
              </w:rPr>
            </w:pPr>
            <w:r w:rsidRPr="002236A5">
              <w:rPr>
                <w:rFonts w:ascii="Gill Sans MT" w:hAnsi="Gill Sans MT"/>
              </w:rPr>
              <w:t>Platba za poskytnuté služby</w:t>
            </w:r>
          </w:p>
          <w:p w:rsidR="00D272FE" w:rsidRPr="002236A5" w:rsidRDefault="00D272FE" w:rsidP="00D272FE">
            <w:pPr>
              <w:rPr>
                <w:rFonts w:ascii="Gill Sans MT" w:hAnsi="Gill Sans MT"/>
              </w:rPr>
            </w:pPr>
            <w:r w:rsidRPr="002236A5">
              <w:rPr>
                <w:rFonts w:ascii="Gill Sans MT" w:hAnsi="Gill Sans MT"/>
              </w:rPr>
              <w:t>v roce 2022</w:t>
            </w:r>
          </w:p>
        </w:tc>
        <w:tc>
          <w:tcPr>
            <w:tcW w:w="1565" w:type="pct"/>
            <w:vAlign w:val="center"/>
          </w:tcPr>
          <w:p w:rsidR="00D272FE" w:rsidRPr="002236A5" w:rsidRDefault="00D272FE" w:rsidP="00D272FE">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Do výše 1.500 000 Kč</w:t>
            </w:r>
          </w:p>
        </w:tc>
        <w:tc>
          <w:tcPr>
            <w:tcW w:w="1480" w:type="pct"/>
            <w:vAlign w:val="center"/>
          </w:tcPr>
          <w:p w:rsidR="00D272FE" w:rsidRPr="002236A5" w:rsidRDefault="00D272FE" w:rsidP="00D272FE">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Do výše 1.500 000 Kč </w:t>
            </w:r>
          </w:p>
        </w:tc>
      </w:tr>
    </w:tbl>
    <w:p w:rsidR="00AF62ED" w:rsidRPr="002236A5" w:rsidRDefault="00AF62ED" w:rsidP="00AF62ED">
      <w:pPr>
        <w:spacing w:after="160" w:line="259" w:lineRule="auto"/>
        <w:ind w:left="360"/>
        <w:rPr>
          <w:rFonts w:ascii="Arial" w:hAnsi="Arial" w:cs="Arial"/>
          <w:b/>
        </w:rPr>
      </w:pPr>
    </w:p>
    <w:p w:rsidR="006A639B" w:rsidRPr="002236A5" w:rsidRDefault="006A639B" w:rsidP="006A639B">
      <w:pPr>
        <w:pStyle w:val="Odstavecseseznamem"/>
        <w:numPr>
          <w:ilvl w:val="0"/>
          <w:numId w:val="28"/>
        </w:numPr>
        <w:spacing w:after="160" w:line="259" w:lineRule="auto"/>
        <w:rPr>
          <w:rFonts w:ascii="Arial" w:hAnsi="Arial" w:cs="Arial"/>
          <w:b/>
          <w:sz w:val="24"/>
          <w:szCs w:val="24"/>
        </w:rPr>
      </w:pPr>
      <w:r w:rsidRPr="002236A5">
        <w:rPr>
          <w:rFonts w:ascii="Arial" w:hAnsi="Arial" w:cs="Arial"/>
          <w:b/>
          <w:sz w:val="24"/>
          <w:szCs w:val="24"/>
        </w:rPr>
        <w:t xml:space="preserve">Mzdové náklady – produktoví </w:t>
      </w:r>
      <w:r w:rsidR="00330935" w:rsidRPr="002236A5">
        <w:rPr>
          <w:rFonts w:ascii="Arial" w:hAnsi="Arial" w:cs="Arial"/>
          <w:b/>
          <w:sz w:val="24"/>
          <w:szCs w:val="24"/>
        </w:rPr>
        <w:t>manažeři</w:t>
      </w:r>
      <w:r w:rsidRPr="002236A5">
        <w:rPr>
          <w:rFonts w:ascii="Arial" w:hAnsi="Arial" w:cs="Arial"/>
          <w:b/>
          <w:sz w:val="24"/>
          <w:szCs w:val="24"/>
        </w:rPr>
        <w:t xml:space="preserve"> </w:t>
      </w:r>
    </w:p>
    <w:p w:rsidR="006A639B" w:rsidRPr="002236A5" w:rsidRDefault="006A639B" w:rsidP="00D272FE">
      <w:pPr>
        <w:spacing w:before="120" w:after="120"/>
        <w:jc w:val="both"/>
        <w:rPr>
          <w:rFonts w:ascii="Arial" w:hAnsi="Arial" w:cs="Arial"/>
        </w:rPr>
      </w:pPr>
      <w:r w:rsidRPr="002236A5">
        <w:rPr>
          <w:rFonts w:ascii="Arial" w:hAnsi="Arial" w:cs="Arial"/>
        </w:rPr>
        <w:t>V rámci poskytování servisních služeb oblastním DMO a dalším partnerům, se počítá s tím, že krajská DMO od druhého roku své činnosti zaměstná pracovníky na vymezený okruh prací, který bude primárně souviset s rozvojem produktového portfolia destinací Jesen</w:t>
      </w:r>
      <w:r w:rsidR="00CE0E32" w:rsidRPr="002236A5">
        <w:rPr>
          <w:rFonts w:ascii="Arial" w:hAnsi="Arial" w:cs="Arial"/>
        </w:rPr>
        <w:t>íky a Střední Morava.</w:t>
      </w:r>
      <w:r w:rsidRPr="002236A5">
        <w:rPr>
          <w:rFonts w:ascii="Arial" w:hAnsi="Arial" w:cs="Arial"/>
        </w:rPr>
        <w:t xml:space="preserve"> </w:t>
      </w:r>
      <w:r w:rsidR="00CE0E32" w:rsidRPr="002236A5">
        <w:rPr>
          <w:rFonts w:ascii="Arial" w:hAnsi="Arial" w:cs="Arial"/>
        </w:rPr>
        <w:t>T</w:t>
      </w:r>
      <w:r w:rsidRPr="002236A5">
        <w:rPr>
          <w:rFonts w:ascii="Arial" w:hAnsi="Arial" w:cs="Arial"/>
        </w:rPr>
        <w:t xml:space="preserve">ito pracovníci budou zařazeni do kategorie </w:t>
      </w:r>
      <w:r w:rsidR="00D272FE" w:rsidRPr="002236A5">
        <w:rPr>
          <w:rFonts w:ascii="Arial" w:hAnsi="Arial" w:cs="Arial"/>
        </w:rPr>
        <w:t>produktov</w:t>
      </w:r>
      <w:r w:rsidR="00CE0E32" w:rsidRPr="002236A5">
        <w:rPr>
          <w:rFonts w:ascii="Arial" w:hAnsi="Arial" w:cs="Arial"/>
        </w:rPr>
        <w:t>í</w:t>
      </w:r>
      <w:r w:rsidR="00D272FE" w:rsidRPr="002236A5">
        <w:rPr>
          <w:rFonts w:ascii="Arial" w:hAnsi="Arial" w:cs="Arial"/>
        </w:rPr>
        <w:t xml:space="preserve"> manažeři</w:t>
      </w:r>
      <w:r w:rsidRPr="002236A5">
        <w:rPr>
          <w:rFonts w:ascii="Arial" w:hAnsi="Arial" w:cs="Arial"/>
        </w:rPr>
        <w:t>. Úhradu osobních nákladů těchto pracovníků je možné považovat také za systémovou podporu provozní činnosti oblastních DMO.</w:t>
      </w:r>
    </w:p>
    <w:p w:rsidR="006A639B" w:rsidRPr="002236A5" w:rsidRDefault="006A639B" w:rsidP="006A639B">
      <w:pPr>
        <w:pStyle w:val="Titulek"/>
        <w:keepNext/>
        <w:spacing w:after="0"/>
        <w:ind w:left="720" w:firstLine="696"/>
        <w:rPr>
          <w:rFonts w:ascii="Arial" w:hAnsi="Arial" w:cs="Arial"/>
          <w:sz w:val="24"/>
          <w:szCs w:val="24"/>
        </w:rPr>
      </w:pPr>
    </w:p>
    <w:tbl>
      <w:tblPr>
        <w:tblStyle w:val="Tabulkasmkou4zvraznn61"/>
        <w:tblW w:w="5000" w:type="pct"/>
        <w:tblInd w:w="-147" w:type="dxa"/>
        <w:tblLook w:val="04A0" w:firstRow="1" w:lastRow="0" w:firstColumn="1" w:lastColumn="0" w:noHBand="0" w:noVBand="1"/>
      </w:tblPr>
      <w:tblGrid>
        <w:gridCol w:w="4014"/>
        <w:gridCol w:w="2507"/>
        <w:gridCol w:w="2541"/>
      </w:tblGrid>
      <w:tr w:rsidR="006A639B" w:rsidRPr="002236A5" w:rsidTr="00D272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pct"/>
          </w:tcPr>
          <w:p w:rsidR="006A639B" w:rsidRPr="002236A5" w:rsidRDefault="006A639B" w:rsidP="00D272FE">
            <w:pPr>
              <w:spacing w:before="40"/>
              <w:rPr>
                <w:rFonts w:ascii="Gill Sans MT" w:hAnsi="Gill Sans MT"/>
              </w:rPr>
            </w:pPr>
            <w:r w:rsidRPr="002236A5">
              <w:rPr>
                <w:rFonts w:ascii="Gill Sans MT" w:hAnsi="Gill Sans MT"/>
              </w:rPr>
              <w:t xml:space="preserve">DMO  </w:t>
            </w:r>
          </w:p>
        </w:tc>
        <w:tc>
          <w:tcPr>
            <w:tcW w:w="1383" w:type="pct"/>
          </w:tcPr>
          <w:p w:rsidR="006A639B" w:rsidRPr="002236A5" w:rsidRDefault="006A639B" w:rsidP="00D272FE">
            <w:pPr>
              <w:spacing w:before="40"/>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 xml:space="preserve">Jeseníky  </w:t>
            </w:r>
          </w:p>
        </w:tc>
        <w:tc>
          <w:tcPr>
            <w:tcW w:w="1402" w:type="pct"/>
          </w:tcPr>
          <w:p w:rsidR="006A639B" w:rsidRPr="002236A5" w:rsidRDefault="006A639B" w:rsidP="00D272FE">
            <w:pPr>
              <w:spacing w:before="40"/>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 xml:space="preserve">Střední Morava  </w:t>
            </w:r>
          </w:p>
        </w:tc>
      </w:tr>
      <w:tr w:rsidR="006A639B" w:rsidRPr="002236A5" w:rsidTr="00D27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pct"/>
            <w:vAlign w:val="center"/>
          </w:tcPr>
          <w:p w:rsidR="006A639B" w:rsidRPr="002236A5" w:rsidRDefault="006A639B" w:rsidP="00AF62ED">
            <w:pPr>
              <w:rPr>
                <w:rFonts w:ascii="Arial" w:hAnsi="Arial" w:cs="Arial"/>
              </w:rPr>
            </w:pPr>
            <w:r w:rsidRPr="002236A5">
              <w:rPr>
                <w:rFonts w:ascii="Gill Sans MT" w:hAnsi="Gill Sans MT"/>
              </w:rPr>
              <w:t>Výše osobních nákladů</w:t>
            </w:r>
            <w:r w:rsidRPr="002236A5">
              <w:rPr>
                <w:rFonts w:ascii="Arial" w:hAnsi="Arial" w:cs="Arial"/>
              </w:rPr>
              <w:t xml:space="preserve">  </w:t>
            </w:r>
          </w:p>
        </w:tc>
        <w:tc>
          <w:tcPr>
            <w:tcW w:w="1383" w:type="pct"/>
            <w:vAlign w:val="center"/>
          </w:tcPr>
          <w:p w:rsidR="006A639B" w:rsidRPr="002236A5" w:rsidRDefault="006A639B" w:rsidP="00D272FE">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331 380 Kč</w:t>
            </w:r>
          </w:p>
        </w:tc>
        <w:tc>
          <w:tcPr>
            <w:tcW w:w="1402" w:type="pct"/>
            <w:vAlign w:val="center"/>
          </w:tcPr>
          <w:p w:rsidR="006A639B" w:rsidRPr="002236A5" w:rsidRDefault="006A639B" w:rsidP="00D272FE">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331 380 Kč</w:t>
            </w:r>
          </w:p>
        </w:tc>
      </w:tr>
    </w:tbl>
    <w:p w:rsidR="007F0730" w:rsidRPr="002236A5" w:rsidRDefault="007F0730" w:rsidP="00664B66">
      <w:pPr>
        <w:spacing w:before="120" w:after="120"/>
        <w:jc w:val="both"/>
        <w:rPr>
          <w:rFonts w:ascii="Arial" w:hAnsi="Arial" w:cs="Arial"/>
          <w:b/>
        </w:rPr>
      </w:pPr>
    </w:p>
    <w:p w:rsidR="007F0730" w:rsidRPr="002236A5" w:rsidRDefault="007F0730" w:rsidP="007F0730">
      <w:pPr>
        <w:pStyle w:val="Odstavecseseznamem"/>
        <w:numPr>
          <w:ilvl w:val="0"/>
          <w:numId w:val="6"/>
        </w:numPr>
        <w:spacing w:before="120" w:after="120"/>
        <w:jc w:val="both"/>
        <w:rPr>
          <w:rFonts w:ascii="Arial" w:eastAsiaTheme="minorHAnsi" w:hAnsi="Arial" w:cs="Arial"/>
          <w:b/>
          <w:sz w:val="24"/>
          <w:u w:val="single"/>
        </w:rPr>
      </w:pPr>
      <w:r w:rsidRPr="002236A5">
        <w:rPr>
          <w:rFonts w:ascii="Arial" w:eastAsiaTheme="minorHAnsi" w:hAnsi="Arial" w:cs="Arial"/>
          <w:b/>
          <w:sz w:val="24"/>
          <w:u w:val="single"/>
        </w:rPr>
        <w:t>Strategie partnerství krajské DMO</w:t>
      </w:r>
    </w:p>
    <w:p w:rsidR="00220D26" w:rsidRPr="002236A5" w:rsidRDefault="00912A4E" w:rsidP="007F0730">
      <w:pPr>
        <w:jc w:val="both"/>
        <w:rPr>
          <w:rFonts w:ascii="Arial" w:hAnsi="Arial" w:cs="Arial"/>
        </w:rPr>
      </w:pPr>
      <w:r w:rsidRPr="002236A5">
        <w:rPr>
          <w:rFonts w:ascii="Arial" w:hAnsi="Arial" w:cs="Arial"/>
        </w:rPr>
        <w:t xml:space="preserve">Krajská DMO jako servisní organizace cestovního ruchu, která bude zřízená jako společnost s ručením omezeným, nebude vytvářet svou členskou základnu. Dle </w:t>
      </w:r>
      <w:r w:rsidRPr="002236A5">
        <w:rPr>
          <w:rFonts w:ascii="Arial" w:hAnsi="Arial" w:cs="Arial"/>
        </w:rPr>
        <w:lastRenderedPageBreak/>
        <w:t xml:space="preserve">Kategorizace DMO však musí být pro účely certifikace splněn požadavek na min. počet alespoň 25 partnerů. </w:t>
      </w:r>
    </w:p>
    <w:p w:rsidR="007F0730" w:rsidRPr="002236A5" w:rsidRDefault="007F0730" w:rsidP="007F0730">
      <w:pPr>
        <w:jc w:val="both"/>
        <w:rPr>
          <w:rFonts w:ascii="Arial" w:hAnsi="Arial" w:cs="Arial"/>
        </w:rPr>
      </w:pPr>
    </w:p>
    <w:p w:rsidR="00220D26" w:rsidRPr="002236A5" w:rsidRDefault="00912A4E" w:rsidP="007F0730">
      <w:pPr>
        <w:jc w:val="both"/>
        <w:rPr>
          <w:rFonts w:ascii="Arial" w:hAnsi="Arial" w:cs="Arial"/>
        </w:rPr>
      </w:pPr>
      <w:r w:rsidRPr="002236A5">
        <w:rPr>
          <w:rFonts w:ascii="Arial" w:hAnsi="Arial" w:cs="Arial"/>
        </w:rPr>
        <w:t xml:space="preserve">V souladu se zaměřením krajské DMO není nutné, aby tato DMO vytvářela síť partnerů za účelem výběru paušálních příspěvků využitých na spolufinancování provozu DMO. Partnerské finanční zdroje by měly přímo směřovat především do oblastních DMO (Jeseníky, Střední Morava), případně na spolufinancování projektů realizovaných krajskou DMO. </w:t>
      </w:r>
    </w:p>
    <w:p w:rsidR="003F7E34" w:rsidRPr="002236A5" w:rsidRDefault="003F7E34" w:rsidP="007F0730">
      <w:pPr>
        <w:jc w:val="both"/>
        <w:rPr>
          <w:rFonts w:ascii="Arial" w:hAnsi="Arial" w:cs="Arial"/>
        </w:rPr>
      </w:pPr>
    </w:p>
    <w:tbl>
      <w:tblPr>
        <w:tblStyle w:val="Tmavtabulkasmkou5zvraznn61"/>
        <w:tblW w:w="0" w:type="auto"/>
        <w:tblLook w:val="04A0" w:firstRow="1" w:lastRow="0" w:firstColumn="1" w:lastColumn="0" w:noHBand="0" w:noVBand="1"/>
      </w:tblPr>
      <w:tblGrid>
        <w:gridCol w:w="1782"/>
        <w:gridCol w:w="2280"/>
        <w:gridCol w:w="2758"/>
        <w:gridCol w:w="2242"/>
      </w:tblGrid>
      <w:tr w:rsidR="003F7E34" w:rsidRPr="002236A5" w:rsidTr="00AF62ED">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7E34" w:rsidRPr="002236A5" w:rsidRDefault="003F7E34" w:rsidP="00AF62ED">
            <w:pPr>
              <w:spacing w:before="40"/>
              <w:rPr>
                <w:rFonts w:ascii="Gill Sans MT" w:hAnsi="Gill Sans MT"/>
              </w:rPr>
            </w:pPr>
            <w:r w:rsidRPr="002236A5">
              <w:rPr>
                <w:rFonts w:ascii="Gill Sans MT" w:hAnsi="Gill Sans MT"/>
              </w:rPr>
              <w:t xml:space="preserve">Typ partnerství </w:t>
            </w:r>
          </w:p>
        </w:tc>
        <w:tc>
          <w:tcPr>
            <w:tcW w:w="3755" w:type="dxa"/>
            <w:vAlign w:val="center"/>
          </w:tcPr>
          <w:p w:rsidR="003F7E34" w:rsidRPr="002236A5" w:rsidRDefault="003F7E34" w:rsidP="00AF62ED">
            <w:pPr>
              <w:spacing w:before="40"/>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 xml:space="preserve">Strategické partnerství </w:t>
            </w:r>
          </w:p>
        </w:tc>
        <w:tc>
          <w:tcPr>
            <w:tcW w:w="3756" w:type="dxa"/>
            <w:vAlign w:val="center"/>
          </w:tcPr>
          <w:p w:rsidR="003F7E34" w:rsidRPr="002236A5" w:rsidRDefault="003F7E34" w:rsidP="00AF62ED">
            <w:pPr>
              <w:spacing w:before="40"/>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 xml:space="preserve">Projektové partnerství </w:t>
            </w:r>
          </w:p>
        </w:tc>
        <w:tc>
          <w:tcPr>
            <w:tcW w:w="3756" w:type="dxa"/>
            <w:vAlign w:val="center"/>
          </w:tcPr>
          <w:p w:rsidR="003F7E34" w:rsidRPr="002236A5" w:rsidRDefault="003F7E34" w:rsidP="00AF62ED">
            <w:pPr>
              <w:spacing w:before="40"/>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 xml:space="preserve">Ad-hoc partnerství </w:t>
            </w:r>
          </w:p>
        </w:tc>
      </w:tr>
      <w:tr w:rsidR="003F7E34" w:rsidRPr="002236A5" w:rsidTr="00AF62ED">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7E34" w:rsidRPr="002236A5" w:rsidRDefault="003F7E34" w:rsidP="00AF62ED">
            <w:pPr>
              <w:spacing w:before="40"/>
              <w:rPr>
                <w:rFonts w:ascii="Gill Sans MT" w:hAnsi="Gill Sans MT"/>
              </w:rPr>
            </w:pPr>
            <w:r w:rsidRPr="002236A5">
              <w:rPr>
                <w:rFonts w:ascii="Gill Sans MT" w:hAnsi="Gill Sans MT"/>
              </w:rPr>
              <w:t xml:space="preserve">Charakter partnerství </w:t>
            </w:r>
          </w:p>
        </w:tc>
        <w:tc>
          <w:tcPr>
            <w:tcW w:w="3755" w:type="dxa"/>
            <w:vAlign w:val="center"/>
          </w:tcPr>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Strategické </w:t>
            </w:r>
          </w:p>
        </w:tc>
        <w:tc>
          <w:tcPr>
            <w:tcW w:w="3756" w:type="dxa"/>
            <w:vAlign w:val="center"/>
          </w:tcPr>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Strategické/operativní </w:t>
            </w:r>
          </w:p>
        </w:tc>
        <w:tc>
          <w:tcPr>
            <w:tcW w:w="3756" w:type="dxa"/>
            <w:vAlign w:val="center"/>
          </w:tcPr>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Operativní </w:t>
            </w:r>
          </w:p>
        </w:tc>
      </w:tr>
      <w:tr w:rsidR="003F7E34" w:rsidRPr="002236A5" w:rsidTr="00AF62ED">
        <w:trPr>
          <w:trHeight w:val="195"/>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7E34" w:rsidRPr="002236A5" w:rsidRDefault="003F7E34" w:rsidP="00AF62ED">
            <w:pPr>
              <w:spacing w:before="40"/>
              <w:rPr>
                <w:rFonts w:ascii="Gill Sans MT" w:hAnsi="Gill Sans MT"/>
              </w:rPr>
            </w:pPr>
            <w:r w:rsidRPr="002236A5">
              <w:rPr>
                <w:rFonts w:ascii="Gill Sans MT" w:hAnsi="Gill Sans MT"/>
              </w:rPr>
              <w:t xml:space="preserve">Rozsah partnerství </w:t>
            </w:r>
          </w:p>
        </w:tc>
        <w:tc>
          <w:tcPr>
            <w:tcW w:w="3755" w:type="dxa"/>
          </w:tcPr>
          <w:p w:rsidR="003F7E34" w:rsidRPr="002236A5" w:rsidRDefault="003F7E34" w:rsidP="00AF62ED">
            <w:pPr>
              <w:spacing w:before="40"/>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Trvalé (dlouhodobé)</w:t>
            </w:r>
          </w:p>
        </w:tc>
        <w:tc>
          <w:tcPr>
            <w:tcW w:w="3756" w:type="dxa"/>
          </w:tcPr>
          <w:p w:rsidR="003F7E34" w:rsidRPr="002236A5" w:rsidRDefault="003F7E34" w:rsidP="00AF62ED">
            <w:pPr>
              <w:spacing w:before="40"/>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 xml:space="preserve">Střednědobé </w:t>
            </w:r>
          </w:p>
        </w:tc>
        <w:tc>
          <w:tcPr>
            <w:tcW w:w="3756" w:type="dxa"/>
          </w:tcPr>
          <w:p w:rsidR="003F7E34" w:rsidRPr="002236A5" w:rsidRDefault="003F7E34" w:rsidP="00AF62ED">
            <w:pPr>
              <w:spacing w:before="40"/>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 xml:space="preserve">Krátkodobé </w:t>
            </w:r>
          </w:p>
        </w:tc>
      </w:tr>
      <w:tr w:rsidR="003F7E34" w:rsidRPr="002236A5" w:rsidTr="00AF62ED">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7E34" w:rsidRPr="002236A5" w:rsidRDefault="003F7E34" w:rsidP="00AF62ED">
            <w:pPr>
              <w:spacing w:before="40"/>
              <w:rPr>
                <w:rFonts w:ascii="Gill Sans MT" w:hAnsi="Gill Sans MT"/>
              </w:rPr>
            </w:pPr>
            <w:r w:rsidRPr="002236A5">
              <w:rPr>
                <w:rFonts w:ascii="Gill Sans MT" w:hAnsi="Gill Sans MT"/>
              </w:rPr>
              <w:t xml:space="preserve">Forma partnerství </w:t>
            </w:r>
          </w:p>
        </w:tc>
        <w:tc>
          <w:tcPr>
            <w:tcW w:w="3755" w:type="dxa"/>
          </w:tcPr>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Memorandum o spolupráci (deklarace trvalé spolupráce) + Partnerská smlouva (společné projektové aktivity)</w:t>
            </w:r>
          </w:p>
        </w:tc>
        <w:tc>
          <w:tcPr>
            <w:tcW w:w="3756" w:type="dxa"/>
          </w:tcPr>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Partnerská smlouva pro společné projekty </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Finanční účast na projektu  </w:t>
            </w:r>
          </w:p>
        </w:tc>
        <w:tc>
          <w:tcPr>
            <w:tcW w:w="3756" w:type="dxa"/>
          </w:tcPr>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Partnerská smlouva/</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Finanční plnění/</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Participace na činnosti např. výměna plnění, spolupráce  </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Gentlemanská dohoda pro společné činnosti </w:t>
            </w:r>
          </w:p>
        </w:tc>
      </w:tr>
      <w:tr w:rsidR="003F7E34" w:rsidRPr="002236A5" w:rsidTr="00AF62ED">
        <w:trPr>
          <w:trHeight w:val="1370"/>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7E34" w:rsidRPr="002236A5" w:rsidRDefault="003F7E34" w:rsidP="00AF62ED">
            <w:pPr>
              <w:spacing w:before="40"/>
              <w:rPr>
                <w:rFonts w:ascii="Gill Sans MT" w:hAnsi="Gill Sans MT"/>
              </w:rPr>
            </w:pPr>
            <w:r w:rsidRPr="002236A5">
              <w:rPr>
                <w:rFonts w:ascii="Gill Sans MT" w:hAnsi="Gill Sans MT"/>
              </w:rPr>
              <w:t xml:space="preserve">Předmět spolupráce </w:t>
            </w:r>
          </w:p>
        </w:tc>
        <w:tc>
          <w:tcPr>
            <w:tcW w:w="3755" w:type="dxa"/>
          </w:tcPr>
          <w:p w:rsidR="003F7E34" w:rsidRPr="002236A5" w:rsidRDefault="003F7E34" w:rsidP="00AF62ED">
            <w:pPr>
              <w:spacing w:before="40"/>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 xml:space="preserve">Dlouhodobá společná participace na rozvoji cestovního ruchu v kraji realizovaná na základě jednotné strategie např. národní, klíčové regionální produkty cestovního ruchu, klíčové komunikační aktivity </w:t>
            </w:r>
          </w:p>
        </w:tc>
        <w:tc>
          <w:tcPr>
            <w:tcW w:w="3756" w:type="dxa"/>
          </w:tcPr>
          <w:p w:rsidR="003F7E34" w:rsidRPr="002236A5" w:rsidRDefault="003F7E34" w:rsidP="00AF62ED">
            <w:pPr>
              <w:spacing w:before="40"/>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Spolupráce na významných projektech v oblasti cestovního ruchu realizovaných ve prospěch partner</w:t>
            </w:r>
            <w:r w:rsidR="00141BAB" w:rsidRPr="002236A5">
              <w:rPr>
                <w:rFonts w:ascii="Gill Sans MT" w:hAnsi="Gill Sans MT"/>
              </w:rPr>
              <w:t>ů v souladu s celkovou strat</w:t>
            </w:r>
            <w:r w:rsidR="00141BAB" w:rsidRPr="00A732EF">
              <w:rPr>
                <w:rFonts w:ascii="Gill Sans MT" w:hAnsi="Gill Sans MT"/>
              </w:rPr>
              <w:t>egií</w:t>
            </w:r>
            <w:r w:rsidRPr="002236A5">
              <w:rPr>
                <w:rFonts w:ascii="Gill Sans MT" w:hAnsi="Gill Sans MT"/>
              </w:rPr>
              <w:t xml:space="preserve"> – mezioborové produkty, regionální produkty, přeshraniční produkty včetně souvisejících komunikačních aktivit.   </w:t>
            </w:r>
          </w:p>
        </w:tc>
        <w:tc>
          <w:tcPr>
            <w:tcW w:w="3756" w:type="dxa"/>
          </w:tcPr>
          <w:p w:rsidR="003F7E34" w:rsidRPr="002236A5" w:rsidRDefault="003F7E34" w:rsidP="00AF62ED">
            <w:pPr>
              <w:spacing w:before="40"/>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36A5">
              <w:rPr>
                <w:rFonts w:ascii="Gill Sans MT" w:hAnsi="Gill Sans MT"/>
              </w:rPr>
              <w:t>Dílčí operativní marketingové aktivity malého rozsahu např. pořádání seminářů, účast na veletrzích, realizace vzdělávacích akcí.</w:t>
            </w:r>
          </w:p>
        </w:tc>
      </w:tr>
      <w:tr w:rsidR="003F7E34" w:rsidRPr="002236A5" w:rsidTr="00AF62ED">
        <w:trPr>
          <w:cnfStyle w:val="000000100000" w:firstRow="0" w:lastRow="0" w:firstColumn="0" w:lastColumn="0" w:oddVBand="0" w:evenVBand="0" w:oddHBand="1" w:evenHBand="0" w:firstRowFirstColumn="0" w:firstRowLastColumn="0" w:lastRowFirstColumn="0" w:lastRowLastColumn="0"/>
          <w:trHeight w:val="1467"/>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7E34" w:rsidRPr="002236A5" w:rsidRDefault="003F7E34" w:rsidP="00AF62ED">
            <w:pPr>
              <w:spacing w:before="40"/>
              <w:rPr>
                <w:rFonts w:ascii="Gill Sans MT" w:hAnsi="Gill Sans MT"/>
              </w:rPr>
            </w:pPr>
            <w:r w:rsidRPr="002236A5">
              <w:rPr>
                <w:rFonts w:ascii="Gill Sans MT" w:hAnsi="Gill Sans MT"/>
              </w:rPr>
              <w:t xml:space="preserve">Partnerské subjekty </w:t>
            </w:r>
          </w:p>
        </w:tc>
        <w:tc>
          <w:tcPr>
            <w:tcW w:w="3755" w:type="dxa"/>
          </w:tcPr>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proofErr w:type="spellStart"/>
            <w:r w:rsidRPr="002236A5">
              <w:rPr>
                <w:rFonts w:ascii="Gill Sans MT" w:hAnsi="Gill Sans MT"/>
              </w:rPr>
              <w:t>CzechTourism</w:t>
            </w:r>
            <w:proofErr w:type="spellEnd"/>
            <w:r w:rsidRPr="002236A5">
              <w:rPr>
                <w:rFonts w:ascii="Gill Sans MT" w:hAnsi="Gill Sans MT"/>
              </w:rPr>
              <w:t xml:space="preserve"> </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Krajem zřizované organizace</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Oblastní DMO v kraji </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Sousední kraje a jejich krajské DMO </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Státní organizace působící v kraji např. NPÚ, CHKO</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Profesní asociace </w:t>
            </w:r>
          </w:p>
        </w:tc>
        <w:tc>
          <w:tcPr>
            <w:tcW w:w="3756" w:type="dxa"/>
          </w:tcPr>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Města a organizace veřejného sektoru v Olomouckém kraji </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Partneři v rámci mezinárodní spolupráce </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Soukromý sektor – významné firmy.</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3756" w:type="dxa"/>
          </w:tcPr>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Subjekty soukromého sektoru </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Neziskový sektor </w:t>
            </w:r>
          </w:p>
          <w:p w:rsidR="003F7E34" w:rsidRPr="002236A5" w:rsidRDefault="003F7E34" w:rsidP="00AF62ED">
            <w:pPr>
              <w:spacing w:before="4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36A5">
              <w:rPr>
                <w:rFonts w:ascii="Gill Sans MT" w:hAnsi="Gill Sans MT"/>
              </w:rPr>
              <w:t xml:space="preserve">Veřejné organizace </w:t>
            </w:r>
          </w:p>
        </w:tc>
      </w:tr>
    </w:tbl>
    <w:p w:rsidR="003F7E34" w:rsidRPr="002236A5" w:rsidRDefault="003F7E34" w:rsidP="007F0730">
      <w:pPr>
        <w:jc w:val="both"/>
        <w:rPr>
          <w:rFonts w:ascii="Arial" w:hAnsi="Arial" w:cs="Arial"/>
        </w:rPr>
      </w:pPr>
    </w:p>
    <w:p w:rsidR="003F7E34" w:rsidRPr="002236A5" w:rsidRDefault="003F7E34" w:rsidP="007F0730">
      <w:pPr>
        <w:jc w:val="both"/>
        <w:rPr>
          <w:rFonts w:ascii="Arial" w:hAnsi="Arial" w:cs="Arial"/>
        </w:rPr>
      </w:pPr>
      <w:r w:rsidRPr="002236A5">
        <w:rPr>
          <w:rFonts w:ascii="Arial" w:hAnsi="Arial" w:cs="Arial"/>
        </w:rPr>
        <w:lastRenderedPageBreak/>
        <w:t xml:space="preserve">Po zřízení krajské DMO je doporučeno se primárně soustředit na budování strategického partnerství, a to zejména s agenturou </w:t>
      </w:r>
      <w:proofErr w:type="spellStart"/>
      <w:r w:rsidRPr="002236A5">
        <w:rPr>
          <w:rFonts w:ascii="Arial" w:hAnsi="Arial" w:cs="Arial"/>
        </w:rPr>
        <w:t>CzechTourism</w:t>
      </w:r>
      <w:proofErr w:type="spellEnd"/>
      <w:r w:rsidRPr="002236A5">
        <w:rPr>
          <w:rFonts w:ascii="Arial" w:hAnsi="Arial" w:cs="Arial"/>
        </w:rPr>
        <w:t xml:space="preserve"> a oblastními DMO v Olomouckém kraji. Po vybudování sítě strategických partnerů postupně s ohledem na vhodné dotační příležitosti vytvářet partnerství pro realizaci jednotlivých projektů.</w:t>
      </w:r>
    </w:p>
    <w:p w:rsidR="007F0730" w:rsidRPr="002236A5" w:rsidRDefault="007F0730" w:rsidP="00840C3B">
      <w:pPr>
        <w:jc w:val="both"/>
        <w:rPr>
          <w:rFonts w:ascii="Arial" w:eastAsiaTheme="minorHAnsi" w:hAnsi="Arial" w:cs="Arial"/>
          <w:b/>
          <w:u w:val="single"/>
        </w:rPr>
      </w:pPr>
    </w:p>
    <w:p w:rsidR="003F7E34" w:rsidRPr="002236A5" w:rsidRDefault="003F7E34" w:rsidP="003F7E34">
      <w:pPr>
        <w:pStyle w:val="Odstavecseseznamem"/>
        <w:numPr>
          <w:ilvl w:val="0"/>
          <w:numId w:val="6"/>
        </w:numPr>
        <w:spacing w:before="120" w:after="120"/>
        <w:jc w:val="both"/>
        <w:rPr>
          <w:rFonts w:ascii="Arial" w:eastAsiaTheme="minorHAnsi" w:hAnsi="Arial" w:cs="Arial"/>
          <w:b/>
          <w:sz w:val="24"/>
          <w:u w:val="single"/>
        </w:rPr>
      </w:pPr>
      <w:r w:rsidRPr="002236A5">
        <w:rPr>
          <w:rFonts w:ascii="Arial" w:eastAsiaTheme="minorHAnsi" w:hAnsi="Arial" w:cs="Arial"/>
          <w:b/>
          <w:sz w:val="24"/>
          <w:u w:val="single"/>
        </w:rPr>
        <w:t>3K platforma</w:t>
      </w:r>
    </w:p>
    <w:p w:rsidR="003F7E34" w:rsidRPr="002236A5" w:rsidRDefault="003F7E34" w:rsidP="003F7E34">
      <w:pPr>
        <w:spacing w:before="120" w:after="120"/>
        <w:jc w:val="both"/>
        <w:rPr>
          <w:rFonts w:ascii="Arial" w:eastAsiaTheme="minorHAnsi" w:hAnsi="Arial" w:cs="Arial"/>
        </w:rPr>
      </w:pPr>
      <w:r w:rsidRPr="002236A5">
        <w:rPr>
          <w:rFonts w:ascii="Arial" w:eastAsiaTheme="minorHAnsi" w:hAnsi="Arial" w:cs="Arial"/>
          <w:bCs/>
        </w:rPr>
        <w:t>Základní princip destinačního managementu se nazývá 3K a stojí na třech pilířích:</w:t>
      </w:r>
    </w:p>
    <w:p w:rsidR="00220D26" w:rsidRPr="002236A5" w:rsidRDefault="00912A4E" w:rsidP="003F7E34">
      <w:pPr>
        <w:numPr>
          <w:ilvl w:val="0"/>
          <w:numId w:val="18"/>
        </w:numPr>
        <w:spacing w:before="120"/>
        <w:jc w:val="both"/>
        <w:rPr>
          <w:rFonts w:ascii="Arial" w:eastAsiaTheme="minorHAnsi" w:hAnsi="Arial" w:cs="Arial"/>
        </w:rPr>
      </w:pPr>
      <w:r w:rsidRPr="002236A5">
        <w:rPr>
          <w:rFonts w:ascii="Arial" w:eastAsiaTheme="minorHAnsi" w:hAnsi="Arial" w:cs="Arial"/>
          <w:b/>
          <w:bCs/>
        </w:rPr>
        <w:t>Komunikace</w:t>
      </w:r>
      <w:r w:rsidRPr="002236A5">
        <w:rPr>
          <w:rFonts w:ascii="Arial" w:eastAsiaTheme="minorHAnsi" w:hAnsi="Arial" w:cs="Arial"/>
        </w:rPr>
        <w:t xml:space="preserve"> – soustavná vzájemná výměna informací mezi subjekty cestovního ruchu v destinaci</w:t>
      </w:r>
    </w:p>
    <w:p w:rsidR="00220D26" w:rsidRPr="002236A5" w:rsidRDefault="00912A4E" w:rsidP="003F7E34">
      <w:pPr>
        <w:numPr>
          <w:ilvl w:val="0"/>
          <w:numId w:val="18"/>
        </w:numPr>
        <w:spacing w:before="120"/>
        <w:jc w:val="both"/>
        <w:rPr>
          <w:rFonts w:ascii="Arial" w:eastAsiaTheme="minorHAnsi" w:hAnsi="Arial" w:cs="Arial"/>
        </w:rPr>
      </w:pPr>
      <w:r w:rsidRPr="002236A5">
        <w:rPr>
          <w:rFonts w:ascii="Arial" w:eastAsiaTheme="minorHAnsi" w:hAnsi="Arial" w:cs="Arial"/>
          <w:b/>
          <w:bCs/>
        </w:rPr>
        <w:t>Koordinace</w:t>
      </w:r>
      <w:r w:rsidRPr="002236A5">
        <w:rPr>
          <w:rFonts w:ascii="Arial" w:eastAsiaTheme="minorHAnsi" w:hAnsi="Arial" w:cs="Arial"/>
        </w:rPr>
        <w:t xml:space="preserve"> – zajištění věcného, finančního, časového a prostorového souladu organizace realizovaných aktivit v destinaci jednotlivými subjekty cestovního ruchu</w:t>
      </w:r>
    </w:p>
    <w:p w:rsidR="00220D26" w:rsidRPr="002236A5" w:rsidRDefault="00912A4E" w:rsidP="003F7E34">
      <w:pPr>
        <w:numPr>
          <w:ilvl w:val="0"/>
          <w:numId w:val="18"/>
        </w:numPr>
        <w:spacing w:before="120"/>
        <w:jc w:val="both"/>
        <w:rPr>
          <w:rFonts w:ascii="Arial" w:eastAsiaTheme="minorHAnsi" w:hAnsi="Arial" w:cs="Arial"/>
        </w:rPr>
      </w:pPr>
      <w:r w:rsidRPr="002236A5">
        <w:rPr>
          <w:rFonts w:ascii="Arial" w:eastAsiaTheme="minorHAnsi" w:hAnsi="Arial" w:cs="Arial"/>
          <w:b/>
          <w:bCs/>
        </w:rPr>
        <w:t>Kooperace</w:t>
      </w:r>
      <w:r w:rsidRPr="002236A5">
        <w:rPr>
          <w:rFonts w:ascii="Arial" w:eastAsiaTheme="minorHAnsi" w:hAnsi="Arial" w:cs="Arial"/>
        </w:rPr>
        <w:t xml:space="preserve"> – spolupráce mezi subjekty cestovního ruchu v destinaci, na jejímž základě vznikají synergické efekty ve formě přidané hodnoty pro spolupracující subjekty</w:t>
      </w:r>
    </w:p>
    <w:p w:rsidR="003F7E34" w:rsidRPr="002236A5" w:rsidRDefault="003F7E34" w:rsidP="003F7E34">
      <w:pPr>
        <w:spacing w:before="120"/>
        <w:rPr>
          <w:rFonts w:ascii="Arial" w:eastAsiaTheme="minorHAnsi" w:hAnsi="Arial" w:cs="Arial"/>
          <w:b/>
          <w:bCs/>
        </w:rPr>
      </w:pPr>
      <w:r w:rsidRPr="002236A5">
        <w:rPr>
          <w:rFonts w:ascii="Arial" w:eastAsiaTheme="minorHAnsi" w:hAnsi="Arial" w:cs="Arial"/>
          <w:b/>
          <w:bCs/>
        </w:rPr>
        <w:t>Proces utváření funkční 3K platformy:</w:t>
      </w:r>
    </w:p>
    <w:p w:rsidR="003F7E34" w:rsidRPr="002236A5" w:rsidRDefault="003F7E34" w:rsidP="003F7E34">
      <w:pPr>
        <w:rPr>
          <w:rFonts w:ascii="Arial" w:eastAsiaTheme="minorHAnsi" w:hAnsi="Arial" w:cs="Arial"/>
        </w:rPr>
      </w:pPr>
    </w:p>
    <w:p w:rsidR="003F7E34" w:rsidRPr="002236A5" w:rsidRDefault="003F7E34" w:rsidP="003F7E34">
      <w:pPr>
        <w:jc w:val="both"/>
        <w:rPr>
          <w:rFonts w:ascii="Arial" w:hAnsi="Arial" w:cs="Arial"/>
        </w:rPr>
      </w:pPr>
      <w:r w:rsidRPr="002236A5">
        <w:rPr>
          <w:rFonts w:ascii="Arial" w:hAnsi="Arial" w:cs="Arial"/>
        </w:rPr>
        <w:t xml:space="preserve">Při utváření 3K platformy bude reflektována stávající úroveň destinační spolupráce v kraji, a proto </w:t>
      </w:r>
      <w:r w:rsidR="00681282" w:rsidRPr="002236A5">
        <w:rPr>
          <w:rFonts w:ascii="Arial" w:hAnsi="Arial" w:cs="Arial"/>
        </w:rPr>
        <w:t>bude</w:t>
      </w:r>
      <w:r w:rsidRPr="002236A5">
        <w:rPr>
          <w:rFonts w:ascii="Arial" w:hAnsi="Arial" w:cs="Arial"/>
        </w:rPr>
        <w:t xml:space="preserve"> využita existence Pracovní skupiny Cestovní ruch při Regionální stálé konferenci Olomouckého kraje, která bude přetvořena do 3K platformy.</w:t>
      </w:r>
    </w:p>
    <w:p w:rsidR="003F7E34" w:rsidRPr="002236A5" w:rsidRDefault="003F7E34" w:rsidP="003F7E34">
      <w:pPr>
        <w:jc w:val="both"/>
        <w:rPr>
          <w:rFonts w:ascii="Arial" w:hAnsi="Arial" w:cs="Arial"/>
        </w:rPr>
      </w:pPr>
    </w:p>
    <w:p w:rsidR="003F7E34" w:rsidRPr="002236A5" w:rsidRDefault="003F7E34" w:rsidP="003F7E34">
      <w:pPr>
        <w:spacing w:before="120"/>
        <w:jc w:val="both"/>
        <w:rPr>
          <w:rFonts w:ascii="Gill Sans MT" w:hAnsi="Gill Sans MT"/>
        </w:rPr>
      </w:pPr>
      <w:r w:rsidRPr="002236A5">
        <w:rPr>
          <w:rFonts w:ascii="Gill Sans MT" w:hAnsi="Gill Sans MT"/>
          <w:noProof/>
        </w:rPr>
        <w:drawing>
          <wp:inline distT="0" distB="0" distL="0" distR="0" wp14:anchorId="1E40023D" wp14:editId="18A290F7">
            <wp:extent cx="5746750" cy="561975"/>
            <wp:effectExtent l="19050" t="0" r="635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F7E34" w:rsidRPr="002236A5" w:rsidRDefault="003F7E34" w:rsidP="003F7E34">
      <w:pPr>
        <w:spacing w:before="120"/>
        <w:jc w:val="both"/>
        <w:rPr>
          <w:rFonts w:ascii="Gill Sans MT" w:hAnsi="Gill Sans MT"/>
        </w:rPr>
      </w:pPr>
    </w:p>
    <w:p w:rsidR="003F7E34" w:rsidRPr="002236A5" w:rsidRDefault="003F7E34" w:rsidP="003F7E34">
      <w:pPr>
        <w:jc w:val="both"/>
        <w:rPr>
          <w:rFonts w:ascii="Arial" w:hAnsi="Arial" w:cs="Arial"/>
        </w:rPr>
      </w:pPr>
      <w:r w:rsidRPr="002236A5">
        <w:rPr>
          <w:rFonts w:ascii="Arial" w:hAnsi="Arial" w:cs="Arial"/>
        </w:rPr>
        <w:t>3K platforma je definována v rámci Kategorizace DMO jako vhodná funkční platforma pro kooperaci, koordinaci a komunikaci subjektů cestovního ruchu v destinaci za účelem podpory rozvoje cestovního ruchu, ve které dochází k výměně informací nezbytných pro koordinaci aktivit cestovního ruchu.</w:t>
      </w:r>
    </w:p>
    <w:p w:rsidR="003F7E34" w:rsidRPr="002236A5" w:rsidRDefault="003F7E34" w:rsidP="003F7E34">
      <w:pPr>
        <w:jc w:val="both"/>
        <w:rPr>
          <w:rFonts w:ascii="Arial" w:hAnsi="Arial" w:cs="Arial"/>
        </w:rPr>
      </w:pPr>
    </w:p>
    <w:p w:rsidR="003F7E34" w:rsidRPr="002236A5" w:rsidRDefault="003F7E34" w:rsidP="003F7E34">
      <w:pPr>
        <w:jc w:val="both"/>
        <w:rPr>
          <w:rFonts w:ascii="Arial" w:hAnsi="Arial" w:cs="Arial"/>
        </w:rPr>
      </w:pPr>
      <w:r w:rsidRPr="002236A5">
        <w:rPr>
          <w:rFonts w:ascii="Arial" w:hAnsi="Arial" w:cs="Arial"/>
        </w:rPr>
        <w:t>Funkční 3K platforma je nezbytná nejen pro získání certifikace založené krajské DMO v rámci Kategorizace, ale především pro zajištění vzájemné informovanosti a spolupráce partnerů a dalších zainteresovaných stran v kraji.</w:t>
      </w:r>
    </w:p>
    <w:p w:rsidR="003F7E34" w:rsidRPr="002236A5" w:rsidRDefault="003F7E34" w:rsidP="003F7E34">
      <w:pPr>
        <w:jc w:val="both"/>
        <w:rPr>
          <w:rFonts w:ascii="Arial" w:hAnsi="Arial" w:cs="Arial"/>
        </w:rPr>
      </w:pPr>
    </w:p>
    <w:p w:rsidR="003F7E34" w:rsidRPr="002236A5" w:rsidRDefault="003F7E34" w:rsidP="00840C3B">
      <w:pPr>
        <w:spacing w:after="240"/>
        <w:jc w:val="both"/>
        <w:rPr>
          <w:rFonts w:ascii="Arial" w:hAnsi="Arial" w:cs="Arial"/>
        </w:rPr>
      </w:pPr>
      <w:r w:rsidRPr="002236A5">
        <w:rPr>
          <w:rFonts w:ascii="Arial" w:hAnsi="Arial" w:cs="Arial"/>
        </w:rPr>
        <w:t>3K platforma by měla být především funkční, její jednání pravidelné s frekvencí jednání odpovídající potřebám území. Základní úlohou 3K platformy je řešení aktuálních otázek cestovního ruchu v destinaci, svou činností musí přispívat ke zkvalitnění podmínek pro jeho rozvoj a musí být schopna uskutečňovat konkrétní společné dohody nebo rozhodnutí.</w:t>
      </w:r>
    </w:p>
    <w:p w:rsidR="003F7E34" w:rsidRPr="002236A5" w:rsidRDefault="003F7E34" w:rsidP="003F7E34">
      <w:pPr>
        <w:pStyle w:val="Odstavecseseznamem"/>
        <w:numPr>
          <w:ilvl w:val="0"/>
          <w:numId w:val="6"/>
        </w:numPr>
        <w:spacing w:before="120" w:after="120"/>
        <w:jc w:val="both"/>
        <w:rPr>
          <w:rFonts w:ascii="Arial" w:eastAsiaTheme="minorHAnsi" w:hAnsi="Arial" w:cs="Arial"/>
          <w:b/>
          <w:sz w:val="24"/>
          <w:u w:val="single"/>
        </w:rPr>
      </w:pPr>
      <w:r w:rsidRPr="002236A5">
        <w:rPr>
          <w:rFonts w:ascii="Arial" w:eastAsiaTheme="minorHAnsi" w:hAnsi="Arial" w:cs="Arial"/>
          <w:b/>
          <w:sz w:val="24"/>
          <w:u w:val="single"/>
        </w:rPr>
        <w:t>Způsob vyhodnocování činnosti organizace</w:t>
      </w:r>
    </w:p>
    <w:p w:rsidR="003F7E34" w:rsidRPr="002236A5" w:rsidRDefault="003F7E34" w:rsidP="003F7E34">
      <w:pPr>
        <w:jc w:val="both"/>
        <w:rPr>
          <w:rFonts w:ascii="Arial" w:hAnsi="Arial" w:cs="Arial"/>
        </w:rPr>
      </w:pPr>
      <w:r w:rsidRPr="002236A5">
        <w:rPr>
          <w:rFonts w:ascii="Arial" w:hAnsi="Arial" w:cs="Arial"/>
        </w:rPr>
        <w:t xml:space="preserve">Východiskem pro vyhodnocování efektivity činnosti krajské DMO je „Metodický postup pro systém sledování ukazatelů o vývoji destinace“, který je závazným metodickým postupem agentury </w:t>
      </w:r>
      <w:proofErr w:type="spellStart"/>
      <w:r w:rsidRPr="002236A5">
        <w:rPr>
          <w:rFonts w:ascii="Arial" w:hAnsi="Arial" w:cs="Arial"/>
        </w:rPr>
        <w:t>CzechTourism</w:t>
      </w:r>
      <w:proofErr w:type="spellEnd"/>
      <w:r w:rsidRPr="002236A5">
        <w:rPr>
          <w:rFonts w:ascii="Arial" w:hAnsi="Arial" w:cs="Arial"/>
        </w:rPr>
        <w:t xml:space="preserve"> pro certifikaci Organizací destinačního managementu v rámci Kategorizace DMO. Podle tohoto metodického postupu jsou </w:t>
      </w:r>
      <w:r w:rsidRPr="002236A5">
        <w:rPr>
          <w:rFonts w:ascii="Arial" w:hAnsi="Arial" w:cs="Arial"/>
        </w:rPr>
        <w:lastRenderedPageBreak/>
        <w:t>certifikované DMO povinné sbírat vybrané údaje mapující odvětví cestovního ruchu, kter</w:t>
      </w:r>
      <w:r w:rsidR="00CE0E32" w:rsidRPr="002236A5">
        <w:rPr>
          <w:rFonts w:ascii="Arial" w:hAnsi="Arial" w:cs="Arial"/>
        </w:rPr>
        <w:t>é</w:t>
      </w:r>
      <w:r w:rsidRPr="002236A5">
        <w:rPr>
          <w:rFonts w:ascii="Arial" w:hAnsi="Arial" w:cs="Arial"/>
        </w:rPr>
        <w:t xml:space="preserve"> mají být využit</w:t>
      </w:r>
      <w:r w:rsidR="00CE0E32" w:rsidRPr="002236A5">
        <w:rPr>
          <w:rFonts w:ascii="Arial" w:hAnsi="Arial" w:cs="Arial"/>
        </w:rPr>
        <w:t>y</w:t>
      </w:r>
      <w:r w:rsidRPr="002236A5">
        <w:rPr>
          <w:rFonts w:ascii="Arial" w:hAnsi="Arial" w:cs="Arial"/>
        </w:rPr>
        <w:t xml:space="preserve"> také pro vyhodnocování </w:t>
      </w:r>
      <w:r w:rsidR="00CE0E32" w:rsidRPr="002236A5">
        <w:rPr>
          <w:rFonts w:ascii="Arial" w:hAnsi="Arial" w:cs="Arial"/>
        </w:rPr>
        <w:t>jejich</w:t>
      </w:r>
      <w:r w:rsidRPr="002236A5">
        <w:rPr>
          <w:rFonts w:ascii="Arial" w:hAnsi="Arial" w:cs="Arial"/>
        </w:rPr>
        <w:t xml:space="preserve"> činnosti.</w:t>
      </w:r>
    </w:p>
    <w:p w:rsidR="003F7E34" w:rsidRPr="002236A5" w:rsidRDefault="003F7E34" w:rsidP="003F7E34">
      <w:pPr>
        <w:jc w:val="both"/>
        <w:rPr>
          <w:rFonts w:ascii="Arial" w:hAnsi="Arial" w:cs="Arial"/>
        </w:rPr>
      </w:pPr>
    </w:p>
    <w:p w:rsidR="003F7E34" w:rsidRPr="002236A5" w:rsidRDefault="003F7E34" w:rsidP="003F7E34">
      <w:pPr>
        <w:jc w:val="both"/>
        <w:rPr>
          <w:rFonts w:ascii="Arial" w:hAnsi="Arial" w:cs="Arial"/>
        </w:rPr>
      </w:pPr>
      <w:r w:rsidRPr="002236A5">
        <w:rPr>
          <w:rFonts w:ascii="Arial" w:hAnsi="Arial" w:cs="Arial"/>
        </w:rPr>
        <w:t xml:space="preserve">Pro vyhodnocování činnosti krajské DMO je nastaven systém indikátorů, který umožní jejím zakladatelům sledovat způsob naplňování stanovených cílů na </w:t>
      </w:r>
      <w:r w:rsidR="00CE0E32" w:rsidRPr="002236A5">
        <w:rPr>
          <w:rFonts w:ascii="Arial" w:hAnsi="Arial" w:cs="Arial"/>
        </w:rPr>
        <w:t xml:space="preserve">základě </w:t>
      </w:r>
      <w:r w:rsidRPr="002236A5">
        <w:rPr>
          <w:rFonts w:ascii="Arial" w:hAnsi="Arial" w:cs="Arial"/>
        </w:rPr>
        <w:t>činnost</w:t>
      </w:r>
      <w:r w:rsidR="00CE0E32" w:rsidRPr="002236A5">
        <w:rPr>
          <w:rFonts w:ascii="Arial" w:hAnsi="Arial" w:cs="Arial"/>
        </w:rPr>
        <w:t>i</w:t>
      </w:r>
      <w:r w:rsidRPr="002236A5">
        <w:rPr>
          <w:rFonts w:ascii="Arial" w:hAnsi="Arial" w:cs="Arial"/>
        </w:rPr>
        <w:t xml:space="preserve"> této organizace.</w:t>
      </w:r>
    </w:p>
    <w:p w:rsidR="003F7E34" w:rsidRPr="002236A5" w:rsidRDefault="003F7E34" w:rsidP="003F7E34">
      <w:pPr>
        <w:jc w:val="both"/>
        <w:rPr>
          <w:rFonts w:ascii="Arial" w:hAnsi="Arial" w:cs="Arial"/>
        </w:rPr>
      </w:pPr>
    </w:p>
    <w:tbl>
      <w:tblPr>
        <w:tblW w:w="9062" w:type="dxa"/>
        <w:tblCellMar>
          <w:left w:w="0" w:type="dxa"/>
          <w:right w:w="0" w:type="dxa"/>
        </w:tblCellMar>
        <w:tblLook w:val="04A0" w:firstRow="1" w:lastRow="0" w:firstColumn="1" w:lastColumn="0" w:noHBand="0" w:noVBand="1"/>
      </w:tblPr>
      <w:tblGrid>
        <w:gridCol w:w="889"/>
        <w:gridCol w:w="3543"/>
        <w:gridCol w:w="889"/>
        <w:gridCol w:w="3741"/>
      </w:tblGrid>
      <w:tr w:rsidR="006F5C27" w:rsidRPr="002236A5" w:rsidTr="006F5C27">
        <w:trPr>
          <w:trHeight w:val="567"/>
        </w:trPr>
        <w:tc>
          <w:tcPr>
            <w:tcW w:w="9062" w:type="dxa"/>
            <w:gridSpan w:val="4"/>
            <w:tcBorders>
              <w:top w:val="single" w:sz="8" w:space="0" w:color="00B050"/>
              <w:left w:val="single" w:sz="8" w:space="0" w:color="00B050"/>
              <w:bottom w:val="single" w:sz="8" w:space="0" w:color="00B050"/>
              <w:right w:val="single" w:sz="8" w:space="0" w:color="00B050"/>
            </w:tcBorders>
            <w:shd w:val="clear" w:color="auto" w:fill="00B050"/>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b/>
                <w:bCs/>
              </w:rPr>
              <w:t>Výchozí sada indikátorů pro sledování výkonnosti krajské DMO</w:t>
            </w:r>
          </w:p>
        </w:tc>
      </w:tr>
      <w:tr w:rsidR="006F5C27" w:rsidRPr="002236A5" w:rsidTr="00681282">
        <w:trPr>
          <w:trHeight w:val="454"/>
        </w:trPr>
        <w:tc>
          <w:tcPr>
            <w:tcW w:w="416"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b/>
                <w:bCs/>
                <w:i/>
                <w:iCs/>
              </w:rPr>
              <w:t>Pořadí</w:t>
            </w:r>
          </w:p>
        </w:tc>
        <w:tc>
          <w:tcPr>
            <w:tcW w:w="3777"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b/>
                <w:bCs/>
              </w:rPr>
              <w:t>Indikátor</w:t>
            </w:r>
          </w:p>
        </w:tc>
        <w:tc>
          <w:tcPr>
            <w:tcW w:w="889"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b/>
                <w:bCs/>
                <w:i/>
                <w:iCs/>
              </w:rPr>
              <w:t>Pořadí</w:t>
            </w:r>
          </w:p>
        </w:tc>
        <w:tc>
          <w:tcPr>
            <w:tcW w:w="3980"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b/>
                <w:bCs/>
              </w:rPr>
              <w:t>Indikátor</w:t>
            </w:r>
          </w:p>
        </w:tc>
      </w:tr>
      <w:tr w:rsidR="006F5C27" w:rsidRPr="002236A5" w:rsidTr="00681282">
        <w:trPr>
          <w:trHeight w:val="454"/>
        </w:trPr>
        <w:tc>
          <w:tcPr>
            <w:tcW w:w="416"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i/>
                <w:iCs/>
              </w:rPr>
              <w:t>1</w:t>
            </w:r>
          </w:p>
        </w:tc>
        <w:tc>
          <w:tcPr>
            <w:tcW w:w="3777" w:type="dxa"/>
            <w:tcBorders>
              <w:top w:val="single" w:sz="8" w:space="0" w:color="00B050"/>
              <w:left w:val="single" w:sz="8" w:space="0" w:color="00B050"/>
              <w:bottom w:val="single" w:sz="8" w:space="0" w:color="00B050"/>
              <w:right w:val="single" w:sz="8" w:space="0" w:color="00B050"/>
            </w:tcBorders>
            <w:shd w:val="clear" w:color="auto" w:fill="auto"/>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rPr>
              <w:t>Marketingová strategie / marketingový plán</w:t>
            </w:r>
          </w:p>
        </w:tc>
        <w:tc>
          <w:tcPr>
            <w:tcW w:w="889"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i/>
                <w:iCs/>
              </w:rPr>
              <w:t>6</w:t>
            </w:r>
          </w:p>
        </w:tc>
        <w:tc>
          <w:tcPr>
            <w:tcW w:w="3980" w:type="dxa"/>
            <w:tcBorders>
              <w:top w:val="single" w:sz="8" w:space="0" w:color="00B050"/>
              <w:left w:val="single" w:sz="8" w:space="0" w:color="00B050"/>
              <w:bottom w:val="single" w:sz="8" w:space="0" w:color="00B050"/>
              <w:right w:val="single" w:sz="8" w:space="0" w:color="00B050"/>
            </w:tcBorders>
            <w:shd w:val="clear" w:color="auto" w:fill="auto"/>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rPr>
              <w:t xml:space="preserve">Aktivita na sociálních sítích </w:t>
            </w:r>
          </w:p>
        </w:tc>
      </w:tr>
      <w:tr w:rsidR="006F5C27" w:rsidRPr="002236A5" w:rsidTr="00681282">
        <w:trPr>
          <w:trHeight w:val="454"/>
        </w:trPr>
        <w:tc>
          <w:tcPr>
            <w:tcW w:w="416"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i/>
                <w:iCs/>
              </w:rPr>
              <w:t>2</w:t>
            </w:r>
          </w:p>
        </w:tc>
        <w:tc>
          <w:tcPr>
            <w:tcW w:w="3777" w:type="dxa"/>
            <w:tcBorders>
              <w:top w:val="single" w:sz="8" w:space="0" w:color="00B050"/>
              <w:left w:val="single" w:sz="8" w:space="0" w:color="00B050"/>
              <w:bottom w:val="single" w:sz="8" w:space="0" w:color="00B050"/>
              <w:right w:val="single" w:sz="8" w:space="0" w:color="00B050"/>
            </w:tcBorders>
            <w:shd w:val="clear" w:color="auto" w:fill="auto"/>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rPr>
              <w:t>Počet partnerů</w:t>
            </w:r>
          </w:p>
        </w:tc>
        <w:tc>
          <w:tcPr>
            <w:tcW w:w="889"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i/>
                <w:iCs/>
              </w:rPr>
              <w:t>7</w:t>
            </w:r>
          </w:p>
        </w:tc>
        <w:tc>
          <w:tcPr>
            <w:tcW w:w="3980" w:type="dxa"/>
            <w:tcBorders>
              <w:top w:val="single" w:sz="8" w:space="0" w:color="00B050"/>
              <w:left w:val="single" w:sz="8" w:space="0" w:color="00B050"/>
              <w:bottom w:val="single" w:sz="8" w:space="0" w:color="00B050"/>
              <w:right w:val="single" w:sz="8" w:space="0" w:color="00B050"/>
            </w:tcBorders>
            <w:shd w:val="clear" w:color="auto" w:fill="auto"/>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rPr>
              <w:t>Dosah dalších komunikačních kanálů</w:t>
            </w:r>
          </w:p>
        </w:tc>
      </w:tr>
      <w:tr w:rsidR="006F5C27" w:rsidRPr="002236A5" w:rsidTr="00681282">
        <w:trPr>
          <w:trHeight w:val="454"/>
        </w:trPr>
        <w:tc>
          <w:tcPr>
            <w:tcW w:w="416"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i/>
                <w:iCs/>
              </w:rPr>
              <w:t>3</w:t>
            </w:r>
          </w:p>
        </w:tc>
        <w:tc>
          <w:tcPr>
            <w:tcW w:w="3777" w:type="dxa"/>
            <w:tcBorders>
              <w:top w:val="single" w:sz="8" w:space="0" w:color="00B050"/>
              <w:left w:val="single" w:sz="8" w:space="0" w:color="00B050"/>
              <w:bottom w:val="single" w:sz="8" w:space="0" w:color="00B050"/>
              <w:right w:val="single" w:sz="8" w:space="0" w:color="00B050"/>
            </w:tcBorders>
            <w:shd w:val="clear" w:color="auto" w:fill="auto"/>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rPr>
              <w:t xml:space="preserve">3K platforma / počet jednání </w:t>
            </w:r>
          </w:p>
        </w:tc>
        <w:tc>
          <w:tcPr>
            <w:tcW w:w="889"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i/>
                <w:iCs/>
              </w:rPr>
              <w:t>8</w:t>
            </w:r>
          </w:p>
        </w:tc>
        <w:tc>
          <w:tcPr>
            <w:tcW w:w="3980" w:type="dxa"/>
            <w:tcBorders>
              <w:top w:val="single" w:sz="8" w:space="0" w:color="00B050"/>
              <w:left w:val="single" w:sz="8" w:space="0" w:color="00B050"/>
              <w:bottom w:val="single" w:sz="8" w:space="0" w:color="00B050"/>
              <w:right w:val="single" w:sz="8" w:space="0" w:color="00B050"/>
            </w:tcBorders>
            <w:shd w:val="clear" w:color="auto" w:fill="auto"/>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rPr>
              <w:t xml:space="preserve">Počet kampaní a jejich vyhodnocení </w:t>
            </w:r>
          </w:p>
        </w:tc>
      </w:tr>
      <w:tr w:rsidR="006F5C27" w:rsidRPr="002236A5" w:rsidTr="00681282">
        <w:trPr>
          <w:trHeight w:val="454"/>
        </w:trPr>
        <w:tc>
          <w:tcPr>
            <w:tcW w:w="416"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i/>
                <w:iCs/>
              </w:rPr>
              <w:t>4</w:t>
            </w:r>
          </w:p>
        </w:tc>
        <w:tc>
          <w:tcPr>
            <w:tcW w:w="3777" w:type="dxa"/>
            <w:tcBorders>
              <w:top w:val="single" w:sz="8" w:space="0" w:color="00B050"/>
              <w:left w:val="single" w:sz="8" w:space="0" w:color="00B050"/>
              <w:bottom w:val="single" w:sz="8" w:space="0" w:color="00B050"/>
              <w:right w:val="single" w:sz="8" w:space="0" w:color="00B050"/>
            </w:tcBorders>
            <w:shd w:val="clear" w:color="auto" w:fill="auto"/>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rPr>
              <w:t>Spokojenost partnerů B2B</w:t>
            </w:r>
          </w:p>
        </w:tc>
        <w:tc>
          <w:tcPr>
            <w:tcW w:w="889"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i/>
                <w:iCs/>
              </w:rPr>
              <w:t>9</w:t>
            </w:r>
          </w:p>
        </w:tc>
        <w:tc>
          <w:tcPr>
            <w:tcW w:w="3980" w:type="dxa"/>
            <w:tcBorders>
              <w:top w:val="single" w:sz="8" w:space="0" w:color="00B050"/>
              <w:left w:val="single" w:sz="8" w:space="0" w:color="00B050"/>
              <w:bottom w:val="single" w:sz="8" w:space="0" w:color="00B050"/>
              <w:right w:val="single" w:sz="8" w:space="0" w:color="00B050"/>
            </w:tcBorders>
            <w:shd w:val="clear" w:color="auto" w:fill="auto"/>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rPr>
              <w:t>Hodnota AVE</w:t>
            </w:r>
          </w:p>
        </w:tc>
      </w:tr>
      <w:tr w:rsidR="006F5C27" w:rsidRPr="002236A5" w:rsidTr="00681282">
        <w:trPr>
          <w:trHeight w:val="454"/>
        </w:trPr>
        <w:tc>
          <w:tcPr>
            <w:tcW w:w="416"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i/>
                <w:iCs/>
              </w:rPr>
              <w:t>5</w:t>
            </w:r>
          </w:p>
        </w:tc>
        <w:tc>
          <w:tcPr>
            <w:tcW w:w="3777" w:type="dxa"/>
            <w:tcBorders>
              <w:top w:val="single" w:sz="8" w:space="0" w:color="00B050"/>
              <w:left w:val="single" w:sz="8" w:space="0" w:color="00B050"/>
              <w:bottom w:val="single" w:sz="8" w:space="0" w:color="00B050"/>
              <w:right w:val="single" w:sz="8" w:space="0" w:color="00B050"/>
            </w:tcBorders>
            <w:shd w:val="clear" w:color="auto" w:fill="auto"/>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rPr>
              <w:t>Návštěvnost webových stránek destinace</w:t>
            </w:r>
          </w:p>
        </w:tc>
        <w:tc>
          <w:tcPr>
            <w:tcW w:w="889" w:type="dxa"/>
            <w:tcBorders>
              <w:top w:val="single" w:sz="8" w:space="0" w:color="00B050"/>
              <w:left w:val="single" w:sz="8" w:space="0" w:color="00B050"/>
              <w:bottom w:val="single" w:sz="8" w:space="0" w:color="00B050"/>
              <w:right w:val="single" w:sz="8" w:space="0" w:color="00B050"/>
            </w:tcBorders>
            <w:shd w:val="clear" w:color="auto" w:fill="DEEDBF"/>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i/>
                <w:iCs/>
              </w:rPr>
              <w:t>10</w:t>
            </w:r>
          </w:p>
        </w:tc>
        <w:tc>
          <w:tcPr>
            <w:tcW w:w="3980" w:type="dxa"/>
            <w:tcBorders>
              <w:top w:val="single" w:sz="8" w:space="0" w:color="00B050"/>
              <w:left w:val="single" w:sz="8" w:space="0" w:color="00B050"/>
              <w:bottom w:val="single" w:sz="8" w:space="0" w:color="00B050"/>
              <w:right w:val="single" w:sz="8" w:space="0" w:color="00B050"/>
            </w:tcBorders>
            <w:shd w:val="clear" w:color="auto" w:fill="auto"/>
            <w:tcMar>
              <w:top w:w="15" w:type="dxa"/>
              <w:left w:w="71" w:type="dxa"/>
              <w:bottom w:w="0" w:type="dxa"/>
              <w:right w:w="71" w:type="dxa"/>
            </w:tcMar>
            <w:vAlign w:val="center"/>
            <w:hideMark/>
          </w:tcPr>
          <w:p w:rsidR="006F5C27" w:rsidRPr="002236A5" w:rsidRDefault="006F5C27" w:rsidP="006F5C27">
            <w:pPr>
              <w:jc w:val="both"/>
              <w:rPr>
                <w:rFonts w:ascii="Arial" w:hAnsi="Arial" w:cs="Arial"/>
              </w:rPr>
            </w:pPr>
            <w:r w:rsidRPr="002236A5">
              <w:rPr>
                <w:rFonts w:ascii="Arial" w:hAnsi="Arial" w:cs="Arial"/>
              </w:rPr>
              <w:t>Analýza přínosů z činnosti DMO</w:t>
            </w:r>
          </w:p>
        </w:tc>
      </w:tr>
    </w:tbl>
    <w:p w:rsidR="006F5C27" w:rsidRPr="002236A5" w:rsidRDefault="006F5C27" w:rsidP="003F7E34">
      <w:pPr>
        <w:jc w:val="both"/>
        <w:rPr>
          <w:rFonts w:ascii="Arial" w:hAnsi="Arial" w:cs="Arial"/>
        </w:rPr>
      </w:pPr>
    </w:p>
    <w:p w:rsidR="006F5C27" w:rsidRPr="002236A5" w:rsidRDefault="006F5C27" w:rsidP="006F5C27">
      <w:pPr>
        <w:jc w:val="both"/>
        <w:rPr>
          <w:rFonts w:ascii="Arial" w:hAnsi="Arial" w:cs="Arial"/>
        </w:rPr>
      </w:pPr>
      <w:r w:rsidRPr="002236A5">
        <w:rPr>
          <w:rFonts w:ascii="Arial" w:hAnsi="Arial" w:cs="Arial"/>
        </w:rPr>
        <w:t>DMO OK vypracovává za daný kalendářní rok své činnosti Výroční zprávu. Součástí této zprávy musí být podrobné informace o činnosti krajské DMO. Tato výroční zpráva musí obsahovat minimálně tyto náležitosti:</w:t>
      </w:r>
    </w:p>
    <w:p w:rsidR="006F5C27" w:rsidRPr="002236A5" w:rsidRDefault="006F5C27"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 xml:space="preserve">název marketingové aktivity, </w:t>
      </w:r>
    </w:p>
    <w:p w:rsidR="006F5C27" w:rsidRPr="002236A5" w:rsidRDefault="006F5C27"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účel marketingové aktivity,</w:t>
      </w:r>
    </w:p>
    <w:p w:rsidR="006F5C27" w:rsidRPr="002236A5" w:rsidRDefault="006F5C27"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způsob (formu) zapojení partnerů v rámci destinace,</w:t>
      </w:r>
    </w:p>
    <w:p w:rsidR="006F5C27" w:rsidRPr="002236A5" w:rsidRDefault="006F5C27"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dosažené výstupy/výsledky.</w:t>
      </w:r>
    </w:p>
    <w:p w:rsidR="006F5C27" w:rsidRPr="002236A5" w:rsidRDefault="006F5C27" w:rsidP="006F5C27">
      <w:pPr>
        <w:jc w:val="both"/>
        <w:rPr>
          <w:rFonts w:ascii="Arial" w:hAnsi="Arial" w:cs="Arial"/>
        </w:rPr>
      </w:pPr>
      <w:r w:rsidRPr="002236A5">
        <w:rPr>
          <w:rFonts w:ascii="Arial" w:hAnsi="Arial" w:cs="Arial"/>
        </w:rPr>
        <w:t xml:space="preserve">Výše uvedené náležitosti výroční zprávy jsou minimálními požadavky, které jsou požadovány v rámci certifikace organizací destinačního managementu v rámci Kategorizace DMO. Pro doložení dosahovaných výstupů </w:t>
      </w:r>
      <w:r w:rsidR="00F52FCF" w:rsidRPr="002236A5">
        <w:rPr>
          <w:rFonts w:ascii="Arial" w:hAnsi="Arial" w:cs="Arial"/>
        </w:rPr>
        <w:t xml:space="preserve">budou krajskou DMO využívány </w:t>
      </w:r>
      <w:r w:rsidRPr="002236A5">
        <w:rPr>
          <w:rFonts w:ascii="Arial" w:hAnsi="Arial" w:cs="Arial"/>
        </w:rPr>
        <w:t>doporučené indikátory uvedené v tomto dokumentu.</w:t>
      </w:r>
    </w:p>
    <w:p w:rsidR="003F7E34" w:rsidRPr="002236A5" w:rsidRDefault="003F7E34" w:rsidP="003F7E34">
      <w:pPr>
        <w:spacing w:before="120" w:after="120"/>
        <w:jc w:val="both"/>
        <w:rPr>
          <w:rFonts w:ascii="Arial" w:eastAsiaTheme="minorHAnsi" w:hAnsi="Arial" w:cs="Arial"/>
          <w:b/>
          <w:u w:val="single"/>
        </w:rPr>
      </w:pPr>
    </w:p>
    <w:p w:rsidR="006F5C27" w:rsidRPr="002236A5" w:rsidRDefault="006F5C27" w:rsidP="006F5C27">
      <w:pPr>
        <w:pStyle w:val="Odstavecseseznamem"/>
        <w:numPr>
          <w:ilvl w:val="0"/>
          <w:numId w:val="6"/>
        </w:numPr>
        <w:spacing w:before="120" w:after="120"/>
        <w:jc w:val="both"/>
        <w:rPr>
          <w:rFonts w:ascii="Arial" w:eastAsiaTheme="minorHAnsi" w:hAnsi="Arial" w:cs="Arial"/>
          <w:b/>
          <w:sz w:val="24"/>
          <w:u w:val="single"/>
        </w:rPr>
      </w:pPr>
      <w:r w:rsidRPr="002236A5">
        <w:rPr>
          <w:rFonts w:ascii="Arial" w:eastAsiaTheme="minorHAnsi" w:hAnsi="Arial" w:cs="Arial"/>
          <w:b/>
          <w:sz w:val="24"/>
          <w:u w:val="single"/>
        </w:rPr>
        <w:t>Harmonogram založení DMO vč. rozvojových aktivit v pilotní provozní fázi</w:t>
      </w:r>
    </w:p>
    <w:p w:rsidR="006F5C27" w:rsidRPr="002236A5" w:rsidRDefault="006F5C27" w:rsidP="006F5C27">
      <w:pPr>
        <w:spacing w:before="120" w:after="120"/>
        <w:jc w:val="both"/>
        <w:rPr>
          <w:rFonts w:ascii="Arial" w:eastAsiaTheme="minorHAnsi" w:hAnsi="Arial" w:cs="Arial"/>
          <w:b/>
        </w:rPr>
      </w:pPr>
      <w:r w:rsidRPr="002236A5">
        <w:rPr>
          <w:rFonts w:ascii="Arial" w:eastAsiaTheme="minorHAnsi" w:hAnsi="Arial" w:cs="Arial"/>
          <w:b/>
        </w:rPr>
        <w:t>Přípravná fáze (rok 2019):</w:t>
      </w:r>
    </w:p>
    <w:p w:rsidR="00220D26" w:rsidRPr="002236A5" w:rsidRDefault="00912A4E"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 xml:space="preserve">Příprava výchozích dokumentů za účelem naplánování procesu založení krajské DMO, vypracování vize a základních pravidel pro výkon činnosti krajské DMO, průběžné konzultace s aktéry cestovního ruchu </w:t>
      </w:r>
      <w:r w:rsidR="00681282" w:rsidRPr="002236A5">
        <w:rPr>
          <w:rFonts w:ascii="Arial" w:hAnsi="Arial" w:cs="Arial"/>
          <w:sz w:val="24"/>
        </w:rPr>
        <w:br/>
      </w:r>
      <w:r w:rsidRPr="002236A5">
        <w:rPr>
          <w:rFonts w:ascii="Arial" w:hAnsi="Arial" w:cs="Arial"/>
          <w:sz w:val="24"/>
        </w:rPr>
        <w:t xml:space="preserve">v Olomouckém kraji </w:t>
      </w:r>
    </w:p>
    <w:p w:rsidR="00220D26" w:rsidRPr="002236A5" w:rsidRDefault="00912A4E"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 xml:space="preserve">Návrh organizačního a personálního zajištění procesu přípravy založení nové </w:t>
      </w:r>
      <w:r w:rsidR="00681282" w:rsidRPr="002236A5">
        <w:rPr>
          <w:rFonts w:ascii="Arial" w:hAnsi="Arial" w:cs="Arial"/>
          <w:sz w:val="24"/>
        </w:rPr>
        <w:t>k</w:t>
      </w:r>
      <w:r w:rsidRPr="002236A5">
        <w:rPr>
          <w:rFonts w:ascii="Arial" w:hAnsi="Arial" w:cs="Arial"/>
          <w:sz w:val="24"/>
        </w:rPr>
        <w:t>rajské DMO</w:t>
      </w:r>
    </w:p>
    <w:p w:rsidR="00220D26" w:rsidRPr="002236A5" w:rsidRDefault="00912A4E"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Projednání a schválení založení krajské DMO Zastupitelstvem Olomouckého kraje včetně schválení založení DMO jako obchodní korporac</w:t>
      </w:r>
      <w:r w:rsidR="00681282" w:rsidRPr="002236A5">
        <w:rPr>
          <w:rFonts w:ascii="Arial" w:hAnsi="Arial" w:cs="Arial"/>
          <w:sz w:val="24"/>
        </w:rPr>
        <w:t>e</w:t>
      </w:r>
      <w:r w:rsidRPr="002236A5">
        <w:rPr>
          <w:rFonts w:ascii="Arial" w:hAnsi="Arial" w:cs="Arial"/>
          <w:sz w:val="24"/>
        </w:rPr>
        <w:t xml:space="preserve"> s právní formou společnost s ručením omezeným, schválení příspěvku kraje na činnost pro rok 2020</w:t>
      </w:r>
    </w:p>
    <w:p w:rsidR="00220D26" w:rsidRPr="002236A5" w:rsidRDefault="00912A4E"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lastRenderedPageBreak/>
        <w:t xml:space="preserve">Výběr budoucího </w:t>
      </w:r>
      <w:r w:rsidR="004A12F0" w:rsidRPr="00840C3B">
        <w:rPr>
          <w:rFonts w:ascii="Arial" w:hAnsi="Arial" w:cs="Arial"/>
          <w:sz w:val="24"/>
        </w:rPr>
        <w:t xml:space="preserve">jednatele </w:t>
      </w:r>
      <w:r w:rsidRPr="00840C3B">
        <w:rPr>
          <w:rFonts w:ascii="Arial" w:hAnsi="Arial" w:cs="Arial"/>
          <w:sz w:val="24"/>
        </w:rPr>
        <w:t>(</w:t>
      </w:r>
      <w:r w:rsidR="004A12F0" w:rsidRPr="00840C3B">
        <w:rPr>
          <w:rFonts w:ascii="Arial" w:hAnsi="Arial" w:cs="Arial"/>
          <w:sz w:val="24"/>
        </w:rPr>
        <w:t>ředitele</w:t>
      </w:r>
      <w:r w:rsidRPr="00840C3B">
        <w:rPr>
          <w:rFonts w:ascii="Arial" w:hAnsi="Arial" w:cs="Arial"/>
          <w:sz w:val="24"/>
        </w:rPr>
        <w:t>)</w:t>
      </w:r>
      <w:r w:rsidRPr="002236A5">
        <w:rPr>
          <w:rFonts w:ascii="Arial" w:hAnsi="Arial" w:cs="Arial"/>
          <w:sz w:val="24"/>
        </w:rPr>
        <w:t xml:space="preserve"> DMO, zahájení výběru zaměstnanců DMO</w:t>
      </w:r>
    </w:p>
    <w:p w:rsidR="006F5C27" w:rsidRPr="002236A5" w:rsidRDefault="006F5C27" w:rsidP="006F5C27">
      <w:pPr>
        <w:spacing w:before="120" w:after="120"/>
        <w:jc w:val="both"/>
        <w:rPr>
          <w:rFonts w:ascii="Arial" w:eastAsiaTheme="minorHAnsi" w:hAnsi="Arial" w:cs="Arial"/>
          <w:b/>
        </w:rPr>
      </w:pPr>
      <w:r w:rsidRPr="002236A5">
        <w:rPr>
          <w:rFonts w:ascii="Arial" w:eastAsiaTheme="minorHAnsi" w:hAnsi="Arial" w:cs="Arial"/>
          <w:b/>
        </w:rPr>
        <w:t>Pilotní fáze (roky 2020 - 2021):</w:t>
      </w:r>
    </w:p>
    <w:p w:rsidR="00220D26" w:rsidRPr="002236A5" w:rsidRDefault="00912A4E"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Zahájení činnosti krajské DMO, dopracování výchozích strategických dokumentů krajské DMO</w:t>
      </w:r>
    </w:p>
    <w:p w:rsidR="00220D26" w:rsidRPr="002236A5" w:rsidRDefault="00912A4E"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Vytvoření vizuální identity krajské DMO, průběžné obsazování pracovních pozic, žádost a získání certifikace krajské DMO v rámci Č</w:t>
      </w:r>
      <w:r w:rsidR="00F52FCF" w:rsidRPr="002236A5">
        <w:rPr>
          <w:rFonts w:ascii="Arial" w:hAnsi="Arial" w:cs="Arial"/>
          <w:sz w:val="24"/>
        </w:rPr>
        <w:t>eského systému kvality služeb</w:t>
      </w:r>
      <w:r w:rsidRPr="002236A5">
        <w:rPr>
          <w:rFonts w:ascii="Arial" w:hAnsi="Arial" w:cs="Arial"/>
          <w:sz w:val="24"/>
        </w:rPr>
        <w:t xml:space="preserve">, zpracování nové střednědobé Marketingové strategie cestovního ruchu Olomouckého kraje </w:t>
      </w:r>
    </w:p>
    <w:p w:rsidR="00220D26" w:rsidRPr="002236A5" w:rsidRDefault="00912A4E"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Vypracování zprávy o činnosti (výroční zprávy) za první rok činnosti, realizace činnosti dle platného Marketingového plánu DMO, získání minimálního počtu partnerů dle požadavků Kategorizace DMO (25 partnerů)</w:t>
      </w:r>
    </w:p>
    <w:p w:rsidR="00220D26" w:rsidRPr="002236A5" w:rsidRDefault="00912A4E"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Vypracování žádosti a získání oficiální certifikace v rámci Kategorizace DMO</w:t>
      </w:r>
    </w:p>
    <w:p w:rsidR="006F5C27" w:rsidRPr="002236A5" w:rsidRDefault="006F5C27" w:rsidP="006F5C27">
      <w:pPr>
        <w:spacing w:before="120" w:after="120"/>
        <w:jc w:val="both"/>
        <w:rPr>
          <w:rFonts w:ascii="Arial" w:eastAsiaTheme="minorHAnsi" w:hAnsi="Arial" w:cs="Arial"/>
          <w:b/>
        </w:rPr>
      </w:pPr>
      <w:r w:rsidRPr="002236A5">
        <w:rPr>
          <w:rFonts w:ascii="Arial" w:eastAsiaTheme="minorHAnsi" w:hAnsi="Arial" w:cs="Arial"/>
          <w:b/>
        </w:rPr>
        <w:t>Plný provoz (rok 2022):</w:t>
      </w:r>
    </w:p>
    <w:p w:rsidR="00220D26" w:rsidRPr="002236A5" w:rsidRDefault="00912A4E"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Dosažení cílového stavu pracovních pozic dle schváleného plánu a potřeb organizace</w:t>
      </w:r>
    </w:p>
    <w:p w:rsidR="00220D26" w:rsidRPr="002236A5" w:rsidRDefault="00912A4E" w:rsidP="006F5C27">
      <w:pPr>
        <w:pStyle w:val="Odstavecseseznamem"/>
        <w:numPr>
          <w:ilvl w:val="0"/>
          <w:numId w:val="9"/>
        </w:numPr>
        <w:spacing w:after="120" w:line="240" w:lineRule="auto"/>
        <w:ind w:left="1077" w:hanging="357"/>
        <w:jc w:val="both"/>
        <w:rPr>
          <w:rFonts w:ascii="Arial" w:hAnsi="Arial" w:cs="Arial"/>
          <w:sz w:val="24"/>
        </w:rPr>
      </w:pPr>
      <w:r w:rsidRPr="002236A5">
        <w:rPr>
          <w:rFonts w:ascii="Arial" w:hAnsi="Arial" w:cs="Arial"/>
          <w:sz w:val="24"/>
        </w:rPr>
        <w:t>Prohlubování činnosti DMO v souladu s potřebami destinace a aktuálním Marketingovým plánem – komunikace v rámci destinace, kooperace a koordinace činnosti na principu destinačního managementu a marketingu</w:t>
      </w:r>
    </w:p>
    <w:p w:rsidR="00DD2398" w:rsidRPr="002236A5" w:rsidRDefault="00DD2398" w:rsidP="006F5C27">
      <w:pPr>
        <w:spacing w:before="120" w:after="120"/>
        <w:jc w:val="both"/>
        <w:rPr>
          <w:rFonts w:ascii="Arial" w:eastAsiaTheme="minorHAnsi" w:hAnsi="Arial" w:cs="Arial"/>
        </w:rPr>
      </w:pPr>
    </w:p>
    <w:p w:rsidR="00681282" w:rsidRPr="002236A5" w:rsidRDefault="00DD2398" w:rsidP="00DD2398">
      <w:pPr>
        <w:spacing w:before="120" w:after="120"/>
        <w:jc w:val="both"/>
        <w:rPr>
          <w:rFonts w:ascii="Arial" w:hAnsi="Arial" w:cs="Arial"/>
        </w:rPr>
      </w:pPr>
      <w:r w:rsidRPr="002236A5">
        <w:rPr>
          <w:rFonts w:ascii="Arial" w:eastAsiaTheme="minorHAnsi" w:hAnsi="Arial" w:cs="Arial"/>
        </w:rPr>
        <w:t xml:space="preserve">Po dokončení </w:t>
      </w:r>
      <w:r w:rsidRPr="002236A5">
        <w:rPr>
          <w:rFonts w:ascii="Arial" w:hAnsi="Arial" w:cs="Arial"/>
        </w:rPr>
        <w:t>analýzy pro přípravu zřízení organizace destinačního managementu Olomouckého kraje byl z</w:t>
      </w:r>
      <w:r w:rsidR="00681282" w:rsidRPr="002236A5">
        <w:rPr>
          <w:rFonts w:ascii="Arial" w:hAnsi="Arial" w:cs="Arial"/>
        </w:rPr>
        <w:t>áměr založení Centrály cestovního ruchu Olomouckého kraje</w:t>
      </w:r>
      <w:r w:rsidRPr="002236A5">
        <w:rPr>
          <w:rFonts w:ascii="Arial" w:hAnsi="Arial" w:cs="Arial"/>
        </w:rPr>
        <w:t xml:space="preserve"> projednán </w:t>
      </w:r>
      <w:r w:rsidRPr="002236A5">
        <w:rPr>
          <w:rFonts w:ascii="Arial" w:hAnsi="Arial" w:cs="Arial"/>
          <w:b/>
        </w:rPr>
        <w:t>Výborem pro rozvoj cestovního ruchu</w:t>
      </w:r>
      <w:r w:rsidRPr="002236A5">
        <w:rPr>
          <w:rFonts w:ascii="Arial" w:hAnsi="Arial" w:cs="Arial"/>
        </w:rPr>
        <w:t xml:space="preserve">, který na svém </w:t>
      </w:r>
      <w:r w:rsidR="00681282" w:rsidRPr="002236A5">
        <w:rPr>
          <w:rFonts w:ascii="Arial" w:hAnsi="Arial" w:cs="Arial"/>
        </w:rPr>
        <w:t xml:space="preserve">15. zasedání dne 6. 8. 2019 usnesením č. UVRCR/15/1/2019 </w:t>
      </w:r>
      <w:r w:rsidR="00681282" w:rsidRPr="002236A5">
        <w:rPr>
          <w:rFonts w:ascii="Arial" w:hAnsi="Arial" w:cs="Arial"/>
          <w:b/>
        </w:rPr>
        <w:t>doporučil Zastupitelstvu Olomouckého kraje schválit založení Centrály cestovního ruchu Olomouckého kraje</w:t>
      </w:r>
      <w:r w:rsidR="00681282" w:rsidRPr="002236A5">
        <w:rPr>
          <w:rFonts w:ascii="Arial" w:hAnsi="Arial" w:cs="Arial"/>
        </w:rPr>
        <w:t>.</w:t>
      </w:r>
    </w:p>
    <w:p w:rsidR="00681282" w:rsidRPr="002236A5" w:rsidRDefault="00681282" w:rsidP="00681282">
      <w:pPr>
        <w:pStyle w:val="Default"/>
        <w:jc w:val="both"/>
        <w:rPr>
          <w:rFonts w:ascii="Arial" w:hAnsi="Arial" w:cs="Arial"/>
        </w:rPr>
      </w:pPr>
    </w:p>
    <w:p w:rsidR="00912A4E" w:rsidRPr="002236A5" w:rsidRDefault="00681282" w:rsidP="00DD2398">
      <w:pPr>
        <w:pStyle w:val="Default"/>
        <w:jc w:val="both"/>
        <w:rPr>
          <w:rFonts w:ascii="Arial" w:hAnsi="Arial" w:cs="Arial"/>
        </w:rPr>
      </w:pPr>
      <w:r w:rsidRPr="002236A5">
        <w:rPr>
          <w:rFonts w:ascii="Arial" w:hAnsi="Arial" w:cs="Arial"/>
        </w:rPr>
        <w:t xml:space="preserve">Založení Centrály cestovního ruchu Olomouckého kraje bylo také projednáno se zástupci Správních a Dozorčích rad obou sdružení cestovního ruchu na jednání dne </w:t>
      </w:r>
      <w:r w:rsidR="00FD137E" w:rsidRPr="002236A5">
        <w:rPr>
          <w:rFonts w:ascii="Arial" w:hAnsi="Arial" w:cs="Arial"/>
        </w:rPr>
        <w:t>13</w:t>
      </w:r>
      <w:r w:rsidRPr="002236A5">
        <w:rPr>
          <w:rFonts w:ascii="Arial" w:hAnsi="Arial" w:cs="Arial"/>
        </w:rPr>
        <w:t xml:space="preserve">. 8. 2019 a rovněž bylo </w:t>
      </w:r>
      <w:r w:rsidR="00FD137E" w:rsidRPr="002236A5">
        <w:rPr>
          <w:rFonts w:ascii="Arial" w:hAnsi="Arial" w:cs="Arial"/>
        </w:rPr>
        <w:t>představeno</w:t>
      </w:r>
      <w:r w:rsidRPr="002236A5">
        <w:rPr>
          <w:rFonts w:ascii="Arial" w:hAnsi="Arial" w:cs="Arial"/>
        </w:rPr>
        <w:t xml:space="preserve"> </w:t>
      </w:r>
      <w:r w:rsidR="00FD137E" w:rsidRPr="002236A5">
        <w:rPr>
          <w:rFonts w:ascii="Arial" w:hAnsi="Arial" w:cs="Arial"/>
        </w:rPr>
        <w:t xml:space="preserve">členům </w:t>
      </w:r>
      <w:r w:rsidR="00F52FCF" w:rsidRPr="002236A5">
        <w:rPr>
          <w:rFonts w:ascii="Arial" w:hAnsi="Arial" w:cs="Arial"/>
        </w:rPr>
        <w:t>těchto</w:t>
      </w:r>
      <w:r w:rsidR="00FD137E" w:rsidRPr="002236A5">
        <w:rPr>
          <w:rFonts w:ascii="Arial" w:hAnsi="Arial" w:cs="Arial"/>
        </w:rPr>
        <w:t xml:space="preserve"> sdružení na prezentaci uspořádané dne 15. 8. 2019. </w:t>
      </w:r>
    </w:p>
    <w:p w:rsidR="00DD2398" w:rsidRPr="002236A5" w:rsidRDefault="00DD2398" w:rsidP="00DD2398">
      <w:pPr>
        <w:pStyle w:val="Default"/>
        <w:jc w:val="both"/>
        <w:rPr>
          <w:rFonts w:ascii="Arial" w:hAnsi="Arial" w:cs="Arial"/>
        </w:rPr>
      </w:pPr>
    </w:p>
    <w:p w:rsidR="00DD2398" w:rsidRPr="002236A5" w:rsidRDefault="00DD2398" w:rsidP="00DD2398">
      <w:pPr>
        <w:pStyle w:val="Default"/>
        <w:jc w:val="both"/>
        <w:rPr>
          <w:rFonts w:ascii="Arial" w:eastAsia="Calibri" w:hAnsi="Arial" w:cs="Arial"/>
        </w:rPr>
      </w:pPr>
    </w:p>
    <w:p w:rsidR="00912A4E" w:rsidRPr="002236A5" w:rsidRDefault="00912A4E" w:rsidP="00912A4E">
      <w:pPr>
        <w:pStyle w:val="Default"/>
        <w:jc w:val="both"/>
        <w:rPr>
          <w:rFonts w:ascii="Arial" w:hAnsi="Arial" w:cs="Arial"/>
          <w:u w:val="single"/>
        </w:rPr>
      </w:pPr>
      <w:r w:rsidRPr="002236A5">
        <w:rPr>
          <w:rFonts w:ascii="Arial" w:hAnsi="Arial" w:cs="Arial"/>
          <w:u w:val="single"/>
        </w:rPr>
        <w:t>Dopady zřízení organizace destinačního managementu (DMO) na organizační strukturu Krajského úřadu Olomouckého kraje:</w:t>
      </w:r>
    </w:p>
    <w:p w:rsidR="00912A4E" w:rsidRPr="002236A5" w:rsidRDefault="00912A4E" w:rsidP="00912A4E">
      <w:pPr>
        <w:pStyle w:val="Default"/>
        <w:jc w:val="both"/>
        <w:rPr>
          <w:rFonts w:ascii="Arial" w:hAnsi="Arial" w:cs="Arial"/>
        </w:rPr>
      </w:pPr>
    </w:p>
    <w:p w:rsidR="00912A4E" w:rsidRPr="002236A5" w:rsidRDefault="00912A4E" w:rsidP="00912A4E">
      <w:pPr>
        <w:pStyle w:val="Default"/>
        <w:jc w:val="both"/>
        <w:rPr>
          <w:rFonts w:ascii="Arial" w:hAnsi="Arial" w:cs="Arial"/>
        </w:rPr>
      </w:pPr>
      <w:r w:rsidRPr="002236A5">
        <w:rPr>
          <w:rFonts w:ascii="Arial" w:hAnsi="Arial" w:cs="Arial"/>
        </w:rPr>
        <w:t>Zřízení organizace destinačního managementu bude mít mj. vliv na organizační strukturu KÚOK resp. na systemizaci míst. V odboru kancelář hejtmana, oddělení cestovního ruchu a vnějších vztahů je v současné době pozice:</w:t>
      </w:r>
    </w:p>
    <w:p w:rsidR="00912A4E" w:rsidRPr="002236A5" w:rsidRDefault="00912A4E" w:rsidP="00912A4E">
      <w:pPr>
        <w:pStyle w:val="Default"/>
        <w:jc w:val="both"/>
        <w:rPr>
          <w:rFonts w:ascii="Arial" w:hAnsi="Arial" w:cs="Arial"/>
        </w:rPr>
      </w:pPr>
    </w:p>
    <w:p w:rsidR="00912A4E" w:rsidRPr="002236A5" w:rsidRDefault="00912A4E" w:rsidP="00912A4E">
      <w:pPr>
        <w:pStyle w:val="Default"/>
        <w:jc w:val="both"/>
        <w:rPr>
          <w:rFonts w:ascii="Arial" w:hAnsi="Arial" w:cs="Arial"/>
        </w:rPr>
      </w:pPr>
      <w:r w:rsidRPr="002236A5">
        <w:rPr>
          <w:rFonts w:ascii="Arial" w:hAnsi="Arial" w:cs="Arial"/>
          <w:b/>
        </w:rPr>
        <w:t xml:space="preserve">Pozice referent marketingu cestovního ruchu </w:t>
      </w:r>
      <w:r w:rsidRPr="002236A5">
        <w:rPr>
          <w:rFonts w:ascii="Arial" w:hAnsi="Arial" w:cs="Arial"/>
          <w:color w:val="000000" w:themeColor="text1"/>
        </w:rPr>
        <w:t xml:space="preserve">zařazená do 10. platové třídy </w:t>
      </w:r>
      <w:r w:rsidRPr="002236A5">
        <w:rPr>
          <w:rFonts w:ascii="Arial" w:hAnsi="Arial" w:cs="Arial"/>
          <w:color w:val="000000" w:themeColor="text1"/>
        </w:rPr>
        <w:br/>
        <w:t>s druhem práce: Koordinace a usměrňování regi</w:t>
      </w:r>
      <w:r w:rsidRPr="002236A5">
        <w:rPr>
          <w:rFonts w:ascii="Arial" w:hAnsi="Arial" w:cs="Arial"/>
        </w:rPr>
        <w:t>onálního rozvoje cestovního ruchu a turistických informačních center včetně propagačních aktivit. (</w:t>
      </w:r>
      <w:proofErr w:type="gramStart"/>
      <w:r w:rsidRPr="002236A5">
        <w:rPr>
          <w:rFonts w:ascii="Arial" w:hAnsi="Arial" w:cs="Arial"/>
        </w:rPr>
        <w:t>2.10.19</w:t>
      </w:r>
      <w:proofErr w:type="gramEnd"/>
      <w:r w:rsidRPr="002236A5">
        <w:rPr>
          <w:rFonts w:ascii="Arial" w:hAnsi="Arial" w:cs="Arial"/>
        </w:rPr>
        <w:t>)</w:t>
      </w:r>
    </w:p>
    <w:p w:rsidR="00912A4E" w:rsidRPr="002236A5" w:rsidRDefault="00912A4E" w:rsidP="00912A4E">
      <w:pPr>
        <w:pStyle w:val="Default"/>
        <w:jc w:val="both"/>
        <w:rPr>
          <w:rFonts w:ascii="Arial" w:hAnsi="Arial" w:cs="Arial"/>
        </w:rPr>
      </w:pPr>
    </w:p>
    <w:p w:rsidR="00912A4E" w:rsidRPr="002236A5" w:rsidRDefault="00912A4E" w:rsidP="00912A4E">
      <w:pPr>
        <w:pStyle w:val="Default"/>
        <w:jc w:val="both"/>
        <w:rPr>
          <w:rFonts w:ascii="Arial" w:hAnsi="Arial" w:cs="Arial"/>
        </w:rPr>
      </w:pPr>
      <w:r w:rsidRPr="002236A5">
        <w:rPr>
          <w:rFonts w:ascii="Arial" w:hAnsi="Arial" w:cs="Arial"/>
        </w:rPr>
        <w:t>Tato pozice je aktuálně neobsazená (</w:t>
      </w:r>
      <w:r w:rsidR="004A12F0" w:rsidRPr="00840C3B">
        <w:rPr>
          <w:rFonts w:ascii="Arial" w:hAnsi="Arial" w:cs="Arial"/>
        </w:rPr>
        <w:t>zaměstnankyně</w:t>
      </w:r>
      <w:r w:rsidR="004A12F0" w:rsidRPr="002236A5">
        <w:rPr>
          <w:rFonts w:ascii="Arial" w:hAnsi="Arial" w:cs="Arial"/>
        </w:rPr>
        <w:t xml:space="preserve"> </w:t>
      </w:r>
      <w:r w:rsidRPr="002236A5">
        <w:rPr>
          <w:rFonts w:ascii="Arial" w:hAnsi="Arial" w:cs="Arial"/>
        </w:rPr>
        <w:t xml:space="preserve">přešla v rámci KÚOK na odbor kontroly k 1. 7. 2019), nicméně je záměr tuto pozici co nejdříve obsadit zaměstnancem, který zajistí marketingové aktivity kraje (a pokračování již realizovaných projektů) </w:t>
      </w:r>
      <w:r w:rsidRPr="002236A5">
        <w:rPr>
          <w:rFonts w:ascii="Arial" w:hAnsi="Arial" w:cs="Arial"/>
          <w:color w:val="000000" w:themeColor="text1"/>
        </w:rPr>
        <w:lastRenderedPageBreak/>
        <w:t>v oblasti cestovního ruchu</w:t>
      </w:r>
      <w:r w:rsidRPr="002236A5">
        <w:rPr>
          <w:rFonts w:ascii="Arial" w:hAnsi="Arial" w:cs="Arial"/>
          <w:color w:val="FF0000"/>
        </w:rPr>
        <w:t xml:space="preserve"> </w:t>
      </w:r>
      <w:r w:rsidRPr="002236A5">
        <w:rPr>
          <w:rFonts w:ascii="Arial" w:hAnsi="Arial" w:cs="Arial"/>
        </w:rPr>
        <w:t xml:space="preserve">do doby, než </w:t>
      </w:r>
      <w:r w:rsidR="00840C3B">
        <w:rPr>
          <w:rFonts w:ascii="Arial" w:hAnsi="Arial" w:cs="Arial"/>
        </w:rPr>
        <w:t>krajská</w:t>
      </w:r>
      <w:r w:rsidRPr="002236A5">
        <w:rPr>
          <w:rFonts w:ascii="Arial" w:hAnsi="Arial" w:cs="Arial"/>
        </w:rPr>
        <w:t xml:space="preserve"> DMO přijme na plánované pozice zaměstnance, kteří zajistí předmětné činnosti. </w:t>
      </w:r>
    </w:p>
    <w:p w:rsidR="00912A4E" w:rsidRPr="002236A5" w:rsidRDefault="00912A4E" w:rsidP="00912A4E">
      <w:pPr>
        <w:pStyle w:val="Default"/>
        <w:jc w:val="both"/>
        <w:rPr>
          <w:rFonts w:ascii="Arial" w:hAnsi="Arial" w:cs="Arial"/>
        </w:rPr>
      </w:pPr>
    </w:p>
    <w:p w:rsidR="00912A4E" w:rsidRPr="002236A5" w:rsidRDefault="00912A4E" w:rsidP="00912A4E">
      <w:pPr>
        <w:pStyle w:val="Default"/>
        <w:jc w:val="both"/>
        <w:rPr>
          <w:rFonts w:ascii="Arial" w:hAnsi="Arial" w:cs="Arial"/>
        </w:rPr>
      </w:pPr>
      <w:r w:rsidRPr="002236A5">
        <w:rPr>
          <w:rFonts w:ascii="Arial" w:hAnsi="Arial" w:cs="Arial"/>
        </w:rPr>
        <w:t xml:space="preserve">Minimálně do června 2020 by tak kraj zmíněnou pozici referenta marketingu cestovního ruchu měl zřízenou a obsazenou. Pokud od 1. 7. 2020 </w:t>
      </w:r>
      <w:r w:rsidR="00840C3B">
        <w:rPr>
          <w:rFonts w:ascii="Arial" w:hAnsi="Arial" w:cs="Arial"/>
        </w:rPr>
        <w:t xml:space="preserve">krajská </w:t>
      </w:r>
      <w:r w:rsidRPr="002236A5">
        <w:rPr>
          <w:rFonts w:ascii="Arial" w:hAnsi="Arial" w:cs="Arial"/>
        </w:rPr>
        <w:t>DMO plně převezme marketingové aktivity (jak je nyní předpokládáno), pak dojde ke změně systemizace u tohoto místa a také ke změně přílohy č. 2 organizačního řádu u OKH. Zde budou vypuštěny ustanovení týkající se zajištění marketingových aktivit kraje</w:t>
      </w:r>
      <w:r w:rsidR="004A12F0" w:rsidRPr="002236A5">
        <w:rPr>
          <w:rFonts w:ascii="Arial" w:hAnsi="Arial" w:cs="Arial"/>
        </w:rPr>
        <w:t xml:space="preserve">, </w:t>
      </w:r>
      <w:r w:rsidRPr="002236A5">
        <w:rPr>
          <w:rFonts w:ascii="Arial" w:hAnsi="Arial" w:cs="Arial"/>
        </w:rPr>
        <w:t>např.:</w:t>
      </w:r>
    </w:p>
    <w:p w:rsidR="00912A4E" w:rsidRPr="002236A5" w:rsidRDefault="00912A4E" w:rsidP="00912A4E">
      <w:pPr>
        <w:pStyle w:val="Zkladntext0"/>
        <w:numPr>
          <w:ilvl w:val="0"/>
          <w:numId w:val="25"/>
        </w:numPr>
        <w:tabs>
          <w:tab w:val="num" w:pos="720"/>
        </w:tabs>
        <w:jc w:val="both"/>
        <w:rPr>
          <w:rFonts w:ascii="Arial" w:eastAsiaTheme="minorHAnsi" w:hAnsi="Arial" w:cs="Arial"/>
          <w:b w:val="0"/>
          <w:color w:val="000000"/>
          <w:szCs w:val="24"/>
          <w:lang w:eastAsia="en-US"/>
        </w:rPr>
      </w:pPr>
      <w:r w:rsidRPr="002236A5">
        <w:rPr>
          <w:rFonts w:ascii="Arial" w:eastAsiaTheme="minorHAnsi" w:hAnsi="Arial" w:cs="Arial"/>
          <w:b w:val="0"/>
          <w:color w:val="000000"/>
          <w:szCs w:val="24"/>
          <w:lang w:eastAsia="en-US"/>
        </w:rPr>
        <w:t>zabezpečení přípravy i prezentace Olomouckého kraje na výstavách a veletrzích cestovního ruchu v tuzemsku i v zahraničí,</w:t>
      </w:r>
    </w:p>
    <w:p w:rsidR="00912A4E" w:rsidRPr="002236A5" w:rsidRDefault="00912A4E" w:rsidP="00912A4E">
      <w:pPr>
        <w:pStyle w:val="Zkladntext0"/>
        <w:numPr>
          <w:ilvl w:val="0"/>
          <w:numId w:val="25"/>
        </w:numPr>
        <w:tabs>
          <w:tab w:val="num" w:pos="720"/>
        </w:tabs>
        <w:jc w:val="both"/>
        <w:rPr>
          <w:rFonts w:ascii="Arial" w:eastAsiaTheme="minorHAnsi" w:hAnsi="Arial" w:cs="Arial"/>
          <w:b w:val="0"/>
          <w:color w:val="000000"/>
          <w:szCs w:val="24"/>
          <w:lang w:eastAsia="en-US"/>
        </w:rPr>
      </w:pPr>
      <w:r w:rsidRPr="002236A5">
        <w:rPr>
          <w:rFonts w:ascii="Arial" w:eastAsiaTheme="minorHAnsi" w:hAnsi="Arial" w:cs="Arial"/>
          <w:b w:val="0"/>
          <w:color w:val="000000"/>
          <w:szCs w:val="24"/>
          <w:lang w:eastAsia="en-US"/>
        </w:rPr>
        <w:t>zabezpečení propagace a reklamy Olomouckého kraje v oblasti cestovního ruchu a tvorba jednotného systému propagace kraje,</w:t>
      </w:r>
    </w:p>
    <w:p w:rsidR="00912A4E" w:rsidRPr="002236A5" w:rsidRDefault="00912A4E" w:rsidP="00912A4E">
      <w:pPr>
        <w:pStyle w:val="Default"/>
        <w:numPr>
          <w:ilvl w:val="0"/>
          <w:numId w:val="25"/>
        </w:numPr>
        <w:jc w:val="both"/>
        <w:rPr>
          <w:rFonts w:ascii="Arial" w:hAnsi="Arial" w:cs="Arial"/>
        </w:rPr>
      </w:pPr>
      <w:r w:rsidRPr="002236A5">
        <w:rPr>
          <w:rFonts w:ascii="Arial" w:hAnsi="Arial" w:cs="Arial"/>
        </w:rPr>
        <w:t xml:space="preserve">odpovědnost za přípravu prezentací Olomouckého kraje v zahraničí (mimo veletrhy investičních příležitostí) apod. </w:t>
      </w:r>
    </w:p>
    <w:p w:rsidR="00912A4E" w:rsidRPr="002236A5" w:rsidRDefault="00912A4E" w:rsidP="00912A4E">
      <w:pPr>
        <w:pStyle w:val="Zkladntext0"/>
        <w:tabs>
          <w:tab w:val="num" w:pos="720"/>
        </w:tabs>
        <w:ind w:left="360"/>
        <w:jc w:val="both"/>
        <w:rPr>
          <w:rFonts w:ascii="Arial" w:eastAsiaTheme="minorHAnsi" w:hAnsi="Arial" w:cs="Arial"/>
          <w:b w:val="0"/>
          <w:color w:val="000000"/>
          <w:szCs w:val="24"/>
          <w:lang w:eastAsia="en-US"/>
        </w:rPr>
      </w:pPr>
    </w:p>
    <w:p w:rsidR="00912A4E" w:rsidRPr="002236A5" w:rsidRDefault="00912A4E" w:rsidP="004A12F0">
      <w:pPr>
        <w:pStyle w:val="Zkladntext0"/>
        <w:tabs>
          <w:tab w:val="num" w:pos="720"/>
        </w:tabs>
        <w:jc w:val="both"/>
        <w:rPr>
          <w:rFonts w:ascii="Arial" w:eastAsiaTheme="minorHAnsi" w:hAnsi="Arial" w:cs="Arial"/>
          <w:b w:val="0"/>
          <w:color w:val="000000"/>
          <w:szCs w:val="24"/>
          <w:lang w:eastAsia="en-US"/>
        </w:rPr>
      </w:pPr>
      <w:r w:rsidRPr="002236A5">
        <w:rPr>
          <w:rFonts w:ascii="Arial" w:eastAsiaTheme="minorHAnsi" w:hAnsi="Arial" w:cs="Arial"/>
          <w:b w:val="0"/>
          <w:color w:val="000000"/>
          <w:szCs w:val="24"/>
          <w:lang w:eastAsia="en-US"/>
        </w:rPr>
        <w:t>(</w:t>
      </w:r>
      <w:r w:rsidRPr="002236A5">
        <w:rPr>
          <w:rFonts w:ascii="Arial" w:eastAsiaTheme="minorHAnsi" w:hAnsi="Arial" w:cs="Arial"/>
          <w:b w:val="0"/>
          <w:i/>
          <w:color w:val="000000"/>
          <w:szCs w:val="24"/>
          <w:lang w:eastAsia="en-US"/>
        </w:rPr>
        <w:t>pozn. nejedná se o taxativní výčet</w:t>
      </w:r>
      <w:r w:rsidRPr="002236A5">
        <w:rPr>
          <w:rFonts w:ascii="Arial" w:eastAsiaTheme="minorHAnsi" w:hAnsi="Arial" w:cs="Arial"/>
          <w:b w:val="0"/>
          <w:color w:val="000000"/>
          <w:szCs w:val="24"/>
          <w:lang w:eastAsia="en-US"/>
        </w:rPr>
        <w:t>)</w:t>
      </w:r>
    </w:p>
    <w:p w:rsidR="00912A4E" w:rsidRPr="002236A5" w:rsidRDefault="00912A4E" w:rsidP="00912A4E">
      <w:pPr>
        <w:jc w:val="both"/>
        <w:rPr>
          <w:rFonts w:ascii="Arial" w:hAnsi="Arial" w:cs="Arial"/>
          <w:b/>
        </w:rPr>
      </w:pPr>
    </w:p>
    <w:p w:rsidR="00912A4E" w:rsidRPr="002236A5" w:rsidRDefault="00912A4E" w:rsidP="00912A4E">
      <w:pPr>
        <w:jc w:val="both"/>
        <w:rPr>
          <w:rFonts w:ascii="Arial" w:hAnsi="Arial" w:cs="Arial"/>
          <w:color w:val="000000"/>
        </w:rPr>
      </w:pPr>
      <w:r w:rsidRPr="002236A5">
        <w:rPr>
          <w:rFonts w:ascii="Arial" w:hAnsi="Arial" w:cs="Arial"/>
          <w:color w:val="000000"/>
        </w:rPr>
        <w:t xml:space="preserve">Oddělení cestovního ruchu a vnějších vztahů na OKH zůstane také u svého názvu, neboť i nadále bude kraj zajišťovat činnosti pro podporu cestovního ruchu na území kraje (realizace dotačního programu na podporu cestovního ruchu a zahraničních vztahů vč. všech </w:t>
      </w:r>
      <w:r w:rsidR="004A12F0" w:rsidRPr="00840C3B">
        <w:rPr>
          <w:rFonts w:ascii="Arial" w:hAnsi="Arial" w:cs="Arial"/>
          <w:color w:val="000000"/>
        </w:rPr>
        <w:t>dotačních titulů</w:t>
      </w:r>
      <w:r w:rsidR="004A12F0" w:rsidRPr="002236A5">
        <w:rPr>
          <w:rFonts w:ascii="Arial" w:hAnsi="Arial" w:cs="Arial"/>
          <w:color w:val="000000"/>
        </w:rPr>
        <w:t xml:space="preserve"> </w:t>
      </w:r>
      <w:r w:rsidRPr="002236A5">
        <w:rPr>
          <w:rFonts w:ascii="Arial" w:hAnsi="Arial" w:cs="Arial"/>
          <w:color w:val="000000"/>
        </w:rPr>
        <w:t>a dalších aktivit).</w:t>
      </w:r>
    </w:p>
    <w:p w:rsidR="00912A4E" w:rsidRPr="002236A5" w:rsidRDefault="00912A4E" w:rsidP="00912A4E">
      <w:pPr>
        <w:spacing w:after="120"/>
        <w:jc w:val="both"/>
        <w:rPr>
          <w:rFonts w:ascii="Arial" w:eastAsia="Calibri" w:hAnsi="Arial" w:cs="Arial"/>
        </w:rPr>
      </w:pPr>
    </w:p>
    <w:p w:rsidR="007C0B83" w:rsidRPr="00840C3B" w:rsidRDefault="007C0B83" w:rsidP="009A055C">
      <w:pPr>
        <w:jc w:val="both"/>
        <w:rPr>
          <w:rFonts w:ascii="Arial" w:hAnsi="Arial" w:cs="Arial"/>
        </w:rPr>
      </w:pPr>
      <w:r w:rsidRPr="00840C3B">
        <w:rPr>
          <w:rFonts w:ascii="Arial" w:hAnsi="Arial" w:cs="Arial"/>
          <w:b/>
        </w:rPr>
        <w:t xml:space="preserve">Na základě všech uvedených skutečností je nyní </w:t>
      </w:r>
      <w:r w:rsidR="002B49F2">
        <w:rPr>
          <w:rFonts w:ascii="Arial" w:hAnsi="Arial" w:cs="Arial"/>
          <w:b/>
        </w:rPr>
        <w:t>Zastupitelstvu</w:t>
      </w:r>
      <w:r w:rsidR="002B49F2" w:rsidRPr="00840C3B">
        <w:rPr>
          <w:rFonts w:ascii="Arial" w:hAnsi="Arial" w:cs="Arial"/>
          <w:b/>
        </w:rPr>
        <w:t xml:space="preserve"> </w:t>
      </w:r>
      <w:r w:rsidRPr="00840C3B">
        <w:rPr>
          <w:rFonts w:ascii="Arial" w:hAnsi="Arial" w:cs="Arial"/>
          <w:b/>
        </w:rPr>
        <w:t>Olomouckého kraje předložen materiál k Založení Centrály cestovního ruchu Olomouckého kraje, s.r.o.</w:t>
      </w:r>
      <w:r w:rsidRPr="00840C3B">
        <w:rPr>
          <w:rFonts w:ascii="Arial" w:hAnsi="Arial" w:cs="Arial"/>
        </w:rPr>
        <w:t xml:space="preserve"> </w:t>
      </w:r>
      <w:r w:rsidR="0065288A" w:rsidRPr="00840C3B">
        <w:rPr>
          <w:rFonts w:ascii="Arial" w:hAnsi="Arial" w:cs="Arial"/>
        </w:rPr>
        <w:t>Postup založení a vzniku společnosti s ručením omezeným (dále jen „SRO“) by měl být následující:</w:t>
      </w:r>
    </w:p>
    <w:p w:rsidR="0065288A" w:rsidRPr="00840C3B" w:rsidRDefault="007C0B83" w:rsidP="007C0B83">
      <w:pPr>
        <w:pStyle w:val="Text111"/>
        <w:ind w:left="0"/>
        <w:rPr>
          <w:rFonts w:ascii="Arial" w:hAnsi="Arial" w:cs="Arial"/>
          <w:sz w:val="24"/>
          <w:szCs w:val="24"/>
        </w:rPr>
      </w:pPr>
      <w:r w:rsidRPr="00840C3B">
        <w:rPr>
          <w:rFonts w:ascii="Arial" w:hAnsi="Arial" w:cs="Arial"/>
          <w:sz w:val="24"/>
          <w:szCs w:val="24"/>
        </w:rPr>
        <w:t>Před vlastním rozhodnutím o založení obchodní společnosti orgány kraje projednají záměr založení obchodní společnosti, konkrétně SRO a rámcový předmět její činnosti, resp. podnikání.</w:t>
      </w:r>
    </w:p>
    <w:p w:rsidR="007C0B83" w:rsidRPr="00840C3B" w:rsidRDefault="007C0B83" w:rsidP="007C0B83">
      <w:pPr>
        <w:pStyle w:val="Text111"/>
        <w:ind w:left="0"/>
        <w:rPr>
          <w:rFonts w:ascii="Arial" w:hAnsi="Arial" w:cs="Arial"/>
          <w:sz w:val="24"/>
          <w:szCs w:val="24"/>
        </w:rPr>
      </w:pPr>
      <w:r w:rsidRPr="00840C3B">
        <w:rPr>
          <w:rFonts w:ascii="Arial" w:hAnsi="Arial" w:cs="Arial"/>
          <w:sz w:val="24"/>
          <w:szCs w:val="24"/>
        </w:rPr>
        <w:t xml:space="preserve">Před založením SRO bude pro tuto budoucí právnickou osobu (SRO) sjednán s některou bankovní institucí příslib bankovního účtu, jímž dojde k „zarezervování“ čísla účtu pro splacení základního kapitálu SRO. Po založení SRO zřídí účet pro splacení základního kapitálu správce vkladu určený do této funkce </w:t>
      </w:r>
      <w:r w:rsidR="002E0BB3" w:rsidRPr="00840C3B">
        <w:rPr>
          <w:rFonts w:ascii="Arial" w:hAnsi="Arial" w:cs="Arial"/>
          <w:sz w:val="24"/>
          <w:szCs w:val="24"/>
        </w:rPr>
        <w:t>zakladatelskou listinou</w:t>
      </w:r>
      <w:r w:rsidRPr="00840C3B">
        <w:rPr>
          <w:rFonts w:ascii="Arial" w:hAnsi="Arial" w:cs="Arial"/>
          <w:sz w:val="24"/>
          <w:szCs w:val="24"/>
        </w:rPr>
        <w:t xml:space="preserve">. </w:t>
      </w:r>
    </w:p>
    <w:p w:rsidR="007C0B83" w:rsidRPr="00840C3B" w:rsidRDefault="007C0B83" w:rsidP="007C0B83">
      <w:pPr>
        <w:pStyle w:val="Text111"/>
        <w:ind w:left="0"/>
        <w:rPr>
          <w:rFonts w:ascii="Arial" w:hAnsi="Arial" w:cs="Arial"/>
          <w:sz w:val="24"/>
          <w:szCs w:val="24"/>
        </w:rPr>
      </w:pPr>
      <w:r w:rsidRPr="00840C3B">
        <w:rPr>
          <w:rFonts w:ascii="Arial" w:hAnsi="Arial" w:cs="Arial"/>
          <w:sz w:val="24"/>
          <w:szCs w:val="24"/>
        </w:rPr>
        <w:t xml:space="preserve">Zakladatel, </w:t>
      </w:r>
      <w:proofErr w:type="gramStart"/>
      <w:r w:rsidRPr="00840C3B">
        <w:rPr>
          <w:rFonts w:ascii="Arial" w:hAnsi="Arial" w:cs="Arial"/>
          <w:sz w:val="24"/>
          <w:szCs w:val="24"/>
        </w:rPr>
        <w:t>t.j. Olomoucký</w:t>
      </w:r>
      <w:proofErr w:type="gramEnd"/>
      <w:r w:rsidRPr="00840C3B">
        <w:rPr>
          <w:rFonts w:ascii="Arial" w:hAnsi="Arial" w:cs="Arial"/>
          <w:sz w:val="24"/>
          <w:szCs w:val="24"/>
        </w:rPr>
        <w:t xml:space="preserve"> kraj, na zasedání ZOK dne 23. 9. 2019 zakladatelským právním jednáním učiněným v souladu s ustanovením § 125 odst. 2 zákona  č. 89/2012 Sb., občanský zákoník, ve znění pozdějších předpisů, ve spojení s </w:t>
      </w:r>
      <w:proofErr w:type="spellStart"/>
      <w:r w:rsidRPr="00840C3B">
        <w:rPr>
          <w:rFonts w:ascii="Arial" w:hAnsi="Arial" w:cs="Arial"/>
          <w:sz w:val="24"/>
          <w:szCs w:val="24"/>
        </w:rPr>
        <w:t>ust</w:t>
      </w:r>
      <w:proofErr w:type="spellEnd"/>
      <w:r w:rsidRPr="00840C3B">
        <w:rPr>
          <w:rFonts w:ascii="Arial" w:hAnsi="Arial" w:cs="Arial"/>
          <w:sz w:val="24"/>
          <w:szCs w:val="24"/>
        </w:rPr>
        <w:t xml:space="preserve">. § 8 odst. 2 a § 146 zákona o obchodních korporacích rozhodne o založení SRO schválením </w:t>
      </w:r>
      <w:r w:rsidRPr="00840C3B">
        <w:rPr>
          <w:rFonts w:ascii="Arial" w:hAnsi="Arial" w:cs="Arial"/>
          <w:b/>
          <w:sz w:val="24"/>
          <w:szCs w:val="24"/>
        </w:rPr>
        <w:t>zakladatelské listiny</w:t>
      </w:r>
      <w:r w:rsidRPr="00840C3B">
        <w:rPr>
          <w:rFonts w:ascii="Arial" w:hAnsi="Arial" w:cs="Arial"/>
          <w:sz w:val="24"/>
          <w:szCs w:val="24"/>
        </w:rPr>
        <w:t>.</w:t>
      </w:r>
    </w:p>
    <w:p w:rsidR="0065288A" w:rsidRDefault="0065288A" w:rsidP="007C0B83">
      <w:pPr>
        <w:pStyle w:val="Text111"/>
        <w:ind w:left="0"/>
        <w:rPr>
          <w:rFonts w:ascii="Arial" w:hAnsi="Arial" w:cs="Arial"/>
          <w:bCs/>
          <w:sz w:val="24"/>
        </w:rPr>
      </w:pPr>
      <w:r w:rsidRPr="00840C3B">
        <w:rPr>
          <w:rFonts w:ascii="Arial" w:hAnsi="Arial" w:cs="Arial"/>
          <w:sz w:val="24"/>
        </w:rPr>
        <w:t>Za prvního jednatele SRO je navrhováno určit JUDr.</w:t>
      </w:r>
      <w:r w:rsidRPr="00840C3B">
        <w:rPr>
          <w:rFonts w:ascii="Arial" w:hAnsi="Arial" w:cs="Arial"/>
          <w:bCs/>
          <w:sz w:val="24"/>
        </w:rPr>
        <w:t xml:space="preserve"> Vladimíra Lichnovského, datum narození</w:t>
      </w:r>
      <w:r w:rsidR="007C2E44">
        <w:rPr>
          <w:rFonts w:ascii="Arial" w:hAnsi="Arial" w:cs="Arial"/>
          <w:bCs/>
          <w:sz w:val="24"/>
        </w:rPr>
        <w:t xml:space="preserve"> </w:t>
      </w:r>
      <w:r w:rsidR="007C2E44" w:rsidRPr="007C2E44">
        <w:rPr>
          <w:rFonts w:ascii="Arial" w:hAnsi="Arial" w:cs="Arial"/>
          <w:bCs/>
          <w:sz w:val="24"/>
          <w:highlight w:val="black"/>
        </w:rPr>
        <w:t>………….</w:t>
      </w:r>
      <w:r w:rsidRPr="00840C3B">
        <w:rPr>
          <w:rFonts w:ascii="Arial" w:hAnsi="Arial" w:cs="Arial"/>
          <w:bCs/>
          <w:sz w:val="24"/>
        </w:rPr>
        <w:t>, trvale bytem</w:t>
      </w:r>
      <w:r w:rsidR="007C2E44">
        <w:rPr>
          <w:rFonts w:ascii="Arial" w:hAnsi="Arial" w:cs="Arial"/>
          <w:bCs/>
          <w:sz w:val="24"/>
        </w:rPr>
        <w:t xml:space="preserve"> </w:t>
      </w:r>
      <w:r w:rsidR="007C2E44" w:rsidRPr="007C2E44">
        <w:rPr>
          <w:rFonts w:ascii="Arial" w:hAnsi="Arial" w:cs="Arial"/>
          <w:bCs/>
          <w:sz w:val="24"/>
          <w:highlight w:val="black"/>
        </w:rPr>
        <w:t>………………………………………………</w:t>
      </w:r>
      <w:proofErr w:type="gramStart"/>
      <w:r w:rsidR="007C2E44" w:rsidRPr="007C2E44">
        <w:rPr>
          <w:rFonts w:ascii="Arial" w:hAnsi="Arial" w:cs="Arial"/>
          <w:bCs/>
          <w:sz w:val="24"/>
          <w:highlight w:val="black"/>
        </w:rPr>
        <w:t>…</w:t>
      </w:r>
      <w:r w:rsidR="007C2E44">
        <w:rPr>
          <w:rFonts w:ascii="Arial" w:hAnsi="Arial" w:cs="Arial"/>
          <w:bCs/>
          <w:sz w:val="24"/>
          <w:highlight w:val="black"/>
        </w:rPr>
        <w:t>..</w:t>
      </w:r>
      <w:r w:rsidR="007C2E44" w:rsidRPr="007C2E44">
        <w:rPr>
          <w:rFonts w:ascii="Arial" w:hAnsi="Arial" w:cs="Arial"/>
          <w:bCs/>
          <w:sz w:val="24"/>
          <w:highlight w:val="black"/>
        </w:rPr>
        <w:t>....</w:t>
      </w:r>
      <w:r w:rsidRPr="00840C3B">
        <w:rPr>
          <w:rFonts w:ascii="Arial" w:hAnsi="Arial" w:cs="Arial"/>
          <w:sz w:val="24"/>
        </w:rPr>
        <w:t>.</w:t>
      </w:r>
      <w:r w:rsidR="007C2E44">
        <w:rPr>
          <w:rFonts w:ascii="Arial" w:hAnsi="Arial" w:cs="Arial"/>
          <w:sz w:val="24"/>
        </w:rPr>
        <w:t xml:space="preserve"> </w:t>
      </w:r>
      <w:r w:rsidR="0040621A" w:rsidRPr="0040621A">
        <w:rPr>
          <w:rFonts w:ascii="Arial" w:hAnsi="Arial" w:cs="Arial"/>
          <w:bCs/>
          <w:sz w:val="24"/>
        </w:rPr>
        <w:t>Za</w:t>
      </w:r>
      <w:proofErr w:type="gramEnd"/>
      <w:r w:rsidR="0040621A" w:rsidRPr="0040621A">
        <w:rPr>
          <w:rFonts w:ascii="Arial" w:hAnsi="Arial" w:cs="Arial"/>
          <w:bCs/>
          <w:sz w:val="24"/>
        </w:rPr>
        <w:t xml:space="preserve"> členy dozorčí rady SRO je navrhováno určit</w:t>
      </w:r>
      <w:r w:rsidR="00F823AD">
        <w:rPr>
          <w:rFonts w:ascii="Arial" w:hAnsi="Arial" w:cs="Arial"/>
          <w:bCs/>
          <w:sz w:val="24"/>
        </w:rPr>
        <w:t xml:space="preserve"> </w:t>
      </w:r>
      <w:r w:rsidR="00F823AD" w:rsidRPr="001E4736">
        <w:rPr>
          <w:rFonts w:ascii="Arial" w:hAnsi="Arial" w:cs="Arial"/>
          <w:sz w:val="24"/>
        </w:rPr>
        <w:t>I</w:t>
      </w:r>
      <w:r w:rsidR="00F823AD" w:rsidRPr="001E4736">
        <w:rPr>
          <w:rFonts w:ascii="Arial" w:hAnsi="Arial" w:cs="Arial"/>
          <w:bCs/>
          <w:sz w:val="24"/>
        </w:rPr>
        <w:t>ng. Milana Klimeše, na</w:t>
      </w:r>
      <w:r w:rsidR="00F823AD">
        <w:rPr>
          <w:rFonts w:ascii="Arial" w:hAnsi="Arial" w:cs="Arial"/>
          <w:bCs/>
          <w:sz w:val="24"/>
        </w:rPr>
        <w:t>r.</w:t>
      </w:r>
      <w:r w:rsidR="00F823AD" w:rsidRPr="001E4736">
        <w:rPr>
          <w:rFonts w:ascii="Arial" w:hAnsi="Arial" w:cs="Arial"/>
          <w:bCs/>
          <w:sz w:val="24"/>
        </w:rPr>
        <w:t xml:space="preserve"> </w:t>
      </w:r>
      <w:proofErr w:type="spellStart"/>
      <w:r w:rsidR="00F823AD" w:rsidRPr="00F823AD">
        <w:rPr>
          <w:rFonts w:ascii="Arial" w:hAnsi="Arial" w:cs="Arial"/>
          <w:bCs/>
          <w:sz w:val="24"/>
          <w:highlight w:val="black"/>
        </w:rPr>
        <w:t>xxxxxxxxxx</w:t>
      </w:r>
      <w:proofErr w:type="spellEnd"/>
      <w:r w:rsidR="00F823AD" w:rsidRPr="001E4736">
        <w:rPr>
          <w:rFonts w:ascii="Arial" w:hAnsi="Arial" w:cs="Arial"/>
          <w:bCs/>
          <w:sz w:val="24"/>
        </w:rPr>
        <w:t xml:space="preserve">, trvale bytem </w:t>
      </w:r>
      <w:proofErr w:type="spellStart"/>
      <w:r w:rsidR="00F823AD" w:rsidRPr="00F823AD">
        <w:rPr>
          <w:rFonts w:ascii="Arial" w:hAnsi="Arial" w:cs="Arial"/>
          <w:bCs/>
          <w:sz w:val="24"/>
          <w:highlight w:val="black"/>
        </w:rPr>
        <w:t>xxxxxxxxxxxxxxxxxx</w:t>
      </w:r>
      <w:proofErr w:type="spellEnd"/>
      <w:r w:rsidR="00F823AD" w:rsidRPr="001E4736">
        <w:rPr>
          <w:rFonts w:ascii="Arial" w:hAnsi="Arial" w:cs="Arial"/>
          <w:bCs/>
          <w:sz w:val="24"/>
        </w:rPr>
        <w:t xml:space="preserve">, </w:t>
      </w:r>
      <w:r w:rsidR="00F823AD">
        <w:rPr>
          <w:rFonts w:ascii="Arial" w:hAnsi="Arial" w:cs="Arial"/>
          <w:bCs/>
          <w:sz w:val="24"/>
        </w:rPr>
        <w:t xml:space="preserve">Ing. Jaromíra Hrubana, nar. </w:t>
      </w:r>
      <w:proofErr w:type="spellStart"/>
      <w:r w:rsidR="00F823AD" w:rsidRPr="00F823AD">
        <w:rPr>
          <w:rFonts w:ascii="Arial" w:hAnsi="Arial" w:cs="Arial"/>
          <w:bCs/>
          <w:sz w:val="24"/>
          <w:highlight w:val="black"/>
        </w:rPr>
        <w:t>xxxxxxxx</w:t>
      </w:r>
      <w:proofErr w:type="spellEnd"/>
      <w:r w:rsidR="00F823AD">
        <w:rPr>
          <w:rFonts w:ascii="Arial" w:hAnsi="Arial" w:cs="Arial"/>
          <w:bCs/>
          <w:sz w:val="24"/>
        </w:rPr>
        <w:t>, trvale bytem</w:t>
      </w:r>
      <w:r w:rsidR="00F823AD">
        <w:rPr>
          <w:rFonts w:ascii="Verdana" w:hAnsi="Verdana"/>
          <w:color w:val="333333"/>
          <w:sz w:val="18"/>
          <w:szCs w:val="18"/>
          <w:shd w:val="clear" w:color="auto" w:fill="FFFFFF"/>
        </w:rPr>
        <w:t xml:space="preserve"> </w:t>
      </w:r>
      <w:proofErr w:type="spellStart"/>
      <w:r w:rsidR="00F823AD" w:rsidRPr="00F823AD">
        <w:rPr>
          <w:rFonts w:ascii="Arial" w:hAnsi="Arial" w:cs="Arial"/>
          <w:bCs/>
          <w:sz w:val="24"/>
          <w:highlight w:val="black"/>
        </w:rPr>
        <w:t>xxxxxxxxxxxxxxxxxxxxxxxxxxxxxxxxxxxxxxxxxx</w:t>
      </w:r>
      <w:proofErr w:type="spellEnd"/>
      <w:r w:rsidR="00F823AD">
        <w:rPr>
          <w:rFonts w:ascii="Arial" w:hAnsi="Arial" w:cs="Arial"/>
          <w:bCs/>
          <w:sz w:val="24"/>
        </w:rPr>
        <w:t>,</w:t>
      </w:r>
      <w:r w:rsidR="0040621A" w:rsidRPr="0040621A">
        <w:rPr>
          <w:rFonts w:ascii="Arial" w:hAnsi="Arial" w:cs="Arial"/>
          <w:bCs/>
          <w:sz w:val="24"/>
        </w:rPr>
        <w:t xml:space="preserve"> Mgr. Olgu Fidrovou, nar. </w:t>
      </w:r>
      <w:proofErr w:type="spellStart"/>
      <w:r w:rsidR="0040621A" w:rsidRPr="0040621A">
        <w:rPr>
          <w:rFonts w:ascii="Arial" w:hAnsi="Arial" w:cs="Arial"/>
          <w:bCs/>
          <w:sz w:val="24"/>
          <w:highlight w:val="black"/>
        </w:rPr>
        <w:t>xxxxxxxxxx</w:t>
      </w:r>
      <w:proofErr w:type="spellEnd"/>
      <w:r w:rsidR="0040621A" w:rsidRPr="0040621A">
        <w:rPr>
          <w:rFonts w:ascii="Arial" w:hAnsi="Arial" w:cs="Arial"/>
          <w:bCs/>
          <w:sz w:val="24"/>
        </w:rPr>
        <w:t xml:space="preserve">, </w:t>
      </w:r>
      <w:r w:rsidR="0040621A">
        <w:rPr>
          <w:rFonts w:ascii="Arial" w:hAnsi="Arial" w:cs="Arial"/>
          <w:bCs/>
          <w:sz w:val="24"/>
        </w:rPr>
        <w:t xml:space="preserve">trvale </w:t>
      </w:r>
      <w:r w:rsidR="0040621A" w:rsidRPr="0040621A">
        <w:rPr>
          <w:rFonts w:ascii="Arial" w:hAnsi="Arial" w:cs="Arial"/>
          <w:bCs/>
          <w:sz w:val="24"/>
        </w:rPr>
        <w:t>bytem</w:t>
      </w:r>
      <w:r w:rsidR="0040621A">
        <w:rPr>
          <w:rFonts w:ascii="Arial" w:hAnsi="Arial" w:cs="Arial"/>
          <w:bCs/>
          <w:sz w:val="24"/>
        </w:rPr>
        <w:t xml:space="preserve"> </w:t>
      </w:r>
      <w:proofErr w:type="spellStart"/>
      <w:r w:rsidR="0040621A" w:rsidRPr="0040621A">
        <w:rPr>
          <w:rFonts w:ascii="Arial" w:hAnsi="Arial" w:cs="Arial"/>
          <w:bCs/>
          <w:sz w:val="24"/>
          <w:highlight w:val="black"/>
        </w:rPr>
        <w:t>xxxxxx</w:t>
      </w:r>
      <w:r w:rsidR="0040621A">
        <w:rPr>
          <w:rFonts w:ascii="Arial" w:hAnsi="Arial" w:cs="Arial"/>
          <w:bCs/>
          <w:sz w:val="24"/>
          <w:highlight w:val="black"/>
        </w:rPr>
        <w:t>xxxxxxxxxxxxxxxxxxxxxxxxxxxxxxx</w:t>
      </w:r>
      <w:r w:rsidR="0040621A" w:rsidRPr="0040621A">
        <w:rPr>
          <w:rFonts w:ascii="Arial" w:hAnsi="Arial" w:cs="Arial"/>
          <w:bCs/>
          <w:sz w:val="24"/>
          <w:highlight w:val="black"/>
        </w:rPr>
        <w:t>x</w:t>
      </w:r>
      <w:proofErr w:type="spellEnd"/>
      <w:r w:rsidR="0040621A" w:rsidRPr="0040621A">
        <w:rPr>
          <w:rFonts w:ascii="Arial" w:hAnsi="Arial" w:cs="Arial"/>
          <w:bCs/>
          <w:sz w:val="24"/>
        </w:rPr>
        <w:t>, Mgr. Hanu Kamasovou, nar.</w:t>
      </w:r>
      <w:r w:rsidR="0040621A">
        <w:rPr>
          <w:rFonts w:ascii="Arial" w:hAnsi="Arial" w:cs="Arial"/>
          <w:bCs/>
          <w:sz w:val="24"/>
        </w:rPr>
        <w:t xml:space="preserve"> </w:t>
      </w:r>
      <w:proofErr w:type="spellStart"/>
      <w:r w:rsidR="0040621A" w:rsidRPr="0040621A">
        <w:rPr>
          <w:rFonts w:ascii="Arial" w:hAnsi="Arial" w:cs="Arial"/>
          <w:bCs/>
          <w:sz w:val="24"/>
          <w:highlight w:val="black"/>
        </w:rPr>
        <w:t>xxxxxxxxxxx</w:t>
      </w:r>
      <w:proofErr w:type="spellEnd"/>
      <w:r w:rsidR="0040621A" w:rsidRPr="0040621A">
        <w:rPr>
          <w:rFonts w:ascii="Arial" w:hAnsi="Arial" w:cs="Arial"/>
          <w:bCs/>
          <w:sz w:val="24"/>
        </w:rPr>
        <w:t xml:space="preserve">, </w:t>
      </w:r>
      <w:r w:rsidR="0040621A">
        <w:rPr>
          <w:rFonts w:ascii="Arial" w:hAnsi="Arial" w:cs="Arial"/>
          <w:bCs/>
          <w:sz w:val="24"/>
        </w:rPr>
        <w:t xml:space="preserve">trvale </w:t>
      </w:r>
      <w:r w:rsidR="0040621A" w:rsidRPr="0040621A">
        <w:rPr>
          <w:rFonts w:ascii="Arial" w:hAnsi="Arial" w:cs="Arial"/>
          <w:bCs/>
          <w:sz w:val="24"/>
        </w:rPr>
        <w:t xml:space="preserve">bytem </w:t>
      </w:r>
      <w:proofErr w:type="spellStart"/>
      <w:r w:rsidR="0040621A" w:rsidRPr="0040621A">
        <w:rPr>
          <w:rFonts w:ascii="Arial" w:hAnsi="Arial" w:cs="Arial"/>
          <w:bCs/>
          <w:sz w:val="24"/>
          <w:highlight w:val="black"/>
        </w:rPr>
        <w:t>xxxxxxxxxxxxxxxxxxxxxxxxxxx</w:t>
      </w:r>
      <w:proofErr w:type="spellEnd"/>
      <w:r w:rsidR="0040621A" w:rsidRPr="0040621A">
        <w:rPr>
          <w:rFonts w:ascii="Arial" w:hAnsi="Arial" w:cs="Arial"/>
          <w:bCs/>
          <w:sz w:val="24"/>
        </w:rPr>
        <w:t xml:space="preserve">, </w:t>
      </w:r>
      <w:r w:rsidR="0040621A" w:rsidRPr="0040621A">
        <w:rPr>
          <w:rFonts w:ascii="Arial" w:hAnsi="Arial" w:cs="Arial"/>
          <w:sz w:val="24"/>
        </w:rPr>
        <w:t>Mgr. Radka Stojana</w:t>
      </w:r>
      <w:r w:rsidR="0040621A" w:rsidRPr="0040621A">
        <w:rPr>
          <w:rFonts w:ascii="Arial" w:hAnsi="Arial" w:cs="Arial"/>
          <w:sz w:val="24"/>
          <w:lang w:val="x-none"/>
        </w:rPr>
        <w:t xml:space="preserve"> nar. </w:t>
      </w:r>
      <w:proofErr w:type="spellStart"/>
      <w:r w:rsidR="0040621A" w:rsidRPr="0040621A">
        <w:rPr>
          <w:rFonts w:ascii="Arial" w:hAnsi="Arial" w:cs="Arial"/>
          <w:sz w:val="24"/>
          <w:highlight w:val="black"/>
        </w:rPr>
        <w:t>xxxxxxxxxx</w:t>
      </w:r>
      <w:proofErr w:type="spellEnd"/>
      <w:r w:rsidR="0040621A" w:rsidRPr="0040621A">
        <w:rPr>
          <w:rFonts w:ascii="Arial" w:hAnsi="Arial" w:cs="Arial"/>
          <w:sz w:val="24"/>
          <w:lang w:val="x-none"/>
        </w:rPr>
        <w:t xml:space="preserve">, </w:t>
      </w:r>
      <w:r w:rsidR="0040621A">
        <w:rPr>
          <w:rFonts w:ascii="Arial" w:hAnsi="Arial" w:cs="Arial"/>
          <w:sz w:val="24"/>
        </w:rPr>
        <w:t xml:space="preserve">trvale </w:t>
      </w:r>
      <w:r w:rsidR="0040621A" w:rsidRPr="0040621A">
        <w:rPr>
          <w:rFonts w:ascii="Arial" w:hAnsi="Arial" w:cs="Arial"/>
          <w:sz w:val="24"/>
          <w:lang w:val="x-none"/>
        </w:rPr>
        <w:t>bytem</w:t>
      </w:r>
      <w:r w:rsidR="0040621A" w:rsidRPr="0040621A">
        <w:rPr>
          <w:rFonts w:ascii="Arial" w:hAnsi="Arial" w:cs="Arial"/>
          <w:sz w:val="24"/>
        </w:rPr>
        <w:t xml:space="preserve"> </w:t>
      </w:r>
      <w:proofErr w:type="spellStart"/>
      <w:r w:rsidR="0040621A" w:rsidRPr="0040621A">
        <w:rPr>
          <w:rFonts w:ascii="Arial" w:hAnsi="Arial" w:cs="Arial"/>
          <w:sz w:val="24"/>
          <w:highlight w:val="black"/>
        </w:rPr>
        <w:t>xxxxxxxxxxxxxxxxxxxxxxxxxxxxxx</w:t>
      </w:r>
      <w:proofErr w:type="spellEnd"/>
      <w:r w:rsidR="0040621A">
        <w:rPr>
          <w:rFonts w:ascii="Arial" w:hAnsi="Arial" w:cs="Arial"/>
          <w:sz w:val="24"/>
        </w:rPr>
        <w:t>.</w:t>
      </w:r>
      <w:r w:rsidRPr="00840C3B">
        <w:rPr>
          <w:rFonts w:ascii="Arial" w:hAnsi="Arial" w:cs="Arial"/>
          <w:sz w:val="24"/>
        </w:rPr>
        <w:t xml:space="preserve"> Za správce vkladu bude </w:t>
      </w:r>
      <w:r w:rsidRPr="00840C3B">
        <w:rPr>
          <w:rFonts w:ascii="Arial" w:hAnsi="Arial" w:cs="Arial"/>
          <w:sz w:val="24"/>
        </w:rPr>
        <w:lastRenderedPageBreak/>
        <w:t xml:space="preserve">určen </w:t>
      </w:r>
      <w:r w:rsidR="004E2DFC" w:rsidRPr="00840C3B">
        <w:rPr>
          <w:rFonts w:ascii="Arial" w:hAnsi="Arial" w:cs="Arial"/>
          <w:sz w:val="24"/>
        </w:rPr>
        <w:t>JUDr.</w:t>
      </w:r>
      <w:r w:rsidR="004E2DFC" w:rsidRPr="00840C3B">
        <w:rPr>
          <w:rFonts w:ascii="Arial" w:hAnsi="Arial" w:cs="Arial"/>
          <w:bCs/>
          <w:sz w:val="24"/>
        </w:rPr>
        <w:t xml:space="preserve"> Vladimír Lichnovský</w:t>
      </w:r>
      <w:r w:rsidRPr="00840C3B">
        <w:rPr>
          <w:rFonts w:ascii="Arial" w:hAnsi="Arial" w:cs="Arial"/>
          <w:bCs/>
          <w:sz w:val="24"/>
        </w:rPr>
        <w:t xml:space="preserve">, datum narození </w:t>
      </w:r>
      <w:r w:rsidR="007C2E44" w:rsidRPr="007C2E44">
        <w:rPr>
          <w:rFonts w:ascii="Arial" w:hAnsi="Arial" w:cs="Arial"/>
          <w:bCs/>
          <w:sz w:val="24"/>
          <w:highlight w:val="black"/>
        </w:rPr>
        <w:t>……….</w:t>
      </w:r>
      <w:r w:rsidR="00840C3B" w:rsidRPr="00840C3B">
        <w:rPr>
          <w:rFonts w:ascii="Arial" w:hAnsi="Arial" w:cs="Arial"/>
          <w:bCs/>
          <w:sz w:val="24"/>
        </w:rPr>
        <w:t>, trvale bytem</w:t>
      </w:r>
      <w:r w:rsidR="007C2E44">
        <w:rPr>
          <w:rFonts w:ascii="Arial" w:hAnsi="Arial" w:cs="Arial"/>
          <w:bCs/>
          <w:sz w:val="24"/>
        </w:rPr>
        <w:t xml:space="preserve"> </w:t>
      </w:r>
      <w:proofErr w:type="spellStart"/>
      <w:r w:rsidR="007C2E44" w:rsidRPr="007C2E44">
        <w:rPr>
          <w:rFonts w:ascii="Arial" w:hAnsi="Arial" w:cs="Arial"/>
          <w:bCs/>
          <w:sz w:val="24"/>
          <w:highlight w:val="black"/>
        </w:rPr>
        <w:t>xxxxxxxxxxxxxxxx</w:t>
      </w:r>
      <w:proofErr w:type="spellEnd"/>
      <w:r w:rsidR="007C2E44">
        <w:rPr>
          <w:rFonts w:ascii="Arial" w:hAnsi="Arial" w:cs="Arial"/>
          <w:bCs/>
          <w:sz w:val="24"/>
        </w:rPr>
        <w:t xml:space="preserve"> </w:t>
      </w:r>
      <w:proofErr w:type="spellStart"/>
      <w:r w:rsidR="007C2E44">
        <w:rPr>
          <w:rFonts w:ascii="Arial" w:hAnsi="Arial" w:cs="Arial"/>
          <w:bCs/>
          <w:sz w:val="24"/>
          <w:highlight w:val="black"/>
        </w:rPr>
        <w:t>xxxxxxxxxxxxxxxxx</w:t>
      </w:r>
      <w:proofErr w:type="spellEnd"/>
      <w:r w:rsidR="007C2E44">
        <w:rPr>
          <w:rFonts w:ascii="Arial" w:hAnsi="Arial" w:cs="Arial"/>
          <w:bCs/>
          <w:sz w:val="24"/>
          <w:highlight w:val="black"/>
        </w:rPr>
        <w:t xml:space="preserve"> </w:t>
      </w:r>
      <w:proofErr w:type="spellStart"/>
      <w:r w:rsidR="007C2E44" w:rsidRPr="007C2E44">
        <w:rPr>
          <w:rFonts w:ascii="Arial" w:hAnsi="Arial" w:cs="Arial"/>
          <w:bCs/>
          <w:sz w:val="24"/>
          <w:highlight w:val="black"/>
        </w:rPr>
        <w:t>xxxxxxx</w:t>
      </w:r>
      <w:proofErr w:type="spellEnd"/>
      <w:r w:rsidR="00840C3B">
        <w:rPr>
          <w:rFonts w:ascii="Arial" w:hAnsi="Arial" w:cs="Arial"/>
          <w:bCs/>
          <w:sz w:val="24"/>
        </w:rPr>
        <w:t>.</w:t>
      </w:r>
    </w:p>
    <w:p w:rsidR="007C0B83" w:rsidRPr="00840C3B" w:rsidRDefault="007C0B83" w:rsidP="007C0B83">
      <w:pPr>
        <w:pStyle w:val="Text111"/>
        <w:ind w:left="0"/>
        <w:rPr>
          <w:rFonts w:ascii="Arial" w:hAnsi="Arial" w:cs="Arial"/>
          <w:sz w:val="24"/>
          <w:szCs w:val="24"/>
        </w:rPr>
      </w:pPr>
      <w:r w:rsidRPr="00840C3B">
        <w:rPr>
          <w:rFonts w:ascii="Arial" w:hAnsi="Arial" w:cs="Arial"/>
          <w:sz w:val="24"/>
          <w:szCs w:val="24"/>
        </w:rPr>
        <w:t>Po založení SRO rozhodnutím ZOK bude muset zakladatel splatit celý základní kapitál odpovídající dle zakladatelské listiny</w:t>
      </w:r>
      <w:r w:rsidR="0065288A" w:rsidRPr="00840C3B">
        <w:rPr>
          <w:rFonts w:ascii="Arial" w:hAnsi="Arial" w:cs="Arial"/>
          <w:sz w:val="24"/>
          <w:szCs w:val="24"/>
        </w:rPr>
        <w:t xml:space="preserve"> částce 1.000.000 Kč</w:t>
      </w:r>
      <w:r w:rsidRPr="00840C3B">
        <w:rPr>
          <w:rFonts w:ascii="Arial" w:hAnsi="Arial" w:cs="Arial"/>
          <w:sz w:val="24"/>
          <w:szCs w:val="24"/>
        </w:rPr>
        <w:t xml:space="preserve">, a to do podání návrhu na zápis SRO do obchodního rejstříku. O splacení základního kapitálu </w:t>
      </w:r>
      <w:r w:rsidR="00F52FCF" w:rsidRPr="00840C3B">
        <w:rPr>
          <w:rFonts w:ascii="Arial" w:hAnsi="Arial" w:cs="Arial"/>
          <w:sz w:val="24"/>
          <w:szCs w:val="24"/>
        </w:rPr>
        <w:t xml:space="preserve">bude </w:t>
      </w:r>
      <w:r w:rsidRPr="00840C3B">
        <w:rPr>
          <w:rFonts w:ascii="Arial" w:hAnsi="Arial" w:cs="Arial"/>
          <w:sz w:val="24"/>
          <w:szCs w:val="24"/>
        </w:rPr>
        <w:t>vydá</w:t>
      </w:r>
      <w:r w:rsidR="00F52FCF" w:rsidRPr="00840C3B">
        <w:rPr>
          <w:rFonts w:ascii="Arial" w:hAnsi="Arial" w:cs="Arial"/>
          <w:sz w:val="24"/>
          <w:szCs w:val="24"/>
        </w:rPr>
        <w:t>no potvrzení příslušnou bankou</w:t>
      </w:r>
      <w:r w:rsidRPr="00840C3B">
        <w:rPr>
          <w:rFonts w:ascii="Arial" w:hAnsi="Arial" w:cs="Arial"/>
          <w:sz w:val="24"/>
          <w:szCs w:val="24"/>
        </w:rPr>
        <w:t xml:space="preserve"> a správce</w:t>
      </w:r>
      <w:r w:rsidR="00F52FCF" w:rsidRPr="00840C3B">
        <w:rPr>
          <w:rFonts w:ascii="Arial" w:hAnsi="Arial" w:cs="Arial"/>
          <w:sz w:val="24"/>
          <w:szCs w:val="24"/>
        </w:rPr>
        <w:t>m</w:t>
      </w:r>
      <w:r w:rsidRPr="00840C3B">
        <w:rPr>
          <w:rFonts w:ascii="Arial" w:hAnsi="Arial" w:cs="Arial"/>
          <w:sz w:val="24"/>
          <w:szCs w:val="24"/>
        </w:rPr>
        <w:t xml:space="preserve"> vkladu. Potvrzení se následně přiloží </w:t>
      </w:r>
      <w:r w:rsidR="00840C3B">
        <w:rPr>
          <w:rFonts w:ascii="Arial" w:hAnsi="Arial" w:cs="Arial"/>
          <w:sz w:val="24"/>
          <w:szCs w:val="24"/>
        </w:rPr>
        <w:br/>
      </w:r>
      <w:r w:rsidRPr="00840C3B">
        <w:rPr>
          <w:rFonts w:ascii="Arial" w:hAnsi="Arial" w:cs="Arial"/>
          <w:sz w:val="24"/>
          <w:szCs w:val="24"/>
        </w:rPr>
        <w:t xml:space="preserve">k návrhu </w:t>
      </w:r>
      <w:r w:rsidR="002E0BB3" w:rsidRPr="00840C3B">
        <w:rPr>
          <w:rFonts w:ascii="Arial" w:hAnsi="Arial" w:cs="Arial"/>
          <w:sz w:val="24"/>
          <w:szCs w:val="24"/>
        </w:rPr>
        <w:t xml:space="preserve">na </w:t>
      </w:r>
      <w:r w:rsidRPr="00840C3B">
        <w:rPr>
          <w:rFonts w:ascii="Arial" w:hAnsi="Arial" w:cs="Arial"/>
          <w:sz w:val="24"/>
          <w:szCs w:val="24"/>
        </w:rPr>
        <w:t xml:space="preserve">zápis SRO do obchodního rejstříku. </w:t>
      </w:r>
    </w:p>
    <w:p w:rsidR="007C0B83" w:rsidRPr="00840C3B" w:rsidRDefault="007C0B83" w:rsidP="007C0B83">
      <w:pPr>
        <w:pStyle w:val="Text111"/>
        <w:ind w:left="0"/>
        <w:rPr>
          <w:rFonts w:ascii="Arial" w:hAnsi="Arial" w:cs="Arial"/>
          <w:sz w:val="24"/>
          <w:szCs w:val="24"/>
        </w:rPr>
      </w:pPr>
      <w:r w:rsidRPr="00840C3B">
        <w:rPr>
          <w:rFonts w:ascii="Arial" w:hAnsi="Arial" w:cs="Arial"/>
          <w:sz w:val="24"/>
          <w:szCs w:val="24"/>
        </w:rPr>
        <w:t>Jednatel založené</w:t>
      </w:r>
      <w:r w:rsidRPr="00840C3B" w:rsidDel="002B4B1E">
        <w:rPr>
          <w:rFonts w:ascii="Arial" w:hAnsi="Arial" w:cs="Arial"/>
          <w:sz w:val="24"/>
          <w:szCs w:val="24"/>
        </w:rPr>
        <w:t xml:space="preserve"> </w:t>
      </w:r>
      <w:r w:rsidRPr="00840C3B">
        <w:rPr>
          <w:rFonts w:ascii="Arial" w:hAnsi="Arial" w:cs="Arial"/>
          <w:sz w:val="24"/>
          <w:szCs w:val="24"/>
        </w:rPr>
        <w:t>SRO dále požádá u kteréhokoliv živnostenského úřadu o vydání živnostenského oprávnění s obor</w:t>
      </w:r>
      <w:r w:rsidR="00C71603" w:rsidRPr="00840C3B">
        <w:rPr>
          <w:rFonts w:ascii="Arial" w:hAnsi="Arial" w:cs="Arial"/>
          <w:sz w:val="24"/>
          <w:szCs w:val="24"/>
        </w:rPr>
        <w:t>em</w:t>
      </w:r>
      <w:r w:rsidRPr="00840C3B">
        <w:rPr>
          <w:rFonts w:ascii="Arial" w:hAnsi="Arial" w:cs="Arial"/>
          <w:sz w:val="24"/>
          <w:szCs w:val="24"/>
        </w:rPr>
        <w:t xml:space="preserve"> činnosti podle zakladatelské listiny. </w:t>
      </w:r>
    </w:p>
    <w:p w:rsidR="007C0B83" w:rsidRPr="00840C3B" w:rsidRDefault="007C0B83" w:rsidP="007C0B83">
      <w:pPr>
        <w:pStyle w:val="Text111"/>
        <w:ind w:left="0"/>
        <w:rPr>
          <w:rFonts w:ascii="Arial" w:hAnsi="Arial" w:cs="Arial"/>
          <w:sz w:val="24"/>
          <w:szCs w:val="24"/>
        </w:rPr>
      </w:pPr>
      <w:r w:rsidRPr="00840C3B">
        <w:rPr>
          <w:rFonts w:ascii="Arial" w:hAnsi="Arial" w:cs="Arial"/>
          <w:sz w:val="24"/>
          <w:szCs w:val="24"/>
        </w:rPr>
        <w:t xml:space="preserve">Po založení SRO je pro zápis do obchodního rejstříku třeba zajistit čestná prohlášení jednatele a členů dozorčí rady s úředně ověřenými podpisy, jejich výpisy z rejstříku trestů, ne starší tří měsíců, a souhlas vlastníka nemovitosti (s úředně ověřeným podpisem) s umístněním sídla SRO na </w:t>
      </w:r>
      <w:r w:rsidR="0065288A" w:rsidRPr="00840C3B">
        <w:rPr>
          <w:rFonts w:ascii="Arial" w:hAnsi="Arial" w:cs="Arial"/>
          <w:sz w:val="24"/>
          <w:szCs w:val="24"/>
        </w:rPr>
        <w:t>adrese Jeremenkova 1191/40a, 779 00 Olomouc – Hodolany</w:t>
      </w:r>
      <w:r w:rsidRPr="00840C3B">
        <w:rPr>
          <w:rFonts w:ascii="Arial" w:hAnsi="Arial" w:cs="Arial"/>
          <w:sz w:val="24"/>
          <w:szCs w:val="24"/>
        </w:rPr>
        <w:t>.</w:t>
      </w:r>
    </w:p>
    <w:p w:rsidR="007C0B83" w:rsidRPr="002236A5" w:rsidRDefault="007C0B83" w:rsidP="007C0B83">
      <w:pPr>
        <w:jc w:val="both"/>
        <w:rPr>
          <w:rFonts w:ascii="Arial" w:hAnsi="Arial" w:cs="Arial"/>
          <w:color w:val="FF0000"/>
        </w:rPr>
      </w:pPr>
      <w:r w:rsidRPr="00840C3B">
        <w:rPr>
          <w:rFonts w:ascii="Arial" w:hAnsi="Arial" w:cs="Arial"/>
        </w:rPr>
        <w:t>Notář, který osvědčil rozhodnutí ZOK o založení společnosti, po předložení výše uvedených dokumentů a žádosti o zápis do obchodního rejstříku přímo zapíše SRO do obchodního rejstříku.</w:t>
      </w:r>
    </w:p>
    <w:p w:rsidR="009A055C" w:rsidRPr="002236A5" w:rsidRDefault="009A055C" w:rsidP="009A055C">
      <w:pPr>
        <w:jc w:val="both"/>
        <w:rPr>
          <w:rFonts w:ascii="Arial" w:hAnsi="Arial" w:cs="Arial"/>
          <w:color w:val="FF0000"/>
        </w:rPr>
      </w:pPr>
    </w:p>
    <w:p w:rsidR="009A055C" w:rsidRPr="002236A5" w:rsidRDefault="002B49F2" w:rsidP="009A055C">
      <w:pPr>
        <w:rPr>
          <w:rFonts w:ascii="Arial" w:hAnsi="Arial"/>
          <w:b/>
        </w:rPr>
      </w:pPr>
      <w:r>
        <w:rPr>
          <w:rFonts w:ascii="Arial" w:hAnsi="Arial"/>
          <w:b/>
        </w:rPr>
        <w:t xml:space="preserve">Rada </w:t>
      </w:r>
      <w:r w:rsidRPr="001E06CC">
        <w:rPr>
          <w:rFonts w:ascii="Arial" w:hAnsi="Arial"/>
          <w:b/>
        </w:rPr>
        <w:t>Olomouckého kraje</w:t>
      </w:r>
      <w:r>
        <w:rPr>
          <w:rFonts w:ascii="Arial" w:hAnsi="Arial"/>
          <w:b/>
        </w:rPr>
        <w:t xml:space="preserve"> usnesením </w:t>
      </w:r>
      <w:r w:rsidRPr="00162904">
        <w:rPr>
          <w:rFonts w:ascii="Arial" w:hAnsi="Arial"/>
          <w:b/>
        </w:rPr>
        <w:t>UR/71/9/2019</w:t>
      </w:r>
      <w:r>
        <w:rPr>
          <w:rFonts w:ascii="Arial" w:hAnsi="Arial"/>
          <w:b/>
        </w:rPr>
        <w:t xml:space="preserve">  ze dne 2. 9. 2019</w:t>
      </w:r>
      <w:r w:rsidR="009A055C" w:rsidRPr="002236A5">
        <w:rPr>
          <w:rFonts w:ascii="Arial" w:hAnsi="Arial"/>
          <w:b/>
        </w:rPr>
        <w:t xml:space="preserve">: </w:t>
      </w:r>
    </w:p>
    <w:p w:rsidR="009A055C" w:rsidRPr="002236A5" w:rsidRDefault="009A055C" w:rsidP="009A055C">
      <w:pPr>
        <w:pStyle w:val="Odstavecseseznamem"/>
        <w:numPr>
          <w:ilvl w:val="0"/>
          <w:numId w:val="32"/>
        </w:numPr>
        <w:spacing w:after="120" w:line="240" w:lineRule="auto"/>
        <w:ind w:left="425" w:hanging="425"/>
        <w:contextualSpacing w:val="0"/>
        <w:jc w:val="both"/>
        <w:rPr>
          <w:rFonts w:ascii="Arial" w:hAnsi="Arial" w:cs="Arial"/>
          <w:b/>
          <w:sz w:val="24"/>
        </w:rPr>
      </w:pPr>
      <w:r w:rsidRPr="002236A5">
        <w:rPr>
          <w:rFonts w:ascii="Arial" w:hAnsi="Arial" w:cs="Arial"/>
          <w:b/>
          <w:sz w:val="24"/>
        </w:rPr>
        <w:t>souhlasi</w:t>
      </w:r>
      <w:r w:rsidR="002B49F2">
        <w:rPr>
          <w:rFonts w:ascii="Arial" w:hAnsi="Arial" w:cs="Arial"/>
          <w:b/>
          <w:sz w:val="24"/>
        </w:rPr>
        <w:t>la</w:t>
      </w:r>
      <w:r w:rsidRPr="002236A5">
        <w:rPr>
          <w:rFonts w:ascii="Arial" w:hAnsi="Arial" w:cs="Arial"/>
          <w:b/>
          <w:sz w:val="24"/>
        </w:rPr>
        <w:t xml:space="preserve">: </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se záměrem na založení Centrály cestovního ruchu Olomouckého kraje, s.r.o. se sídlem Jeremenkova 1191/40a, 779 00 Olomouc - Hodolany dle důvodové zprávy</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se zněním zakladatelské listiny Centrály cestovního ruchu Olomouckého kraje, s.r.o. s tím, že tato společnost bude mít jednoho jednatele a pět členů dozorčí rady</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s návrhem peněžitého vkladu Olomouckého kraje do základního kapitálu Centrály cestovního ruchu Olomouckého kraje, s.r.o. ve výši 1.000.000,- Kč (slovy: jeden milion korun českých) a termínem jeho splacení, který bude zároveň uveden v zakladatelské listině</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s nominací JUDr. Vladimíra Lichnovského, uvolněného člena Zastupitelstva Olomouckého kraje pro oblast vnějších vztahů a cestovního ruchu na správce vkladu pro správu splaceného peněžitého vkladu před vznikem Centrály cestovního ruchu Olomouckého kraje, s.r.o.</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se založením bankovního účtu pro splacení peněžitého vkladu před vznikem Centrály cestovního ruchu Olomouckého kraje, s.r.o. u České spořitelny a.s.</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s nominací JUDr. Vladimíra Lichnovského, uvolněného člena Zastupitelstva Olomouckého kraje pro oblast vnějších vztahů a cestovního ruchu, do funkce jednatele Centrály cestovního ruchu Olomouckého kraje, s.r.o.</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 xml:space="preserve">s nominací </w:t>
      </w:r>
      <w:r w:rsidR="00F823AD" w:rsidRPr="001E4736">
        <w:rPr>
          <w:rFonts w:ascii="Arial" w:hAnsi="Arial" w:cs="Arial"/>
          <w:sz w:val="24"/>
        </w:rPr>
        <w:t>I</w:t>
      </w:r>
      <w:r w:rsidR="00F823AD" w:rsidRPr="001E4736">
        <w:rPr>
          <w:rFonts w:ascii="Arial" w:hAnsi="Arial" w:cs="Arial"/>
          <w:bCs/>
          <w:sz w:val="24"/>
        </w:rPr>
        <w:t>ng. Milana Klimeše</w:t>
      </w:r>
      <w:r w:rsidR="00F823AD">
        <w:rPr>
          <w:rFonts w:ascii="Arial" w:hAnsi="Arial" w:cs="Arial"/>
          <w:bCs/>
          <w:sz w:val="24"/>
        </w:rPr>
        <w:t>, náměstka hejtmana</w:t>
      </w:r>
      <w:r w:rsidR="00B62F96">
        <w:rPr>
          <w:rFonts w:ascii="Arial" w:hAnsi="Arial" w:cs="Arial"/>
          <w:sz w:val="24"/>
        </w:rPr>
        <w:t xml:space="preserve">, </w:t>
      </w:r>
      <w:r w:rsidR="00F823AD">
        <w:rPr>
          <w:rFonts w:ascii="Arial" w:hAnsi="Arial" w:cs="Arial"/>
          <w:bCs/>
          <w:sz w:val="24"/>
        </w:rPr>
        <w:t>Ing. Jaromíra Hrubana</w:t>
      </w:r>
      <w:r w:rsidR="00B62F96">
        <w:rPr>
          <w:rFonts w:ascii="Arial" w:hAnsi="Arial" w:cs="Arial"/>
          <w:sz w:val="24"/>
        </w:rPr>
        <w:t>,</w:t>
      </w:r>
      <w:r w:rsidR="00F823AD">
        <w:rPr>
          <w:rFonts w:ascii="Arial" w:hAnsi="Arial" w:cs="Arial"/>
          <w:sz w:val="24"/>
        </w:rPr>
        <w:t xml:space="preserve"> člena správní rady Střední Morava - Sdružení cestovního ruchu</w:t>
      </w:r>
      <w:r w:rsidR="008C7E2F">
        <w:rPr>
          <w:rFonts w:ascii="Arial" w:hAnsi="Arial" w:cs="Arial"/>
          <w:sz w:val="24"/>
        </w:rPr>
        <w:t>,</w:t>
      </w:r>
      <w:r w:rsidR="00B62F96">
        <w:rPr>
          <w:rFonts w:ascii="Arial" w:hAnsi="Arial" w:cs="Arial"/>
          <w:sz w:val="24"/>
        </w:rPr>
        <w:t xml:space="preserve"> Mgr. Olgy </w:t>
      </w:r>
      <w:proofErr w:type="spellStart"/>
      <w:r w:rsidR="00B62F96">
        <w:rPr>
          <w:rFonts w:ascii="Arial" w:hAnsi="Arial" w:cs="Arial"/>
          <w:sz w:val="24"/>
        </w:rPr>
        <w:t>Fidrové</w:t>
      </w:r>
      <w:proofErr w:type="spellEnd"/>
      <w:r w:rsidR="00B62F96" w:rsidRPr="002236A5">
        <w:rPr>
          <w:rFonts w:ascii="Arial" w:hAnsi="Arial" w:cs="Arial"/>
          <w:sz w:val="24"/>
        </w:rPr>
        <w:t>,</w:t>
      </w:r>
      <w:r w:rsidR="008C7E2F">
        <w:rPr>
          <w:rFonts w:ascii="Arial" w:hAnsi="Arial" w:cs="Arial"/>
          <w:sz w:val="24"/>
        </w:rPr>
        <w:t xml:space="preserve"> vedoucí odboru ekonomického,</w:t>
      </w:r>
      <w:r w:rsidR="00B62F96" w:rsidRPr="002236A5">
        <w:rPr>
          <w:rFonts w:ascii="Arial" w:hAnsi="Arial" w:cs="Arial"/>
          <w:sz w:val="24"/>
        </w:rPr>
        <w:t xml:space="preserve"> </w:t>
      </w:r>
      <w:r w:rsidR="00B62F96">
        <w:rPr>
          <w:rFonts w:ascii="Arial" w:hAnsi="Arial" w:cs="Arial"/>
          <w:sz w:val="24"/>
        </w:rPr>
        <w:t xml:space="preserve">Mgr. Hany </w:t>
      </w:r>
      <w:proofErr w:type="spellStart"/>
      <w:r w:rsidR="00B62F96">
        <w:rPr>
          <w:rFonts w:ascii="Arial" w:hAnsi="Arial" w:cs="Arial"/>
          <w:sz w:val="24"/>
        </w:rPr>
        <w:t>Kamasové</w:t>
      </w:r>
      <w:proofErr w:type="spellEnd"/>
      <w:r w:rsidR="008C7E2F">
        <w:rPr>
          <w:rFonts w:ascii="Arial" w:hAnsi="Arial" w:cs="Arial"/>
          <w:sz w:val="24"/>
        </w:rPr>
        <w:t>, vedoucí odboru majetkového, právního a správních činností</w:t>
      </w:r>
      <w:r w:rsidR="00B62F96">
        <w:rPr>
          <w:rFonts w:ascii="Arial" w:hAnsi="Arial" w:cs="Arial"/>
          <w:sz w:val="24"/>
        </w:rPr>
        <w:t xml:space="preserve"> a Mgr. Radka Stojana</w:t>
      </w:r>
      <w:r w:rsidR="008C7E2F">
        <w:rPr>
          <w:rFonts w:ascii="Arial" w:hAnsi="Arial" w:cs="Arial"/>
          <w:sz w:val="24"/>
        </w:rPr>
        <w:t>, vedoucího oddělení cestovního ruchu a vnějších vztahů</w:t>
      </w:r>
      <w:r w:rsidRPr="002236A5">
        <w:rPr>
          <w:rFonts w:ascii="Arial" w:hAnsi="Arial" w:cs="Arial"/>
          <w:sz w:val="24"/>
        </w:rPr>
        <w:t xml:space="preserve"> na funkci člena dozorčí rady Centrály cestovního ruchu Olomouckého kraje, s.r.o.</w:t>
      </w:r>
    </w:p>
    <w:p w:rsidR="009A055C" w:rsidRPr="002236A5" w:rsidRDefault="009A055C" w:rsidP="009A055C">
      <w:pPr>
        <w:ind w:left="284"/>
        <w:rPr>
          <w:rFonts w:ascii="Arial" w:hAnsi="Arial" w:cs="Arial"/>
          <w:u w:val="single"/>
        </w:rPr>
      </w:pPr>
    </w:p>
    <w:p w:rsidR="009A055C" w:rsidRPr="002236A5" w:rsidRDefault="009A055C" w:rsidP="009A055C">
      <w:pPr>
        <w:pStyle w:val="Odstavecseseznamem"/>
        <w:numPr>
          <w:ilvl w:val="0"/>
          <w:numId w:val="32"/>
        </w:numPr>
        <w:spacing w:after="120" w:line="240" w:lineRule="auto"/>
        <w:ind w:left="425" w:hanging="425"/>
        <w:contextualSpacing w:val="0"/>
        <w:jc w:val="both"/>
        <w:rPr>
          <w:rFonts w:ascii="Arial" w:hAnsi="Arial" w:cs="Arial"/>
          <w:b/>
          <w:sz w:val="24"/>
          <w:u w:val="single"/>
        </w:rPr>
      </w:pPr>
      <w:r w:rsidRPr="002236A5">
        <w:rPr>
          <w:rFonts w:ascii="Arial" w:hAnsi="Arial" w:cs="Arial"/>
          <w:b/>
          <w:sz w:val="24"/>
        </w:rPr>
        <w:t>doporuči</w:t>
      </w:r>
      <w:r w:rsidR="002B49F2">
        <w:rPr>
          <w:rFonts w:ascii="Arial" w:hAnsi="Arial" w:cs="Arial"/>
          <w:b/>
          <w:sz w:val="24"/>
        </w:rPr>
        <w:t>la</w:t>
      </w:r>
      <w:bookmarkStart w:id="1" w:name="_GoBack"/>
      <w:bookmarkEnd w:id="1"/>
      <w:r w:rsidRPr="002236A5">
        <w:rPr>
          <w:rFonts w:ascii="Arial" w:hAnsi="Arial" w:cs="Arial"/>
          <w:b/>
          <w:sz w:val="24"/>
        </w:rPr>
        <w:t xml:space="preserve"> Zastupitelstvu Olomouckého kraje: </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schválit záměr na založení Centrály cestovního ruchu Olomouckého kraje, s.r.o. se sídlem Jeremenkova 1191/40a, 779 00 Olomouc - Hodolany dle důvodové zprávy</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rozhodnout o založení Centrály cestovního ruchu Olomouckého kraje, s.r.o. se sídlem Jeremenkova 1191/40a, 779 00 Olomouc - Hodolany, kde jediným zakladatelem je Olomoucký kraj dle důvodové zprávy</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schválit zakladatelskou listinu Centrály cestovního ruchu Olomouckého kraje, s.r.o. s tím, že tato společnost bude mít jednoho jednatele a pět členů dozorčí rady</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rozhodnout o peněžitém vkladu Olomouckého kraje do základního kapitálu Centrály cestovního ruchu Olomouckého kraje, s.r.o. ve výši 1.000.000,- Kč (slovy: jeden milion korun českých) a termínu jeho splacení, který bude zároveň uveden v zakladatelské listině</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určit JUDr. Vladimíra Lichnovského, uvolněného člena Zastupitelstva Olomouckého kraje pro oblast vnějších vztahů a cestovního ruchu správcem vkladu pro správu splaceného peněžitého vkladu před vznikem Centrály cestovního ruchu Olomouckého kraje, s.r.o.</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schválit založení bankovního účtu pro splacení peněžitého vkladu před vznikem Centrály cestovního ruchu Olomouckého kraje, s.r.o. u České spořitelny a.s.</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určit JUDr. Vladimíra Lichnovského, uvolněného člena Zastupitelstva Olomouckého kraje pro oblast vnějších vztahů a cestovního ruchu, jednatelem Centrály cestovního ruchu Olomouckého kraje, s.r.o.</w:t>
      </w:r>
    </w:p>
    <w:p w:rsidR="009A055C" w:rsidRPr="008C7E2F" w:rsidRDefault="008C7E2F" w:rsidP="008C7E2F">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 xml:space="preserve">určit </w:t>
      </w:r>
      <w:r w:rsidRPr="001E4736">
        <w:rPr>
          <w:rFonts w:ascii="Arial" w:hAnsi="Arial" w:cs="Arial"/>
          <w:sz w:val="24"/>
        </w:rPr>
        <w:t>I</w:t>
      </w:r>
      <w:r w:rsidRPr="001E4736">
        <w:rPr>
          <w:rFonts w:ascii="Arial" w:hAnsi="Arial" w:cs="Arial"/>
          <w:bCs/>
          <w:sz w:val="24"/>
        </w:rPr>
        <w:t>ng. Milana Klimeše</w:t>
      </w:r>
      <w:r>
        <w:rPr>
          <w:rFonts w:ascii="Arial" w:hAnsi="Arial" w:cs="Arial"/>
          <w:bCs/>
          <w:sz w:val="24"/>
        </w:rPr>
        <w:t>, náměstka hejtmana</w:t>
      </w:r>
      <w:r>
        <w:rPr>
          <w:rFonts w:ascii="Arial" w:hAnsi="Arial" w:cs="Arial"/>
          <w:sz w:val="24"/>
        </w:rPr>
        <w:t xml:space="preserve">, </w:t>
      </w:r>
      <w:r>
        <w:rPr>
          <w:rFonts w:ascii="Arial" w:hAnsi="Arial" w:cs="Arial"/>
          <w:bCs/>
          <w:sz w:val="24"/>
        </w:rPr>
        <w:t>Ing. Jaromíra Hrubana</w:t>
      </w:r>
      <w:r>
        <w:rPr>
          <w:rFonts w:ascii="Arial" w:hAnsi="Arial" w:cs="Arial"/>
          <w:sz w:val="24"/>
        </w:rPr>
        <w:t>, člena správní rady Střední Morava - Sdružení cestovního ruchu, Mgr. Olgu Fidrovou</w:t>
      </w:r>
      <w:r w:rsidRPr="002236A5">
        <w:rPr>
          <w:rFonts w:ascii="Arial" w:hAnsi="Arial" w:cs="Arial"/>
          <w:sz w:val="24"/>
        </w:rPr>
        <w:t>,</w:t>
      </w:r>
      <w:r>
        <w:rPr>
          <w:rFonts w:ascii="Arial" w:hAnsi="Arial" w:cs="Arial"/>
          <w:sz w:val="24"/>
        </w:rPr>
        <w:t xml:space="preserve"> vedoucí odboru ekonomického,</w:t>
      </w:r>
      <w:r w:rsidRPr="002236A5">
        <w:rPr>
          <w:rFonts w:ascii="Arial" w:hAnsi="Arial" w:cs="Arial"/>
          <w:sz w:val="24"/>
        </w:rPr>
        <w:t xml:space="preserve"> </w:t>
      </w:r>
      <w:r>
        <w:rPr>
          <w:rFonts w:ascii="Arial" w:hAnsi="Arial" w:cs="Arial"/>
          <w:sz w:val="24"/>
        </w:rPr>
        <w:t>Mgr. Hanu Kamasovou, vedoucí odboru majetkového, právního a správních činností a Mgr. Radka Stojana, vedoucího oddělení cestovního ruchu a vnějších vztahů</w:t>
      </w:r>
      <w:r w:rsidRPr="002236A5">
        <w:rPr>
          <w:rFonts w:ascii="Arial" w:hAnsi="Arial" w:cs="Arial"/>
          <w:sz w:val="24"/>
        </w:rPr>
        <w:t xml:space="preserve"> členy dozorčí rady Centrály cestovního ruchu Olomouckého kraje, s.r.o.</w:t>
      </w:r>
    </w:p>
    <w:p w:rsidR="009A055C" w:rsidRPr="002236A5" w:rsidRDefault="009A055C" w:rsidP="009A055C">
      <w:pPr>
        <w:pStyle w:val="Odstavecseseznamem"/>
        <w:numPr>
          <w:ilvl w:val="0"/>
          <w:numId w:val="32"/>
        </w:numPr>
        <w:spacing w:before="120" w:after="120" w:line="240" w:lineRule="auto"/>
        <w:ind w:left="567" w:hanging="283"/>
        <w:contextualSpacing w:val="0"/>
        <w:jc w:val="both"/>
        <w:rPr>
          <w:rFonts w:ascii="Arial" w:hAnsi="Arial" w:cs="Arial"/>
          <w:sz w:val="24"/>
        </w:rPr>
      </w:pPr>
      <w:r w:rsidRPr="002236A5">
        <w:rPr>
          <w:rFonts w:ascii="Arial" w:hAnsi="Arial" w:cs="Arial"/>
          <w:sz w:val="24"/>
        </w:rPr>
        <w:t>pověřit JUDr. Vladimíra Lichnovského, uvolněného člena Zastupitelstva Olomouckého kraje pro oblast vnějších vztahů a cestovního ruchu, zabezpečením veškerých navazujících právních jednání a faktických úkonů spojených se založením a vznikem Centrály cestovního ruchu Olomouckého kraje, s.r.o.</w:t>
      </w:r>
    </w:p>
    <w:p w:rsidR="009A055C" w:rsidRPr="005F07ED" w:rsidRDefault="009A055C" w:rsidP="005F07ED">
      <w:pPr>
        <w:spacing w:before="120" w:after="120"/>
        <w:jc w:val="both"/>
        <w:rPr>
          <w:rFonts w:ascii="Arial" w:hAnsi="Arial" w:cs="Arial"/>
        </w:rPr>
      </w:pPr>
    </w:p>
    <w:p w:rsidR="009A055C" w:rsidRPr="002236A5" w:rsidRDefault="009A055C" w:rsidP="009A055C">
      <w:pPr>
        <w:rPr>
          <w:rFonts w:ascii="Arial" w:hAnsi="Arial" w:cs="Arial"/>
          <w:u w:val="single"/>
        </w:rPr>
      </w:pPr>
      <w:r w:rsidRPr="002236A5">
        <w:rPr>
          <w:rFonts w:ascii="Arial" w:hAnsi="Arial" w:cs="Arial"/>
          <w:u w:val="single"/>
        </w:rPr>
        <w:t>Přílohy:</w:t>
      </w:r>
    </w:p>
    <w:p w:rsidR="009A055C" w:rsidRPr="002236A5" w:rsidRDefault="009A055C" w:rsidP="009A055C">
      <w:pPr>
        <w:rPr>
          <w:rFonts w:ascii="Arial" w:hAnsi="Arial" w:cs="Arial"/>
          <w:u w:val="single"/>
        </w:rPr>
      </w:pPr>
    </w:p>
    <w:p w:rsidR="009A055C" w:rsidRPr="002236A5" w:rsidRDefault="009A055C" w:rsidP="009A055C">
      <w:pPr>
        <w:tabs>
          <w:tab w:val="left" w:pos="3960"/>
        </w:tabs>
        <w:rPr>
          <w:rFonts w:ascii="Arial" w:hAnsi="Arial" w:cs="Arial"/>
        </w:rPr>
      </w:pPr>
      <w:r w:rsidRPr="002236A5">
        <w:rPr>
          <w:rFonts w:ascii="Arial" w:hAnsi="Arial" w:cs="Arial"/>
          <w:u w:val="single"/>
        </w:rPr>
        <w:t>Příloha č. 1</w:t>
      </w:r>
      <w:r w:rsidRPr="002236A5">
        <w:rPr>
          <w:rFonts w:ascii="Arial" w:hAnsi="Arial" w:cs="Arial"/>
        </w:rPr>
        <w:t xml:space="preserve">: </w:t>
      </w:r>
    </w:p>
    <w:p w:rsidR="009A055C" w:rsidRPr="002236A5" w:rsidRDefault="009A055C" w:rsidP="00A84A01">
      <w:pPr>
        <w:tabs>
          <w:tab w:val="left" w:pos="3960"/>
        </w:tabs>
        <w:ind w:right="-142"/>
      </w:pPr>
      <w:r w:rsidRPr="002236A5">
        <w:rPr>
          <w:rFonts w:ascii="Arial" w:hAnsi="Arial" w:cs="Arial"/>
        </w:rPr>
        <w:t>Zakladatelská listina Centrály cestovního ruchu Olomouckého kraje</w:t>
      </w:r>
      <w:r w:rsidR="00A84A01" w:rsidRPr="002236A5">
        <w:rPr>
          <w:rFonts w:ascii="Arial" w:hAnsi="Arial" w:cs="Arial"/>
        </w:rPr>
        <w:t>, s.r.o.</w:t>
      </w:r>
      <w:r w:rsidRPr="002236A5">
        <w:rPr>
          <w:rFonts w:ascii="Arial" w:hAnsi="Arial" w:cs="Arial"/>
        </w:rPr>
        <w:t xml:space="preserve"> (str. </w:t>
      </w:r>
      <w:r w:rsidR="007C0B83" w:rsidRPr="002236A5">
        <w:rPr>
          <w:rFonts w:ascii="Arial" w:hAnsi="Arial" w:cs="Arial"/>
        </w:rPr>
        <w:t>1</w:t>
      </w:r>
      <w:r w:rsidR="004E2DFC" w:rsidRPr="002236A5">
        <w:rPr>
          <w:rFonts w:ascii="Arial" w:hAnsi="Arial" w:cs="Arial"/>
        </w:rPr>
        <w:t>6</w:t>
      </w:r>
      <w:r w:rsidR="007C0B83" w:rsidRPr="002236A5">
        <w:rPr>
          <w:rFonts w:ascii="Arial" w:hAnsi="Arial" w:cs="Arial"/>
        </w:rPr>
        <w:t xml:space="preserve"> </w:t>
      </w:r>
      <w:r w:rsidRPr="002236A5">
        <w:rPr>
          <w:rFonts w:ascii="Arial" w:hAnsi="Arial" w:cs="Arial"/>
        </w:rPr>
        <w:t>-</w:t>
      </w:r>
      <w:r w:rsidR="007C0B83" w:rsidRPr="002236A5">
        <w:rPr>
          <w:rFonts w:ascii="Arial" w:hAnsi="Arial" w:cs="Arial"/>
        </w:rPr>
        <w:t xml:space="preserve"> </w:t>
      </w:r>
      <w:r w:rsidR="00A84A01" w:rsidRPr="002236A5">
        <w:rPr>
          <w:rFonts w:ascii="Arial" w:hAnsi="Arial" w:cs="Arial"/>
        </w:rPr>
        <w:t>19</w:t>
      </w:r>
      <w:r w:rsidRPr="002236A5">
        <w:rPr>
          <w:rFonts w:ascii="Arial" w:hAnsi="Arial" w:cs="Arial"/>
        </w:rPr>
        <w:t>)</w:t>
      </w:r>
    </w:p>
    <w:p w:rsidR="006F5C27" w:rsidRPr="002236A5" w:rsidRDefault="006F5C27" w:rsidP="006F5C27">
      <w:pPr>
        <w:spacing w:before="120" w:after="120"/>
        <w:jc w:val="both"/>
        <w:rPr>
          <w:rFonts w:ascii="Arial" w:eastAsiaTheme="minorHAnsi" w:hAnsi="Arial" w:cs="Arial"/>
          <w:b/>
        </w:rPr>
      </w:pPr>
    </w:p>
    <w:sectPr w:rsidR="006F5C27" w:rsidRPr="002236A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E46" w:rsidRDefault="00720E46" w:rsidP="00A86658">
      <w:r>
        <w:separator/>
      </w:r>
    </w:p>
  </w:endnote>
  <w:endnote w:type="continuationSeparator" w:id="0">
    <w:p w:rsidR="00720E46" w:rsidRDefault="00720E46" w:rsidP="00A8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CF" w:rsidRDefault="002B49F2" w:rsidP="00AF62ED">
    <w:pPr>
      <w:pStyle w:val="Zpat"/>
      <w:pBdr>
        <w:top w:val="single" w:sz="4" w:space="1" w:color="auto"/>
      </w:pBdr>
      <w:tabs>
        <w:tab w:val="clear" w:pos="4536"/>
        <w:tab w:val="clear" w:pos="9072"/>
        <w:tab w:val="right" w:pos="9000"/>
      </w:tabs>
      <w:rPr>
        <w:rFonts w:ascii="Arial" w:hAnsi="Arial" w:cs="Arial"/>
        <w:i/>
        <w:sz w:val="20"/>
        <w:szCs w:val="20"/>
      </w:rPr>
    </w:pPr>
    <w:r>
      <w:rPr>
        <w:rFonts w:ascii="Arial" w:hAnsi="Arial" w:cs="Arial"/>
        <w:i/>
        <w:sz w:val="20"/>
        <w:szCs w:val="20"/>
      </w:rPr>
      <w:t>Zastupitelstvo</w:t>
    </w:r>
    <w:r w:rsidR="00F52FCF">
      <w:rPr>
        <w:rFonts w:ascii="Arial" w:hAnsi="Arial" w:cs="Arial"/>
        <w:i/>
        <w:sz w:val="20"/>
        <w:szCs w:val="20"/>
      </w:rPr>
      <w:t xml:space="preserve"> Olomouckého kraje 2</w:t>
    </w:r>
    <w:r>
      <w:rPr>
        <w:rFonts w:ascii="Arial" w:hAnsi="Arial" w:cs="Arial"/>
        <w:i/>
        <w:sz w:val="20"/>
        <w:szCs w:val="20"/>
      </w:rPr>
      <w:t>3</w:t>
    </w:r>
    <w:r w:rsidR="00F52FCF">
      <w:rPr>
        <w:rFonts w:ascii="Arial" w:hAnsi="Arial" w:cs="Arial"/>
        <w:i/>
        <w:sz w:val="20"/>
        <w:szCs w:val="20"/>
      </w:rPr>
      <w:t>. 9. 2019</w:t>
    </w:r>
    <w:r w:rsidR="00F52FCF">
      <w:rPr>
        <w:rFonts w:ascii="Arial" w:hAnsi="Arial" w:cs="Arial"/>
        <w:i/>
        <w:sz w:val="20"/>
        <w:szCs w:val="20"/>
      </w:rPr>
      <w:tab/>
    </w:r>
    <w:r w:rsidR="00F52FCF" w:rsidRPr="00C92F37">
      <w:rPr>
        <w:rFonts w:ascii="Arial" w:hAnsi="Arial" w:cs="Arial"/>
        <w:i/>
        <w:sz w:val="20"/>
        <w:szCs w:val="20"/>
      </w:rPr>
      <w:t xml:space="preserve">Strana </w:t>
    </w:r>
    <w:r w:rsidR="00F52FCF" w:rsidRPr="00C92F37">
      <w:rPr>
        <w:rFonts w:ascii="Arial" w:hAnsi="Arial" w:cs="Arial"/>
        <w:i/>
        <w:sz w:val="20"/>
        <w:szCs w:val="20"/>
      </w:rPr>
      <w:fldChar w:fldCharType="begin"/>
    </w:r>
    <w:r w:rsidR="00F52FCF" w:rsidRPr="00C92F37">
      <w:rPr>
        <w:rFonts w:ascii="Arial" w:hAnsi="Arial" w:cs="Arial"/>
        <w:i/>
        <w:sz w:val="20"/>
        <w:szCs w:val="20"/>
      </w:rPr>
      <w:instrText xml:space="preserve"> PAGE </w:instrText>
    </w:r>
    <w:r w:rsidR="00F52FCF" w:rsidRPr="00C92F37">
      <w:rPr>
        <w:rFonts w:ascii="Arial" w:hAnsi="Arial" w:cs="Arial"/>
        <w:i/>
        <w:sz w:val="20"/>
        <w:szCs w:val="20"/>
      </w:rPr>
      <w:fldChar w:fldCharType="separate"/>
    </w:r>
    <w:r>
      <w:rPr>
        <w:rFonts w:ascii="Arial" w:hAnsi="Arial" w:cs="Arial"/>
        <w:i/>
        <w:noProof/>
        <w:sz w:val="20"/>
        <w:szCs w:val="20"/>
      </w:rPr>
      <w:t>3</w:t>
    </w:r>
    <w:r w:rsidR="00F52FCF" w:rsidRPr="00C92F37">
      <w:rPr>
        <w:rFonts w:ascii="Arial" w:hAnsi="Arial" w:cs="Arial"/>
        <w:i/>
        <w:sz w:val="20"/>
        <w:szCs w:val="20"/>
      </w:rPr>
      <w:fldChar w:fldCharType="end"/>
    </w:r>
    <w:r w:rsidR="00F52FCF" w:rsidRPr="00C92F37">
      <w:rPr>
        <w:rFonts w:ascii="Arial" w:hAnsi="Arial" w:cs="Arial"/>
        <w:i/>
        <w:sz w:val="20"/>
        <w:szCs w:val="20"/>
      </w:rPr>
      <w:t xml:space="preserve"> (celkem</w:t>
    </w:r>
    <w:r w:rsidR="00F52FCF">
      <w:rPr>
        <w:rFonts w:ascii="Arial" w:hAnsi="Arial" w:cs="Arial"/>
        <w:i/>
        <w:sz w:val="20"/>
        <w:szCs w:val="20"/>
      </w:rPr>
      <w:t xml:space="preserve"> 19</w:t>
    </w:r>
    <w:r w:rsidR="00F52FCF" w:rsidRPr="00C92F37">
      <w:rPr>
        <w:rFonts w:ascii="Arial" w:hAnsi="Arial" w:cs="Arial"/>
        <w:i/>
        <w:sz w:val="20"/>
        <w:szCs w:val="20"/>
      </w:rPr>
      <w:t>)</w:t>
    </w:r>
  </w:p>
  <w:p w:rsidR="00F52FCF" w:rsidRDefault="002B49F2" w:rsidP="00AF62ED">
    <w:pPr>
      <w:pStyle w:val="Radabodschze"/>
      <w:spacing w:before="0" w:after="0"/>
      <w:rPr>
        <w:b w:val="0"/>
        <w:i/>
        <w:sz w:val="20"/>
      </w:rPr>
    </w:pPr>
    <w:r>
      <w:rPr>
        <w:b w:val="0"/>
        <w:i/>
        <w:sz w:val="20"/>
      </w:rPr>
      <w:t>57</w:t>
    </w:r>
    <w:r w:rsidR="00F52FCF">
      <w:rPr>
        <w:b w:val="0"/>
        <w:i/>
        <w:sz w:val="20"/>
      </w:rPr>
      <w:t>. –</w:t>
    </w:r>
    <w:r w:rsidR="00F52FCF">
      <w:t xml:space="preserve"> </w:t>
    </w:r>
    <w:r w:rsidR="00F52FCF">
      <w:rPr>
        <w:b w:val="0"/>
        <w:i/>
        <w:sz w:val="20"/>
      </w:rPr>
      <w:t>Založení Centrály cestovního ruchu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E46" w:rsidRDefault="00720E46" w:rsidP="00A86658">
      <w:r>
        <w:separator/>
      </w:r>
    </w:p>
  </w:footnote>
  <w:footnote w:type="continuationSeparator" w:id="0">
    <w:p w:rsidR="00720E46" w:rsidRDefault="00720E46" w:rsidP="00A86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884"/>
    <w:multiLevelType w:val="hybridMultilevel"/>
    <w:tmpl w:val="B83EB9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9C4B4D"/>
    <w:multiLevelType w:val="hybridMultilevel"/>
    <w:tmpl w:val="7ECE405E"/>
    <w:lvl w:ilvl="0" w:tplc="E8801B1A">
      <w:start w:val="1"/>
      <w:numFmt w:val="bullet"/>
      <w:lvlText w:val=""/>
      <w:lvlJc w:val="left"/>
      <w:pPr>
        <w:ind w:left="720" w:hanging="360"/>
      </w:pPr>
      <w:rPr>
        <w:rFonts w:ascii="Wingdings" w:hAnsi="Wingdings" w:hint="default"/>
        <w:color w:val="70AD47" w:themeColor="accent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127B04"/>
    <w:multiLevelType w:val="hybridMultilevel"/>
    <w:tmpl w:val="A61ADFCC"/>
    <w:lvl w:ilvl="0" w:tplc="56FEDEC2">
      <w:start w:val="1"/>
      <w:numFmt w:val="bullet"/>
      <w:lvlText w:val=""/>
      <w:lvlJc w:val="left"/>
      <w:pPr>
        <w:ind w:left="720" w:hanging="360"/>
      </w:pPr>
      <w:rPr>
        <w:rFonts w:ascii="Wingdings" w:hAnsi="Wingdings" w:hint="default"/>
        <w:color w:val="70AD47" w:themeColor="accent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9902F3"/>
    <w:multiLevelType w:val="hybridMultilevel"/>
    <w:tmpl w:val="92C2C33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07A9A"/>
    <w:multiLevelType w:val="hybridMultilevel"/>
    <w:tmpl w:val="E43EE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351DB2"/>
    <w:multiLevelType w:val="hybridMultilevel"/>
    <w:tmpl w:val="C6925506"/>
    <w:lvl w:ilvl="0" w:tplc="61B4BD2A">
      <w:start w:val="1"/>
      <w:numFmt w:val="bullet"/>
      <w:lvlText w:val=""/>
      <w:lvlJc w:val="left"/>
      <w:pPr>
        <w:tabs>
          <w:tab w:val="num" w:pos="720"/>
        </w:tabs>
        <w:ind w:left="720" w:hanging="360"/>
      </w:pPr>
      <w:rPr>
        <w:rFonts w:ascii="Wingdings" w:hAnsi="Wingdings" w:hint="default"/>
      </w:rPr>
    </w:lvl>
    <w:lvl w:ilvl="1" w:tplc="9BD6F18C" w:tentative="1">
      <w:start w:val="1"/>
      <w:numFmt w:val="bullet"/>
      <w:lvlText w:val=""/>
      <w:lvlJc w:val="left"/>
      <w:pPr>
        <w:tabs>
          <w:tab w:val="num" w:pos="1440"/>
        </w:tabs>
        <w:ind w:left="1440" w:hanging="360"/>
      </w:pPr>
      <w:rPr>
        <w:rFonts w:ascii="Wingdings" w:hAnsi="Wingdings" w:hint="default"/>
      </w:rPr>
    </w:lvl>
    <w:lvl w:ilvl="2" w:tplc="4D10E860" w:tentative="1">
      <w:start w:val="1"/>
      <w:numFmt w:val="bullet"/>
      <w:lvlText w:val=""/>
      <w:lvlJc w:val="left"/>
      <w:pPr>
        <w:tabs>
          <w:tab w:val="num" w:pos="2160"/>
        </w:tabs>
        <w:ind w:left="2160" w:hanging="360"/>
      </w:pPr>
      <w:rPr>
        <w:rFonts w:ascii="Wingdings" w:hAnsi="Wingdings" w:hint="default"/>
      </w:rPr>
    </w:lvl>
    <w:lvl w:ilvl="3" w:tplc="6B6C794E" w:tentative="1">
      <w:start w:val="1"/>
      <w:numFmt w:val="bullet"/>
      <w:lvlText w:val=""/>
      <w:lvlJc w:val="left"/>
      <w:pPr>
        <w:tabs>
          <w:tab w:val="num" w:pos="2880"/>
        </w:tabs>
        <w:ind w:left="2880" w:hanging="360"/>
      </w:pPr>
      <w:rPr>
        <w:rFonts w:ascii="Wingdings" w:hAnsi="Wingdings" w:hint="default"/>
      </w:rPr>
    </w:lvl>
    <w:lvl w:ilvl="4" w:tplc="0FE6552A" w:tentative="1">
      <w:start w:val="1"/>
      <w:numFmt w:val="bullet"/>
      <w:lvlText w:val=""/>
      <w:lvlJc w:val="left"/>
      <w:pPr>
        <w:tabs>
          <w:tab w:val="num" w:pos="3600"/>
        </w:tabs>
        <w:ind w:left="3600" w:hanging="360"/>
      </w:pPr>
      <w:rPr>
        <w:rFonts w:ascii="Wingdings" w:hAnsi="Wingdings" w:hint="default"/>
      </w:rPr>
    </w:lvl>
    <w:lvl w:ilvl="5" w:tplc="8892AC4C" w:tentative="1">
      <w:start w:val="1"/>
      <w:numFmt w:val="bullet"/>
      <w:lvlText w:val=""/>
      <w:lvlJc w:val="left"/>
      <w:pPr>
        <w:tabs>
          <w:tab w:val="num" w:pos="4320"/>
        </w:tabs>
        <w:ind w:left="4320" w:hanging="360"/>
      </w:pPr>
      <w:rPr>
        <w:rFonts w:ascii="Wingdings" w:hAnsi="Wingdings" w:hint="default"/>
      </w:rPr>
    </w:lvl>
    <w:lvl w:ilvl="6" w:tplc="92AA30B0" w:tentative="1">
      <w:start w:val="1"/>
      <w:numFmt w:val="bullet"/>
      <w:lvlText w:val=""/>
      <w:lvlJc w:val="left"/>
      <w:pPr>
        <w:tabs>
          <w:tab w:val="num" w:pos="5040"/>
        </w:tabs>
        <w:ind w:left="5040" w:hanging="360"/>
      </w:pPr>
      <w:rPr>
        <w:rFonts w:ascii="Wingdings" w:hAnsi="Wingdings" w:hint="default"/>
      </w:rPr>
    </w:lvl>
    <w:lvl w:ilvl="7" w:tplc="526A42F6" w:tentative="1">
      <w:start w:val="1"/>
      <w:numFmt w:val="bullet"/>
      <w:lvlText w:val=""/>
      <w:lvlJc w:val="left"/>
      <w:pPr>
        <w:tabs>
          <w:tab w:val="num" w:pos="5760"/>
        </w:tabs>
        <w:ind w:left="5760" w:hanging="360"/>
      </w:pPr>
      <w:rPr>
        <w:rFonts w:ascii="Wingdings" w:hAnsi="Wingdings" w:hint="default"/>
      </w:rPr>
    </w:lvl>
    <w:lvl w:ilvl="8" w:tplc="33129B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D5330"/>
    <w:multiLevelType w:val="hybridMultilevel"/>
    <w:tmpl w:val="4A8C47C8"/>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3179A1"/>
    <w:multiLevelType w:val="hybridMultilevel"/>
    <w:tmpl w:val="1E68DE56"/>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725CEF"/>
    <w:multiLevelType w:val="hybridMultilevel"/>
    <w:tmpl w:val="C9A8A5F6"/>
    <w:lvl w:ilvl="0" w:tplc="14BA9A64">
      <w:start w:val="1"/>
      <w:numFmt w:val="bullet"/>
      <w:lvlText w:val=""/>
      <w:lvlJc w:val="left"/>
      <w:pPr>
        <w:ind w:left="770" w:hanging="360"/>
      </w:pPr>
      <w:rPr>
        <w:rFonts w:ascii="Wingdings" w:hAnsi="Wingdings" w:hint="default"/>
        <w:color w:val="70AD47" w:themeColor="accent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835D1E"/>
    <w:multiLevelType w:val="hybridMultilevel"/>
    <w:tmpl w:val="FE1C20B0"/>
    <w:lvl w:ilvl="0" w:tplc="82F68B58">
      <w:start w:val="1"/>
      <w:numFmt w:val="bullet"/>
      <w:lvlText w:val=""/>
      <w:lvlJc w:val="left"/>
      <w:pPr>
        <w:tabs>
          <w:tab w:val="num" w:pos="720"/>
        </w:tabs>
        <w:ind w:left="720" w:hanging="360"/>
      </w:pPr>
      <w:rPr>
        <w:rFonts w:ascii="Wingdings" w:hAnsi="Wingdings" w:hint="default"/>
      </w:rPr>
    </w:lvl>
    <w:lvl w:ilvl="1" w:tplc="373C55C2" w:tentative="1">
      <w:start w:val="1"/>
      <w:numFmt w:val="bullet"/>
      <w:lvlText w:val=""/>
      <w:lvlJc w:val="left"/>
      <w:pPr>
        <w:tabs>
          <w:tab w:val="num" w:pos="1440"/>
        </w:tabs>
        <w:ind w:left="1440" w:hanging="360"/>
      </w:pPr>
      <w:rPr>
        <w:rFonts w:ascii="Wingdings" w:hAnsi="Wingdings" w:hint="default"/>
      </w:rPr>
    </w:lvl>
    <w:lvl w:ilvl="2" w:tplc="8552100E" w:tentative="1">
      <w:start w:val="1"/>
      <w:numFmt w:val="bullet"/>
      <w:lvlText w:val=""/>
      <w:lvlJc w:val="left"/>
      <w:pPr>
        <w:tabs>
          <w:tab w:val="num" w:pos="2160"/>
        </w:tabs>
        <w:ind w:left="2160" w:hanging="360"/>
      </w:pPr>
      <w:rPr>
        <w:rFonts w:ascii="Wingdings" w:hAnsi="Wingdings" w:hint="default"/>
      </w:rPr>
    </w:lvl>
    <w:lvl w:ilvl="3" w:tplc="386CE38A" w:tentative="1">
      <w:start w:val="1"/>
      <w:numFmt w:val="bullet"/>
      <w:lvlText w:val=""/>
      <w:lvlJc w:val="left"/>
      <w:pPr>
        <w:tabs>
          <w:tab w:val="num" w:pos="2880"/>
        </w:tabs>
        <w:ind w:left="2880" w:hanging="360"/>
      </w:pPr>
      <w:rPr>
        <w:rFonts w:ascii="Wingdings" w:hAnsi="Wingdings" w:hint="default"/>
      </w:rPr>
    </w:lvl>
    <w:lvl w:ilvl="4" w:tplc="AAE6E8C2" w:tentative="1">
      <w:start w:val="1"/>
      <w:numFmt w:val="bullet"/>
      <w:lvlText w:val=""/>
      <w:lvlJc w:val="left"/>
      <w:pPr>
        <w:tabs>
          <w:tab w:val="num" w:pos="3600"/>
        </w:tabs>
        <w:ind w:left="3600" w:hanging="360"/>
      </w:pPr>
      <w:rPr>
        <w:rFonts w:ascii="Wingdings" w:hAnsi="Wingdings" w:hint="default"/>
      </w:rPr>
    </w:lvl>
    <w:lvl w:ilvl="5" w:tplc="D6BEB0B6" w:tentative="1">
      <w:start w:val="1"/>
      <w:numFmt w:val="bullet"/>
      <w:lvlText w:val=""/>
      <w:lvlJc w:val="left"/>
      <w:pPr>
        <w:tabs>
          <w:tab w:val="num" w:pos="4320"/>
        </w:tabs>
        <w:ind w:left="4320" w:hanging="360"/>
      </w:pPr>
      <w:rPr>
        <w:rFonts w:ascii="Wingdings" w:hAnsi="Wingdings" w:hint="default"/>
      </w:rPr>
    </w:lvl>
    <w:lvl w:ilvl="6" w:tplc="BD143B16" w:tentative="1">
      <w:start w:val="1"/>
      <w:numFmt w:val="bullet"/>
      <w:lvlText w:val=""/>
      <w:lvlJc w:val="left"/>
      <w:pPr>
        <w:tabs>
          <w:tab w:val="num" w:pos="5040"/>
        </w:tabs>
        <w:ind w:left="5040" w:hanging="360"/>
      </w:pPr>
      <w:rPr>
        <w:rFonts w:ascii="Wingdings" w:hAnsi="Wingdings" w:hint="default"/>
      </w:rPr>
    </w:lvl>
    <w:lvl w:ilvl="7" w:tplc="3BEE97D2" w:tentative="1">
      <w:start w:val="1"/>
      <w:numFmt w:val="bullet"/>
      <w:lvlText w:val=""/>
      <w:lvlJc w:val="left"/>
      <w:pPr>
        <w:tabs>
          <w:tab w:val="num" w:pos="5760"/>
        </w:tabs>
        <w:ind w:left="5760" w:hanging="360"/>
      </w:pPr>
      <w:rPr>
        <w:rFonts w:ascii="Wingdings" w:hAnsi="Wingdings" w:hint="default"/>
      </w:rPr>
    </w:lvl>
    <w:lvl w:ilvl="8" w:tplc="D098E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9429A"/>
    <w:multiLevelType w:val="hybridMultilevel"/>
    <w:tmpl w:val="AD8C4F10"/>
    <w:lvl w:ilvl="0" w:tplc="6B3E7FFE">
      <w:start w:val="1"/>
      <w:numFmt w:val="bullet"/>
      <w:lvlText w:val=""/>
      <w:lvlJc w:val="left"/>
      <w:pPr>
        <w:tabs>
          <w:tab w:val="num" w:pos="720"/>
        </w:tabs>
        <w:ind w:left="720" w:hanging="360"/>
      </w:pPr>
      <w:rPr>
        <w:rFonts w:ascii="Wingdings" w:hAnsi="Wingdings" w:hint="default"/>
      </w:rPr>
    </w:lvl>
    <w:lvl w:ilvl="1" w:tplc="D6BEB838" w:tentative="1">
      <w:start w:val="1"/>
      <w:numFmt w:val="bullet"/>
      <w:lvlText w:val=""/>
      <w:lvlJc w:val="left"/>
      <w:pPr>
        <w:tabs>
          <w:tab w:val="num" w:pos="1440"/>
        </w:tabs>
        <w:ind w:left="1440" w:hanging="360"/>
      </w:pPr>
      <w:rPr>
        <w:rFonts w:ascii="Wingdings" w:hAnsi="Wingdings" w:hint="default"/>
      </w:rPr>
    </w:lvl>
    <w:lvl w:ilvl="2" w:tplc="E2D6BD54" w:tentative="1">
      <w:start w:val="1"/>
      <w:numFmt w:val="bullet"/>
      <w:lvlText w:val=""/>
      <w:lvlJc w:val="left"/>
      <w:pPr>
        <w:tabs>
          <w:tab w:val="num" w:pos="2160"/>
        </w:tabs>
        <w:ind w:left="2160" w:hanging="360"/>
      </w:pPr>
      <w:rPr>
        <w:rFonts w:ascii="Wingdings" w:hAnsi="Wingdings" w:hint="default"/>
      </w:rPr>
    </w:lvl>
    <w:lvl w:ilvl="3" w:tplc="B99ABCB6" w:tentative="1">
      <w:start w:val="1"/>
      <w:numFmt w:val="bullet"/>
      <w:lvlText w:val=""/>
      <w:lvlJc w:val="left"/>
      <w:pPr>
        <w:tabs>
          <w:tab w:val="num" w:pos="2880"/>
        </w:tabs>
        <w:ind w:left="2880" w:hanging="360"/>
      </w:pPr>
      <w:rPr>
        <w:rFonts w:ascii="Wingdings" w:hAnsi="Wingdings" w:hint="default"/>
      </w:rPr>
    </w:lvl>
    <w:lvl w:ilvl="4" w:tplc="4410A9BC" w:tentative="1">
      <w:start w:val="1"/>
      <w:numFmt w:val="bullet"/>
      <w:lvlText w:val=""/>
      <w:lvlJc w:val="left"/>
      <w:pPr>
        <w:tabs>
          <w:tab w:val="num" w:pos="3600"/>
        </w:tabs>
        <w:ind w:left="3600" w:hanging="360"/>
      </w:pPr>
      <w:rPr>
        <w:rFonts w:ascii="Wingdings" w:hAnsi="Wingdings" w:hint="default"/>
      </w:rPr>
    </w:lvl>
    <w:lvl w:ilvl="5" w:tplc="09B845C6" w:tentative="1">
      <w:start w:val="1"/>
      <w:numFmt w:val="bullet"/>
      <w:lvlText w:val=""/>
      <w:lvlJc w:val="left"/>
      <w:pPr>
        <w:tabs>
          <w:tab w:val="num" w:pos="4320"/>
        </w:tabs>
        <w:ind w:left="4320" w:hanging="360"/>
      </w:pPr>
      <w:rPr>
        <w:rFonts w:ascii="Wingdings" w:hAnsi="Wingdings" w:hint="default"/>
      </w:rPr>
    </w:lvl>
    <w:lvl w:ilvl="6" w:tplc="36C0AD2C" w:tentative="1">
      <w:start w:val="1"/>
      <w:numFmt w:val="bullet"/>
      <w:lvlText w:val=""/>
      <w:lvlJc w:val="left"/>
      <w:pPr>
        <w:tabs>
          <w:tab w:val="num" w:pos="5040"/>
        </w:tabs>
        <w:ind w:left="5040" w:hanging="360"/>
      </w:pPr>
      <w:rPr>
        <w:rFonts w:ascii="Wingdings" w:hAnsi="Wingdings" w:hint="default"/>
      </w:rPr>
    </w:lvl>
    <w:lvl w:ilvl="7" w:tplc="1A3833AE" w:tentative="1">
      <w:start w:val="1"/>
      <w:numFmt w:val="bullet"/>
      <w:lvlText w:val=""/>
      <w:lvlJc w:val="left"/>
      <w:pPr>
        <w:tabs>
          <w:tab w:val="num" w:pos="5760"/>
        </w:tabs>
        <w:ind w:left="5760" w:hanging="360"/>
      </w:pPr>
      <w:rPr>
        <w:rFonts w:ascii="Wingdings" w:hAnsi="Wingdings" w:hint="default"/>
      </w:rPr>
    </w:lvl>
    <w:lvl w:ilvl="8" w:tplc="08DEB0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81F19"/>
    <w:multiLevelType w:val="hybridMultilevel"/>
    <w:tmpl w:val="6DDC09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8360F0"/>
    <w:multiLevelType w:val="hybridMultilevel"/>
    <w:tmpl w:val="4C9E9DD0"/>
    <w:lvl w:ilvl="0" w:tplc="04050001">
      <w:start w:val="1"/>
      <w:numFmt w:val="bullet"/>
      <w:lvlText w:val=""/>
      <w:lvlJc w:val="left"/>
      <w:pPr>
        <w:ind w:left="720" w:hanging="360"/>
      </w:pPr>
      <w:rPr>
        <w:rFonts w:ascii="Symbol" w:hAnsi="Symbol" w:hint="default"/>
        <w:color w:val="70AD47" w:themeColor="accent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2F0465"/>
    <w:multiLevelType w:val="hybridMultilevel"/>
    <w:tmpl w:val="D9AC3246"/>
    <w:lvl w:ilvl="0" w:tplc="29226C8E">
      <w:start w:val="1"/>
      <w:numFmt w:val="bullet"/>
      <w:lvlText w:val=""/>
      <w:lvlJc w:val="left"/>
      <w:pPr>
        <w:ind w:left="720" w:hanging="360"/>
      </w:pPr>
      <w:rPr>
        <w:rFonts w:ascii="Wingdings" w:hAnsi="Wingdings" w:hint="default"/>
        <w:color w:val="70AD47" w:themeColor="accent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4B529D"/>
    <w:multiLevelType w:val="hybridMultilevel"/>
    <w:tmpl w:val="5D5E51DC"/>
    <w:lvl w:ilvl="0" w:tplc="CEF066E2">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1E06E0"/>
    <w:multiLevelType w:val="multilevel"/>
    <w:tmpl w:val="7CD464D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A632BDF"/>
    <w:multiLevelType w:val="hybridMultilevel"/>
    <w:tmpl w:val="9B50D6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EA49F5"/>
    <w:multiLevelType w:val="hybridMultilevel"/>
    <w:tmpl w:val="1E68DE56"/>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E80851"/>
    <w:multiLevelType w:val="multilevel"/>
    <w:tmpl w:val="555C3D7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6A669B"/>
    <w:multiLevelType w:val="hybridMultilevel"/>
    <w:tmpl w:val="F57AF3BA"/>
    <w:lvl w:ilvl="0" w:tplc="F1280ECE">
      <w:start w:val="1"/>
      <w:numFmt w:val="bullet"/>
      <w:lvlText w:val=""/>
      <w:lvlJc w:val="left"/>
      <w:pPr>
        <w:ind w:left="765" w:hanging="360"/>
      </w:pPr>
      <w:rPr>
        <w:rFonts w:ascii="Wingdings" w:hAnsi="Wingdings" w:hint="default"/>
        <w:color w:val="70AD47" w:themeColor="accent6"/>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47EB3B09"/>
    <w:multiLevelType w:val="hybridMultilevel"/>
    <w:tmpl w:val="30FA65D2"/>
    <w:lvl w:ilvl="0" w:tplc="8B8E2B42">
      <w:start w:val="1"/>
      <w:numFmt w:val="bullet"/>
      <w:lvlText w:val=""/>
      <w:lvlJc w:val="left"/>
      <w:pPr>
        <w:tabs>
          <w:tab w:val="num" w:pos="720"/>
        </w:tabs>
        <w:ind w:left="720" w:hanging="360"/>
      </w:pPr>
      <w:rPr>
        <w:rFonts w:ascii="Wingdings" w:hAnsi="Wingdings" w:hint="default"/>
      </w:rPr>
    </w:lvl>
    <w:lvl w:ilvl="1" w:tplc="D6E48170" w:tentative="1">
      <w:start w:val="1"/>
      <w:numFmt w:val="bullet"/>
      <w:lvlText w:val=""/>
      <w:lvlJc w:val="left"/>
      <w:pPr>
        <w:tabs>
          <w:tab w:val="num" w:pos="1440"/>
        </w:tabs>
        <w:ind w:left="1440" w:hanging="360"/>
      </w:pPr>
      <w:rPr>
        <w:rFonts w:ascii="Wingdings" w:hAnsi="Wingdings" w:hint="default"/>
      </w:rPr>
    </w:lvl>
    <w:lvl w:ilvl="2" w:tplc="0BA4D8EA" w:tentative="1">
      <w:start w:val="1"/>
      <w:numFmt w:val="bullet"/>
      <w:lvlText w:val=""/>
      <w:lvlJc w:val="left"/>
      <w:pPr>
        <w:tabs>
          <w:tab w:val="num" w:pos="2160"/>
        </w:tabs>
        <w:ind w:left="2160" w:hanging="360"/>
      </w:pPr>
      <w:rPr>
        <w:rFonts w:ascii="Wingdings" w:hAnsi="Wingdings" w:hint="default"/>
      </w:rPr>
    </w:lvl>
    <w:lvl w:ilvl="3" w:tplc="4760A1AA" w:tentative="1">
      <w:start w:val="1"/>
      <w:numFmt w:val="bullet"/>
      <w:lvlText w:val=""/>
      <w:lvlJc w:val="left"/>
      <w:pPr>
        <w:tabs>
          <w:tab w:val="num" w:pos="2880"/>
        </w:tabs>
        <w:ind w:left="2880" w:hanging="360"/>
      </w:pPr>
      <w:rPr>
        <w:rFonts w:ascii="Wingdings" w:hAnsi="Wingdings" w:hint="default"/>
      </w:rPr>
    </w:lvl>
    <w:lvl w:ilvl="4" w:tplc="996A0A92" w:tentative="1">
      <w:start w:val="1"/>
      <w:numFmt w:val="bullet"/>
      <w:lvlText w:val=""/>
      <w:lvlJc w:val="left"/>
      <w:pPr>
        <w:tabs>
          <w:tab w:val="num" w:pos="3600"/>
        </w:tabs>
        <w:ind w:left="3600" w:hanging="360"/>
      </w:pPr>
      <w:rPr>
        <w:rFonts w:ascii="Wingdings" w:hAnsi="Wingdings" w:hint="default"/>
      </w:rPr>
    </w:lvl>
    <w:lvl w:ilvl="5" w:tplc="01627238" w:tentative="1">
      <w:start w:val="1"/>
      <w:numFmt w:val="bullet"/>
      <w:lvlText w:val=""/>
      <w:lvlJc w:val="left"/>
      <w:pPr>
        <w:tabs>
          <w:tab w:val="num" w:pos="4320"/>
        </w:tabs>
        <w:ind w:left="4320" w:hanging="360"/>
      </w:pPr>
      <w:rPr>
        <w:rFonts w:ascii="Wingdings" w:hAnsi="Wingdings" w:hint="default"/>
      </w:rPr>
    </w:lvl>
    <w:lvl w:ilvl="6" w:tplc="5BEAADB0" w:tentative="1">
      <w:start w:val="1"/>
      <w:numFmt w:val="bullet"/>
      <w:lvlText w:val=""/>
      <w:lvlJc w:val="left"/>
      <w:pPr>
        <w:tabs>
          <w:tab w:val="num" w:pos="5040"/>
        </w:tabs>
        <w:ind w:left="5040" w:hanging="360"/>
      </w:pPr>
      <w:rPr>
        <w:rFonts w:ascii="Wingdings" w:hAnsi="Wingdings" w:hint="default"/>
      </w:rPr>
    </w:lvl>
    <w:lvl w:ilvl="7" w:tplc="C10A1E5A" w:tentative="1">
      <w:start w:val="1"/>
      <w:numFmt w:val="bullet"/>
      <w:lvlText w:val=""/>
      <w:lvlJc w:val="left"/>
      <w:pPr>
        <w:tabs>
          <w:tab w:val="num" w:pos="5760"/>
        </w:tabs>
        <w:ind w:left="5760" w:hanging="360"/>
      </w:pPr>
      <w:rPr>
        <w:rFonts w:ascii="Wingdings" w:hAnsi="Wingdings" w:hint="default"/>
      </w:rPr>
    </w:lvl>
    <w:lvl w:ilvl="8" w:tplc="C7F8F94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8349DF"/>
    <w:multiLevelType w:val="hybridMultilevel"/>
    <w:tmpl w:val="ACE4135C"/>
    <w:lvl w:ilvl="0" w:tplc="9BEC13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F2201DF"/>
    <w:multiLevelType w:val="hybridMultilevel"/>
    <w:tmpl w:val="6DA822D8"/>
    <w:lvl w:ilvl="0" w:tplc="AF583ED8">
      <w:start w:val="21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FA540A"/>
    <w:multiLevelType w:val="hybridMultilevel"/>
    <w:tmpl w:val="78E09D84"/>
    <w:lvl w:ilvl="0" w:tplc="3BACA8FC">
      <w:start w:val="1"/>
      <w:numFmt w:val="bullet"/>
      <w:lvlText w:val=""/>
      <w:lvlJc w:val="left"/>
      <w:pPr>
        <w:tabs>
          <w:tab w:val="num" w:pos="720"/>
        </w:tabs>
        <w:ind w:left="720" w:hanging="360"/>
      </w:pPr>
      <w:rPr>
        <w:rFonts w:ascii="Wingdings" w:hAnsi="Wingdings" w:hint="default"/>
      </w:rPr>
    </w:lvl>
    <w:lvl w:ilvl="1" w:tplc="3D58D5DA" w:tentative="1">
      <w:start w:val="1"/>
      <w:numFmt w:val="bullet"/>
      <w:lvlText w:val=""/>
      <w:lvlJc w:val="left"/>
      <w:pPr>
        <w:tabs>
          <w:tab w:val="num" w:pos="1440"/>
        </w:tabs>
        <w:ind w:left="1440" w:hanging="360"/>
      </w:pPr>
      <w:rPr>
        <w:rFonts w:ascii="Wingdings" w:hAnsi="Wingdings" w:hint="default"/>
      </w:rPr>
    </w:lvl>
    <w:lvl w:ilvl="2" w:tplc="BA6095EA" w:tentative="1">
      <w:start w:val="1"/>
      <w:numFmt w:val="bullet"/>
      <w:lvlText w:val=""/>
      <w:lvlJc w:val="left"/>
      <w:pPr>
        <w:tabs>
          <w:tab w:val="num" w:pos="2160"/>
        </w:tabs>
        <w:ind w:left="2160" w:hanging="360"/>
      </w:pPr>
      <w:rPr>
        <w:rFonts w:ascii="Wingdings" w:hAnsi="Wingdings" w:hint="default"/>
      </w:rPr>
    </w:lvl>
    <w:lvl w:ilvl="3" w:tplc="CAAA82C6" w:tentative="1">
      <w:start w:val="1"/>
      <w:numFmt w:val="bullet"/>
      <w:lvlText w:val=""/>
      <w:lvlJc w:val="left"/>
      <w:pPr>
        <w:tabs>
          <w:tab w:val="num" w:pos="2880"/>
        </w:tabs>
        <w:ind w:left="2880" w:hanging="360"/>
      </w:pPr>
      <w:rPr>
        <w:rFonts w:ascii="Wingdings" w:hAnsi="Wingdings" w:hint="default"/>
      </w:rPr>
    </w:lvl>
    <w:lvl w:ilvl="4" w:tplc="56DCA3F4" w:tentative="1">
      <w:start w:val="1"/>
      <w:numFmt w:val="bullet"/>
      <w:lvlText w:val=""/>
      <w:lvlJc w:val="left"/>
      <w:pPr>
        <w:tabs>
          <w:tab w:val="num" w:pos="3600"/>
        </w:tabs>
        <w:ind w:left="3600" w:hanging="360"/>
      </w:pPr>
      <w:rPr>
        <w:rFonts w:ascii="Wingdings" w:hAnsi="Wingdings" w:hint="default"/>
      </w:rPr>
    </w:lvl>
    <w:lvl w:ilvl="5" w:tplc="6FA8E7FA" w:tentative="1">
      <w:start w:val="1"/>
      <w:numFmt w:val="bullet"/>
      <w:lvlText w:val=""/>
      <w:lvlJc w:val="left"/>
      <w:pPr>
        <w:tabs>
          <w:tab w:val="num" w:pos="4320"/>
        </w:tabs>
        <w:ind w:left="4320" w:hanging="360"/>
      </w:pPr>
      <w:rPr>
        <w:rFonts w:ascii="Wingdings" w:hAnsi="Wingdings" w:hint="default"/>
      </w:rPr>
    </w:lvl>
    <w:lvl w:ilvl="6" w:tplc="01B496B4" w:tentative="1">
      <w:start w:val="1"/>
      <w:numFmt w:val="bullet"/>
      <w:lvlText w:val=""/>
      <w:lvlJc w:val="left"/>
      <w:pPr>
        <w:tabs>
          <w:tab w:val="num" w:pos="5040"/>
        </w:tabs>
        <w:ind w:left="5040" w:hanging="360"/>
      </w:pPr>
      <w:rPr>
        <w:rFonts w:ascii="Wingdings" w:hAnsi="Wingdings" w:hint="default"/>
      </w:rPr>
    </w:lvl>
    <w:lvl w:ilvl="7" w:tplc="E97034A8" w:tentative="1">
      <w:start w:val="1"/>
      <w:numFmt w:val="bullet"/>
      <w:lvlText w:val=""/>
      <w:lvlJc w:val="left"/>
      <w:pPr>
        <w:tabs>
          <w:tab w:val="num" w:pos="5760"/>
        </w:tabs>
        <w:ind w:left="5760" w:hanging="360"/>
      </w:pPr>
      <w:rPr>
        <w:rFonts w:ascii="Wingdings" w:hAnsi="Wingdings" w:hint="default"/>
      </w:rPr>
    </w:lvl>
    <w:lvl w:ilvl="8" w:tplc="90E8931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0347B"/>
    <w:multiLevelType w:val="hybridMultilevel"/>
    <w:tmpl w:val="A6DCB78E"/>
    <w:lvl w:ilvl="0" w:tplc="6EB6DB94">
      <w:start w:val="1"/>
      <w:numFmt w:val="bullet"/>
      <w:lvlText w:val=""/>
      <w:lvlJc w:val="left"/>
      <w:pPr>
        <w:ind w:left="77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137DBE"/>
    <w:multiLevelType w:val="hybridMultilevel"/>
    <w:tmpl w:val="57B2B0CE"/>
    <w:lvl w:ilvl="0" w:tplc="535E938E">
      <w:start w:val="1"/>
      <w:numFmt w:val="bullet"/>
      <w:lvlText w:val=""/>
      <w:lvlJc w:val="left"/>
      <w:pPr>
        <w:tabs>
          <w:tab w:val="num" w:pos="720"/>
        </w:tabs>
        <w:ind w:left="720" w:hanging="360"/>
      </w:pPr>
      <w:rPr>
        <w:rFonts w:ascii="Wingdings" w:hAnsi="Wingdings" w:hint="default"/>
      </w:rPr>
    </w:lvl>
    <w:lvl w:ilvl="1" w:tplc="1DC69824" w:tentative="1">
      <w:start w:val="1"/>
      <w:numFmt w:val="bullet"/>
      <w:lvlText w:val=""/>
      <w:lvlJc w:val="left"/>
      <w:pPr>
        <w:tabs>
          <w:tab w:val="num" w:pos="1440"/>
        </w:tabs>
        <w:ind w:left="1440" w:hanging="360"/>
      </w:pPr>
      <w:rPr>
        <w:rFonts w:ascii="Wingdings" w:hAnsi="Wingdings" w:hint="default"/>
      </w:rPr>
    </w:lvl>
    <w:lvl w:ilvl="2" w:tplc="03262FC2" w:tentative="1">
      <w:start w:val="1"/>
      <w:numFmt w:val="bullet"/>
      <w:lvlText w:val=""/>
      <w:lvlJc w:val="left"/>
      <w:pPr>
        <w:tabs>
          <w:tab w:val="num" w:pos="2160"/>
        </w:tabs>
        <w:ind w:left="2160" w:hanging="360"/>
      </w:pPr>
      <w:rPr>
        <w:rFonts w:ascii="Wingdings" w:hAnsi="Wingdings" w:hint="default"/>
      </w:rPr>
    </w:lvl>
    <w:lvl w:ilvl="3" w:tplc="840E80D4" w:tentative="1">
      <w:start w:val="1"/>
      <w:numFmt w:val="bullet"/>
      <w:lvlText w:val=""/>
      <w:lvlJc w:val="left"/>
      <w:pPr>
        <w:tabs>
          <w:tab w:val="num" w:pos="2880"/>
        </w:tabs>
        <w:ind w:left="2880" w:hanging="360"/>
      </w:pPr>
      <w:rPr>
        <w:rFonts w:ascii="Wingdings" w:hAnsi="Wingdings" w:hint="default"/>
      </w:rPr>
    </w:lvl>
    <w:lvl w:ilvl="4" w:tplc="DC1CABC4" w:tentative="1">
      <w:start w:val="1"/>
      <w:numFmt w:val="bullet"/>
      <w:lvlText w:val=""/>
      <w:lvlJc w:val="left"/>
      <w:pPr>
        <w:tabs>
          <w:tab w:val="num" w:pos="3600"/>
        </w:tabs>
        <w:ind w:left="3600" w:hanging="360"/>
      </w:pPr>
      <w:rPr>
        <w:rFonts w:ascii="Wingdings" w:hAnsi="Wingdings" w:hint="default"/>
      </w:rPr>
    </w:lvl>
    <w:lvl w:ilvl="5" w:tplc="03ECB662" w:tentative="1">
      <w:start w:val="1"/>
      <w:numFmt w:val="bullet"/>
      <w:lvlText w:val=""/>
      <w:lvlJc w:val="left"/>
      <w:pPr>
        <w:tabs>
          <w:tab w:val="num" w:pos="4320"/>
        </w:tabs>
        <w:ind w:left="4320" w:hanging="360"/>
      </w:pPr>
      <w:rPr>
        <w:rFonts w:ascii="Wingdings" w:hAnsi="Wingdings" w:hint="default"/>
      </w:rPr>
    </w:lvl>
    <w:lvl w:ilvl="6" w:tplc="4F40BB36" w:tentative="1">
      <w:start w:val="1"/>
      <w:numFmt w:val="bullet"/>
      <w:lvlText w:val=""/>
      <w:lvlJc w:val="left"/>
      <w:pPr>
        <w:tabs>
          <w:tab w:val="num" w:pos="5040"/>
        </w:tabs>
        <w:ind w:left="5040" w:hanging="360"/>
      </w:pPr>
      <w:rPr>
        <w:rFonts w:ascii="Wingdings" w:hAnsi="Wingdings" w:hint="default"/>
      </w:rPr>
    </w:lvl>
    <w:lvl w:ilvl="7" w:tplc="89BA4C58" w:tentative="1">
      <w:start w:val="1"/>
      <w:numFmt w:val="bullet"/>
      <w:lvlText w:val=""/>
      <w:lvlJc w:val="left"/>
      <w:pPr>
        <w:tabs>
          <w:tab w:val="num" w:pos="5760"/>
        </w:tabs>
        <w:ind w:left="5760" w:hanging="360"/>
      </w:pPr>
      <w:rPr>
        <w:rFonts w:ascii="Wingdings" w:hAnsi="Wingdings" w:hint="default"/>
      </w:rPr>
    </w:lvl>
    <w:lvl w:ilvl="8" w:tplc="3F0C32E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BA10D6"/>
    <w:multiLevelType w:val="hybridMultilevel"/>
    <w:tmpl w:val="A89008FC"/>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8E0AE1"/>
    <w:multiLevelType w:val="hybridMultilevel"/>
    <w:tmpl w:val="FE20C684"/>
    <w:lvl w:ilvl="0" w:tplc="A170B77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952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572198"/>
    <w:multiLevelType w:val="hybridMultilevel"/>
    <w:tmpl w:val="F27868E0"/>
    <w:lvl w:ilvl="0" w:tplc="E0D87510">
      <w:start w:val="1"/>
      <w:numFmt w:val="decimal"/>
      <w:lvlText w:val="%1."/>
      <w:lvlJc w:val="left"/>
      <w:pPr>
        <w:tabs>
          <w:tab w:val="num" w:pos="720"/>
        </w:tabs>
        <w:ind w:left="720" w:hanging="360"/>
      </w:pPr>
    </w:lvl>
    <w:lvl w:ilvl="1" w:tplc="682E10DE" w:tentative="1">
      <w:start w:val="1"/>
      <w:numFmt w:val="decimal"/>
      <w:lvlText w:val="%2."/>
      <w:lvlJc w:val="left"/>
      <w:pPr>
        <w:tabs>
          <w:tab w:val="num" w:pos="1440"/>
        </w:tabs>
        <w:ind w:left="1440" w:hanging="360"/>
      </w:pPr>
    </w:lvl>
    <w:lvl w:ilvl="2" w:tplc="64AC9692" w:tentative="1">
      <w:start w:val="1"/>
      <w:numFmt w:val="decimal"/>
      <w:lvlText w:val="%3."/>
      <w:lvlJc w:val="left"/>
      <w:pPr>
        <w:tabs>
          <w:tab w:val="num" w:pos="2160"/>
        </w:tabs>
        <w:ind w:left="2160" w:hanging="360"/>
      </w:pPr>
    </w:lvl>
    <w:lvl w:ilvl="3" w:tplc="DCF2AB8E" w:tentative="1">
      <w:start w:val="1"/>
      <w:numFmt w:val="decimal"/>
      <w:lvlText w:val="%4."/>
      <w:lvlJc w:val="left"/>
      <w:pPr>
        <w:tabs>
          <w:tab w:val="num" w:pos="2880"/>
        </w:tabs>
        <w:ind w:left="2880" w:hanging="360"/>
      </w:pPr>
    </w:lvl>
    <w:lvl w:ilvl="4" w:tplc="E3B05E1E" w:tentative="1">
      <w:start w:val="1"/>
      <w:numFmt w:val="decimal"/>
      <w:lvlText w:val="%5."/>
      <w:lvlJc w:val="left"/>
      <w:pPr>
        <w:tabs>
          <w:tab w:val="num" w:pos="3600"/>
        </w:tabs>
        <w:ind w:left="3600" w:hanging="360"/>
      </w:pPr>
    </w:lvl>
    <w:lvl w:ilvl="5" w:tplc="2362AE66" w:tentative="1">
      <w:start w:val="1"/>
      <w:numFmt w:val="decimal"/>
      <w:lvlText w:val="%6."/>
      <w:lvlJc w:val="left"/>
      <w:pPr>
        <w:tabs>
          <w:tab w:val="num" w:pos="4320"/>
        </w:tabs>
        <w:ind w:left="4320" w:hanging="360"/>
      </w:pPr>
    </w:lvl>
    <w:lvl w:ilvl="6" w:tplc="1E1C9ACA" w:tentative="1">
      <w:start w:val="1"/>
      <w:numFmt w:val="decimal"/>
      <w:lvlText w:val="%7."/>
      <w:lvlJc w:val="left"/>
      <w:pPr>
        <w:tabs>
          <w:tab w:val="num" w:pos="5040"/>
        </w:tabs>
        <w:ind w:left="5040" w:hanging="360"/>
      </w:pPr>
    </w:lvl>
    <w:lvl w:ilvl="7" w:tplc="C3702E7C" w:tentative="1">
      <w:start w:val="1"/>
      <w:numFmt w:val="decimal"/>
      <w:lvlText w:val="%8."/>
      <w:lvlJc w:val="left"/>
      <w:pPr>
        <w:tabs>
          <w:tab w:val="num" w:pos="5760"/>
        </w:tabs>
        <w:ind w:left="5760" w:hanging="360"/>
      </w:pPr>
    </w:lvl>
    <w:lvl w:ilvl="8" w:tplc="91CEF2E6" w:tentative="1">
      <w:start w:val="1"/>
      <w:numFmt w:val="decimal"/>
      <w:lvlText w:val="%9."/>
      <w:lvlJc w:val="left"/>
      <w:pPr>
        <w:tabs>
          <w:tab w:val="num" w:pos="6480"/>
        </w:tabs>
        <w:ind w:left="6480" w:hanging="360"/>
      </w:pPr>
    </w:lvl>
  </w:abstractNum>
  <w:abstractNum w:abstractNumId="30" w15:restartNumberingAfterBreak="0">
    <w:nsid w:val="688E6F2A"/>
    <w:multiLevelType w:val="hybridMultilevel"/>
    <w:tmpl w:val="CB4844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A576BA"/>
    <w:multiLevelType w:val="hybridMultilevel"/>
    <w:tmpl w:val="285004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6C0E69"/>
    <w:multiLevelType w:val="hybridMultilevel"/>
    <w:tmpl w:val="F776F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5"/>
  </w:num>
  <w:num w:numId="4">
    <w:abstractNumId w:val="16"/>
  </w:num>
  <w:num w:numId="5">
    <w:abstractNumId w:val="4"/>
  </w:num>
  <w:num w:numId="6">
    <w:abstractNumId w:val="31"/>
  </w:num>
  <w:num w:numId="7">
    <w:abstractNumId w:val="13"/>
  </w:num>
  <w:num w:numId="8">
    <w:abstractNumId w:val="12"/>
  </w:num>
  <w:num w:numId="9">
    <w:abstractNumId w:val="0"/>
  </w:num>
  <w:num w:numId="10">
    <w:abstractNumId w:val="32"/>
  </w:num>
  <w:num w:numId="11">
    <w:abstractNumId w:val="18"/>
  </w:num>
  <w:num w:numId="12">
    <w:abstractNumId w:val="30"/>
  </w:num>
  <w:num w:numId="13">
    <w:abstractNumId w:val="1"/>
  </w:num>
  <w:num w:numId="14">
    <w:abstractNumId w:val="2"/>
  </w:num>
  <w:num w:numId="15">
    <w:abstractNumId w:val="28"/>
  </w:num>
  <w:num w:numId="16">
    <w:abstractNumId w:val="19"/>
  </w:num>
  <w:num w:numId="17">
    <w:abstractNumId w:val="9"/>
  </w:num>
  <w:num w:numId="18">
    <w:abstractNumId w:val="29"/>
  </w:num>
  <w:num w:numId="19">
    <w:abstractNumId w:val="11"/>
  </w:num>
  <w:num w:numId="20">
    <w:abstractNumId w:val="20"/>
  </w:num>
  <w:num w:numId="21">
    <w:abstractNumId w:val="23"/>
  </w:num>
  <w:num w:numId="22">
    <w:abstractNumId w:val="25"/>
  </w:num>
  <w:num w:numId="23">
    <w:abstractNumId w:val="5"/>
  </w:num>
  <w:num w:numId="24">
    <w:abstractNumId w:val="10"/>
  </w:num>
  <w:num w:numId="25">
    <w:abstractNumId w:val="14"/>
  </w:num>
  <w:num w:numId="26">
    <w:abstractNumId w:val="17"/>
  </w:num>
  <w:num w:numId="27">
    <w:abstractNumId w:val="7"/>
  </w:num>
  <w:num w:numId="28">
    <w:abstractNumId w:val="26"/>
  </w:num>
  <w:num w:numId="29">
    <w:abstractNumId w:val="6"/>
  </w:num>
  <w:num w:numId="30">
    <w:abstractNumId w:val="8"/>
  </w:num>
  <w:num w:numId="31">
    <w:abstractNumId w:val="24"/>
  </w:num>
  <w:num w:numId="32">
    <w:abstractNumId w:val="2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58"/>
    <w:rsid w:val="000808AA"/>
    <w:rsid w:val="000B4DF3"/>
    <w:rsid w:val="00141BAB"/>
    <w:rsid w:val="00182951"/>
    <w:rsid w:val="001B1F77"/>
    <w:rsid w:val="001C0B72"/>
    <w:rsid w:val="00202862"/>
    <w:rsid w:val="00220D26"/>
    <w:rsid w:val="002236A5"/>
    <w:rsid w:val="00254C9E"/>
    <w:rsid w:val="002B49F2"/>
    <w:rsid w:val="002E0BB3"/>
    <w:rsid w:val="002F5B4D"/>
    <w:rsid w:val="00330935"/>
    <w:rsid w:val="003D52BE"/>
    <w:rsid w:val="003F48CF"/>
    <w:rsid w:val="003F7E34"/>
    <w:rsid w:val="0040621A"/>
    <w:rsid w:val="004A12F0"/>
    <w:rsid w:val="004E2DFC"/>
    <w:rsid w:val="005432D2"/>
    <w:rsid w:val="005F07ED"/>
    <w:rsid w:val="00606EB1"/>
    <w:rsid w:val="00630F89"/>
    <w:rsid w:val="0065288A"/>
    <w:rsid w:val="00664B66"/>
    <w:rsid w:val="00681282"/>
    <w:rsid w:val="006A639B"/>
    <w:rsid w:val="006B2AA7"/>
    <w:rsid w:val="006F5C27"/>
    <w:rsid w:val="00720E46"/>
    <w:rsid w:val="007C0B83"/>
    <w:rsid w:val="007C2E44"/>
    <w:rsid w:val="007F0730"/>
    <w:rsid w:val="00840C3B"/>
    <w:rsid w:val="008C7E2F"/>
    <w:rsid w:val="00912A4E"/>
    <w:rsid w:val="009479C5"/>
    <w:rsid w:val="00955B55"/>
    <w:rsid w:val="009A055C"/>
    <w:rsid w:val="00A06DAC"/>
    <w:rsid w:val="00A15D59"/>
    <w:rsid w:val="00A732EF"/>
    <w:rsid w:val="00A84A01"/>
    <w:rsid w:val="00A86658"/>
    <w:rsid w:val="00AF62ED"/>
    <w:rsid w:val="00B5765B"/>
    <w:rsid w:val="00B62F96"/>
    <w:rsid w:val="00C65966"/>
    <w:rsid w:val="00C66BC4"/>
    <w:rsid w:val="00C71603"/>
    <w:rsid w:val="00CE0E32"/>
    <w:rsid w:val="00CF49A0"/>
    <w:rsid w:val="00D018C2"/>
    <w:rsid w:val="00D272FE"/>
    <w:rsid w:val="00DB58F4"/>
    <w:rsid w:val="00DD2398"/>
    <w:rsid w:val="00E427B5"/>
    <w:rsid w:val="00ED6EDD"/>
    <w:rsid w:val="00F52FCF"/>
    <w:rsid w:val="00F571D6"/>
    <w:rsid w:val="00F62F37"/>
    <w:rsid w:val="00F6703F"/>
    <w:rsid w:val="00F823AD"/>
    <w:rsid w:val="00FD137E"/>
    <w:rsid w:val="00FE5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B227"/>
  <w15:chartTrackingRefBased/>
  <w15:docId w15:val="{273FE3EE-DA3A-4B37-974F-B5FC8705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665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65966"/>
    <w:pPr>
      <w:keepNext/>
      <w:keepLines/>
      <w:spacing w:before="240" w:line="259" w:lineRule="auto"/>
      <w:outlineLvl w:val="0"/>
    </w:pPr>
    <w:rPr>
      <w:rFonts w:asciiTheme="majorHAnsi" w:eastAsiaTheme="majorEastAsia" w:hAnsiTheme="majorHAnsi" w:cstheme="majorBidi"/>
      <w:color w:val="70AD47" w:themeColor="accent6"/>
      <w:sz w:val="32"/>
      <w:szCs w:val="32"/>
      <w:lang w:eastAsia="en-US"/>
    </w:rPr>
  </w:style>
  <w:style w:type="paragraph" w:styleId="Nadpis2">
    <w:name w:val="heading 2"/>
    <w:basedOn w:val="Normln"/>
    <w:next w:val="Normln"/>
    <w:link w:val="Nadpis2Char"/>
    <w:uiPriority w:val="9"/>
    <w:semiHidden/>
    <w:unhideWhenUsed/>
    <w:qFormat/>
    <w:rsid w:val="00F62F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A86658"/>
    <w:pPr>
      <w:tabs>
        <w:tab w:val="center" w:pos="4536"/>
        <w:tab w:val="right" w:pos="9072"/>
      </w:tabs>
    </w:pPr>
  </w:style>
  <w:style w:type="character" w:customStyle="1" w:styleId="ZpatChar">
    <w:name w:val="Zápatí Char"/>
    <w:basedOn w:val="Standardnpsmoodstavce"/>
    <w:link w:val="Zpat"/>
    <w:rsid w:val="00A86658"/>
    <w:rPr>
      <w:rFonts w:ascii="Times New Roman" w:eastAsia="Times New Roman" w:hAnsi="Times New Roman" w:cs="Times New Roman"/>
      <w:sz w:val="24"/>
      <w:szCs w:val="24"/>
      <w:lang w:eastAsia="cs-CZ"/>
    </w:rPr>
  </w:style>
  <w:style w:type="paragraph" w:customStyle="1" w:styleId="Radabodschze">
    <w:name w:val="Rada bod schůze"/>
    <w:basedOn w:val="Normln"/>
    <w:rsid w:val="00A86658"/>
    <w:pPr>
      <w:widowControl w:val="0"/>
      <w:spacing w:before="480" w:after="480"/>
      <w:jc w:val="both"/>
    </w:pPr>
    <w:rPr>
      <w:rFonts w:ascii="Arial" w:hAnsi="Arial"/>
      <w:b/>
      <w:sz w:val="28"/>
      <w:szCs w:val="20"/>
    </w:rPr>
  </w:style>
  <w:style w:type="paragraph" w:styleId="Zkladntextodsazen">
    <w:name w:val="Body Text Indent"/>
    <w:basedOn w:val="Normln"/>
    <w:link w:val="ZkladntextodsazenChar"/>
    <w:uiPriority w:val="99"/>
    <w:rsid w:val="00A86658"/>
    <w:pPr>
      <w:ind w:left="720"/>
    </w:pPr>
    <w:rPr>
      <w:rFonts w:ascii="Arial" w:hAnsi="Arial"/>
    </w:rPr>
  </w:style>
  <w:style w:type="character" w:customStyle="1" w:styleId="ZkladntextodsazenChar">
    <w:name w:val="Základní text odsazený Char"/>
    <w:basedOn w:val="Standardnpsmoodstavce"/>
    <w:link w:val="Zkladntextodsazen"/>
    <w:uiPriority w:val="99"/>
    <w:rsid w:val="00A86658"/>
    <w:rPr>
      <w:rFonts w:ascii="Arial" w:eastAsia="Times New Roman" w:hAnsi="Arial" w:cs="Times New Roman"/>
      <w:sz w:val="24"/>
      <w:szCs w:val="24"/>
      <w:lang w:eastAsia="cs-CZ"/>
    </w:rPr>
  </w:style>
  <w:style w:type="paragraph" w:styleId="Odstavecseseznamem">
    <w:name w:val="List Paragraph"/>
    <w:basedOn w:val="Normln"/>
    <w:uiPriority w:val="34"/>
    <w:qFormat/>
    <w:rsid w:val="00A86658"/>
    <w:pPr>
      <w:spacing w:after="200" w:line="276" w:lineRule="auto"/>
      <w:ind w:left="720"/>
      <w:contextualSpacing/>
    </w:pPr>
    <w:rPr>
      <w:rFonts w:ascii="Calibri" w:eastAsia="Calibri" w:hAnsi="Calibri"/>
      <w:sz w:val="22"/>
      <w:szCs w:val="22"/>
      <w:lang w:eastAsia="en-US"/>
    </w:rPr>
  </w:style>
  <w:style w:type="paragraph" w:styleId="Zhlav">
    <w:name w:val="header"/>
    <w:basedOn w:val="Normln"/>
    <w:link w:val="ZhlavChar"/>
    <w:uiPriority w:val="99"/>
    <w:unhideWhenUsed/>
    <w:rsid w:val="00A86658"/>
    <w:pPr>
      <w:tabs>
        <w:tab w:val="center" w:pos="4536"/>
        <w:tab w:val="right" w:pos="9072"/>
      </w:tabs>
    </w:pPr>
  </w:style>
  <w:style w:type="character" w:customStyle="1" w:styleId="ZhlavChar">
    <w:name w:val="Záhlaví Char"/>
    <w:basedOn w:val="Standardnpsmoodstavce"/>
    <w:link w:val="Zhlav"/>
    <w:uiPriority w:val="99"/>
    <w:rsid w:val="00A86658"/>
    <w:rPr>
      <w:rFonts w:ascii="Times New Roman" w:eastAsia="Times New Roman" w:hAnsi="Times New Roman" w:cs="Times New Roman"/>
      <w:sz w:val="24"/>
      <w:szCs w:val="24"/>
      <w:lang w:eastAsia="cs-CZ"/>
    </w:rPr>
  </w:style>
  <w:style w:type="paragraph" w:customStyle="1" w:styleId="CharChar1">
    <w:name w:val="Char Char1"/>
    <w:basedOn w:val="Normln"/>
    <w:rsid w:val="00A86658"/>
    <w:pPr>
      <w:spacing w:after="160" w:line="240" w:lineRule="exact"/>
    </w:pPr>
    <w:rPr>
      <w:rFonts w:ascii="Verdana" w:hAnsi="Verdana"/>
      <w:sz w:val="20"/>
      <w:szCs w:val="20"/>
      <w:lang w:val="en-US" w:eastAsia="en-US"/>
    </w:rPr>
  </w:style>
  <w:style w:type="character" w:customStyle="1" w:styleId="Nadpis1Char">
    <w:name w:val="Nadpis 1 Char"/>
    <w:basedOn w:val="Standardnpsmoodstavce"/>
    <w:link w:val="Nadpis1"/>
    <w:uiPriority w:val="9"/>
    <w:rsid w:val="00C65966"/>
    <w:rPr>
      <w:rFonts w:asciiTheme="majorHAnsi" w:eastAsiaTheme="majorEastAsia" w:hAnsiTheme="majorHAnsi" w:cstheme="majorBidi"/>
      <w:color w:val="70AD47" w:themeColor="accent6"/>
      <w:sz w:val="32"/>
      <w:szCs w:val="32"/>
    </w:rPr>
  </w:style>
  <w:style w:type="character" w:customStyle="1" w:styleId="Nadpis2Char">
    <w:name w:val="Nadpis 2 Char"/>
    <w:basedOn w:val="Standardnpsmoodstavce"/>
    <w:link w:val="Nadpis2"/>
    <w:uiPriority w:val="9"/>
    <w:semiHidden/>
    <w:rsid w:val="00F62F37"/>
    <w:rPr>
      <w:rFonts w:asciiTheme="majorHAnsi" w:eastAsiaTheme="majorEastAsia" w:hAnsiTheme="majorHAnsi" w:cstheme="majorBidi"/>
      <w:color w:val="2E74B5" w:themeColor="accent1" w:themeShade="BF"/>
      <w:sz w:val="26"/>
      <w:szCs w:val="26"/>
      <w:lang w:eastAsia="cs-CZ"/>
    </w:rPr>
  </w:style>
  <w:style w:type="paragraph" w:styleId="Titulek">
    <w:name w:val="caption"/>
    <w:basedOn w:val="Normln"/>
    <w:next w:val="Normln"/>
    <w:uiPriority w:val="35"/>
    <w:unhideWhenUsed/>
    <w:qFormat/>
    <w:rsid w:val="00A15D59"/>
    <w:pPr>
      <w:spacing w:after="200"/>
    </w:pPr>
    <w:rPr>
      <w:rFonts w:asciiTheme="minorHAnsi" w:eastAsiaTheme="minorHAnsi" w:hAnsiTheme="minorHAnsi" w:cstheme="minorBidi"/>
      <w:i/>
      <w:iCs/>
      <w:color w:val="44546A" w:themeColor="text2"/>
      <w:sz w:val="18"/>
      <w:szCs w:val="18"/>
      <w:lang w:eastAsia="en-US"/>
    </w:rPr>
  </w:style>
  <w:style w:type="table" w:customStyle="1" w:styleId="Tmavtabulkasmkou5zvraznn61">
    <w:name w:val="Tmavá tabulka s mřížkou 5 – zvýraznění 61"/>
    <w:basedOn w:val="Normlntabulka"/>
    <w:uiPriority w:val="50"/>
    <w:rsid w:val="003F7E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Zkladntext">
    <w:name w:val="Body Text"/>
    <w:basedOn w:val="Normln"/>
    <w:link w:val="ZkladntextChar"/>
    <w:uiPriority w:val="99"/>
    <w:semiHidden/>
    <w:unhideWhenUsed/>
    <w:rsid w:val="003F7E34"/>
    <w:pPr>
      <w:spacing w:after="120"/>
    </w:pPr>
  </w:style>
  <w:style w:type="character" w:customStyle="1" w:styleId="ZkladntextChar">
    <w:name w:val="Základní text Char"/>
    <w:basedOn w:val="Standardnpsmoodstavce"/>
    <w:link w:val="Zkladntext"/>
    <w:uiPriority w:val="99"/>
    <w:semiHidden/>
    <w:rsid w:val="003F7E34"/>
    <w:rPr>
      <w:rFonts w:ascii="Times New Roman" w:eastAsia="Times New Roman" w:hAnsi="Times New Roman" w:cs="Times New Roman"/>
      <w:sz w:val="24"/>
      <w:szCs w:val="24"/>
      <w:lang w:eastAsia="cs-CZ"/>
    </w:rPr>
  </w:style>
  <w:style w:type="paragraph" w:customStyle="1" w:styleId="Default">
    <w:name w:val="Default"/>
    <w:rsid w:val="00912A4E"/>
    <w:pPr>
      <w:autoSpaceDE w:val="0"/>
      <w:autoSpaceDN w:val="0"/>
      <w:adjustRightInd w:val="0"/>
      <w:spacing w:after="0" w:line="240" w:lineRule="auto"/>
    </w:pPr>
    <w:rPr>
      <w:rFonts w:ascii="Gill Sans MT" w:hAnsi="Gill Sans MT" w:cs="Gill Sans MT"/>
      <w:color w:val="000000"/>
      <w:sz w:val="24"/>
      <w:szCs w:val="24"/>
    </w:rPr>
  </w:style>
  <w:style w:type="paragraph" w:customStyle="1" w:styleId="Zkladntext0">
    <w:name w:val="Z‡kladn’ text"/>
    <w:basedOn w:val="Normln"/>
    <w:rsid w:val="00912A4E"/>
    <w:rPr>
      <w:b/>
      <w:szCs w:val="20"/>
    </w:rPr>
  </w:style>
  <w:style w:type="paragraph" w:customStyle="1" w:styleId="Tunproloentext">
    <w:name w:val="Tučný proložený text"/>
    <w:basedOn w:val="Normln"/>
    <w:rsid w:val="00681282"/>
    <w:pPr>
      <w:widowControl w:val="0"/>
      <w:spacing w:after="120"/>
      <w:jc w:val="both"/>
    </w:pPr>
    <w:rPr>
      <w:rFonts w:ascii="Arial" w:hAnsi="Arial"/>
      <w:b/>
      <w:noProof/>
      <w:spacing w:val="60"/>
      <w:szCs w:val="20"/>
    </w:rPr>
  </w:style>
  <w:style w:type="table" w:customStyle="1" w:styleId="Tabulkasmkou4zvraznn61">
    <w:name w:val="Tabulka s mřížkou 4 – zvýraznění 61"/>
    <w:basedOn w:val="Normlntabulka"/>
    <w:uiPriority w:val="49"/>
    <w:rsid w:val="00FD13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Mkatabulky">
    <w:name w:val="Table Grid"/>
    <w:basedOn w:val="Normlntabulka"/>
    <w:uiPriority w:val="39"/>
    <w:rsid w:val="00AF6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
    <w:name w:val="Text 1.1.1"/>
    <w:basedOn w:val="Normln"/>
    <w:link w:val="Text111Char"/>
    <w:qFormat/>
    <w:rsid w:val="009A055C"/>
    <w:pPr>
      <w:spacing w:before="120" w:after="120"/>
      <w:ind w:left="1843"/>
      <w:jc w:val="both"/>
    </w:pPr>
    <w:rPr>
      <w:sz w:val="22"/>
      <w:szCs w:val="20"/>
      <w:lang w:eastAsia="en-US"/>
    </w:rPr>
  </w:style>
  <w:style w:type="character" w:customStyle="1" w:styleId="Text111Char">
    <w:name w:val="Text 1.1.1 Char"/>
    <w:basedOn w:val="Standardnpsmoodstavce"/>
    <w:link w:val="Text111"/>
    <w:rsid w:val="009A055C"/>
    <w:rPr>
      <w:rFonts w:ascii="Times New Roman" w:eastAsia="Times New Roman" w:hAnsi="Times New Roman" w:cs="Times New Roman"/>
      <w:szCs w:val="20"/>
    </w:rPr>
  </w:style>
  <w:style w:type="paragraph" w:customStyle="1" w:styleId="StylArial11bTunzarovnnnasted">
    <w:name w:val="Styl Arial 11 b. Tučné zarovnání na střed"/>
    <w:basedOn w:val="Normln"/>
    <w:rsid w:val="009A055C"/>
    <w:pPr>
      <w:jc w:val="center"/>
      <w:outlineLvl w:val="0"/>
    </w:pPr>
    <w:rPr>
      <w:rFonts w:ascii="Arial" w:hAnsi="Arial"/>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29982">
      <w:bodyDiv w:val="1"/>
      <w:marLeft w:val="0"/>
      <w:marRight w:val="0"/>
      <w:marTop w:val="0"/>
      <w:marBottom w:val="0"/>
      <w:divBdr>
        <w:top w:val="none" w:sz="0" w:space="0" w:color="auto"/>
        <w:left w:val="none" w:sz="0" w:space="0" w:color="auto"/>
        <w:bottom w:val="none" w:sz="0" w:space="0" w:color="auto"/>
        <w:right w:val="none" w:sz="0" w:space="0" w:color="auto"/>
      </w:divBdr>
    </w:div>
    <w:div w:id="518738860">
      <w:bodyDiv w:val="1"/>
      <w:marLeft w:val="0"/>
      <w:marRight w:val="0"/>
      <w:marTop w:val="0"/>
      <w:marBottom w:val="0"/>
      <w:divBdr>
        <w:top w:val="none" w:sz="0" w:space="0" w:color="auto"/>
        <w:left w:val="none" w:sz="0" w:space="0" w:color="auto"/>
        <w:bottom w:val="none" w:sz="0" w:space="0" w:color="auto"/>
        <w:right w:val="none" w:sz="0" w:space="0" w:color="auto"/>
      </w:divBdr>
      <w:divsChild>
        <w:div w:id="21901888">
          <w:marLeft w:val="446"/>
          <w:marRight w:val="0"/>
          <w:marTop w:val="0"/>
          <w:marBottom w:val="60"/>
          <w:divBdr>
            <w:top w:val="none" w:sz="0" w:space="0" w:color="auto"/>
            <w:left w:val="none" w:sz="0" w:space="0" w:color="auto"/>
            <w:bottom w:val="none" w:sz="0" w:space="0" w:color="auto"/>
            <w:right w:val="none" w:sz="0" w:space="0" w:color="auto"/>
          </w:divBdr>
        </w:div>
        <w:div w:id="1116438464">
          <w:marLeft w:val="446"/>
          <w:marRight w:val="0"/>
          <w:marTop w:val="0"/>
          <w:marBottom w:val="60"/>
          <w:divBdr>
            <w:top w:val="none" w:sz="0" w:space="0" w:color="auto"/>
            <w:left w:val="none" w:sz="0" w:space="0" w:color="auto"/>
            <w:bottom w:val="none" w:sz="0" w:space="0" w:color="auto"/>
            <w:right w:val="none" w:sz="0" w:space="0" w:color="auto"/>
          </w:divBdr>
        </w:div>
      </w:divsChild>
    </w:div>
    <w:div w:id="605842456">
      <w:bodyDiv w:val="1"/>
      <w:marLeft w:val="0"/>
      <w:marRight w:val="0"/>
      <w:marTop w:val="0"/>
      <w:marBottom w:val="0"/>
      <w:divBdr>
        <w:top w:val="none" w:sz="0" w:space="0" w:color="auto"/>
        <w:left w:val="none" w:sz="0" w:space="0" w:color="auto"/>
        <w:bottom w:val="none" w:sz="0" w:space="0" w:color="auto"/>
        <w:right w:val="none" w:sz="0" w:space="0" w:color="auto"/>
      </w:divBdr>
      <w:divsChild>
        <w:div w:id="371736027">
          <w:marLeft w:val="274"/>
          <w:marRight w:val="0"/>
          <w:marTop w:val="0"/>
          <w:marBottom w:val="0"/>
          <w:divBdr>
            <w:top w:val="none" w:sz="0" w:space="0" w:color="auto"/>
            <w:left w:val="none" w:sz="0" w:space="0" w:color="auto"/>
            <w:bottom w:val="none" w:sz="0" w:space="0" w:color="auto"/>
            <w:right w:val="none" w:sz="0" w:space="0" w:color="auto"/>
          </w:divBdr>
        </w:div>
        <w:div w:id="1449622053">
          <w:marLeft w:val="274"/>
          <w:marRight w:val="0"/>
          <w:marTop w:val="0"/>
          <w:marBottom w:val="0"/>
          <w:divBdr>
            <w:top w:val="none" w:sz="0" w:space="0" w:color="auto"/>
            <w:left w:val="none" w:sz="0" w:space="0" w:color="auto"/>
            <w:bottom w:val="none" w:sz="0" w:space="0" w:color="auto"/>
            <w:right w:val="none" w:sz="0" w:space="0" w:color="auto"/>
          </w:divBdr>
        </w:div>
      </w:divsChild>
    </w:div>
    <w:div w:id="716591053">
      <w:bodyDiv w:val="1"/>
      <w:marLeft w:val="0"/>
      <w:marRight w:val="0"/>
      <w:marTop w:val="0"/>
      <w:marBottom w:val="0"/>
      <w:divBdr>
        <w:top w:val="none" w:sz="0" w:space="0" w:color="auto"/>
        <w:left w:val="none" w:sz="0" w:space="0" w:color="auto"/>
        <w:bottom w:val="none" w:sz="0" w:space="0" w:color="auto"/>
        <w:right w:val="none" w:sz="0" w:space="0" w:color="auto"/>
      </w:divBdr>
      <w:divsChild>
        <w:div w:id="500195219">
          <w:marLeft w:val="274"/>
          <w:marRight w:val="0"/>
          <w:marTop w:val="0"/>
          <w:marBottom w:val="0"/>
          <w:divBdr>
            <w:top w:val="none" w:sz="0" w:space="0" w:color="auto"/>
            <w:left w:val="none" w:sz="0" w:space="0" w:color="auto"/>
            <w:bottom w:val="none" w:sz="0" w:space="0" w:color="auto"/>
            <w:right w:val="none" w:sz="0" w:space="0" w:color="auto"/>
          </w:divBdr>
        </w:div>
        <w:div w:id="608270495">
          <w:marLeft w:val="274"/>
          <w:marRight w:val="0"/>
          <w:marTop w:val="0"/>
          <w:marBottom w:val="0"/>
          <w:divBdr>
            <w:top w:val="none" w:sz="0" w:space="0" w:color="auto"/>
            <w:left w:val="none" w:sz="0" w:space="0" w:color="auto"/>
            <w:bottom w:val="none" w:sz="0" w:space="0" w:color="auto"/>
            <w:right w:val="none" w:sz="0" w:space="0" w:color="auto"/>
          </w:divBdr>
        </w:div>
      </w:divsChild>
    </w:div>
    <w:div w:id="809131600">
      <w:bodyDiv w:val="1"/>
      <w:marLeft w:val="0"/>
      <w:marRight w:val="0"/>
      <w:marTop w:val="0"/>
      <w:marBottom w:val="0"/>
      <w:divBdr>
        <w:top w:val="none" w:sz="0" w:space="0" w:color="auto"/>
        <w:left w:val="none" w:sz="0" w:space="0" w:color="auto"/>
        <w:bottom w:val="none" w:sz="0" w:space="0" w:color="auto"/>
        <w:right w:val="none" w:sz="0" w:space="0" w:color="auto"/>
      </w:divBdr>
      <w:divsChild>
        <w:div w:id="1782021398">
          <w:marLeft w:val="274"/>
          <w:marRight w:val="0"/>
          <w:marTop w:val="0"/>
          <w:marBottom w:val="0"/>
          <w:divBdr>
            <w:top w:val="none" w:sz="0" w:space="0" w:color="auto"/>
            <w:left w:val="none" w:sz="0" w:space="0" w:color="auto"/>
            <w:bottom w:val="none" w:sz="0" w:space="0" w:color="auto"/>
            <w:right w:val="none" w:sz="0" w:space="0" w:color="auto"/>
          </w:divBdr>
        </w:div>
        <w:div w:id="1827821278">
          <w:marLeft w:val="274"/>
          <w:marRight w:val="0"/>
          <w:marTop w:val="0"/>
          <w:marBottom w:val="0"/>
          <w:divBdr>
            <w:top w:val="none" w:sz="0" w:space="0" w:color="auto"/>
            <w:left w:val="none" w:sz="0" w:space="0" w:color="auto"/>
            <w:bottom w:val="none" w:sz="0" w:space="0" w:color="auto"/>
            <w:right w:val="none" w:sz="0" w:space="0" w:color="auto"/>
          </w:divBdr>
        </w:div>
      </w:divsChild>
    </w:div>
    <w:div w:id="1301034553">
      <w:bodyDiv w:val="1"/>
      <w:marLeft w:val="0"/>
      <w:marRight w:val="0"/>
      <w:marTop w:val="0"/>
      <w:marBottom w:val="0"/>
      <w:divBdr>
        <w:top w:val="none" w:sz="0" w:space="0" w:color="auto"/>
        <w:left w:val="none" w:sz="0" w:space="0" w:color="auto"/>
        <w:bottom w:val="none" w:sz="0" w:space="0" w:color="auto"/>
        <w:right w:val="none" w:sz="0" w:space="0" w:color="auto"/>
      </w:divBdr>
      <w:divsChild>
        <w:div w:id="1515151117">
          <w:marLeft w:val="274"/>
          <w:marRight w:val="0"/>
          <w:marTop w:val="0"/>
          <w:marBottom w:val="0"/>
          <w:divBdr>
            <w:top w:val="none" w:sz="0" w:space="0" w:color="auto"/>
            <w:left w:val="none" w:sz="0" w:space="0" w:color="auto"/>
            <w:bottom w:val="none" w:sz="0" w:space="0" w:color="auto"/>
            <w:right w:val="none" w:sz="0" w:space="0" w:color="auto"/>
          </w:divBdr>
        </w:div>
        <w:div w:id="2116092940">
          <w:marLeft w:val="274"/>
          <w:marRight w:val="0"/>
          <w:marTop w:val="0"/>
          <w:marBottom w:val="0"/>
          <w:divBdr>
            <w:top w:val="none" w:sz="0" w:space="0" w:color="auto"/>
            <w:left w:val="none" w:sz="0" w:space="0" w:color="auto"/>
            <w:bottom w:val="none" w:sz="0" w:space="0" w:color="auto"/>
            <w:right w:val="none" w:sz="0" w:space="0" w:color="auto"/>
          </w:divBdr>
        </w:div>
      </w:divsChild>
    </w:div>
    <w:div w:id="1301885317">
      <w:bodyDiv w:val="1"/>
      <w:marLeft w:val="0"/>
      <w:marRight w:val="0"/>
      <w:marTop w:val="0"/>
      <w:marBottom w:val="0"/>
      <w:divBdr>
        <w:top w:val="none" w:sz="0" w:space="0" w:color="auto"/>
        <w:left w:val="none" w:sz="0" w:space="0" w:color="auto"/>
        <w:bottom w:val="none" w:sz="0" w:space="0" w:color="auto"/>
        <w:right w:val="none" w:sz="0" w:space="0" w:color="auto"/>
      </w:divBdr>
      <w:divsChild>
        <w:div w:id="559022569">
          <w:marLeft w:val="547"/>
          <w:marRight w:val="0"/>
          <w:marTop w:val="0"/>
          <w:marBottom w:val="120"/>
          <w:divBdr>
            <w:top w:val="none" w:sz="0" w:space="0" w:color="auto"/>
            <w:left w:val="none" w:sz="0" w:space="0" w:color="auto"/>
            <w:bottom w:val="none" w:sz="0" w:space="0" w:color="auto"/>
            <w:right w:val="none" w:sz="0" w:space="0" w:color="auto"/>
          </w:divBdr>
        </w:div>
        <w:div w:id="973364429">
          <w:marLeft w:val="547"/>
          <w:marRight w:val="0"/>
          <w:marTop w:val="0"/>
          <w:marBottom w:val="120"/>
          <w:divBdr>
            <w:top w:val="none" w:sz="0" w:space="0" w:color="auto"/>
            <w:left w:val="none" w:sz="0" w:space="0" w:color="auto"/>
            <w:bottom w:val="none" w:sz="0" w:space="0" w:color="auto"/>
            <w:right w:val="none" w:sz="0" w:space="0" w:color="auto"/>
          </w:divBdr>
        </w:div>
        <w:div w:id="2029987257">
          <w:marLeft w:val="547"/>
          <w:marRight w:val="0"/>
          <w:marTop w:val="0"/>
          <w:marBottom w:val="120"/>
          <w:divBdr>
            <w:top w:val="none" w:sz="0" w:space="0" w:color="auto"/>
            <w:left w:val="none" w:sz="0" w:space="0" w:color="auto"/>
            <w:bottom w:val="none" w:sz="0" w:space="0" w:color="auto"/>
            <w:right w:val="none" w:sz="0" w:space="0" w:color="auto"/>
          </w:divBdr>
        </w:div>
      </w:divsChild>
    </w:div>
    <w:div w:id="1348409221">
      <w:bodyDiv w:val="1"/>
      <w:marLeft w:val="0"/>
      <w:marRight w:val="0"/>
      <w:marTop w:val="0"/>
      <w:marBottom w:val="0"/>
      <w:divBdr>
        <w:top w:val="none" w:sz="0" w:space="0" w:color="auto"/>
        <w:left w:val="none" w:sz="0" w:space="0" w:color="auto"/>
        <w:bottom w:val="none" w:sz="0" w:space="0" w:color="auto"/>
        <w:right w:val="none" w:sz="0" w:space="0" w:color="auto"/>
      </w:divBdr>
    </w:div>
    <w:div w:id="1527132217">
      <w:bodyDiv w:val="1"/>
      <w:marLeft w:val="0"/>
      <w:marRight w:val="0"/>
      <w:marTop w:val="0"/>
      <w:marBottom w:val="0"/>
      <w:divBdr>
        <w:top w:val="none" w:sz="0" w:space="0" w:color="auto"/>
        <w:left w:val="none" w:sz="0" w:space="0" w:color="auto"/>
        <w:bottom w:val="none" w:sz="0" w:space="0" w:color="auto"/>
        <w:right w:val="none" w:sz="0" w:space="0" w:color="auto"/>
      </w:divBdr>
      <w:divsChild>
        <w:div w:id="1206016594">
          <w:marLeft w:val="274"/>
          <w:marRight w:val="0"/>
          <w:marTop w:val="0"/>
          <w:marBottom w:val="0"/>
          <w:divBdr>
            <w:top w:val="none" w:sz="0" w:space="0" w:color="auto"/>
            <w:left w:val="none" w:sz="0" w:space="0" w:color="auto"/>
            <w:bottom w:val="none" w:sz="0" w:space="0" w:color="auto"/>
            <w:right w:val="none" w:sz="0" w:space="0" w:color="auto"/>
          </w:divBdr>
        </w:div>
        <w:div w:id="1248611302">
          <w:marLeft w:val="274"/>
          <w:marRight w:val="0"/>
          <w:marTop w:val="0"/>
          <w:marBottom w:val="0"/>
          <w:divBdr>
            <w:top w:val="none" w:sz="0" w:space="0" w:color="auto"/>
            <w:left w:val="none" w:sz="0" w:space="0" w:color="auto"/>
            <w:bottom w:val="none" w:sz="0" w:space="0" w:color="auto"/>
            <w:right w:val="none" w:sz="0" w:space="0" w:color="auto"/>
          </w:divBdr>
        </w:div>
      </w:divsChild>
    </w:div>
    <w:div w:id="1622567667">
      <w:bodyDiv w:val="1"/>
      <w:marLeft w:val="0"/>
      <w:marRight w:val="0"/>
      <w:marTop w:val="0"/>
      <w:marBottom w:val="0"/>
      <w:divBdr>
        <w:top w:val="none" w:sz="0" w:space="0" w:color="auto"/>
        <w:left w:val="none" w:sz="0" w:space="0" w:color="auto"/>
        <w:bottom w:val="none" w:sz="0" w:space="0" w:color="auto"/>
        <w:right w:val="none" w:sz="0" w:space="0" w:color="auto"/>
      </w:divBdr>
      <w:divsChild>
        <w:div w:id="13727268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AA4BA4-6444-4C4C-BFC4-FE06630E087F}" type="doc">
      <dgm:prSet loTypeId="urn:microsoft.com/office/officeart/2005/8/layout/process1" loCatId="process" qsTypeId="urn:microsoft.com/office/officeart/2005/8/quickstyle/simple1" qsCatId="simple" csTypeId="urn:microsoft.com/office/officeart/2005/8/colors/accent6_2" csCatId="accent6" phldr="1"/>
      <dgm:spPr/>
    </dgm:pt>
    <dgm:pt modelId="{79ABBE78-8907-4F57-8141-CD21F536362F}">
      <dgm:prSet phldrT="[Text]" custT="1"/>
      <dgm:spPr/>
      <dgm:t>
        <a:bodyPr/>
        <a:lstStyle/>
        <a:p>
          <a:r>
            <a:rPr lang="cs-CZ" sz="1000" b="1"/>
            <a:t>Pracovní skupina Cestovní ruch při RSK Olomouckého kraje</a:t>
          </a:r>
        </a:p>
      </dgm:t>
    </dgm:pt>
    <dgm:pt modelId="{E820533A-706E-4BBF-8C3B-FE54A06BD752}" type="parTrans" cxnId="{AD4BF32E-9242-4062-A71B-222539ACEFFE}">
      <dgm:prSet/>
      <dgm:spPr/>
      <dgm:t>
        <a:bodyPr/>
        <a:lstStyle/>
        <a:p>
          <a:endParaRPr lang="cs-CZ" sz="1000" b="1"/>
        </a:p>
      </dgm:t>
    </dgm:pt>
    <dgm:pt modelId="{1BBF01FA-9CB4-4D99-A695-0A2C70083CB6}" type="sibTrans" cxnId="{AD4BF32E-9242-4062-A71B-222539ACEFFE}">
      <dgm:prSet custT="1"/>
      <dgm:spPr/>
      <dgm:t>
        <a:bodyPr/>
        <a:lstStyle/>
        <a:p>
          <a:endParaRPr lang="cs-CZ" sz="1000" b="1"/>
        </a:p>
      </dgm:t>
    </dgm:pt>
    <dgm:pt modelId="{2A0181B5-F9B3-45A8-B072-160F50808B26}">
      <dgm:prSet phldrT="[Text]" custT="1"/>
      <dgm:spPr/>
      <dgm:t>
        <a:bodyPr/>
        <a:lstStyle/>
        <a:p>
          <a:r>
            <a:rPr lang="cs-CZ" sz="1000" b="1"/>
            <a:t>Úprava Pracovní skupiny Cestovní ruch při RSK OLK</a:t>
          </a:r>
        </a:p>
      </dgm:t>
    </dgm:pt>
    <dgm:pt modelId="{363F46C3-8DD0-4AD4-A00C-0B4CBD726B7E}" type="parTrans" cxnId="{E0B69227-5F5B-4B7F-AF62-B30454C28FB2}">
      <dgm:prSet/>
      <dgm:spPr/>
      <dgm:t>
        <a:bodyPr/>
        <a:lstStyle/>
        <a:p>
          <a:endParaRPr lang="cs-CZ" sz="1000" b="1"/>
        </a:p>
      </dgm:t>
    </dgm:pt>
    <dgm:pt modelId="{98592CF8-A316-409F-B576-E17B7862FFBE}" type="sibTrans" cxnId="{E0B69227-5F5B-4B7F-AF62-B30454C28FB2}">
      <dgm:prSet custT="1"/>
      <dgm:spPr/>
      <dgm:t>
        <a:bodyPr/>
        <a:lstStyle/>
        <a:p>
          <a:endParaRPr lang="cs-CZ" sz="1000" b="1"/>
        </a:p>
      </dgm:t>
    </dgm:pt>
    <dgm:pt modelId="{A0EF6BF2-B373-425F-933A-345ECF0D42D6}">
      <dgm:prSet phldrT="[Text]" custT="1"/>
      <dgm:spPr/>
      <dgm:t>
        <a:bodyPr/>
        <a:lstStyle/>
        <a:p>
          <a:r>
            <a:rPr lang="cs-CZ" sz="1000" b="1"/>
            <a:t>Funkční 3K platforma Olomouckého kraje</a:t>
          </a:r>
          <a:br>
            <a:rPr lang="cs-CZ" sz="1000" b="1"/>
          </a:br>
          <a:r>
            <a:rPr lang="cs-CZ" sz="1000" b="1"/>
            <a:t>pro cestovní ruch </a:t>
          </a:r>
        </a:p>
      </dgm:t>
    </dgm:pt>
    <dgm:pt modelId="{83A7EDCC-0384-47F7-9687-3716A16FC77F}" type="parTrans" cxnId="{AE479388-B5DA-446F-89C7-FA841E64C558}">
      <dgm:prSet/>
      <dgm:spPr/>
      <dgm:t>
        <a:bodyPr/>
        <a:lstStyle/>
        <a:p>
          <a:endParaRPr lang="cs-CZ" sz="1000" b="1"/>
        </a:p>
      </dgm:t>
    </dgm:pt>
    <dgm:pt modelId="{56FE309A-56B2-42B5-A244-B77E274F720B}" type="sibTrans" cxnId="{AE479388-B5DA-446F-89C7-FA841E64C558}">
      <dgm:prSet/>
      <dgm:spPr/>
      <dgm:t>
        <a:bodyPr/>
        <a:lstStyle/>
        <a:p>
          <a:endParaRPr lang="cs-CZ" sz="1000" b="1"/>
        </a:p>
      </dgm:t>
    </dgm:pt>
    <dgm:pt modelId="{1926E649-3212-4BE3-8789-B0D8CB6EFA64}" type="pres">
      <dgm:prSet presAssocID="{1AAA4BA4-6444-4C4C-BFC4-FE06630E087F}" presName="Name0" presStyleCnt="0">
        <dgm:presLayoutVars>
          <dgm:dir/>
          <dgm:resizeHandles val="exact"/>
        </dgm:presLayoutVars>
      </dgm:prSet>
      <dgm:spPr/>
    </dgm:pt>
    <dgm:pt modelId="{925B104E-54AC-4CE3-9299-6BC3ECE6FAE6}" type="pres">
      <dgm:prSet presAssocID="{79ABBE78-8907-4F57-8141-CD21F536362F}" presName="node" presStyleLbl="node1" presStyleIdx="0" presStyleCnt="3">
        <dgm:presLayoutVars>
          <dgm:bulletEnabled val="1"/>
        </dgm:presLayoutVars>
      </dgm:prSet>
      <dgm:spPr/>
      <dgm:t>
        <a:bodyPr/>
        <a:lstStyle/>
        <a:p>
          <a:endParaRPr lang="cs-CZ"/>
        </a:p>
      </dgm:t>
    </dgm:pt>
    <dgm:pt modelId="{06BE9A58-D50E-414B-90D2-EEC877D0AE4B}" type="pres">
      <dgm:prSet presAssocID="{1BBF01FA-9CB4-4D99-A695-0A2C70083CB6}" presName="sibTrans" presStyleLbl="sibTrans2D1" presStyleIdx="0" presStyleCnt="2"/>
      <dgm:spPr/>
      <dgm:t>
        <a:bodyPr/>
        <a:lstStyle/>
        <a:p>
          <a:endParaRPr lang="cs-CZ"/>
        </a:p>
      </dgm:t>
    </dgm:pt>
    <dgm:pt modelId="{F0AAC843-DCC0-40C2-955E-45F1CE1FF4D0}" type="pres">
      <dgm:prSet presAssocID="{1BBF01FA-9CB4-4D99-A695-0A2C70083CB6}" presName="connectorText" presStyleLbl="sibTrans2D1" presStyleIdx="0" presStyleCnt="2"/>
      <dgm:spPr/>
      <dgm:t>
        <a:bodyPr/>
        <a:lstStyle/>
        <a:p>
          <a:endParaRPr lang="cs-CZ"/>
        </a:p>
      </dgm:t>
    </dgm:pt>
    <dgm:pt modelId="{E7BCDE4F-459C-4627-89ED-2914ADA23AC6}" type="pres">
      <dgm:prSet presAssocID="{2A0181B5-F9B3-45A8-B072-160F50808B26}" presName="node" presStyleLbl="node1" presStyleIdx="1" presStyleCnt="3">
        <dgm:presLayoutVars>
          <dgm:bulletEnabled val="1"/>
        </dgm:presLayoutVars>
      </dgm:prSet>
      <dgm:spPr/>
      <dgm:t>
        <a:bodyPr/>
        <a:lstStyle/>
        <a:p>
          <a:endParaRPr lang="cs-CZ"/>
        </a:p>
      </dgm:t>
    </dgm:pt>
    <dgm:pt modelId="{D1EFBAB3-D880-44CA-96F1-02AF98F0B475}" type="pres">
      <dgm:prSet presAssocID="{98592CF8-A316-409F-B576-E17B7862FFBE}" presName="sibTrans" presStyleLbl="sibTrans2D1" presStyleIdx="1" presStyleCnt="2"/>
      <dgm:spPr/>
      <dgm:t>
        <a:bodyPr/>
        <a:lstStyle/>
        <a:p>
          <a:endParaRPr lang="cs-CZ"/>
        </a:p>
      </dgm:t>
    </dgm:pt>
    <dgm:pt modelId="{C156E040-CBAB-4213-8BA0-05274A60546F}" type="pres">
      <dgm:prSet presAssocID="{98592CF8-A316-409F-B576-E17B7862FFBE}" presName="connectorText" presStyleLbl="sibTrans2D1" presStyleIdx="1" presStyleCnt="2"/>
      <dgm:spPr/>
      <dgm:t>
        <a:bodyPr/>
        <a:lstStyle/>
        <a:p>
          <a:endParaRPr lang="cs-CZ"/>
        </a:p>
      </dgm:t>
    </dgm:pt>
    <dgm:pt modelId="{6B0D6D52-3D88-4E99-813B-675585970A5C}" type="pres">
      <dgm:prSet presAssocID="{A0EF6BF2-B373-425F-933A-345ECF0D42D6}" presName="node" presStyleLbl="node1" presStyleIdx="2" presStyleCnt="3">
        <dgm:presLayoutVars>
          <dgm:bulletEnabled val="1"/>
        </dgm:presLayoutVars>
      </dgm:prSet>
      <dgm:spPr/>
      <dgm:t>
        <a:bodyPr/>
        <a:lstStyle/>
        <a:p>
          <a:endParaRPr lang="cs-CZ"/>
        </a:p>
      </dgm:t>
    </dgm:pt>
  </dgm:ptLst>
  <dgm:cxnLst>
    <dgm:cxn modelId="{8F49AC2D-2742-43AC-9430-6CE3C205BDCF}" type="presOf" srcId="{1AAA4BA4-6444-4C4C-BFC4-FE06630E087F}" destId="{1926E649-3212-4BE3-8789-B0D8CB6EFA64}" srcOrd="0" destOrd="0" presId="urn:microsoft.com/office/officeart/2005/8/layout/process1"/>
    <dgm:cxn modelId="{D44E176E-1A62-45C1-B89B-774BD4625E02}" type="presOf" srcId="{1BBF01FA-9CB4-4D99-A695-0A2C70083CB6}" destId="{F0AAC843-DCC0-40C2-955E-45F1CE1FF4D0}" srcOrd="1" destOrd="0" presId="urn:microsoft.com/office/officeart/2005/8/layout/process1"/>
    <dgm:cxn modelId="{E0B69227-5F5B-4B7F-AF62-B30454C28FB2}" srcId="{1AAA4BA4-6444-4C4C-BFC4-FE06630E087F}" destId="{2A0181B5-F9B3-45A8-B072-160F50808B26}" srcOrd="1" destOrd="0" parTransId="{363F46C3-8DD0-4AD4-A00C-0B4CBD726B7E}" sibTransId="{98592CF8-A316-409F-B576-E17B7862FFBE}"/>
    <dgm:cxn modelId="{C5A7D20E-3AAB-42C4-A164-5BA621EF85DD}" type="presOf" srcId="{A0EF6BF2-B373-425F-933A-345ECF0D42D6}" destId="{6B0D6D52-3D88-4E99-813B-675585970A5C}" srcOrd="0" destOrd="0" presId="urn:microsoft.com/office/officeart/2005/8/layout/process1"/>
    <dgm:cxn modelId="{16F99FFB-BDCD-4216-81F0-5C3F6E6E58B9}" type="presOf" srcId="{1BBF01FA-9CB4-4D99-A695-0A2C70083CB6}" destId="{06BE9A58-D50E-414B-90D2-EEC877D0AE4B}" srcOrd="0" destOrd="0" presId="urn:microsoft.com/office/officeart/2005/8/layout/process1"/>
    <dgm:cxn modelId="{AE479388-B5DA-446F-89C7-FA841E64C558}" srcId="{1AAA4BA4-6444-4C4C-BFC4-FE06630E087F}" destId="{A0EF6BF2-B373-425F-933A-345ECF0D42D6}" srcOrd="2" destOrd="0" parTransId="{83A7EDCC-0384-47F7-9687-3716A16FC77F}" sibTransId="{56FE309A-56B2-42B5-A244-B77E274F720B}"/>
    <dgm:cxn modelId="{AD4BF32E-9242-4062-A71B-222539ACEFFE}" srcId="{1AAA4BA4-6444-4C4C-BFC4-FE06630E087F}" destId="{79ABBE78-8907-4F57-8141-CD21F536362F}" srcOrd="0" destOrd="0" parTransId="{E820533A-706E-4BBF-8C3B-FE54A06BD752}" sibTransId="{1BBF01FA-9CB4-4D99-A695-0A2C70083CB6}"/>
    <dgm:cxn modelId="{1687FDA9-150F-4DB6-99D1-264223340F93}" type="presOf" srcId="{98592CF8-A316-409F-B576-E17B7862FFBE}" destId="{C156E040-CBAB-4213-8BA0-05274A60546F}" srcOrd="1" destOrd="0" presId="urn:microsoft.com/office/officeart/2005/8/layout/process1"/>
    <dgm:cxn modelId="{87C2A032-B1E0-4DA3-9E1C-5437FE327418}" type="presOf" srcId="{79ABBE78-8907-4F57-8141-CD21F536362F}" destId="{925B104E-54AC-4CE3-9299-6BC3ECE6FAE6}" srcOrd="0" destOrd="0" presId="urn:microsoft.com/office/officeart/2005/8/layout/process1"/>
    <dgm:cxn modelId="{C9AA0644-4EA0-4501-A5BA-0C011D350B9D}" type="presOf" srcId="{98592CF8-A316-409F-B576-E17B7862FFBE}" destId="{D1EFBAB3-D880-44CA-96F1-02AF98F0B475}" srcOrd="0" destOrd="0" presId="urn:microsoft.com/office/officeart/2005/8/layout/process1"/>
    <dgm:cxn modelId="{D4AAC56E-A911-4F67-AAB6-4298561CB724}" type="presOf" srcId="{2A0181B5-F9B3-45A8-B072-160F50808B26}" destId="{E7BCDE4F-459C-4627-89ED-2914ADA23AC6}" srcOrd="0" destOrd="0" presId="urn:microsoft.com/office/officeart/2005/8/layout/process1"/>
    <dgm:cxn modelId="{BB091AAC-EC03-44EC-A095-DC372ED75833}" type="presParOf" srcId="{1926E649-3212-4BE3-8789-B0D8CB6EFA64}" destId="{925B104E-54AC-4CE3-9299-6BC3ECE6FAE6}" srcOrd="0" destOrd="0" presId="urn:microsoft.com/office/officeart/2005/8/layout/process1"/>
    <dgm:cxn modelId="{AC84D502-8FA3-4564-8F28-A38A0496D50C}" type="presParOf" srcId="{1926E649-3212-4BE3-8789-B0D8CB6EFA64}" destId="{06BE9A58-D50E-414B-90D2-EEC877D0AE4B}" srcOrd="1" destOrd="0" presId="urn:microsoft.com/office/officeart/2005/8/layout/process1"/>
    <dgm:cxn modelId="{ED7AEB50-F180-4CBB-A631-8DDF73AB98FB}" type="presParOf" srcId="{06BE9A58-D50E-414B-90D2-EEC877D0AE4B}" destId="{F0AAC843-DCC0-40C2-955E-45F1CE1FF4D0}" srcOrd="0" destOrd="0" presId="urn:microsoft.com/office/officeart/2005/8/layout/process1"/>
    <dgm:cxn modelId="{244745A5-02B7-4E35-8CAF-A7EB5404E650}" type="presParOf" srcId="{1926E649-3212-4BE3-8789-B0D8CB6EFA64}" destId="{E7BCDE4F-459C-4627-89ED-2914ADA23AC6}" srcOrd="2" destOrd="0" presId="urn:microsoft.com/office/officeart/2005/8/layout/process1"/>
    <dgm:cxn modelId="{EA45E176-879E-45ED-8D62-21F9658D8C5D}" type="presParOf" srcId="{1926E649-3212-4BE3-8789-B0D8CB6EFA64}" destId="{D1EFBAB3-D880-44CA-96F1-02AF98F0B475}" srcOrd="3" destOrd="0" presId="urn:microsoft.com/office/officeart/2005/8/layout/process1"/>
    <dgm:cxn modelId="{C1658025-2220-4205-9897-8D6CF7D9CEF3}" type="presParOf" srcId="{D1EFBAB3-D880-44CA-96F1-02AF98F0B475}" destId="{C156E040-CBAB-4213-8BA0-05274A60546F}" srcOrd="0" destOrd="0" presId="urn:microsoft.com/office/officeart/2005/8/layout/process1"/>
    <dgm:cxn modelId="{D53D1909-7A44-4EC2-BDC7-F6036575C6F3}" type="presParOf" srcId="{1926E649-3212-4BE3-8789-B0D8CB6EFA64}" destId="{6B0D6D52-3D88-4E99-813B-675585970A5C}"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5B104E-54AC-4CE3-9299-6BC3ECE6FAE6}">
      <dsp:nvSpPr>
        <dsp:cNvPr id="0" name=""/>
        <dsp:cNvSpPr/>
      </dsp:nvSpPr>
      <dsp:spPr>
        <a:xfrm>
          <a:off x="5050" y="0"/>
          <a:ext cx="1509644" cy="56197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b="1" kern="1200"/>
            <a:t>Pracovní skupina Cestovní ruch při RSK Olomouckého kraje</a:t>
          </a:r>
        </a:p>
      </dsp:txBody>
      <dsp:txXfrm>
        <a:off x="21510" y="16460"/>
        <a:ext cx="1476724" cy="529055"/>
      </dsp:txXfrm>
    </dsp:sp>
    <dsp:sp modelId="{06BE9A58-D50E-414B-90D2-EEC877D0AE4B}">
      <dsp:nvSpPr>
        <dsp:cNvPr id="0" name=""/>
        <dsp:cNvSpPr/>
      </dsp:nvSpPr>
      <dsp:spPr>
        <a:xfrm>
          <a:off x="1665659" y="93791"/>
          <a:ext cx="320044" cy="374391"/>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cs-CZ" sz="1000" b="1" kern="1200"/>
        </a:p>
      </dsp:txBody>
      <dsp:txXfrm>
        <a:off x="1665659" y="168669"/>
        <a:ext cx="224031" cy="224635"/>
      </dsp:txXfrm>
    </dsp:sp>
    <dsp:sp modelId="{E7BCDE4F-459C-4627-89ED-2914ADA23AC6}">
      <dsp:nvSpPr>
        <dsp:cNvPr id="0" name=""/>
        <dsp:cNvSpPr/>
      </dsp:nvSpPr>
      <dsp:spPr>
        <a:xfrm>
          <a:off x="2118552" y="0"/>
          <a:ext cx="1509644" cy="56197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b="1" kern="1200"/>
            <a:t>Úprava Pracovní skupiny Cestovní ruch při RSK OLK</a:t>
          </a:r>
        </a:p>
      </dsp:txBody>
      <dsp:txXfrm>
        <a:off x="2135012" y="16460"/>
        <a:ext cx="1476724" cy="529055"/>
      </dsp:txXfrm>
    </dsp:sp>
    <dsp:sp modelId="{D1EFBAB3-D880-44CA-96F1-02AF98F0B475}">
      <dsp:nvSpPr>
        <dsp:cNvPr id="0" name=""/>
        <dsp:cNvSpPr/>
      </dsp:nvSpPr>
      <dsp:spPr>
        <a:xfrm>
          <a:off x="3779161" y="93791"/>
          <a:ext cx="320044" cy="374391"/>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cs-CZ" sz="1000" b="1" kern="1200"/>
        </a:p>
      </dsp:txBody>
      <dsp:txXfrm>
        <a:off x="3779161" y="168669"/>
        <a:ext cx="224031" cy="224635"/>
      </dsp:txXfrm>
    </dsp:sp>
    <dsp:sp modelId="{6B0D6D52-3D88-4E99-813B-675585970A5C}">
      <dsp:nvSpPr>
        <dsp:cNvPr id="0" name=""/>
        <dsp:cNvSpPr/>
      </dsp:nvSpPr>
      <dsp:spPr>
        <a:xfrm>
          <a:off x="4232054" y="0"/>
          <a:ext cx="1509644" cy="56197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b="1" kern="1200"/>
            <a:t>Funkční 3K platforma Olomouckého kraje</a:t>
          </a:r>
          <a:br>
            <a:rPr lang="cs-CZ" sz="1000" b="1" kern="1200"/>
          </a:br>
          <a:r>
            <a:rPr lang="cs-CZ" sz="1000" b="1" kern="1200"/>
            <a:t>pro cestovní ruch </a:t>
          </a:r>
        </a:p>
      </dsp:txBody>
      <dsp:txXfrm>
        <a:off x="4248514" y="16460"/>
        <a:ext cx="1476724" cy="5290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5176</Words>
  <Characters>30542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 Radek</dc:creator>
  <cp:keywords/>
  <dc:description/>
  <cp:lastModifiedBy>Stojan Radek</cp:lastModifiedBy>
  <cp:revision>3</cp:revision>
  <dcterms:created xsi:type="dcterms:W3CDTF">2019-09-05T10:47:00Z</dcterms:created>
  <dcterms:modified xsi:type="dcterms:W3CDTF">2019-09-05T11:06:00Z</dcterms:modified>
</cp:coreProperties>
</file>