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22D6D" w14:textId="77777777" w:rsidR="00904B6B" w:rsidRPr="004164F6" w:rsidRDefault="00904B6B" w:rsidP="000730E9">
      <w:pPr>
        <w:rPr>
          <w:b/>
          <w:color w:val="FF0000"/>
          <w:lang w:eastAsia="en-US"/>
        </w:rPr>
      </w:pPr>
      <w:r w:rsidRPr="004164F6">
        <w:rPr>
          <w:b/>
          <w:lang w:eastAsia="en-US"/>
        </w:rPr>
        <w:t>Důvodová zpráva:</w:t>
      </w:r>
      <w:r w:rsidR="00A717A0" w:rsidRPr="004164F6">
        <w:rPr>
          <w:b/>
          <w:lang w:eastAsia="en-US"/>
        </w:rPr>
        <w:t xml:space="preserve">      </w:t>
      </w:r>
    </w:p>
    <w:p w14:paraId="74856C09" w14:textId="77777777" w:rsidR="00152A8E" w:rsidRDefault="00152A8E" w:rsidP="00152A8E">
      <w:pPr>
        <w:pStyle w:val="Zkladntext3"/>
        <w:spacing w:line="264" w:lineRule="auto"/>
        <w:rPr>
          <w:sz w:val="24"/>
          <w:szCs w:val="24"/>
        </w:rPr>
      </w:pPr>
    </w:p>
    <w:p w14:paraId="22B631ED" w14:textId="6091D8FC" w:rsidR="00152A8E" w:rsidRDefault="00E173CA" w:rsidP="00152A8E">
      <w:pPr>
        <w:pStyle w:val="Zkladntext3"/>
        <w:spacing w:line="264" w:lineRule="auto"/>
        <w:rPr>
          <w:sz w:val="24"/>
          <w:szCs w:val="24"/>
        </w:rPr>
      </w:pPr>
      <w:r w:rsidRPr="00E173CA">
        <w:rPr>
          <w:sz w:val="24"/>
          <w:szCs w:val="24"/>
        </w:rPr>
        <w:t>V této důvodové zprávě předkládá Rada Olomouckého kraje Zastupitelstvu Olomouckého kraje k projednání návrh na</w:t>
      </w:r>
      <w:r>
        <w:rPr>
          <w:sz w:val="24"/>
          <w:szCs w:val="24"/>
        </w:rPr>
        <w:t xml:space="preserve"> </w:t>
      </w:r>
      <w:r w:rsidR="00152A8E">
        <w:rPr>
          <w:sz w:val="24"/>
          <w:szCs w:val="24"/>
        </w:rPr>
        <w:t>rozdělení navýšení státní účelov</w:t>
      </w:r>
      <w:r w:rsidR="001F482F">
        <w:rPr>
          <w:sz w:val="24"/>
          <w:szCs w:val="24"/>
        </w:rPr>
        <w:t xml:space="preserve">ě určené </w:t>
      </w:r>
      <w:r w:rsidR="00152A8E" w:rsidRPr="002D4D3B">
        <w:rPr>
          <w:sz w:val="24"/>
          <w:szCs w:val="24"/>
        </w:rPr>
        <w:t>dotace poskytnuté Olomouckému kraji na financování běžných výdajů souvisejících s poskytováním základních druhů a forem sociálních služeb na rok 201</w:t>
      </w:r>
      <w:r w:rsidR="00152A8E">
        <w:rPr>
          <w:sz w:val="24"/>
          <w:szCs w:val="24"/>
        </w:rPr>
        <w:t>9 (dále jen „</w:t>
      </w:r>
      <w:r w:rsidR="00152A8E" w:rsidRPr="003E5641">
        <w:rPr>
          <w:sz w:val="24"/>
          <w:szCs w:val="24"/>
        </w:rPr>
        <w:t>dotace“)</w:t>
      </w:r>
      <w:r w:rsidR="003E5641" w:rsidRPr="003E5641">
        <w:rPr>
          <w:sz w:val="24"/>
          <w:szCs w:val="24"/>
        </w:rPr>
        <w:t>.</w:t>
      </w:r>
      <w:r w:rsidR="00152A8E" w:rsidRPr="002D4D3B">
        <w:rPr>
          <w:sz w:val="24"/>
          <w:szCs w:val="24"/>
        </w:rPr>
        <w:t xml:space="preserve"> </w:t>
      </w:r>
    </w:p>
    <w:p w14:paraId="42A61043" w14:textId="4DEEA3DE" w:rsidR="00152A8E" w:rsidRPr="000E391B" w:rsidRDefault="00152A8E" w:rsidP="00152A8E">
      <w:pPr>
        <w:spacing w:line="264" w:lineRule="auto"/>
        <w:rPr>
          <w:szCs w:val="24"/>
        </w:rPr>
      </w:pPr>
      <w:r w:rsidRPr="000E391B">
        <w:rPr>
          <w:szCs w:val="24"/>
        </w:rPr>
        <w:t xml:space="preserve">Předkládaný materiál obsahuje v příloze č. 1 návrh výše dotace jednotlivým poskytovatelům sociálních služeb zpracovaný v souladu s Podprogramem č. 1 Programu finanční podpory poskytování sociálních služeb v Olomouckém kraji pro rok 2019. Přílohu č. 2 tvoří </w:t>
      </w:r>
      <w:r w:rsidR="000E391B">
        <w:rPr>
          <w:szCs w:val="24"/>
        </w:rPr>
        <w:t xml:space="preserve">Dodatek č. 1 k </w:t>
      </w:r>
      <w:r w:rsidRPr="000E391B">
        <w:rPr>
          <w:szCs w:val="24"/>
        </w:rPr>
        <w:t xml:space="preserve">ROZHODNUTÍ č. </w:t>
      </w:r>
      <w:r w:rsidR="000E391B">
        <w:rPr>
          <w:szCs w:val="24"/>
        </w:rPr>
        <w:t>1</w:t>
      </w:r>
      <w:r w:rsidRPr="000E391B">
        <w:rPr>
          <w:szCs w:val="24"/>
        </w:rPr>
        <w:t xml:space="preserve"> o poskytnutí dotace z kapitoly 313 – MPSV státního rozpočtu na rok 2019 ze dne </w:t>
      </w:r>
      <w:r w:rsidRPr="00F33D75">
        <w:rPr>
          <w:szCs w:val="24"/>
        </w:rPr>
        <w:t>11. 1. 2019</w:t>
      </w:r>
      <w:r w:rsidR="00F33D75">
        <w:rPr>
          <w:szCs w:val="24"/>
        </w:rPr>
        <w:t xml:space="preserve"> (dále jen „Dodatek k ROZHODNUTÍ“; ze dne 16. 8. 2019</w:t>
      </w:r>
      <w:r w:rsidRPr="00F33D75">
        <w:rPr>
          <w:szCs w:val="24"/>
        </w:rPr>
        <w:t>,</w:t>
      </w:r>
      <w:r w:rsidRPr="000E391B">
        <w:rPr>
          <w:szCs w:val="24"/>
        </w:rPr>
        <w:t xml:space="preserve"> a v přílohách č.</w:t>
      </w:r>
      <w:r w:rsidR="000E391B">
        <w:rPr>
          <w:szCs w:val="24"/>
        </w:rPr>
        <w:t> </w:t>
      </w:r>
      <w:r w:rsidRPr="000E391B">
        <w:rPr>
          <w:szCs w:val="24"/>
        </w:rPr>
        <w:t xml:space="preserve">3, 4 a 5 vzorové dodatky k veřejnoprávním smlouvám o poskytnutí </w:t>
      </w:r>
      <w:r w:rsidR="001F482F">
        <w:rPr>
          <w:szCs w:val="24"/>
        </w:rPr>
        <w:t>účelově určené dotace</w:t>
      </w:r>
      <w:r w:rsidRPr="000E391B">
        <w:rPr>
          <w:szCs w:val="24"/>
        </w:rPr>
        <w:t xml:space="preserve"> – 2019.</w:t>
      </w:r>
    </w:p>
    <w:p w14:paraId="1E7DB667" w14:textId="77777777" w:rsidR="00DA3536" w:rsidRDefault="00DA3536" w:rsidP="00DA3536">
      <w:pPr>
        <w:pStyle w:val="DZ-nadpis"/>
      </w:pPr>
    </w:p>
    <w:p w14:paraId="0FEE50A5" w14:textId="4CC0E0D2" w:rsidR="000E391B" w:rsidRDefault="00352067" w:rsidP="00DA3536">
      <w:pPr>
        <w:pStyle w:val="DZ-nadpis"/>
      </w:pPr>
      <w:r w:rsidRPr="00B03D74">
        <w:t xml:space="preserve">Celková částka </w:t>
      </w:r>
      <w:r w:rsidR="001F482F">
        <w:t>účelově určené dotace</w:t>
      </w:r>
      <w:r w:rsidRPr="00B03D74">
        <w:t xml:space="preserve"> ze státního rozpočtu navrhovaná k rozdělení </w:t>
      </w:r>
      <w:r w:rsidR="00B03D74" w:rsidRPr="00B03D74">
        <w:t>–</w:t>
      </w:r>
      <w:r w:rsidRPr="00B03D74">
        <w:t xml:space="preserve"> popis</w:t>
      </w:r>
      <w:r w:rsidR="00B03D74" w:rsidRPr="00B03D74">
        <w:t xml:space="preserve"> </w:t>
      </w:r>
    </w:p>
    <w:p w14:paraId="7C7CD0BD" w14:textId="44988C41" w:rsidR="00352067" w:rsidRPr="00B03D74" w:rsidRDefault="00D73682" w:rsidP="0057433D">
      <w:pPr>
        <w:pStyle w:val="Odstavecseseznamem"/>
        <w:spacing w:before="0" w:line="120" w:lineRule="auto"/>
        <w:ind w:left="0"/>
        <w:contextualSpacing w:val="0"/>
        <w:rPr>
          <w:b/>
          <w:bCs/>
          <w:szCs w:val="24"/>
        </w:rPr>
      </w:pPr>
      <w:r>
        <w:rPr>
          <w:b/>
          <w:bCs/>
          <w:szCs w:val="24"/>
        </w:rPr>
        <w:pict w14:anchorId="2B4969F0">
          <v:rect id="_x0000_i1025" style="width:0;height:1.5pt" o:hralign="center" o:hrstd="t" o:hr="t" fillcolor="#a0a0a0" stroked="f"/>
        </w:pict>
      </w:r>
    </w:p>
    <w:p w14:paraId="270E0C91" w14:textId="5CDA2DD6" w:rsidR="00152A8E" w:rsidRPr="00337CF1" w:rsidRDefault="00152A8E" w:rsidP="00152A8E">
      <w:r w:rsidRPr="0037158B">
        <w:rPr>
          <w:bCs/>
        </w:rPr>
        <w:t>Dne 14. ledna 2019 obdržel Olomoucký kraj ROZHODNUTÍ č. 1 ze dne 11. 1. 2019 o</w:t>
      </w:r>
      <w:r w:rsidR="003A4758">
        <w:rPr>
          <w:bCs/>
        </w:rPr>
        <w:t> </w:t>
      </w:r>
      <w:r w:rsidRPr="0037158B">
        <w:rPr>
          <w:bCs/>
        </w:rPr>
        <w:t>poskytnutí dotace z kapitoly 313 – MPSV státního rozpočtu na rok 2019. Tímto rozhodnutím byla Olomouckému kraji poskytnuta účelově určená dotace na financování běžných výdajů souvisejících s poskytováním základních druhů a forem sociálních služeb v</w:t>
      </w:r>
      <w:r w:rsidR="003A4758">
        <w:rPr>
          <w:bCs/>
        </w:rPr>
        <w:t> </w:t>
      </w:r>
      <w:r w:rsidRPr="0037158B">
        <w:rPr>
          <w:bCs/>
        </w:rPr>
        <w:t xml:space="preserve">rozsahu stanoveném základními činnostmi u jednotlivých druhů sociálních služeb </w:t>
      </w:r>
      <w:r w:rsidRPr="003A4758">
        <w:rPr>
          <w:bCs/>
        </w:rPr>
        <w:t>v celkové výši</w:t>
      </w:r>
      <w:r w:rsidRPr="0037158B">
        <w:rPr>
          <w:b/>
          <w:bCs/>
        </w:rPr>
        <w:t xml:space="preserve"> 1</w:t>
      </w:r>
      <w:r w:rsidR="003A4758">
        <w:rPr>
          <w:b/>
          <w:bCs/>
        </w:rPr>
        <w:t> </w:t>
      </w:r>
      <w:r w:rsidRPr="0037158B">
        <w:rPr>
          <w:b/>
          <w:bCs/>
        </w:rPr>
        <w:t>181</w:t>
      </w:r>
      <w:r w:rsidR="003A4758">
        <w:rPr>
          <w:b/>
          <w:bCs/>
        </w:rPr>
        <w:t> </w:t>
      </w:r>
      <w:r w:rsidRPr="0037158B">
        <w:rPr>
          <w:b/>
          <w:bCs/>
        </w:rPr>
        <w:t>232</w:t>
      </w:r>
      <w:r w:rsidR="003A4758">
        <w:rPr>
          <w:b/>
          <w:bCs/>
        </w:rPr>
        <w:t> </w:t>
      </w:r>
      <w:r w:rsidRPr="0037158B">
        <w:rPr>
          <w:b/>
          <w:bCs/>
        </w:rPr>
        <w:t>175</w:t>
      </w:r>
      <w:r w:rsidR="003A4758">
        <w:rPr>
          <w:b/>
          <w:bCs/>
        </w:rPr>
        <w:t> </w:t>
      </w:r>
      <w:r w:rsidRPr="0037158B">
        <w:rPr>
          <w:b/>
          <w:bCs/>
        </w:rPr>
        <w:t>Kč</w:t>
      </w:r>
      <w:r w:rsidRPr="0037158B">
        <w:rPr>
          <w:bCs/>
        </w:rPr>
        <w:t>.</w:t>
      </w:r>
      <w:r w:rsidRPr="00337CF1">
        <w:rPr>
          <w:bCs/>
        </w:rPr>
        <w:t xml:space="preserve"> </w:t>
      </w:r>
    </w:p>
    <w:p w14:paraId="28144E68" w14:textId="0EBD0CD3" w:rsidR="003A4758" w:rsidRDefault="00843501" w:rsidP="00A85461">
      <w:pPr>
        <w:pStyle w:val="Odstavecseseznamem"/>
        <w:spacing w:line="264" w:lineRule="auto"/>
        <w:ind w:left="0"/>
        <w:contextualSpacing w:val="0"/>
        <w:rPr>
          <w:bCs/>
          <w:szCs w:val="24"/>
        </w:rPr>
      </w:pPr>
      <w:r w:rsidRPr="00B03D74">
        <w:rPr>
          <w:bCs/>
          <w:szCs w:val="24"/>
        </w:rPr>
        <w:t xml:space="preserve">Na základě </w:t>
      </w:r>
      <w:r w:rsidR="00152A8E">
        <w:rPr>
          <w:bCs/>
          <w:szCs w:val="24"/>
        </w:rPr>
        <w:t xml:space="preserve">Dodatku </w:t>
      </w:r>
      <w:r w:rsidR="00F33D75">
        <w:rPr>
          <w:bCs/>
          <w:szCs w:val="24"/>
        </w:rPr>
        <w:t xml:space="preserve">k </w:t>
      </w:r>
      <w:r w:rsidRPr="00B03D74">
        <w:rPr>
          <w:bCs/>
          <w:szCs w:val="24"/>
        </w:rPr>
        <w:t xml:space="preserve">ROZHODNUTÍ ze </w:t>
      </w:r>
      <w:r w:rsidRPr="00152A8E">
        <w:rPr>
          <w:bCs/>
          <w:szCs w:val="24"/>
        </w:rPr>
        <w:t xml:space="preserve">dne </w:t>
      </w:r>
      <w:r w:rsidR="00F33D75">
        <w:rPr>
          <w:bCs/>
          <w:szCs w:val="24"/>
        </w:rPr>
        <w:t>16. 8. 2019</w:t>
      </w:r>
      <w:r w:rsidRPr="00B03D74">
        <w:rPr>
          <w:bCs/>
          <w:szCs w:val="24"/>
        </w:rPr>
        <w:t xml:space="preserve">, byla Olomouckému kraji </w:t>
      </w:r>
      <w:r w:rsidR="00152A8E">
        <w:rPr>
          <w:bCs/>
          <w:szCs w:val="24"/>
        </w:rPr>
        <w:t xml:space="preserve">navýšena </w:t>
      </w:r>
      <w:r w:rsidR="001F482F">
        <w:rPr>
          <w:bCs/>
          <w:szCs w:val="24"/>
        </w:rPr>
        <w:t xml:space="preserve">účelově určená </w:t>
      </w:r>
      <w:r w:rsidRPr="00B03D74">
        <w:rPr>
          <w:bCs/>
          <w:szCs w:val="24"/>
        </w:rPr>
        <w:t>dotace na financování běžných výdajů souvisejících s poskytováním základních druhů a forem sociálních služeb v rozsahu stanoveném základními činnostmi u jednotlivých druhů sociálních služeb</w:t>
      </w:r>
      <w:r w:rsidR="003A4758">
        <w:rPr>
          <w:bCs/>
          <w:szCs w:val="24"/>
        </w:rPr>
        <w:t xml:space="preserve"> o částku </w:t>
      </w:r>
      <w:r w:rsidR="003A4758" w:rsidRPr="003A4758">
        <w:rPr>
          <w:b/>
          <w:bCs/>
          <w:szCs w:val="24"/>
        </w:rPr>
        <w:t>78 100 000 Kč</w:t>
      </w:r>
      <w:r w:rsidR="003A4758">
        <w:rPr>
          <w:bCs/>
          <w:szCs w:val="24"/>
        </w:rPr>
        <w:t xml:space="preserve"> na celkových </w:t>
      </w:r>
      <w:r w:rsidR="003A4758" w:rsidRPr="003A4758">
        <w:rPr>
          <w:b/>
          <w:bCs/>
          <w:szCs w:val="24"/>
        </w:rPr>
        <w:t>1 259 332</w:t>
      </w:r>
      <w:r w:rsidR="00F33D75">
        <w:rPr>
          <w:b/>
          <w:bCs/>
          <w:szCs w:val="24"/>
        </w:rPr>
        <w:t> </w:t>
      </w:r>
      <w:r w:rsidR="003A4758" w:rsidRPr="003A4758">
        <w:rPr>
          <w:b/>
          <w:bCs/>
          <w:szCs w:val="24"/>
        </w:rPr>
        <w:t>175</w:t>
      </w:r>
      <w:r w:rsidR="00F33D75">
        <w:rPr>
          <w:b/>
          <w:bCs/>
          <w:szCs w:val="24"/>
        </w:rPr>
        <w:t> </w:t>
      </w:r>
      <w:r w:rsidR="003A4758" w:rsidRPr="003A4758">
        <w:rPr>
          <w:b/>
          <w:bCs/>
          <w:szCs w:val="24"/>
        </w:rPr>
        <w:t>Kč</w:t>
      </w:r>
      <w:r w:rsidR="003A4758">
        <w:rPr>
          <w:bCs/>
          <w:szCs w:val="24"/>
        </w:rPr>
        <w:t>.</w:t>
      </w:r>
    </w:p>
    <w:p w14:paraId="01C808FA" w14:textId="77777777" w:rsidR="00F33D75" w:rsidRPr="009F14A6" w:rsidRDefault="003E5641" w:rsidP="003E5641">
      <w:pPr>
        <w:pStyle w:val="Zkladntext3"/>
        <w:spacing w:line="264" w:lineRule="auto"/>
        <w:rPr>
          <w:sz w:val="24"/>
          <w:szCs w:val="24"/>
        </w:rPr>
      </w:pPr>
      <w:r w:rsidRPr="009F14A6">
        <w:rPr>
          <w:sz w:val="24"/>
          <w:szCs w:val="24"/>
        </w:rPr>
        <w:t xml:space="preserve">Navýšení dotace je určeno </w:t>
      </w:r>
      <w:r w:rsidR="00F33D75" w:rsidRPr="009F14A6">
        <w:rPr>
          <w:sz w:val="24"/>
          <w:szCs w:val="24"/>
        </w:rPr>
        <w:t xml:space="preserve">na platy, mzdy a jejich navýšení a dále je tato částka určena na dofinancování chybějících prostředků na zvláštní příplatky za směnnost v odpovídajících druzích sociálních služeb. </w:t>
      </w:r>
    </w:p>
    <w:p w14:paraId="4E94CF05" w14:textId="77777777" w:rsidR="00386498" w:rsidRDefault="00386498" w:rsidP="000E391B">
      <w:pPr>
        <w:pStyle w:val="Odstavecseseznamem"/>
        <w:spacing w:line="264" w:lineRule="auto"/>
        <w:ind w:left="0"/>
        <w:contextualSpacing w:val="0"/>
        <w:rPr>
          <w:b/>
          <w:bCs/>
          <w:szCs w:val="24"/>
        </w:rPr>
      </w:pPr>
    </w:p>
    <w:p w14:paraId="77CB62A0" w14:textId="42C65AC3" w:rsidR="000E391B" w:rsidRDefault="000E391B" w:rsidP="000E391B">
      <w:pPr>
        <w:pStyle w:val="Odstavecseseznamem"/>
        <w:spacing w:line="264" w:lineRule="auto"/>
        <w:ind w:left="0"/>
        <w:contextualSpacing w:val="0"/>
        <w:rPr>
          <w:b/>
          <w:bCs/>
          <w:szCs w:val="24"/>
        </w:rPr>
      </w:pPr>
      <w:r w:rsidRPr="000E391B">
        <w:rPr>
          <w:b/>
          <w:bCs/>
          <w:szCs w:val="24"/>
        </w:rPr>
        <w:t xml:space="preserve">Postup pro stanovení výše dofinancování </w:t>
      </w:r>
    </w:p>
    <w:p w14:paraId="7B904C27" w14:textId="4058F76A" w:rsidR="000E391B" w:rsidRPr="000E391B" w:rsidRDefault="00D73682" w:rsidP="0057433D">
      <w:pPr>
        <w:pStyle w:val="Odstavecseseznamem"/>
        <w:spacing w:before="0" w:line="120" w:lineRule="auto"/>
        <w:ind w:left="0"/>
        <w:contextualSpacing w:val="0"/>
        <w:rPr>
          <w:b/>
          <w:bCs/>
          <w:szCs w:val="24"/>
        </w:rPr>
      </w:pPr>
      <w:r>
        <w:rPr>
          <w:b/>
          <w:bCs/>
          <w:szCs w:val="24"/>
        </w:rPr>
        <w:pict w14:anchorId="0BDD3578">
          <v:rect id="_x0000_i1026" style="width:0;height:1.5pt" o:hralign="center" o:hrstd="t" o:hr="t" fillcolor="#a0a0a0" stroked="f"/>
        </w:pict>
      </w:r>
    </w:p>
    <w:p w14:paraId="7150FB41" w14:textId="7EA29B5E" w:rsidR="000E391B" w:rsidRPr="000E391B" w:rsidRDefault="000E391B" w:rsidP="000E391B">
      <w:pPr>
        <w:spacing w:line="264" w:lineRule="auto"/>
      </w:pPr>
      <w:r w:rsidRPr="000E391B">
        <w:rPr>
          <w:szCs w:val="24"/>
        </w:rPr>
        <w:t xml:space="preserve">Návrh výše dotace jednotlivým poskytovatelům sociálních služeb předkládaný v Příloze č. 1 této důvodové zprávy byl zpracován </w:t>
      </w:r>
      <w:r w:rsidRPr="000E391B">
        <w:rPr>
          <w:b/>
          <w:szCs w:val="24"/>
        </w:rPr>
        <w:t>v souladu s Podprogramem č. 1 Programu finanční podpory poskytování sociálních služeb v Olomouckém kraji pro rok 2019</w:t>
      </w:r>
      <w:r w:rsidRPr="000E391B">
        <w:rPr>
          <w:szCs w:val="24"/>
        </w:rPr>
        <w:t xml:space="preserve"> (dále jen „</w:t>
      </w:r>
      <w:r>
        <w:rPr>
          <w:szCs w:val="24"/>
        </w:rPr>
        <w:t>Podprogram č. 1</w:t>
      </w:r>
      <w:r w:rsidRPr="000E391B">
        <w:rPr>
          <w:szCs w:val="24"/>
        </w:rPr>
        <w:t>“),</w:t>
      </w:r>
      <w:r w:rsidRPr="000E391B">
        <w:rPr>
          <w:bCs/>
          <w:szCs w:val="24"/>
        </w:rPr>
        <w:t xml:space="preserve"> schváleným usnesením ZOK č. </w:t>
      </w:r>
      <w:r w:rsidRPr="000E391B">
        <w:t>UZ/11/42/2018 ze dne 25. 6. 2018, ve</w:t>
      </w:r>
      <w:r w:rsidR="001F482F">
        <w:t> </w:t>
      </w:r>
      <w:r w:rsidRPr="000E391B">
        <w:t>znění změn schválených UZ/14/33/2019 ze dne 25. 2. 2019 a UZ/15/50/2019 ze dne 29</w:t>
      </w:r>
      <w:r w:rsidR="001F482F">
        <w:t>.  </w:t>
      </w:r>
      <w:r w:rsidRPr="000E391B">
        <w:t>4.</w:t>
      </w:r>
      <w:r w:rsidR="001F482F">
        <w:t> </w:t>
      </w:r>
      <w:r w:rsidRPr="000E391B">
        <w:t>2019.</w:t>
      </w:r>
    </w:p>
    <w:p w14:paraId="4AC3D9C9" w14:textId="7364CA18" w:rsidR="000E391B" w:rsidRDefault="000E391B" w:rsidP="000E391B">
      <w:pPr>
        <w:spacing w:line="264" w:lineRule="auto"/>
        <w:rPr>
          <w:bCs/>
          <w:szCs w:val="24"/>
        </w:rPr>
      </w:pPr>
      <w:r w:rsidRPr="00814E9A">
        <w:rPr>
          <w:bCs/>
          <w:szCs w:val="24"/>
        </w:rPr>
        <w:lastRenderedPageBreak/>
        <w:t xml:space="preserve">Výpočet výše dotace jednotlivým sociálním službám byl realizován rovným a transparentním způsobem, který reflektoval </w:t>
      </w:r>
      <w:r w:rsidRPr="0048461E">
        <w:rPr>
          <w:bCs/>
          <w:szCs w:val="24"/>
        </w:rPr>
        <w:t>již schválenou výši dotace jednotlivým sociálním službám v</w:t>
      </w:r>
      <w:r w:rsidR="001F482F">
        <w:rPr>
          <w:bCs/>
          <w:szCs w:val="24"/>
        </w:rPr>
        <w:t xml:space="preserve"> prvním (řádném) </w:t>
      </w:r>
      <w:r w:rsidRPr="0048461E">
        <w:rPr>
          <w:bCs/>
          <w:szCs w:val="24"/>
        </w:rPr>
        <w:t>kole dotačního řízení, která byla stanovena v souladu s</w:t>
      </w:r>
      <w:r>
        <w:rPr>
          <w:bCs/>
          <w:szCs w:val="24"/>
        </w:rPr>
        <w:t> Podprogramem č. 1, a to následujícím způsobem:</w:t>
      </w:r>
    </w:p>
    <w:p w14:paraId="69C6781D" w14:textId="48C8E366" w:rsidR="000E391B" w:rsidRPr="005A24DE" w:rsidRDefault="000E391B" w:rsidP="000E391B">
      <w:pPr>
        <w:spacing w:line="264" w:lineRule="auto"/>
        <w:rPr>
          <w:bCs/>
          <w:szCs w:val="24"/>
        </w:rPr>
      </w:pPr>
      <w:r w:rsidRPr="005A24DE">
        <w:rPr>
          <w:bCs/>
          <w:szCs w:val="24"/>
        </w:rPr>
        <w:t xml:space="preserve">Výše dotace získaná v řádném kole dotačního řízení byla u jednotlivých sociálních služeb poměrně navýšena tak, aby bylo dosaženo hodnoty disponibilních zdrojů určených k dofinancování. Službám, u nichž byla vypočtená hodnota dofinancování nižší než 20 000 Kč, byla přiřazena hodnota 0. Službám, u nichž celková výše dotace (tzn. dotace po navýšení) byla vyšší, než maximální návrh dotace (tzn., požadavek na dotaci snížený o případné neuznatelné a nadhodnocené náklady) byla hodnota dofinancování snížena tak, aby tento maximální návrh dotace nebyl překročen. </w:t>
      </w:r>
    </w:p>
    <w:p w14:paraId="4599C654" w14:textId="75F7FD1C" w:rsidR="000E391B" w:rsidRDefault="000E391B" w:rsidP="003A4758">
      <w:pPr>
        <w:spacing w:line="264" w:lineRule="auto"/>
        <w:rPr>
          <w:rFonts w:eastAsia="Calibri"/>
          <w:b/>
          <w:bCs/>
          <w:i/>
          <w:iCs/>
        </w:rPr>
      </w:pPr>
    </w:p>
    <w:p w14:paraId="68C961FB" w14:textId="77777777" w:rsidR="000E391B" w:rsidRDefault="000E391B" w:rsidP="003A4758">
      <w:pPr>
        <w:spacing w:line="264" w:lineRule="auto"/>
        <w:rPr>
          <w:rFonts w:eastAsia="Calibri"/>
          <w:i/>
        </w:rPr>
      </w:pPr>
      <w:r w:rsidRPr="000E391B">
        <w:rPr>
          <w:rFonts w:eastAsia="Calibri"/>
          <w:b/>
          <w:bCs/>
          <w:iCs/>
        </w:rPr>
        <w:t>Přerozdělení a distribuce finančních prostředků</w:t>
      </w:r>
    </w:p>
    <w:p w14:paraId="45B6148E" w14:textId="1D3ABA56" w:rsidR="000E391B" w:rsidRPr="000E391B" w:rsidRDefault="00D73682" w:rsidP="0057433D">
      <w:pPr>
        <w:spacing w:before="0" w:line="120" w:lineRule="auto"/>
        <w:rPr>
          <w:rFonts w:eastAsia="Calibri"/>
          <w:b/>
          <w:bCs/>
          <w:iCs/>
        </w:rPr>
      </w:pPr>
      <w:r>
        <w:rPr>
          <w:b/>
          <w:bCs/>
          <w:szCs w:val="24"/>
        </w:rPr>
        <w:pict w14:anchorId="35BC8B5A">
          <v:rect id="_x0000_i1027" style="width:0;height:1.5pt" o:hralign="center" o:hrstd="t" o:hr="t" fillcolor="#a0a0a0" stroked="f"/>
        </w:pict>
      </w:r>
    </w:p>
    <w:p w14:paraId="719271C4" w14:textId="42FBB05E" w:rsidR="003A4758" w:rsidRDefault="003A4758" w:rsidP="003A4758">
      <w:pPr>
        <w:spacing w:line="264" w:lineRule="auto"/>
        <w:rPr>
          <w:b/>
        </w:rPr>
      </w:pPr>
      <w:r w:rsidRPr="00502690">
        <w:t>K přerozdělení a distribuci finančních prostředků jednotlivým poskytovatelům v rámci Podprogramu č. 1 je nutn</w:t>
      </w:r>
      <w:r>
        <w:t>o</w:t>
      </w:r>
      <w:r w:rsidRPr="00502690">
        <w:t xml:space="preserve"> schválit vzorové </w:t>
      </w:r>
      <w:r w:rsidR="000E391B">
        <w:t xml:space="preserve">dodatky k veřejnoprávní smlouvě o poskytnutí </w:t>
      </w:r>
      <w:r>
        <w:t xml:space="preserve">veřejnoprávní </w:t>
      </w:r>
      <w:r w:rsidRPr="00502690">
        <w:t xml:space="preserve">smlouvy. </w:t>
      </w:r>
      <w:r w:rsidRPr="00502690">
        <w:rPr>
          <w:b/>
        </w:rPr>
        <w:t xml:space="preserve">Návrh </w:t>
      </w:r>
      <w:r>
        <w:rPr>
          <w:b/>
        </w:rPr>
        <w:t>v</w:t>
      </w:r>
      <w:r w:rsidRPr="00502690">
        <w:rPr>
          <w:b/>
        </w:rPr>
        <w:t xml:space="preserve">zorových </w:t>
      </w:r>
      <w:r w:rsidR="00A450B1">
        <w:rPr>
          <w:b/>
        </w:rPr>
        <w:t>dodatků k v</w:t>
      </w:r>
      <w:r>
        <w:rPr>
          <w:b/>
        </w:rPr>
        <w:t>eřejnoprávní</w:t>
      </w:r>
      <w:r w:rsidR="00A450B1">
        <w:rPr>
          <w:b/>
        </w:rPr>
        <w:t>m</w:t>
      </w:r>
      <w:r>
        <w:rPr>
          <w:b/>
        </w:rPr>
        <w:t xml:space="preserve"> </w:t>
      </w:r>
      <w:r w:rsidR="00A450B1">
        <w:rPr>
          <w:b/>
        </w:rPr>
        <w:t xml:space="preserve">smlouvám </w:t>
      </w:r>
      <w:r w:rsidRPr="00502690">
        <w:rPr>
          <w:b/>
        </w:rPr>
        <w:t xml:space="preserve">o poskytnutí </w:t>
      </w:r>
      <w:r w:rsidR="001F482F">
        <w:rPr>
          <w:b/>
        </w:rPr>
        <w:t>účelově určené dotace</w:t>
      </w:r>
      <w:r w:rsidRPr="00502690">
        <w:rPr>
          <w:b/>
        </w:rPr>
        <w:t xml:space="preserve"> je uveden v </w:t>
      </w:r>
      <w:r>
        <w:rPr>
          <w:b/>
        </w:rPr>
        <w:t>p</w:t>
      </w:r>
      <w:r w:rsidRPr="00502690">
        <w:rPr>
          <w:b/>
        </w:rPr>
        <w:t xml:space="preserve">řílohách </w:t>
      </w:r>
      <w:r>
        <w:rPr>
          <w:b/>
        </w:rPr>
        <w:t>č. 3</w:t>
      </w:r>
      <w:r w:rsidRPr="00502690">
        <w:rPr>
          <w:b/>
        </w:rPr>
        <w:t xml:space="preserve">, </w:t>
      </w:r>
      <w:r>
        <w:rPr>
          <w:b/>
        </w:rPr>
        <w:t>4</w:t>
      </w:r>
      <w:r w:rsidRPr="00502690">
        <w:rPr>
          <w:b/>
        </w:rPr>
        <w:t xml:space="preserve"> a </w:t>
      </w:r>
      <w:r>
        <w:rPr>
          <w:b/>
        </w:rPr>
        <w:t xml:space="preserve">5 této důvodové </w:t>
      </w:r>
      <w:r w:rsidRPr="00502690">
        <w:rPr>
          <w:b/>
        </w:rPr>
        <w:t>zprávy.</w:t>
      </w:r>
    </w:p>
    <w:p w14:paraId="1A235D93" w14:textId="1D091923" w:rsidR="003A4758" w:rsidRPr="00DD0470" w:rsidRDefault="003A4758" w:rsidP="003A4758">
      <w:pPr>
        <w:spacing w:line="264" w:lineRule="auto"/>
        <w:rPr>
          <w:bCs/>
          <w:szCs w:val="24"/>
        </w:rPr>
      </w:pPr>
      <w:r w:rsidRPr="00DD0470">
        <w:rPr>
          <w:bCs/>
          <w:szCs w:val="24"/>
        </w:rPr>
        <w:t>Dotace bude vyplácena:</w:t>
      </w:r>
    </w:p>
    <w:p w14:paraId="59C97D22" w14:textId="77777777" w:rsidR="003A4758" w:rsidRPr="00DD0470" w:rsidRDefault="003A4758" w:rsidP="003A4758">
      <w:pPr>
        <w:numPr>
          <w:ilvl w:val="1"/>
          <w:numId w:val="23"/>
        </w:numPr>
        <w:spacing w:line="264" w:lineRule="auto"/>
        <w:ind w:left="425" w:hanging="397"/>
        <w:rPr>
          <w:rFonts w:eastAsia="Arial Unicode MS"/>
          <w:szCs w:val="24"/>
        </w:rPr>
      </w:pPr>
      <w:r w:rsidRPr="00DD0470">
        <w:rPr>
          <w:rFonts w:eastAsia="Arial Unicode MS"/>
          <w:szCs w:val="24"/>
        </w:rPr>
        <w:t>příjemcům, kteří jsou příspěvkovými organizacemi zřizovanými OK, formou finančního transferu na základě vztahu zřizovatel – příspěvková organizace, v souladu se zákonem o rozpočtových pravidlech na účet příjemce;</w:t>
      </w:r>
    </w:p>
    <w:p w14:paraId="21D26C0D" w14:textId="77777777" w:rsidR="003A4758" w:rsidRPr="00DD0470" w:rsidRDefault="003A4758" w:rsidP="003A4758">
      <w:pPr>
        <w:numPr>
          <w:ilvl w:val="1"/>
          <w:numId w:val="23"/>
        </w:numPr>
        <w:spacing w:line="264" w:lineRule="auto"/>
        <w:ind w:left="425" w:hanging="397"/>
        <w:rPr>
          <w:rFonts w:eastAsia="Arial Unicode MS"/>
          <w:szCs w:val="24"/>
        </w:rPr>
      </w:pPr>
      <w:r w:rsidRPr="00DD0470">
        <w:rPr>
          <w:rFonts w:eastAsia="Arial Unicode MS"/>
          <w:szCs w:val="24"/>
        </w:rPr>
        <w:t xml:space="preserve">organizacím, které nejsou zřizovány OK, na </w:t>
      </w:r>
      <w:r>
        <w:rPr>
          <w:rFonts w:eastAsia="Arial Unicode MS"/>
          <w:szCs w:val="24"/>
        </w:rPr>
        <w:t>základě smlouvy</w:t>
      </w:r>
      <w:r w:rsidRPr="00DD0470">
        <w:rPr>
          <w:rFonts w:eastAsia="Arial Unicode MS"/>
          <w:szCs w:val="24"/>
        </w:rPr>
        <w:t xml:space="preserve"> o poskytnutí dotace na účet příjemce, v případě příspěvkových organizací obcí na účet zřizovatele (obce).</w:t>
      </w:r>
    </w:p>
    <w:p w14:paraId="484C31E7" w14:textId="77777777" w:rsidR="001F482F" w:rsidRDefault="001F482F" w:rsidP="001F482F">
      <w:pPr>
        <w:spacing w:line="264" w:lineRule="auto"/>
        <w:ind w:left="28"/>
        <w:rPr>
          <w:rFonts w:eastAsia="Calibri"/>
          <w:b/>
          <w:bCs/>
          <w:iCs/>
        </w:rPr>
      </w:pPr>
    </w:p>
    <w:p w14:paraId="1802976F" w14:textId="77777777" w:rsidR="00E173CA" w:rsidRDefault="00E173CA" w:rsidP="001F482F">
      <w:pPr>
        <w:spacing w:line="264" w:lineRule="auto"/>
        <w:ind w:left="28"/>
        <w:rPr>
          <w:rFonts w:eastAsia="Calibri"/>
          <w:b/>
          <w:bCs/>
          <w:iCs/>
        </w:rPr>
      </w:pPr>
    </w:p>
    <w:p w14:paraId="7FE0C01D" w14:textId="50C105A6" w:rsidR="001F482F" w:rsidRPr="001F482F" w:rsidRDefault="001F482F" w:rsidP="001F482F">
      <w:pPr>
        <w:spacing w:line="264" w:lineRule="auto"/>
        <w:ind w:left="28"/>
        <w:rPr>
          <w:rFonts w:eastAsia="Calibri"/>
          <w:b/>
          <w:bCs/>
          <w:iCs/>
        </w:rPr>
      </w:pPr>
      <w:r w:rsidRPr="001F482F">
        <w:rPr>
          <w:rFonts w:eastAsia="Calibri"/>
          <w:b/>
          <w:bCs/>
          <w:iCs/>
        </w:rPr>
        <w:t>Schvalovací proces</w:t>
      </w:r>
    </w:p>
    <w:p w14:paraId="0AD61EC5" w14:textId="5647720F" w:rsidR="001F482F" w:rsidRDefault="00D73682" w:rsidP="0057433D">
      <w:pPr>
        <w:spacing w:before="0" w:line="120" w:lineRule="auto"/>
        <w:rPr>
          <w:rFonts w:eastAsia="Calibri"/>
          <w:i/>
        </w:rPr>
      </w:pPr>
      <w:r>
        <w:rPr>
          <w:b/>
          <w:bCs/>
          <w:szCs w:val="24"/>
        </w:rPr>
        <w:pict w14:anchorId="3852A9C3">
          <v:rect id="_x0000_i1028" style="width:0;height:1.5pt" o:hralign="center" o:hrstd="t" o:hr="t" fillcolor="#a0a0a0" stroked="f"/>
        </w:pict>
      </w:r>
    </w:p>
    <w:p w14:paraId="3DB2AED9" w14:textId="03CD398B" w:rsidR="00E173CA" w:rsidRPr="003F0E49" w:rsidRDefault="00E173CA" w:rsidP="00E173CA">
      <w:pPr>
        <w:pStyle w:val="Zkladntextodsazendek"/>
        <w:spacing w:after="0" w:line="264" w:lineRule="auto"/>
        <w:ind w:firstLine="0"/>
        <w:rPr>
          <w:b/>
          <w:bCs/>
          <w:u w:val="single"/>
        </w:rPr>
      </w:pPr>
      <w:r w:rsidRPr="003A5648">
        <w:rPr>
          <w:b/>
          <w:u w:val="single"/>
        </w:rPr>
        <w:t xml:space="preserve">Rada </w:t>
      </w:r>
      <w:r w:rsidRPr="003F0E49">
        <w:rPr>
          <w:b/>
          <w:bCs/>
          <w:u w:val="single"/>
        </w:rPr>
        <w:t xml:space="preserve">Olomouckého kraje </w:t>
      </w:r>
      <w:r w:rsidRPr="003A5648">
        <w:rPr>
          <w:b/>
          <w:bCs/>
          <w:u w:val="single"/>
        </w:rPr>
        <w:t xml:space="preserve">na svém jednání dne </w:t>
      </w:r>
      <w:r>
        <w:rPr>
          <w:b/>
          <w:bCs/>
          <w:u w:val="single"/>
        </w:rPr>
        <w:t xml:space="preserve">2. 9. 2019 </w:t>
      </w:r>
      <w:r w:rsidRPr="003A5648">
        <w:rPr>
          <w:b/>
          <w:bCs/>
          <w:u w:val="single"/>
        </w:rPr>
        <w:t xml:space="preserve">projednala uvedené dokumenty a svým usnesením č. </w:t>
      </w:r>
      <w:r w:rsidR="00D73682" w:rsidRPr="00D73682">
        <w:rPr>
          <w:b/>
          <w:bCs/>
          <w:u w:val="single"/>
        </w:rPr>
        <w:t>UR/71/62/2019</w:t>
      </w:r>
      <w:r w:rsidR="00D73682">
        <w:rPr>
          <w:b/>
          <w:bCs/>
          <w:u w:val="single"/>
        </w:rPr>
        <w:t xml:space="preserve"> </w:t>
      </w:r>
      <w:r w:rsidRPr="003F0E49">
        <w:rPr>
          <w:b/>
          <w:bCs/>
          <w:u w:val="single"/>
        </w:rPr>
        <w:t>doporučuje Zastupitelstvu Olomouckého kraje přijmout usnesení v tomto znění:</w:t>
      </w:r>
    </w:p>
    <w:p w14:paraId="1F87608F" w14:textId="77777777" w:rsidR="00DA3536" w:rsidRDefault="00DA3536">
      <w:pPr>
        <w:spacing w:before="0" w:after="200"/>
        <w:jc w:val="left"/>
        <w:rPr>
          <w:b/>
          <w:u w:val="single"/>
        </w:rPr>
      </w:pPr>
      <w:r>
        <w:rPr>
          <w:b/>
          <w:u w:val="single"/>
        </w:rPr>
        <w:br w:type="page"/>
      </w:r>
      <w:bookmarkStart w:id="0" w:name="_GoBack"/>
      <w:bookmarkEnd w:id="0"/>
    </w:p>
    <w:p w14:paraId="61D245C1" w14:textId="7C02463D" w:rsidR="004505CE" w:rsidRPr="004505CE" w:rsidRDefault="00E173CA" w:rsidP="004505CE">
      <w:pPr>
        <w:widowControl w:val="0"/>
        <w:spacing w:line="264" w:lineRule="auto"/>
      </w:pPr>
      <w:r>
        <w:lastRenderedPageBreak/>
        <w:t xml:space="preserve">Zastupitelstvo </w:t>
      </w:r>
      <w:r w:rsidR="004505CE" w:rsidRPr="004505CE">
        <w:t xml:space="preserve">Olomouckého kraje po projednání:  </w:t>
      </w:r>
    </w:p>
    <w:p w14:paraId="5ACAF226" w14:textId="77777777" w:rsidR="004505CE" w:rsidRPr="004505CE" w:rsidRDefault="004505CE" w:rsidP="004505CE">
      <w:pPr>
        <w:numPr>
          <w:ilvl w:val="0"/>
          <w:numId w:val="49"/>
        </w:numPr>
        <w:autoSpaceDE w:val="0"/>
        <w:autoSpaceDN w:val="0"/>
        <w:adjustRightInd w:val="0"/>
        <w:ind w:left="714" w:hanging="357"/>
        <w:rPr>
          <w:szCs w:val="24"/>
        </w:rPr>
      </w:pPr>
      <w:r w:rsidRPr="004505CE">
        <w:rPr>
          <w:b/>
          <w:spacing w:val="70"/>
          <w:szCs w:val="24"/>
        </w:rPr>
        <w:t>bere na vědomí</w:t>
      </w:r>
      <w:r w:rsidRPr="004505CE">
        <w:rPr>
          <w:szCs w:val="24"/>
        </w:rPr>
        <w:t xml:space="preserve"> důvodovou zprávu</w:t>
      </w:r>
    </w:p>
    <w:p w14:paraId="17D903F0" w14:textId="402A4B07" w:rsidR="004505CE" w:rsidRPr="0059655A" w:rsidRDefault="00E173CA" w:rsidP="00CC12BB">
      <w:pPr>
        <w:numPr>
          <w:ilvl w:val="0"/>
          <w:numId w:val="49"/>
        </w:numPr>
        <w:autoSpaceDE w:val="0"/>
        <w:autoSpaceDN w:val="0"/>
        <w:adjustRightInd w:val="0"/>
        <w:rPr>
          <w:szCs w:val="24"/>
        </w:rPr>
      </w:pPr>
      <w:r>
        <w:rPr>
          <w:b/>
          <w:spacing w:val="70"/>
          <w:szCs w:val="24"/>
        </w:rPr>
        <w:t xml:space="preserve">schvaluje </w:t>
      </w:r>
      <w:r w:rsidR="004505CE" w:rsidRPr="0059655A">
        <w:rPr>
          <w:szCs w:val="24"/>
        </w:rPr>
        <w:t xml:space="preserve">návrh na poskytnutí </w:t>
      </w:r>
      <w:r w:rsidR="009E3D6C" w:rsidRPr="0059655A">
        <w:rPr>
          <w:szCs w:val="24"/>
        </w:rPr>
        <w:t xml:space="preserve">navýšení účelově určené </w:t>
      </w:r>
      <w:r w:rsidR="004505CE" w:rsidRPr="0059655A">
        <w:rPr>
          <w:szCs w:val="24"/>
        </w:rPr>
        <w:t>dotace ze státního rozpočtu na rok 2019 stanovené v souladu s Podprogramem č. 1 Programu finanční podpory poskytování sociálních služeb v Olomouckém kraji pro rok 2019 jednotlivým poskytovatelům sociálních služeb, dle Přílohy č. 1 důvodové zprávy</w:t>
      </w:r>
    </w:p>
    <w:p w14:paraId="62262E60" w14:textId="20DBEA50" w:rsidR="004505CE" w:rsidRPr="004505CE" w:rsidRDefault="00E173CA" w:rsidP="004505CE">
      <w:pPr>
        <w:numPr>
          <w:ilvl w:val="0"/>
          <w:numId w:val="49"/>
        </w:numPr>
        <w:autoSpaceDE w:val="0"/>
        <w:autoSpaceDN w:val="0"/>
        <w:adjustRightInd w:val="0"/>
        <w:ind w:left="714" w:hanging="357"/>
        <w:rPr>
          <w:szCs w:val="24"/>
        </w:rPr>
      </w:pPr>
      <w:r>
        <w:rPr>
          <w:b/>
          <w:spacing w:val="70"/>
          <w:szCs w:val="24"/>
        </w:rPr>
        <w:t xml:space="preserve">schvaluje </w:t>
      </w:r>
      <w:r w:rsidR="004505CE" w:rsidRPr="004505CE">
        <w:rPr>
          <w:szCs w:val="24"/>
        </w:rPr>
        <w:t xml:space="preserve">znění vzorových </w:t>
      </w:r>
      <w:r w:rsidR="009410C0">
        <w:rPr>
          <w:szCs w:val="24"/>
        </w:rPr>
        <w:t xml:space="preserve">dodatků k veřejnoprávním smlouvám </w:t>
      </w:r>
      <w:r w:rsidR="004505CE" w:rsidRPr="004505CE">
        <w:rPr>
          <w:szCs w:val="24"/>
        </w:rPr>
        <w:t xml:space="preserve">o poskytnutí </w:t>
      </w:r>
      <w:r w:rsidR="009410C0">
        <w:rPr>
          <w:szCs w:val="24"/>
        </w:rPr>
        <w:t xml:space="preserve">účelově určené </w:t>
      </w:r>
      <w:r w:rsidR="004505CE" w:rsidRPr="004505CE">
        <w:rPr>
          <w:szCs w:val="24"/>
        </w:rPr>
        <w:t>dotace, dle příloh č. 3, 4 a 5 důvodové zprávy</w:t>
      </w:r>
    </w:p>
    <w:p w14:paraId="6DCE1661" w14:textId="05BFDB01" w:rsidR="004505CE" w:rsidRDefault="00E173CA" w:rsidP="004505CE">
      <w:pPr>
        <w:numPr>
          <w:ilvl w:val="0"/>
          <w:numId w:val="49"/>
        </w:numPr>
        <w:autoSpaceDE w:val="0"/>
        <w:autoSpaceDN w:val="0"/>
        <w:adjustRightInd w:val="0"/>
        <w:ind w:left="714" w:hanging="357"/>
        <w:rPr>
          <w:szCs w:val="24"/>
        </w:rPr>
      </w:pPr>
      <w:r>
        <w:rPr>
          <w:b/>
          <w:spacing w:val="70"/>
          <w:szCs w:val="24"/>
        </w:rPr>
        <w:t xml:space="preserve">schvaluje </w:t>
      </w:r>
      <w:r w:rsidR="004505CE" w:rsidRPr="004505CE">
        <w:rPr>
          <w:szCs w:val="24"/>
        </w:rPr>
        <w:t xml:space="preserve">uzavření </w:t>
      </w:r>
      <w:r w:rsidR="009410C0">
        <w:rPr>
          <w:szCs w:val="24"/>
        </w:rPr>
        <w:t xml:space="preserve">dodatků k veřejnoprávním smlouvám </w:t>
      </w:r>
      <w:r w:rsidR="004505CE" w:rsidRPr="004505CE">
        <w:rPr>
          <w:szCs w:val="24"/>
        </w:rPr>
        <w:t>o poskytnutí účelov</w:t>
      </w:r>
      <w:r w:rsidR="009410C0">
        <w:rPr>
          <w:szCs w:val="24"/>
        </w:rPr>
        <w:t xml:space="preserve">ě určené </w:t>
      </w:r>
      <w:r w:rsidR="004505CE" w:rsidRPr="004505CE">
        <w:rPr>
          <w:szCs w:val="24"/>
        </w:rPr>
        <w:t xml:space="preserve">dotace s jednotlivými poskytovateli sociálních služeb, dle Přílohy č. 1 důvodové zprávy, ve znění vzorových </w:t>
      </w:r>
      <w:r w:rsidR="009410C0">
        <w:rPr>
          <w:szCs w:val="24"/>
        </w:rPr>
        <w:t xml:space="preserve">dodatků k veřejnoprávním smlouvám o poskytnutí účelově určené dotace </w:t>
      </w:r>
      <w:r w:rsidR="004505CE" w:rsidRPr="004505CE">
        <w:rPr>
          <w:szCs w:val="24"/>
        </w:rPr>
        <w:t>uvedených v přílohách č. 3, 4 a 5 důvodové zprávy</w:t>
      </w:r>
    </w:p>
    <w:p w14:paraId="2C416611" w14:textId="72B85259" w:rsidR="00E173CA" w:rsidRDefault="00E173CA" w:rsidP="004505CE">
      <w:pPr>
        <w:numPr>
          <w:ilvl w:val="0"/>
          <w:numId w:val="49"/>
        </w:numPr>
        <w:autoSpaceDE w:val="0"/>
        <w:autoSpaceDN w:val="0"/>
        <w:adjustRightInd w:val="0"/>
        <w:ind w:left="714" w:hanging="357"/>
        <w:rPr>
          <w:szCs w:val="24"/>
        </w:rPr>
      </w:pPr>
      <w:r>
        <w:rPr>
          <w:b/>
          <w:spacing w:val="70"/>
          <w:szCs w:val="24"/>
        </w:rPr>
        <w:t xml:space="preserve">ukládá </w:t>
      </w:r>
      <w:r w:rsidRPr="0086187E">
        <w:rPr>
          <w:szCs w:val="24"/>
        </w:rPr>
        <w:t xml:space="preserve">hejtmanovi Olomouckého kraje Ladislavu Oklešťkovi </w:t>
      </w:r>
      <w:r>
        <w:rPr>
          <w:szCs w:val="24"/>
        </w:rPr>
        <w:t xml:space="preserve">podepsat </w:t>
      </w:r>
      <w:r w:rsidRPr="001B04D5">
        <w:rPr>
          <w:szCs w:val="24"/>
        </w:rPr>
        <w:t>dodatky k veřejnoprávním smlouvám o poskytnutí účelově určené dotace s poskytovateli sociálních služeb dle bodu 4. usnesení</w:t>
      </w:r>
    </w:p>
    <w:p w14:paraId="756F068F" w14:textId="77777777" w:rsidR="004E33FF" w:rsidRDefault="004E33FF" w:rsidP="004E33FF">
      <w:pPr>
        <w:spacing w:line="264" w:lineRule="auto"/>
        <w:ind w:left="28"/>
        <w:rPr>
          <w:rFonts w:eastAsia="Calibri"/>
          <w:b/>
          <w:bCs/>
          <w:iCs/>
        </w:rPr>
      </w:pPr>
    </w:p>
    <w:p w14:paraId="37C5577B" w14:textId="77777777" w:rsidR="00E173CA" w:rsidRDefault="00E173CA" w:rsidP="009E3D6C">
      <w:pPr>
        <w:spacing w:line="264" w:lineRule="auto"/>
        <w:ind w:left="28"/>
        <w:rPr>
          <w:rFonts w:eastAsia="Calibri"/>
          <w:b/>
          <w:bCs/>
          <w:iCs/>
        </w:rPr>
      </w:pPr>
    </w:p>
    <w:p w14:paraId="295949DB" w14:textId="09E52B93" w:rsidR="009E3D6C" w:rsidRDefault="009E3D6C" w:rsidP="009E3D6C">
      <w:pPr>
        <w:spacing w:line="264" w:lineRule="auto"/>
        <w:ind w:left="28"/>
        <w:rPr>
          <w:rFonts w:eastAsia="Calibri"/>
          <w:i/>
        </w:rPr>
      </w:pPr>
      <w:r w:rsidRPr="009E3D6C">
        <w:rPr>
          <w:rFonts w:eastAsia="Calibri"/>
          <w:b/>
          <w:bCs/>
          <w:iCs/>
        </w:rPr>
        <w:t>Přílohy</w:t>
      </w:r>
    </w:p>
    <w:p w14:paraId="471EE869" w14:textId="0800390B" w:rsidR="009E3D6C" w:rsidRPr="009E3D6C" w:rsidRDefault="00D73682" w:rsidP="0057433D">
      <w:pPr>
        <w:spacing w:before="0" w:line="120" w:lineRule="auto"/>
        <w:ind w:left="28"/>
        <w:rPr>
          <w:rFonts w:eastAsia="Calibri"/>
          <w:b/>
          <w:bCs/>
          <w:iCs/>
        </w:rPr>
      </w:pPr>
      <w:r>
        <w:rPr>
          <w:b/>
          <w:bCs/>
          <w:szCs w:val="24"/>
        </w:rPr>
        <w:pict w14:anchorId="5D685E8D">
          <v:rect id="_x0000_i1029" style="width:0;height:1.5pt" o:hralign="center" o:hrstd="t" o:hr="t" fillcolor="#a0a0a0" stroked="f"/>
        </w:pict>
      </w:r>
    </w:p>
    <w:p w14:paraId="07C6D18D" w14:textId="77777777" w:rsidR="009E3D6C" w:rsidRPr="00E517A1" w:rsidRDefault="009E3D6C" w:rsidP="009E3D6C">
      <w:pPr>
        <w:pStyle w:val="Zkladntext"/>
        <w:spacing w:line="264" w:lineRule="auto"/>
        <w:rPr>
          <w:sz w:val="24"/>
          <w:szCs w:val="24"/>
        </w:rPr>
      </w:pPr>
      <w:r w:rsidRPr="00E517A1">
        <w:rPr>
          <w:sz w:val="24"/>
          <w:szCs w:val="24"/>
        </w:rPr>
        <w:t>Příloha č. 1</w:t>
      </w:r>
    </w:p>
    <w:p w14:paraId="7161B3AF" w14:textId="77777777" w:rsidR="009E3D6C" w:rsidRPr="00BD0EBC" w:rsidRDefault="009E3D6C" w:rsidP="009E3D6C">
      <w:pPr>
        <w:spacing w:line="264" w:lineRule="auto"/>
        <w:ind w:firstLine="709"/>
        <w:rPr>
          <w:szCs w:val="24"/>
          <w:u w:val="single"/>
        </w:rPr>
      </w:pPr>
      <w:r w:rsidRPr="00BD0EBC">
        <w:rPr>
          <w:szCs w:val="24"/>
          <w:u w:val="single"/>
        </w:rPr>
        <w:t xml:space="preserve">Návrh na poskytnutí dotace jednotlivým poskytovatelům sociálních služeb </w:t>
      </w:r>
    </w:p>
    <w:p w14:paraId="4C3739E2" w14:textId="4313472C" w:rsidR="009E3D6C" w:rsidRPr="00BD0EBC" w:rsidRDefault="009E3D6C" w:rsidP="009E3D6C">
      <w:pPr>
        <w:spacing w:line="264" w:lineRule="auto"/>
        <w:ind w:firstLine="709"/>
        <w:rPr>
          <w:szCs w:val="24"/>
        </w:rPr>
      </w:pPr>
      <w:r w:rsidRPr="00BD0EBC">
        <w:rPr>
          <w:szCs w:val="24"/>
        </w:rPr>
        <w:t xml:space="preserve">(str. </w:t>
      </w:r>
      <w:r w:rsidR="00211EEC">
        <w:rPr>
          <w:szCs w:val="24"/>
        </w:rPr>
        <w:t>4</w:t>
      </w:r>
      <w:r w:rsidRPr="00BD0EBC">
        <w:rPr>
          <w:szCs w:val="24"/>
        </w:rPr>
        <w:t xml:space="preserve"> – 3</w:t>
      </w:r>
      <w:r w:rsidR="00211EEC">
        <w:rPr>
          <w:szCs w:val="24"/>
        </w:rPr>
        <w:t>3</w:t>
      </w:r>
      <w:r w:rsidRPr="00BD0EBC">
        <w:rPr>
          <w:szCs w:val="24"/>
        </w:rPr>
        <w:t xml:space="preserve">) </w:t>
      </w:r>
    </w:p>
    <w:p w14:paraId="7DB46FEF" w14:textId="77777777" w:rsidR="009E3D6C" w:rsidRPr="00BD0EBC" w:rsidRDefault="009E3D6C" w:rsidP="009E3D6C">
      <w:pPr>
        <w:spacing w:line="264" w:lineRule="auto"/>
        <w:rPr>
          <w:noProof/>
        </w:rPr>
      </w:pPr>
      <w:r w:rsidRPr="00BD0EBC">
        <w:rPr>
          <w:noProof/>
        </w:rPr>
        <w:t>Příloha č. 2</w:t>
      </w:r>
    </w:p>
    <w:p w14:paraId="0E37260E" w14:textId="3FCBAEC9" w:rsidR="009E3D6C" w:rsidRPr="00BD0EBC" w:rsidRDefault="00766C23" w:rsidP="009E3D6C">
      <w:pPr>
        <w:spacing w:line="264" w:lineRule="auto"/>
        <w:ind w:firstLine="709"/>
        <w:rPr>
          <w:szCs w:val="24"/>
          <w:u w:val="single"/>
        </w:rPr>
      </w:pPr>
      <w:r w:rsidRPr="00BD0EBC">
        <w:rPr>
          <w:szCs w:val="24"/>
          <w:u w:val="single"/>
        </w:rPr>
        <w:t xml:space="preserve">Dodatek k </w:t>
      </w:r>
      <w:r w:rsidR="009E3D6C" w:rsidRPr="00BD0EBC">
        <w:rPr>
          <w:szCs w:val="24"/>
          <w:u w:val="single"/>
        </w:rPr>
        <w:t>ROZHODNUTÍ o poskytnutí dotace z kapitoly 313 – MPSV</w:t>
      </w:r>
    </w:p>
    <w:p w14:paraId="74BB8EDF" w14:textId="2EB671B3" w:rsidR="009E3D6C" w:rsidRPr="00BD0EBC" w:rsidRDefault="009E3D6C" w:rsidP="009E3D6C">
      <w:pPr>
        <w:spacing w:line="264" w:lineRule="auto"/>
        <w:ind w:firstLine="709"/>
        <w:rPr>
          <w:szCs w:val="24"/>
        </w:rPr>
      </w:pPr>
      <w:r w:rsidRPr="00BD0EBC">
        <w:rPr>
          <w:szCs w:val="24"/>
        </w:rPr>
        <w:t xml:space="preserve">(str. </w:t>
      </w:r>
      <w:r w:rsidR="00BD0EBC" w:rsidRPr="00BD0EBC">
        <w:rPr>
          <w:szCs w:val="24"/>
        </w:rPr>
        <w:t>3</w:t>
      </w:r>
      <w:r w:rsidR="00211EEC">
        <w:rPr>
          <w:szCs w:val="24"/>
        </w:rPr>
        <w:t>4</w:t>
      </w:r>
      <w:r w:rsidR="00BD0EBC" w:rsidRPr="00BD0EBC">
        <w:rPr>
          <w:szCs w:val="24"/>
        </w:rPr>
        <w:t xml:space="preserve"> – 3</w:t>
      </w:r>
      <w:r w:rsidR="00211EEC">
        <w:rPr>
          <w:szCs w:val="24"/>
        </w:rPr>
        <w:t>5</w:t>
      </w:r>
      <w:r w:rsidRPr="00BD0EBC">
        <w:rPr>
          <w:szCs w:val="24"/>
        </w:rPr>
        <w:t xml:space="preserve">) </w:t>
      </w:r>
    </w:p>
    <w:p w14:paraId="5A64EC28" w14:textId="77777777" w:rsidR="009E3D6C" w:rsidRPr="00BD0EBC" w:rsidRDefault="009E3D6C" w:rsidP="009E3D6C">
      <w:pPr>
        <w:spacing w:line="264" w:lineRule="auto"/>
        <w:rPr>
          <w:noProof/>
        </w:rPr>
      </w:pPr>
      <w:r w:rsidRPr="00BD0EBC">
        <w:rPr>
          <w:noProof/>
        </w:rPr>
        <w:t>Příloha č. 3</w:t>
      </w:r>
    </w:p>
    <w:p w14:paraId="6CC4B124" w14:textId="71EBAD42" w:rsidR="009E3D6C" w:rsidRPr="00BD0EBC" w:rsidRDefault="009E3D6C" w:rsidP="009E3D6C">
      <w:pPr>
        <w:spacing w:line="264" w:lineRule="auto"/>
        <w:ind w:firstLine="709"/>
        <w:rPr>
          <w:noProof/>
          <w:u w:val="single"/>
        </w:rPr>
      </w:pPr>
      <w:r w:rsidRPr="00BD0EBC">
        <w:rPr>
          <w:noProof/>
          <w:u w:val="single"/>
        </w:rPr>
        <w:t xml:space="preserve">Vzorový dodatek ke smlouvě </w:t>
      </w:r>
    </w:p>
    <w:p w14:paraId="50CCA086" w14:textId="303BD307" w:rsidR="009E3D6C" w:rsidRPr="00BD0EBC" w:rsidRDefault="009E3D6C" w:rsidP="009E3D6C">
      <w:pPr>
        <w:spacing w:line="264" w:lineRule="auto"/>
        <w:ind w:firstLine="709"/>
        <w:rPr>
          <w:szCs w:val="24"/>
        </w:rPr>
      </w:pPr>
      <w:r w:rsidRPr="00BD0EBC">
        <w:rPr>
          <w:szCs w:val="24"/>
        </w:rPr>
        <w:t xml:space="preserve">(str. </w:t>
      </w:r>
      <w:r w:rsidR="00BD0EBC" w:rsidRPr="00BD0EBC">
        <w:rPr>
          <w:szCs w:val="24"/>
        </w:rPr>
        <w:t>3</w:t>
      </w:r>
      <w:r w:rsidR="00211EEC">
        <w:rPr>
          <w:szCs w:val="24"/>
        </w:rPr>
        <w:t>6</w:t>
      </w:r>
      <w:r w:rsidRPr="00BD0EBC">
        <w:rPr>
          <w:szCs w:val="24"/>
        </w:rPr>
        <w:t xml:space="preserve"> – </w:t>
      </w:r>
      <w:r w:rsidR="00BD0EBC" w:rsidRPr="00BD0EBC">
        <w:rPr>
          <w:szCs w:val="24"/>
        </w:rPr>
        <w:t>3</w:t>
      </w:r>
      <w:r w:rsidR="00211EEC">
        <w:rPr>
          <w:szCs w:val="24"/>
        </w:rPr>
        <w:t>7</w:t>
      </w:r>
      <w:r w:rsidRPr="00BD0EBC">
        <w:rPr>
          <w:szCs w:val="24"/>
        </w:rPr>
        <w:t xml:space="preserve">) </w:t>
      </w:r>
    </w:p>
    <w:p w14:paraId="553704A1" w14:textId="77777777" w:rsidR="009E3D6C" w:rsidRPr="00BD0EBC" w:rsidRDefault="009E3D6C" w:rsidP="009E3D6C">
      <w:pPr>
        <w:pStyle w:val="Zkladntext"/>
        <w:spacing w:line="264" w:lineRule="auto"/>
        <w:rPr>
          <w:sz w:val="24"/>
          <w:szCs w:val="24"/>
        </w:rPr>
      </w:pPr>
      <w:r w:rsidRPr="00BD0EBC">
        <w:rPr>
          <w:sz w:val="24"/>
          <w:szCs w:val="24"/>
        </w:rPr>
        <w:t>Příloha č. 4</w:t>
      </w:r>
    </w:p>
    <w:p w14:paraId="3AB9670F" w14:textId="6D59CA6E" w:rsidR="009E3D6C" w:rsidRPr="00BD0EBC" w:rsidRDefault="009E3D6C" w:rsidP="009E3D6C">
      <w:pPr>
        <w:spacing w:line="264" w:lineRule="auto"/>
        <w:ind w:firstLine="709"/>
        <w:rPr>
          <w:noProof/>
          <w:u w:val="single"/>
        </w:rPr>
      </w:pPr>
      <w:r w:rsidRPr="00BD0EBC">
        <w:rPr>
          <w:noProof/>
          <w:u w:val="single"/>
        </w:rPr>
        <w:t xml:space="preserve">Vzorový dodatek ke smlouvě – PO obce </w:t>
      </w:r>
    </w:p>
    <w:p w14:paraId="75B38ABB" w14:textId="60D9D754" w:rsidR="009E3D6C" w:rsidRPr="00BD0EBC" w:rsidRDefault="009E3D6C" w:rsidP="009E3D6C">
      <w:pPr>
        <w:spacing w:line="264" w:lineRule="auto"/>
        <w:ind w:firstLine="709"/>
        <w:rPr>
          <w:szCs w:val="24"/>
        </w:rPr>
      </w:pPr>
      <w:r w:rsidRPr="00BD0EBC">
        <w:rPr>
          <w:szCs w:val="24"/>
        </w:rPr>
        <w:t xml:space="preserve">(str. </w:t>
      </w:r>
      <w:r w:rsidR="00BD0EBC" w:rsidRPr="00BD0EBC">
        <w:rPr>
          <w:szCs w:val="24"/>
        </w:rPr>
        <w:t>3</w:t>
      </w:r>
      <w:r w:rsidR="00211EEC">
        <w:rPr>
          <w:szCs w:val="24"/>
        </w:rPr>
        <w:t>8</w:t>
      </w:r>
      <w:r w:rsidRPr="00BD0EBC">
        <w:rPr>
          <w:szCs w:val="24"/>
        </w:rPr>
        <w:t xml:space="preserve"> – </w:t>
      </w:r>
      <w:r w:rsidR="00211EEC">
        <w:rPr>
          <w:szCs w:val="24"/>
        </w:rPr>
        <w:t>39</w:t>
      </w:r>
      <w:r w:rsidRPr="00BD0EBC">
        <w:rPr>
          <w:szCs w:val="24"/>
        </w:rPr>
        <w:t xml:space="preserve">) </w:t>
      </w:r>
    </w:p>
    <w:p w14:paraId="03DE1170" w14:textId="77777777" w:rsidR="009E3D6C" w:rsidRPr="00BD0EBC" w:rsidRDefault="009E3D6C" w:rsidP="009E3D6C">
      <w:pPr>
        <w:pStyle w:val="Zkladntext"/>
        <w:spacing w:line="264" w:lineRule="auto"/>
        <w:rPr>
          <w:sz w:val="24"/>
          <w:szCs w:val="24"/>
        </w:rPr>
      </w:pPr>
      <w:r w:rsidRPr="00BD0EBC">
        <w:rPr>
          <w:sz w:val="24"/>
          <w:szCs w:val="24"/>
        </w:rPr>
        <w:t>Příloha č. 5</w:t>
      </w:r>
    </w:p>
    <w:p w14:paraId="794F9F92" w14:textId="0C84691D" w:rsidR="009E3D6C" w:rsidRPr="00BD0EBC" w:rsidRDefault="009E3D6C" w:rsidP="009E3D6C">
      <w:pPr>
        <w:spacing w:line="264" w:lineRule="auto"/>
        <w:ind w:firstLine="709"/>
      </w:pPr>
      <w:r w:rsidRPr="00BD0EBC">
        <w:rPr>
          <w:noProof/>
          <w:u w:val="single"/>
        </w:rPr>
        <w:t xml:space="preserve">Vzorový dodatek ke smlouvě </w:t>
      </w:r>
      <w:r w:rsidRPr="00BD0EBC">
        <w:rPr>
          <w:szCs w:val="24"/>
          <w:u w:val="single"/>
        </w:rPr>
        <w:t xml:space="preserve">– obec </w:t>
      </w:r>
    </w:p>
    <w:p w14:paraId="7EA9927B" w14:textId="08651D16" w:rsidR="009E3D6C" w:rsidRPr="00F91922" w:rsidRDefault="009E3D6C" w:rsidP="009E3D6C">
      <w:pPr>
        <w:spacing w:line="264" w:lineRule="auto"/>
        <w:ind w:firstLine="709"/>
      </w:pPr>
      <w:r w:rsidRPr="00BD0EBC">
        <w:rPr>
          <w:szCs w:val="24"/>
        </w:rPr>
        <w:t xml:space="preserve">(str. </w:t>
      </w:r>
      <w:r w:rsidR="00BD0EBC" w:rsidRPr="00BD0EBC">
        <w:rPr>
          <w:szCs w:val="24"/>
        </w:rPr>
        <w:t>4</w:t>
      </w:r>
      <w:r w:rsidR="00211EEC">
        <w:rPr>
          <w:szCs w:val="24"/>
        </w:rPr>
        <w:t>0</w:t>
      </w:r>
      <w:r w:rsidR="00BD0EBC" w:rsidRPr="00BD0EBC">
        <w:rPr>
          <w:szCs w:val="24"/>
        </w:rPr>
        <w:t xml:space="preserve"> </w:t>
      </w:r>
      <w:r w:rsidRPr="00BD0EBC">
        <w:rPr>
          <w:szCs w:val="24"/>
        </w:rPr>
        <w:t xml:space="preserve">– </w:t>
      </w:r>
      <w:r w:rsidR="00BD0EBC" w:rsidRPr="00BD0EBC">
        <w:rPr>
          <w:szCs w:val="24"/>
        </w:rPr>
        <w:t>4</w:t>
      </w:r>
      <w:r w:rsidR="00211EEC">
        <w:rPr>
          <w:szCs w:val="24"/>
        </w:rPr>
        <w:t>1</w:t>
      </w:r>
      <w:r w:rsidRPr="00BD0EBC">
        <w:rPr>
          <w:szCs w:val="24"/>
        </w:rPr>
        <w:t>)</w:t>
      </w:r>
      <w:r w:rsidRPr="00E47AC9">
        <w:rPr>
          <w:szCs w:val="24"/>
        </w:rPr>
        <w:t xml:space="preserve"> </w:t>
      </w:r>
      <w:r>
        <w:tab/>
      </w:r>
    </w:p>
    <w:p w14:paraId="23E69771" w14:textId="77777777" w:rsidR="00152A8E" w:rsidRPr="00127958" w:rsidRDefault="00152A8E" w:rsidP="00152A8E">
      <w:pPr>
        <w:rPr>
          <w:noProof/>
          <w:u w:val="single"/>
        </w:rPr>
      </w:pPr>
    </w:p>
    <w:sectPr w:rsidR="00152A8E" w:rsidRPr="00127958" w:rsidSect="003830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077" w:bottom="899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4F681" w14:textId="77777777" w:rsidR="001D43DF" w:rsidRDefault="001D43DF" w:rsidP="00E21A8D">
      <w:r>
        <w:separator/>
      </w:r>
    </w:p>
  </w:endnote>
  <w:endnote w:type="continuationSeparator" w:id="0">
    <w:p w14:paraId="658B47A7" w14:textId="77777777" w:rsidR="001D43DF" w:rsidRDefault="001D43DF" w:rsidP="00E2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altName w:val="Segoe UI Semibold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57ED9" w14:textId="77777777" w:rsidR="00497889" w:rsidRDefault="004978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62BA0" w14:textId="77777777" w:rsidR="003830EC" w:rsidRDefault="00D73682" w:rsidP="003830EC">
    <w:pPr>
      <w:tabs>
        <w:tab w:val="center" w:pos="4536"/>
        <w:tab w:val="right" w:pos="9781"/>
      </w:tabs>
      <w:autoSpaceDE w:val="0"/>
      <w:autoSpaceDN w:val="0"/>
      <w:spacing w:before="0" w:line="240" w:lineRule="auto"/>
      <w:contextualSpacing/>
      <w:rPr>
        <w:rFonts w:eastAsia="Times New Roman"/>
        <w:i/>
        <w:sz w:val="20"/>
        <w:szCs w:val="20"/>
      </w:rPr>
    </w:pPr>
    <w:r>
      <w:rPr>
        <w:rFonts w:eastAsia="Times New Roman"/>
        <w:i/>
        <w:sz w:val="20"/>
        <w:szCs w:val="20"/>
      </w:rPr>
      <w:pict w14:anchorId="6145EA95">
        <v:rect id="_x0000_i1030" style="width:0;height:1.5pt" o:hralign="center" o:hrstd="t" o:hr="t" fillcolor="gray" stroked="f"/>
      </w:pict>
    </w:r>
  </w:p>
  <w:p w14:paraId="69048DA3" w14:textId="00FC5D8B" w:rsidR="003830EC" w:rsidRPr="008D0371" w:rsidRDefault="00E173CA" w:rsidP="003830EC">
    <w:pPr>
      <w:tabs>
        <w:tab w:val="center" w:pos="4536"/>
        <w:tab w:val="right" w:pos="9781"/>
      </w:tabs>
      <w:autoSpaceDE w:val="0"/>
      <w:autoSpaceDN w:val="0"/>
      <w:spacing w:before="0" w:line="240" w:lineRule="auto"/>
      <w:contextualSpacing/>
      <w:rPr>
        <w:rFonts w:eastAsia="Times New Roman"/>
        <w:i/>
        <w:sz w:val="20"/>
        <w:szCs w:val="20"/>
      </w:rPr>
    </w:pPr>
    <w:r>
      <w:rPr>
        <w:rFonts w:eastAsia="Times New Roman"/>
        <w:i/>
        <w:sz w:val="20"/>
        <w:szCs w:val="20"/>
      </w:rPr>
      <w:t xml:space="preserve">Zastupitelstvo </w:t>
    </w:r>
    <w:r w:rsidR="003830EC" w:rsidRPr="008D0371">
      <w:rPr>
        <w:rFonts w:eastAsia="Times New Roman"/>
        <w:i/>
        <w:sz w:val="20"/>
        <w:szCs w:val="20"/>
      </w:rPr>
      <w:t xml:space="preserve">Olomouckého kraje </w:t>
    </w:r>
    <w:r>
      <w:rPr>
        <w:rFonts w:eastAsia="Times New Roman"/>
        <w:i/>
        <w:sz w:val="20"/>
        <w:szCs w:val="20"/>
      </w:rPr>
      <w:t>23</w:t>
    </w:r>
    <w:r w:rsidR="00692430">
      <w:rPr>
        <w:rFonts w:eastAsia="Times New Roman"/>
        <w:i/>
        <w:sz w:val="20"/>
        <w:szCs w:val="20"/>
      </w:rPr>
      <w:t xml:space="preserve">. 9. 2019 </w:t>
    </w:r>
    <w:r w:rsidR="003830EC" w:rsidRPr="008D0371">
      <w:rPr>
        <w:rFonts w:eastAsia="Times New Roman"/>
        <w:i/>
        <w:sz w:val="20"/>
        <w:szCs w:val="20"/>
      </w:rPr>
      <w:tab/>
    </w:r>
    <w:r w:rsidR="003830EC" w:rsidRPr="008D0371">
      <w:rPr>
        <w:rFonts w:eastAsia="Times New Roman"/>
        <w:i/>
        <w:sz w:val="20"/>
        <w:szCs w:val="20"/>
      </w:rPr>
      <w:tab/>
      <w:t xml:space="preserve">Strana </w:t>
    </w:r>
    <w:r w:rsidR="003830EC" w:rsidRPr="008D0371">
      <w:rPr>
        <w:rFonts w:eastAsia="Times New Roman"/>
        <w:i/>
        <w:sz w:val="20"/>
        <w:szCs w:val="20"/>
      </w:rPr>
      <w:fldChar w:fldCharType="begin"/>
    </w:r>
    <w:r w:rsidR="003830EC" w:rsidRPr="008D0371">
      <w:rPr>
        <w:rFonts w:eastAsia="Times New Roman"/>
        <w:i/>
        <w:sz w:val="20"/>
        <w:szCs w:val="20"/>
      </w:rPr>
      <w:instrText xml:space="preserve"> PAGE </w:instrText>
    </w:r>
    <w:r w:rsidR="003830EC" w:rsidRPr="008D0371">
      <w:rPr>
        <w:rFonts w:eastAsia="Times New Roman"/>
        <w:i/>
        <w:sz w:val="20"/>
        <w:szCs w:val="20"/>
      </w:rPr>
      <w:fldChar w:fldCharType="separate"/>
    </w:r>
    <w:r w:rsidR="00D73682">
      <w:rPr>
        <w:rFonts w:eastAsia="Times New Roman"/>
        <w:i/>
        <w:noProof/>
        <w:sz w:val="20"/>
        <w:szCs w:val="20"/>
      </w:rPr>
      <w:t>3</w:t>
    </w:r>
    <w:r w:rsidR="003830EC" w:rsidRPr="008D0371">
      <w:rPr>
        <w:rFonts w:eastAsia="Times New Roman"/>
        <w:i/>
        <w:sz w:val="20"/>
        <w:szCs w:val="20"/>
      </w:rPr>
      <w:fldChar w:fldCharType="end"/>
    </w:r>
    <w:r w:rsidR="003830EC" w:rsidRPr="008D0371">
      <w:rPr>
        <w:rFonts w:eastAsia="Times New Roman"/>
        <w:i/>
        <w:sz w:val="20"/>
        <w:szCs w:val="20"/>
      </w:rPr>
      <w:t xml:space="preserve"> (celkem </w:t>
    </w:r>
    <w:r w:rsidR="006F7FD1">
      <w:rPr>
        <w:rFonts w:eastAsia="Times New Roman"/>
        <w:i/>
        <w:sz w:val="20"/>
        <w:szCs w:val="20"/>
      </w:rPr>
      <w:t>4</w:t>
    </w:r>
    <w:r w:rsidR="00211EEC">
      <w:rPr>
        <w:rFonts w:eastAsia="Times New Roman"/>
        <w:i/>
        <w:sz w:val="20"/>
        <w:szCs w:val="20"/>
      </w:rPr>
      <w:t>1</w:t>
    </w:r>
    <w:r w:rsidR="003830EC" w:rsidRPr="008D0371">
      <w:rPr>
        <w:rFonts w:eastAsia="Times New Roman"/>
        <w:i/>
        <w:sz w:val="20"/>
        <w:szCs w:val="20"/>
      </w:rPr>
      <w:t>)</w:t>
    </w:r>
  </w:p>
  <w:p w14:paraId="6EBA915C" w14:textId="1E678A3E" w:rsidR="005556A8" w:rsidRPr="003830EC" w:rsidRDefault="00497889" w:rsidP="003830EC">
    <w:pPr>
      <w:tabs>
        <w:tab w:val="right" w:pos="9781"/>
      </w:tabs>
      <w:autoSpaceDE w:val="0"/>
      <w:autoSpaceDN w:val="0"/>
      <w:spacing w:before="0" w:line="240" w:lineRule="auto"/>
      <w:rPr>
        <w:rStyle w:val="slostrnky"/>
      </w:rPr>
    </w:pPr>
    <w:r>
      <w:rPr>
        <w:rFonts w:eastAsia="Times New Roman"/>
        <w:i/>
        <w:sz w:val="20"/>
        <w:szCs w:val="20"/>
      </w:rPr>
      <w:t xml:space="preserve">38. </w:t>
    </w:r>
    <w:r w:rsidR="003830EC" w:rsidRPr="008D0371">
      <w:rPr>
        <w:rFonts w:eastAsia="Times New Roman"/>
        <w:bCs/>
        <w:i/>
        <w:sz w:val="20"/>
        <w:szCs w:val="20"/>
      </w:rPr>
      <w:t xml:space="preserve">Program finanční podpory poskytování sociálních služeb v Olomouckém kraji, Podprogram č. 1 – dofinancování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EC6EB" w14:textId="77777777" w:rsidR="00497889" w:rsidRDefault="004978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CCFD7" w14:textId="77777777" w:rsidR="001D43DF" w:rsidRDefault="001D43DF" w:rsidP="00E21A8D">
      <w:r>
        <w:separator/>
      </w:r>
    </w:p>
  </w:footnote>
  <w:footnote w:type="continuationSeparator" w:id="0">
    <w:p w14:paraId="2313BF4C" w14:textId="77777777" w:rsidR="001D43DF" w:rsidRDefault="001D43DF" w:rsidP="00E21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BFDFA" w14:textId="77777777" w:rsidR="00497889" w:rsidRDefault="004978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467C3" w14:textId="77777777" w:rsidR="005556A8" w:rsidRDefault="005556A8" w:rsidP="00E21A8D">
    <w:pPr>
      <w:pStyle w:val="Zhlav"/>
      <w:numPr>
        <w:ilvl w:val="0"/>
        <w:numId w:val="0"/>
      </w:numPr>
      <w:ind w:left="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4CC67" w14:textId="77777777" w:rsidR="00497889" w:rsidRDefault="004978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E1CA48E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02236FE"/>
    <w:multiLevelType w:val="hybridMultilevel"/>
    <w:tmpl w:val="DAA8F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4B82B90"/>
    <w:multiLevelType w:val="hybridMultilevel"/>
    <w:tmpl w:val="E89C4E7A"/>
    <w:lvl w:ilvl="0" w:tplc="474C9EBE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010402"/>
    <w:multiLevelType w:val="multilevel"/>
    <w:tmpl w:val="530433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E01AD"/>
    <w:multiLevelType w:val="hybridMultilevel"/>
    <w:tmpl w:val="6CC65C22"/>
    <w:lvl w:ilvl="0" w:tplc="FBD859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9A76153"/>
    <w:multiLevelType w:val="hybridMultilevel"/>
    <w:tmpl w:val="DA241216"/>
    <w:lvl w:ilvl="0" w:tplc="116A6E88">
      <w:start w:val="1"/>
      <w:numFmt w:val="bullet"/>
      <w:lvlText w:val="̵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5720F6"/>
    <w:multiLevelType w:val="hybridMultilevel"/>
    <w:tmpl w:val="2C6A5408"/>
    <w:lvl w:ilvl="0" w:tplc="0C60309A">
      <w:start w:val="1"/>
      <w:numFmt w:val="decimal"/>
      <w:lvlText w:val="%1."/>
      <w:lvlJc w:val="left"/>
      <w:pPr>
        <w:ind w:left="71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1E62B79"/>
    <w:multiLevelType w:val="hybridMultilevel"/>
    <w:tmpl w:val="115C4B2C"/>
    <w:lvl w:ilvl="0" w:tplc="4B628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4157B9E"/>
    <w:multiLevelType w:val="hybridMultilevel"/>
    <w:tmpl w:val="3022FA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9B482A"/>
    <w:multiLevelType w:val="multilevel"/>
    <w:tmpl w:val="A23C63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E745C2C"/>
    <w:multiLevelType w:val="hybridMultilevel"/>
    <w:tmpl w:val="872053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264C7"/>
    <w:multiLevelType w:val="hybridMultilevel"/>
    <w:tmpl w:val="0268C666"/>
    <w:lvl w:ilvl="0" w:tplc="771E56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F06E3F"/>
    <w:multiLevelType w:val="hybridMultilevel"/>
    <w:tmpl w:val="743EF2B8"/>
    <w:lvl w:ilvl="0" w:tplc="771E56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EE0A71"/>
    <w:multiLevelType w:val="multilevel"/>
    <w:tmpl w:val="652CA030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BCC4512"/>
    <w:multiLevelType w:val="singleLevel"/>
    <w:tmpl w:val="90406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E963032"/>
    <w:multiLevelType w:val="multilevel"/>
    <w:tmpl w:val="85C686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slovn2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04315D9"/>
    <w:multiLevelType w:val="hybridMultilevel"/>
    <w:tmpl w:val="1D42AC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A2773A"/>
    <w:multiLevelType w:val="hybridMultilevel"/>
    <w:tmpl w:val="58C051CA"/>
    <w:lvl w:ilvl="0" w:tplc="771E56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240FF7"/>
    <w:multiLevelType w:val="hybridMultilevel"/>
    <w:tmpl w:val="362A3BF8"/>
    <w:lvl w:ilvl="0" w:tplc="474C9E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67560"/>
    <w:multiLevelType w:val="hybridMultilevel"/>
    <w:tmpl w:val="4D400C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B47BF9"/>
    <w:multiLevelType w:val="hybridMultilevel"/>
    <w:tmpl w:val="2C6A5408"/>
    <w:lvl w:ilvl="0" w:tplc="0C6030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3933E03"/>
    <w:multiLevelType w:val="hybridMultilevel"/>
    <w:tmpl w:val="56E0337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7794D19"/>
    <w:multiLevelType w:val="hybridMultilevel"/>
    <w:tmpl w:val="1A4E82C6"/>
    <w:lvl w:ilvl="0" w:tplc="0405000F">
      <w:start w:val="1"/>
      <w:numFmt w:val="decimal"/>
      <w:lvlText w:val="%1."/>
      <w:lvlJc w:val="left"/>
      <w:pPr>
        <w:ind w:left="700" w:hanging="360"/>
      </w:p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9" w15:restartNumberingAfterBreak="0">
    <w:nsid w:val="6C2814BC"/>
    <w:multiLevelType w:val="hybridMultilevel"/>
    <w:tmpl w:val="4C0CBAFE"/>
    <w:lvl w:ilvl="0" w:tplc="FF68F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5A77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EFE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092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2C30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3C00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820B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0CFC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3698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5A45D7"/>
    <w:multiLevelType w:val="hybridMultilevel"/>
    <w:tmpl w:val="854E78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D717D3"/>
    <w:multiLevelType w:val="hybridMultilevel"/>
    <w:tmpl w:val="39C45C56"/>
    <w:lvl w:ilvl="0" w:tplc="97FADCE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97409"/>
    <w:multiLevelType w:val="hybridMultilevel"/>
    <w:tmpl w:val="8A3EF5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A006BA"/>
    <w:multiLevelType w:val="hybridMultilevel"/>
    <w:tmpl w:val="79C273A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4"/>
  </w:num>
  <w:num w:numId="3">
    <w:abstractNumId w:val="26"/>
  </w:num>
  <w:num w:numId="4">
    <w:abstractNumId w:val="12"/>
  </w:num>
  <w:num w:numId="5">
    <w:abstractNumId w:val="2"/>
  </w:num>
  <w:num w:numId="6">
    <w:abstractNumId w:val="8"/>
  </w:num>
  <w:num w:numId="7">
    <w:abstractNumId w:val="6"/>
  </w:num>
  <w:num w:numId="8">
    <w:abstractNumId w:val="33"/>
  </w:num>
  <w:num w:numId="9">
    <w:abstractNumId w:val="21"/>
  </w:num>
  <w:num w:numId="10">
    <w:abstractNumId w:val="10"/>
  </w:num>
  <w:num w:numId="11">
    <w:abstractNumId w:val="13"/>
  </w:num>
  <w:num w:numId="12">
    <w:abstractNumId w:val="32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8"/>
  </w:num>
  <w:num w:numId="16">
    <w:abstractNumId w:val="18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0"/>
  </w:num>
  <w:num w:numId="24">
    <w:abstractNumId w:val="0"/>
  </w:num>
  <w:num w:numId="25">
    <w:abstractNumId w:val="14"/>
  </w:num>
  <w:num w:numId="26">
    <w:abstractNumId w:val="5"/>
  </w:num>
  <w:num w:numId="27">
    <w:abstractNumId w:val="27"/>
  </w:num>
  <w:num w:numId="28">
    <w:abstractNumId w:val="0"/>
  </w:num>
  <w:num w:numId="29">
    <w:abstractNumId w:val="34"/>
  </w:num>
  <w:num w:numId="30">
    <w:abstractNumId w:val="11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0"/>
  </w:num>
  <w:num w:numId="34">
    <w:abstractNumId w:val="25"/>
  </w:num>
  <w:num w:numId="35">
    <w:abstractNumId w:val="3"/>
  </w:num>
  <w:num w:numId="36">
    <w:abstractNumId w:val="23"/>
  </w:num>
  <w:num w:numId="37">
    <w:abstractNumId w:val="30"/>
  </w:num>
  <w:num w:numId="38">
    <w:abstractNumId w:val="19"/>
  </w:num>
  <w:num w:numId="39">
    <w:abstractNumId w:val="9"/>
  </w:num>
  <w:num w:numId="40">
    <w:abstractNumId w:val="28"/>
  </w:num>
  <w:num w:numId="41">
    <w:abstractNumId w:val="17"/>
  </w:num>
  <w:num w:numId="42">
    <w:abstractNumId w:val="31"/>
  </w:num>
  <w:num w:numId="43">
    <w:abstractNumId w:val="24"/>
  </w:num>
  <w:num w:numId="44">
    <w:abstractNumId w:val="1"/>
  </w:num>
  <w:num w:numId="45">
    <w:abstractNumId w:val="22"/>
  </w:num>
  <w:num w:numId="46">
    <w:abstractNumId w:val="16"/>
  </w:num>
  <w:num w:numId="47">
    <w:abstractNumId w:val="15"/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3B"/>
    <w:rsid w:val="0000084A"/>
    <w:rsid w:val="00002F83"/>
    <w:rsid w:val="00005BA6"/>
    <w:rsid w:val="00007ECD"/>
    <w:rsid w:val="000104A7"/>
    <w:rsid w:val="00011838"/>
    <w:rsid w:val="0001505C"/>
    <w:rsid w:val="000157BA"/>
    <w:rsid w:val="00022E4B"/>
    <w:rsid w:val="00027C3F"/>
    <w:rsid w:val="00031A24"/>
    <w:rsid w:val="00031C37"/>
    <w:rsid w:val="000353C3"/>
    <w:rsid w:val="00035970"/>
    <w:rsid w:val="00036F88"/>
    <w:rsid w:val="00037412"/>
    <w:rsid w:val="00041AC8"/>
    <w:rsid w:val="000436EC"/>
    <w:rsid w:val="00043D71"/>
    <w:rsid w:val="0004414C"/>
    <w:rsid w:val="00044648"/>
    <w:rsid w:val="00044E2F"/>
    <w:rsid w:val="00045675"/>
    <w:rsid w:val="00045D48"/>
    <w:rsid w:val="00047EA1"/>
    <w:rsid w:val="000505C9"/>
    <w:rsid w:val="00050A5D"/>
    <w:rsid w:val="00050A9B"/>
    <w:rsid w:val="00050DE0"/>
    <w:rsid w:val="00052E39"/>
    <w:rsid w:val="000530B8"/>
    <w:rsid w:val="000564B7"/>
    <w:rsid w:val="000600A5"/>
    <w:rsid w:val="00060EF3"/>
    <w:rsid w:val="000612A1"/>
    <w:rsid w:val="000619DE"/>
    <w:rsid w:val="00064887"/>
    <w:rsid w:val="00064A8B"/>
    <w:rsid w:val="000655B0"/>
    <w:rsid w:val="000655E0"/>
    <w:rsid w:val="00067145"/>
    <w:rsid w:val="00071452"/>
    <w:rsid w:val="000715BF"/>
    <w:rsid w:val="000716E0"/>
    <w:rsid w:val="000730E9"/>
    <w:rsid w:val="00073CB1"/>
    <w:rsid w:val="000743F1"/>
    <w:rsid w:val="0007477D"/>
    <w:rsid w:val="000747D4"/>
    <w:rsid w:val="000753B4"/>
    <w:rsid w:val="000754D1"/>
    <w:rsid w:val="000759B9"/>
    <w:rsid w:val="000775F0"/>
    <w:rsid w:val="000804D9"/>
    <w:rsid w:val="00082736"/>
    <w:rsid w:val="00083249"/>
    <w:rsid w:val="00083DFA"/>
    <w:rsid w:val="00085467"/>
    <w:rsid w:val="00085B91"/>
    <w:rsid w:val="00086505"/>
    <w:rsid w:val="00086943"/>
    <w:rsid w:val="000869BD"/>
    <w:rsid w:val="00090037"/>
    <w:rsid w:val="00090229"/>
    <w:rsid w:val="00090C5B"/>
    <w:rsid w:val="00092ADC"/>
    <w:rsid w:val="00093396"/>
    <w:rsid w:val="00093C40"/>
    <w:rsid w:val="0009506C"/>
    <w:rsid w:val="000A30BC"/>
    <w:rsid w:val="000A4978"/>
    <w:rsid w:val="000A5067"/>
    <w:rsid w:val="000B4A9B"/>
    <w:rsid w:val="000B604F"/>
    <w:rsid w:val="000C2BF1"/>
    <w:rsid w:val="000C307C"/>
    <w:rsid w:val="000C3D6A"/>
    <w:rsid w:val="000C40DE"/>
    <w:rsid w:val="000C5EC9"/>
    <w:rsid w:val="000C7888"/>
    <w:rsid w:val="000D0048"/>
    <w:rsid w:val="000D23FA"/>
    <w:rsid w:val="000D294A"/>
    <w:rsid w:val="000D527C"/>
    <w:rsid w:val="000D60F1"/>
    <w:rsid w:val="000E391B"/>
    <w:rsid w:val="000F0140"/>
    <w:rsid w:val="000F0DBD"/>
    <w:rsid w:val="000F0FE4"/>
    <w:rsid w:val="000F234B"/>
    <w:rsid w:val="000F29E5"/>
    <w:rsid w:val="000F31B1"/>
    <w:rsid w:val="000F3CF3"/>
    <w:rsid w:val="000F5AB5"/>
    <w:rsid w:val="000F7516"/>
    <w:rsid w:val="0010069E"/>
    <w:rsid w:val="00101CEB"/>
    <w:rsid w:val="00102243"/>
    <w:rsid w:val="0010278F"/>
    <w:rsid w:val="00102C9D"/>
    <w:rsid w:val="001032CA"/>
    <w:rsid w:val="001067BE"/>
    <w:rsid w:val="00106D7D"/>
    <w:rsid w:val="00107BF6"/>
    <w:rsid w:val="00111301"/>
    <w:rsid w:val="001137B5"/>
    <w:rsid w:val="00114536"/>
    <w:rsid w:val="00121235"/>
    <w:rsid w:val="00121C76"/>
    <w:rsid w:val="00124211"/>
    <w:rsid w:val="00127958"/>
    <w:rsid w:val="00132C5D"/>
    <w:rsid w:val="00133113"/>
    <w:rsid w:val="00136239"/>
    <w:rsid w:val="00136496"/>
    <w:rsid w:val="0013715D"/>
    <w:rsid w:val="00141958"/>
    <w:rsid w:val="001426D4"/>
    <w:rsid w:val="00142B20"/>
    <w:rsid w:val="00142DF2"/>
    <w:rsid w:val="00142F50"/>
    <w:rsid w:val="001438B5"/>
    <w:rsid w:val="0014799E"/>
    <w:rsid w:val="00150663"/>
    <w:rsid w:val="00150A3B"/>
    <w:rsid w:val="00152A8E"/>
    <w:rsid w:val="0015479D"/>
    <w:rsid w:val="001602B2"/>
    <w:rsid w:val="001614FA"/>
    <w:rsid w:val="00162594"/>
    <w:rsid w:val="00162E1B"/>
    <w:rsid w:val="001633FC"/>
    <w:rsid w:val="001638B2"/>
    <w:rsid w:val="00163CB2"/>
    <w:rsid w:val="00164044"/>
    <w:rsid w:val="001652C1"/>
    <w:rsid w:val="00170013"/>
    <w:rsid w:val="001726C8"/>
    <w:rsid w:val="00174433"/>
    <w:rsid w:val="0017557C"/>
    <w:rsid w:val="00175E90"/>
    <w:rsid w:val="0017758E"/>
    <w:rsid w:val="00181211"/>
    <w:rsid w:val="001812A8"/>
    <w:rsid w:val="00182357"/>
    <w:rsid w:val="001838E8"/>
    <w:rsid w:val="001860BF"/>
    <w:rsid w:val="00191813"/>
    <w:rsid w:val="00191E36"/>
    <w:rsid w:val="001933EC"/>
    <w:rsid w:val="0019418C"/>
    <w:rsid w:val="0019469C"/>
    <w:rsid w:val="00196052"/>
    <w:rsid w:val="001969F9"/>
    <w:rsid w:val="001A191E"/>
    <w:rsid w:val="001A446E"/>
    <w:rsid w:val="001A50E4"/>
    <w:rsid w:val="001A5D83"/>
    <w:rsid w:val="001A5EA4"/>
    <w:rsid w:val="001B04DE"/>
    <w:rsid w:val="001B04FE"/>
    <w:rsid w:val="001B1266"/>
    <w:rsid w:val="001B2435"/>
    <w:rsid w:val="001B3741"/>
    <w:rsid w:val="001B48D4"/>
    <w:rsid w:val="001B4C35"/>
    <w:rsid w:val="001B6635"/>
    <w:rsid w:val="001C17BC"/>
    <w:rsid w:val="001C28CF"/>
    <w:rsid w:val="001C3ADD"/>
    <w:rsid w:val="001C4DC0"/>
    <w:rsid w:val="001C5799"/>
    <w:rsid w:val="001C6BE5"/>
    <w:rsid w:val="001C6F88"/>
    <w:rsid w:val="001C7143"/>
    <w:rsid w:val="001D05A0"/>
    <w:rsid w:val="001D32B6"/>
    <w:rsid w:val="001D43DF"/>
    <w:rsid w:val="001D47CA"/>
    <w:rsid w:val="001D55E8"/>
    <w:rsid w:val="001D65A3"/>
    <w:rsid w:val="001D6AE4"/>
    <w:rsid w:val="001E4830"/>
    <w:rsid w:val="001E6573"/>
    <w:rsid w:val="001F08A9"/>
    <w:rsid w:val="001F1217"/>
    <w:rsid w:val="001F27B1"/>
    <w:rsid w:val="001F482F"/>
    <w:rsid w:val="001F6318"/>
    <w:rsid w:val="00200AAC"/>
    <w:rsid w:val="00204072"/>
    <w:rsid w:val="0020542E"/>
    <w:rsid w:val="00205D1A"/>
    <w:rsid w:val="0020789E"/>
    <w:rsid w:val="0021004C"/>
    <w:rsid w:val="00210306"/>
    <w:rsid w:val="0021071A"/>
    <w:rsid w:val="00210755"/>
    <w:rsid w:val="00211DE3"/>
    <w:rsid w:val="00211EEC"/>
    <w:rsid w:val="00213A90"/>
    <w:rsid w:val="00215860"/>
    <w:rsid w:val="0022078C"/>
    <w:rsid w:val="002213A6"/>
    <w:rsid w:val="002228F1"/>
    <w:rsid w:val="00222F61"/>
    <w:rsid w:val="00222F78"/>
    <w:rsid w:val="002230CC"/>
    <w:rsid w:val="00224B43"/>
    <w:rsid w:val="00224C53"/>
    <w:rsid w:val="0022606E"/>
    <w:rsid w:val="0023039E"/>
    <w:rsid w:val="00232BDE"/>
    <w:rsid w:val="00235D75"/>
    <w:rsid w:val="00236CD7"/>
    <w:rsid w:val="002370E2"/>
    <w:rsid w:val="0024019B"/>
    <w:rsid w:val="00241274"/>
    <w:rsid w:val="002425BB"/>
    <w:rsid w:val="00242959"/>
    <w:rsid w:val="00244939"/>
    <w:rsid w:val="0024590B"/>
    <w:rsid w:val="00247044"/>
    <w:rsid w:val="00247C67"/>
    <w:rsid w:val="00247DBB"/>
    <w:rsid w:val="00247E20"/>
    <w:rsid w:val="00255510"/>
    <w:rsid w:val="00260ACA"/>
    <w:rsid w:val="002618C1"/>
    <w:rsid w:val="00261A11"/>
    <w:rsid w:val="00262234"/>
    <w:rsid w:val="00262B1C"/>
    <w:rsid w:val="00264B25"/>
    <w:rsid w:val="002745C8"/>
    <w:rsid w:val="00275543"/>
    <w:rsid w:val="0027668B"/>
    <w:rsid w:val="00276E45"/>
    <w:rsid w:val="00277352"/>
    <w:rsid w:val="00277F54"/>
    <w:rsid w:val="00281260"/>
    <w:rsid w:val="002823FB"/>
    <w:rsid w:val="00282BB2"/>
    <w:rsid w:val="00293FBE"/>
    <w:rsid w:val="002942D0"/>
    <w:rsid w:val="00297875"/>
    <w:rsid w:val="002A0D81"/>
    <w:rsid w:val="002A25B0"/>
    <w:rsid w:val="002A2B28"/>
    <w:rsid w:val="002A40E2"/>
    <w:rsid w:val="002A458E"/>
    <w:rsid w:val="002A5FF4"/>
    <w:rsid w:val="002A6E04"/>
    <w:rsid w:val="002A7C1A"/>
    <w:rsid w:val="002B14CC"/>
    <w:rsid w:val="002B1775"/>
    <w:rsid w:val="002B2515"/>
    <w:rsid w:val="002B3261"/>
    <w:rsid w:val="002B3A44"/>
    <w:rsid w:val="002B5FD6"/>
    <w:rsid w:val="002B61B6"/>
    <w:rsid w:val="002C23F6"/>
    <w:rsid w:val="002C3D4F"/>
    <w:rsid w:val="002C5973"/>
    <w:rsid w:val="002C5EF0"/>
    <w:rsid w:val="002C60F8"/>
    <w:rsid w:val="002C611C"/>
    <w:rsid w:val="002D0597"/>
    <w:rsid w:val="002D095C"/>
    <w:rsid w:val="002D1D8E"/>
    <w:rsid w:val="002D3A62"/>
    <w:rsid w:val="002D4BFE"/>
    <w:rsid w:val="002D4D3B"/>
    <w:rsid w:val="002D6339"/>
    <w:rsid w:val="002E0ADD"/>
    <w:rsid w:val="002E1890"/>
    <w:rsid w:val="002E2DC0"/>
    <w:rsid w:val="002E2FB8"/>
    <w:rsid w:val="002E39B5"/>
    <w:rsid w:val="002F1891"/>
    <w:rsid w:val="002F6859"/>
    <w:rsid w:val="002F6E76"/>
    <w:rsid w:val="002F7258"/>
    <w:rsid w:val="00300A78"/>
    <w:rsid w:val="00304AAC"/>
    <w:rsid w:val="0030517B"/>
    <w:rsid w:val="003051EE"/>
    <w:rsid w:val="003054E4"/>
    <w:rsid w:val="003060F6"/>
    <w:rsid w:val="003061B9"/>
    <w:rsid w:val="003064EF"/>
    <w:rsid w:val="003066D8"/>
    <w:rsid w:val="003104C8"/>
    <w:rsid w:val="0031181F"/>
    <w:rsid w:val="00311865"/>
    <w:rsid w:val="003132BC"/>
    <w:rsid w:val="0031380C"/>
    <w:rsid w:val="0031759B"/>
    <w:rsid w:val="0032041E"/>
    <w:rsid w:val="003229FA"/>
    <w:rsid w:val="00322BE1"/>
    <w:rsid w:val="00330AE1"/>
    <w:rsid w:val="003321EC"/>
    <w:rsid w:val="003346E7"/>
    <w:rsid w:val="00337C0D"/>
    <w:rsid w:val="00340A0F"/>
    <w:rsid w:val="003444C4"/>
    <w:rsid w:val="003454E3"/>
    <w:rsid w:val="00347030"/>
    <w:rsid w:val="00351C44"/>
    <w:rsid w:val="00352067"/>
    <w:rsid w:val="00352F88"/>
    <w:rsid w:val="003531A4"/>
    <w:rsid w:val="00354FBD"/>
    <w:rsid w:val="003554FA"/>
    <w:rsid w:val="0035555C"/>
    <w:rsid w:val="00355871"/>
    <w:rsid w:val="00357240"/>
    <w:rsid w:val="0036026A"/>
    <w:rsid w:val="0036150B"/>
    <w:rsid w:val="003631D5"/>
    <w:rsid w:val="00363DD6"/>
    <w:rsid w:val="003642C8"/>
    <w:rsid w:val="0036430E"/>
    <w:rsid w:val="00364F86"/>
    <w:rsid w:val="0036586D"/>
    <w:rsid w:val="00365D0F"/>
    <w:rsid w:val="00366173"/>
    <w:rsid w:val="00367AD4"/>
    <w:rsid w:val="003739EC"/>
    <w:rsid w:val="00374F10"/>
    <w:rsid w:val="003756B4"/>
    <w:rsid w:val="003772A6"/>
    <w:rsid w:val="00381DAB"/>
    <w:rsid w:val="003830EC"/>
    <w:rsid w:val="00383A5B"/>
    <w:rsid w:val="00385529"/>
    <w:rsid w:val="00386498"/>
    <w:rsid w:val="003868E9"/>
    <w:rsid w:val="00393AC1"/>
    <w:rsid w:val="0039465E"/>
    <w:rsid w:val="00396493"/>
    <w:rsid w:val="00396A23"/>
    <w:rsid w:val="003976B1"/>
    <w:rsid w:val="003A064B"/>
    <w:rsid w:val="003A0B95"/>
    <w:rsid w:val="003A0DFA"/>
    <w:rsid w:val="003A14FB"/>
    <w:rsid w:val="003A1C6B"/>
    <w:rsid w:val="003A250C"/>
    <w:rsid w:val="003A258A"/>
    <w:rsid w:val="003A35A6"/>
    <w:rsid w:val="003A4758"/>
    <w:rsid w:val="003A56E4"/>
    <w:rsid w:val="003B20CB"/>
    <w:rsid w:val="003B2349"/>
    <w:rsid w:val="003B2FB3"/>
    <w:rsid w:val="003B3708"/>
    <w:rsid w:val="003B5767"/>
    <w:rsid w:val="003B5800"/>
    <w:rsid w:val="003B5D5A"/>
    <w:rsid w:val="003B6C32"/>
    <w:rsid w:val="003C032F"/>
    <w:rsid w:val="003C09C8"/>
    <w:rsid w:val="003C21F4"/>
    <w:rsid w:val="003C34D1"/>
    <w:rsid w:val="003C486A"/>
    <w:rsid w:val="003C5EA5"/>
    <w:rsid w:val="003C6C0B"/>
    <w:rsid w:val="003D4101"/>
    <w:rsid w:val="003D4323"/>
    <w:rsid w:val="003D524E"/>
    <w:rsid w:val="003D7BB3"/>
    <w:rsid w:val="003E0653"/>
    <w:rsid w:val="003E0868"/>
    <w:rsid w:val="003E44C3"/>
    <w:rsid w:val="003E5199"/>
    <w:rsid w:val="003E5641"/>
    <w:rsid w:val="003E5FA6"/>
    <w:rsid w:val="003F54F4"/>
    <w:rsid w:val="003F5784"/>
    <w:rsid w:val="00400AF3"/>
    <w:rsid w:val="00402551"/>
    <w:rsid w:val="00404A17"/>
    <w:rsid w:val="00404C3F"/>
    <w:rsid w:val="004062DD"/>
    <w:rsid w:val="00415539"/>
    <w:rsid w:val="00415A10"/>
    <w:rsid w:val="004164F6"/>
    <w:rsid w:val="004178B3"/>
    <w:rsid w:val="00420BD6"/>
    <w:rsid w:val="00420C5D"/>
    <w:rsid w:val="0042525A"/>
    <w:rsid w:val="0042534F"/>
    <w:rsid w:val="00430087"/>
    <w:rsid w:val="00431ED7"/>
    <w:rsid w:val="00436CB7"/>
    <w:rsid w:val="00440921"/>
    <w:rsid w:val="00440D75"/>
    <w:rsid w:val="00445085"/>
    <w:rsid w:val="0044597B"/>
    <w:rsid w:val="00446E8D"/>
    <w:rsid w:val="00447C83"/>
    <w:rsid w:val="004505CE"/>
    <w:rsid w:val="004538C4"/>
    <w:rsid w:val="00453B4B"/>
    <w:rsid w:val="004551BA"/>
    <w:rsid w:val="00455AB1"/>
    <w:rsid w:val="00457A81"/>
    <w:rsid w:val="00461DFA"/>
    <w:rsid w:val="0046273F"/>
    <w:rsid w:val="0046561B"/>
    <w:rsid w:val="00465937"/>
    <w:rsid w:val="00470EAE"/>
    <w:rsid w:val="00471671"/>
    <w:rsid w:val="00472F3F"/>
    <w:rsid w:val="0047310C"/>
    <w:rsid w:val="00473938"/>
    <w:rsid w:val="004775B4"/>
    <w:rsid w:val="004800F1"/>
    <w:rsid w:val="004807D0"/>
    <w:rsid w:val="00482643"/>
    <w:rsid w:val="00482F02"/>
    <w:rsid w:val="004832C8"/>
    <w:rsid w:val="0048461E"/>
    <w:rsid w:val="00485F53"/>
    <w:rsid w:val="0049027E"/>
    <w:rsid w:val="00490AEA"/>
    <w:rsid w:val="00490C2F"/>
    <w:rsid w:val="00491132"/>
    <w:rsid w:val="00491F58"/>
    <w:rsid w:val="00494AFB"/>
    <w:rsid w:val="00496B20"/>
    <w:rsid w:val="00496CDB"/>
    <w:rsid w:val="00496F5F"/>
    <w:rsid w:val="00497889"/>
    <w:rsid w:val="004A194E"/>
    <w:rsid w:val="004A2275"/>
    <w:rsid w:val="004A3D8E"/>
    <w:rsid w:val="004A5F19"/>
    <w:rsid w:val="004A64C3"/>
    <w:rsid w:val="004A7E1A"/>
    <w:rsid w:val="004B10AC"/>
    <w:rsid w:val="004B4752"/>
    <w:rsid w:val="004B76FD"/>
    <w:rsid w:val="004C15F8"/>
    <w:rsid w:val="004C1D4D"/>
    <w:rsid w:val="004C2B77"/>
    <w:rsid w:val="004C3487"/>
    <w:rsid w:val="004C3555"/>
    <w:rsid w:val="004C634B"/>
    <w:rsid w:val="004C6BEA"/>
    <w:rsid w:val="004C6E52"/>
    <w:rsid w:val="004C70C2"/>
    <w:rsid w:val="004C71FF"/>
    <w:rsid w:val="004C7438"/>
    <w:rsid w:val="004D096F"/>
    <w:rsid w:val="004D114E"/>
    <w:rsid w:val="004D69B1"/>
    <w:rsid w:val="004E073D"/>
    <w:rsid w:val="004E124B"/>
    <w:rsid w:val="004E1CD5"/>
    <w:rsid w:val="004E33FF"/>
    <w:rsid w:val="004E5182"/>
    <w:rsid w:val="004E5409"/>
    <w:rsid w:val="004E5B83"/>
    <w:rsid w:val="004E6C6A"/>
    <w:rsid w:val="004E77CA"/>
    <w:rsid w:val="004F2588"/>
    <w:rsid w:val="004F2F12"/>
    <w:rsid w:val="004F41DA"/>
    <w:rsid w:val="004F56CE"/>
    <w:rsid w:val="004F57B9"/>
    <w:rsid w:val="004F6B83"/>
    <w:rsid w:val="004F7B60"/>
    <w:rsid w:val="004F7D4B"/>
    <w:rsid w:val="005026EB"/>
    <w:rsid w:val="00503565"/>
    <w:rsid w:val="00503C0D"/>
    <w:rsid w:val="005103D1"/>
    <w:rsid w:val="00511F4B"/>
    <w:rsid w:val="00513875"/>
    <w:rsid w:val="005138A0"/>
    <w:rsid w:val="005144D0"/>
    <w:rsid w:val="005172F6"/>
    <w:rsid w:val="00521071"/>
    <w:rsid w:val="0052280D"/>
    <w:rsid w:val="00523DF9"/>
    <w:rsid w:val="00525EB9"/>
    <w:rsid w:val="00526350"/>
    <w:rsid w:val="005328F7"/>
    <w:rsid w:val="00533324"/>
    <w:rsid w:val="005339FC"/>
    <w:rsid w:val="00533D2B"/>
    <w:rsid w:val="00533DE4"/>
    <w:rsid w:val="005344E5"/>
    <w:rsid w:val="005347A6"/>
    <w:rsid w:val="0053491D"/>
    <w:rsid w:val="00535E61"/>
    <w:rsid w:val="00541B90"/>
    <w:rsid w:val="00545CFE"/>
    <w:rsid w:val="005469FB"/>
    <w:rsid w:val="00547654"/>
    <w:rsid w:val="00550440"/>
    <w:rsid w:val="0055044A"/>
    <w:rsid w:val="005507CB"/>
    <w:rsid w:val="0055165C"/>
    <w:rsid w:val="00554786"/>
    <w:rsid w:val="00554A4A"/>
    <w:rsid w:val="005556A8"/>
    <w:rsid w:val="00555927"/>
    <w:rsid w:val="00560488"/>
    <w:rsid w:val="00560C14"/>
    <w:rsid w:val="005610DF"/>
    <w:rsid w:val="00561921"/>
    <w:rsid w:val="005631FE"/>
    <w:rsid w:val="0056453B"/>
    <w:rsid w:val="00565E43"/>
    <w:rsid w:val="0056703F"/>
    <w:rsid w:val="00567837"/>
    <w:rsid w:val="005702EB"/>
    <w:rsid w:val="0057433D"/>
    <w:rsid w:val="00575374"/>
    <w:rsid w:val="00576275"/>
    <w:rsid w:val="00577CC4"/>
    <w:rsid w:val="0058131E"/>
    <w:rsid w:val="005839CD"/>
    <w:rsid w:val="00584164"/>
    <w:rsid w:val="00584890"/>
    <w:rsid w:val="0058533F"/>
    <w:rsid w:val="00585815"/>
    <w:rsid w:val="005860D7"/>
    <w:rsid w:val="0058647E"/>
    <w:rsid w:val="005872F0"/>
    <w:rsid w:val="0058748B"/>
    <w:rsid w:val="00591197"/>
    <w:rsid w:val="00591821"/>
    <w:rsid w:val="0059389D"/>
    <w:rsid w:val="0059401A"/>
    <w:rsid w:val="005943C0"/>
    <w:rsid w:val="00596544"/>
    <w:rsid w:val="0059655A"/>
    <w:rsid w:val="00597A51"/>
    <w:rsid w:val="00597C68"/>
    <w:rsid w:val="005A24DE"/>
    <w:rsid w:val="005A339F"/>
    <w:rsid w:val="005A4430"/>
    <w:rsid w:val="005A6FCD"/>
    <w:rsid w:val="005A7269"/>
    <w:rsid w:val="005B0C4D"/>
    <w:rsid w:val="005B4239"/>
    <w:rsid w:val="005B6017"/>
    <w:rsid w:val="005C09D8"/>
    <w:rsid w:val="005C10B6"/>
    <w:rsid w:val="005C26EE"/>
    <w:rsid w:val="005C2924"/>
    <w:rsid w:val="005C376E"/>
    <w:rsid w:val="005C548C"/>
    <w:rsid w:val="005C6E9E"/>
    <w:rsid w:val="005C7094"/>
    <w:rsid w:val="005D008C"/>
    <w:rsid w:val="005D179C"/>
    <w:rsid w:val="005D37F6"/>
    <w:rsid w:val="005D40F0"/>
    <w:rsid w:val="005D41AC"/>
    <w:rsid w:val="005E07A7"/>
    <w:rsid w:val="005E0E53"/>
    <w:rsid w:val="005E293A"/>
    <w:rsid w:val="005E2D49"/>
    <w:rsid w:val="005E3AEA"/>
    <w:rsid w:val="005E452D"/>
    <w:rsid w:val="005E60AB"/>
    <w:rsid w:val="005E7942"/>
    <w:rsid w:val="005F136B"/>
    <w:rsid w:val="005F2720"/>
    <w:rsid w:val="005F3592"/>
    <w:rsid w:val="005F503F"/>
    <w:rsid w:val="006007E7"/>
    <w:rsid w:val="00605775"/>
    <w:rsid w:val="00610338"/>
    <w:rsid w:val="00611329"/>
    <w:rsid w:val="006123F2"/>
    <w:rsid w:val="00613DD9"/>
    <w:rsid w:val="00614D0E"/>
    <w:rsid w:val="00615733"/>
    <w:rsid w:val="006158C8"/>
    <w:rsid w:val="006179D1"/>
    <w:rsid w:val="00617F64"/>
    <w:rsid w:val="006203FC"/>
    <w:rsid w:val="00620549"/>
    <w:rsid w:val="00621A04"/>
    <w:rsid w:val="00623E08"/>
    <w:rsid w:val="006245FC"/>
    <w:rsid w:val="00625F82"/>
    <w:rsid w:val="00631B63"/>
    <w:rsid w:val="00633192"/>
    <w:rsid w:val="00634EED"/>
    <w:rsid w:val="00636698"/>
    <w:rsid w:val="00636C0D"/>
    <w:rsid w:val="00641E0C"/>
    <w:rsid w:val="006426E4"/>
    <w:rsid w:val="00643898"/>
    <w:rsid w:val="006443C6"/>
    <w:rsid w:val="00645293"/>
    <w:rsid w:val="0064748F"/>
    <w:rsid w:val="00650401"/>
    <w:rsid w:val="00650E92"/>
    <w:rsid w:val="00650F3C"/>
    <w:rsid w:val="006539B2"/>
    <w:rsid w:val="006558B0"/>
    <w:rsid w:val="00655D8E"/>
    <w:rsid w:val="00655FCE"/>
    <w:rsid w:val="0065718D"/>
    <w:rsid w:val="00663243"/>
    <w:rsid w:val="0066425F"/>
    <w:rsid w:val="00665FD1"/>
    <w:rsid w:val="006673A1"/>
    <w:rsid w:val="006713BF"/>
    <w:rsid w:val="00671D3F"/>
    <w:rsid w:val="006728AF"/>
    <w:rsid w:val="00672BFD"/>
    <w:rsid w:val="0067688B"/>
    <w:rsid w:val="00676F2D"/>
    <w:rsid w:val="00677030"/>
    <w:rsid w:val="00682E75"/>
    <w:rsid w:val="006836EE"/>
    <w:rsid w:val="00683806"/>
    <w:rsid w:val="00683851"/>
    <w:rsid w:val="0069141F"/>
    <w:rsid w:val="00691598"/>
    <w:rsid w:val="00692430"/>
    <w:rsid w:val="006925EC"/>
    <w:rsid w:val="006938C3"/>
    <w:rsid w:val="00696685"/>
    <w:rsid w:val="006A3C99"/>
    <w:rsid w:val="006A5D36"/>
    <w:rsid w:val="006A68D5"/>
    <w:rsid w:val="006A7751"/>
    <w:rsid w:val="006B10AF"/>
    <w:rsid w:val="006B1514"/>
    <w:rsid w:val="006B29DF"/>
    <w:rsid w:val="006B386F"/>
    <w:rsid w:val="006B39EF"/>
    <w:rsid w:val="006C0242"/>
    <w:rsid w:val="006C29F6"/>
    <w:rsid w:val="006C41D8"/>
    <w:rsid w:val="006D23B3"/>
    <w:rsid w:val="006D2F42"/>
    <w:rsid w:val="006D2F9C"/>
    <w:rsid w:val="006D3506"/>
    <w:rsid w:val="006D55CB"/>
    <w:rsid w:val="006E1F8F"/>
    <w:rsid w:val="006E424F"/>
    <w:rsid w:val="006E5171"/>
    <w:rsid w:val="006E605C"/>
    <w:rsid w:val="006E717B"/>
    <w:rsid w:val="006F3839"/>
    <w:rsid w:val="006F4874"/>
    <w:rsid w:val="006F584E"/>
    <w:rsid w:val="006F70B4"/>
    <w:rsid w:val="006F7FD1"/>
    <w:rsid w:val="007002C8"/>
    <w:rsid w:val="00700933"/>
    <w:rsid w:val="007011A6"/>
    <w:rsid w:val="007019D1"/>
    <w:rsid w:val="00701B7B"/>
    <w:rsid w:val="00702541"/>
    <w:rsid w:val="00702D3C"/>
    <w:rsid w:val="00702F1B"/>
    <w:rsid w:val="007053EE"/>
    <w:rsid w:val="00705596"/>
    <w:rsid w:val="0070755A"/>
    <w:rsid w:val="00714D07"/>
    <w:rsid w:val="00716273"/>
    <w:rsid w:val="007236E8"/>
    <w:rsid w:val="00723D48"/>
    <w:rsid w:val="00723E9C"/>
    <w:rsid w:val="00724358"/>
    <w:rsid w:val="00725BC5"/>
    <w:rsid w:val="00726F01"/>
    <w:rsid w:val="00727C6F"/>
    <w:rsid w:val="0073150B"/>
    <w:rsid w:val="0073299E"/>
    <w:rsid w:val="007352B7"/>
    <w:rsid w:val="00736537"/>
    <w:rsid w:val="00737B7F"/>
    <w:rsid w:val="007419AC"/>
    <w:rsid w:val="007422B5"/>
    <w:rsid w:val="00745374"/>
    <w:rsid w:val="00745B5F"/>
    <w:rsid w:val="00746804"/>
    <w:rsid w:val="0074681B"/>
    <w:rsid w:val="00746C08"/>
    <w:rsid w:val="00751C7B"/>
    <w:rsid w:val="00752AFF"/>
    <w:rsid w:val="007537D5"/>
    <w:rsid w:val="0075423A"/>
    <w:rsid w:val="00755C56"/>
    <w:rsid w:val="00760864"/>
    <w:rsid w:val="0076208E"/>
    <w:rsid w:val="00762571"/>
    <w:rsid w:val="007638D4"/>
    <w:rsid w:val="00763F1B"/>
    <w:rsid w:val="00764A9A"/>
    <w:rsid w:val="00765756"/>
    <w:rsid w:val="00765C16"/>
    <w:rsid w:val="00766C23"/>
    <w:rsid w:val="00766F24"/>
    <w:rsid w:val="00767ACD"/>
    <w:rsid w:val="00770B64"/>
    <w:rsid w:val="00772602"/>
    <w:rsid w:val="00772D38"/>
    <w:rsid w:val="0077349B"/>
    <w:rsid w:val="00773E32"/>
    <w:rsid w:val="00775381"/>
    <w:rsid w:val="00777B31"/>
    <w:rsid w:val="00782305"/>
    <w:rsid w:val="007824D4"/>
    <w:rsid w:val="0078252E"/>
    <w:rsid w:val="007876F3"/>
    <w:rsid w:val="00791785"/>
    <w:rsid w:val="007931E8"/>
    <w:rsid w:val="00793D24"/>
    <w:rsid w:val="00794833"/>
    <w:rsid w:val="00795A50"/>
    <w:rsid w:val="007963AE"/>
    <w:rsid w:val="007965A1"/>
    <w:rsid w:val="007A0443"/>
    <w:rsid w:val="007A1F87"/>
    <w:rsid w:val="007A63D6"/>
    <w:rsid w:val="007A6433"/>
    <w:rsid w:val="007B0247"/>
    <w:rsid w:val="007B0721"/>
    <w:rsid w:val="007B28DC"/>
    <w:rsid w:val="007B4945"/>
    <w:rsid w:val="007B5696"/>
    <w:rsid w:val="007B6421"/>
    <w:rsid w:val="007C2075"/>
    <w:rsid w:val="007C2992"/>
    <w:rsid w:val="007C2C0C"/>
    <w:rsid w:val="007C347F"/>
    <w:rsid w:val="007C3549"/>
    <w:rsid w:val="007C5931"/>
    <w:rsid w:val="007C7ED3"/>
    <w:rsid w:val="007D1293"/>
    <w:rsid w:val="007D2609"/>
    <w:rsid w:val="007D32CA"/>
    <w:rsid w:val="007E07CF"/>
    <w:rsid w:val="007E1057"/>
    <w:rsid w:val="007E2FD7"/>
    <w:rsid w:val="007E488D"/>
    <w:rsid w:val="007E4D86"/>
    <w:rsid w:val="007E5721"/>
    <w:rsid w:val="007E6676"/>
    <w:rsid w:val="007E6C57"/>
    <w:rsid w:val="007E6F91"/>
    <w:rsid w:val="007E7F64"/>
    <w:rsid w:val="007F09B1"/>
    <w:rsid w:val="007F21C9"/>
    <w:rsid w:val="007F24F2"/>
    <w:rsid w:val="007F3936"/>
    <w:rsid w:val="007F393E"/>
    <w:rsid w:val="007F40E2"/>
    <w:rsid w:val="007F4F94"/>
    <w:rsid w:val="00801526"/>
    <w:rsid w:val="00803449"/>
    <w:rsid w:val="00803FB4"/>
    <w:rsid w:val="0080468F"/>
    <w:rsid w:val="008107D4"/>
    <w:rsid w:val="008124F1"/>
    <w:rsid w:val="00814E9A"/>
    <w:rsid w:val="008158E4"/>
    <w:rsid w:val="008172A3"/>
    <w:rsid w:val="00820A69"/>
    <w:rsid w:val="0082159E"/>
    <w:rsid w:val="00822080"/>
    <w:rsid w:val="0082546D"/>
    <w:rsid w:val="00827426"/>
    <w:rsid w:val="00830007"/>
    <w:rsid w:val="008302F3"/>
    <w:rsid w:val="00830786"/>
    <w:rsid w:val="00831E85"/>
    <w:rsid w:val="00832541"/>
    <w:rsid w:val="0083345B"/>
    <w:rsid w:val="00841D21"/>
    <w:rsid w:val="00842524"/>
    <w:rsid w:val="00843501"/>
    <w:rsid w:val="008441CF"/>
    <w:rsid w:val="008441F7"/>
    <w:rsid w:val="008461DC"/>
    <w:rsid w:val="008465B2"/>
    <w:rsid w:val="00847685"/>
    <w:rsid w:val="00851B34"/>
    <w:rsid w:val="008607CE"/>
    <w:rsid w:val="00860BE9"/>
    <w:rsid w:val="008623B5"/>
    <w:rsid w:val="00865FA7"/>
    <w:rsid w:val="00867A68"/>
    <w:rsid w:val="00871D42"/>
    <w:rsid w:val="00872C81"/>
    <w:rsid w:val="00872E64"/>
    <w:rsid w:val="00873E51"/>
    <w:rsid w:val="00873F1C"/>
    <w:rsid w:val="00875D37"/>
    <w:rsid w:val="0087612E"/>
    <w:rsid w:val="00877F42"/>
    <w:rsid w:val="008811DF"/>
    <w:rsid w:val="00881C4D"/>
    <w:rsid w:val="00882E3C"/>
    <w:rsid w:val="008833DE"/>
    <w:rsid w:val="00883609"/>
    <w:rsid w:val="00883F9C"/>
    <w:rsid w:val="00886164"/>
    <w:rsid w:val="00887D69"/>
    <w:rsid w:val="00890481"/>
    <w:rsid w:val="008905B2"/>
    <w:rsid w:val="00890EB2"/>
    <w:rsid w:val="008920EB"/>
    <w:rsid w:val="008946B9"/>
    <w:rsid w:val="00896536"/>
    <w:rsid w:val="008A0475"/>
    <w:rsid w:val="008A0F8E"/>
    <w:rsid w:val="008A2270"/>
    <w:rsid w:val="008A323B"/>
    <w:rsid w:val="008A4803"/>
    <w:rsid w:val="008A4AED"/>
    <w:rsid w:val="008A53A1"/>
    <w:rsid w:val="008A743A"/>
    <w:rsid w:val="008A7E28"/>
    <w:rsid w:val="008B068C"/>
    <w:rsid w:val="008B1F42"/>
    <w:rsid w:val="008B2ED8"/>
    <w:rsid w:val="008B3F61"/>
    <w:rsid w:val="008B5019"/>
    <w:rsid w:val="008B5EA9"/>
    <w:rsid w:val="008C1B6F"/>
    <w:rsid w:val="008C315A"/>
    <w:rsid w:val="008C50D7"/>
    <w:rsid w:val="008D1F6D"/>
    <w:rsid w:val="008D7AE8"/>
    <w:rsid w:val="008E1A23"/>
    <w:rsid w:val="008E3415"/>
    <w:rsid w:val="008E44F2"/>
    <w:rsid w:val="008E59B6"/>
    <w:rsid w:val="008E7280"/>
    <w:rsid w:val="008E7A9E"/>
    <w:rsid w:val="008F0987"/>
    <w:rsid w:val="008F2E40"/>
    <w:rsid w:val="008F69DB"/>
    <w:rsid w:val="00900482"/>
    <w:rsid w:val="00900552"/>
    <w:rsid w:val="00900BC1"/>
    <w:rsid w:val="00901210"/>
    <w:rsid w:val="00902E9F"/>
    <w:rsid w:val="009037CB"/>
    <w:rsid w:val="00904B6B"/>
    <w:rsid w:val="00905F2F"/>
    <w:rsid w:val="00906308"/>
    <w:rsid w:val="00906EB4"/>
    <w:rsid w:val="0090785B"/>
    <w:rsid w:val="00911793"/>
    <w:rsid w:val="00912B2A"/>
    <w:rsid w:val="00912D15"/>
    <w:rsid w:val="00913438"/>
    <w:rsid w:val="009138A8"/>
    <w:rsid w:val="00915C8E"/>
    <w:rsid w:val="009168DE"/>
    <w:rsid w:val="00916C3F"/>
    <w:rsid w:val="00920EF5"/>
    <w:rsid w:val="009223F8"/>
    <w:rsid w:val="009234CF"/>
    <w:rsid w:val="00923D9B"/>
    <w:rsid w:val="009240F8"/>
    <w:rsid w:val="009242A7"/>
    <w:rsid w:val="009248F3"/>
    <w:rsid w:val="00925E8A"/>
    <w:rsid w:val="009262C8"/>
    <w:rsid w:val="009366A9"/>
    <w:rsid w:val="0093671E"/>
    <w:rsid w:val="00937DFD"/>
    <w:rsid w:val="00940926"/>
    <w:rsid w:val="00940B17"/>
    <w:rsid w:val="009410C0"/>
    <w:rsid w:val="00941E64"/>
    <w:rsid w:val="009422AA"/>
    <w:rsid w:val="00944501"/>
    <w:rsid w:val="009451D0"/>
    <w:rsid w:val="00946BE1"/>
    <w:rsid w:val="00950520"/>
    <w:rsid w:val="00952A18"/>
    <w:rsid w:val="00953916"/>
    <w:rsid w:val="009556CC"/>
    <w:rsid w:val="00957F12"/>
    <w:rsid w:val="00957F64"/>
    <w:rsid w:val="00960704"/>
    <w:rsid w:val="00961A2E"/>
    <w:rsid w:val="009635C5"/>
    <w:rsid w:val="00963A6C"/>
    <w:rsid w:val="0096588C"/>
    <w:rsid w:val="0096613A"/>
    <w:rsid w:val="009668F0"/>
    <w:rsid w:val="00966DCD"/>
    <w:rsid w:val="00967343"/>
    <w:rsid w:val="00967562"/>
    <w:rsid w:val="00967CF1"/>
    <w:rsid w:val="0097133F"/>
    <w:rsid w:val="009726F4"/>
    <w:rsid w:val="009744C9"/>
    <w:rsid w:val="009757E5"/>
    <w:rsid w:val="009767F6"/>
    <w:rsid w:val="0097751C"/>
    <w:rsid w:val="00980255"/>
    <w:rsid w:val="009804E3"/>
    <w:rsid w:val="0098100A"/>
    <w:rsid w:val="009824E3"/>
    <w:rsid w:val="00983378"/>
    <w:rsid w:val="0098340E"/>
    <w:rsid w:val="00983A28"/>
    <w:rsid w:val="00984B32"/>
    <w:rsid w:val="00984FA7"/>
    <w:rsid w:val="00985851"/>
    <w:rsid w:val="009873AE"/>
    <w:rsid w:val="00992D4B"/>
    <w:rsid w:val="00995DDD"/>
    <w:rsid w:val="009A1777"/>
    <w:rsid w:val="009A5CED"/>
    <w:rsid w:val="009B5CF5"/>
    <w:rsid w:val="009B66EA"/>
    <w:rsid w:val="009B681D"/>
    <w:rsid w:val="009B6F95"/>
    <w:rsid w:val="009B709B"/>
    <w:rsid w:val="009C10AC"/>
    <w:rsid w:val="009C26CA"/>
    <w:rsid w:val="009C28B2"/>
    <w:rsid w:val="009C2B54"/>
    <w:rsid w:val="009C49BD"/>
    <w:rsid w:val="009C517E"/>
    <w:rsid w:val="009C5501"/>
    <w:rsid w:val="009C6AF9"/>
    <w:rsid w:val="009D05AB"/>
    <w:rsid w:val="009D1928"/>
    <w:rsid w:val="009D47F5"/>
    <w:rsid w:val="009D4DC5"/>
    <w:rsid w:val="009D58AB"/>
    <w:rsid w:val="009D5CB8"/>
    <w:rsid w:val="009D62FF"/>
    <w:rsid w:val="009D79A3"/>
    <w:rsid w:val="009D7B7C"/>
    <w:rsid w:val="009E1C38"/>
    <w:rsid w:val="009E3D6C"/>
    <w:rsid w:val="009E4BE0"/>
    <w:rsid w:val="009E5164"/>
    <w:rsid w:val="009E5E9F"/>
    <w:rsid w:val="009E7AF7"/>
    <w:rsid w:val="009F14A6"/>
    <w:rsid w:val="009F1EFD"/>
    <w:rsid w:val="009F335E"/>
    <w:rsid w:val="00A01874"/>
    <w:rsid w:val="00A01DC8"/>
    <w:rsid w:val="00A02140"/>
    <w:rsid w:val="00A03D8B"/>
    <w:rsid w:val="00A05843"/>
    <w:rsid w:val="00A100E2"/>
    <w:rsid w:val="00A11E9F"/>
    <w:rsid w:val="00A13CE0"/>
    <w:rsid w:val="00A151AA"/>
    <w:rsid w:val="00A21ED1"/>
    <w:rsid w:val="00A2220A"/>
    <w:rsid w:val="00A2558B"/>
    <w:rsid w:val="00A32520"/>
    <w:rsid w:val="00A32AA4"/>
    <w:rsid w:val="00A32AE3"/>
    <w:rsid w:val="00A3306D"/>
    <w:rsid w:val="00A35332"/>
    <w:rsid w:val="00A36685"/>
    <w:rsid w:val="00A36AC2"/>
    <w:rsid w:val="00A43E3F"/>
    <w:rsid w:val="00A43FBD"/>
    <w:rsid w:val="00A443C0"/>
    <w:rsid w:val="00A450B1"/>
    <w:rsid w:val="00A45916"/>
    <w:rsid w:val="00A465C1"/>
    <w:rsid w:val="00A474E9"/>
    <w:rsid w:val="00A52DA3"/>
    <w:rsid w:val="00A55000"/>
    <w:rsid w:val="00A55781"/>
    <w:rsid w:val="00A5669C"/>
    <w:rsid w:val="00A60633"/>
    <w:rsid w:val="00A618C8"/>
    <w:rsid w:val="00A62F61"/>
    <w:rsid w:val="00A63F5A"/>
    <w:rsid w:val="00A657BD"/>
    <w:rsid w:val="00A667D1"/>
    <w:rsid w:val="00A66934"/>
    <w:rsid w:val="00A71036"/>
    <w:rsid w:val="00A717A0"/>
    <w:rsid w:val="00A71EF7"/>
    <w:rsid w:val="00A74DFF"/>
    <w:rsid w:val="00A760D4"/>
    <w:rsid w:val="00A76709"/>
    <w:rsid w:val="00A80B8B"/>
    <w:rsid w:val="00A824CD"/>
    <w:rsid w:val="00A82A8E"/>
    <w:rsid w:val="00A840BB"/>
    <w:rsid w:val="00A85461"/>
    <w:rsid w:val="00A85DB9"/>
    <w:rsid w:val="00A86647"/>
    <w:rsid w:val="00A87559"/>
    <w:rsid w:val="00A905AC"/>
    <w:rsid w:val="00A905B3"/>
    <w:rsid w:val="00A91D30"/>
    <w:rsid w:val="00A95666"/>
    <w:rsid w:val="00A97002"/>
    <w:rsid w:val="00A9702B"/>
    <w:rsid w:val="00AA0A46"/>
    <w:rsid w:val="00AA5231"/>
    <w:rsid w:val="00AA7311"/>
    <w:rsid w:val="00AA7751"/>
    <w:rsid w:val="00AB0EE4"/>
    <w:rsid w:val="00AB188A"/>
    <w:rsid w:val="00AB46C0"/>
    <w:rsid w:val="00AB62F8"/>
    <w:rsid w:val="00AB6515"/>
    <w:rsid w:val="00AB70A5"/>
    <w:rsid w:val="00AB7807"/>
    <w:rsid w:val="00AC0CF8"/>
    <w:rsid w:val="00AC120B"/>
    <w:rsid w:val="00AC20C0"/>
    <w:rsid w:val="00AC41EA"/>
    <w:rsid w:val="00AD14D3"/>
    <w:rsid w:val="00AD1580"/>
    <w:rsid w:val="00AD5596"/>
    <w:rsid w:val="00AD7517"/>
    <w:rsid w:val="00AE18C7"/>
    <w:rsid w:val="00AE36AC"/>
    <w:rsid w:val="00AE3AB2"/>
    <w:rsid w:val="00AE56CA"/>
    <w:rsid w:val="00AF020A"/>
    <w:rsid w:val="00AF04EA"/>
    <w:rsid w:val="00AF1568"/>
    <w:rsid w:val="00AF3D81"/>
    <w:rsid w:val="00AF5357"/>
    <w:rsid w:val="00AF73F5"/>
    <w:rsid w:val="00B000B6"/>
    <w:rsid w:val="00B03D74"/>
    <w:rsid w:val="00B0404F"/>
    <w:rsid w:val="00B04ABA"/>
    <w:rsid w:val="00B07343"/>
    <w:rsid w:val="00B10472"/>
    <w:rsid w:val="00B10802"/>
    <w:rsid w:val="00B152ED"/>
    <w:rsid w:val="00B1560E"/>
    <w:rsid w:val="00B1580B"/>
    <w:rsid w:val="00B15A27"/>
    <w:rsid w:val="00B17717"/>
    <w:rsid w:val="00B2058C"/>
    <w:rsid w:val="00B21D5D"/>
    <w:rsid w:val="00B21F3B"/>
    <w:rsid w:val="00B22000"/>
    <w:rsid w:val="00B225B1"/>
    <w:rsid w:val="00B22CEC"/>
    <w:rsid w:val="00B25262"/>
    <w:rsid w:val="00B270B7"/>
    <w:rsid w:val="00B31B0D"/>
    <w:rsid w:val="00B3386D"/>
    <w:rsid w:val="00B35D00"/>
    <w:rsid w:val="00B37553"/>
    <w:rsid w:val="00B3778E"/>
    <w:rsid w:val="00B37BDD"/>
    <w:rsid w:val="00B4289B"/>
    <w:rsid w:val="00B42AE3"/>
    <w:rsid w:val="00B45A16"/>
    <w:rsid w:val="00B462BF"/>
    <w:rsid w:val="00B46EE6"/>
    <w:rsid w:val="00B51533"/>
    <w:rsid w:val="00B5190A"/>
    <w:rsid w:val="00B51CA2"/>
    <w:rsid w:val="00B51F76"/>
    <w:rsid w:val="00B52B47"/>
    <w:rsid w:val="00B53924"/>
    <w:rsid w:val="00B54D69"/>
    <w:rsid w:val="00B57CFF"/>
    <w:rsid w:val="00B60B04"/>
    <w:rsid w:val="00B62576"/>
    <w:rsid w:val="00B62CEC"/>
    <w:rsid w:val="00B62F6F"/>
    <w:rsid w:val="00B63D1B"/>
    <w:rsid w:val="00B64A4C"/>
    <w:rsid w:val="00B65BAC"/>
    <w:rsid w:val="00B706E2"/>
    <w:rsid w:val="00B70F8A"/>
    <w:rsid w:val="00B71360"/>
    <w:rsid w:val="00B74728"/>
    <w:rsid w:val="00B7482F"/>
    <w:rsid w:val="00B753EA"/>
    <w:rsid w:val="00B755C7"/>
    <w:rsid w:val="00B75780"/>
    <w:rsid w:val="00B80DDC"/>
    <w:rsid w:val="00B81A4A"/>
    <w:rsid w:val="00B8244B"/>
    <w:rsid w:val="00B82D56"/>
    <w:rsid w:val="00B83F9F"/>
    <w:rsid w:val="00B85C0A"/>
    <w:rsid w:val="00B873D2"/>
    <w:rsid w:val="00B9087E"/>
    <w:rsid w:val="00B90AA8"/>
    <w:rsid w:val="00B9188F"/>
    <w:rsid w:val="00B91E0A"/>
    <w:rsid w:val="00B92D24"/>
    <w:rsid w:val="00B9543B"/>
    <w:rsid w:val="00BA04C4"/>
    <w:rsid w:val="00BA4B62"/>
    <w:rsid w:val="00BA5192"/>
    <w:rsid w:val="00BB1428"/>
    <w:rsid w:val="00BB44A8"/>
    <w:rsid w:val="00BB67D2"/>
    <w:rsid w:val="00BB6B20"/>
    <w:rsid w:val="00BB6F09"/>
    <w:rsid w:val="00BB7527"/>
    <w:rsid w:val="00BC2739"/>
    <w:rsid w:val="00BC3BDD"/>
    <w:rsid w:val="00BC6F3E"/>
    <w:rsid w:val="00BD0EBC"/>
    <w:rsid w:val="00BD1C7E"/>
    <w:rsid w:val="00BD7CF5"/>
    <w:rsid w:val="00BE106A"/>
    <w:rsid w:val="00BE1B79"/>
    <w:rsid w:val="00BE274D"/>
    <w:rsid w:val="00BE45A2"/>
    <w:rsid w:val="00BE463F"/>
    <w:rsid w:val="00BE4B7A"/>
    <w:rsid w:val="00BE7093"/>
    <w:rsid w:val="00BF0EA6"/>
    <w:rsid w:val="00BF2976"/>
    <w:rsid w:val="00BF4835"/>
    <w:rsid w:val="00BF4B95"/>
    <w:rsid w:val="00BF5633"/>
    <w:rsid w:val="00C00318"/>
    <w:rsid w:val="00C00826"/>
    <w:rsid w:val="00C010D9"/>
    <w:rsid w:val="00C01788"/>
    <w:rsid w:val="00C01CB9"/>
    <w:rsid w:val="00C03CFB"/>
    <w:rsid w:val="00C05890"/>
    <w:rsid w:val="00C065FF"/>
    <w:rsid w:val="00C10DD5"/>
    <w:rsid w:val="00C12426"/>
    <w:rsid w:val="00C1533D"/>
    <w:rsid w:val="00C17053"/>
    <w:rsid w:val="00C20DF6"/>
    <w:rsid w:val="00C20EC8"/>
    <w:rsid w:val="00C2121D"/>
    <w:rsid w:val="00C2265F"/>
    <w:rsid w:val="00C23010"/>
    <w:rsid w:val="00C2343B"/>
    <w:rsid w:val="00C26865"/>
    <w:rsid w:val="00C26AFC"/>
    <w:rsid w:val="00C30504"/>
    <w:rsid w:val="00C30C1B"/>
    <w:rsid w:val="00C31AA6"/>
    <w:rsid w:val="00C42910"/>
    <w:rsid w:val="00C43070"/>
    <w:rsid w:val="00C437DD"/>
    <w:rsid w:val="00C45002"/>
    <w:rsid w:val="00C4525D"/>
    <w:rsid w:val="00C45E16"/>
    <w:rsid w:val="00C460D5"/>
    <w:rsid w:val="00C46243"/>
    <w:rsid w:val="00C474A4"/>
    <w:rsid w:val="00C47E90"/>
    <w:rsid w:val="00C510B7"/>
    <w:rsid w:val="00C51CAD"/>
    <w:rsid w:val="00C51FAD"/>
    <w:rsid w:val="00C52EB6"/>
    <w:rsid w:val="00C54354"/>
    <w:rsid w:val="00C54619"/>
    <w:rsid w:val="00C61024"/>
    <w:rsid w:val="00C62EC8"/>
    <w:rsid w:val="00C662AF"/>
    <w:rsid w:val="00C670FF"/>
    <w:rsid w:val="00C72B6E"/>
    <w:rsid w:val="00C7378C"/>
    <w:rsid w:val="00C74D5F"/>
    <w:rsid w:val="00C75773"/>
    <w:rsid w:val="00C76B47"/>
    <w:rsid w:val="00C8223C"/>
    <w:rsid w:val="00C8746B"/>
    <w:rsid w:val="00C87A0F"/>
    <w:rsid w:val="00C90F51"/>
    <w:rsid w:val="00C91C1D"/>
    <w:rsid w:val="00C95142"/>
    <w:rsid w:val="00C9775D"/>
    <w:rsid w:val="00CA135C"/>
    <w:rsid w:val="00CA15B2"/>
    <w:rsid w:val="00CA285C"/>
    <w:rsid w:val="00CA3487"/>
    <w:rsid w:val="00CA454C"/>
    <w:rsid w:val="00CA7405"/>
    <w:rsid w:val="00CA75A0"/>
    <w:rsid w:val="00CB01D0"/>
    <w:rsid w:val="00CB0504"/>
    <w:rsid w:val="00CB2ED6"/>
    <w:rsid w:val="00CB3033"/>
    <w:rsid w:val="00CB7719"/>
    <w:rsid w:val="00CC0CB0"/>
    <w:rsid w:val="00CC0FB9"/>
    <w:rsid w:val="00CC1F18"/>
    <w:rsid w:val="00CC2302"/>
    <w:rsid w:val="00CC3D95"/>
    <w:rsid w:val="00CC3F90"/>
    <w:rsid w:val="00CC4848"/>
    <w:rsid w:val="00CC55B6"/>
    <w:rsid w:val="00CC5D6D"/>
    <w:rsid w:val="00CC61B9"/>
    <w:rsid w:val="00CC7676"/>
    <w:rsid w:val="00CD2A54"/>
    <w:rsid w:val="00CD39F5"/>
    <w:rsid w:val="00CD441C"/>
    <w:rsid w:val="00CD63CE"/>
    <w:rsid w:val="00CD7393"/>
    <w:rsid w:val="00CE2247"/>
    <w:rsid w:val="00CE51CD"/>
    <w:rsid w:val="00CE58CD"/>
    <w:rsid w:val="00CE5A51"/>
    <w:rsid w:val="00CF05AA"/>
    <w:rsid w:val="00CF5093"/>
    <w:rsid w:val="00CF5B31"/>
    <w:rsid w:val="00CF5E5B"/>
    <w:rsid w:val="00CF6373"/>
    <w:rsid w:val="00CF6C12"/>
    <w:rsid w:val="00D01A6B"/>
    <w:rsid w:val="00D025E7"/>
    <w:rsid w:val="00D04B6B"/>
    <w:rsid w:val="00D04CF9"/>
    <w:rsid w:val="00D10FE6"/>
    <w:rsid w:val="00D110AE"/>
    <w:rsid w:val="00D114D0"/>
    <w:rsid w:val="00D11896"/>
    <w:rsid w:val="00D11FE6"/>
    <w:rsid w:val="00D1424C"/>
    <w:rsid w:val="00D1436F"/>
    <w:rsid w:val="00D1563A"/>
    <w:rsid w:val="00D16767"/>
    <w:rsid w:val="00D179F9"/>
    <w:rsid w:val="00D21BC2"/>
    <w:rsid w:val="00D21F05"/>
    <w:rsid w:val="00D22989"/>
    <w:rsid w:val="00D24203"/>
    <w:rsid w:val="00D25AB1"/>
    <w:rsid w:val="00D26845"/>
    <w:rsid w:val="00D26DAC"/>
    <w:rsid w:val="00D270A9"/>
    <w:rsid w:val="00D31671"/>
    <w:rsid w:val="00D32225"/>
    <w:rsid w:val="00D35A0D"/>
    <w:rsid w:val="00D3607B"/>
    <w:rsid w:val="00D371D9"/>
    <w:rsid w:val="00D40A2B"/>
    <w:rsid w:val="00D40B8C"/>
    <w:rsid w:val="00D419AB"/>
    <w:rsid w:val="00D44CC3"/>
    <w:rsid w:val="00D46189"/>
    <w:rsid w:val="00D466C5"/>
    <w:rsid w:val="00D4727F"/>
    <w:rsid w:val="00D526CE"/>
    <w:rsid w:val="00D55384"/>
    <w:rsid w:val="00D57AA8"/>
    <w:rsid w:val="00D57C46"/>
    <w:rsid w:val="00D625D9"/>
    <w:rsid w:val="00D63195"/>
    <w:rsid w:val="00D65028"/>
    <w:rsid w:val="00D65B10"/>
    <w:rsid w:val="00D70C45"/>
    <w:rsid w:val="00D7158B"/>
    <w:rsid w:val="00D73682"/>
    <w:rsid w:val="00D775E3"/>
    <w:rsid w:val="00D77C2C"/>
    <w:rsid w:val="00D80D60"/>
    <w:rsid w:val="00D8199B"/>
    <w:rsid w:val="00D821DE"/>
    <w:rsid w:val="00D84FD6"/>
    <w:rsid w:val="00D855F3"/>
    <w:rsid w:val="00D91821"/>
    <w:rsid w:val="00D919B0"/>
    <w:rsid w:val="00D934BD"/>
    <w:rsid w:val="00D95C28"/>
    <w:rsid w:val="00D96695"/>
    <w:rsid w:val="00D97EE7"/>
    <w:rsid w:val="00DA24C1"/>
    <w:rsid w:val="00DA3288"/>
    <w:rsid w:val="00DA3536"/>
    <w:rsid w:val="00DA416B"/>
    <w:rsid w:val="00DA5076"/>
    <w:rsid w:val="00DA7AB4"/>
    <w:rsid w:val="00DA7D54"/>
    <w:rsid w:val="00DB4EA5"/>
    <w:rsid w:val="00DC0F97"/>
    <w:rsid w:val="00DC127C"/>
    <w:rsid w:val="00DC1CDF"/>
    <w:rsid w:val="00DC3848"/>
    <w:rsid w:val="00DC6DE5"/>
    <w:rsid w:val="00DC7352"/>
    <w:rsid w:val="00DD0E76"/>
    <w:rsid w:val="00DD4515"/>
    <w:rsid w:val="00DD579E"/>
    <w:rsid w:val="00DD5B79"/>
    <w:rsid w:val="00DD7B4E"/>
    <w:rsid w:val="00DE0123"/>
    <w:rsid w:val="00DE06A1"/>
    <w:rsid w:val="00DE259F"/>
    <w:rsid w:val="00DE42BD"/>
    <w:rsid w:val="00DE47C5"/>
    <w:rsid w:val="00DE4AFF"/>
    <w:rsid w:val="00DE4C85"/>
    <w:rsid w:val="00DE7B53"/>
    <w:rsid w:val="00DF0B22"/>
    <w:rsid w:val="00DF3D26"/>
    <w:rsid w:val="00DF69E7"/>
    <w:rsid w:val="00E01F18"/>
    <w:rsid w:val="00E04931"/>
    <w:rsid w:val="00E0635D"/>
    <w:rsid w:val="00E10CF7"/>
    <w:rsid w:val="00E12F96"/>
    <w:rsid w:val="00E14773"/>
    <w:rsid w:val="00E173CA"/>
    <w:rsid w:val="00E17756"/>
    <w:rsid w:val="00E17778"/>
    <w:rsid w:val="00E17F49"/>
    <w:rsid w:val="00E21A8D"/>
    <w:rsid w:val="00E21B1E"/>
    <w:rsid w:val="00E258AC"/>
    <w:rsid w:val="00E26484"/>
    <w:rsid w:val="00E27FEB"/>
    <w:rsid w:val="00E30F5F"/>
    <w:rsid w:val="00E3171A"/>
    <w:rsid w:val="00E326D1"/>
    <w:rsid w:val="00E36B74"/>
    <w:rsid w:val="00E37843"/>
    <w:rsid w:val="00E37BFD"/>
    <w:rsid w:val="00E40AD7"/>
    <w:rsid w:val="00E40E73"/>
    <w:rsid w:val="00E42FF8"/>
    <w:rsid w:val="00E43B5A"/>
    <w:rsid w:val="00E44E66"/>
    <w:rsid w:val="00E453D2"/>
    <w:rsid w:val="00E46CAC"/>
    <w:rsid w:val="00E5197B"/>
    <w:rsid w:val="00E5208A"/>
    <w:rsid w:val="00E544D9"/>
    <w:rsid w:val="00E55763"/>
    <w:rsid w:val="00E602B0"/>
    <w:rsid w:val="00E6284C"/>
    <w:rsid w:val="00E62C98"/>
    <w:rsid w:val="00E6350A"/>
    <w:rsid w:val="00E63E49"/>
    <w:rsid w:val="00E647A6"/>
    <w:rsid w:val="00E66DDA"/>
    <w:rsid w:val="00E67FD6"/>
    <w:rsid w:val="00E70871"/>
    <w:rsid w:val="00E71B2D"/>
    <w:rsid w:val="00E72B77"/>
    <w:rsid w:val="00E735AD"/>
    <w:rsid w:val="00E77AC5"/>
    <w:rsid w:val="00E80208"/>
    <w:rsid w:val="00E84911"/>
    <w:rsid w:val="00E85952"/>
    <w:rsid w:val="00E8744D"/>
    <w:rsid w:val="00E87DBB"/>
    <w:rsid w:val="00E92A5E"/>
    <w:rsid w:val="00E936B3"/>
    <w:rsid w:val="00E960D9"/>
    <w:rsid w:val="00E96B0D"/>
    <w:rsid w:val="00E96CF4"/>
    <w:rsid w:val="00E979B4"/>
    <w:rsid w:val="00EA0F94"/>
    <w:rsid w:val="00EA1E28"/>
    <w:rsid w:val="00EA5E27"/>
    <w:rsid w:val="00EB2D5D"/>
    <w:rsid w:val="00EB491E"/>
    <w:rsid w:val="00EB646D"/>
    <w:rsid w:val="00EB79A6"/>
    <w:rsid w:val="00EC1B4D"/>
    <w:rsid w:val="00EC2695"/>
    <w:rsid w:val="00ED175C"/>
    <w:rsid w:val="00ED2C5F"/>
    <w:rsid w:val="00ED316C"/>
    <w:rsid w:val="00ED5877"/>
    <w:rsid w:val="00ED6032"/>
    <w:rsid w:val="00ED6850"/>
    <w:rsid w:val="00ED7571"/>
    <w:rsid w:val="00ED7CE6"/>
    <w:rsid w:val="00EE0009"/>
    <w:rsid w:val="00EE0497"/>
    <w:rsid w:val="00EE04B7"/>
    <w:rsid w:val="00EE1DE2"/>
    <w:rsid w:val="00EE1FAF"/>
    <w:rsid w:val="00EE2050"/>
    <w:rsid w:val="00EE2F51"/>
    <w:rsid w:val="00EE423A"/>
    <w:rsid w:val="00EE7B7A"/>
    <w:rsid w:val="00EF35AD"/>
    <w:rsid w:val="00EF494B"/>
    <w:rsid w:val="00EF4B77"/>
    <w:rsid w:val="00EF5994"/>
    <w:rsid w:val="00EF7901"/>
    <w:rsid w:val="00F00442"/>
    <w:rsid w:val="00F010DB"/>
    <w:rsid w:val="00F01AB2"/>
    <w:rsid w:val="00F033FC"/>
    <w:rsid w:val="00F05D39"/>
    <w:rsid w:val="00F06D4C"/>
    <w:rsid w:val="00F114F9"/>
    <w:rsid w:val="00F11C3E"/>
    <w:rsid w:val="00F12DDA"/>
    <w:rsid w:val="00F131D4"/>
    <w:rsid w:val="00F13806"/>
    <w:rsid w:val="00F142C1"/>
    <w:rsid w:val="00F14E7B"/>
    <w:rsid w:val="00F17C16"/>
    <w:rsid w:val="00F2263C"/>
    <w:rsid w:val="00F22801"/>
    <w:rsid w:val="00F23739"/>
    <w:rsid w:val="00F26906"/>
    <w:rsid w:val="00F30606"/>
    <w:rsid w:val="00F3162E"/>
    <w:rsid w:val="00F32E6A"/>
    <w:rsid w:val="00F33D75"/>
    <w:rsid w:val="00F33E99"/>
    <w:rsid w:val="00F34D40"/>
    <w:rsid w:val="00F35DFF"/>
    <w:rsid w:val="00F37914"/>
    <w:rsid w:val="00F37BFA"/>
    <w:rsid w:val="00F40CCE"/>
    <w:rsid w:val="00F440E7"/>
    <w:rsid w:val="00F45AC6"/>
    <w:rsid w:val="00F45DA7"/>
    <w:rsid w:val="00F47134"/>
    <w:rsid w:val="00F5057D"/>
    <w:rsid w:val="00F51D39"/>
    <w:rsid w:val="00F52FB0"/>
    <w:rsid w:val="00F57BA2"/>
    <w:rsid w:val="00F6177F"/>
    <w:rsid w:val="00F61AC3"/>
    <w:rsid w:val="00F623D1"/>
    <w:rsid w:val="00F6464D"/>
    <w:rsid w:val="00F66D48"/>
    <w:rsid w:val="00F7424B"/>
    <w:rsid w:val="00F7654E"/>
    <w:rsid w:val="00F808A7"/>
    <w:rsid w:val="00F817DD"/>
    <w:rsid w:val="00F81CDF"/>
    <w:rsid w:val="00F81ECC"/>
    <w:rsid w:val="00F82795"/>
    <w:rsid w:val="00F82D28"/>
    <w:rsid w:val="00F84CDB"/>
    <w:rsid w:val="00F87654"/>
    <w:rsid w:val="00F87D50"/>
    <w:rsid w:val="00F91A1F"/>
    <w:rsid w:val="00F93360"/>
    <w:rsid w:val="00F934BE"/>
    <w:rsid w:val="00FA0A8C"/>
    <w:rsid w:val="00FA0F0C"/>
    <w:rsid w:val="00FA2A66"/>
    <w:rsid w:val="00FA386E"/>
    <w:rsid w:val="00FA4E09"/>
    <w:rsid w:val="00FA5C3F"/>
    <w:rsid w:val="00FA5C95"/>
    <w:rsid w:val="00FA6787"/>
    <w:rsid w:val="00FA6ABC"/>
    <w:rsid w:val="00FB1E34"/>
    <w:rsid w:val="00FB553A"/>
    <w:rsid w:val="00FB5D40"/>
    <w:rsid w:val="00FC13FA"/>
    <w:rsid w:val="00FC14CF"/>
    <w:rsid w:val="00FC163A"/>
    <w:rsid w:val="00FC1DA5"/>
    <w:rsid w:val="00FC23A2"/>
    <w:rsid w:val="00FC6682"/>
    <w:rsid w:val="00FC6A53"/>
    <w:rsid w:val="00FC7E43"/>
    <w:rsid w:val="00FD02A1"/>
    <w:rsid w:val="00FD1AE0"/>
    <w:rsid w:val="00FD2A75"/>
    <w:rsid w:val="00FD64A9"/>
    <w:rsid w:val="00FD65DB"/>
    <w:rsid w:val="00FE25A0"/>
    <w:rsid w:val="00FE3F21"/>
    <w:rsid w:val="00FE42BC"/>
    <w:rsid w:val="00FE7056"/>
    <w:rsid w:val="00FE7628"/>
    <w:rsid w:val="00FE77D6"/>
    <w:rsid w:val="00FF1D07"/>
    <w:rsid w:val="00FF2BEA"/>
    <w:rsid w:val="00FF3D9D"/>
    <w:rsid w:val="00FF3DE5"/>
    <w:rsid w:val="00FF50CB"/>
    <w:rsid w:val="00FF61E5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4"/>
    <o:shapelayout v:ext="edit">
      <o:idmap v:ext="edit" data="1"/>
    </o:shapelayout>
  </w:shapeDefaults>
  <w:decimalSymbol w:val=","/>
  <w:listSeparator w:val=";"/>
  <w14:docId w14:val="4525798E"/>
  <w15:docId w15:val="{747544C3-449B-42D7-94DA-A4A37052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50D7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8C50D7"/>
    <w:pPr>
      <w:keepNext/>
      <w:keepLines/>
      <w:numPr>
        <w:numId w:val="22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</w:rPr>
  </w:style>
  <w:style w:type="paragraph" w:styleId="Nadpis2">
    <w:name w:val="heading 2"/>
    <w:basedOn w:val="slovn"/>
    <w:link w:val="Nadpis2Char"/>
    <w:uiPriority w:val="9"/>
    <w:qFormat/>
    <w:rsid w:val="008C50D7"/>
    <w:pPr>
      <w:keepNext/>
      <w:keepLines/>
      <w:numPr>
        <w:numId w:val="22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50D7"/>
    <w:pPr>
      <w:keepNext/>
      <w:keepLines/>
      <w:numPr>
        <w:ilvl w:val="2"/>
        <w:numId w:val="22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50D7"/>
    <w:pPr>
      <w:pageBreakBefore/>
      <w:numPr>
        <w:ilvl w:val="3"/>
        <w:numId w:val="22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50D7"/>
    <w:pPr>
      <w:keepNext/>
      <w:keepLines/>
      <w:numPr>
        <w:ilvl w:val="4"/>
        <w:numId w:val="2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C50D7"/>
    <w:pPr>
      <w:keepNext/>
      <w:keepLines/>
      <w:numPr>
        <w:ilvl w:val="5"/>
        <w:numId w:val="2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C50D7"/>
    <w:pPr>
      <w:keepNext/>
      <w:keepLines/>
      <w:numPr>
        <w:ilvl w:val="6"/>
        <w:numId w:val="2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C50D7"/>
    <w:pPr>
      <w:keepNext/>
      <w:keepLines/>
      <w:numPr>
        <w:ilvl w:val="7"/>
        <w:numId w:val="2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C50D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</w:pPr>
    <w:rPr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rsid w:val="00491F58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</w:pPr>
    <w:rPr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</w:pPr>
    <w:rPr>
      <w:sz w:val="20"/>
      <w:szCs w:val="20"/>
    </w:rPr>
  </w:style>
  <w:style w:type="paragraph" w:styleId="Zpat">
    <w:name w:val="footer"/>
    <w:basedOn w:val="Normln"/>
    <w:link w:val="ZpatChar"/>
    <w:rsid w:val="00491F58"/>
    <w:pPr>
      <w:tabs>
        <w:tab w:val="center" w:pos="4536"/>
        <w:tab w:val="right" w:pos="9072"/>
      </w:tabs>
    </w:pPr>
    <w:rPr>
      <w:sz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8C50D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drky">
    <w:name w:val="odrážky"/>
    <w:basedOn w:val="Normln"/>
    <w:rsid w:val="00491F58"/>
    <w:pPr>
      <w:numPr>
        <w:numId w:val="2"/>
      </w:numPr>
    </w:pPr>
    <w:rPr>
      <w:sz w:val="20"/>
      <w:szCs w:val="20"/>
    </w:rPr>
  </w:style>
  <w:style w:type="character" w:styleId="Znakapoznpodarou">
    <w:name w:val="footnote reference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</w:pPr>
    <w:rPr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491F58"/>
    <w:rPr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8C50D7"/>
    <w:rPr>
      <w:b/>
      <w:bCs/>
    </w:rPr>
  </w:style>
  <w:style w:type="paragraph" w:styleId="Textpoznpodarou">
    <w:name w:val="footnote text"/>
    <w:basedOn w:val="Normln"/>
    <w:semiHidden/>
    <w:rsid w:val="00491F58"/>
    <w:rPr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</w:pPr>
    <w:rPr>
      <w:sz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b/>
      <w:bCs/>
      <w:sz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spacing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spacing w:before="40" w:after="40"/>
      <w:jc w:val="center"/>
    </w:pPr>
    <w:rPr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spacing w:before="40" w:after="40"/>
      <w:jc w:val="center"/>
    </w:pPr>
    <w:rPr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spacing w:before="40" w:after="40"/>
    </w:pPr>
    <w:rPr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spacing w:after="120"/>
    </w:pPr>
    <w:rPr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spacing w:after="120"/>
      <w:ind w:firstLine="567"/>
    </w:p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</w:style>
  <w:style w:type="paragraph" w:customStyle="1" w:styleId="Vbornzevusnesen">
    <w:name w:val="Výbor název usnesení"/>
    <w:basedOn w:val="Normln"/>
    <w:rsid w:val="00027C3F"/>
    <w:pPr>
      <w:widowControl w:val="0"/>
      <w:spacing w:after="120"/>
      <w:ind w:left="1701" w:hanging="1701"/>
    </w:pPr>
    <w:rPr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</w:pPr>
    <w:rPr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spacing w:after="120"/>
    </w:pPr>
    <w:rPr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spacing w:after="120"/>
    </w:pPr>
    <w:rPr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spacing w:before="240" w:after="240"/>
    </w:pPr>
    <w:rPr>
      <w:b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spacing w:after="120"/>
      <w:ind w:left="1134" w:hanging="567"/>
    </w:pPr>
    <w:rPr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spacing w:after="120"/>
      <w:ind w:left="1701" w:hanging="567"/>
      <w:outlineLvl w:val="2"/>
    </w:pPr>
    <w:rPr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spacing w:before="40" w:after="40"/>
    </w:pPr>
  </w:style>
  <w:style w:type="paragraph" w:customStyle="1" w:styleId="Text">
    <w:name w:val="Text"/>
    <w:basedOn w:val="Normln"/>
    <w:link w:val="TextChar"/>
    <w:qFormat/>
    <w:rsid w:val="008C50D7"/>
    <w:rPr>
      <w:rFonts w:eastAsia="Arial Unicode MS"/>
      <w:color w:val="000000"/>
      <w:szCs w:val="24"/>
    </w:rPr>
  </w:style>
  <w:style w:type="character" w:customStyle="1" w:styleId="TextChar">
    <w:name w:val="Text Char"/>
    <w:basedOn w:val="Standardnpsmoodstavce"/>
    <w:link w:val="Text"/>
    <w:rsid w:val="008C50D7"/>
    <w:rPr>
      <w:rFonts w:ascii="Arial" w:eastAsia="Arial Unicode MS" w:hAnsi="Arial" w:cs="Arial"/>
      <w:color w:val="000000"/>
      <w:sz w:val="24"/>
      <w:szCs w:val="24"/>
    </w:rPr>
  </w:style>
  <w:style w:type="paragraph" w:customStyle="1" w:styleId="slovn">
    <w:name w:val="číslování"/>
    <w:basedOn w:val="Zkladntext"/>
    <w:link w:val="slovnChar"/>
    <w:qFormat/>
    <w:rsid w:val="008C50D7"/>
    <w:pPr>
      <w:numPr>
        <w:ilvl w:val="1"/>
        <w:numId w:val="32"/>
      </w:numPr>
      <w:tabs>
        <w:tab w:val="clear" w:pos="1418"/>
        <w:tab w:val="clear" w:pos="1843"/>
      </w:tabs>
    </w:pPr>
    <w:rPr>
      <w:rFonts w:eastAsia="Arial Unicode MS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8C50D7"/>
    <w:pPr>
      <w:numPr>
        <w:ilvl w:val="7"/>
        <w:numId w:val="1"/>
      </w:numPr>
      <w:tabs>
        <w:tab w:val="clear" w:pos="1440"/>
        <w:tab w:val="clear" w:pos="1843"/>
      </w:tabs>
      <w:ind w:left="993" w:hanging="426"/>
    </w:pPr>
    <w:rPr>
      <w:rFonts w:eastAsia="Arial Unicode MS"/>
      <w:sz w:val="24"/>
      <w:szCs w:val="24"/>
    </w:rPr>
  </w:style>
  <w:style w:type="character" w:customStyle="1" w:styleId="slovnChar">
    <w:name w:val="číslování Char"/>
    <w:basedOn w:val="Standardnpsmoodstavce"/>
    <w:link w:val="slovn"/>
    <w:rsid w:val="008C50D7"/>
    <w:rPr>
      <w:rFonts w:ascii="Arial" w:eastAsia="Arial Unicode MS" w:hAnsi="Arial" w:cs="Arial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8C50D7"/>
    <w:pPr>
      <w:ind w:left="720"/>
      <w:contextualSpacing/>
    </w:pPr>
  </w:style>
  <w:style w:type="character" w:styleId="Odkaznakoment">
    <w:name w:val="annotation reference"/>
    <w:basedOn w:val="Standardnpsmoodstavce"/>
    <w:rsid w:val="00C7577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75773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C75773"/>
    <w:rPr>
      <w:rFonts w:ascii="Arial" w:eastAsia="Arial Unicode MS" w:hAnsi="Arial" w:cs="Arial"/>
    </w:rPr>
  </w:style>
  <w:style w:type="character" w:customStyle="1" w:styleId="PedmtkomenteChar">
    <w:name w:val="Předmět komentáře Char"/>
    <w:basedOn w:val="TextkomenteChar"/>
    <w:link w:val="Pedmtkomente"/>
    <w:rsid w:val="00C75773"/>
    <w:rPr>
      <w:rFonts w:ascii="Arial" w:eastAsia="Arial Unicode MS" w:hAnsi="Arial" w:cs="Arial"/>
      <w:b/>
      <w:bCs/>
    </w:rPr>
  </w:style>
  <w:style w:type="paragraph" w:customStyle="1" w:styleId="Textpsmene">
    <w:name w:val="Text písmene"/>
    <w:basedOn w:val="Normln"/>
    <w:rsid w:val="00C76B47"/>
    <w:pPr>
      <w:spacing w:before="0" w:line="240" w:lineRule="auto"/>
      <w:outlineLvl w:val="7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37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C50D7"/>
    <w:rPr>
      <w:rFonts w:ascii="Arial" w:eastAsia="Arial Unicode MS" w:hAnsi="Arial" w:cs="Aharoni"/>
      <w:bCs/>
      <w:sz w:val="36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C50D7"/>
    <w:rPr>
      <w:rFonts w:ascii="Arial" w:eastAsia="Arial Unicode MS" w:hAnsi="Arial" w:cs="Arial"/>
      <w:sz w:val="3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C50D7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C50D7"/>
    <w:rPr>
      <w:rFonts w:ascii="Arial" w:eastAsia="Calibri" w:hAnsi="Arial" w:cs="Arial"/>
      <w:b/>
      <w:i/>
      <w:sz w:val="36"/>
      <w:szCs w:val="34"/>
      <w:shd w:val="clear" w:color="auto" w:fill="FFFFFF"/>
    </w:rPr>
  </w:style>
  <w:style w:type="character" w:customStyle="1" w:styleId="Nadpis5Char">
    <w:name w:val="Nadpis 5 Char"/>
    <w:basedOn w:val="Standardnpsmoodstavce"/>
    <w:link w:val="Nadpis5"/>
    <w:uiPriority w:val="9"/>
    <w:rsid w:val="008C50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C50D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8C50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8C50D7"/>
    <w:rPr>
      <w:rFonts w:ascii="Cambria" w:hAnsi="Cambria" w:cs="Arial"/>
      <w:color w:val="17365D"/>
      <w:spacing w:val="5"/>
      <w:kern w:val="28"/>
      <w:sz w:val="52"/>
      <w:szCs w:val="52"/>
    </w:rPr>
  </w:style>
  <w:style w:type="paragraph" w:styleId="Podnadpis">
    <w:name w:val="Subtitle"/>
    <w:aliases w:val="Obsah"/>
    <w:basedOn w:val="Normln"/>
    <w:next w:val="Normln"/>
    <w:link w:val="PodnadpisChar"/>
    <w:uiPriority w:val="11"/>
    <w:qFormat/>
    <w:rsid w:val="008C50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aliases w:val="Obsah Char"/>
    <w:basedOn w:val="Standardnpsmoodstavce"/>
    <w:link w:val="Podnadpis"/>
    <w:uiPriority w:val="11"/>
    <w:rsid w:val="008C50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8C50D7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50D7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slovn2Char">
    <w:name w:val="číslování 2 Char"/>
    <w:basedOn w:val="Standardnpsmoodstavce"/>
    <w:link w:val="slovn2"/>
    <w:rsid w:val="008C50D7"/>
    <w:rPr>
      <w:rFonts w:ascii="Arial" w:eastAsia="Arial Unicode MS" w:hAnsi="Arial" w:cs="Arial"/>
      <w:sz w:val="24"/>
      <w:szCs w:val="24"/>
    </w:rPr>
  </w:style>
  <w:style w:type="paragraph" w:customStyle="1" w:styleId="Vborodpovdatermn">
    <w:name w:val="Výbor odpovídá a termín"/>
    <w:basedOn w:val="Text"/>
    <w:rsid w:val="00DA7AB4"/>
    <w:pPr>
      <w:widowControl w:val="0"/>
      <w:tabs>
        <w:tab w:val="left" w:pos="6521"/>
      </w:tabs>
      <w:spacing w:before="240" w:line="240" w:lineRule="auto"/>
    </w:pPr>
    <w:rPr>
      <w:rFonts w:eastAsia="Times New Roman" w:cs="Times New Roman"/>
      <w:noProof/>
      <w:color w:val="auto"/>
      <w:szCs w:val="22"/>
    </w:rPr>
  </w:style>
  <w:style w:type="paragraph" w:customStyle="1" w:styleId="Normal">
    <w:name w:val="[Normal]"/>
    <w:rsid w:val="00C01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20542E"/>
    <w:rPr>
      <w:rFonts w:ascii="Arial" w:hAnsi="Arial" w:cs="Arial"/>
    </w:rPr>
  </w:style>
  <w:style w:type="paragraph" w:customStyle="1" w:styleId="Dopisosloven">
    <w:name w:val="Dopis oslovení"/>
    <w:basedOn w:val="Normln"/>
    <w:uiPriority w:val="99"/>
    <w:rsid w:val="00613DD9"/>
    <w:pPr>
      <w:widowControl w:val="0"/>
      <w:spacing w:before="360" w:after="240" w:line="240" w:lineRule="auto"/>
    </w:pPr>
    <w:rPr>
      <w:rFonts w:eastAsia="Times New Roman" w:cs="Times New Roman"/>
      <w:szCs w:val="20"/>
    </w:rPr>
  </w:style>
  <w:style w:type="paragraph" w:customStyle="1" w:styleId="slovn3">
    <w:name w:val="Číslování 3"/>
    <w:basedOn w:val="slovn2"/>
    <w:qFormat/>
    <w:rsid w:val="00A905AC"/>
    <w:pPr>
      <w:numPr>
        <w:ilvl w:val="0"/>
        <w:numId w:val="0"/>
      </w:numPr>
      <w:ind w:left="1276" w:hanging="283"/>
    </w:pPr>
  </w:style>
  <w:style w:type="paragraph" w:customStyle="1" w:styleId="Psmeno2odsazen1text">
    <w:name w:val="Písmeno2 odsazený1 text"/>
    <w:basedOn w:val="Text"/>
    <w:rsid w:val="00C43070"/>
    <w:pPr>
      <w:widowControl w:val="0"/>
      <w:numPr>
        <w:numId w:val="37"/>
      </w:numPr>
      <w:spacing w:before="0" w:after="120" w:line="240" w:lineRule="auto"/>
    </w:pPr>
    <w:rPr>
      <w:rFonts w:eastAsia="Times New Roman" w:cs="Times New Roman"/>
      <w:noProof/>
      <w:color w:val="auto"/>
      <w:szCs w:val="20"/>
    </w:rPr>
  </w:style>
  <w:style w:type="table" w:customStyle="1" w:styleId="Mkatabulky1">
    <w:name w:val="Mřížka tabulky1"/>
    <w:basedOn w:val="Normlntabulka"/>
    <w:next w:val="Mkatabulky"/>
    <w:uiPriority w:val="39"/>
    <w:rsid w:val="003A475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Z-nadpis">
    <w:name w:val="DZ - nadpis"/>
    <w:basedOn w:val="Odstavecseseznamem"/>
    <w:link w:val="DZ-nadpisChar"/>
    <w:qFormat/>
    <w:rsid w:val="00DA3536"/>
    <w:pPr>
      <w:spacing w:line="264" w:lineRule="auto"/>
      <w:ind w:left="0"/>
      <w:contextualSpacing w:val="0"/>
    </w:pPr>
    <w:rPr>
      <w:b/>
      <w:bCs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A3536"/>
    <w:rPr>
      <w:rFonts w:ascii="Arial" w:hAnsi="Arial" w:cs="Arial"/>
      <w:sz w:val="24"/>
    </w:rPr>
  </w:style>
  <w:style w:type="character" w:customStyle="1" w:styleId="DZ-nadpisChar">
    <w:name w:val="DZ - nadpis Char"/>
    <w:basedOn w:val="OdstavecseseznamemChar"/>
    <w:link w:val="DZ-nadpis"/>
    <w:rsid w:val="00DA3536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0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9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5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8D90CFD-151A-410E-8DC8-163C8BE86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836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Jiří Borik</dc:creator>
  <cp:lastModifiedBy>Spáčilová Kateřina</cp:lastModifiedBy>
  <cp:revision>26</cp:revision>
  <cp:lastPrinted>2014-08-19T06:51:00Z</cp:lastPrinted>
  <dcterms:created xsi:type="dcterms:W3CDTF">2019-07-10T12:51:00Z</dcterms:created>
  <dcterms:modified xsi:type="dcterms:W3CDTF">2019-09-02T13:28:00Z</dcterms:modified>
</cp:coreProperties>
</file>