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Pr="003E4CA0" w:rsidRDefault="0089767C" w:rsidP="006C0D93">
      <w:pPr>
        <w:pStyle w:val="slo1text"/>
        <w:numPr>
          <w:ilvl w:val="0"/>
          <w:numId w:val="0"/>
        </w:numPr>
        <w:rPr>
          <w:rFonts w:cs="Arial"/>
          <w:b/>
          <w:szCs w:val="24"/>
        </w:rPr>
      </w:pPr>
      <w:bookmarkStart w:id="0" w:name="_GoBack"/>
      <w:bookmarkEnd w:id="0"/>
      <w:r>
        <w:rPr>
          <w:rFonts w:cs="Arial"/>
          <w:b/>
          <w:szCs w:val="24"/>
        </w:rPr>
        <w:t>D</w:t>
      </w:r>
      <w:r w:rsidR="003F495A" w:rsidRPr="003E4CA0">
        <w:rPr>
          <w:rFonts w:cs="Arial"/>
          <w:b/>
          <w:szCs w:val="24"/>
        </w:rPr>
        <w:t>ůvodová zpráva:</w:t>
      </w:r>
    </w:p>
    <w:p w:rsidR="00FF7D47" w:rsidRDefault="00FF7D47" w:rsidP="006C0D93">
      <w:pPr>
        <w:pStyle w:val="slo1text"/>
        <w:numPr>
          <w:ilvl w:val="0"/>
          <w:numId w:val="0"/>
        </w:numPr>
        <w:tabs>
          <w:tab w:val="left" w:pos="708"/>
        </w:tabs>
        <w:rPr>
          <w:b/>
          <w:bCs/>
          <w:szCs w:val="24"/>
        </w:rPr>
      </w:pPr>
      <w:r w:rsidRPr="008301AD">
        <w:rPr>
          <w:b/>
          <w:bCs/>
          <w:szCs w:val="24"/>
        </w:rPr>
        <w:t>k návrhu usnesení bod</w:t>
      </w:r>
      <w:r>
        <w:rPr>
          <w:b/>
          <w:bCs/>
          <w:szCs w:val="24"/>
        </w:rPr>
        <w:t xml:space="preserve"> </w:t>
      </w:r>
      <w:r w:rsidR="002700DD">
        <w:rPr>
          <w:b/>
          <w:bCs/>
          <w:szCs w:val="24"/>
        </w:rPr>
        <w:t>2</w:t>
      </w:r>
      <w:r>
        <w:rPr>
          <w:b/>
          <w:bCs/>
          <w:szCs w:val="24"/>
        </w:rPr>
        <w:t>.</w:t>
      </w:r>
      <w:r w:rsidR="006E6621">
        <w:rPr>
          <w:b/>
          <w:bCs/>
          <w:szCs w:val="24"/>
        </w:rPr>
        <w:t> </w:t>
      </w:r>
    </w:p>
    <w:p w:rsidR="00750832" w:rsidRDefault="00750832" w:rsidP="006C0D93">
      <w:pPr>
        <w:pStyle w:val="Zkladntext"/>
        <w:pBdr>
          <w:top w:val="single" w:sz="4" w:space="1" w:color="auto"/>
          <w:left w:val="single" w:sz="4" w:space="4" w:color="auto"/>
          <w:bottom w:val="single" w:sz="4" w:space="1" w:color="auto"/>
          <w:right w:val="single" w:sz="4" w:space="4" w:color="auto"/>
        </w:pBdr>
        <w:rPr>
          <w:rFonts w:cs="Arial"/>
          <w:b/>
        </w:rPr>
      </w:pPr>
      <w:r>
        <w:rPr>
          <w:rStyle w:val="Tunznak"/>
        </w:rPr>
        <w:t xml:space="preserve">Odprodej nemovitostí v k.ú. a obci Mladeč z vlastnictví Olomouckého kraje, z hospodaření </w:t>
      </w:r>
      <w:r>
        <w:rPr>
          <w:rFonts w:cs="Arial"/>
          <w:b/>
        </w:rPr>
        <w:t>Nových Zámků - poskytovatele sociálních služeb, příspěvkové organizace.</w:t>
      </w:r>
    </w:p>
    <w:p w:rsidR="00750832" w:rsidRPr="008A7307" w:rsidRDefault="00750832" w:rsidP="006C0D93">
      <w:pPr>
        <w:pStyle w:val="Zkladntext"/>
        <w:rPr>
          <w:rFonts w:cs="Arial"/>
          <w:szCs w:val="24"/>
        </w:rPr>
      </w:pPr>
      <w:r w:rsidRPr="00E20904">
        <w:rPr>
          <w:rFonts w:cs="Arial"/>
        </w:rPr>
        <w:t>Př</w:t>
      </w:r>
      <w:r>
        <w:rPr>
          <w:rFonts w:cs="Arial"/>
        </w:rPr>
        <w:t xml:space="preserve">edmětné nemovitosti v hospodaření </w:t>
      </w:r>
      <w:r w:rsidRPr="00E20904">
        <w:rPr>
          <w:rFonts w:cs="Arial"/>
        </w:rPr>
        <w:t>Nových Zámků - poskytovatele sociálních služeb, příspěvkov</w:t>
      </w:r>
      <w:r>
        <w:rPr>
          <w:rFonts w:cs="Arial"/>
        </w:rPr>
        <w:t>é</w:t>
      </w:r>
      <w:r w:rsidRPr="00E20904">
        <w:rPr>
          <w:rFonts w:cs="Arial"/>
        </w:rPr>
        <w:t xml:space="preserve"> organizace</w:t>
      </w:r>
      <w:r>
        <w:rPr>
          <w:rFonts w:cs="Arial"/>
        </w:rPr>
        <w:t xml:space="preserve"> se nacházejí v k.ú. Mladeč. Jedná se o bytový dům s pozemkem. V domě se nacházejí čtyři byty 3 + 1 s úplným hygienickým příslušenstvím o výměře cca 61 m2 a čtyři vestavěné garáže, na které jsou uzavřeny n</w:t>
      </w:r>
      <w:r w:rsidRPr="00FF7527">
        <w:rPr>
          <w:rFonts w:cs="Arial"/>
        </w:rPr>
        <w:t>ájemní smlouvy</w:t>
      </w:r>
      <w:r>
        <w:rPr>
          <w:rFonts w:cs="Arial"/>
        </w:rPr>
        <w:t>.</w:t>
      </w:r>
      <w:r w:rsidRPr="00FF7527">
        <w:rPr>
          <w:rFonts w:cs="Arial"/>
        </w:rPr>
        <w:t xml:space="preserve"> </w:t>
      </w:r>
      <w:r w:rsidRPr="008A7307">
        <w:rPr>
          <w:rFonts w:cs="Arial"/>
          <w:szCs w:val="24"/>
        </w:rPr>
        <w:t xml:space="preserve">Olomoucký kraj řeší odprodej nemovitosti na základě podnětu odboru sociálních věcí bezúspěšně již od roku 2009. Nejprve byly nemovitosti opakovaně nabízeny k odprodeji nájemníkům bytů, poté prostřednictvím realitní kanceláře. </w:t>
      </w:r>
    </w:p>
    <w:p w:rsidR="00750832" w:rsidRPr="008A7307" w:rsidRDefault="00750832" w:rsidP="006C0D93">
      <w:pPr>
        <w:pStyle w:val="Zkladntext"/>
        <w:rPr>
          <w:rStyle w:val="Tunznak"/>
          <w:rFonts w:cs="Arial"/>
          <w:szCs w:val="24"/>
        </w:rPr>
      </w:pPr>
      <w:r w:rsidRPr="008A7307">
        <w:rPr>
          <w:rStyle w:val="Tunznak"/>
          <w:rFonts w:cs="Arial"/>
          <w:szCs w:val="24"/>
        </w:rPr>
        <w:t>Úřední cena předmětných nemovitostí v k.ú. a obci Mladeč dle znaleckého posudku č. 7082 – 150/17 vypracovaného soudním znalcem Ing. Petrem Podsedníkem dne 19. 8. 2017 činí 1 859 380 Kč. Cena obvyklá (tržní) dle téhož posudku činí 1 900 000 Kč.</w:t>
      </w:r>
    </w:p>
    <w:p w:rsidR="00750832" w:rsidRPr="008A7307" w:rsidRDefault="00750832" w:rsidP="006C0D93">
      <w:pPr>
        <w:pStyle w:val="Zkladntext"/>
        <w:rPr>
          <w:rStyle w:val="Tunznak"/>
          <w:rFonts w:cs="Arial"/>
          <w:szCs w:val="24"/>
        </w:rPr>
      </w:pPr>
      <w:r w:rsidRPr="008A7307">
        <w:rPr>
          <w:rStyle w:val="Tunznak"/>
          <w:rFonts w:cs="Arial"/>
          <w:szCs w:val="24"/>
        </w:rPr>
        <w:t xml:space="preserve">Vyjádření odboru sociálních věcí ze dne 21. 5. 2009 a ze dne </w:t>
      </w:r>
      <w:r w:rsidRPr="008A7307">
        <w:rPr>
          <w:rStyle w:val="Tunznak"/>
          <w:rFonts w:cs="Arial"/>
          <w:bCs w:val="0"/>
          <w:szCs w:val="24"/>
        </w:rPr>
        <w:t>5. 5. 2015</w:t>
      </w:r>
      <w:r w:rsidRPr="008A7307">
        <w:rPr>
          <w:rStyle w:val="Tunznak"/>
          <w:rFonts w:cs="Arial"/>
          <w:szCs w:val="24"/>
        </w:rPr>
        <w:t>:</w:t>
      </w:r>
    </w:p>
    <w:p w:rsidR="00750832" w:rsidRPr="008A7307" w:rsidRDefault="00750832" w:rsidP="006C0D93">
      <w:pPr>
        <w:pStyle w:val="Zkladntext"/>
        <w:rPr>
          <w:rStyle w:val="Tunznak"/>
          <w:rFonts w:cs="Arial"/>
          <w:b w:val="0"/>
          <w:szCs w:val="24"/>
        </w:rPr>
      </w:pPr>
      <w:r w:rsidRPr="008A7307">
        <w:rPr>
          <w:rStyle w:val="Tunznak"/>
          <w:rFonts w:cs="Arial"/>
          <w:b w:val="0"/>
          <w:szCs w:val="24"/>
        </w:rPr>
        <w:t>Odbor sociálních věcí souhlasí s odprodejem nepotřebného majetku v k.ú. a obci Mladeč.</w:t>
      </w:r>
    </w:p>
    <w:p w:rsidR="00750832" w:rsidRPr="008A7307" w:rsidRDefault="00750832" w:rsidP="006C0D93">
      <w:pPr>
        <w:spacing w:after="120" w:line="240" w:lineRule="auto"/>
        <w:rPr>
          <w:rFonts w:ascii="Arial" w:hAnsi="Arial" w:cs="Arial"/>
          <w:b/>
          <w:sz w:val="24"/>
          <w:szCs w:val="24"/>
        </w:rPr>
      </w:pPr>
      <w:r w:rsidRPr="008A7307">
        <w:rPr>
          <w:rFonts w:ascii="Arial" w:hAnsi="Arial" w:cs="Arial"/>
          <w:b/>
          <w:sz w:val="24"/>
          <w:szCs w:val="24"/>
        </w:rPr>
        <w:t>Vyjádření odboru majetkového, právního a správních činností ze dne 20. 5.</w:t>
      </w:r>
      <w:r w:rsidRPr="008A7307">
        <w:rPr>
          <w:rFonts w:ascii="Arial" w:hAnsi="Arial" w:cs="Arial"/>
          <w:sz w:val="24"/>
          <w:szCs w:val="24"/>
        </w:rPr>
        <w:t xml:space="preserve"> </w:t>
      </w:r>
      <w:r w:rsidRPr="008A7307">
        <w:rPr>
          <w:rFonts w:ascii="Arial" w:hAnsi="Arial" w:cs="Arial"/>
          <w:b/>
          <w:sz w:val="24"/>
          <w:szCs w:val="24"/>
        </w:rPr>
        <w:t>2015:</w:t>
      </w:r>
    </w:p>
    <w:p w:rsidR="00750832" w:rsidRPr="008A7307" w:rsidRDefault="00750832" w:rsidP="006C0D93">
      <w:pPr>
        <w:pStyle w:val="slo1text"/>
        <w:numPr>
          <w:ilvl w:val="0"/>
          <w:numId w:val="0"/>
        </w:numPr>
        <w:tabs>
          <w:tab w:val="left" w:pos="708"/>
        </w:tabs>
        <w:rPr>
          <w:rStyle w:val="Char0"/>
          <w:rFonts w:cs="Arial"/>
          <w:u w:val="single"/>
        </w:rPr>
      </w:pPr>
      <w:r w:rsidRPr="008A7307">
        <w:rPr>
          <w:rStyle w:val="Char0"/>
          <w:rFonts w:cs="Arial"/>
          <w:u w:val="single"/>
        </w:rPr>
        <w:t>Odbor majetkový, právní a správních činností navrhuje, aby součástí kupní smlouvy byly následující podmínky odprodeje:</w:t>
      </w:r>
    </w:p>
    <w:p w:rsidR="00750832" w:rsidRPr="008A7307" w:rsidRDefault="00750832" w:rsidP="006C0D93">
      <w:pPr>
        <w:numPr>
          <w:ilvl w:val="0"/>
          <w:numId w:val="47"/>
        </w:numPr>
        <w:spacing w:after="120" w:line="240" w:lineRule="auto"/>
        <w:ind w:left="644"/>
        <w:jc w:val="both"/>
        <w:rPr>
          <w:rStyle w:val="Char0"/>
          <w:rFonts w:cs="Arial"/>
          <w:b/>
          <w:bCs w:val="0"/>
          <w:u w:val="single"/>
        </w:rPr>
      </w:pPr>
      <w:r w:rsidRPr="008A7307">
        <w:rPr>
          <w:rStyle w:val="Char0"/>
          <w:rFonts w:cs="Arial"/>
          <w:u w:val="single"/>
        </w:rPr>
        <w:t xml:space="preserve">Kupující se zaváže, že nejpozději do 1 roku od uzavření kupní smlouvy vybuduje na své náklady pro bytový dům samostatné </w:t>
      </w:r>
      <w:r w:rsidRPr="008A7307">
        <w:rPr>
          <w:rFonts w:ascii="Arial" w:hAnsi="Arial" w:cs="Arial"/>
          <w:sz w:val="24"/>
          <w:szCs w:val="24"/>
          <w:u w:val="single"/>
        </w:rPr>
        <w:t>přípojky vody, TUV a plynu</w:t>
      </w:r>
      <w:r w:rsidRPr="008A7307">
        <w:rPr>
          <w:rStyle w:val="Char0"/>
          <w:rFonts w:cs="Arial"/>
          <w:u w:val="single"/>
        </w:rPr>
        <w:t xml:space="preserve">. </w:t>
      </w:r>
    </w:p>
    <w:p w:rsidR="00750832" w:rsidRPr="008A7307" w:rsidRDefault="00750832" w:rsidP="006C0D93">
      <w:pPr>
        <w:numPr>
          <w:ilvl w:val="0"/>
          <w:numId w:val="47"/>
        </w:numPr>
        <w:spacing w:after="120" w:line="240" w:lineRule="auto"/>
        <w:ind w:left="644"/>
        <w:jc w:val="both"/>
        <w:rPr>
          <w:rStyle w:val="Char0"/>
          <w:rFonts w:cs="Arial"/>
          <w:u w:val="single"/>
        </w:rPr>
      </w:pPr>
      <w:r w:rsidRPr="008A7307">
        <w:rPr>
          <w:rStyle w:val="Char0"/>
          <w:rFonts w:cs="Arial"/>
          <w:u w:val="single"/>
        </w:rPr>
        <w:t xml:space="preserve">V případě, že kupující nevybuduje ve stanovené lhůtě nové inženýrské sítě, je povinen uhradit prodávajícímu smluvní pokutu ve výši 500 000,- Kč, nedohodnou-li se smluvní strany jinak. </w:t>
      </w:r>
    </w:p>
    <w:p w:rsidR="00750832" w:rsidRPr="008A7307" w:rsidRDefault="00750832" w:rsidP="006C0D93">
      <w:pPr>
        <w:numPr>
          <w:ilvl w:val="0"/>
          <w:numId w:val="47"/>
        </w:numPr>
        <w:spacing w:after="120" w:line="240" w:lineRule="auto"/>
        <w:ind w:left="567"/>
        <w:jc w:val="both"/>
        <w:rPr>
          <w:rStyle w:val="Char0"/>
          <w:rFonts w:cs="Arial"/>
          <w:u w:val="single"/>
        </w:rPr>
      </w:pPr>
      <w:r w:rsidRPr="008A7307">
        <w:rPr>
          <w:rStyle w:val="Char0"/>
          <w:rFonts w:cs="Arial"/>
          <w:u w:val="single"/>
        </w:rPr>
        <w:t>V případě porušení závazku, uvedeného v prvním bodě, je prodávající oprávněn od kupní smlouvy odstoupit</w:t>
      </w:r>
      <w:r>
        <w:rPr>
          <w:rStyle w:val="Char0"/>
          <w:rFonts w:cs="Arial"/>
          <w:u w:val="single"/>
        </w:rPr>
        <w:t>, přičemž odstoupení nemá vliv na uhrazení smluvní pokuty</w:t>
      </w:r>
      <w:r w:rsidRPr="008A7307">
        <w:rPr>
          <w:rStyle w:val="Char0"/>
          <w:rFonts w:cs="Arial"/>
          <w:u w:val="single"/>
        </w:rPr>
        <w:t>.</w:t>
      </w:r>
    </w:p>
    <w:p w:rsidR="00750832" w:rsidRPr="008A7307" w:rsidRDefault="00750832" w:rsidP="006C0D93">
      <w:pPr>
        <w:pStyle w:val="Zkladntext"/>
        <w:rPr>
          <w:rStyle w:val="Tunznak"/>
          <w:rFonts w:cs="Arial"/>
          <w:bCs w:val="0"/>
          <w:szCs w:val="24"/>
        </w:rPr>
      </w:pPr>
      <w:r w:rsidRPr="008A7307">
        <w:rPr>
          <w:rStyle w:val="Tunznak"/>
          <w:rFonts w:cs="Arial"/>
          <w:bCs w:val="0"/>
          <w:szCs w:val="24"/>
        </w:rPr>
        <w:t xml:space="preserve">Vyjádření odboru ekonomického ze dne 3. 1. 2018: </w:t>
      </w:r>
    </w:p>
    <w:p w:rsidR="00750832" w:rsidRPr="008A7307" w:rsidRDefault="00750832" w:rsidP="006C0D93">
      <w:pPr>
        <w:pStyle w:val="slo1text"/>
        <w:numPr>
          <w:ilvl w:val="0"/>
          <w:numId w:val="0"/>
        </w:numPr>
        <w:tabs>
          <w:tab w:val="left" w:pos="708"/>
        </w:tabs>
        <w:rPr>
          <w:rStyle w:val="tsubjname"/>
          <w:rFonts w:cs="Arial"/>
          <w:szCs w:val="24"/>
        </w:rPr>
      </w:pPr>
      <w:r w:rsidRPr="008A7307">
        <w:rPr>
          <w:rStyle w:val="tsubjname"/>
          <w:rFonts w:cs="Arial"/>
          <w:szCs w:val="24"/>
        </w:rPr>
        <w:t>V daném případě lze aplikovat osvobození od DPH.</w:t>
      </w:r>
    </w:p>
    <w:p w:rsidR="00750832" w:rsidRPr="008A7307" w:rsidRDefault="00750832" w:rsidP="006C0D93">
      <w:pPr>
        <w:pStyle w:val="Zkladntext"/>
        <w:rPr>
          <w:rStyle w:val="Zkladnznak"/>
          <w:rFonts w:cs="Arial"/>
          <w:b/>
          <w:szCs w:val="24"/>
        </w:rPr>
      </w:pPr>
      <w:r w:rsidRPr="008A7307">
        <w:rPr>
          <w:rStyle w:val="Tunznak"/>
          <w:rFonts w:cs="Arial"/>
          <w:b w:val="0"/>
          <w:bCs w:val="0"/>
          <w:szCs w:val="24"/>
        </w:rPr>
        <w:t xml:space="preserve">K – MP na svém jednání konaném dne 4. 9. 2018 doporučila odboru majetkovému, právnímu a správních činností opětovně obeslat realitní kanceláře s žádostí o zaslání cenové nabídky a poté celou záležitost </w:t>
      </w:r>
      <w:r w:rsidRPr="008A7307">
        <w:rPr>
          <w:rFonts w:cs="Arial"/>
          <w:szCs w:val="24"/>
        </w:rPr>
        <w:t>odprodeje</w:t>
      </w:r>
      <w:r w:rsidRPr="008A7307">
        <w:rPr>
          <w:rStyle w:val="Tunznak"/>
          <w:rFonts w:cs="Arial"/>
          <w:b w:val="0"/>
          <w:bCs w:val="0"/>
          <w:szCs w:val="24"/>
        </w:rPr>
        <w:t xml:space="preserve"> předmětných nemovitostí v k.ú. a obci Mladeč </w:t>
      </w:r>
      <w:r w:rsidRPr="008A7307">
        <w:rPr>
          <w:rStyle w:val="Zkladnznak"/>
          <w:rFonts w:cs="Arial"/>
          <w:szCs w:val="24"/>
        </w:rPr>
        <w:t>předložit K – MP</w:t>
      </w:r>
      <w:r w:rsidRPr="008A7307">
        <w:rPr>
          <w:rStyle w:val="Zkladnznak"/>
          <w:rFonts w:cs="Arial"/>
          <w:b/>
          <w:szCs w:val="24"/>
        </w:rPr>
        <w:t xml:space="preserve"> </w:t>
      </w:r>
      <w:r w:rsidRPr="008A7307">
        <w:rPr>
          <w:rStyle w:val="Tunznak"/>
          <w:rFonts w:cs="Arial"/>
          <w:b w:val="0"/>
          <w:bCs w:val="0"/>
          <w:szCs w:val="24"/>
        </w:rPr>
        <w:t>k opětovnému projednání.</w:t>
      </w:r>
    </w:p>
    <w:p w:rsidR="00750832" w:rsidRPr="008A7307" w:rsidRDefault="00750832" w:rsidP="006C0D93">
      <w:pPr>
        <w:pStyle w:val="slo11text"/>
        <w:numPr>
          <w:ilvl w:val="0"/>
          <w:numId w:val="0"/>
        </w:numPr>
        <w:tabs>
          <w:tab w:val="left" w:pos="708"/>
        </w:tabs>
        <w:rPr>
          <w:rStyle w:val="Tunznak"/>
          <w:rFonts w:cs="Arial"/>
          <w:b w:val="0"/>
          <w:szCs w:val="24"/>
        </w:rPr>
      </w:pPr>
      <w:r w:rsidRPr="008A7307">
        <w:rPr>
          <w:rStyle w:val="Tunznak"/>
          <w:rFonts w:cs="Arial"/>
          <w:b w:val="0"/>
          <w:szCs w:val="24"/>
        </w:rPr>
        <w:t xml:space="preserve">V intencích usnesení K – MP odbor majetkový, právní a správních činností vyzval </w:t>
      </w:r>
      <w:r>
        <w:rPr>
          <w:rStyle w:val="Tunznak"/>
          <w:rFonts w:cs="Arial"/>
          <w:b w:val="0"/>
          <w:szCs w:val="24"/>
        </w:rPr>
        <w:t xml:space="preserve">5 </w:t>
      </w:r>
      <w:r w:rsidRPr="008A7307">
        <w:rPr>
          <w:rStyle w:val="Tunznak"/>
          <w:rFonts w:cs="Arial"/>
          <w:b w:val="0"/>
          <w:szCs w:val="24"/>
        </w:rPr>
        <w:t>realitní</w:t>
      </w:r>
      <w:r>
        <w:rPr>
          <w:rStyle w:val="Tunznak"/>
          <w:rFonts w:cs="Arial"/>
          <w:b w:val="0"/>
          <w:szCs w:val="24"/>
        </w:rPr>
        <w:t>ch</w:t>
      </w:r>
      <w:r w:rsidRPr="008A7307">
        <w:rPr>
          <w:rStyle w:val="Tunznak"/>
          <w:rFonts w:cs="Arial"/>
          <w:b w:val="0"/>
          <w:szCs w:val="24"/>
        </w:rPr>
        <w:t xml:space="preserve"> kancelář</w:t>
      </w:r>
      <w:r>
        <w:rPr>
          <w:rStyle w:val="Tunznak"/>
          <w:rFonts w:cs="Arial"/>
          <w:b w:val="0"/>
          <w:szCs w:val="24"/>
        </w:rPr>
        <w:t>í</w:t>
      </w:r>
      <w:r w:rsidRPr="008A7307">
        <w:rPr>
          <w:rStyle w:val="Tunznak"/>
          <w:rFonts w:cs="Arial"/>
          <w:b w:val="0"/>
          <w:szCs w:val="24"/>
        </w:rPr>
        <w:t xml:space="preserve"> k podání cenových nabídek</w:t>
      </w:r>
      <w:r w:rsidR="00172FDC">
        <w:rPr>
          <w:rStyle w:val="Tunznak"/>
          <w:rFonts w:cs="Arial"/>
          <w:b w:val="0"/>
          <w:szCs w:val="24"/>
        </w:rPr>
        <w:t>.</w:t>
      </w:r>
      <w:r w:rsidRPr="008A7307">
        <w:rPr>
          <w:rStyle w:val="Tunznak"/>
          <w:rFonts w:cs="Arial"/>
          <w:b w:val="0"/>
          <w:szCs w:val="24"/>
        </w:rPr>
        <w:t xml:space="preserve"> </w:t>
      </w:r>
    </w:p>
    <w:p w:rsidR="00750832" w:rsidRDefault="00750832" w:rsidP="006C0D93">
      <w:pPr>
        <w:pStyle w:val="Zkladntext"/>
        <w:rPr>
          <w:rStyle w:val="Tunznak"/>
          <w:bCs w:val="0"/>
          <w:szCs w:val="24"/>
        </w:rPr>
      </w:pPr>
      <w:r>
        <w:rPr>
          <w:rStyle w:val="Tunznak"/>
          <w:bCs w:val="0"/>
          <w:szCs w:val="24"/>
        </w:rPr>
        <w:t>Následně Rada Olomouckého kraje svými usneseními ze dne 4. 2. 2019 :</w:t>
      </w:r>
    </w:p>
    <w:p w:rsidR="00750832" w:rsidRPr="005979CC" w:rsidRDefault="00750832" w:rsidP="006C0D93">
      <w:pPr>
        <w:pStyle w:val="Zkladntext"/>
        <w:rPr>
          <w:rStyle w:val="Tunznak"/>
          <w:bCs w:val="0"/>
          <w:szCs w:val="24"/>
        </w:rPr>
      </w:pPr>
      <w:r>
        <w:rPr>
          <w:rStyle w:val="Tunznak"/>
          <w:bCs w:val="0"/>
          <w:szCs w:val="24"/>
        </w:rPr>
        <w:t xml:space="preserve">1. </w:t>
      </w:r>
      <w:r w:rsidRPr="005979CC">
        <w:rPr>
          <w:rStyle w:val="Tunznak"/>
          <w:bCs w:val="0"/>
          <w:szCs w:val="24"/>
        </w:rPr>
        <w:t>schváli</w:t>
      </w:r>
      <w:r>
        <w:rPr>
          <w:rStyle w:val="Tunznak"/>
          <w:bCs w:val="0"/>
          <w:szCs w:val="24"/>
        </w:rPr>
        <w:t>la</w:t>
      </w:r>
      <w:r w:rsidRPr="005979CC">
        <w:rPr>
          <w:rStyle w:val="Tunznak"/>
          <w:bCs w:val="0"/>
          <w:szCs w:val="24"/>
        </w:rPr>
        <w:t xml:space="preserve"> společnost </w:t>
      </w:r>
      <w:r w:rsidRPr="005979CC">
        <w:rPr>
          <w:rFonts w:cs="Arial"/>
          <w:b/>
          <w:szCs w:val="24"/>
        </w:rPr>
        <w:t>PROFI HOLDING a.s.,</w:t>
      </w:r>
      <w:r w:rsidRPr="005979CC">
        <w:rPr>
          <w:rFonts w:cs="Arial"/>
          <w:b/>
          <w:sz w:val="22"/>
          <w:szCs w:val="22"/>
        </w:rPr>
        <w:t xml:space="preserve"> </w:t>
      </w:r>
      <w:r w:rsidRPr="005979CC">
        <w:rPr>
          <w:rFonts w:cs="Arial"/>
          <w:b/>
          <w:szCs w:val="24"/>
        </w:rPr>
        <w:t>IČO: 28565738</w:t>
      </w:r>
      <w:r>
        <w:rPr>
          <w:rFonts w:cs="Arial"/>
          <w:b/>
          <w:szCs w:val="24"/>
        </w:rPr>
        <w:t xml:space="preserve">, </w:t>
      </w:r>
      <w:r w:rsidRPr="005979CC">
        <w:rPr>
          <w:rStyle w:val="Tunznak"/>
        </w:rPr>
        <w:t>jako zprostředkovatele odprodeje</w:t>
      </w:r>
      <w:r>
        <w:rPr>
          <w:rStyle w:val="Tunznak"/>
        </w:rPr>
        <w:t xml:space="preserve"> </w:t>
      </w:r>
      <w:r w:rsidRPr="007C6371">
        <w:rPr>
          <w:rStyle w:val="Char0"/>
          <w:b/>
        </w:rPr>
        <w:t>pozemk</w:t>
      </w:r>
      <w:r>
        <w:rPr>
          <w:rStyle w:val="Char0"/>
          <w:b/>
        </w:rPr>
        <w:t>u</w:t>
      </w:r>
      <w:r w:rsidRPr="007C6371">
        <w:rPr>
          <w:rStyle w:val="Char0"/>
          <w:b/>
        </w:rPr>
        <w:t xml:space="preserve"> parc. č. st. 164 zast. pl. o výměře 16</w:t>
      </w:r>
      <w:r>
        <w:rPr>
          <w:rStyle w:val="Char0"/>
          <w:b/>
        </w:rPr>
        <w:t>9</w:t>
      </w:r>
      <w:r w:rsidRPr="007C6371">
        <w:rPr>
          <w:rStyle w:val="Char0"/>
          <w:b/>
        </w:rPr>
        <w:t xml:space="preserve"> m2, jehož součástí je stavba Nové Zámky, č.p. 4, byt. dům, </w:t>
      </w:r>
      <w:r w:rsidRPr="002A35EE">
        <w:rPr>
          <w:rStyle w:val="Char0"/>
          <w:b/>
        </w:rPr>
        <w:t>části pozemku parc. č. 494/1 zahrada o výměře 539 m2, dle geometrického plánu č. 454 – 134/2016 ze dne 12. 7. 2016 pozemek parc. č. 494/4 zahrada o výměře 539 m2, části pozemku parc. č. st. 88 zast. pl. o výměře 615 m2, dle geometrického plánu č. 454 – 134/2016 ze dne 12. 7. 2016 pozemek parc. č. 715 ost. pl. o výměře 615 m2,</w:t>
      </w:r>
      <w:r>
        <w:rPr>
          <w:rStyle w:val="Char0"/>
          <w:b/>
        </w:rPr>
        <w:t xml:space="preserve"> vše </w:t>
      </w:r>
      <w:r w:rsidRPr="007C6371">
        <w:rPr>
          <w:rStyle w:val="Char0"/>
          <w:b/>
        </w:rPr>
        <w:t>v k.ú. a obci Mladeč z vlastnictví Olom</w:t>
      </w:r>
      <w:r>
        <w:rPr>
          <w:rStyle w:val="Char0"/>
          <w:b/>
        </w:rPr>
        <w:t>o</w:t>
      </w:r>
      <w:r w:rsidRPr="007C6371">
        <w:rPr>
          <w:rStyle w:val="Char0"/>
          <w:b/>
        </w:rPr>
        <w:t xml:space="preserve">uckého kraje, </w:t>
      </w:r>
      <w:r w:rsidRPr="007C6371">
        <w:rPr>
          <w:rStyle w:val="Char0"/>
          <w:b/>
        </w:rPr>
        <w:lastRenderedPageBreak/>
        <w:t xml:space="preserve">z hospodaření </w:t>
      </w:r>
      <w:r w:rsidRPr="007C6371">
        <w:rPr>
          <w:rStyle w:val="Zkladnznak"/>
          <w:b/>
        </w:rPr>
        <w:t>Nových Zámků – poskytovatele sociálních služeb, příspěvkov</w:t>
      </w:r>
      <w:r>
        <w:rPr>
          <w:rStyle w:val="Zkladnznak"/>
          <w:b/>
        </w:rPr>
        <w:t>é</w:t>
      </w:r>
      <w:r w:rsidRPr="007C6371">
        <w:rPr>
          <w:rStyle w:val="Zkladnznak"/>
          <w:b/>
        </w:rPr>
        <w:t xml:space="preserve"> organizac</w:t>
      </w:r>
      <w:r>
        <w:rPr>
          <w:rStyle w:val="Zkladnznak"/>
          <w:b/>
        </w:rPr>
        <w:t xml:space="preserve">e, za minimální kupní cenu ve výši 1 900 000 Kč a za podmínek dle důvodové zprávy. </w:t>
      </w:r>
      <w:r>
        <w:rPr>
          <w:rStyle w:val="Tunznak"/>
          <w:bCs w:val="0"/>
        </w:rPr>
        <w:t>Nabyvatel uhradí veškeré náklady spojené s převodem vlastnického práva a správní poplatek spojený s návrhem na vklad vlastnického práva do katastru nemovitostí.</w:t>
      </w:r>
    </w:p>
    <w:p w:rsidR="00750832" w:rsidRDefault="00750832" w:rsidP="006C0D93">
      <w:pPr>
        <w:pStyle w:val="Zkladntext"/>
        <w:rPr>
          <w:rStyle w:val="Tunznak"/>
          <w:bCs w:val="0"/>
        </w:rPr>
      </w:pPr>
      <w:r>
        <w:rPr>
          <w:rStyle w:val="Tunznak"/>
          <w:bCs w:val="0"/>
        </w:rPr>
        <w:t>2.</w:t>
      </w:r>
      <w:r>
        <w:rPr>
          <w:b/>
        </w:rPr>
        <w:t xml:space="preserve"> schválila záměr Olomouckého kraje odprodat </w:t>
      </w:r>
      <w:r w:rsidRPr="007C6371">
        <w:rPr>
          <w:rStyle w:val="Char0"/>
          <w:b/>
        </w:rPr>
        <w:t>pozem</w:t>
      </w:r>
      <w:r>
        <w:rPr>
          <w:rStyle w:val="Char0"/>
          <w:b/>
        </w:rPr>
        <w:t>e</w:t>
      </w:r>
      <w:r w:rsidRPr="007C6371">
        <w:rPr>
          <w:rStyle w:val="Char0"/>
          <w:b/>
        </w:rPr>
        <w:t>k</w:t>
      </w:r>
      <w:r>
        <w:rPr>
          <w:rStyle w:val="Char0"/>
          <w:b/>
        </w:rPr>
        <w:t xml:space="preserve"> </w:t>
      </w:r>
      <w:r w:rsidRPr="007C6371">
        <w:rPr>
          <w:rStyle w:val="Char0"/>
          <w:b/>
        </w:rPr>
        <w:t xml:space="preserve"> parc. č. st. 164 zast. pl. o výměře 16</w:t>
      </w:r>
      <w:r>
        <w:rPr>
          <w:rStyle w:val="Char0"/>
          <w:b/>
        </w:rPr>
        <w:t>9</w:t>
      </w:r>
      <w:r w:rsidRPr="007C6371">
        <w:rPr>
          <w:rStyle w:val="Char0"/>
          <w:b/>
        </w:rPr>
        <w:t xml:space="preserve"> m2, jehož součástí je stavba Nové Zámky, č.p. 4, byt. dům, </w:t>
      </w:r>
      <w:r w:rsidRPr="002A35EE">
        <w:rPr>
          <w:rStyle w:val="Char0"/>
          <w:b/>
        </w:rPr>
        <w:t>části pozemku parc. č. 494/1 zahrada o výměře 539 m2, dle geometrického plánu č. 454 – 134/2016 ze dne 12. 7. 2016 pozemek parc. č. 494/4 zahrada o výměře 539 m2, části pozemku parc. č. st. 88 zast. pl. o výměře 615 m2, dle geometrického plánu č. 454 – 134/2016 ze dne 12. 7. 2016 pozemek parc. č. 715 ost. pl. o výměře 615</w:t>
      </w:r>
      <w:r>
        <w:rPr>
          <w:rStyle w:val="Char0"/>
          <w:b/>
        </w:rPr>
        <w:t> </w:t>
      </w:r>
      <w:r w:rsidRPr="002A35EE">
        <w:rPr>
          <w:rStyle w:val="Char0"/>
          <w:b/>
        </w:rPr>
        <w:t>m2,</w:t>
      </w:r>
      <w:r>
        <w:rPr>
          <w:rStyle w:val="Char0"/>
          <w:b/>
        </w:rPr>
        <w:t xml:space="preserve"> vše </w:t>
      </w:r>
      <w:r w:rsidRPr="007C6371">
        <w:rPr>
          <w:rStyle w:val="Char0"/>
          <w:b/>
        </w:rPr>
        <w:t>v k.ú. a obci Mladeč z vlastnictví Olom</w:t>
      </w:r>
      <w:r>
        <w:rPr>
          <w:rStyle w:val="Char0"/>
          <w:b/>
        </w:rPr>
        <w:t>o</w:t>
      </w:r>
      <w:r w:rsidRPr="007C6371">
        <w:rPr>
          <w:rStyle w:val="Char0"/>
          <w:b/>
        </w:rPr>
        <w:t xml:space="preserve">uckého kraje, z hospodaření </w:t>
      </w:r>
      <w:r w:rsidRPr="007C6371">
        <w:rPr>
          <w:rStyle w:val="Zkladnznak"/>
          <w:b/>
        </w:rPr>
        <w:t>Nových Zámků – poskytovatele sociálních služeb, příspěvkov</w:t>
      </w:r>
      <w:r>
        <w:rPr>
          <w:rStyle w:val="Zkladnznak"/>
          <w:b/>
        </w:rPr>
        <w:t>é</w:t>
      </w:r>
      <w:r w:rsidRPr="007C6371">
        <w:rPr>
          <w:rStyle w:val="Zkladnznak"/>
          <w:b/>
        </w:rPr>
        <w:t xml:space="preserve"> organizac</w:t>
      </w:r>
      <w:r>
        <w:rPr>
          <w:rStyle w:val="Zkladnznak"/>
          <w:b/>
        </w:rPr>
        <w:t xml:space="preserve">e, za minimální kupní cenu ve výši 1 900 000 Kč a za podmínek dle důvodové zprávy. </w:t>
      </w:r>
      <w:r>
        <w:rPr>
          <w:rStyle w:val="Tunznak"/>
          <w:bCs w:val="0"/>
        </w:rPr>
        <w:t xml:space="preserve">Nabyvatel uhradí veškeré náklady spojené s převodem vlastnického práva a správní poplatek spojený s návrhem na vklad vlastnického práva do katastru nemovitostí. Záměr Olomouckého kraje bude zveřejněn i v měsíčníku Olomoucký kraj. </w:t>
      </w:r>
    </w:p>
    <w:p w:rsidR="00750832" w:rsidRDefault="00750832" w:rsidP="006C0D93">
      <w:pPr>
        <w:pStyle w:val="slo1text"/>
        <w:numPr>
          <w:ilvl w:val="0"/>
          <w:numId w:val="0"/>
        </w:numPr>
        <w:tabs>
          <w:tab w:val="left" w:pos="708"/>
        </w:tabs>
        <w:rPr>
          <w:rStyle w:val="Tunznak"/>
          <w:b w:val="0"/>
        </w:rPr>
      </w:pPr>
      <w:r w:rsidRPr="00B30E65">
        <w:t xml:space="preserve">Záměr Olomouckého kraje odprodat předmětné nemovitosti </w:t>
      </w:r>
      <w:r w:rsidRPr="00B30E65">
        <w:rPr>
          <w:rStyle w:val="Tunznak"/>
          <w:b w:val="0"/>
          <w:bCs/>
        </w:rPr>
        <w:t xml:space="preserve">z vlastnictví Olomouckého kraje, </w:t>
      </w:r>
      <w:r w:rsidRPr="00E803B7">
        <w:rPr>
          <w:rStyle w:val="Char0"/>
        </w:rPr>
        <w:t xml:space="preserve">z hospodaření </w:t>
      </w:r>
      <w:r w:rsidRPr="00E803B7">
        <w:rPr>
          <w:rStyle w:val="Zkladnznak"/>
        </w:rPr>
        <w:t>Nových Zámků – poskytovatele sociálních služeb, příspěvkové organizace, za minimální kupní cenu ve výši 1 900 000 Kč a za podmínek dle důvodové zprávy</w:t>
      </w:r>
      <w:r>
        <w:rPr>
          <w:rStyle w:val="Zkladnznak"/>
        </w:rPr>
        <w:t xml:space="preserve"> </w:t>
      </w:r>
      <w:r w:rsidRPr="00B30E65">
        <w:t xml:space="preserve">byl zveřejněn na úřední desce Krajského úřadu Olomouckého kraje a webových stránkách Olomouckého kraje v termínu od </w:t>
      </w:r>
      <w:r>
        <w:t>11</w:t>
      </w:r>
      <w:r w:rsidRPr="00B30E65">
        <w:t xml:space="preserve">. </w:t>
      </w:r>
      <w:r>
        <w:t>2</w:t>
      </w:r>
      <w:r w:rsidRPr="00B30E65">
        <w:t>. 201</w:t>
      </w:r>
      <w:r>
        <w:t>9</w:t>
      </w:r>
      <w:r w:rsidRPr="00B30E65">
        <w:t xml:space="preserve"> do </w:t>
      </w:r>
      <w:r>
        <w:t>14</w:t>
      </w:r>
      <w:r w:rsidRPr="00B30E65">
        <w:t xml:space="preserve">. </w:t>
      </w:r>
      <w:r>
        <w:t>3</w:t>
      </w:r>
      <w:r w:rsidRPr="00B30E65">
        <w:t>. 201</w:t>
      </w:r>
      <w:r>
        <w:t>9</w:t>
      </w:r>
      <w:r w:rsidRPr="00B30E65">
        <w:t xml:space="preserve">. </w:t>
      </w:r>
      <w:r w:rsidRPr="00B30E65">
        <w:rPr>
          <w:rStyle w:val="Tunznak"/>
          <w:b w:val="0"/>
        </w:rPr>
        <w:t xml:space="preserve">V průběhu zveřejnění se </w:t>
      </w:r>
      <w:r>
        <w:rPr>
          <w:rStyle w:val="Tunznak"/>
          <w:b w:val="0"/>
        </w:rPr>
        <w:t>žádný</w:t>
      </w:r>
      <w:r w:rsidRPr="00B30E65">
        <w:rPr>
          <w:rStyle w:val="Tunznak"/>
          <w:b w:val="0"/>
        </w:rPr>
        <w:t xml:space="preserve"> zájemce o předmětné nemovitosti nepřihlásil, nebyly vzneseny žádné podněty a připomínky.</w:t>
      </w:r>
    </w:p>
    <w:p w:rsidR="00750832" w:rsidRDefault="00750832" w:rsidP="006C0D93">
      <w:pPr>
        <w:pStyle w:val="Zkladntext"/>
        <w:rPr>
          <w:rStyle w:val="Tunznak"/>
          <w:b w:val="0"/>
          <w:bCs w:val="0"/>
          <w:u w:val="single"/>
        </w:rPr>
      </w:pPr>
      <w:r w:rsidRPr="00295979">
        <w:rPr>
          <w:rStyle w:val="Tunznak"/>
          <w:b w:val="0"/>
          <w:bCs w:val="0"/>
          <w:u w:val="single"/>
        </w:rPr>
        <w:t>Smlouva o zprostředkování odprodeje předmětných nemovitostí mezi společností PROFI HOLDING a.s. jako zprostředkovatelem a Olomouckým krajem jako zájemcem byla uzavřena dne 6. 5. 2019</w:t>
      </w:r>
      <w:r>
        <w:rPr>
          <w:rStyle w:val="Tunznak"/>
          <w:b w:val="0"/>
          <w:bCs w:val="0"/>
          <w:u w:val="single"/>
        </w:rPr>
        <w:t>.</w:t>
      </w:r>
    </w:p>
    <w:p w:rsidR="00750832" w:rsidRPr="00295979" w:rsidRDefault="00750832" w:rsidP="006C0D93">
      <w:pPr>
        <w:pStyle w:val="Zkladntext"/>
        <w:rPr>
          <w:rStyle w:val="Tunznak"/>
          <w:b w:val="0"/>
          <w:bCs w:val="0"/>
        </w:rPr>
      </w:pPr>
      <w:r w:rsidRPr="00295979">
        <w:rPr>
          <w:rStyle w:val="Tunznak"/>
          <w:b w:val="0"/>
          <w:bCs w:val="0"/>
        </w:rPr>
        <w:t>Dne 4. 9. 2019 realitní kancelář sdělila Olomouckému kraji identifikační údaje zájemce o odkoupení předmětných nemovitostí včetně nabídkové ceny.</w:t>
      </w:r>
    </w:p>
    <w:p w:rsidR="00750832" w:rsidRPr="00295979" w:rsidRDefault="00750832" w:rsidP="006C0D93">
      <w:pPr>
        <w:pStyle w:val="Zkladntext"/>
        <w:rPr>
          <w:rStyle w:val="Tunznak"/>
          <w:b w:val="0"/>
          <w:bCs w:val="0"/>
          <w:u w:val="single"/>
        </w:rPr>
      </w:pPr>
      <w:r w:rsidRPr="00295979">
        <w:rPr>
          <w:rStyle w:val="Tunznak"/>
          <w:b w:val="0"/>
          <w:bCs w:val="0"/>
          <w:u w:val="single"/>
        </w:rPr>
        <w:t>O odprodej předmětných nemovitostí za uvedených podmínek žádá společnost SaFire s.r.o. která nabízí kupní cenu ve výši 1 950 000 Kč.</w:t>
      </w:r>
    </w:p>
    <w:p w:rsidR="00750832" w:rsidRDefault="00750832" w:rsidP="006C0D93">
      <w:pPr>
        <w:pStyle w:val="Zkladntext"/>
        <w:rPr>
          <w:rStyle w:val="Tunznak"/>
          <w:bCs w:val="0"/>
        </w:rPr>
      </w:pPr>
      <w:r>
        <w:rPr>
          <w:rStyle w:val="Tunznak"/>
          <w:bCs w:val="0"/>
        </w:rPr>
        <w:t xml:space="preserve">Rada Olomouckého kraje </w:t>
      </w:r>
      <w:r w:rsidRPr="00750832">
        <w:rPr>
          <w:rStyle w:val="Tunznak"/>
          <w:b w:val="0"/>
          <w:bCs w:val="0"/>
        </w:rPr>
        <w:t>na základě návrhu odboru majetkového, právního a správních činností</w:t>
      </w:r>
      <w:r>
        <w:rPr>
          <w:rStyle w:val="Tunznak"/>
          <w:bCs w:val="0"/>
        </w:rPr>
        <w:t xml:space="preserve"> doporučuje Zastupitelstvu Olomouckého kraje schválit o</w:t>
      </w:r>
      <w:r>
        <w:rPr>
          <w:b/>
        </w:rPr>
        <w:t xml:space="preserve">dprodej </w:t>
      </w:r>
      <w:r w:rsidRPr="007C6371">
        <w:rPr>
          <w:rStyle w:val="Char0"/>
          <w:b/>
        </w:rPr>
        <w:t>pozemk</w:t>
      </w:r>
      <w:r>
        <w:rPr>
          <w:rStyle w:val="Char0"/>
          <w:b/>
        </w:rPr>
        <w:t xml:space="preserve">u </w:t>
      </w:r>
      <w:r w:rsidRPr="007C6371">
        <w:rPr>
          <w:rStyle w:val="Char0"/>
          <w:b/>
        </w:rPr>
        <w:t>parc. č. st. 164 zast. pl. o výměře 16</w:t>
      </w:r>
      <w:r>
        <w:rPr>
          <w:rStyle w:val="Char0"/>
          <w:b/>
        </w:rPr>
        <w:t>9</w:t>
      </w:r>
      <w:r w:rsidRPr="007C6371">
        <w:rPr>
          <w:rStyle w:val="Char0"/>
          <w:b/>
        </w:rPr>
        <w:t xml:space="preserve"> m2, jehož součástí je stavba Nové Zámky, č.p. 4, byt. dům, </w:t>
      </w:r>
      <w:r w:rsidRPr="002A35EE">
        <w:rPr>
          <w:rStyle w:val="Char0"/>
          <w:b/>
        </w:rPr>
        <w:t>části pozemku parc. č. 494/1 zahrada o výměře 539 m2, dle geometrického plánu č. 454 – 134/2016 ze dne 12. 7. 2016 pozemek parc. č. 494/4 zahrada o výměře 539 m2, části pozemku parc. č. st. 88 zast. pl. o výměře 615 m2, dle geometrického plánu č. 454 – 134/2016 ze dne 12. 7. 2016 pozemek parc. č. 715 ost. pl. o výměře 615</w:t>
      </w:r>
      <w:r>
        <w:rPr>
          <w:rStyle w:val="Char0"/>
          <w:b/>
        </w:rPr>
        <w:t> </w:t>
      </w:r>
      <w:r w:rsidRPr="002A35EE">
        <w:rPr>
          <w:rStyle w:val="Char0"/>
          <w:b/>
        </w:rPr>
        <w:t>m2,</w:t>
      </w:r>
      <w:r>
        <w:rPr>
          <w:rStyle w:val="Char0"/>
          <w:b/>
        </w:rPr>
        <w:t xml:space="preserve"> vše </w:t>
      </w:r>
      <w:r w:rsidRPr="007C6371">
        <w:rPr>
          <w:rStyle w:val="Char0"/>
          <w:b/>
        </w:rPr>
        <w:t>v k.ú. a obci Mladeč z vlastnictví Olom</w:t>
      </w:r>
      <w:r>
        <w:rPr>
          <w:rStyle w:val="Char0"/>
          <w:b/>
        </w:rPr>
        <w:t>o</w:t>
      </w:r>
      <w:r w:rsidRPr="007C6371">
        <w:rPr>
          <w:rStyle w:val="Char0"/>
          <w:b/>
        </w:rPr>
        <w:t xml:space="preserve">uckého kraje, z hospodaření </w:t>
      </w:r>
      <w:r w:rsidRPr="007C6371">
        <w:rPr>
          <w:rStyle w:val="Zkladnznak"/>
          <w:b/>
        </w:rPr>
        <w:t>Nových Zámků – poskytovatele sociálních služeb, příspěvkov</w:t>
      </w:r>
      <w:r>
        <w:rPr>
          <w:rStyle w:val="Zkladnznak"/>
          <w:b/>
        </w:rPr>
        <w:t>é</w:t>
      </w:r>
      <w:r w:rsidRPr="007C6371">
        <w:rPr>
          <w:rStyle w:val="Zkladnznak"/>
          <w:b/>
        </w:rPr>
        <w:t xml:space="preserve"> organizac</w:t>
      </w:r>
      <w:r>
        <w:rPr>
          <w:rStyle w:val="Zkladnznak"/>
          <w:b/>
        </w:rPr>
        <w:t xml:space="preserve">e, do vlastnictví společnosti </w:t>
      </w:r>
      <w:r w:rsidRPr="00EB2D1A">
        <w:rPr>
          <w:rStyle w:val="Tunznak"/>
          <w:bCs w:val="0"/>
        </w:rPr>
        <w:t>SaFire s.r.o.</w:t>
      </w:r>
      <w:r>
        <w:rPr>
          <w:rStyle w:val="Tunznak"/>
          <w:bCs w:val="0"/>
        </w:rPr>
        <w:t xml:space="preserve">, IČO: </w:t>
      </w:r>
      <w:r w:rsidRPr="00616BAE">
        <w:rPr>
          <w:b/>
        </w:rPr>
        <w:t>25010379,</w:t>
      </w:r>
      <w:r>
        <w:rPr>
          <w:rStyle w:val="Tunznak"/>
          <w:bCs w:val="0"/>
        </w:rPr>
        <w:t xml:space="preserve"> </w:t>
      </w:r>
      <w:r>
        <w:rPr>
          <w:rStyle w:val="Zkladnznak"/>
          <w:b/>
        </w:rPr>
        <w:t>za kupní cenu ve výši 1 950</w:t>
      </w:r>
      <w:r w:rsidR="006C0D93">
        <w:rPr>
          <w:rStyle w:val="Zkladnznak"/>
          <w:b/>
        </w:rPr>
        <w:t> </w:t>
      </w:r>
      <w:r>
        <w:rPr>
          <w:rStyle w:val="Zkladnznak"/>
          <w:b/>
        </w:rPr>
        <w:t>000</w:t>
      </w:r>
      <w:r w:rsidR="006C0D93">
        <w:rPr>
          <w:rStyle w:val="Zkladnznak"/>
          <w:b/>
        </w:rPr>
        <w:t> </w:t>
      </w:r>
      <w:r>
        <w:rPr>
          <w:rStyle w:val="Zkladnznak"/>
          <w:b/>
        </w:rPr>
        <w:t xml:space="preserve">Kč a za podmínek dle důvodové zprávy. </w:t>
      </w:r>
      <w:r>
        <w:rPr>
          <w:rStyle w:val="Tunznak"/>
          <w:bCs w:val="0"/>
        </w:rPr>
        <w:t xml:space="preserve">Nabyvatel uhradí veškeré náklady spojené s převodem vlastnického práva a správní poplatek spojený s návrhem na vklad vlastnického práva do katastru nemovitostí. </w:t>
      </w:r>
    </w:p>
    <w:p w:rsidR="00750832" w:rsidRPr="00295979" w:rsidRDefault="00750832" w:rsidP="006C0D93">
      <w:pPr>
        <w:pStyle w:val="Zkladntext"/>
        <w:rPr>
          <w:rStyle w:val="Tunznak"/>
          <w:bCs w:val="0"/>
        </w:rPr>
      </w:pPr>
    </w:p>
    <w:p w:rsidR="00332A7C" w:rsidRDefault="00332A7C" w:rsidP="006C0D93">
      <w:pPr>
        <w:pStyle w:val="slo1text"/>
        <w:numPr>
          <w:ilvl w:val="0"/>
          <w:numId w:val="0"/>
        </w:numPr>
        <w:tabs>
          <w:tab w:val="left" w:pos="708"/>
        </w:tabs>
        <w:rPr>
          <w:b/>
          <w:bCs/>
          <w:szCs w:val="24"/>
        </w:rPr>
      </w:pPr>
    </w:p>
    <w:p w:rsidR="009B1477" w:rsidRPr="008301AD" w:rsidRDefault="009B1477" w:rsidP="006C0D93">
      <w:pPr>
        <w:pStyle w:val="slo1text"/>
        <w:numPr>
          <w:ilvl w:val="0"/>
          <w:numId w:val="0"/>
        </w:numPr>
        <w:tabs>
          <w:tab w:val="left" w:pos="708"/>
        </w:tabs>
        <w:rPr>
          <w:b/>
          <w:bCs/>
          <w:szCs w:val="24"/>
        </w:rPr>
      </w:pPr>
    </w:p>
    <w:p w:rsidR="00CB10D3" w:rsidRPr="003E4CA0" w:rsidRDefault="00CB10D3" w:rsidP="006C0D93">
      <w:pPr>
        <w:pStyle w:val="slo1text"/>
        <w:numPr>
          <w:ilvl w:val="0"/>
          <w:numId w:val="0"/>
        </w:numPr>
        <w:rPr>
          <w:rFonts w:cs="Arial"/>
          <w:b/>
          <w:szCs w:val="24"/>
        </w:rPr>
      </w:pPr>
    </w:p>
    <w:sectPr w:rsidR="00CB10D3" w:rsidRPr="003E4CA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71" w:rsidRDefault="00584C71">
      <w:r>
        <w:separator/>
      </w:r>
    </w:p>
  </w:endnote>
  <w:endnote w:type="continuationSeparator" w:id="0">
    <w:p w:rsidR="00584C71" w:rsidRDefault="0058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475719" w:rsidRPr="007A6D2F">
      <w:rPr>
        <w:rFonts w:ascii="Arial" w:hAnsi="Arial" w:cs="Arial"/>
      </w:rPr>
      <w:t>2</w:t>
    </w:r>
    <w:r w:rsidR="009B1477">
      <w:rPr>
        <w:rFonts w:ascii="Arial" w:hAnsi="Arial" w:cs="Arial"/>
      </w:rPr>
      <w:t>3</w:t>
    </w:r>
    <w:r w:rsidRPr="007A6D2F">
      <w:rPr>
        <w:rFonts w:ascii="Arial" w:hAnsi="Arial" w:cs="Arial"/>
      </w:rPr>
      <w:t>.</w:t>
    </w:r>
    <w:r w:rsidR="00FA64C9" w:rsidRPr="007A6D2F">
      <w:rPr>
        <w:rFonts w:ascii="Arial" w:hAnsi="Arial" w:cs="Arial"/>
      </w:rPr>
      <w:t xml:space="preserve"> </w:t>
    </w:r>
    <w:r w:rsidR="009B1477">
      <w:rPr>
        <w:rFonts w:ascii="Arial" w:hAnsi="Arial" w:cs="Arial"/>
      </w:rPr>
      <w:t>9</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00394B">
      <w:rPr>
        <w:rStyle w:val="slostrnky"/>
        <w:rFonts w:cs="Arial"/>
        <w:noProof/>
      </w:rPr>
      <w:t>2</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00394B">
      <w:rPr>
        <w:rStyle w:val="slostrnky"/>
        <w:rFonts w:cs="Arial"/>
        <w:noProof/>
      </w:rPr>
      <w:t>2</w:t>
    </w:r>
    <w:r w:rsidRPr="007A6D2F">
      <w:rPr>
        <w:rStyle w:val="slostrnky"/>
        <w:rFonts w:cs="Arial"/>
      </w:rPr>
      <w:fldChar w:fldCharType="end"/>
    </w:r>
    <w:r w:rsidRPr="007A6D2F">
      <w:rPr>
        <w:rFonts w:ascii="Arial" w:hAnsi="Arial" w:cs="Arial"/>
      </w:rPr>
      <w:t>)</w:t>
    </w:r>
  </w:p>
  <w:p w:rsidR="00EC1F11" w:rsidRPr="007A6D2F" w:rsidRDefault="00916BF7" w:rsidP="000C6E5F">
    <w:pPr>
      <w:pStyle w:val="Zpat"/>
      <w:pBdr>
        <w:top w:val="single" w:sz="4" w:space="1" w:color="auto"/>
      </w:pBdr>
      <w:tabs>
        <w:tab w:val="left" w:pos="3420"/>
      </w:tabs>
      <w:spacing w:after="0"/>
      <w:rPr>
        <w:rFonts w:ascii="Arial" w:hAnsi="Arial" w:cs="Arial"/>
      </w:rPr>
    </w:pPr>
    <w:r>
      <w:rPr>
        <w:rFonts w:ascii="Arial" w:hAnsi="Arial" w:cs="Arial"/>
      </w:rPr>
      <w:t>17</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w:t>
    </w:r>
    <w:r w:rsidR="00F01AD0">
      <w:rPr>
        <w:rFonts w:ascii="Arial" w:hAnsi="Arial" w:cs="Arial"/>
      </w:rPr>
      <w:t>1.</w:t>
    </w:r>
    <w:r w:rsidR="00EC1F11" w:rsidRPr="007A6D2F">
      <w:rPr>
        <w:rFonts w:ascii="Arial" w:hAnsi="Arial" w:cs="Arial"/>
      </w:rPr>
      <w:t xml:space="preserve"> – Majetkoprávní záležitosti – odprodej nemovitého majetku</w:t>
    </w:r>
    <w:r w:rsidR="00F01AD0">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71" w:rsidRDefault="00584C71">
      <w:r>
        <w:separator/>
      </w:r>
    </w:p>
  </w:footnote>
  <w:footnote w:type="continuationSeparator" w:id="0">
    <w:p w:rsidR="00584C71" w:rsidRDefault="0058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DE1A92"/>
    <w:multiLevelType w:val="hybridMultilevel"/>
    <w:tmpl w:val="1458E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4"/>
  </w:num>
  <w:num w:numId="8">
    <w:abstractNumId w:val="5"/>
  </w:num>
  <w:num w:numId="9">
    <w:abstractNumId w:val="23"/>
  </w:num>
  <w:num w:numId="10">
    <w:abstractNumId w:val="7"/>
  </w:num>
  <w:num w:numId="11">
    <w:abstractNumId w:val="38"/>
  </w:num>
  <w:num w:numId="12">
    <w:abstractNumId w:val="36"/>
  </w:num>
  <w:num w:numId="13">
    <w:abstractNumId w:val="42"/>
  </w:num>
  <w:num w:numId="14">
    <w:abstractNumId w:val="35"/>
  </w:num>
  <w:num w:numId="15">
    <w:abstractNumId w:val="40"/>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5"/>
  </w:num>
  <w:num w:numId="30">
    <w:abstractNumId w:val="41"/>
  </w:num>
  <w:num w:numId="31">
    <w:abstractNumId w:val="26"/>
  </w:num>
  <w:num w:numId="32">
    <w:abstractNumId w:val="30"/>
  </w:num>
  <w:num w:numId="33">
    <w:abstractNumId w:val="39"/>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8A9"/>
    <w:rsid w:val="0000394B"/>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66"/>
    <w:rsid w:val="0005212B"/>
    <w:rsid w:val="000528D1"/>
    <w:rsid w:val="00053954"/>
    <w:rsid w:val="000539E3"/>
    <w:rsid w:val="00053BB6"/>
    <w:rsid w:val="0005461C"/>
    <w:rsid w:val="00055589"/>
    <w:rsid w:val="00055EEF"/>
    <w:rsid w:val="0005784D"/>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2FDC"/>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6A"/>
    <w:rsid w:val="00322175"/>
    <w:rsid w:val="003224A5"/>
    <w:rsid w:val="00322AAB"/>
    <w:rsid w:val="00322D45"/>
    <w:rsid w:val="003234D8"/>
    <w:rsid w:val="00324AB8"/>
    <w:rsid w:val="0032500A"/>
    <w:rsid w:val="0032598B"/>
    <w:rsid w:val="0032663D"/>
    <w:rsid w:val="003307D5"/>
    <w:rsid w:val="00330F2E"/>
    <w:rsid w:val="00331667"/>
    <w:rsid w:val="00332A7C"/>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562D"/>
    <w:rsid w:val="0044565A"/>
    <w:rsid w:val="00451831"/>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E769D"/>
    <w:rsid w:val="004F00CA"/>
    <w:rsid w:val="004F09F2"/>
    <w:rsid w:val="004F331B"/>
    <w:rsid w:val="004F4E76"/>
    <w:rsid w:val="004F5C50"/>
    <w:rsid w:val="004F63D8"/>
    <w:rsid w:val="004F6B82"/>
    <w:rsid w:val="004F6C19"/>
    <w:rsid w:val="004F6C46"/>
    <w:rsid w:val="004F7454"/>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77C44"/>
    <w:rsid w:val="00581472"/>
    <w:rsid w:val="00582805"/>
    <w:rsid w:val="005829E6"/>
    <w:rsid w:val="00582C9C"/>
    <w:rsid w:val="005837AE"/>
    <w:rsid w:val="00583E5E"/>
    <w:rsid w:val="00584C71"/>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0D93"/>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0832"/>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E05FC"/>
    <w:rsid w:val="007E1BB9"/>
    <w:rsid w:val="007E21E0"/>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00D"/>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AE3"/>
    <w:rsid w:val="00B90912"/>
    <w:rsid w:val="00B91716"/>
    <w:rsid w:val="00B936E6"/>
    <w:rsid w:val="00B93A4E"/>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1AD0"/>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2F42"/>
    <w:rsid w:val="00FD3140"/>
    <w:rsid w:val="00FD454F"/>
    <w:rsid w:val="00FD68D9"/>
    <w:rsid w:val="00FD782E"/>
    <w:rsid w:val="00FD7DEA"/>
    <w:rsid w:val="00FE174F"/>
    <w:rsid w:val="00FE3562"/>
    <w:rsid w:val="00FE3F30"/>
    <w:rsid w:val="00FE3F58"/>
    <w:rsid w:val="00FE44BD"/>
    <w:rsid w:val="00FE49B1"/>
    <w:rsid w:val="00FE4E95"/>
    <w:rsid w:val="00FE6CF9"/>
    <w:rsid w:val="00FE6F30"/>
    <w:rsid w:val="00FE7C17"/>
    <w:rsid w:val="00FF15A5"/>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394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00394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0394B"/>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E385-51B0-4F00-8624-36A6F3F3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5394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2019-09-16T07:34:00Z</cp:lastPrinted>
  <dcterms:created xsi:type="dcterms:W3CDTF">2019-09-16T07:35:00Z</dcterms:created>
  <dcterms:modified xsi:type="dcterms:W3CDTF">2019-09-16T07:35:00Z</dcterms:modified>
</cp:coreProperties>
</file>