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08" w:rsidRDefault="00916009" w:rsidP="0018395E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29705A" w:rsidRPr="00B364A8" w:rsidRDefault="0029705A" w:rsidP="0029705A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B364A8">
        <w:rPr>
          <w:rFonts w:ascii="Arial" w:hAnsi="Arial" w:cs="Arial"/>
          <w:sz w:val="24"/>
          <w:szCs w:val="24"/>
        </w:rPr>
        <w:t>Na základě usnesení Rady Olomouckého kraje ze dne 1</w:t>
      </w:r>
      <w:r>
        <w:rPr>
          <w:rFonts w:ascii="Arial" w:hAnsi="Arial" w:cs="Arial"/>
          <w:sz w:val="24"/>
          <w:szCs w:val="24"/>
        </w:rPr>
        <w:t>7</w:t>
      </w:r>
      <w:r w:rsidRPr="00B364A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6</w:t>
      </w:r>
      <w:r w:rsidRPr="00B364A8">
        <w:rPr>
          <w:rFonts w:ascii="Arial" w:hAnsi="Arial" w:cs="Arial"/>
          <w:sz w:val="24"/>
          <w:szCs w:val="24"/>
        </w:rPr>
        <w:t>. 2019</w:t>
      </w:r>
      <w:r w:rsidRPr="00B364A8">
        <w:rPr>
          <w:rFonts w:ascii="Arial" w:hAnsi="Arial" w:cs="Arial"/>
          <w:sz w:val="24"/>
          <w:szCs w:val="24"/>
        </w:rPr>
        <w:br/>
        <w:t xml:space="preserve">je Zastupitelstvu Olomouckého kraje předkládán materiál ve věci </w:t>
      </w:r>
      <w:r w:rsidR="005B34A7">
        <w:rPr>
          <w:rFonts w:ascii="Arial" w:hAnsi="Arial" w:cs="Arial"/>
          <w:sz w:val="24"/>
          <w:szCs w:val="24"/>
        </w:rPr>
        <w:t xml:space="preserve">změny Notifikací </w:t>
      </w:r>
      <w:r w:rsidR="005B34A7">
        <w:rPr>
          <w:rFonts w:ascii="Arial" w:hAnsi="Arial" w:cs="Arial"/>
          <w:sz w:val="24"/>
          <w:szCs w:val="24"/>
        </w:rPr>
        <w:br/>
        <w:t>pro</w:t>
      </w:r>
      <w:r>
        <w:rPr>
          <w:rFonts w:ascii="Arial" w:hAnsi="Arial" w:cs="Arial"/>
          <w:sz w:val="24"/>
          <w:szCs w:val="24"/>
        </w:rPr>
        <w:t xml:space="preserve"> provozní soubor</w:t>
      </w:r>
      <w:r w:rsidR="005B34A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Elektrická síť </w:t>
      </w:r>
      <w:proofErr w:type="gramStart"/>
      <w:r>
        <w:rPr>
          <w:rFonts w:ascii="Arial" w:hAnsi="Arial" w:cs="Arial"/>
          <w:sz w:val="24"/>
          <w:szCs w:val="24"/>
        </w:rPr>
        <w:t>Střed</w:t>
      </w:r>
      <w:proofErr w:type="gramEnd"/>
      <w:r>
        <w:rPr>
          <w:rFonts w:ascii="Arial" w:hAnsi="Arial" w:cs="Arial"/>
          <w:sz w:val="24"/>
          <w:szCs w:val="24"/>
        </w:rPr>
        <w:t xml:space="preserve"> a Elektrická síť Nová infrastruktura</w:t>
      </w:r>
      <w:r w:rsidR="00F53FC6">
        <w:rPr>
          <w:rFonts w:ascii="Arial" w:hAnsi="Arial" w:cs="Arial"/>
          <w:sz w:val="24"/>
          <w:szCs w:val="24"/>
        </w:rPr>
        <w:t xml:space="preserve"> na období 2023</w:t>
      </w:r>
      <w:r w:rsidR="005B34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53FC6">
        <w:rPr>
          <w:rFonts w:ascii="Arial" w:hAnsi="Arial" w:cs="Arial"/>
          <w:sz w:val="24"/>
          <w:szCs w:val="24"/>
        </w:rPr>
        <w:t>– 2032.</w:t>
      </w:r>
    </w:p>
    <w:p w:rsidR="0029705A" w:rsidRDefault="0029705A" w:rsidP="007B20E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5349A" w:rsidRPr="009D4A08" w:rsidRDefault="0045349A" w:rsidP="009D4A08">
      <w:pPr>
        <w:pStyle w:val="Odstavecseseznamem"/>
        <w:numPr>
          <w:ilvl w:val="0"/>
          <w:numId w:val="32"/>
        </w:numPr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D4A08">
        <w:rPr>
          <w:rFonts w:ascii="Arial" w:hAnsi="Arial" w:cs="Arial"/>
          <w:b/>
          <w:sz w:val="24"/>
          <w:szCs w:val="24"/>
          <w:u w:val="single"/>
        </w:rPr>
        <w:t>Úvod</w:t>
      </w:r>
    </w:p>
    <w:p w:rsidR="00F1741B" w:rsidRDefault="00783F73" w:rsidP="00F1741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32F93">
        <w:rPr>
          <w:rFonts w:ascii="Arial" w:hAnsi="Arial" w:cs="Arial"/>
          <w:sz w:val="24"/>
          <w:szCs w:val="24"/>
        </w:rPr>
        <w:t>Regionální drážní doprav</w:t>
      </w:r>
      <w:r w:rsidR="00840000">
        <w:rPr>
          <w:rFonts w:ascii="Arial" w:hAnsi="Arial" w:cs="Arial"/>
          <w:sz w:val="24"/>
          <w:szCs w:val="24"/>
        </w:rPr>
        <w:t>a v</w:t>
      </w:r>
      <w:r w:rsidRPr="00732F93">
        <w:rPr>
          <w:rFonts w:ascii="Arial" w:hAnsi="Arial" w:cs="Arial"/>
          <w:sz w:val="24"/>
          <w:szCs w:val="24"/>
        </w:rPr>
        <w:t xml:space="preserve"> </w:t>
      </w:r>
      <w:r w:rsidR="00146F5A" w:rsidRPr="00732F93">
        <w:rPr>
          <w:rFonts w:ascii="Arial" w:hAnsi="Arial" w:cs="Arial"/>
          <w:sz w:val="24"/>
          <w:szCs w:val="24"/>
        </w:rPr>
        <w:t>Olomouck</w:t>
      </w:r>
      <w:r w:rsidRPr="00732F93">
        <w:rPr>
          <w:rFonts w:ascii="Arial" w:hAnsi="Arial" w:cs="Arial"/>
          <w:sz w:val="24"/>
          <w:szCs w:val="24"/>
        </w:rPr>
        <w:t>é</w:t>
      </w:r>
      <w:r w:rsidR="00840000">
        <w:rPr>
          <w:rFonts w:ascii="Arial" w:hAnsi="Arial" w:cs="Arial"/>
          <w:sz w:val="24"/>
          <w:szCs w:val="24"/>
        </w:rPr>
        <w:t>m</w:t>
      </w:r>
      <w:r w:rsidR="00146F5A" w:rsidRPr="00732F93">
        <w:rPr>
          <w:rFonts w:ascii="Arial" w:hAnsi="Arial" w:cs="Arial"/>
          <w:sz w:val="24"/>
          <w:szCs w:val="24"/>
        </w:rPr>
        <w:t xml:space="preserve"> kraj</w:t>
      </w:r>
      <w:r w:rsidR="00840000">
        <w:rPr>
          <w:rFonts w:ascii="Arial" w:hAnsi="Arial" w:cs="Arial"/>
          <w:sz w:val="24"/>
          <w:szCs w:val="24"/>
        </w:rPr>
        <w:t>i</w:t>
      </w:r>
      <w:r w:rsidR="00146F5A" w:rsidRPr="00732F93">
        <w:rPr>
          <w:rFonts w:ascii="Arial" w:hAnsi="Arial" w:cs="Arial"/>
          <w:sz w:val="24"/>
          <w:szCs w:val="24"/>
        </w:rPr>
        <w:t xml:space="preserve"> je rozdělen</w:t>
      </w:r>
      <w:r w:rsidR="00840000">
        <w:rPr>
          <w:rFonts w:ascii="Arial" w:hAnsi="Arial" w:cs="Arial"/>
          <w:sz w:val="24"/>
          <w:szCs w:val="24"/>
        </w:rPr>
        <w:t>a</w:t>
      </w:r>
      <w:r w:rsidR="00146F5A" w:rsidRPr="00732F93">
        <w:rPr>
          <w:rFonts w:ascii="Arial" w:hAnsi="Arial" w:cs="Arial"/>
          <w:sz w:val="24"/>
          <w:szCs w:val="24"/>
        </w:rPr>
        <w:t xml:space="preserve"> do čtyř </w:t>
      </w:r>
      <w:r w:rsidR="003074F2" w:rsidRPr="00732F93">
        <w:rPr>
          <w:rFonts w:ascii="Arial" w:hAnsi="Arial" w:cs="Arial"/>
          <w:sz w:val="24"/>
          <w:szCs w:val="24"/>
        </w:rPr>
        <w:t>provozních souborů</w:t>
      </w:r>
      <w:r w:rsidR="004D152A" w:rsidRPr="00732F93">
        <w:rPr>
          <w:rFonts w:ascii="Arial" w:hAnsi="Arial" w:cs="Arial"/>
          <w:sz w:val="24"/>
          <w:szCs w:val="24"/>
        </w:rPr>
        <w:t>,</w:t>
      </w:r>
      <w:r w:rsidR="00146F5A" w:rsidRPr="00732F93">
        <w:rPr>
          <w:rFonts w:ascii="Arial" w:hAnsi="Arial" w:cs="Arial"/>
          <w:sz w:val="24"/>
          <w:szCs w:val="24"/>
        </w:rPr>
        <w:t xml:space="preserve"> a to dva v motorové trakci – Haná a Sever a dva v elektrické trakci </w:t>
      </w:r>
      <w:r w:rsidR="006630DB" w:rsidRPr="00732F93">
        <w:rPr>
          <w:rFonts w:ascii="Arial" w:hAnsi="Arial" w:cs="Arial"/>
          <w:sz w:val="24"/>
          <w:szCs w:val="24"/>
        </w:rPr>
        <w:t>–</w:t>
      </w:r>
      <w:r w:rsidR="00146F5A" w:rsidRPr="00732F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6F5A" w:rsidRPr="00732F93">
        <w:rPr>
          <w:rFonts w:ascii="Arial" w:hAnsi="Arial" w:cs="Arial"/>
          <w:sz w:val="24"/>
          <w:szCs w:val="24"/>
        </w:rPr>
        <w:t>Střed</w:t>
      </w:r>
      <w:proofErr w:type="gramEnd"/>
      <w:r w:rsidR="00146F5A" w:rsidRPr="00732F93">
        <w:rPr>
          <w:rFonts w:ascii="Arial" w:hAnsi="Arial" w:cs="Arial"/>
          <w:sz w:val="24"/>
          <w:szCs w:val="24"/>
        </w:rPr>
        <w:t xml:space="preserve"> </w:t>
      </w:r>
      <w:r w:rsidR="006630DB" w:rsidRPr="00732F93">
        <w:rPr>
          <w:rFonts w:ascii="Arial" w:hAnsi="Arial" w:cs="Arial"/>
          <w:sz w:val="24"/>
          <w:szCs w:val="24"/>
        </w:rPr>
        <w:br/>
      </w:r>
      <w:r w:rsidR="00146F5A" w:rsidRPr="00732F93">
        <w:rPr>
          <w:rFonts w:ascii="Arial" w:hAnsi="Arial" w:cs="Arial"/>
          <w:sz w:val="24"/>
          <w:szCs w:val="24"/>
        </w:rPr>
        <w:t xml:space="preserve">a Nová infrastruktura. Na </w:t>
      </w:r>
      <w:r w:rsidR="00501847" w:rsidRPr="00732F93">
        <w:rPr>
          <w:rFonts w:ascii="Arial" w:hAnsi="Arial" w:cs="Arial"/>
          <w:sz w:val="24"/>
          <w:szCs w:val="24"/>
        </w:rPr>
        <w:t xml:space="preserve">provozní soubory </w:t>
      </w:r>
      <w:r w:rsidR="00146F5A" w:rsidRPr="00732F93">
        <w:rPr>
          <w:rFonts w:ascii="Arial" w:hAnsi="Arial" w:cs="Arial"/>
          <w:sz w:val="24"/>
          <w:szCs w:val="24"/>
        </w:rPr>
        <w:t>Han</w:t>
      </w:r>
      <w:r w:rsidR="00501847" w:rsidRPr="00732F93">
        <w:rPr>
          <w:rFonts w:ascii="Arial" w:hAnsi="Arial" w:cs="Arial"/>
          <w:sz w:val="24"/>
          <w:szCs w:val="24"/>
        </w:rPr>
        <w:t>á</w:t>
      </w:r>
      <w:r w:rsidR="00146F5A" w:rsidRPr="00732F93">
        <w:rPr>
          <w:rFonts w:ascii="Arial" w:hAnsi="Arial" w:cs="Arial"/>
          <w:sz w:val="24"/>
          <w:szCs w:val="24"/>
        </w:rPr>
        <w:t xml:space="preserve"> a</w:t>
      </w:r>
      <w:r w:rsidR="00ED6A37" w:rsidRPr="00732F93">
        <w:rPr>
          <w:rFonts w:ascii="Arial" w:hAnsi="Arial" w:cs="Arial"/>
          <w:sz w:val="24"/>
          <w:szCs w:val="24"/>
        </w:rPr>
        <w:t> </w:t>
      </w:r>
      <w:r w:rsidR="00146F5A" w:rsidRPr="00732F93">
        <w:rPr>
          <w:rFonts w:ascii="Arial" w:hAnsi="Arial" w:cs="Arial"/>
          <w:sz w:val="24"/>
          <w:szCs w:val="24"/>
        </w:rPr>
        <w:t xml:space="preserve">Sever Olomoucký kraj uzavřel Smlouvy o veřejných službách </w:t>
      </w:r>
      <w:r w:rsidR="00896D21">
        <w:rPr>
          <w:rFonts w:ascii="Arial" w:hAnsi="Arial" w:cs="Arial"/>
          <w:sz w:val="24"/>
          <w:szCs w:val="24"/>
        </w:rPr>
        <w:t xml:space="preserve">na období </w:t>
      </w:r>
      <w:r w:rsidR="00146F5A" w:rsidRPr="00732F93">
        <w:rPr>
          <w:rFonts w:ascii="Arial" w:hAnsi="Arial" w:cs="Arial"/>
          <w:sz w:val="24"/>
          <w:szCs w:val="24"/>
        </w:rPr>
        <w:t>od 1. 1. 2020</w:t>
      </w:r>
      <w:r w:rsidR="00996BEE" w:rsidRPr="00732F93">
        <w:rPr>
          <w:rFonts w:ascii="Arial" w:hAnsi="Arial" w:cs="Arial"/>
          <w:sz w:val="24"/>
          <w:szCs w:val="24"/>
        </w:rPr>
        <w:t xml:space="preserve"> do </w:t>
      </w:r>
      <w:r w:rsidR="0031680B" w:rsidRPr="00732F93">
        <w:rPr>
          <w:rFonts w:ascii="Arial" w:hAnsi="Arial" w:cs="Arial"/>
          <w:sz w:val="24"/>
          <w:szCs w:val="24"/>
        </w:rPr>
        <w:t>31. 12. 2029</w:t>
      </w:r>
      <w:r w:rsidR="00146F5A" w:rsidRPr="00732F93">
        <w:rPr>
          <w:rFonts w:ascii="Arial" w:hAnsi="Arial" w:cs="Arial"/>
          <w:sz w:val="24"/>
          <w:szCs w:val="24"/>
        </w:rPr>
        <w:t>.</w:t>
      </w:r>
      <w:r w:rsidR="00146F5A">
        <w:rPr>
          <w:rFonts w:ascii="Arial" w:hAnsi="Arial" w:cs="Arial"/>
          <w:sz w:val="24"/>
          <w:szCs w:val="24"/>
        </w:rPr>
        <w:t xml:space="preserve"> Pro</w:t>
      </w:r>
      <w:r w:rsidR="00ED6A37">
        <w:rPr>
          <w:rFonts w:ascii="Arial" w:hAnsi="Arial" w:cs="Arial"/>
          <w:sz w:val="24"/>
          <w:szCs w:val="24"/>
        </w:rPr>
        <w:t> </w:t>
      </w:r>
      <w:r w:rsidR="00146F5A">
        <w:rPr>
          <w:rFonts w:ascii="Arial" w:hAnsi="Arial" w:cs="Arial"/>
          <w:sz w:val="24"/>
          <w:szCs w:val="24"/>
        </w:rPr>
        <w:t>elektrickou trakci uzavře v režimu přímého zadání smlouvu na tři roky</w:t>
      </w:r>
      <w:r w:rsidR="00F1741B">
        <w:rPr>
          <w:rFonts w:ascii="Arial" w:hAnsi="Arial" w:cs="Arial"/>
          <w:sz w:val="24"/>
          <w:szCs w:val="24"/>
        </w:rPr>
        <w:t xml:space="preserve">. Toto tříleté období je překlenovacím obdobím pro uskutečnění elektrifikace tratě Olomouc – Uničov – Šumperk. </w:t>
      </w:r>
    </w:p>
    <w:p w:rsidR="00B04B3B" w:rsidRDefault="00B04B3B" w:rsidP="005A218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724C9">
        <w:rPr>
          <w:rFonts w:ascii="Arial" w:hAnsi="Arial" w:cs="Arial"/>
          <w:sz w:val="24"/>
          <w:szCs w:val="24"/>
        </w:rPr>
        <w:t>Železniční doprava má v Olomouckém kraji nezastupitelné místo v</w:t>
      </w:r>
      <w:r>
        <w:rPr>
          <w:rFonts w:ascii="Arial" w:hAnsi="Arial" w:cs="Arial"/>
          <w:sz w:val="24"/>
          <w:szCs w:val="24"/>
        </w:rPr>
        <w:t xml:space="preserve"> </w:t>
      </w:r>
      <w:r w:rsidRPr="001724C9">
        <w:rPr>
          <w:rFonts w:ascii="Arial" w:hAnsi="Arial" w:cs="Arial"/>
          <w:sz w:val="24"/>
          <w:szCs w:val="24"/>
        </w:rPr>
        <w:t>rychlé</w:t>
      </w:r>
      <w:r>
        <w:rPr>
          <w:rFonts w:ascii="Arial" w:hAnsi="Arial" w:cs="Arial"/>
          <w:sz w:val="24"/>
          <w:szCs w:val="24"/>
        </w:rPr>
        <w:t>,</w:t>
      </w:r>
      <w:r w:rsidRPr="001724C9">
        <w:rPr>
          <w:rFonts w:ascii="Arial" w:hAnsi="Arial" w:cs="Arial"/>
          <w:sz w:val="24"/>
          <w:szCs w:val="24"/>
        </w:rPr>
        <w:t xml:space="preserve"> regionální dopravě, jako páteřní prvek systému veřejné dopravy</w:t>
      </w:r>
      <w:r>
        <w:rPr>
          <w:rFonts w:ascii="Arial" w:hAnsi="Arial" w:cs="Arial"/>
          <w:sz w:val="24"/>
          <w:szCs w:val="24"/>
        </w:rPr>
        <w:t xml:space="preserve">, nejsou </w:t>
      </w:r>
      <w:r w:rsidRPr="001724C9">
        <w:rPr>
          <w:rFonts w:ascii="Arial" w:hAnsi="Arial" w:cs="Arial"/>
          <w:sz w:val="24"/>
          <w:szCs w:val="24"/>
        </w:rPr>
        <w:t xml:space="preserve">nijak výjimečné zátěže </w:t>
      </w:r>
      <w:r w:rsidR="00EF6F10">
        <w:rPr>
          <w:rFonts w:ascii="Arial" w:hAnsi="Arial" w:cs="Arial"/>
          <w:sz w:val="24"/>
          <w:szCs w:val="24"/>
        </w:rPr>
        <w:br/>
      </w:r>
      <w:r w:rsidRPr="001724C9">
        <w:rPr>
          <w:rFonts w:ascii="Arial" w:hAnsi="Arial" w:cs="Arial"/>
          <w:sz w:val="24"/>
          <w:szCs w:val="24"/>
        </w:rPr>
        <w:t xml:space="preserve">v řádu </w:t>
      </w:r>
      <w:proofErr w:type="gramStart"/>
      <w:r w:rsidRPr="001724C9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–</w:t>
      </w:r>
      <w:r w:rsidRPr="001724C9">
        <w:rPr>
          <w:rFonts w:ascii="Arial" w:hAnsi="Arial" w:cs="Arial"/>
          <w:sz w:val="24"/>
          <w:szCs w:val="24"/>
        </w:rPr>
        <w:t xml:space="preserve"> 5</w:t>
      </w:r>
      <w:proofErr w:type="gramEnd"/>
      <w:r w:rsidRPr="001724C9">
        <w:rPr>
          <w:rFonts w:ascii="Arial" w:hAnsi="Arial" w:cs="Arial"/>
          <w:sz w:val="24"/>
          <w:szCs w:val="24"/>
        </w:rPr>
        <w:t xml:space="preserve"> tisíc cestujících denně</w:t>
      </w:r>
      <w:r>
        <w:rPr>
          <w:rFonts w:ascii="Arial" w:hAnsi="Arial" w:cs="Arial"/>
          <w:sz w:val="24"/>
          <w:szCs w:val="24"/>
        </w:rPr>
        <w:t xml:space="preserve"> na jednotlivých tratích.</w:t>
      </w:r>
    </w:p>
    <w:p w:rsidR="00CF1F23" w:rsidRPr="008F30B1" w:rsidRDefault="00A252D3" w:rsidP="009D4A08">
      <w:pPr>
        <w:pStyle w:val="Odstavecseseznamem"/>
        <w:numPr>
          <w:ilvl w:val="0"/>
          <w:numId w:val="32"/>
        </w:numPr>
        <w:spacing w:after="240"/>
        <w:ind w:left="426" w:hanging="426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8F30B1">
        <w:rPr>
          <w:rFonts w:ascii="Arial" w:hAnsi="Arial" w:cs="Arial"/>
          <w:b/>
          <w:noProof/>
          <w:sz w:val="24"/>
          <w:szCs w:val="24"/>
          <w:u w:val="single"/>
        </w:rPr>
        <w:t xml:space="preserve">Problematika </w:t>
      </w:r>
      <w:r w:rsidR="00BD1736" w:rsidRPr="008F30B1">
        <w:rPr>
          <w:rFonts w:ascii="Arial" w:hAnsi="Arial" w:cs="Arial"/>
          <w:b/>
          <w:noProof/>
          <w:sz w:val="24"/>
          <w:szCs w:val="24"/>
          <w:u w:val="single"/>
        </w:rPr>
        <w:t>dopravy v</w:t>
      </w:r>
      <w:r w:rsidR="00F1741B">
        <w:rPr>
          <w:rFonts w:ascii="Arial" w:hAnsi="Arial" w:cs="Arial"/>
          <w:b/>
          <w:noProof/>
          <w:sz w:val="24"/>
          <w:szCs w:val="24"/>
          <w:u w:val="single"/>
        </w:rPr>
        <w:t> centrální části - elektrická trakce</w:t>
      </w:r>
    </w:p>
    <w:p w:rsidR="008B55FD" w:rsidRDefault="008B55FD" w:rsidP="00BE23AB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2.</w:t>
      </w:r>
      <w:r w:rsidR="00B96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</w:t>
      </w:r>
      <w:r w:rsidR="00B96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2017 </w:t>
      </w:r>
      <w:r w:rsidR="00B96510">
        <w:rPr>
          <w:rFonts w:ascii="Arial" w:hAnsi="Arial" w:cs="Arial"/>
          <w:sz w:val="24"/>
          <w:szCs w:val="24"/>
        </w:rPr>
        <w:t>bylo v</w:t>
      </w:r>
      <w:r w:rsidR="00325960">
        <w:rPr>
          <w:rFonts w:ascii="Arial" w:hAnsi="Arial" w:cs="Arial"/>
          <w:sz w:val="24"/>
          <w:szCs w:val="24"/>
        </w:rPr>
        <w:t xml:space="preserve"> </w:t>
      </w:r>
      <w:r w:rsidR="00B96510">
        <w:rPr>
          <w:rFonts w:ascii="Arial" w:hAnsi="Arial" w:cs="Arial"/>
          <w:sz w:val="24"/>
          <w:szCs w:val="24"/>
        </w:rPr>
        <w:t xml:space="preserve">Úředním věstníku </w:t>
      </w:r>
      <w:r w:rsidR="004C3B3B">
        <w:rPr>
          <w:rFonts w:ascii="Arial" w:hAnsi="Arial" w:cs="Arial"/>
          <w:sz w:val="24"/>
          <w:szCs w:val="24"/>
        </w:rPr>
        <w:t xml:space="preserve">Evropské unie </w:t>
      </w:r>
      <w:r w:rsidR="00B96510">
        <w:rPr>
          <w:rFonts w:ascii="Arial" w:hAnsi="Arial" w:cs="Arial"/>
          <w:sz w:val="24"/>
          <w:szCs w:val="24"/>
        </w:rPr>
        <w:t xml:space="preserve">podáno oznámení </w:t>
      </w:r>
      <w:r w:rsidR="004C3B3B">
        <w:rPr>
          <w:rFonts w:ascii="Arial" w:hAnsi="Arial" w:cs="Arial"/>
          <w:sz w:val="24"/>
          <w:szCs w:val="24"/>
        </w:rPr>
        <w:t xml:space="preserve">o záměru zahájit nabídkové </w:t>
      </w:r>
      <w:r>
        <w:rPr>
          <w:rFonts w:ascii="Arial" w:hAnsi="Arial" w:cs="Arial"/>
          <w:sz w:val="24"/>
          <w:szCs w:val="24"/>
        </w:rPr>
        <w:t>řízení</w:t>
      </w:r>
      <w:r w:rsidR="004C3B3B">
        <w:rPr>
          <w:rFonts w:ascii="Arial" w:hAnsi="Arial" w:cs="Arial"/>
          <w:sz w:val="24"/>
          <w:szCs w:val="24"/>
        </w:rPr>
        <w:t xml:space="preserve"> na výběr dopravce</w:t>
      </w:r>
      <w:r>
        <w:rPr>
          <w:rFonts w:ascii="Arial" w:hAnsi="Arial" w:cs="Arial"/>
          <w:sz w:val="24"/>
          <w:szCs w:val="24"/>
        </w:rPr>
        <w:t xml:space="preserve"> </w:t>
      </w:r>
      <w:r w:rsidR="004C3B3B">
        <w:rPr>
          <w:rFonts w:ascii="Arial" w:hAnsi="Arial" w:cs="Arial"/>
          <w:sz w:val="24"/>
          <w:szCs w:val="24"/>
        </w:rPr>
        <w:t xml:space="preserve">odděleně pro </w:t>
      </w:r>
      <w:r>
        <w:rPr>
          <w:rFonts w:ascii="Arial" w:hAnsi="Arial" w:cs="Arial"/>
          <w:sz w:val="24"/>
          <w:szCs w:val="24"/>
        </w:rPr>
        <w:t>dv</w:t>
      </w:r>
      <w:r w:rsidR="004C3B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C3B3B">
        <w:rPr>
          <w:rFonts w:ascii="Arial" w:hAnsi="Arial" w:cs="Arial"/>
          <w:sz w:val="24"/>
          <w:szCs w:val="24"/>
        </w:rPr>
        <w:t>provozní soubory</w:t>
      </w:r>
      <w:r w:rsidR="00226E44" w:rsidRPr="00226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C3B3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to Elektrická síť </w:t>
      </w:r>
      <w:proofErr w:type="gramStart"/>
      <w:r>
        <w:rPr>
          <w:rFonts w:ascii="Arial" w:hAnsi="Arial" w:cs="Arial"/>
          <w:sz w:val="24"/>
          <w:szCs w:val="24"/>
        </w:rPr>
        <w:t>Střed</w:t>
      </w:r>
      <w:proofErr w:type="gramEnd"/>
      <w:r>
        <w:rPr>
          <w:rFonts w:ascii="Arial" w:hAnsi="Arial" w:cs="Arial"/>
          <w:sz w:val="24"/>
          <w:szCs w:val="24"/>
        </w:rPr>
        <w:t xml:space="preserve"> a Elektrická síť Nová infrastruktura</w:t>
      </w:r>
      <w:r w:rsidR="00146F5A">
        <w:rPr>
          <w:rFonts w:ascii="Arial" w:hAnsi="Arial" w:cs="Arial"/>
          <w:sz w:val="24"/>
          <w:szCs w:val="24"/>
        </w:rPr>
        <w:t xml:space="preserve"> od 1. 1. 2023 na období patnácti let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B55FD" w:rsidRDefault="004C3B3B" w:rsidP="00187101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Výběr</w:t>
      </w:r>
      <w:r w:rsidR="008B55FD" w:rsidRPr="00A6781F">
        <w:rPr>
          <w:rFonts w:ascii="Arial" w:hAnsi="Arial" w:cs="Arial"/>
          <w:sz w:val="24"/>
          <w:szCs w:val="24"/>
        </w:rPr>
        <w:t xml:space="preserve"> dopravce zajišťující</w:t>
      </w:r>
      <w:r>
        <w:rPr>
          <w:rFonts w:ascii="Arial" w:hAnsi="Arial" w:cs="Arial"/>
          <w:sz w:val="24"/>
          <w:szCs w:val="24"/>
        </w:rPr>
        <w:t>ho</w:t>
      </w:r>
      <w:r w:rsidR="008B55FD" w:rsidRPr="00A6781F">
        <w:rPr>
          <w:rFonts w:ascii="Arial" w:hAnsi="Arial" w:cs="Arial"/>
          <w:sz w:val="24"/>
          <w:szCs w:val="24"/>
        </w:rPr>
        <w:t xml:space="preserve"> služby v přepravě cestujících po železnici </w:t>
      </w:r>
      <w:r w:rsidR="00146F5A">
        <w:rPr>
          <w:rFonts w:ascii="Arial" w:hAnsi="Arial" w:cs="Arial"/>
          <w:sz w:val="24"/>
          <w:szCs w:val="24"/>
        </w:rPr>
        <w:t xml:space="preserve">byl definován v režimu nabídkového řízení z důvodu předpokladu </w:t>
      </w:r>
      <w:r w:rsidR="008B55FD" w:rsidRPr="00A6781F">
        <w:rPr>
          <w:rFonts w:ascii="Arial" w:hAnsi="Arial" w:cs="Arial"/>
          <w:sz w:val="24"/>
          <w:szCs w:val="24"/>
        </w:rPr>
        <w:t>možnost</w:t>
      </w:r>
      <w:r w:rsidR="00146F5A">
        <w:rPr>
          <w:rFonts w:ascii="Arial" w:hAnsi="Arial" w:cs="Arial"/>
          <w:sz w:val="24"/>
          <w:szCs w:val="24"/>
        </w:rPr>
        <w:t>i</w:t>
      </w:r>
      <w:r w:rsidR="008B55FD" w:rsidRPr="00A6781F">
        <w:rPr>
          <w:rFonts w:ascii="Arial" w:hAnsi="Arial" w:cs="Arial"/>
          <w:sz w:val="24"/>
          <w:szCs w:val="24"/>
        </w:rPr>
        <w:t xml:space="preserve"> čerpat dotační programy OPD II na obnovu vozového parku</w:t>
      </w:r>
      <w:r w:rsidR="004D152A">
        <w:rPr>
          <w:rFonts w:ascii="Arial" w:hAnsi="Arial" w:cs="Arial"/>
          <w:sz w:val="24"/>
          <w:szCs w:val="24"/>
        </w:rPr>
        <w:t>,</w:t>
      </w:r>
      <w:r w:rsidR="00146F5A">
        <w:rPr>
          <w:rFonts w:ascii="Arial" w:hAnsi="Arial" w:cs="Arial"/>
          <w:sz w:val="24"/>
          <w:szCs w:val="24"/>
        </w:rPr>
        <w:t xml:space="preserve"> a to</w:t>
      </w:r>
      <w:r w:rsidR="008B55FD" w:rsidRPr="00A6781F">
        <w:rPr>
          <w:rFonts w:ascii="Arial" w:hAnsi="Arial" w:cs="Arial"/>
          <w:sz w:val="24"/>
          <w:szCs w:val="24"/>
        </w:rPr>
        <w:t xml:space="preserve"> až v hodnotě 85% pořizovací ceny vozidla, kterou by jinak musel objednatel uhradit v plné výši. </w:t>
      </w:r>
      <w:r w:rsidR="00B04B3B">
        <w:rPr>
          <w:rFonts w:ascii="Arial" w:hAnsi="Arial" w:cs="Arial"/>
          <w:sz w:val="24"/>
          <w:szCs w:val="24"/>
        </w:rPr>
        <w:t xml:space="preserve">V současné době </w:t>
      </w:r>
      <w:r w:rsidR="00CD3992">
        <w:rPr>
          <w:rFonts w:ascii="Arial" w:hAnsi="Arial" w:cs="Arial"/>
          <w:sz w:val="24"/>
          <w:szCs w:val="24"/>
        </w:rPr>
        <w:t xml:space="preserve">už </w:t>
      </w:r>
      <w:r w:rsidR="00B04B3B">
        <w:rPr>
          <w:rFonts w:ascii="Arial" w:hAnsi="Arial" w:cs="Arial"/>
          <w:sz w:val="24"/>
          <w:szCs w:val="24"/>
        </w:rPr>
        <w:t>není možné čerpat prostředky z OPD II.</w:t>
      </w:r>
    </w:p>
    <w:p w:rsidR="00BD1736" w:rsidRPr="009D4A08" w:rsidRDefault="00B04B3B" w:rsidP="00097370">
      <w:pPr>
        <w:pStyle w:val="Odstavecseseznamem"/>
        <w:numPr>
          <w:ilvl w:val="0"/>
          <w:numId w:val="32"/>
        </w:numPr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D4A08">
        <w:rPr>
          <w:rFonts w:ascii="Arial" w:hAnsi="Arial" w:cs="Arial"/>
          <w:b/>
          <w:noProof/>
          <w:sz w:val="24"/>
          <w:szCs w:val="24"/>
          <w:u w:val="single"/>
        </w:rPr>
        <w:t>Z</w:t>
      </w:r>
      <w:r w:rsidR="008B55FD" w:rsidRPr="009D4A08">
        <w:rPr>
          <w:rFonts w:ascii="Arial" w:hAnsi="Arial" w:cs="Arial"/>
          <w:b/>
          <w:noProof/>
          <w:sz w:val="24"/>
          <w:szCs w:val="24"/>
          <w:u w:val="single"/>
        </w:rPr>
        <w:t xml:space="preserve">měna </w:t>
      </w:r>
      <w:r w:rsidR="00FF2598" w:rsidRPr="009D4A08">
        <w:rPr>
          <w:rFonts w:ascii="Arial" w:hAnsi="Arial" w:cs="Arial"/>
          <w:b/>
          <w:noProof/>
          <w:sz w:val="24"/>
          <w:szCs w:val="24"/>
          <w:u w:val="single"/>
        </w:rPr>
        <w:t>N</w:t>
      </w:r>
      <w:r w:rsidR="008B55FD" w:rsidRPr="009D4A08">
        <w:rPr>
          <w:rFonts w:ascii="Arial" w:hAnsi="Arial" w:cs="Arial"/>
          <w:b/>
          <w:noProof/>
          <w:sz w:val="24"/>
          <w:szCs w:val="24"/>
          <w:u w:val="single"/>
        </w:rPr>
        <w:t>otifikací</w:t>
      </w:r>
    </w:p>
    <w:p w:rsidR="001724C9" w:rsidRDefault="001724C9" w:rsidP="0018710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724C9">
        <w:rPr>
          <w:rFonts w:ascii="Arial" w:hAnsi="Arial" w:cs="Arial"/>
          <w:b/>
          <w:sz w:val="24"/>
          <w:szCs w:val="24"/>
        </w:rPr>
        <w:t>Vzhledem k</w:t>
      </w:r>
      <w:r w:rsidR="00E159C0">
        <w:rPr>
          <w:rFonts w:ascii="Arial" w:hAnsi="Arial" w:cs="Arial"/>
          <w:b/>
          <w:sz w:val="24"/>
          <w:szCs w:val="24"/>
        </w:rPr>
        <w:t xml:space="preserve"> </w:t>
      </w:r>
      <w:r w:rsidRPr="001724C9">
        <w:rPr>
          <w:rFonts w:ascii="Arial" w:hAnsi="Arial" w:cs="Arial"/>
          <w:b/>
          <w:sz w:val="24"/>
          <w:szCs w:val="24"/>
        </w:rPr>
        <w:t>současnému stavu a stáří vozového parku</w:t>
      </w:r>
      <w:r w:rsidRPr="001724C9">
        <w:rPr>
          <w:rFonts w:ascii="Arial" w:hAnsi="Arial" w:cs="Arial"/>
          <w:sz w:val="24"/>
          <w:szCs w:val="24"/>
        </w:rPr>
        <w:t xml:space="preserve"> </w:t>
      </w:r>
      <w:r w:rsidRPr="001724C9">
        <w:rPr>
          <w:rFonts w:ascii="Arial" w:hAnsi="Arial" w:cs="Arial"/>
          <w:b/>
          <w:sz w:val="24"/>
          <w:szCs w:val="24"/>
        </w:rPr>
        <w:t>elektrické vozby</w:t>
      </w:r>
      <w:r w:rsidRPr="001724C9">
        <w:rPr>
          <w:rFonts w:ascii="Arial" w:hAnsi="Arial" w:cs="Arial"/>
          <w:sz w:val="24"/>
          <w:szCs w:val="24"/>
        </w:rPr>
        <w:t xml:space="preserve"> v regionální dopravě v</w:t>
      </w:r>
      <w:r w:rsidR="00E159C0">
        <w:rPr>
          <w:rFonts w:ascii="Arial" w:hAnsi="Arial" w:cs="Arial"/>
          <w:sz w:val="24"/>
          <w:szCs w:val="24"/>
        </w:rPr>
        <w:t xml:space="preserve"> </w:t>
      </w:r>
      <w:r w:rsidRPr="001724C9">
        <w:rPr>
          <w:rFonts w:ascii="Arial" w:hAnsi="Arial" w:cs="Arial"/>
          <w:sz w:val="24"/>
          <w:szCs w:val="24"/>
        </w:rPr>
        <w:t xml:space="preserve">Olomouckém kraji </w:t>
      </w:r>
      <w:r w:rsidRPr="001724C9">
        <w:rPr>
          <w:rFonts w:ascii="Arial" w:hAnsi="Arial" w:cs="Arial"/>
          <w:b/>
          <w:sz w:val="24"/>
          <w:szCs w:val="24"/>
        </w:rPr>
        <w:t>je nutné požadovat od roku 2023 pouze nové elektrické jednotky</w:t>
      </w:r>
      <w:r w:rsidRPr="001724C9">
        <w:rPr>
          <w:rFonts w:ascii="Arial" w:hAnsi="Arial" w:cs="Arial"/>
          <w:sz w:val="24"/>
          <w:szCs w:val="24"/>
        </w:rPr>
        <w:t xml:space="preserve"> nezávisle na formě uzavírání smluv. </w:t>
      </w:r>
    </w:p>
    <w:p w:rsidR="001724C9" w:rsidRPr="00F1741B" w:rsidRDefault="00226E44" w:rsidP="00187101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1741B">
        <w:rPr>
          <w:rFonts w:ascii="Arial" w:hAnsi="Arial" w:cs="Arial"/>
          <w:sz w:val="24"/>
          <w:szCs w:val="24"/>
        </w:rPr>
        <w:t>Území Olomouckého k</w:t>
      </w:r>
      <w:r w:rsidR="001724C9" w:rsidRPr="00F1741B">
        <w:rPr>
          <w:rFonts w:ascii="Arial" w:hAnsi="Arial" w:cs="Arial"/>
          <w:sz w:val="24"/>
          <w:szCs w:val="24"/>
        </w:rPr>
        <w:t>raj</w:t>
      </w:r>
      <w:r w:rsidRPr="00F1741B">
        <w:rPr>
          <w:rFonts w:ascii="Arial" w:hAnsi="Arial" w:cs="Arial"/>
          <w:sz w:val="24"/>
          <w:szCs w:val="24"/>
        </w:rPr>
        <w:t>e</w:t>
      </w:r>
      <w:r w:rsidR="001724C9" w:rsidRPr="00F1741B">
        <w:rPr>
          <w:rFonts w:ascii="Arial" w:hAnsi="Arial" w:cs="Arial"/>
          <w:sz w:val="24"/>
          <w:szCs w:val="24"/>
        </w:rPr>
        <w:t xml:space="preserve"> byl</w:t>
      </w:r>
      <w:r w:rsidR="005B6ECF" w:rsidRPr="00F1741B">
        <w:rPr>
          <w:rFonts w:ascii="Arial" w:hAnsi="Arial" w:cs="Arial"/>
          <w:sz w:val="24"/>
          <w:szCs w:val="24"/>
        </w:rPr>
        <w:t>o</w:t>
      </w:r>
      <w:r w:rsidR="001724C9" w:rsidRPr="00F1741B">
        <w:rPr>
          <w:rFonts w:ascii="Arial" w:hAnsi="Arial" w:cs="Arial"/>
          <w:sz w:val="24"/>
          <w:szCs w:val="24"/>
        </w:rPr>
        <w:t xml:space="preserve"> rozdělen</w:t>
      </w:r>
      <w:r w:rsidR="005B6ECF" w:rsidRPr="00F1741B">
        <w:rPr>
          <w:rFonts w:ascii="Arial" w:hAnsi="Arial" w:cs="Arial"/>
          <w:sz w:val="24"/>
          <w:szCs w:val="24"/>
        </w:rPr>
        <w:t>o</w:t>
      </w:r>
      <w:r w:rsidR="001724C9" w:rsidRPr="00F1741B">
        <w:rPr>
          <w:rFonts w:ascii="Arial" w:hAnsi="Arial" w:cs="Arial"/>
          <w:sz w:val="24"/>
          <w:szCs w:val="24"/>
        </w:rPr>
        <w:t xml:space="preserve"> </w:t>
      </w:r>
      <w:r w:rsidR="001724C9" w:rsidRPr="00732F93">
        <w:rPr>
          <w:rFonts w:ascii="Arial" w:hAnsi="Arial" w:cs="Arial"/>
          <w:sz w:val="24"/>
          <w:szCs w:val="24"/>
        </w:rPr>
        <w:t xml:space="preserve">do </w:t>
      </w:r>
      <w:r w:rsidR="00B04B3B" w:rsidRPr="00732F93">
        <w:rPr>
          <w:rFonts w:ascii="Arial" w:hAnsi="Arial" w:cs="Arial"/>
          <w:sz w:val="24"/>
          <w:szCs w:val="24"/>
        </w:rPr>
        <w:t xml:space="preserve">dvou </w:t>
      </w:r>
      <w:r w:rsidR="005468F4" w:rsidRPr="00732F93">
        <w:rPr>
          <w:rFonts w:ascii="Arial" w:hAnsi="Arial" w:cs="Arial"/>
          <w:sz w:val="24"/>
          <w:szCs w:val="24"/>
        </w:rPr>
        <w:t>provozních souborů</w:t>
      </w:r>
      <w:r w:rsidR="00B04B3B">
        <w:rPr>
          <w:rFonts w:ascii="Arial" w:hAnsi="Arial" w:cs="Arial"/>
          <w:sz w:val="24"/>
          <w:szCs w:val="24"/>
        </w:rPr>
        <w:t xml:space="preserve"> elektrické trakce</w:t>
      </w:r>
      <w:r w:rsidR="001724C9" w:rsidRPr="00F1741B">
        <w:rPr>
          <w:rFonts w:ascii="Arial" w:hAnsi="Arial" w:cs="Arial"/>
          <w:sz w:val="24"/>
          <w:szCs w:val="24"/>
        </w:rPr>
        <w:t xml:space="preserve"> z důvodu modernizace a elektrizace trati Šumperk – Uničov – Olomouc, která bude po dokončení rozsahem modernizace a použitými technologiemi v cel</w:t>
      </w:r>
      <w:r w:rsidR="00B04B3B">
        <w:rPr>
          <w:rFonts w:ascii="Arial" w:hAnsi="Arial" w:cs="Arial"/>
          <w:sz w:val="24"/>
          <w:szCs w:val="24"/>
        </w:rPr>
        <w:t xml:space="preserve">orepublikovém měřítku unikátní, </w:t>
      </w:r>
      <w:r w:rsidR="001724C9" w:rsidRPr="00F1741B">
        <w:rPr>
          <w:rFonts w:ascii="Arial" w:hAnsi="Arial" w:cs="Arial"/>
          <w:sz w:val="24"/>
          <w:szCs w:val="24"/>
        </w:rPr>
        <w:t xml:space="preserve">bude </w:t>
      </w:r>
      <w:r w:rsidR="00B04B3B">
        <w:rPr>
          <w:rFonts w:ascii="Arial" w:hAnsi="Arial" w:cs="Arial"/>
          <w:sz w:val="24"/>
          <w:szCs w:val="24"/>
        </w:rPr>
        <w:t xml:space="preserve">zde </w:t>
      </w:r>
      <w:r w:rsidR="001724C9" w:rsidRPr="00F1741B">
        <w:rPr>
          <w:rFonts w:ascii="Arial" w:hAnsi="Arial" w:cs="Arial"/>
          <w:sz w:val="24"/>
          <w:szCs w:val="24"/>
        </w:rPr>
        <w:t xml:space="preserve">zaveden výhradní provoz ETCS. </w:t>
      </w:r>
      <w:r w:rsidR="00EF6F10">
        <w:rPr>
          <w:rFonts w:ascii="Arial" w:hAnsi="Arial" w:cs="Arial"/>
          <w:sz w:val="24"/>
          <w:szCs w:val="24"/>
        </w:rPr>
        <w:br/>
      </w:r>
      <w:r w:rsidR="00F1741B" w:rsidRPr="00ED6A37">
        <w:rPr>
          <w:rFonts w:ascii="Arial" w:hAnsi="Arial" w:cs="Arial"/>
          <w:b/>
          <w:sz w:val="24"/>
          <w:szCs w:val="24"/>
        </w:rPr>
        <w:t>N</w:t>
      </w:r>
      <w:r w:rsidR="00E159C0" w:rsidRPr="00F1741B">
        <w:rPr>
          <w:rFonts w:ascii="Arial" w:hAnsi="Arial" w:cs="Arial"/>
          <w:b/>
          <w:sz w:val="24"/>
          <w:szCs w:val="24"/>
        </w:rPr>
        <w:t xml:space="preserve">a této trati </w:t>
      </w:r>
      <w:r w:rsidR="00F1741B" w:rsidRPr="00F1741B">
        <w:rPr>
          <w:rFonts w:ascii="Arial" w:hAnsi="Arial" w:cs="Arial"/>
          <w:b/>
          <w:sz w:val="24"/>
          <w:szCs w:val="24"/>
        </w:rPr>
        <w:t xml:space="preserve">je nezbytné pořídit </w:t>
      </w:r>
      <w:r w:rsidR="0021200D" w:rsidRPr="00F1741B">
        <w:rPr>
          <w:rFonts w:ascii="Arial" w:hAnsi="Arial" w:cs="Arial"/>
          <w:b/>
          <w:sz w:val="24"/>
          <w:szCs w:val="24"/>
        </w:rPr>
        <w:t>minimálně 8 ks nových vozových jednotek.</w:t>
      </w:r>
    </w:p>
    <w:p w:rsidR="00F8117B" w:rsidRDefault="00F8117B" w:rsidP="0006605D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r w:rsidR="00F1741B">
        <w:rPr>
          <w:rFonts w:ascii="Arial" w:hAnsi="Arial" w:cs="Arial"/>
          <w:sz w:val="24"/>
          <w:szCs w:val="24"/>
        </w:rPr>
        <w:t xml:space="preserve">oba </w:t>
      </w:r>
      <w:r w:rsidR="007F4FED" w:rsidRPr="00732F93">
        <w:rPr>
          <w:rFonts w:ascii="Arial" w:hAnsi="Arial" w:cs="Arial"/>
          <w:sz w:val="24"/>
          <w:szCs w:val="24"/>
        </w:rPr>
        <w:t>provozní soubory</w:t>
      </w:r>
      <w:r>
        <w:rPr>
          <w:rFonts w:ascii="Arial" w:hAnsi="Arial" w:cs="Arial"/>
          <w:sz w:val="24"/>
          <w:szCs w:val="24"/>
        </w:rPr>
        <w:t xml:space="preserve"> je třeba vyměnit stávající</w:t>
      </w:r>
      <w:r w:rsidR="005D07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mnohdy až 40 lez staré vozové </w:t>
      </w:r>
      <w:r w:rsidRPr="00F1741B">
        <w:rPr>
          <w:rFonts w:ascii="Arial" w:hAnsi="Arial" w:cs="Arial"/>
          <w:sz w:val="24"/>
          <w:szCs w:val="24"/>
        </w:rPr>
        <w:t xml:space="preserve">jednotky </w:t>
      </w:r>
      <w:r w:rsidR="00070E86" w:rsidRPr="00F1741B">
        <w:rPr>
          <w:rFonts w:ascii="Arial" w:hAnsi="Arial" w:cs="Arial"/>
          <w:sz w:val="24"/>
          <w:szCs w:val="24"/>
        </w:rPr>
        <w:t>za</w:t>
      </w:r>
      <w:r w:rsidR="00070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nové. Dopravce </w:t>
      </w:r>
      <w:r w:rsidR="008442A9">
        <w:rPr>
          <w:rFonts w:ascii="Arial" w:hAnsi="Arial" w:cs="Arial"/>
          <w:sz w:val="24"/>
          <w:szCs w:val="24"/>
        </w:rPr>
        <w:t xml:space="preserve">ČD </w:t>
      </w:r>
      <w:r>
        <w:rPr>
          <w:rFonts w:ascii="Arial" w:hAnsi="Arial" w:cs="Arial"/>
          <w:sz w:val="24"/>
          <w:szCs w:val="24"/>
        </w:rPr>
        <w:t xml:space="preserve">a.s. předložil Olomouckému kraji nabídku postupného nasazení nových elektrických jednotek na tratích </w:t>
      </w:r>
      <w:r w:rsidR="00F1741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těchto dvou provozních souborů. </w:t>
      </w:r>
      <w:r>
        <w:rPr>
          <w:rFonts w:ascii="Arial" w:hAnsi="Arial" w:cs="Arial"/>
          <w:sz w:val="24"/>
          <w:szCs w:val="24"/>
        </w:rPr>
        <w:lastRenderedPageBreak/>
        <w:t>Počítá s </w:t>
      </w:r>
      <w:r w:rsidR="00F1741B">
        <w:rPr>
          <w:rFonts w:ascii="Arial" w:hAnsi="Arial" w:cs="Arial"/>
          <w:sz w:val="24"/>
          <w:szCs w:val="24"/>
        </w:rPr>
        <w:t>pořízením</w:t>
      </w:r>
      <w:r>
        <w:rPr>
          <w:rFonts w:ascii="Arial" w:hAnsi="Arial" w:cs="Arial"/>
          <w:sz w:val="24"/>
          <w:szCs w:val="24"/>
        </w:rPr>
        <w:t xml:space="preserve"> 8 ks </w:t>
      </w:r>
      <w:r w:rsidR="00F1741B">
        <w:rPr>
          <w:rFonts w:ascii="Arial" w:hAnsi="Arial" w:cs="Arial"/>
          <w:sz w:val="24"/>
          <w:szCs w:val="24"/>
        </w:rPr>
        <w:t xml:space="preserve">vozidel </w:t>
      </w:r>
      <w:r>
        <w:rPr>
          <w:rFonts w:ascii="Arial" w:hAnsi="Arial" w:cs="Arial"/>
          <w:sz w:val="24"/>
          <w:szCs w:val="24"/>
        </w:rPr>
        <w:t>na nově elektrifikovanou trať a 17 ks na ostatní elektrické tratě.</w:t>
      </w:r>
    </w:p>
    <w:p w:rsidR="00FF2598" w:rsidRDefault="0006721E" w:rsidP="0018710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A6781F">
        <w:rPr>
          <w:rFonts w:ascii="Arial" w:hAnsi="Arial" w:cs="Arial"/>
          <w:sz w:val="24"/>
          <w:szCs w:val="24"/>
        </w:rPr>
        <w:t>Z</w:t>
      </w:r>
      <w:r w:rsidR="00285A26">
        <w:rPr>
          <w:rFonts w:ascii="Arial" w:hAnsi="Arial" w:cs="Arial"/>
          <w:sz w:val="24"/>
          <w:szCs w:val="24"/>
        </w:rPr>
        <w:t> </w:t>
      </w:r>
      <w:r w:rsidRPr="00A6781F">
        <w:rPr>
          <w:rFonts w:ascii="Arial" w:hAnsi="Arial" w:cs="Arial"/>
          <w:sz w:val="24"/>
          <w:szCs w:val="24"/>
        </w:rPr>
        <w:t>důvodu</w:t>
      </w:r>
      <w:r w:rsidR="00285A26" w:rsidRPr="00732F93">
        <w:rPr>
          <w:rFonts w:ascii="Arial" w:hAnsi="Arial" w:cs="Arial"/>
          <w:sz w:val="24"/>
          <w:szCs w:val="24"/>
        </w:rPr>
        <w:t>,</w:t>
      </w:r>
      <w:r w:rsidRPr="00732F93">
        <w:rPr>
          <w:rFonts w:ascii="Arial" w:hAnsi="Arial" w:cs="Arial"/>
          <w:sz w:val="24"/>
          <w:szCs w:val="24"/>
        </w:rPr>
        <w:t xml:space="preserve"> </w:t>
      </w:r>
      <w:r w:rsidR="000E50AB" w:rsidRPr="00732F93">
        <w:rPr>
          <w:rFonts w:ascii="Arial" w:hAnsi="Arial" w:cs="Arial"/>
          <w:b/>
          <w:sz w:val="24"/>
          <w:szCs w:val="24"/>
        </w:rPr>
        <w:t xml:space="preserve">že není možné dosáhnout </w:t>
      </w:r>
      <w:r w:rsidRPr="00732F93">
        <w:rPr>
          <w:rFonts w:ascii="Arial" w:hAnsi="Arial" w:cs="Arial"/>
          <w:b/>
          <w:sz w:val="24"/>
          <w:szCs w:val="24"/>
        </w:rPr>
        <w:t xml:space="preserve">dotační podpory </w:t>
      </w:r>
      <w:r w:rsidR="000E50AB" w:rsidRPr="00732F93">
        <w:rPr>
          <w:rFonts w:ascii="Arial" w:hAnsi="Arial" w:cs="Arial"/>
          <w:b/>
          <w:sz w:val="24"/>
          <w:szCs w:val="24"/>
        </w:rPr>
        <w:t xml:space="preserve">z dotačních programů </w:t>
      </w:r>
      <w:r w:rsidR="00AD620F">
        <w:rPr>
          <w:rFonts w:ascii="Arial" w:hAnsi="Arial" w:cs="Arial"/>
          <w:b/>
          <w:sz w:val="24"/>
          <w:szCs w:val="24"/>
        </w:rPr>
        <w:br/>
      </w:r>
      <w:r w:rsidR="000E50AB" w:rsidRPr="00732F93">
        <w:rPr>
          <w:rFonts w:ascii="Arial" w:hAnsi="Arial" w:cs="Arial"/>
          <w:b/>
          <w:sz w:val="24"/>
          <w:szCs w:val="24"/>
        </w:rPr>
        <w:t>OPD II</w:t>
      </w:r>
      <w:r w:rsidR="000E50AB" w:rsidRPr="00732F93">
        <w:rPr>
          <w:rFonts w:ascii="Arial" w:hAnsi="Arial" w:cs="Arial"/>
          <w:sz w:val="24"/>
          <w:szCs w:val="24"/>
        </w:rPr>
        <w:t xml:space="preserve"> </w:t>
      </w:r>
      <w:r w:rsidR="00B04B3B" w:rsidRPr="00732F93">
        <w:rPr>
          <w:rFonts w:ascii="Arial" w:hAnsi="Arial" w:cs="Arial"/>
          <w:sz w:val="24"/>
          <w:szCs w:val="24"/>
        </w:rPr>
        <w:t>a tím pomíjí</w:t>
      </w:r>
      <w:r w:rsidR="00B04B3B">
        <w:rPr>
          <w:rFonts w:ascii="Arial" w:hAnsi="Arial" w:cs="Arial"/>
          <w:sz w:val="24"/>
          <w:szCs w:val="24"/>
        </w:rPr>
        <w:t xml:space="preserve"> podmínka soutěže pro čerpání dotačního titulu, </w:t>
      </w:r>
      <w:r w:rsidRPr="00A6781F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předkládán tento materiál ke změně Notifikací pro tyto oblasti – Elektrická síť </w:t>
      </w:r>
      <w:proofErr w:type="gramStart"/>
      <w:r>
        <w:rPr>
          <w:rFonts w:ascii="Arial" w:hAnsi="Arial" w:cs="Arial"/>
          <w:sz w:val="24"/>
          <w:szCs w:val="24"/>
        </w:rPr>
        <w:t>Střed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E50A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Elektrická síť Nová infrastruktura</w:t>
      </w:r>
      <w:r w:rsidR="00B04B3B">
        <w:rPr>
          <w:rFonts w:ascii="Arial" w:hAnsi="Arial" w:cs="Arial"/>
          <w:sz w:val="24"/>
          <w:szCs w:val="24"/>
        </w:rPr>
        <w:t xml:space="preserve">. </w:t>
      </w:r>
    </w:p>
    <w:p w:rsidR="00F8117B" w:rsidRPr="00812312" w:rsidRDefault="00F8117B" w:rsidP="00187101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</w:t>
      </w:r>
      <w:r w:rsidR="00901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tomu, že výroba jedné vozové jednotky trvá dva roky a dopravce </w:t>
      </w:r>
      <w:r w:rsidR="00B04B3B">
        <w:rPr>
          <w:rFonts w:ascii="Arial" w:hAnsi="Arial" w:cs="Arial"/>
          <w:sz w:val="24"/>
          <w:szCs w:val="24"/>
        </w:rPr>
        <w:t xml:space="preserve">ČD a.s. </w:t>
      </w:r>
      <w:r>
        <w:rPr>
          <w:rFonts w:ascii="Arial" w:hAnsi="Arial" w:cs="Arial"/>
          <w:sz w:val="24"/>
          <w:szCs w:val="24"/>
        </w:rPr>
        <w:t>tak finančně náročnou objednávku může uskutečnit až po uzavření smlouvy,</w:t>
      </w:r>
      <w:r w:rsidR="00F1741B">
        <w:rPr>
          <w:rFonts w:ascii="Arial" w:hAnsi="Arial" w:cs="Arial"/>
          <w:sz w:val="24"/>
          <w:szCs w:val="24"/>
        </w:rPr>
        <w:t xml:space="preserve"> tj.</w:t>
      </w:r>
      <w:r>
        <w:rPr>
          <w:rFonts w:ascii="Arial" w:hAnsi="Arial" w:cs="Arial"/>
          <w:sz w:val="24"/>
          <w:szCs w:val="24"/>
        </w:rPr>
        <w:t xml:space="preserve"> </w:t>
      </w:r>
      <w:r w:rsidR="00F1741B">
        <w:rPr>
          <w:rFonts w:ascii="Arial" w:hAnsi="Arial" w:cs="Arial"/>
          <w:sz w:val="24"/>
          <w:szCs w:val="24"/>
        </w:rPr>
        <w:t>jistoty pro</w:t>
      </w:r>
      <w:r w:rsidR="008442A9">
        <w:rPr>
          <w:rFonts w:ascii="Arial" w:hAnsi="Arial" w:cs="Arial"/>
          <w:sz w:val="24"/>
          <w:szCs w:val="24"/>
        </w:rPr>
        <w:t> </w:t>
      </w:r>
      <w:r w:rsidR="00F1741B">
        <w:rPr>
          <w:rFonts w:ascii="Arial" w:hAnsi="Arial" w:cs="Arial"/>
          <w:sz w:val="24"/>
          <w:szCs w:val="24"/>
        </w:rPr>
        <w:t xml:space="preserve">investici na tak rozsáhlou obnovu a </w:t>
      </w:r>
      <w:r>
        <w:rPr>
          <w:rFonts w:ascii="Arial" w:hAnsi="Arial" w:cs="Arial"/>
          <w:sz w:val="24"/>
          <w:szCs w:val="24"/>
        </w:rPr>
        <w:t>s ohledem na požadavky Olomouckého kraje</w:t>
      </w:r>
      <w:r w:rsidR="00901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zajistit nová vozidla </w:t>
      </w:r>
      <w:r w:rsidR="0006721E">
        <w:rPr>
          <w:rFonts w:ascii="Arial" w:hAnsi="Arial" w:cs="Arial"/>
          <w:sz w:val="24"/>
          <w:szCs w:val="24"/>
        </w:rPr>
        <w:t xml:space="preserve">se v tuto chvíli jeví jako </w:t>
      </w:r>
      <w:r>
        <w:rPr>
          <w:rFonts w:ascii="Arial" w:hAnsi="Arial" w:cs="Arial"/>
          <w:sz w:val="24"/>
          <w:szCs w:val="24"/>
        </w:rPr>
        <w:t xml:space="preserve">vhodné provést </w:t>
      </w:r>
      <w:r w:rsidRPr="00FF2598">
        <w:rPr>
          <w:rFonts w:ascii="Arial" w:hAnsi="Arial" w:cs="Arial"/>
          <w:b/>
          <w:sz w:val="24"/>
          <w:szCs w:val="24"/>
        </w:rPr>
        <w:t xml:space="preserve">změnu Notifikací z nabídkového řízení na </w:t>
      </w:r>
      <w:r w:rsidR="00901FB9" w:rsidRPr="00FF2598">
        <w:rPr>
          <w:rFonts w:ascii="Arial" w:hAnsi="Arial" w:cs="Arial"/>
          <w:b/>
          <w:sz w:val="24"/>
          <w:szCs w:val="24"/>
        </w:rPr>
        <w:t xml:space="preserve">formu </w:t>
      </w:r>
      <w:r w:rsidRPr="00FF2598">
        <w:rPr>
          <w:rFonts w:ascii="Arial" w:hAnsi="Arial" w:cs="Arial"/>
          <w:b/>
          <w:sz w:val="24"/>
          <w:szCs w:val="24"/>
        </w:rPr>
        <w:t>přímé</w:t>
      </w:r>
      <w:r w:rsidR="00901FB9" w:rsidRPr="00FF2598">
        <w:rPr>
          <w:rFonts w:ascii="Arial" w:hAnsi="Arial" w:cs="Arial"/>
          <w:b/>
          <w:sz w:val="24"/>
          <w:szCs w:val="24"/>
        </w:rPr>
        <w:t>ho</w:t>
      </w:r>
      <w:r w:rsidRPr="00FF2598">
        <w:rPr>
          <w:rFonts w:ascii="Arial" w:hAnsi="Arial" w:cs="Arial"/>
          <w:b/>
          <w:sz w:val="24"/>
          <w:szCs w:val="24"/>
        </w:rPr>
        <w:t xml:space="preserve"> zadání.</w:t>
      </w:r>
      <w:r w:rsidR="00812312">
        <w:rPr>
          <w:rFonts w:ascii="Arial" w:hAnsi="Arial" w:cs="Arial"/>
          <w:b/>
          <w:sz w:val="24"/>
          <w:szCs w:val="24"/>
        </w:rPr>
        <w:t xml:space="preserve"> </w:t>
      </w:r>
      <w:r w:rsidR="00812312" w:rsidRPr="00812312">
        <w:rPr>
          <w:rFonts w:ascii="Arial" w:hAnsi="Arial" w:cs="Arial"/>
          <w:sz w:val="24"/>
          <w:szCs w:val="24"/>
        </w:rPr>
        <w:t>Tato změna</w:t>
      </w:r>
      <w:r w:rsidR="00812312">
        <w:rPr>
          <w:rFonts w:ascii="Arial" w:hAnsi="Arial" w:cs="Arial"/>
          <w:b/>
          <w:sz w:val="24"/>
          <w:szCs w:val="24"/>
        </w:rPr>
        <w:t xml:space="preserve"> </w:t>
      </w:r>
      <w:r w:rsidR="00812312" w:rsidRPr="00812312">
        <w:rPr>
          <w:rFonts w:ascii="Arial" w:hAnsi="Arial" w:cs="Arial"/>
          <w:sz w:val="24"/>
          <w:szCs w:val="24"/>
        </w:rPr>
        <w:t xml:space="preserve">je v souladu s legislativou, jen musí opět uplynout jednoletá lhůta </w:t>
      </w:r>
      <w:r w:rsidR="00812312">
        <w:rPr>
          <w:rFonts w:ascii="Arial" w:hAnsi="Arial" w:cs="Arial"/>
          <w:sz w:val="24"/>
          <w:szCs w:val="24"/>
        </w:rPr>
        <w:t xml:space="preserve">do </w:t>
      </w:r>
      <w:r w:rsidR="00812312" w:rsidRPr="00812312">
        <w:rPr>
          <w:rFonts w:ascii="Arial" w:hAnsi="Arial" w:cs="Arial"/>
          <w:sz w:val="24"/>
          <w:szCs w:val="24"/>
        </w:rPr>
        <w:t>zveřejnění</w:t>
      </w:r>
      <w:r w:rsidR="00812312">
        <w:rPr>
          <w:rFonts w:ascii="Arial" w:hAnsi="Arial" w:cs="Arial"/>
          <w:sz w:val="24"/>
          <w:szCs w:val="24"/>
        </w:rPr>
        <w:t xml:space="preserve"> k případnému podpisu smlouvy. Smlouvy by se uzavírala na období od 1.</w:t>
      </w:r>
      <w:r w:rsidR="00EF6F10">
        <w:rPr>
          <w:rFonts w:ascii="Arial" w:hAnsi="Arial" w:cs="Arial"/>
          <w:sz w:val="24"/>
          <w:szCs w:val="24"/>
        </w:rPr>
        <w:t xml:space="preserve"> </w:t>
      </w:r>
      <w:r w:rsidR="00812312">
        <w:rPr>
          <w:rFonts w:ascii="Arial" w:hAnsi="Arial" w:cs="Arial"/>
          <w:sz w:val="24"/>
          <w:szCs w:val="24"/>
        </w:rPr>
        <w:t>1.</w:t>
      </w:r>
      <w:r w:rsidR="00EF6F10">
        <w:rPr>
          <w:rFonts w:ascii="Arial" w:hAnsi="Arial" w:cs="Arial"/>
          <w:sz w:val="24"/>
          <w:szCs w:val="24"/>
        </w:rPr>
        <w:t xml:space="preserve"> </w:t>
      </w:r>
      <w:r w:rsidR="00812312">
        <w:rPr>
          <w:rFonts w:ascii="Arial" w:hAnsi="Arial" w:cs="Arial"/>
          <w:sz w:val="24"/>
          <w:szCs w:val="24"/>
        </w:rPr>
        <w:t>2023 do 31.</w:t>
      </w:r>
      <w:r w:rsidR="00EF6F10">
        <w:rPr>
          <w:rFonts w:ascii="Arial" w:hAnsi="Arial" w:cs="Arial"/>
          <w:sz w:val="24"/>
          <w:szCs w:val="24"/>
        </w:rPr>
        <w:t xml:space="preserve"> </w:t>
      </w:r>
      <w:r w:rsidR="00812312">
        <w:rPr>
          <w:rFonts w:ascii="Arial" w:hAnsi="Arial" w:cs="Arial"/>
          <w:sz w:val="24"/>
          <w:szCs w:val="24"/>
        </w:rPr>
        <w:t>12.</w:t>
      </w:r>
      <w:r w:rsidR="00EF6F10">
        <w:rPr>
          <w:rFonts w:ascii="Arial" w:hAnsi="Arial" w:cs="Arial"/>
          <w:sz w:val="24"/>
          <w:szCs w:val="24"/>
        </w:rPr>
        <w:t xml:space="preserve"> </w:t>
      </w:r>
      <w:r w:rsidR="00812312">
        <w:rPr>
          <w:rFonts w:ascii="Arial" w:hAnsi="Arial" w:cs="Arial"/>
          <w:sz w:val="24"/>
          <w:szCs w:val="24"/>
        </w:rPr>
        <w:t>2032.</w:t>
      </w:r>
    </w:p>
    <w:p w:rsidR="00725A9F" w:rsidRDefault="0021200D" w:rsidP="0037243D">
      <w:pPr>
        <w:pStyle w:val="Odstavecseseznamem"/>
        <w:numPr>
          <w:ilvl w:val="0"/>
          <w:numId w:val="32"/>
        </w:numPr>
        <w:spacing w:after="0"/>
        <w:ind w:left="425" w:hanging="425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621CB6">
        <w:rPr>
          <w:rFonts w:ascii="Arial" w:hAnsi="Arial" w:cs="Arial"/>
          <w:b/>
          <w:noProof/>
          <w:sz w:val="24"/>
          <w:szCs w:val="24"/>
          <w:u w:val="single"/>
        </w:rPr>
        <w:t>Závěr</w:t>
      </w:r>
    </w:p>
    <w:p w:rsidR="00474DA0" w:rsidRDefault="007A1CD7" w:rsidP="007A1CD7">
      <w:pPr>
        <w:spacing w:before="100" w:beforeAutospacing="1" w:after="360"/>
        <w:jc w:val="both"/>
        <w:rPr>
          <w:rFonts w:ascii="Arial" w:hAnsi="Arial" w:cs="Arial"/>
          <w:sz w:val="24"/>
          <w:szCs w:val="24"/>
        </w:rPr>
      </w:pPr>
      <w:r w:rsidRPr="00732F93">
        <w:rPr>
          <w:rFonts w:ascii="Arial" w:hAnsi="Arial" w:cs="Arial"/>
          <w:sz w:val="24"/>
          <w:szCs w:val="24"/>
        </w:rPr>
        <w:t>V souladu s Nařízením EP a rady ES č. 1370/2007 o veřejných službách v přepravě cestujících po železnici a silnici je umožněno přímé zadání veřejných služeb v drážní dopravě vybranému dopravci za předpokladu zveřejnění „rozhodnutí uzavřít smlouvu o veřejných službách v přepravě cestujících přímým zadáním“ v Úředním věstníku Evropské unie. Přímé zadání umožní zajištění efektivní a atraktivní nabídky v přepravě cestujících v železniční dopravě</w:t>
      </w:r>
      <w:r w:rsidR="00B04B3B" w:rsidRPr="00732F93">
        <w:rPr>
          <w:rFonts w:ascii="Arial" w:hAnsi="Arial" w:cs="Arial"/>
          <w:sz w:val="24"/>
          <w:szCs w:val="24"/>
        </w:rPr>
        <w:t>.</w:t>
      </w:r>
    </w:p>
    <w:p w:rsidR="00510174" w:rsidRDefault="00510174" w:rsidP="00510174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4D152A" w:rsidRPr="005D72D6" w:rsidRDefault="004D152A" w:rsidP="005D72D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846FC" w:rsidRDefault="00AF4917" w:rsidP="00FF2598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Cs w:val="24"/>
        </w:rPr>
      </w:pPr>
      <w:r w:rsidRPr="009114F7">
        <w:rPr>
          <w:rFonts w:ascii="Arial" w:hAnsi="Arial" w:cs="Arial"/>
          <w:szCs w:val="24"/>
        </w:rPr>
        <w:t>vzít na vědomí důvodovou zprávu</w:t>
      </w:r>
      <w:r w:rsidR="00BC44EC" w:rsidRPr="009114F7">
        <w:rPr>
          <w:rFonts w:ascii="Arial" w:hAnsi="Arial" w:cs="Arial"/>
          <w:szCs w:val="24"/>
        </w:rPr>
        <w:t>,</w:t>
      </w:r>
      <w:r w:rsidR="00A846FC" w:rsidRPr="009114F7">
        <w:rPr>
          <w:rFonts w:ascii="Arial" w:hAnsi="Arial" w:cs="Arial"/>
          <w:szCs w:val="24"/>
        </w:rPr>
        <w:tab/>
      </w:r>
      <w:r w:rsidR="00A846FC" w:rsidRPr="009114F7">
        <w:rPr>
          <w:rFonts w:ascii="Arial" w:hAnsi="Arial" w:cs="Arial"/>
          <w:szCs w:val="24"/>
        </w:rPr>
        <w:tab/>
      </w:r>
      <w:r w:rsidR="00A846FC" w:rsidRPr="009114F7">
        <w:rPr>
          <w:rFonts w:ascii="Arial" w:hAnsi="Arial" w:cs="Arial"/>
          <w:szCs w:val="24"/>
        </w:rPr>
        <w:tab/>
      </w:r>
      <w:r w:rsidR="00A846FC" w:rsidRPr="009114F7">
        <w:rPr>
          <w:rFonts w:ascii="Arial" w:hAnsi="Arial" w:cs="Arial"/>
          <w:szCs w:val="24"/>
        </w:rPr>
        <w:tab/>
      </w:r>
      <w:r w:rsidR="00A846FC" w:rsidRPr="009114F7">
        <w:rPr>
          <w:rFonts w:ascii="Arial" w:hAnsi="Arial" w:cs="Arial"/>
          <w:szCs w:val="24"/>
        </w:rPr>
        <w:tab/>
      </w:r>
      <w:r w:rsidR="00A846FC" w:rsidRPr="009114F7">
        <w:rPr>
          <w:rFonts w:ascii="Arial" w:hAnsi="Arial" w:cs="Arial"/>
          <w:szCs w:val="24"/>
        </w:rPr>
        <w:tab/>
      </w:r>
      <w:r w:rsidR="00A846FC" w:rsidRPr="009114F7">
        <w:rPr>
          <w:rFonts w:ascii="Arial" w:hAnsi="Arial" w:cs="Arial"/>
          <w:szCs w:val="24"/>
        </w:rPr>
        <w:tab/>
      </w:r>
    </w:p>
    <w:p w:rsidR="00B8457C" w:rsidRPr="009114F7" w:rsidRDefault="00B8457C" w:rsidP="00B8457C">
      <w:pPr>
        <w:pStyle w:val="Zkladntextodsazen"/>
        <w:autoSpaceDE w:val="0"/>
        <w:autoSpaceDN w:val="0"/>
        <w:adjustRightInd w:val="0"/>
        <w:ind w:left="567"/>
        <w:jc w:val="both"/>
        <w:rPr>
          <w:rFonts w:ascii="Arial" w:hAnsi="Arial" w:cs="Arial"/>
          <w:szCs w:val="24"/>
        </w:rPr>
      </w:pPr>
    </w:p>
    <w:p w:rsidR="009114F7" w:rsidRPr="0090149E" w:rsidRDefault="00DA5E5E" w:rsidP="00930BD5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Cs w:val="24"/>
        </w:rPr>
      </w:pPr>
      <w:r w:rsidRPr="0090149E">
        <w:rPr>
          <w:rFonts w:ascii="Arial" w:hAnsi="Arial" w:cs="Arial"/>
          <w:szCs w:val="24"/>
        </w:rPr>
        <w:t>schválit</w:t>
      </w:r>
      <w:r w:rsidR="0090149E" w:rsidRPr="0090149E">
        <w:rPr>
          <w:rFonts w:ascii="Arial" w:hAnsi="Arial" w:cs="Arial"/>
          <w:szCs w:val="24"/>
        </w:rPr>
        <w:t xml:space="preserve"> </w:t>
      </w:r>
      <w:r w:rsidRPr="0090149E">
        <w:rPr>
          <w:rFonts w:ascii="Arial" w:hAnsi="Arial" w:cs="Arial"/>
        </w:rPr>
        <w:t>uveřejnění „Rozhodnutí uzavřít smlouvu o veřejných službách v přepravě cestujících přímým zadáním od roku 2023“ v Úředním věstníku Evropské unie</w:t>
      </w:r>
      <w:r w:rsidR="0090149E">
        <w:rPr>
          <w:rFonts w:ascii="Arial" w:hAnsi="Arial" w:cs="Arial"/>
        </w:rPr>
        <w:t>.</w:t>
      </w:r>
      <w:r w:rsidRPr="0090149E">
        <w:rPr>
          <w:rFonts w:ascii="Arial" w:hAnsi="Arial" w:cs="Arial"/>
          <w:szCs w:val="24"/>
        </w:rPr>
        <w:t xml:space="preserve"> </w:t>
      </w:r>
    </w:p>
    <w:sectPr w:rsidR="009114F7" w:rsidRPr="00901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A20" w:rsidRDefault="00247A20">
      <w:r>
        <w:separator/>
      </w:r>
    </w:p>
  </w:endnote>
  <w:endnote w:type="continuationSeparator" w:id="0">
    <w:p w:rsidR="00247A20" w:rsidRDefault="0024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D6" w:rsidRDefault="000C6E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5BF" w:rsidRDefault="005F15BF" w:rsidP="005F15BF">
    <w:pPr>
      <w:pStyle w:val="Zpat"/>
      <w:rPr>
        <w:rFonts w:ascii="Arial" w:hAnsi="Arial" w:cs="Arial"/>
        <w:i/>
      </w:rPr>
    </w:pPr>
  </w:p>
  <w:p w:rsidR="00062776" w:rsidRPr="00233F44" w:rsidRDefault="00F403A5" w:rsidP="00062776">
    <w:pPr>
      <w:pStyle w:val="Zpat"/>
      <w:pBdr>
        <w:top w:val="single" w:sz="4" w:space="0" w:color="auto"/>
      </w:pBdr>
      <w:spacing w:before="120"/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062776" w:rsidRPr="00233F44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</w:t>
    </w:r>
    <w:r w:rsidR="00FB00B7">
      <w:rPr>
        <w:rFonts w:ascii="Arial" w:hAnsi="Arial" w:cs="Arial"/>
        <w:i/>
      </w:rPr>
      <w:t>3</w:t>
    </w:r>
    <w:r w:rsidR="00DF4EAF" w:rsidRPr="00233F44">
      <w:rPr>
        <w:rFonts w:ascii="Arial" w:hAnsi="Arial" w:cs="Arial"/>
        <w:i/>
      </w:rPr>
      <w:t xml:space="preserve">. </w:t>
    </w:r>
    <w:r w:rsidR="00FB00B7">
      <w:rPr>
        <w:rFonts w:ascii="Arial" w:hAnsi="Arial" w:cs="Arial"/>
        <w:i/>
      </w:rPr>
      <w:t>9</w:t>
    </w:r>
    <w:r w:rsidR="00DF4EAF" w:rsidRPr="00233F44">
      <w:rPr>
        <w:rFonts w:ascii="Arial" w:hAnsi="Arial" w:cs="Arial"/>
        <w:i/>
      </w:rPr>
      <w:t>. 2019</w:t>
    </w:r>
    <w:r w:rsidR="00062776" w:rsidRPr="00233F44">
      <w:rPr>
        <w:rFonts w:ascii="Arial" w:hAnsi="Arial" w:cs="Arial"/>
        <w:i/>
      </w:rPr>
      <w:t xml:space="preserve">  </w:t>
    </w:r>
    <w:r w:rsidR="00FF2598">
      <w:rPr>
        <w:rFonts w:ascii="Arial" w:hAnsi="Arial" w:cs="Arial"/>
        <w:i/>
      </w:rPr>
      <w:t xml:space="preserve"> </w:t>
    </w:r>
    <w:r w:rsidR="00062776" w:rsidRPr="00233F44">
      <w:rPr>
        <w:rFonts w:ascii="Arial" w:hAnsi="Arial" w:cs="Arial"/>
        <w:i/>
      </w:rPr>
      <w:t xml:space="preserve">                                                    </w:t>
    </w:r>
    <w:r w:rsidR="00557528" w:rsidRPr="00233F44">
      <w:rPr>
        <w:rFonts w:ascii="Arial" w:hAnsi="Arial" w:cs="Arial"/>
        <w:i/>
      </w:rPr>
      <w:t xml:space="preserve">   </w:t>
    </w:r>
    <w:r w:rsidR="00062776" w:rsidRPr="00233F44">
      <w:rPr>
        <w:rFonts w:ascii="Arial" w:hAnsi="Arial" w:cs="Arial"/>
        <w:i/>
      </w:rPr>
      <w:t xml:space="preserve">Strana </w:t>
    </w:r>
    <w:r w:rsidR="00062776" w:rsidRPr="00233F44">
      <w:rPr>
        <w:rFonts w:ascii="Arial" w:hAnsi="Arial" w:cs="Arial"/>
        <w:i/>
      </w:rPr>
      <w:fldChar w:fldCharType="begin"/>
    </w:r>
    <w:r w:rsidR="00062776" w:rsidRPr="00233F44">
      <w:rPr>
        <w:rFonts w:ascii="Arial" w:hAnsi="Arial" w:cs="Arial"/>
        <w:i/>
      </w:rPr>
      <w:instrText xml:space="preserve"> PAGE </w:instrText>
    </w:r>
    <w:r w:rsidR="00062776" w:rsidRPr="00233F44">
      <w:rPr>
        <w:rFonts w:ascii="Arial" w:hAnsi="Arial" w:cs="Arial"/>
        <w:i/>
      </w:rPr>
      <w:fldChar w:fldCharType="separate"/>
    </w:r>
    <w:r w:rsidR="00812312">
      <w:rPr>
        <w:rFonts w:ascii="Arial" w:hAnsi="Arial" w:cs="Arial"/>
        <w:i/>
        <w:noProof/>
      </w:rPr>
      <w:t>3</w:t>
    </w:r>
    <w:r w:rsidR="00062776" w:rsidRPr="00233F44">
      <w:rPr>
        <w:rFonts w:ascii="Arial" w:hAnsi="Arial" w:cs="Arial"/>
        <w:i/>
      </w:rPr>
      <w:fldChar w:fldCharType="end"/>
    </w:r>
    <w:r w:rsidR="00062776" w:rsidRPr="00233F44">
      <w:rPr>
        <w:rFonts w:ascii="Arial" w:hAnsi="Arial" w:cs="Arial"/>
        <w:i/>
      </w:rPr>
      <w:t xml:space="preserve"> (celkem </w:t>
    </w:r>
    <w:r w:rsidR="0045100B">
      <w:rPr>
        <w:rStyle w:val="slostrnky"/>
        <w:rFonts w:cs="Arial"/>
        <w:i/>
      </w:rPr>
      <w:t>2</w:t>
    </w:r>
    <w:r w:rsidR="00062776" w:rsidRPr="00233F44">
      <w:rPr>
        <w:rFonts w:ascii="Arial" w:hAnsi="Arial" w:cs="Arial"/>
        <w:i/>
      </w:rPr>
      <w:t xml:space="preserve">) </w:t>
    </w:r>
  </w:p>
  <w:p w:rsidR="00773AC7" w:rsidRPr="003A15A2" w:rsidRDefault="000C6ED6">
    <w:pPr>
      <w:jc w:val="both"/>
      <w:rPr>
        <w:rFonts w:ascii="Arial" w:hAnsi="Arial" w:cs="Arial"/>
        <w:i/>
        <w:strike/>
      </w:rPr>
    </w:pPr>
    <w:r>
      <w:rPr>
        <w:rFonts w:ascii="Arial" w:hAnsi="Arial" w:cs="Arial"/>
        <w:i/>
      </w:rPr>
      <w:t>12</w:t>
    </w:r>
    <w:r w:rsidR="00FC560D" w:rsidRPr="00233F44">
      <w:rPr>
        <w:rFonts w:ascii="Arial" w:hAnsi="Arial" w:cs="Arial"/>
        <w:i/>
      </w:rPr>
      <w:t>.</w:t>
    </w:r>
    <w:r w:rsidR="00062776" w:rsidRPr="00233F44">
      <w:rPr>
        <w:rFonts w:ascii="Arial" w:hAnsi="Arial" w:cs="Arial"/>
        <w:i/>
      </w:rPr>
      <w:t xml:space="preserve"> – </w:t>
    </w:r>
    <w:r w:rsidR="0006721E">
      <w:rPr>
        <w:rFonts w:ascii="Arial" w:hAnsi="Arial" w:cs="Arial"/>
        <w:i/>
      </w:rPr>
      <w:t xml:space="preserve">Změna Notifikací </w:t>
    </w:r>
    <w:r w:rsidR="00F403A5">
      <w:rPr>
        <w:rFonts w:ascii="Arial" w:hAnsi="Arial" w:cs="Arial"/>
        <w:i/>
      </w:rPr>
      <w:t>pro provozní soubory</w:t>
    </w:r>
    <w:r w:rsidR="0006721E">
      <w:rPr>
        <w:rFonts w:ascii="Arial" w:hAnsi="Arial" w:cs="Arial"/>
        <w:i/>
      </w:rPr>
      <w:t xml:space="preserve"> </w:t>
    </w:r>
    <w:r w:rsidR="00FF2598">
      <w:rPr>
        <w:rFonts w:ascii="Arial" w:hAnsi="Arial" w:cs="Arial"/>
        <w:i/>
      </w:rPr>
      <w:t xml:space="preserve">Elektrická síť </w:t>
    </w:r>
    <w:proofErr w:type="gramStart"/>
    <w:r w:rsidR="0006721E">
      <w:rPr>
        <w:rFonts w:ascii="Arial" w:hAnsi="Arial" w:cs="Arial"/>
        <w:i/>
      </w:rPr>
      <w:t>Střed</w:t>
    </w:r>
    <w:proofErr w:type="gramEnd"/>
    <w:r w:rsidR="0006721E">
      <w:rPr>
        <w:rFonts w:ascii="Arial" w:hAnsi="Arial" w:cs="Arial"/>
        <w:i/>
      </w:rPr>
      <w:t xml:space="preserve"> a Elektr</w:t>
    </w:r>
    <w:r w:rsidR="00FF2598">
      <w:rPr>
        <w:rFonts w:ascii="Arial" w:hAnsi="Arial" w:cs="Arial"/>
        <w:i/>
      </w:rPr>
      <w:t>ic</w:t>
    </w:r>
    <w:r w:rsidR="0006721E">
      <w:rPr>
        <w:rFonts w:ascii="Arial" w:hAnsi="Arial" w:cs="Arial"/>
        <w:i/>
      </w:rPr>
      <w:t>k</w:t>
    </w:r>
    <w:r w:rsidR="00FF2598">
      <w:rPr>
        <w:rFonts w:ascii="Arial" w:hAnsi="Arial" w:cs="Arial"/>
        <w:i/>
      </w:rPr>
      <w:t>á síť</w:t>
    </w:r>
    <w:r w:rsidR="0006721E">
      <w:rPr>
        <w:rFonts w:ascii="Arial" w:hAnsi="Arial" w:cs="Arial"/>
        <w:i/>
      </w:rPr>
      <w:t xml:space="preserve"> Nová infrastruktura</w:t>
    </w:r>
    <w:r w:rsidR="00F403A5">
      <w:rPr>
        <w:rFonts w:ascii="Arial" w:hAnsi="Arial" w:cs="Arial"/>
        <w:i/>
      </w:rPr>
      <w:t xml:space="preserve"> </w:t>
    </w:r>
    <w:r w:rsidR="00AB44E1">
      <w:rPr>
        <w:rFonts w:ascii="Arial" w:hAnsi="Arial" w:cs="Arial"/>
        <w:i/>
      </w:rPr>
      <w:br/>
    </w:r>
    <w:bookmarkStart w:id="0" w:name="_GoBack"/>
    <w:bookmarkEnd w:id="0"/>
    <w:r w:rsidR="00F403A5">
      <w:rPr>
        <w:rFonts w:ascii="Arial" w:hAnsi="Arial" w:cs="Arial"/>
        <w:i/>
      </w:rPr>
      <w:t xml:space="preserve">na období 2023 </w:t>
    </w:r>
    <w:r w:rsidR="00F403A5" w:rsidRPr="00233F44">
      <w:rPr>
        <w:rFonts w:ascii="Arial" w:hAnsi="Arial" w:cs="Arial"/>
        <w:i/>
      </w:rPr>
      <w:t>–</w:t>
    </w:r>
    <w:r w:rsidR="00F403A5">
      <w:rPr>
        <w:rFonts w:ascii="Arial" w:hAnsi="Arial" w:cs="Arial"/>
        <w:i/>
      </w:rPr>
      <w:t xml:space="preserve"> 2032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D6" w:rsidRDefault="000C6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A20" w:rsidRDefault="00247A20">
      <w:r>
        <w:separator/>
      </w:r>
    </w:p>
  </w:footnote>
  <w:footnote w:type="continuationSeparator" w:id="0">
    <w:p w:rsidR="00247A20" w:rsidRDefault="0024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D6" w:rsidRDefault="000C6E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D6" w:rsidRDefault="000C6E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D6" w:rsidRDefault="000C6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7D3"/>
    <w:multiLevelType w:val="hybridMultilevel"/>
    <w:tmpl w:val="B38EE81A"/>
    <w:lvl w:ilvl="0" w:tplc="C3981A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44645"/>
    <w:multiLevelType w:val="hybridMultilevel"/>
    <w:tmpl w:val="17543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A55"/>
    <w:multiLevelType w:val="hybridMultilevel"/>
    <w:tmpl w:val="57560754"/>
    <w:lvl w:ilvl="0" w:tplc="D102B8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0086"/>
    <w:multiLevelType w:val="hybridMultilevel"/>
    <w:tmpl w:val="8AA4545C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28A1"/>
    <w:multiLevelType w:val="hybridMultilevel"/>
    <w:tmpl w:val="C4081D18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1278"/>
    <w:multiLevelType w:val="hybridMultilevel"/>
    <w:tmpl w:val="611E36FA"/>
    <w:lvl w:ilvl="0" w:tplc="96327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AA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CF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83D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CF1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B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C2C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8D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20D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642001"/>
    <w:multiLevelType w:val="hybridMultilevel"/>
    <w:tmpl w:val="FE605F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545"/>
    <w:multiLevelType w:val="hybridMultilevel"/>
    <w:tmpl w:val="7422CD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A7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417A7"/>
    <w:multiLevelType w:val="hybridMultilevel"/>
    <w:tmpl w:val="418C0F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16D76"/>
    <w:multiLevelType w:val="hybridMultilevel"/>
    <w:tmpl w:val="534AB814"/>
    <w:lvl w:ilvl="0" w:tplc="82C64F9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7AF5"/>
    <w:multiLevelType w:val="hybridMultilevel"/>
    <w:tmpl w:val="D792830E"/>
    <w:lvl w:ilvl="0" w:tplc="904AC9B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01115"/>
    <w:multiLevelType w:val="hybridMultilevel"/>
    <w:tmpl w:val="1600786E"/>
    <w:lvl w:ilvl="0" w:tplc="8D7AE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5DF7"/>
    <w:multiLevelType w:val="hybridMultilevel"/>
    <w:tmpl w:val="2BD4C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6715"/>
    <w:multiLevelType w:val="hybridMultilevel"/>
    <w:tmpl w:val="6B6EF0D0"/>
    <w:lvl w:ilvl="0" w:tplc="B688F42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325E8"/>
    <w:multiLevelType w:val="hybridMultilevel"/>
    <w:tmpl w:val="F35EF312"/>
    <w:lvl w:ilvl="0" w:tplc="F4E0D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C4A2F"/>
    <w:multiLevelType w:val="hybridMultilevel"/>
    <w:tmpl w:val="78FE0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858E8"/>
    <w:multiLevelType w:val="hybridMultilevel"/>
    <w:tmpl w:val="005C4652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A5819"/>
    <w:multiLevelType w:val="hybridMultilevel"/>
    <w:tmpl w:val="0D1A12E6"/>
    <w:lvl w:ilvl="0" w:tplc="D8886DF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64E0E"/>
    <w:multiLevelType w:val="hybridMultilevel"/>
    <w:tmpl w:val="65E6AC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926EE3"/>
    <w:multiLevelType w:val="hybridMultilevel"/>
    <w:tmpl w:val="8BB085EC"/>
    <w:lvl w:ilvl="0" w:tplc="ACF0F77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A31E08"/>
    <w:multiLevelType w:val="singleLevel"/>
    <w:tmpl w:val="2ED062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4AE2925"/>
    <w:multiLevelType w:val="hybridMultilevel"/>
    <w:tmpl w:val="33E093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D5892"/>
    <w:multiLevelType w:val="hybridMultilevel"/>
    <w:tmpl w:val="E558F4E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EFC0C65"/>
    <w:multiLevelType w:val="hybridMultilevel"/>
    <w:tmpl w:val="64AA51B8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00EF"/>
    <w:multiLevelType w:val="hybridMultilevel"/>
    <w:tmpl w:val="E320D66C"/>
    <w:lvl w:ilvl="0" w:tplc="82C64F9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5CA0"/>
    <w:multiLevelType w:val="hybridMultilevel"/>
    <w:tmpl w:val="7B76C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"/>
  </w:num>
  <w:num w:numId="4">
    <w:abstractNumId w:val="28"/>
  </w:num>
  <w:num w:numId="5">
    <w:abstractNumId w:val="11"/>
  </w:num>
  <w:num w:numId="6">
    <w:abstractNumId w:val="15"/>
  </w:num>
  <w:num w:numId="7">
    <w:abstractNumId w:val="0"/>
  </w:num>
  <w:num w:numId="8">
    <w:abstractNumId w:val="13"/>
  </w:num>
  <w:num w:numId="9">
    <w:abstractNumId w:val="21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5"/>
  </w:num>
  <w:num w:numId="15">
    <w:abstractNumId w:val="19"/>
  </w:num>
  <w:num w:numId="16">
    <w:abstractNumId w:val="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27"/>
  </w:num>
  <w:num w:numId="21">
    <w:abstractNumId w:val="22"/>
  </w:num>
  <w:num w:numId="22">
    <w:abstractNumId w:val="20"/>
  </w:num>
  <w:num w:numId="23">
    <w:abstractNumId w:val="14"/>
  </w:num>
  <w:num w:numId="24">
    <w:abstractNumId w:val="5"/>
  </w:num>
  <w:num w:numId="25">
    <w:abstractNumId w:val="2"/>
  </w:num>
  <w:num w:numId="26">
    <w:abstractNumId w:val="4"/>
  </w:num>
  <w:num w:numId="27">
    <w:abstractNumId w:val="1"/>
  </w:num>
  <w:num w:numId="28">
    <w:abstractNumId w:val="17"/>
  </w:num>
  <w:num w:numId="29">
    <w:abstractNumId w:val="12"/>
  </w:num>
  <w:num w:numId="30">
    <w:abstractNumId w:val="1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6"/>
  </w:num>
  <w:num w:numId="3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B9"/>
    <w:rsid w:val="00000977"/>
    <w:rsid w:val="00002560"/>
    <w:rsid w:val="000120CC"/>
    <w:rsid w:val="000131F4"/>
    <w:rsid w:val="000132C6"/>
    <w:rsid w:val="000138D4"/>
    <w:rsid w:val="000217E5"/>
    <w:rsid w:val="00023268"/>
    <w:rsid w:val="0002364B"/>
    <w:rsid w:val="000241DC"/>
    <w:rsid w:val="000260E9"/>
    <w:rsid w:val="00026B8D"/>
    <w:rsid w:val="00030F39"/>
    <w:rsid w:val="00032732"/>
    <w:rsid w:val="0003345D"/>
    <w:rsid w:val="000362AE"/>
    <w:rsid w:val="00036EFD"/>
    <w:rsid w:val="00041263"/>
    <w:rsid w:val="000419BA"/>
    <w:rsid w:val="00041D1B"/>
    <w:rsid w:val="000453FB"/>
    <w:rsid w:val="0004699B"/>
    <w:rsid w:val="00046B70"/>
    <w:rsid w:val="00061968"/>
    <w:rsid w:val="00062776"/>
    <w:rsid w:val="00064ACB"/>
    <w:rsid w:val="0006605D"/>
    <w:rsid w:val="0006721E"/>
    <w:rsid w:val="00067323"/>
    <w:rsid w:val="00070E86"/>
    <w:rsid w:val="00077316"/>
    <w:rsid w:val="000828BA"/>
    <w:rsid w:val="00090502"/>
    <w:rsid w:val="00094EEE"/>
    <w:rsid w:val="000958BD"/>
    <w:rsid w:val="00097370"/>
    <w:rsid w:val="000B0869"/>
    <w:rsid w:val="000B4C55"/>
    <w:rsid w:val="000C0B9A"/>
    <w:rsid w:val="000C22B3"/>
    <w:rsid w:val="000C3058"/>
    <w:rsid w:val="000C41EC"/>
    <w:rsid w:val="000C59A0"/>
    <w:rsid w:val="000C6ED6"/>
    <w:rsid w:val="000E3BB1"/>
    <w:rsid w:val="000E4537"/>
    <w:rsid w:val="000E50AB"/>
    <w:rsid w:val="000E6CC9"/>
    <w:rsid w:val="000F7D1B"/>
    <w:rsid w:val="001021E6"/>
    <w:rsid w:val="001023F9"/>
    <w:rsid w:val="00106F8B"/>
    <w:rsid w:val="001208C2"/>
    <w:rsid w:val="00126F8A"/>
    <w:rsid w:val="00130320"/>
    <w:rsid w:val="00131859"/>
    <w:rsid w:val="00133E6E"/>
    <w:rsid w:val="00134243"/>
    <w:rsid w:val="00140D68"/>
    <w:rsid w:val="00140F9A"/>
    <w:rsid w:val="0014496C"/>
    <w:rsid w:val="00146F5A"/>
    <w:rsid w:val="001507C3"/>
    <w:rsid w:val="00164589"/>
    <w:rsid w:val="001659D4"/>
    <w:rsid w:val="00170AF7"/>
    <w:rsid w:val="001724C9"/>
    <w:rsid w:val="00173396"/>
    <w:rsid w:val="00180DA7"/>
    <w:rsid w:val="0018395E"/>
    <w:rsid w:val="0018405D"/>
    <w:rsid w:val="001841C0"/>
    <w:rsid w:val="001842AE"/>
    <w:rsid w:val="00185874"/>
    <w:rsid w:val="0018702C"/>
    <w:rsid w:val="00187101"/>
    <w:rsid w:val="001874F8"/>
    <w:rsid w:val="00191B0A"/>
    <w:rsid w:val="00197E16"/>
    <w:rsid w:val="001A4662"/>
    <w:rsid w:val="001A61CF"/>
    <w:rsid w:val="001A6EAE"/>
    <w:rsid w:val="001B40CC"/>
    <w:rsid w:val="001B50C5"/>
    <w:rsid w:val="001B7C97"/>
    <w:rsid w:val="001C3DB7"/>
    <w:rsid w:val="001C4506"/>
    <w:rsid w:val="001D33DB"/>
    <w:rsid w:val="001D371C"/>
    <w:rsid w:val="001D40B1"/>
    <w:rsid w:val="001D4546"/>
    <w:rsid w:val="001D470E"/>
    <w:rsid w:val="001E3220"/>
    <w:rsid w:val="001F14BB"/>
    <w:rsid w:val="001F272F"/>
    <w:rsid w:val="001F4474"/>
    <w:rsid w:val="001F45E4"/>
    <w:rsid w:val="001F722F"/>
    <w:rsid w:val="0020057A"/>
    <w:rsid w:val="002019FA"/>
    <w:rsid w:val="00203037"/>
    <w:rsid w:val="002041E0"/>
    <w:rsid w:val="0021200D"/>
    <w:rsid w:val="0022685A"/>
    <w:rsid w:val="00226E44"/>
    <w:rsid w:val="00227224"/>
    <w:rsid w:val="002324FD"/>
    <w:rsid w:val="002331EC"/>
    <w:rsid w:val="00233F44"/>
    <w:rsid w:val="00235666"/>
    <w:rsid w:val="00237C18"/>
    <w:rsid w:val="00243F95"/>
    <w:rsid w:val="00245650"/>
    <w:rsid w:val="00247A20"/>
    <w:rsid w:val="00253BC5"/>
    <w:rsid w:val="002550EA"/>
    <w:rsid w:val="00255B8F"/>
    <w:rsid w:val="0025656C"/>
    <w:rsid w:val="002567C6"/>
    <w:rsid w:val="00261D1E"/>
    <w:rsid w:val="00266DC2"/>
    <w:rsid w:val="00270A60"/>
    <w:rsid w:val="002728FD"/>
    <w:rsid w:val="00282685"/>
    <w:rsid w:val="00283D44"/>
    <w:rsid w:val="00284493"/>
    <w:rsid w:val="00285A26"/>
    <w:rsid w:val="00292910"/>
    <w:rsid w:val="00292A27"/>
    <w:rsid w:val="0029705A"/>
    <w:rsid w:val="00297911"/>
    <w:rsid w:val="002B29E4"/>
    <w:rsid w:val="002B519E"/>
    <w:rsid w:val="002C1B75"/>
    <w:rsid w:val="002C361B"/>
    <w:rsid w:val="002C36A8"/>
    <w:rsid w:val="002C5929"/>
    <w:rsid w:val="002C649A"/>
    <w:rsid w:val="002C700C"/>
    <w:rsid w:val="002C7B07"/>
    <w:rsid w:val="002C7F30"/>
    <w:rsid w:val="002D2C23"/>
    <w:rsid w:val="002D5C31"/>
    <w:rsid w:val="002D5D55"/>
    <w:rsid w:val="002D6084"/>
    <w:rsid w:val="002E15ED"/>
    <w:rsid w:val="002E49C3"/>
    <w:rsid w:val="002E4C47"/>
    <w:rsid w:val="002F3EAE"/>
    <w:rsid w:val="002F576E"/>
    <w:rsid w:val="002F714B"/>
    <w:rsid w:val="002F795E"/>
    <w:rsid w:val="00300E48"/>
    <w:rsid w:val="00302923"/>
    <w:rsid w:val="003074F2"/>
    <w:rsid w:val="00311A4C"/>
    <w:rsid w:val="00313A6B"/>
    <w:rsid w:val="00314D44"/>
    <w:rsid w:val="0031680B"/>
    <w:rsid w:val="00325960"/>
    <w:rsid w:val="00326AB3"/>
    <w:rsid w:val="003447DB"/>
    <w:rsid w:val="0036375E"/>
    <w:rsid w:val="00366CAC"/>
    <w:rsid w:val="00366D43"/>
    <w:rsid w:val="0037243D"/>
    <w:rsid w:val="00372924"/>
    <w:rsid w:val="0037459F"/>
    <w:rsid w:val="00375010"/>
    <w:rsid w:val="00381DF8"/>
    <w:rsid w:val="00383835"/>
    <w:rsid w:val="00385615"/>
    <w:rsid w:val="00385D6E"/>
    <w:rsid w:val="00394BCF"/>
    <w:rsid w:val="00396421"/>
    <w:rsid w:val="003A15A2"/>
    <w:rsid w:val="003A3090"/>
    <w:rsid w:val="003C2917"/>
    <w:rsid w:val="003C4F8A"/>
    <w:rsid w:val="003C66B0"/>
    <w:rsid w:val="003C6E5A"/>
    <w:rsid w:val="003D04CB"/>
    <w:rsid w:val="003D2164"/>
    <w:rsid w:val="003D5E86"/>
    <w:rsid w:val="003D63D8"/>
    <w:rsid w:val="003E162B"/>
    <w:rsid w:val="003E3206"/>
    <w:rsid w:val="003E3BED"/>
    <w:rsid w:val="003E7D33"/>
    <w:rsid w:val="003F33E2"/>
    <w:rsid w:val="003F4D23"/>
    <w:rsid w:val="00402CBE"/>
    <w:rsid w:val="0041023E"/>
    <w:rsid w:val="0041628B"/>
    <w:rsid w:val="004237BB"/>
    <w:rsid w:val="004302DF"/>
    <w:rsid w:val="00432B35"/>
    <w:rsid w:val="00434CF0"/>
    <w:rsid w:val="004473AF"/>
    <w:rsid w:val="004477B3"/>
    <w:rsid w:val="0045100B"/>
    <w:rsid w:val="00452C55"/>
    <w:rsid w:val="0045349A"/>
    <w:rsid w:val="004732E2"/>
    <w:rsid w:val="00474DA0"/>
    <w:rsid w:val="004760B5"/>
    <w:rsid w:val="00487F99"/>
    <w:rsid w:val="004932BE"/>
    <w:rsid w:val="004935B9"/>
    <w:rsid w:val="004938AA"/>
    <w:rsid w:val="004A14DF"/>
    <w:rsid w:val="004A2F74"/>
    <w:rsid w:val="004A673B"/>
    <w:rsid w:val="004B53A1"/>
    <w:rsid w:val="004B5B9E"/>
    <w:rsid w:val="004C042A"/>
    <w:rsid w:val="004C079E"/>
    <w:rsid w:val="004C3B3B"/>
    <w:rsid w:val="004C3F52"/>
    <w:rsid w:val="004C5433"/>
    <w:rsid w:val="004D152A"/>
    <w:rsid w:val="004D16BF"/>
    <w:rsid w:val="004D3D5C"/>
    <w:rsid w:val="004D4592"/>
    <w:rsid w:val="004D4BBB"/>
    <w:rsid w:val="004D5517"/>
    <w:rsid w:val="004E0825"/>
    <w:rsid w:val="004E1E19"/>
    <w:rsid w:val="004E37D4"/>
    <w:rsid w:val="004E4912"/>
    <w:rsid w:val="004F2690"/>
    <w:rsid w:val="004F2F0E"/>
    <w:rsid w:val="004F38B0"/>
    <w:rsid w:val="005006F0"/>
    <w:rsid w:val="00501847"/>
    <w:rsid w:val="00510174"/>
    <w:rsid w:val="00511BCB"/>
    <w:rsid w:val="00514AF7"/>
    <w:rsid w:val="00522245"/>
    <w:rsid w:val="00522556"/>
    <w:rsid w:val="00523F60"/>
    <w:rsid w:val="00526B8A"/>
    <w:rsid w:val="00531491"/>
    <w:rsid w:val="00532977"/>
    <w:rsid w:val="00532C5D"/>
    <w:rsid w:val="00533B06"/>
    <w:rsid w:val="00536BD0"/>
    <w:rsid w:val="0054071D"/>
    <w:rsid w:val="00540EDA"/>
    <w:rsid w:val="00541F3F"/>
    <w:rsid w:val="00544DFF"/>
    <w:rsid w:val="005461BF"/>
    <w:rsid w:val="005468F4"/>
    <w:rsid w:val="005572C7"/>
    <w:rsid w:val="00557528"/>
    <w:rsid w:val="005649A9"/>
    <w:rsid w:val="00573B4F"/>
    <w:rsid w:val="00577A65"/>
    <w:rsid w:val="00591929"/>
    <w:rsid w:val="00592782"/>
    <w:rsid w:val="005A2180"/>
    <w:rsid w:val="005A3122"/>
    <w:rsid w:val="005A4FF4"/>
    <w:rsid w:val="005A77D3"/>
    <w:rsid w:val="005A7F43"/>
    <w:rsid w:val="005B1166"/>
    <w:rsid w:val="005B34A7"/>
    <w:rsid w:val="005B3FF8"/>
    <w:rsid w:val="005B5603"/>
    <w:rsid w:val="005B59A7"/>
    <w:rsid w:val="005B6A6B"/>
    <w:rsid w:val="005B6ECF"/>
    <w:rsid w:val="005B7C79"/>
    <w:rsid w:val="005C2384"/>
    <w:rsid w:val="005C3ECE"/>
    <w:rsid w:val="005C42CA"/>
    <w:rsid w:val="005C563C"/>
    <w:rsid w:val="005C761D"/>
    <w:rsid w:val="005D0775"/>
    <w:rsid w:val="005D72D6"/>
    <w:rsid w:val="005E0D6E"/>
    <w:rsid w:val="005E51E6"/>
    <w:rsid w:val="005E7C74"/>
    <w:rsid w:val="005F15BF"/>
    <w:rsid w:val="005F585E"/>
    <w:rsid w:val="0060612F"/>
    <w:rsid w:val="006064FF"/>
    <w:rsid w:val="00606774"/>
    <w:rsid w:val="00606CE1"/>
    <w:rsid w:val="00606FB9"/>
    <w:rsid w:val="00612CEC"/>
    <w:rsid w:val="00621442"/>
    <w:rsid w:val="00621864"/>
    <w:rsid w:val="00621CB6"/>
    <w:rsid w:val="00624073"/>
    <w:rsid w:val="00624663"/>
    <w:rsid w:val="00635F95"/>
    <w:rsid w:val="006365CB"/>
    <w:rsid w:val="0063741E"/>
    <w:rsid w:val="00646914"/>
    <w:rsid w:val="00646D9E"/>
    <w:rsid w:val="00647E94"/>
    <w:rsid w:val="006512B2"/>
    <w:rsid w:val="00656A41"/>
    <w:rsid w:val="0065774A"/>
    <w:rsid w:val="00660B8D"/>
    <w:rsid w:val="006630DB"/>
    <w:rsid w:val="00672FC5"/>
    <w:rsid w:val="00676BBB"/>
    <w:rsid w:val="00685113"/>
    <w:rsid w:val="00686188"/>
    <w:rsid w:val="00687BC4"/>
    <w:rsid w:val="006929BC"/>
    <w:rsid w:val="00694BF4"/>
    <w:rsid w:val="00695183"/>
    <w:rsid w:val="006A09E8"/>
    <w:rsid w:val="006A0F83"/>
    <w:rsid w:val="006A2EB3"/>
    <w:rsid w:val="006A3CA5"/>
    <w:rsid w:val="006A412B"/>
    <w:rsid w:val="006A5B8D"/>
    <w:rsid w:val="006B2A4A"/>
    <w:rsid w:val="006B41A2"/>
    <w:rsid w:val="006B5AF4"/>
    <w:rsid w:val="006C4F54"/>
    <w:rsid w:val="006D1517"/>
    <w:rsid w:val="006D2CF0"/>
    <w:rsid w:val="006D53B5"/>
    <w:rsid w:val="006D6A8D"/>
    <w:rsid w:val="006E277B"/>
    <w:rsid w:val="006E2DF9"/>
    <w:rsid w:val="006E3BE1"/>
    <w:rsid w:val="006E7850"/>
    <w:rsid w:val="006E7ED7"/>
    <w:rsid w:val="006F0ED6"/>
    <w:rsid w:val="006F1FFA"/>
    <w:rsid w:val="006F275E"/>
    <w:rsid w:val="006F289E"/>
    <w:rsid w:val="006F4E9D"/>
    <w:rsid w:val="006F5DEC"/>
    <w:rsid w:val="0070166C"/>
    <w:rsid w:val="007043E4"/>
    <w:rsid w:val="007134A4"/>
    <w:rsid w:val="00714135"/>
    <w:rsid w:val="00716A69"/>
    <w:rsid w:val="0072392A"/>
    <w:rsid w:val="00725A9F"/>
    <w:rsid w:val="00727C9C"/>
    <w:rsid w:val="007327CD"/>
    <w:rsid w:val="00732C32"/>
    <w:rsid w:val="00732F93"/>
    <w:rsid w:val="007423B8"/>
    <w:rsid w:val="0075071D"/>
    <w:rsid w:val="00753266"/>
    <w:rsid w:val="0075617E"/>
    <w:rsid w:val="007564E6"/>
    <w:rsid w:val="007607C7"/>
    <w:rsid w:val="007611BE"/>
    <w:rsid w:val="00763E20"/>
    <w:rsid w:val="007641F4"/>
    <w:rsid w:val="0077101D"/>
    <w:rsid w:val="007718FE"/>
    <w:rsid w:val="00773AC7"/>
    <w:rsid w:val="00775898"/>
    <w:rsid w:val="00780732"/>
    <w:rsid w:val="00783F73"/>
    <w:rsid w:val="0078563F"/>
    <w:rsid w:val="00785B2C"/>
    <w:rsid w:val="007863D9"/>
    <w:rsid w:val="007878E3"/>
    <w:rsid w:val="00793146"/>
    <w:rsid w:val="00797775"/>
    <w:rsid w:val="007A0870"/>
    <w:rsid w:val="007A1CD7"/>
    <w:rsid w:val="007A4BD0"/>
    <w:rsid w:val="007A74F7"/>
    <w:rsid w:val="007B20E5"/>
    <w:rsid w:val="007B522B"/>
    <w:rsid w:val="007B62E9"/>
    <w:rsid w:val="007C0908"/>
    <w:rsid w:val="007C2C5B"/>
    <w:rsid w:val="007C3572"/>
    <w:rsid w:val="007C3971"/>
    <w:rsid w:val="007C3B68"/>
    <w:rsid w:val="007C4910"/>
    <w:rsid w:val="007C569F"/>
    <w:rsid w:val="007D1C30"/>
    <w:rsid w:val="007D2C0A"/>
    <w:rsid w:val="007D614B"/>
    <w:rsid w:val="007D65E0"/>
    <w:rsid w:val="007E4F1A"/>
    <w:rsid w:val="007F4FED"/>
    <w:rsid w:val="008029B2"/>
    <w:rsid w:val="008054D3"/>
    <w:rsid w:val="00806BB6"/>
    <w:rsid w:val="00810480"/>
    <w:rsid w:val="00811231"/>
    <w:rsid w:val="00812312"/>
    <w:rsid w:val="00816483"/>
    <w:rsid w:val="0081669E"/>
    <w:rsid w:val="008207F2"/>
    <w:rsid w:val="0082148E"/>
    <w:rsid w:val="00821CE8"/>
    <w:rsid w:val="00823119"/>
    <w:rsid w:val="008260B4"/>
    <w:rsid w:val="0082685C"/>
    <w:rsid w:val="00830B98"/>
    <w:rsid w:val="008328A7"/>
    <w:rsid w:val="00835A0F"/>
    <w:rsid w:val="00840000"/>
    <w:rsid w:val="008442A9"/>
    <w:rsid w:val="008451E8"/>
    <w:rsid w:val="008457C1"/>
    <w:rsid w:val="00846950"/>
    <w:rsid w:val="00871E6B"/>
    <w:rsid w:val="0087392B"/>
    <w:rsid w:val="00874B23"/>
    <w:rsid w:val="00875488"/>
    <w:rsid w:val="00876C54"/>
    <w:rsid w:val="00880439"/>
    <w:rsid w:val="008835D0"/>
    <w:rsid w:val="0088438C"/>
    <w:rsid w:val="0088767F"/>
    <w:rsid w:val="008915D1"/>
    <w:rsid w:val="00896C49"/>
    <w:rsid w:val="00896D21"/>
    <w:rsid w:val="008B55FD"/>
    <w:rsid w:val="008B699B"/>
    <w:rsid w:val="008B7A75"/>
    <w:rsid w:val="008C2BE2"/>
    <w:rsid w:val="008D09AA"/>
    <w:rsid w:val="008D10C6"/>
    <w:rsid w:val="008D2A4C"/>
    <w:rsid w:val="008E3CD2"/>
    <w:rsid w:val="008E4F85"/>
    <w:rsid w:val="008E6190"/>
    <w:rsid w:val="008F1FE2"/>
    <w:rsid w:val="008F30B1"/>
    <w:rsid w:val="008F3543"/>
    <w:rsid w:val="008F558E"/>
    <w:rsid w:val="0090149E"/>
    <w:rsid w:val="00901FB9"/>
    <w:rsid w:val="009022A1"/>
    <w:rsid w:val="0090427E"/>
    <w:rsid w:val="00910441"/>
    <w:rsid w:val="00910E87"/>
    <w:rsid w:val="009114F7"/>
    <w:rsid w:val="009128FF"/>
    <w:rsid w:val="00913EC7"/>
    <w:rsid w:val="0091549B"/>
    <w:rsid w:val="00916009"/>
    <w:rsid w:val="0092362F"/>
    <w:rsid w:val="0092617C"/>
    <w:rsid w:val="009277BF"/>
    <w:rsid w:val="009318ED"/>
    <w:rsid w:val="00931FC0"/>
    <w:rsid w:val="009403C6"/>
    <w:rsid w:val="00942396"/>
    <w:rsid w:val="0096025D"/>
    <w:rsid w:val="009611C2"/>
    <w:rsid w:val="0096144A"/>
    <w:rsid w:val="00965434"/>
    <w:rsid w:val="009710B5"/>
    <w:rsid w:val="00971182"/>
    <w:rsid w:val="0097428D"/>
    <w:rsid w:val="00976BE5"/>
    <w:rsid w:val="009775E2"/>
    <w:rsid w:val="00981523"/>
    <w:rsid w:val="00985612"/>
    <w:rsid w:val="00996BEE"/>
    <w:rsid w:val="00997DA8"/>
    <w:rsid w:val="009A01A1"/>
    <w:rsid w:val="009A319A"/>
    <w:rsid w:val="009A6765"/>
    <w:rsid w:val="009B5318"/>
    <w:rsid w:val="009B64E4"/>
    <w:rsid w:val="009C1563"/>
    <w:rsid w:val="009C2F2B"/>
    <w:rsid w:val="009C342E"/>
    <w:rsid w:val="009C3B3A"/>
    <w:rsid w:val="009C6B9F"/>
    <w:rsid w:val="009D2119"/>
    <w:rsid w:val="009D3CE5"/>
    <w:rsid w:val="009D4A08"/>
    <w:rsid w:val="009D7713"/>
    <w:rsid w:val="009E048D"/>
    <w:rsid w:val="009E0C35"/>
    <w:rsid w:val="009E3385"/>
    <w:rsid w:val="009E60E7"/>
    <w:rsid w:val="009E7801"/>
    <w:rsid w:val="009F2F89"/>
    <w:rsid w:val="009F2FEB"/>
    <w:rsid w:val="00A00D73"/>
    <w:rsid w:val="00A030FE"/>
    <w:rsid w:val="00A0723B"/>
    <w:rsid w:val="00A10F8B"/>
    <w:rsid w:val="00A13BD3"/>
    <w:rsid w:val="00A168E7"/>
    <w:rsid w:val="00A2129E"/>
    <w:rsid w:val="00A21B5B"/>
    <w:rsid w:val="00A23473"/>
    <w:rsid w:val="00A252D3"/>
    <w:rsid w:val="00A256D5"/>
    <w:rsid w:val="00A27365"/>
    <w:rsid w:val="00A43FF8"/>
    <w:rsid w:val="00A5400F"/>
    <w:rsid w:val="00A6011F"/>
    <w:rsid w:val="00A6781F"/>
    <w:rsid w:val="00A679AC"/>
    <w:rsid w:val="00A72F4F"/>
    <w:rsid w:val="00A744E5"/>
    <w:rsid w:val="00A761BD"/>
    <w:rsid w:val="00A846FC"/>
    <w:rsid w:val="00A860BA"/>
    <w:rsid w:val="00A86180"/>
    <w:rsid w:val="00A86AB8"/>
    <w:rsid w:val="00A92A94"/>
    <w:rsid w:val="00A93403"/>
    <w:rsid w:val="00A96534"/>
    <w:rsid w:val="00A9792B"/>
    <w:rsid w:val="00AB0CF8"/>
    <w:rsid w:val="00AB10BA"/>
    <w:rsid w:val="00AB3193"/>
    <w:rsid w:val="00AB44E1"/>
    <w:rsid w:val="00AB467B"/>
    <w:rsid w:val="00AB58A6"/>
    <w:rsid w:val="00AB66E0"/>
    <w:rsid w:val="00AB74A2"/>
    <w:rsid w:val="00AC3476"/>
    <w:rsid w:val="00AC52FE"/>
    <w:rsid w:val="00AC7FAF"/>
    <w:rsid w:val="00AD2B05"/>
    <w:rsid w:val="00AD2D2B"/>
    <w:rsid w:val="00AD428D"/>
    <w:rsid w:val="00AD620F"/>
    <w:rsid w:val="00AD633B"/>
    <w:rsid w:val="00AD6DD2"/>
    <w:rsid w:val="00AE1830"/>
    <w:rsid w:val="00AF2CB5"/>
    <w:rsid w:val="00AF4917"/>
    <w:rsid w:val="00AF5389"/>
    <w:rsid w:val="00AF6A2C"/>
    <w:rsid w:val="00B01399"/>
    <w:rsid w:val="00B03029"/>
    <w:rsid w:val="00B04B3B"/>
    <w:rsid w:val="00B051D8"/>
    <w:rsid w:val="00B17CD6"/>
    <w:rsid w:val="00B2447D"/>
    <w:rsid w:val="00B27EC0"/>
    <w:rsid w:val="00B32359"/>
    <w:rsid w:val="00B32769"/>
    <w:rsid w:val="00B32854"/>
    <w:rsid w:val="00B33097"/>
    <w:rsid w:val="00B33CC8"/>
    <w:rsid w:val="00B35065"/>
    <w:rsid w:val="00B359BE"/>
    <w:rsid w:val="00B37672"/>
    <w:rsid w:val="00B42BF1"/>
    <w:rsid w:val="00B44E91"/>
    <w:rsid w:val="00B464CB"/>
    <w:rsid w:val="00B54420"/>
    <w:rsid w:val="00B60240"/>
    <w:rsid w:val="00B62017"/>
    <w:rsid w:val="00B64A79"/>
    <w:rsid w:val="00B700F0"/>
    <w:rsid w:val="00B71925"/>
    <w:rsid w:val="00B732C6"/>
    <w:rsid w:val="00B73AD7"/>
    <w:rsid w:val="00B74812"/>
    <w:rsid w:val="00B81D8C"/>
    <w:rsid w:val="00B8457C"/>
    <w:rsid w:val="00B90F91"/>
    <w:rsid w:val="00B92A5A"/>
    <w:rsid w:val="00B92EBC"/>
    <w:rsid w:val="00B93103"/>
    <w:rsid w:val="00B94746"/>
    <w:rsid w:val="00B96510"/>
    <w:rsid w:val="00BA227B"/>
    <w:rsid w:val="00BA6AA4"/>
    <w:rsid w:val="00BA7232"/>
    <w:rsid w:val="00BB1A35"/>
    <w:rsid w:val="00BB1FEC"/>
    <w:rsid w:val="00BC2357"/>
    <w:rsid w:val="00BC44EC"/>
    <w:rsid w:val="00BC5F0D"/>
    <w:rsid w:val="00BC6E7F"/>
    <w:rsid w:val="00BD163F"/>
    <w:rsid w:val="00BD1736"/>
    <w:rsid w:val="00BE23AB"/>
    <w:rsid w:val="00BE6824"/>
    <w:rsid w:val="00BE70ED"/>
    <w:rsid w:val="00BF48E6"/>
    <w:rsid w:val="00BF5DD8"/>
    <w:rsid w:val="00BF7CA2"/>
    <w:rsid w:val="00C001EC"/>
    <w:rsid w:val="00C0030C"/>
    <w:rsid w:val="00C01347"/>
    <w:rsid w:val="00C02B6D"/>
    <w:rsid w:val="00C0396B"/>
    <w:rsid w:val="00C0592E"/>
    <w:rsid w:val="00C1605D"/>
    <w:rsid w:val="00C1616B"/>
    <w:rsid w:val="00C176FE"/>
    <w:rsid w:val="00C203B4"/>
    <w:rsid w:val="00C23A16"/>
    <w:rsid w:val="00C252C7"/>
    <w:rsid w:val="00C30A4E"/>
    <w:rsid w:val="00C35AB6"/>
    <w:rsid w:val="00C36498"/>
    <w:rsid w:val="00C371D6"/>
    <w:rsid w:val="00C37233"/>
    <w:rsid w:val="00C40D58"/>
    <w:rsid w:val="00C460E3"/>
    <w:rsid w:val="00C47FDD"/>
    <w:rsid w:val="00C515E4"/>
    <w:rsid w:val="00C60D5F"/>
    <w:rsid w:val="00C72841"/>
    <w:rsid w:val="00C732E5"/>
    <w:rsid w:val="00C73E78"/>
    <w:rsid w:val="00C76457"/>
    <w:rsid w:val="00C8373E"/>
    <w:rsid w:val="00C91F0F"/>
    <w:rsid w:val="00C9558F"/>
    <w:rsid w:val="00CA01E3"/>
    <w:rsid w:val="00CA1CBB"/>
    <w:rsid w:val="00CA4982"/>
    <w:rsid w:val="00CA7722"/>
    <w:rsid w:val="00CA7CD2"/>
    <w:rsid w:val="00CB02C0"/>
    <w:rsid w:val="00CC2B6F"/>
    <w:rsid w:val="00CC7328"/>
    <w:rsid w:val="00CC7414"/>
    <w:rsid w:val="00CD3992"/>
    <w:rsid w:val="00CD5E7B"/>
    <w:rsid w:val="00CD6EFA"/>
    <w:rsid w:val="00CE1564"/>
    <w:rsid w:val="00CF1F23"/>
    <w:rsid w:val="00CF45E5"/>
    <w:rsid w:val="00D06B0E"/>
    <w:rsid w:val="00D14A0E"/>
    <w:rsid w:val="00D15C50"/>
    <w:rsid w:val="00D1637E"/>
    <w:rsid w:val="00D17F9D"/>
    <w:rsid w:val="00D23191"/>
    <w:rsid w:val="00D279C3"/>
    <w:rsid w:val="00D3041C"/>
    <w:rsid w:val="00D30BD4"/>
    <w:rsid w:val="00D310D2"/>
    <w:rsid w:val="00D347F3"/>
    <w:rsid w:val="00D40619"/>
    <w:rsid w:val="00D40CEC"/>
    <w:rsid w:val="00D43D95"/>
    <w:rsid w:val="00D45517"/>
    <w:rsid w:val="00D46F52"/>
    <w:rsid w:val="00D50368"/>
    <w:rsid w:val="00D514CF"/>
    <w:rsid w:val="00D62EF8"/>
    <w:rsid w:val="00D65C92"/>
    <w:rsid w:val="00D66D75"/>
    <w:rsid w:val="00D6722D"/>
    <w:rsid w:val="00D762C9"/>
    <w:rsid w:val="00D76B77"/>
    <w:rsid w:val="00D771C4"/>
    <w:rsid w:val="00D8030B"/>
    <w:rsid w:val="00D82B6A"/>
    <w:rsid w:val="00D91442"/>
    <w:rsid w:val="00D92914"/>
    <w:rsid w:val="00D92E29"/>
    <w:rsid w:val="00D964FD"/>
    <w:rsid w:val="00DA02A7"/>
    <w:rsid w:val="00DA10F6"/>
    <w:rsid w:val="00DA1E34"/>
    <w:rsid w:val="00DA5E5E"/>
    <w:rsid w:val="00DA7CB9"/>
    <w:rsid w:val="00DB3FC6"/>
    <w:rsid w:val="00DB68E1"/>
    <w:rsid w:val="00DC5B76"/>
    <w:rsid w:val="00DC6EB4"/>
    <w:rsid w:val="00DD33B7"/>
    <w:rsid w:val="00DD4006"/>
    <w:rsid w:val="00DD60AB"/>
    <w:rsid w:val="00DE03D0"/>
    <w:rsid w:val="00DE0B25"/>
    <w:rsid w:val="00DE3133"/>
    <w:rsid w:val="00DE3A00"/>
    <w:rsid w:val="00DE4724"/>
    <w:rsid w:val="00DE67F2"/>
    <w:rsid w:val="00DF03BC"/>
    <w:rsid w:val="00DF1BD8"/>
    <w:rsid w:val="00DF4EAF"/>
    <w:rsid w:val="00DF7A9A"/>
    <w:rsid w:val="00E0357E"/>
    <w:rsid w:val="00E057FB"/>
    <w:rsid w:val="00E076D1"/>
    <w:rsid w:val="00E11F3C"/>
    <w:rsid w:val="00E13808"/>
    <w:rsid w:val="00E159C0"/>
    <w:rsid w:val="00E15CDC"/>
    <w:rsid w:val="00E16C26"/>
    <w:rsid w:val="00E16E57"/>
    <w:rsid w:val="00E31BBB"/>
    <w:rsid w:val="00E35E31"/>
    <w:rsid w:val="00E3747F"/>
    <w:rsid w:val="00E425BC"/>
    <w:rsid w:val="00E44EA7"/>
    <w:rsid w:val="00E45FDC"/>
    <w:rsid w:val="00E47ABB"/>
    <w:rsid w:val="00E47DD2"/>
    <w:rsid w:val="00E5311C"/>
    <w:rsid w:val="00E56C87"/>
    <w:rsid w:val="00E56DC9"/>
    <w:rsid w:val="00E576C5"/>
    <w:rsid w:val="00E63444"/>
    <w:rsid w:val="00E66FDB"/>
    <w:rsid w:val="00E674D5"/>
    <w:rsid w:val="00E7125D"/>
    <w:rsid w:val="00E77960"/>
    <w:rsid w:val="00E83560"/>
    <w:rsid w:val="00E95AAC"/>
    <w:rsid w:val="00EA0041"/>
    <w:rsid w:val="00EA0F08"/>
    <w:rsid w:val="00EA149C"/>
    <w:rsid w:val="00EA33E5"/>
    <w:rsid w:val="00EA7822"/>
    <w:rsid w:val="00EB0CD8"/>
    <w:rsid w:val="00EB106D"/>
    <w:rsid w:val="00EB22EA"/>
    <w:rsid w:val="00EC496F"/>
    <w:rsid w:val="00EC7E09"/>
    <w:rsid w:val="00ED1046"/>
    <w:rsid w:val="00ED12F7"/>
    <w:rsid w:val="00ED40FC"/>
    <w:rsid w:val="00ED6781"/>
    <w:rsid w:val="00ED6A37"/>
    <w:rsid w:val="00EE0703"/>
    <w:rsid w:val="00EE665C"/>
    <w:rsid w:val="00EE7C3B"/>
    <w:rsid w:val="00EF2784"/>
    <w:rsid w:val="00EF2987"/>
    <w:rsid w:val="00EF3925"/>
    <w:rsid w:val="00EF3C75"/>
    <w:rsid w:val="00EF6F10"/>
    <w:rsid w:val="00EF732C"/>
    <w:rsid w:val="00F04BF2"/>
    <w:rsid w:val="00F059B5"/>
    <w:rsid w:val="00F130EE"/>
    <w:rsid w:val="00F15324"/>
    <w:rsid w:val="00F16BFC"/>
    <w:rsid w:val="00F1741B"/>
    <w:rsid w:val="00F233C7"/>
    <w:rsid w:val="00F246EB"/>
    <w:rsid w:val="00F35D77"/>
    <w:rsid w:val="00F36EE0"/>
    <w:rsid w:val="00F37A6C"/>
    <w:rsid w:val="00F403A5"/>
    <w:rsid w:val="00F44FC1"/>
    <w:rsid w:val="00F455E1"/>
    <w:rsid w:val="00F45AC1"/>
    <w:rsid w:val="00F45DFD"/>
    <w:rsid w:val="00F53BA2"/>
    <w:rsid w:val="00F53FC6"/>
    <w:rsid w:val="00F60D51"/>
    <w:rsid w:val="00F60E12"/>
    <w:rsid w:val="00F653EA"/>
    <w:rsid w:val="00F6552D"/>
    <w:rsid w:val="00F714CD"/>
    <w:rsid w:val="00F71543"/>
    <w:rsid w:val="00F77F81"/>
    <w:rsid w:val="00F8117B"/>
    <w:rsid w:val="00F83447"/>
    <w:rsid w:val="00F94031"/>
    <w:rsid w:val="00F95EF6"/>
    <w:rsid w:val="00FA1115"/>
    <w:rsid w:val="00FA3984"/>
    <w:rsid w:val="00FA557D"/>
    <w:rsid w:val="00FA6338"/>
    <w:rsid w:val="00FA6E3C"/>
    <w:rsid w:val="00FA716C"/>
    <w:rsid w:val="00FB00B7"/>
    <w:rsid w:val="00FB243C"/>
    <w:rsid w:val="00FC560D"/>
    <w:rsid w:val="00FD0187"/>
    <w:rsid w:val="00FD15CA"/>
    <w:rsid w:val="00FD286B"/>
    <w:rsid w:val="00FD6A9F"/>
    <w:rsid w:val="00FE15B3"/>
    <w:rsid w:val="00FE1A8B"/>
    <w:rsid w:val="00FE5B4E"/>
    <w:rsid w:val="00FF2598"/>
    <w:rsid w:val="00FF5F31"/>
    <w:rsid w:val="00FF6C0D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E6492"/>
  <w15:docId w15:val="{83A91A69-D639-42D9-9471-662CD9A6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pPr>
      <w:ind w:left="360"/>
    </w:pPr>
    <w:rPr>
      <w:sz w:val="24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rsid w:val="00E13808"/>
    <w:rPr>
      <w:sz w:val="24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kuok">
    <w:name w:val="kuok"/>
    <w:basedOn w:val="Normln"/>
    <w:rPr>
      <w:rFonts w:ascii="Arial" w:hAnsi="Arial"/>
      <w:sz w:val="24"/>
    </w:rPr>
  </w:style>
  <w:style w:type="paragraph" w:customStyle="1" w:styleId="slo1text">
    <w:name w:val="Číslo1 text"/>
    <w:basedOn w:val="Normln"/>
    <w:pPr>
      <w:widowControl w:val="0"/>
      <w:spacing w:after="120"/>
      <w:jc w:val="both"/>
      <w:outlineLvl w:val="0"/>
    </w:pPr>
    <w:rPr>
      <w:rFonts w:ascii="Arial" w:hAnsi="Arial"/>
      <w:sz w:val="24"/>
    </w:rPr>
  </w:style>
  <w:style w:type="character" w:customStyle="1" w:styleId="ZkladntextChar">
    <w:name w:val="Základní text Char"/>
    <w:rPr>
      <w:lang w:val="cs-CZ" w:eastAsia="cs-CZ" w:bidi="ar-SA"/>
    </w:rPr>
  </w:style>
  <w:style w:type="paragraph" w:styleId="Revize">
    <w:name w:val="Revision"/>
    <w:hidden/>
    <w:uiPriority w:val="99"/>
    <w:semiHidden/>
    <w:rsid w:val="009E0C35"/>
  </w:style>
  <w:style w:type="paragraph" w:styleId="Odstavecseseznamem">
    <w:name w:val="List Paragraph"/>
    <w:basedOn w:val="Normln"/>
    <w:uiPriority w:val="34"/>
    <w:qFormat/>
    <w:rsid w:val="004E37D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Nadpis1Char">
    <w:name w:val="Nadpis 1 Char"/>
    <w:link w:val="Nadpis1"/>
    <w:rsid w:val="00396421"/>
    <w:rPr>
      <w:b/>
    </w:rPr>
  </w:style>
  <w:style w:type="character" w:styleId="slostrnky">
    <w:name w:val="page number"/>
    <w:rsid w:val="007C0908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TextkomenteChar">
    <w:name w:val="Text komentáře Char"/>
    <w:link w:val="Textkomente"/>
    <w:uiPriority w:val="99"/>
    <w:locked/>
    <w:rsid w:val="001724C9"/>
  </w:style>
  <w:style w:type="paragraph" w:customStyle="1" w:styleId="Psmeno2odsazen1text">
    <w:name w:val="Písmeno2 odsazený1 text"/>
    <w:basedOn w:val="Normln"/>
    <w:rsid w:val="0045349A"/>
    <w:pPr>
      <w:widowControl w:val="0"/>
      <w:numPr>
        <w:numId w:val="31"/>
      </w:numPr>
      <w:spacing w:after="120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2678-822C-4F62-B91A-582AF34B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 - 2006</vt:lpstr>
    </vt:vector>
  </TitlesOfParts>
  <Company>KÚOK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- 2006</dc:title>
  <dc:creator>tomik</dc:creator>
  <cp:lastModifiedBy>Petr Siegl</cp:lastModifiedBy>
  <cp:revision>76</cp:revision>
  <cp:lastPrinted>2019-05-24T04:48:00Z</cp:lastPrinted>
  <dcterms:created xsi:type="dcterms:W3CDTF">2019-05-14T06:42:00Z</dcterms:created>
  <dcterms:modified xsi:type="dcterms:W3CDTF">2019-09-04T07:41:00Z</dcterms:modified>
</cp:coreProperties>
</file>