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FB216C" w:rsidRDefault="00FB216C" w:rsidP="00FB216C">
      <w:pPr>
        <w:pStyle w:val="Zkladntextodsazendek"/>
        <w:ind w:left="0"/>
      </w:pPr>
      <w:r w:rsidRPr="003B22CC">
        <w:rPr>
          <w:rFonts w:cs="Arial"/>
          <w:szCs w:val="24"/>
        </w:rPr>
        <w:t xml:space="preserve">Zastupitelstvo Olomouckého kraje usnesením č. UZ/13/17/2018 ze dne </w:t>
      </w:r>
      <w:proofErr w:type="gramStart"/>
      <w:r w:rsidRPr="003B22CC">
        <w:rPr>
          <w:rFonts w:cs="Arial"/>
          <w:szCs w:val="24"/>
        </w:rPr>
        <w:t>17.12.2018</w:t>
      </w:r>
      <w:proofErr w:type="gramEnd"/>
      <w:r w:rsidRPr="003B22CC">
        <w:rPr>
          <w:rFonts w:cs="Arial"/>
          <w:szCs w:val="24"/>
        </w:rPr>
        <w:t xml:space="preserve"> schválilo rozpočet Olomouckého kraje na rok 2019 a zmocnilo Radu Olomouckého kraje </w:t>
      </w:r>
      <w:r w:rsidRPr="000A3E13">
        <w:rPr>
          <w:rFonts w:cs="Arial"/>
          <w:szCs w:val="24"/>
        </w:rPr>
        <w:t>k provádění vnitřních rozpočtových změn v rozsahu schváleného rozpočtu Olomouckého kraje na rok 2019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 w:rsidRPr="00C5031F">
        <w:rPr>
          <w:rFonts w:cs="Arial"/>
          <w:szCs w:val="24"/>
        </w:rPr>
        <w:t>, ke</w:t>
      </w:r>
      <w:r w:rsidRPr="000A3E13">
        <w:rPr>
          <w:rFonts w:cs="Arial"/>
          <w:szCs w:val="24"/>
        </w:rPr>
        <w:t xml:space="preserve">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</w:t>
      </w:r>
      <w:r w:rsidRPr="00C5031F">
        <w:rPr>
          <w:rFonts w:cs="Arial"/>
          <w:szCs w:val="24"/>
        </w:rPr>
        <w:t xml:space="preserve"> Zastupitelstvo Olomouckého kraje zmocnilo Radu Olomouckého kraje k </w:t>
      </w:r>
      <w:r w:rsidRPr="000A3E13">
        <w:rPr>
          <w:rFonts w:cs="Arial"/>
          <w:szCs w:val="24"/>
        </w:rPr>
        <w:t xml:space="preserve">zapojení zůstatků k 31. 12. 2018 na zvláštních bankovních účtech určených pro financování projektů spolufinancovaných z evropských fondů, k zapojení zůstatku k 31. 12. 2018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Snížení emisí z lokálního vytápění rodinných domů v Olomouckém kraji II, k zapojení nedočerpaných finančních prostředků z úvěru u PPF Banky a.s., a k zapojení zůstatku k 31. 12. 2018 Rezervy na kofinancování projektů (§ 6172, pol. 5901, ORJ 07</w:t>
      </w:r>
      <w:r w:rsidRPr="00C5031F">
        <w:rPr>
          <w:rFonts w:cs="Arial"/>
          <w:szCs w:val="24"/>
        </w:rPr>
        <w:t>). Zastupitelstvo Olomouckého kraje dále zmocnilo Radu Olomouckého kraje k pro</w:t>
      </w:r>
      <w:r w:rsidRPr="000A3E13">
        <w:rPr>
          <w:rFonts w:cs="Arial"/>
          <w:szCs w:val="24"/>
        </w:rPr>
        <w:t>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</w:t>
      </w:r>
      <w:r>
        <w:rPr>
          <w:rFonts w:cs="Arial"/>
          <w:szCs w:val="24"/>
        </w:rPr>
        <w:t>n</w:t>
      </w:r>
      <w:r w:rsidRPr="000A3E13">
        <w:rPr>
          <w:rFonts w:cs="Arial"/>
          <w:szCs w:val="24"/>
        </w:rPr>
        <w:t>í rozpočtových změn, kterými dochází ke zvýšení tvorby a čerpání Fondu sociálních potřeb</w:t>
      </w:r>
      <w:r w:rsidRPr="00C5031F">
        <w:rPr>
          <w:rFonts w:cs="Arial"/>
          <w:szCs w:val="24"/>
        </w:rPr>
        <w:t>, k</w:t>
      </w:r>
      <w:r w:rsidRPr="000A3E13">
        <w:rPr>
          <w:rFonts w:cs="Arial"/>
          <w:szCs w:val="24"/>
        </w:rPr>
        <w:t xml:space="preserve"> provádění rozpočtových změn, kterými jsou zapojovány finanční prostředky přijaté z titulu porušení rozpočtové kázně a na základě výzvy k provedení opatření k nápravě dle zákona č. 250/2000 Sb., § 22, odst. 6</w:t>
      </w:r>
      <w:r w:rsidRPr="00C5031F">
        <w:rPr>
          <w:rFonts w:cs="Arial"/>
          <w:szCs w:val="24"/>
        </w:rPr>
        <w:t>, a dále k provádění změn závazných ukazatelů rozpočtu Olomouckého kraje a k provádění změn závazných ukazatelů pro příspěvkové organizace zřizované Olomouckým krajem.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FB216C" w:rsidRPr="00FB216C">
        <w:t xml:space="preserve">UZ/13/17/2018 ze dne </w:t>
      </w:r>
      <w:proofErr w:type="gramStart"/>
      <w:r w:rsidR="00FB216C" w:rsidRPr="00FB216C">
        <w:t>17.12.2018</w:t>
      </w:r>
      <w:proofErr w:type="gramEnd"/>
      <w:r w:rsidR="00FB216C" w:rsidRPr="00FB216C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374C21">
        <w:rPr>
          <w:rFonts w:ascii="Arial" w:hAnsi="Arial" w:cs="Arial"/>
        </w:rPr>
        <w:t>16.9</w:t>
      </w:r>
      <w:r w:rsidR="00A264D1" w:rsidRP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374C21">
        <w:rPr>
          <w:rFonts w:ascii="Arial" w:hAnsi="Arial" w:cs="Arial"/>
        </w:rPr>
        <w:t>647</w:t>
      </w:r>
      <w:r w:rsidR="00A264D1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374C21">
        <w:rPr>
          <w:rFonts w:ascii="Arial" w:hAnsi="Arial" w:cs="Arial"/>
        </w:rPr>
        <w:t>684</w:t>
      </w:r>
      <w:r w:rsidR="00905FB8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374C21">
        <w:rPr>
          <w:rFonts w:ascii="Arial" w:hAnsi="Arial" w:cs="Arial"/>
        </w:rPr>
        <w:t>16.9</w:t>
      </w:r>
      <w:r w:rsidR="00905FB8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374C2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374C2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374C21">
        <w:rPr>
          <w:rFonts w:ascii="Arial" w:hAnsi="Arial" w:cs="Arial"/>
        </w:rPr>
        <w:t>685/19 - 686</w:t>
      </w:r>
      <w:r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374C21">
        <w:rPr>
          <w:rFonts w:ascii="Arial" w:hAnsi="Arial" w:cs="Arial"/>
        </w:rPr>
        <w:t>2</w:t>
      </w:r>
    </w:p>
    <w:p w:rsidR="00374C21" w:rsidRDefault="00374C21" w:rsidP="00A264D1">
      <w:pPr>
        <w:jc w:val="both"/>
        <w:rPr>
          <w:rFonts w:ascii="Arial" w:hAnsi="Arial" w:cs="Arial"/>
        </w:rPr>
      </w:pPr>
    </w:p>
    <w:p w:rsidR="00374C21" w:rsidRDefault="00374C21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374C21">
        <w:rPr>
          <w:rFonts w:ascii="Arial" w:hAnsi="Arial" w:cs="Arial"/>
        </w:rPr>
        <w:t>16.9</w:t>
      </w:r>
      <w:r w:rsid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374C21">
        <w:rPr>
          <w:rFonts w:ascii="Arial" w:hAnsi="Arial" w:cs="Arial"/>
        </w:rPr>
        <w:t>23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905FB8" w:rsidP="00A264D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 w:rsidR="00374C21"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proofErr w:type="gramStart"/>
      <w:r w:rsidR="00374C21">
        <w:rPr>
          <w:rFonts w:ascii="Arial" w:hAnsi="Arial" w:cs="Arial"/>
        </w:rPr>
        <w:t>16.9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374C21">
        <w:rPr>
          <w:rFonts w:ascii="Arial" w:hAnsi="Arial" w:cs="Arial"/>
        </w:rPr>
        <w:t>24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74C21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646CD2">
        <w:rPr>
          <w:rFonts w:ascii="Arial" w:hAnsi="Arial" w:cs="Arial"/>
        </w:rPr>
        <w:t>9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374C21">
        <w:rPr>
          <w:rFonts w:ascii="Arial" w:hAnsi="Arial" w:cs="Arial"/>
        </w:rPr>
        <w:t>25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374C21">
      <w:rPr>
        <w:rFonts w:ascii="Arial" w:hAnsi="Arial" w:cs="Arial"/>
        <w:i/>
        <w:sz w:val="20"/>
        <w:szCs w:val="20"/>
      </w:rPr>
      <w:t>23.9</w:t>
    </w:r>
    <w:r w:rsidR="00905FB8">
      <w:rPr>
        <w:rFonts w:ascii="Arial" w:hAnsi="Arial" w:cs="Arial"/>
        <w:i/>
        <w:sz w:val="20"/>
        <w:szCs w:val="20"/>
      </w:rPr>
      <w:t>.201</w:t>
    </w:r>
    <w:r w:rsidR="00646CD2">
      <w:rPr>
        <w:rFonts w:ascii="Arial" w:hAnsi="Arial" w:cs="Arial"/>
        <w:i/>
        <w:sz w:val="20"/>
        <w:szCs w:val="20"/>
      </w:rPr>
      <w:t>9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74C21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374C21">
      <w:rPr>
        <w:rFonts w:ascii="Arial" w:hAnsi="Arial" w:cs="Arial"/>
        <w:i/>
        <w:sz w:val="20"/>
        <w:szCs w:val="20"/>
      </w:rPr>
      <w:t xml:space="preserve"> 25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374C21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646CD2">
      <w:rPr>
        <w:rFonts w:ascii="Arial" w:hAnsi="Arial" w:cs="Arial"/>
        <w:i/>
        <w:sz w:val="20"/>
        <w:szCs w:val="20"/>
      </w:rPr>
      <w:t>9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>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5406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4C21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BE3E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09F0-5044-4751-B261-7E89C71F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2019-09-16T10:28:00Z</dcterms:created>
  <dcterms:modified xsi:type="dcterms:W3CDTF">2019-09-16T10:31:00Z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