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77777777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</w:t>
      </w:r>
    </w:p>
    <w:p w14:paraId="3C9258B6" w14:textId="2CD374CB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na </w:t>
      </w:r>
      <w:r w:rsidR="00E31DA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celoroční činnost příjemce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6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3C9258C7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B" w14:textId="77777777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C9258CC" w14:textId="77777777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B83001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Dnem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je 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E71A0B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F1C45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DPH)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576965DE" w:rsidR="009A3DA5" w:rsidRPr="00BB765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  <w:r w:rsidR="00BB7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76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 se u osob, které nejsou povinny vést účetnictví</w:t>
      </w:r>
      <w:r w:rsidR="00127AA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1EFDAA30" w14:textId="0476A412" w:rsidR="00F90F4D" w:rsidRPr="00F90F4D" w:rsidRDefault="00F90F4D" w:rsidP="009A3DA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F90F4D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F52C1D" w14:textId="7810FEF1" w:rsidR="000576BE" w:rsidRPr="000576BE" w:rsidRDefault="00C642A8" w:rsidP="000576BE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2F6E86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2F23CBA5" w14:textId="1B8D5CE0" w:rsidR="00802C5A" w:rsidRPr="004133CB" w:rsidRDefault="00802C5A" w:rsidP="00802C5A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>uznatelné</w:t>
      </w:r>
      <w:r w:rsidR="00B6248B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výdaje na účel uvedený v čl. I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odst. 2 a 4 této smlouvy činí ….…… Kč (slovy: …..…… korun českých). Příjemce je povinen na tento účel vynaložit …. % z vlastních a jiných zdrojů</w:t>
      </w:r>
      <w:r w:rsidR="00BF54F8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94249" w:rsidRPr="004133CB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54F8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skutečně vynaložené </w:t>
      </w:r>
      <w:r w:rsidR="009A70CE" w:rsidRPr="004133CB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nižší než celkové předpokládané </w:t>
      </w:r>
      <w:r w:rsidR="00405AFE" w:rsidRPr="004133CB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B603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="00B77E6A" w:rsidRPr="004133CB">
        <w:rPr>
          <w:rFonts w:ascii="Arial" w:hAnsi="Arial" w:cs="Arial"/>
          <w:sz w:val="24"/>
          <w:szCs w:val="24"/>
        </w:rPr>
        <w:t xml:space="preserve">v rámci vyúčtování dotace vrátit poskytovateli část </w:t>
      </w:r>
      <w:r w:rsidR="00B77E6A" w:rsidRPr="004133CB">
        <w:rPr>
          <w:rFonts w:ascii="Arial" w:hAnsi="Arial" w:cs="Arial"/>
          <w:sz w:val="24"/>
          <w:szCs w:val="24"/>
        </w:rPr>
        <w:lastRenderedPageBreak/>
        <w:t xml:space="preserve">dotace tak, aby její výše odpovídala ….. % </w:t>
      </w:r>
      <w:r w:rsidR="00A01A43" w:rsidRPr="004133CB">
        <w:rPr>
          <w:rFonts w:ascii="Arial" w:hAnsi="Arial" w:cs="Arial"/>
          <w:sz w:val="24"/>
          <w:szCs w:val="24"/>
        </w:rPr>
        <w:t>celkových skutečně vynaložených uznatelných výdajů</w:t>
      </w:r>
      <w:r w:rsidR="00B77E6A" w:rsidRPr="004133CB">
        <w:rPr>
          <w:rFonts w:ascii="Arial" w:hAnsi="Arial" w:cs="Arial"/>
          <w:sz w:val="24"/>
          <w:szCs w:val="24"/>
        </w:rPr>
        <w:t xml:space="preserve"> na účel dle </w:t>
      </w:r>
      <w:r w:rsidR="00CF5F46" w:rsidRPr="004133CB">
        <w:rPr>
          <w:rFonts w:ascii="Arial" w:hAnsi="Arial" w:cs="Arial"/>
          <w:sz w:val="24"/>
          <w:szCs w:val="24"/>
        </w:rPr>
        <w:t>čl. I</w:t>
      </w:r>
      <w:r w:rsidR="00A01A43" w:rsidRPr="004133CB">
        <w:rPr>
          <w:rFonts w:ascii="Arial" w:hAnsi="Arial" w:cs="Arial"/>
          <w:sz w:val="24"/>
          <w:szCs w:val="24"/>
        </w:rPr>
        <w:t xml:space="preserve"> odst. 2 a 4 této smlouvy.</w:t>
      </w:r>
    </w:p>
    <w:p w14:paraId="28A0891A" w14:textId="3A04C86C" w:rsidR="00C642A8" w:rsidRPr="004133CB" w:rsidRDefault="00C642A8" w:rsidP="00C642A8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dotace </w:t>
      </w:r>
      <w:r w:rsidR="00033B9E"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ve výši </w:t>
      </w:r>
      <w:r w:rsidRPr="004133C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nižší</w:t>
      </w:r>
      <w:r w:rsidR="00217820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33B9E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než byla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uveden</w:t>
      </w:r>
      <w:r w:rsidR="00033B9E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 žádosti</w:t>
      </w:r>
    </w:p>
    <w:p w14:paraId="631D58C0" w14:textId="2B2E2546" w:rsidR="007955B6" w:rsidRPr="004133CB" w:rsidRDefault="000B06AF" w:rsidP="007955B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</w:t>
      </w:r>
      <w:r w:rsidR="007955B6" w:rsidRPr="004133CB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</w:t>
      </w:r>
      <w:r w:rsidR="00A046EF" w:rsidRPr="004133CB">
        <w:rPr>
          <w:rFonts w:ascii="Arial" w:hAnsi="Arial" w:cs="Arial"/>
          <w:sz w:val="24"/>
          <w:szCs w:val="24"/>
        </w:rPr>
        <w:t xml:space="preserve">ve výši odpovídající </w:t>
      </w:r>
      <w:r w:rsidR="00EB7462" w:rsidRPr="004133CB">
        <w:rPr>
          <w:rFonts w:ascii="Arial" w:hAnsi="Arial" w:cs="Arial"/>
          <w:sz w:val="24"/>
          <w:szCs w:val="24"/>
        </w:rPr>
        <w:t>nejméně</w:t>
      </w:r>
      <w:r w:rsidR="00D951EA" w:rsidRPr="004133CB">
        <w:rPr>
          <w:rFonts w:ascii="Arial" w:hAnsi="Arial" w:cs="Arial"/>
          <w:sz w:val="24"/>
          <w:szCs w:val="24"/>
        </w:rPr>
        <w:t xml:space="preserve"> … % </w:t>
      </w:r>
      <w:r w:rsidR="004C1433" w:rsidRPr="004133CB">
        <w:rPr>
          <w:rFonts w:ascii="Arial" w:hAnsi="Arial" w:cs="Arial"/>
          <w:sz w:val="24"/>
          <w:szCs w:val="24"/>
        </w:rPr>
        <w:t>z celkových předpokládaných uznatelných výdajů</w:t>
      </w:r>
      <w:r w:rsidR="007955B6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="007955B6" w:rsidRPr="004133C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77E2A932" w14:textId="41E7E508" w:rsidR="007955B6" w:rsidRPr="004133CB" w:rsidRDefault="007955B6" w:rsidP="00104DA7">
      <w:pPr>
        <w:spacing w:after="6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21F71FE" w14:textId="416D57DA" w:rsidR="00033B9E" w:rsidRPr="004133CB" w:rsidRDefault="00C90DC4" w:rsidP="00033B9E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="00033B9E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94249" w:rsidRPr="004133CB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="00033B9E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 celkové skutečně vynaložené uznatelné výdaje nižší než </w:t>
      </w:r>
      <w:r w:rsidR="004C1E11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částka rovnající se součtu poskytnuté dotace a částky spoluúčasti </w:t>
      </w:r>
      <w:r w:rsidR="00F74BC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063DD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dle předchozí věty, </w:t>
      </w:r>
      <w:r w:rsidR="0044472F" w:rsidRPr="004133C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="00033B9E" w:rsidRPr="004133CB">
        <w:rPr>
          <w:rFonts w:ascii="Arial" w:hAnsi="Arial" w:cs="Arial"/>
          <w:sz w:val="24"/>
          <w:szCs w:val="24"/>
        </w:rPr>
        <w:t xml:space="preserve">v rámci vyúčtování dotace vrátit poskytovateli </w:t>
      </w:r>
      <w:r w:rsidR="001A3CC1" w:rsidRPr="004133CB">
        <w:rPr>
          <w:rFonts w:ascii="Arial" w:hAnsi="Arial" w:cs="Arial"/>
          <w:sz w:val="24"/>
          <w:szCs w:val="24"/>
        </w:rPr>
        <w:t>část dotace ve výši rozdílu mezi t</w:t>
      </w:r>
      <w:r w:rsidR="00660C32" w:rsidRPr="004133CB">
        <w:rPr>
          <w:rFonts w:ascii="Arial" w:hAnsi="Arial" w:cs="Arial"/>
          <w:sz w:val="24"/>
          <w:szCs w:val="24"/>
        </w:rPr>
        <w:t>ímto</w:t>
      </w:r>
      <w:r w:rsidR="001A3CC1" w:rsidRPr="004133CB">
        <w:rPr>
          <w:rFonts w:ascii="Arial" w:hAnsi="Arial" w:cs="Arial"/>
          <w:sz w:val="24"/>
          <w:szCs w:val="24"/>
        </w:rPr>
        <w:t xml:space="preserve"> </w:t>
      </w:r>
      <w:r w:rsidR="00CC710B" w:rsidRPr="004133CB">
        <w:rPr>
          <w:rFonts w:ascii="Arial" w:hAnsi="Arial" w:cs="Arial"/>
          <w:sz w:val="24"/>
          <w:szCs w:val="24"/>
        </w:rPr>
        <w:t>součt</w:t>
      </w:r>
      <w:r w:rsidR="00660C32" w:rsidRPr="004133CB">
        <w:rPr>
          <w:rFonts w:ascii="Arial" w:hAnsi="Arial" w:cs="Arial"/>
          <w:sz w:val="24"/>
          <w:szCs w:val="24"/>
        </w:rPr>
        <w:t>em</w:t>
      </w:r>
      <w:r w:rsidR="00CC710B" w:rsidRPr="004133CB">
        <w:rPr>
          <w:rFonts w:ascii="Arial" w:hAnsi="Arial" w:cs="Arial"/>
          <w:sz w:val="24"/>
          <w:szCs w:val="24"/>
        </w:rPr>
        <w:t xml:space="preserve"> poskytnuté dotace a </w:t>
      </w:r>
      <w:r w:rsidR="001A3CC1" w:rsidRPr="004133CB">
        <w:rPr>
          <w:rFonts w:ascii="Arial" w:hAnsi="Arial" w:cs="Arial"/>
          <w:sz w:val="24"/>
          <w:szCs w:val="24"/>
        </w:rPr>
        <w:t xml:space="preserve">spoluúčasti příjemce a celkovými skutečně vynaloženými </w:t>
      </w:r>
      <w:r w:rsidR="00B42514" w:rsidRPr="004133CB">
        <w:rPr>
          <w:rFonts w:ascii="Arial" w:hAnsi="Arial" w:cs="Arial"/>
          <w:sz w:val="24"/>
          <w:szCs w:val="24"/>
        </w:rPr>
        <w:t xml:space="preserve">uznatelnými </w:t>
      </w:r>
      <w:r w:rsidR="001A3CC1" w:rsidRPr="004133CB">
        <w:rPr>
          <w:rFonts w:ascii="Arial" w:hAnsi="Arial" w:cs="Arial"/>
          <w:sz w:val="24"/>
          <w:szCs w:val="24"/>
        </w:rPr>
        <w:t>výdaji, a t</w:t>
      </w:r>
      <w:r w:rsidR="0054676F" w:rsidRPr="004133CB">
        <w:rPr>
          <w:rFonts w:ascii="Arial" w:hAnsi="Arial" w:cs="Arial"/>
          <w:sz w:val="24"/>
          <w:szCs w:val="24"/>
        </w:rPr>
        <w:t>o až do výše poskytnuté dotace.</w:t>
      </w:r>
    </w:p>
    <w:p w14:paraId="351731FF" w14:textId="13209B6D" w:rsidR="006750B4" w:rsidRPr="004133CB" w:rsidRDefault="006750B4" w:rsidP="006750B4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4133C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F115D62" w14:textId="7AE51541" w:rsidR="00C642A8" w:rsidRDefault="00F601D2" w:rsidP="00802C5A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4133C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</w:t>
      </w:r>
      <w:r w:rsidRPr="00F601D2">
        <w:rPr>
          <w:rFonts w:ascii="Arial" w:hAnsi="Arial" w:cs="Arial"/>
          <w:sz w:val="24"/>
          <w:szCs w:val="24"/>
        </w:rPr>
        <w:t xml:space="preserve"> částku </w:t>
      </w:r>
      <w:r>
        <w:rPr>
          <w:rFonts w:ascii="Arial" w:hAnsi="Arial" w:cs="Arial"/>
          <w:sz w:val="24"/>
          <w:szCs w:val="24"/>
        </w:rPr>
        <w:t>odpovídající výši poskytnuté dotace.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94249">
        <w:rPr>
          <w:rFonts w:ascii="Arial" w:eastAsia="Times New Roman" w:hAnsi="Arial" w:cs="Arial"/>
          <w:sz w:val="24"/>
          <w:szCs w:val="24"/>
          <w:lang w:eastAsia="cs-CZ"/>
        </w:rPr>
        <w:t>Budou-li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 celkové skutečně vynaložené uznatelné výdaje nižší než částka </w:t>
      </w:r>
      <w:r w:rsidR="00E62473">
        <w:rPr>
          <w:rFonts w:ascii="Arial" w:eastAsia="Times New Roman" w:hAnsi="Arial" w:cs="Arial"/>
          <w:sz w:val="24"/>
          <w:szCs w:val="24"/>
          <w:lang w:eastAsia="cs-CZ"/>
        </w:rPr>
        <w:t xml:space="preserve">odpovídající dvojnásobku poskytnuté dotace, </w:t>
      </w:r>
      <w:r w:rsidRPr="00F601D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Pr="00F601D2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</w:t>
      </w:r>
      <w:r w:rsidR="00B42514">
        <w:rPr>
          <w:rFonts w:ascii="Arial" w:hAnsi="Arial" w:cs="Arial"/>
          <w:sz w:val="24"/>
          <w:szCs w:val="24"/>
        </w:rPr>
        <w:t xml:space="preserve">dvojnásobkem poskytnuté dotace </w:t>
      </w:r>
      <w:r w:rsidRPr="00F601D2">
        <w:rPr>
          <w:rFonts w:ascii="Arial" w:hAnsi="Arial" w:cs="Arial"/>
          <w:sz w:val="24"/>
          <w:szCs w:val="24"/>
        </w:rPr>
        <w:t xml:space="preserve">a celkovými skutečně vynaloženými </w:t>
      </w:r>
      <w:r w:rsidR="00B42514">
        <w:rPr>
          <w:rFonts w:ascii="Arial" w:hAnsi="Arial" w:cs="Arial"/>
          <w:sz w:val="24"/>
          <w:szCs w:val="24"/>
        </w:rPr>
        <w:t xml:space="preserve">uznatelnými </w:t>
      </w:r>
      <w:r w:rsidRPr="00F601D2">
        <w:rPr>
          <w:rFonts w:ascii="Arial" w:hAnsi="Arial" w:cs="Arial"/>
          <w:sz w:val="24"/>
          <w:szCs w:val="24"/>
        </w:rPr>
        <w:t>výdaji, a to až do výše poskytnuté dotace.</w:t>
      </w:r>
    </w:p>
    <w:p w14:paraId="267C2EE4" w14:textId="3ECE953C" w:rsidR="00A91948" w:rsidRPr="004133CB" w:rsidRDefault="00AF6250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</w:t>
      </w:r>
      <w:r w:rsidR="00A9194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in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ých</w:t>
      </w:r>
      <w:r w:rsidR="00A9194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zdroj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by měl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být pro konkrétní dotační titul 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uvedeno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 8 </w:t>
      </w:r>
      <w:r w:rsidR="0018213C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F00A6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ravidel. Nebude-li možné </w:t>
      </w:r>
      <w:r w:rsidR="004B467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 spoluúčasti zahrnout „jiné zdroje“, bude nutné toto zohlednit v textu </w:t>
      </w:r>
      <w:r w:rsidR="00F630A7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4B4678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ravidel </w:t>
      </w:r>
      <w:r w:rsidR="00064A0C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zde v ustanovení o spoluúčasti.</w:t>
      </w:r>
    </w:p>
    <w:p w14:paraId="1B386CEA" w14:textId="05CB3A90" w:rsidR="003A2E56" w:rsidRDefault="003A2E56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 specifických ujednání o spoluúčasti, kdy nevyhovuje varianta A</w:t>
      </w:r>
      <w:r w:rsidR="00E419AD"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4133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a), b)</w:t>
      </w:r>
      <w:r w:rsidRPr="004D43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varianta B), se tato ujednání vypustí a formuluje se dle Pravidel pro konkrétní dotační program/titul. Totéž platí pro ujednání dle odst. 5 (viz zeleně podbarvený text).</w:t>
      </w:r>
    </w:p>
    <w:p w14:paraId="531F9B46" w14:textId="5B49B19E" w:rsidR="003A2E56" w:rsidRPr="00A91948" w:rsidRDefault="003A2E56" w:rsidP="00802C5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</w:t>
      </w:r>
      <w:r w:rsidR="00FC4B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vyžadována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spoluúčast</w:t>
      </w:r>
      <w:r w:rsidR="00FC4B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příjemce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 žádná z variant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a),</w:t>
      </w:r>
      <w:r w:rsidR="00B936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</w:t>
      </w:r>
      <w:r w:rsid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</w:t>
      </w:r>
      <w:r w:rsidR="004A59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ni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zeleně podbarvený text v odst.</w:t>
      </w:r>
      <w:r w:rsidR="00B936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5C5D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3C9258F1" w14:textId="4DDAA959" w:rsidR="009A3DA5" w:rsidRPr="005A75BE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</w:t>
      </w:r>
      <w:r w:rsidR="005A75BE">
        <w:rPr>
          <w:rFonts w:ascii="Arial" w:eastAsia="Times New Roman" w:hAnsi="Arial" w:cs="Arial"/>
          <w:sz w:val="24"/>
          <w:szCs w:val="24"/>
          <w:lang w:eastAsia="cs-CZ"/>
        </w:rPr>
        <w:t xml:space="preserve">výdajů </w:t>
      </w:r>
      <w:r w:rsidR="00C36723">
        <w:rPr>
          <w:rFonts w:ascii="Arial" w:eastAsia="Times New Roman" w:hAnsi="Arial" w:cs="Arial"/>
          <w:sz w:val="24"/>
          <w:szCs w:val="24"/>
          <w:lang w:eastAsia="cs-CZ"/>
        </w:rPr>
        <w:t xml:space="preserve">hrazených </w:t>
      </w:r>
      <w:r w:rsidR="00560B00">
        <w:rPr>
          <w:rFonts w:ascii="Arial" w:eastAsia="Times New Roman" w:hAnsi="Arial" w:cs="Arial"/>
          <w:sz w:val="24"/>
          <w:szCs w:val="24"/>
          <w:lang w:eastAsia="cs-CZ"/>
        </w:rPr>
        <w:t>z poskytnuté dotace</w:t>
      </w:r>
      <w:r w:rsidR="00034B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rozsahu uvedeném v příloze č. 1 „</w:t>
      </w:r>
      <w:r w:rsidR="0083445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83445A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B428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="00B37EF1"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 w:rsidR="00B428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B37EF1"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="00F65C64">
        <w:rPr>
          <w:rFonts w:ascii="Arial" w:eastAsia="Times New Roman" w:hAnsi="Arial" w:cs="Arial"/>
          <w:b/>
          <w:sz w:val="24"/>
          <w:szCs w:val="24"/>
          <w:lang w:eastAsia="cs-CZ"/>
        </w:rPr>
        <w:t>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9" w:history="1">
        <w:r w:rsidR="00F65C64"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 w:rsid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="00F65C64"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 w:rsidR="00183F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28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="00B37EF1"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adresa webové stránky, kde je příloha č. 1 umístěna</w:t>
      </w:r>
      <w:r w:rsidR="00B428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A03040" w:rsidRPr="00A0304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F2" w14:textId="0514F79E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304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plateb,</w:t>
      </w:r>
    </w:p>
    <w:p w14:paraId="106C1F79" w14:textId="2DECD030" w:rsidR="00CC50FB" w:rsidRDefault="00CC50FB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4.3.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čestn</w:t>
      </w:r>
      <w:r w:rsidR="007E3477">
        <w:rPr>
          <w:rFonts w:ascii="Arial" w:eastAsia="Times New Roman" w:hAnsi="Arial" w:cs="Arial"/>
          <w:sz w:val="24"/>
          <w:szCs w:val="24"/>
          <w:lang w:eastAsia="cs-CZ"/>
        </w:rPr>
        <w:t>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prohlášení, že fotokopie předaných dokladů jsou shodné s originály a výdaje uvedené v soupisu jsou shodné se záznamy v účetnictví příjemce.</w:t>
      </w:r>
    </w:p>
    <w:p w14:paraId="59A02715" w14:textId="18C4C125" w:rsidR="00286AF4" w:rsidRPr="00286AF4" w:rsidRDefault="00286AF4" w:rsidP="00386F48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 w:rsidR="004226B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F1E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1E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 w:rsidR="002C4E0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12974CC8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9652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ravidly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fotodokumentace 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</w:t>
      </w:r>
      <w:r w:rsidR="003B6F7A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194D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99CE347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 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</w:t>
      </w:r>
      <w:r w:rsidR="00E419A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 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2A0B275E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 veřejných zakázkách,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3D187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5D3C430" w14:textId="0B66BDE1" w:rsidR="0023769C" w:rsidRPr="00355D62" w:rsidRDefault="0023769C" w:rsidP="0023769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D62">
        <w:rPr>
          <w:rFonts w:ascii="Arial" w:eastAsia="Times New Roman" w:hAnsi="Arial" w:cs="Arial"/>
          <w:b/>
          <w:i/>
          <w:iCs/>
          <w:color w:val="0000FF"/>
          <w:sz w:val="24"/>
          <w:szCs w:val="24"/>
          <w:u w:val="single"/>
          <w:lang w:eastAsia="cs-CZ"/>
        </w:rPr>
        <w:t>U smluv uveřejňovaných v registru smluv se uvede:</w:t>
      </w:r>
      <w:r w:rsidRPr="00355D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 </w:t>
      </w:r>
      <w:r w:rsidRPr="00355D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 ohledem na povinnost uveřejnění této smlouvy v registru smluv dle zákona č. 340/2015 Sb., o registru smluv, ve znění pozdějších předpisů,  se smluvní strany dohodly, že </w:t>
      </w:r>
      <w:r w:rsidR="00355D62" w:rsidRPr="00355D62">
        <w:rPr>
          <w:rFonts w:ascii="Arial" w:eastAsia="Times New Roman" w:hAnsi="Arial" w:cs="Arial"/>
          <w:iCs/>
          <w:sz w:val="24"/>
          <w:szCs w:val="24"/>
          <w:lang w:eastAsia="cs-CZ"/>
        </w:rPr>
        <w:t>u</w:t>
      </w:r>
      <w:r w:rsidRPr="00355D62">
        <w:rPr>
          <w:rFonts w:ascii="Arial" w:eastAsia="Times New Roman" w:hAnsi="Arial" w:cs="Arial"/>
          <w:iCs/>
          <w:sz w:val="24"/>
          <w:szCs w:val="24"/>
          <w:lang w:eastAsia="cs-CZ"/>
        </w:rPr>
        <w:t>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14:paraId="181A4653" w14:textId="77777777" w:rsidR="0023769C" w:rsidRPr="00990335" w:rsidRDefault="0023769C" w:rsidP="0023769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033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CF68118" w14:textId="3E74D45A" w:rsidR="00842AA3" w:rsidRPr="003D1870" w:rsidRDefault="0023769C" w:rsidP="0023769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0335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Ve smlouvách uzavíraných od 1. 7. 2017 je třeba toto ustanovení formulovat takto:</w:t>
      </w:r>
      <w:r w:rsidRPr="0099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9033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 Jestliže se smlouva uveřejňuje v registru smluv dle zákona č. 340/2015 Sb., o registru smluv, ve znění pozdějších předpisů, nabývá účinnosti dnem uveřejnění.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druhou smluvní stranou je jiný územní samosprávný celek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14:paraId="3C92592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Pr="00A247E2" w:rsidRDefault="004224D5" w:rsidP="008C32B0">
      <w:pPr>
        <w:ind w:left="0" w:firstLine="0"/>
        <w:rPr>
          <w:rFonts w:ascii="Arial" w:hAnsi="Arial" w:cs="Arial"/>
          <w:bCs/>
        </w:rPr>
      </w:pPr>
    </w:p>
    <w:sectPr w:rsidR="004224D5" w:rsidRPr="00A247E2" w:rsidSect="00F40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46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77BD47" w15:done="0"/>
  <w15:commentEx w15:paraId="071B4EA7" w15:done="0"/>
  <w15:commentEx w15:paraId="736C3C5D" w15:done="0"/>
  <w15:commentEx w15:paraId="39FB8858" w15:done="0"/>
  <w15:commentEx w15:paraId="01AA630D" w15:done="0"/>
  <w15:commentEx w15:paraId="5FE82F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9BAD" w14:textId="77777777" w:rsidR="00BB257E" w:rsidRDefault="00BB257E" w:rsidP="00D40C40">
      <w:r>
        <w:separator/>
      </w:r>
    </w:p>
  </w:endnote>
  <w:endnote w:type="continuationSeparator" w:id="0">
    <w:p w14:paraId="38AC0FB5" w14:textId="77777777" w:rsidR="00BB257E" w:rsidRDefault="00BB257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EA666" w14:textId="77777777" w:rsidR="00352A34" w:rsidRDefault="00352A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AE2D9" w14:textId="62E4E9DD" w:rsidR="00352A34" w:rsidRPr="009E47CE" w:rsidRDefault="00ED7E22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Zastupitelstvo </w:t>
    </w:r>
    <w:r w:rsidRPr="009E47C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23</w:t>
    </w:r>
    <w:r w:rsidRPr="009E47CE">
      <w:rPr>
        <w:rFonts w:cs="Arial"/>
        <w:i/>
        <w:iCs/>
        <w:sz w:val="20"/>
        <w:szCs w:val="20"/>
      </w:rPr>
      <w:t>. 9. 2016 </w:t>
    </w:r>
    <w:r w:rsidR="00352A34" w:rsidRPr="009E47CE">
      <w:rPr>
        <w:rFonts w:cs="Arial"/>
        <w:i/>
        <w:iCs/>
        <w:sz w:val="20"/>
        <w:szCs w:val="20"/>
      </w:rPr>
      <w:t>                                                  </w:t>
    </w:r>
    <w:r w:rsidR="00352A34">
      <w:rPr>
        <w:rFonts w:cs="Arial"/>
        <w:i/>
        <w:iCs/>
        <w:sz w:val="20"/>
        <w:szCs w:val="20"/>
      </w:rPr>
      <w:t xml:space="preserve">                        </w:t>
    </w:r>
    <w:r w:rsidR="00B03B83">
      <w:rPr>
        <w:rFonts w:cs="Arial"/>
        <w:i/>
        <w:iCs/>
        <w:sz w:val="20"/>
        <w:szCs w:val="20"/>
      </w:rPr>
      <w:t>  Strana </w:t>
    </w:r>
    <w:r w:rsidR="00B03B83">
      <w:rPr>
        <w:rFonts w:cs="Arial"/>
        <w:i/>
        <w:iCs/>
        <w:sz w:val="20"/>
        <w:szCs w:val="20"/>
      </w:rPr>
      <w:fldChar w:fldCharType="begin"/>
    </w:r>
    <w:r w:rsidR="00B03B83">
      <w:rPr>
        <w:rFonts w:cs="Arial"/>
        <w:i/>
        <w:iCs/>
        <w:sz w:val="20"/>
        <w:szCs w:val="20"/>
      </w:rPr>
      <w:instrText xml:space="preserve"> PAGE   \* MERGEFORMAT </w:instrText>
    </w:r>
    <w:r w:rsidR="00B03B83">
      <w:rPr>
        <w:rFonts w:cs="Arial"/>
        <w:i/>
        <w:iCs/>
        <w:sz w:val="20"/>
        <w:szCs w:val="20"/>
      </w:rPr>
      <w:fldChar w:fldCharType="separate"/>
    </w:r>
    <w:r>
      <w:rPr>
        <w:rFonts w:cs="Arial"/>
        <w:i/>
        <w:iCs/>
        <w:noProof/>
        <w:sz w:val="20"/>
        <w:szCs w:val="20"/>
      </w:rPr>
      <w:t>47</w:t>
    </w:r>
    <w:r w:rsidR="00B03B83">
      <w:rPr>
        <w:rFonts w:cs="Arial"/>
        <w:i/>
        <w:iCs/>
        <w:sz w:val="20"/>
        <w:szCs w:val="20"/>
      </w:rPr>
      <w:fldChar w:fldCharType="end"/>
    </w:r>
    <w:r w:rsidR="00B03B83">
      <w:rPr>
        <w:rFonts w:cs="Arial"/>
        <w:i/>
        <w:iCs/>
        <w:sz w:val="20"/>
        <w:szCs w:val="20"/>
      </w:rPr>
      <w:t xml:space="preserve"> </w:t>
    </w:r>
    <w:r w:rsidR="00D56F65">
      <w:rPr>
        <w:rFonts w:cs="Arial"/>
        <w:i/>
        <w:iCs/>
        <w:sz w:val="20"/>
        <w:szCs w:val="20"/>
      </w:rPr>
      <w:t xml:space="preserve"> (celkem 72</w:t>
    </w:r>
    <w:r w:rsidR="00352A34" w:rsidRPr="009E47CE">
      <w:rPr>
        <w:rFonts w:cs="Arial"/>
        <w:i/>
        <w:iCs/>
        <w:sz w:val="20"/>
        <w:szCs w:val="20"/>
      </w:rPr>
      <w:t>)</w:t>
    </w:r>
  </w:p>
  <w:p w14:paraId="0DED414D" w14:textId="2DEB3082" w:rsidR="00352A34" w:rsidRPr="009E47CE" w:rsidRDefault="00ED7E22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bookmarkStart w:id="0" w:name="_GoBack"/>
    <w:bookmarkEnd w:id="0"/>
    <w:r w:rsidR="00352A34" w:rsidRPr="009E47CE">
      <w:rPr>
        <w:rFonts w:cs="Arial"/>
        <w:i/>
        <w:iCs/>
        <w:sz w:val="20"/>
        <w:szCs w:val="20"/>
      </w:rPr>
      <w:t xml:space="preserve"> – Informace k dotačním programům Olomouckého kraje na rok 2017</w:t>
    </w:r>
  </w:p>
  <w:p w14:paraId="7B50B6F1" w14:textId="266FB1BA" w:rsidR="00352A34" w:rsidRPr="00352A34" w:rsidRDefault="00352A34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Příloha č. 4</w:t>
    </w:r>
    <w:r w:rsidRPr="009E47CE">
      <w:rPr>
        <w:rFonts w:cs="Arial"/>
        <w:i/>
        <w:iCs/>
        <w:sz w:val="20"/>
        <w:szCs w:val="20"/>
      </w:rPr>
      <w:t xml:space="preserve"> – </w:t>
    </w:r>
    <w:r w:rsidRPr="00352A34">
      <w:rPr>
        <w:rFonts w:cs="Arial"/>
        <w:i/>
        <w:iCs/>
        <w:sz w:val="20"/>
        <w:szCs w:val="20"/>
      </w:rPr>
      <w:t>Vzorová smlouva na činnost pro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2666" w14:textId="162393E5" w:rsidR="00352A34" w:rsidRPr="009E47CE" w:rsidRDefault="00ED7E22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Zastupitelstvo </w:t>
    </w:r>
    <w:r w:rsidR="00352A34" w:rsidRPr="009E47C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23</w:t>
    </w:r>
    <w:r w:rsidR="00352A34" w:rsidRPr="009E47CE">
      <w:rPr>
        <w:rFonts w:cs="Arial"/>
        <w:i/>
        <w:iCs/>
        <w:sz w:val="20"/>
        <w:szCs w:val="20"/>
      </w:rPr>
      <w:t>. 9. 2016                                                    </w:t>
    </w:r>
    <w:r w:rsidR="00352A34">
      <w:rPr>
        <w:rFonts w:cs="Arial"/>
        <w:i/>
        <w:iCs/>
        <w:sz w:val="20"/>
        <w:szCs w:val="20"/>
      </w:rPr>
      <w:t xml:space="preserve">                        </w:t>
    </w:r>
    <w:r w:rsidR="00B03B83">
      <w:rPr>
        <w:rFonts w:cs="Arial"/>
        <w:i/>
        <w:iCs/>
        <w:sz w:val="20"/>
        <w:szCs w:val="20"/>
      </w:rPr>
      <w:t xml:space="preserve">  Strana  </w:t>
    </w:r>
    <w:r w:rsidR="00B03B83">
      <w:rPr>
        <w:rFonts w:cs="Arial"/>
        <w:i/>
        <w:iCs/>
        <w:sz w:val="20"/>
        <w:szCs w:val="20"/>
      </w:rPr>
      <w:fldChar w:fldCharType="begin"/>
    </w:r>
    <w:r w:rsidR="00B03B83">
      <w:rPr>
        <w:rFonts w:cs="Arial"/>
        <w:i/>
        <w:iCs/>
        <w:sz w:val="20"/>
        <w:szCs w:val="20"/>
      </w:rPr>
      <w:instrText xml:space="preserve"> PAGE   \* MERGEFORMAT </w:instrText>
    </w:r>
    <w:r w:rsidR="00B03B83">
      <w:rPr>
        <w:rFonts w:cs="Arial"/>
        <w:i/>
        <w:iCs/>
        <w:sz w:val="20"/>
        <w:szCs w:val="20"/>
      </w:rPr>
      <w:fldChar w:fldCharType="separate"/>
    </w:r>
    <w:r>
      <w:rPr>
        <w:rFonts w:cs="Arial"/>
        <w:i/>
        <w:iCs/>
        <w:noProof/>
        <w:sz w:val="20"/>
        <w:szCs w:val="20"/>
      </w:rPr>
      <w:t>46</w:t>
    </w:r>
    <w:r w:rsidR="00B03B83">
      <w:rPr>
        <w:rFonts w:cs="Arial"/>
        <w:i/>
        <w:iCs/>
        <w:sz w:val="20"/>
        <w:szCs w:val="20"/>
      </w:rPr>
      <w:fldChar w:fldCharType="end"/>
    </w:r>
    <w:r w:rsidR="00D56F65">
      <w:rPr>
        <w:rFonts w:cs="Arial"/>
        <w:i/>
        <w:iCs/>
        <w:sz w:val="20"/>
        <w:szCs w:val="20"/>
      </w:rPr>
      <w:t xml:space="preserve"> (celkem 72</w:t>
    </w:r>
    <w:r w:rsidR="00352A34" w:rsidRPr="009E47CE">
      <w:rPr>
        <w:rFonts w:cs="Arial"/>
        <w:i/>
        <w:iCs/>
        <w:sz w:val="20"/>
        <w:szCs w:val="20"/>
      </w:rPr>
      <w:t>)</w:t>
    </w:r>
  </w:p>
  <w:p w14:paraId="4BB50EB7" w14:textId="41C1CAB4" w:rsidR="00352A34" w:rsidRPr="009E47CE" w:rsidRDefault="00ED7E22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r w:rsidR="00352A34" w:rsidRPr="009E47CE">
      <w:rPr>
        <w:rFonts w:cs="Arial"/>
        <w:i/>
        <w:iCs/>
        <w:sz w:val="20"/>
        <w:szCs w:val="20"/>
      </w:rPr>
      <w:t xml:space="preserve"> – Informace k dotačním programům Olomouckého kraje na rok 2017</w:t>
    </w:r>
  </w:p>
  <w:p w14:paraId="391B58AA" w14:textId="6F6484CA" w:rsidR="00A375C6" w:rsidRPr="00352A34" w:rsidRDefault="00352A34" w:rsidP="00352A3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Příloha č. 4</w:t>
    </w:r>
    <w:r w:rsidRPr="009E47CE">
      <w:rPr>
        <w:rFonts w:cs="Arial"/>
        <w:i/>
        <w:iCs/>
        <w:sz w:val="20"/>
        <w:szCs w:val="20"/>
      </w:rPr>
      <w:t xml:space="preserve"> – </w:t>
    </w:r>
    <w:r w:rsidRPr="00352A34">
      <w:rPr>
        <w:rFonts w:cs="Arial"/>
        <w:i/>
        <w:iCs/>
        <w:sz w:val="20"/>
        <w:szCs w:val="20"/>
      </w:rPr>
      <w:t>Vzorová smlouva na činnost pro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9383" w14:textId="77777777" w:rsidR="00BB257E" w:rsidRDefault="00BB257E" w:rsidP="00D40C40">
      <w:r>
        <w:separator/>
      </w:r>
    </w:p>
  </w:footnote>
  <w:footnote w:type="continuationSeparator" w:id="0">
    <w:p w14:paraId="6F6A4C90" w14:textId="77777777" w:rsidR="00BB257E" w:rsidRDefault="00BB257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4297" w14:textId="77777777" w:rsidR="00352A34" w:rsidRDefault="00352A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AE7A7" w14:textId="77777777" w:rsidR="00352A34" w:rsidRDefault="00352A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B9A" w14:textId="77777777" w:rsidR="00352A34" w:rsidRDefault="00352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31"/>
  </w:num>
  <w:num w:numId="5">
    <w:abstractNumId w:val="15"/>
  </w:num>
  <w:num w:numId="6">
    <w:abstractNumId w:val="28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2"/>
  </w:num>
  <w:num w:numId="33">
    <w:abstractNumId w:val="2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1A1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2A34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56E1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B8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7E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5F68"/>
    <w:rsid w:val="00D205D2"/>
    <w:rsid w:val="00D21A4D"/>
    <w:rsid w:val="00D26F7A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56F65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E22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08E0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C5C5-871E-4207-B5C1-3B36FECC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3249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Kolomazníková Jaroslava</cp:lastModifiedBy>
  <cp:revision>3</cp:revision>
  <cp:lastPrinted>2015-09-08T07:12:00Z</cp:lastPrinted>
  <dcterms:created xsi:type="dcterms:W3CDTF">2016-09-02T08:35:00Z</dcterms:created>
  <dcterms:modified xsi:type="dcterms:W3CDTF">2016-09-02T08:43:00Z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