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AF7B20" w14:textId="77777777" w:rsidR="00FF4BCB" w:rsidRDefault="009A3DA5" w:rsidP="00DC5C4C">
      <w:pPr>
        <w:spacing w:before="120" w:after="6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vzor veřejnoprávní smlouvy o poskytnutí dotace</w:t>
      </w:r>
    </w:p>
    <w:p w14:paraId="3C9258B6" w14:textId="39511752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caps/>
          <w:sz w:val="28"/>
          <w:szCs w:val="28"/>
          <w:lang w:eastAsia="cs-CZ"/>
        </w:rPr>
        <w:t>na akci</w:t>
      </w:r>
    </w:p>
    <w:p w14:paraId="3C9258B7" w14:textId="77777777" w:rsidR="009A3DA5" w:rsidRDefault="009A3DA5" w:rsidP="009A3DA5">
      <w:pPr>
        <w:spacing w:after="120"/>
        <w:ind w:left="0" w:firstLine="0"/>
        <w:jc w:val="center"/>
        <w:rPr>
          <w:rFonts w:ascii="Arial" w:eastAsia="Times New Roman" w:hAnsi="Arial" w:cs="Arial"/>
          <w:bCs/>
          <w:i/>
          <w:caps/>
          <w:sz w:val="24"/>
          <w:szCs w:val="24"/>
          <w:lang w:eastAsia="cs-CZ"/>
        </w:rPr>
      </w:pPr>
    </w:p>
    <w:p w14:paraId="3C9258B8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Default="00BA4E35" w:rsidP="009A3DA5">
      <w:pPr>
        <w:spacing w:after="12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>
        <w:rPr>
          <w:rFonts w:ascii="Arial" w:eastAsia="Times New Roman" w:hAnsi="Arial" w:cs="Arial"/>
          <w:lang w:eastAsia="cs-CZ"/>
        </w:rPr>
        <w:t>500/2004</w:t>
      </w:r>
      <w:r>
        <w:rPr>
          <w:rFonts w:ascii="Arial" w:eastAsia="Times New Roman" w:hAnsi="Arial" w:cs="Arial"/>
          <w:lang w:eastAsia="cs-CZ"/>
        </w:rPr>
        <w:t> </w:t>
      </w:r>
      <w:r w:rsidR="009A3DA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>
        <w:rPr>
          <w:rFonts w:ascii="Arial" w:eastAsia="Times New Roman" w:hAnsi="Arial" w:cs="Arial"/>
          <w:lang w:eastAsia="cs-CZ"/>
        </w:rPr>
        <w:t>ní pozdějších právních předpisů</w:t>
      </w:r>
    </w:p>
    <w:p w14:paraId="3C9258BA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B" w14:textId="77777777" w:rsidR="009A3DA5" w:rsidRDefault="009A3DA5" w:rsidP="009A3DA5">
      <w:pPr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C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3C9258BD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Jeremenkova 40a, 779 11 Olomouc</w:t>
      </w:r>
    </w:p>
    <w:p w14:paraId="3C9258BE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IČ: 60609460</w:t>
      </w:r>
    </w:p>
    <w:p w14:paraId="3C9258BF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DIČ: CZ60609460</w:t>
      </w:r>
    </w:p>
    <w:p w14:paraId="3C9258C0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Zastoupený:  ....................................…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………</w:t>
      </w:r>
    </w:p>
    <w:p w14:paraId="3C9258C1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2" w14:textId="77777777" w:rsidR="009A3DA5" w:rsidRDefault="009A3DA5" w:rsidP="009A3DA5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3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4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C9258C5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6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……………………………………</w:t>
      </w:r>
    </w:p>
    <w:p w14:paraId="3C9258C7" w14:textId="77777777" w:rsidR="009A3DA5" w:rsidRDefault="009A3DA5" w:rsidP="009A3DA5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</w:p>
    <w:p w14:paraId="3C9258C8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3C9258C9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C9258CA" w14:textId="77777777" w:rsidR="009A3DA5" w:rsidRDefault="009A3DA5" w:rsidP="009A3DA5">
      <w:pPr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CB" w14:textId="77777777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</w:p>
    <w:p w14:paraId="3C9258CC" w14:textId="77777777" w:rsidR="009A3DA5" w:rsidRDefault="009A3DA5" w:rsidP="009A3DA5">
      <w:pPr>
        <w:snapToGrid w:val="0"/>
        <w:spacing w:before="120" w:after="12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tuto smlouvu o poskytnutí dotace:</w:t>
      </w:r>
    </w:p>
    <w:p w14:paraId="3C9258CD" w14:textId="77777777" w:rsidR="009A3DA5" w:rsidRDefault="009A3DA5" w:rsidP="009A3DA5">
      <w:pPr>
        <w:spacing w:before="360" w:after="36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3D749FD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korun českých (dále jen „dotace“) za účelem …..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programu/titulu</w:t>
      </w:r>
      <w:r w:rsid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o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pisuje se text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obecného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B80221"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účelu z vyhlášeného dotačního programu/titulu</w:t>
      </w:r>
      <w:r w:rsidRPr="00B8022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CF" w14:textId="600CC521" w:rsidR="009A3DA5" w:rsidRPr="0028512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>
        <w:rPr>
          <w:rFonts w:ascii="Arial" w:eastAsia="Times New Roman" w:hAnsi="Arial" w:cs="Arial"/>
          <w:sz w:val="24"/>
          <w:szCs w:val="24"/>
          <w:lang w:eastAsia="cs-CZ"/>
        </w:rPr>
        <w:t xml:space="preserve"> ……</w:t>
      </w:r>
      <w:proofErr w:type="gramStart"/>
      <w:r w:rsidR="00F73535">
        <w:rPr>
          <w:rFonts w:ascii="Arial" w:eastAsia="Times New Roman" w:hAnsi="Arial" w:cs="Arial"/>
          <w:sz w:val="24"/>
          <w:szCs w:val="24"/>
          <w:lang w:eastAsia="cs-CZ"/>
        </w:rPr>
        <w:t>…</w:t>
      </w:r>
      <w:r>
        <w:rPr>
          <w:rFonts w:ascii="Arial" w:eastAsia="Times New Roman" w:hAnsi="Arial" w:cs="Arial"/>
          <w:sz w:val="24"/>
          <w:szCs w:val="24"/>
          <w:lang w:eastAsia="cs-CZ"/>
        </w:rPr>
        <w:t>......... (dále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také „akce“).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</w:t>
      </w:r>
      <w:r w:rsid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neprovádí se př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itom žádná změna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A2E56" w:rsidRPr="002236B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konkrétního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účelu uvedeného ve schválené žádosti – tzn. v tabulce žadatelů v materiálu, schváleném řídícím orgánem</w:t>
      </w:r>
      <w:r w:rsidR="0028512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="0009326B"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Zde uvedený text odpovídá obsahu sloupce Účel použití dotace na akci/projekt</w:t>
      </w:r>
      <w:r w:rsidR="00A2565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09326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0" w14:textId="331EC8C5" w:rsidR="009A3DA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Dnem poskytnutí dotace je den </w:t>
      </w:r>
      <w:r w:rsidR="00D26F7A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(specifikuje se dle dotačního titulu)</w:t>
      </w: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3" w14:textId="77777777" w:rsidR="009A3DA5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70BDDFBC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32a odst. 1 a 2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</w:t>
      </w:r>
    </w:p>
    <w:p w14:paraId="3C9258D6" w14:textId="257CFF7A" w:rsidR="009A3DA5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7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dotačního titulu)</w:t>
      </w:r>
    </w:p>
    <w:p w14:paraId="3C9258D8" w14:textId="77777777" w:rsidR="009A3DA5" w:rsidRDefault="009A3DA5" w:rsidP="009A3DA5">
      <w:pPr>
        <w:keepNext/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3C9258D9" w14:textId="221EC1B2" w:rsidR="009A3DA5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</w:t>
      </w:r>
      <w:proofErr w:type="gramStart"/>
      <w:r w:rsidR="00D205D2">
        <w:rPr>
          <w:rFonts w:ascii="Arial" w:eastAsia="Times New Roman" w:hAnsi="Arial" w:cs="Arial"/>
          <w:sz w:val="24"/>
          <w:szCs w:val="24"/>
          <w:lang w:eastAsia="cs-CZ"/>
        </w:rPr>
        <w:t xml:space="preserve">programu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>.........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</w:t>
      </w:r>
      <w:proofErr w:type="gramEnd"/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pro</w:t>
      </w:r>
      <w:r w:rsidR="00D205D2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dotační titul …………</w:t>
      </w:r>
      <w:r w:rsidR="00C524A4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</w:t>
      </w:r>
      <w:r w:rsidR="00AC34BB"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1235B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235B9">
        <w:rPr>
          <w:rFonts w:ascii="Arial" w:eastAsia="Times New Roman" w:hAnsi="Arial" w:cs="Arial"/>
          <w:sz w:val="24"/>
          <w:szCs w:val="24"/>
          <w:lang w:eastAsia="cs-CZ"/>
        </w:rPr>
        <w:t xml:space="preserve">Dotace musí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být použita hospodárně. Příjemce je oprávněn dotaci použít pouze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na ..........</w:t>
      </w:r>
      <w:r w:rsidR="00B542C6">
        <w:rPr>
          <w:rFonts w:ascii="Arial" w:eastAsia="Times New Roman" w:hAnsi="Arial" w:cs="Arial"/>
          <w:sz w:val="24"/>
          <w:szCs w:val="24"/>
          <w:lang w:eastAsia="cs-CZ"/>
        </w:rPr>
        <w:t>…</w:t>
      </w:r>
      <w:proofErr w:type="gramEnd"/>
      <w:r w:rsidR="00B542C6">
        <w:rPr>
          <w:rFonts w:ascii="Arial" w:eastAsia="Times New Roman" w:hAnsi="Arial" w:cs="Arial"/>
          <w:sz w:val="24"/>
          <w:szCs w:val="24"/>
          <w:lang w:eastAsia="cs-CZ"/>
        </w:rPr>
        <w:t xml:space="preserve">………… 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lze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konkretizovat účel poskytnutí dotace uvedený v čl. I odst. 2 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edením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konkrétní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ch</w:t>
      </w:r>
      <w:r w:rsidR="00470EC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45E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výdajů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, na které</w:t>
      </w:r>
      <w:r w:rsidR="009A6A6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pouze</w:t>
      </w:r>
      <w:r w:rsidR="00C51C7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lze dotaci použít</w:t>
      </w:r>
      <w:r w:rsidR="00B542C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</w:t>
      </w:r>
    </w:p>
    <w:p w14:paraId="3C9258DA" w14:textId="4DB93E79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Je-li příjemce plátce daně z přidané hodnoty (dále jen DPH) a může uplatnit odpočet DPH ve vazbě na ekonomickou činnost, která zakládá nárok na odpočet daně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dokladech finanční částky včetně DPH. </w:t>
      </w:r>
    </w:p>
    <w:p w14:paraId="3C9258DB" w14:textId="10D12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lastRenderedPageBreak/>
        <w:t xml:space="preserve">V případě, že se příjemce stane plátcem DPH v průběhu čerpání dotace 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br/>
        <w:t>a jeho právo uplatnit odpočet DPH při 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uplatnit v prvním daňovém přiznání po registraci k DPH.</w:t>
      </w:r>
    </w:p>
    <w:p w14:paraId="3C9258DC" w14:textId="044FF3B4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V případě, že dojde k registraci příjemce k DPH a příjemce při registraci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1D0C2E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Pokud má příjemce (plátce daně) ve shodě s opravou odpočtu podle §</w:t>
      </w:r>
      <w:r w:rsidR="00AF584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E" w14:textId="77777777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Žlutě podbarvený text lze ze smlouvy vypustit, pokud dotaci nelze použít na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pořízení DHM a TZ a pokud bude vyúčtování provedeno vždy po ukončení kalendářního roku.</w:t>
      </w:r>
    </w:p>
    <w:p w14:paraId="3C9258DF" w14:textId="5E798C1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případě vypuštění předcházejícího žlutě podbarveného textu ztrácí tato věta smysl a je třeba ji také vypustit.</w:t>
      </w:r>
    </w:p>
    <w:p w14:paraId="3C9258E0" w14:textId="198822C6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1" w14:textId="7D910089" w:rsidR="009A3DA5" w:rsidRPr="00136F37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nesmí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dotaci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použít zejména na </w:t>
      </w:r>
      <w:r w:rsidR="00AA2EC8">
        <w:rPr>
          <w:rFonts w:ascii="Arial" w:eastAsia="Times New Roman" w:hAnsi="Arial" w:cs="Arial"/>
          <w:sz w:val="24"/>
          <w:szCs w:val="24"/>
          <w:lang w:eastAsia="cs-CZ"/>
        </w:rPr>
        <w:t>neuznatelné v</w:t>
      </w:r>
      <w:r w:rsidR="00B261B6">
        <w:rPr>
          <w:rFonts w:ascii="Arial" w:eastAsia="Times New Roman" w:hAnsi="Arial" w:cs="Arial"/>
          <w:sz w:val="24"/>
          <w:szCs w:val="24"/>
          <w:lang w:eastAsia="cs-CZ"/>
        </w:rPr>
        <w:t xml:space="preserve">ýdaje uvedené v odstavci 9.4 </w:t>
      </w:r>
      <w:r w:rsidR="00136F37" w:rsidRPr="00AB0697">
        <w:rPr>
          <w:rFonts w:ascii="Arial" w:eastAsia="Times New Roman" w:hAnsi="Arial" w:cs="Arial"/>
          <w:sz w:val="24"/>
          <w:szCs w:val="24"/>
          <w:lang w:eastAsia="cs-CZ"/>
        </w:rPr>
        <w:t>P</w:t>
      </w:r>
      <w:r w:rsidR="00AA2EC8" w:rsidRPr="00AB0697">
        <w:rPr>
          <w:rFonts w:ascii="Arial" w:eastAsia="Times New Roman" w:hAnsi="Arial" w:cs="Arial"/>
          <w:sz w:val="24"/>
          <w:szCs w:val="24"/>
          <w:lang w:eastAsia="cs-CZ"/>
        </w:rPr>
        <w:t>ravidel</w:t>
      </w:r>
      <w:r w:rsidR="00136F37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</w:p>
    <w:p w14:paraId="3C9258E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Bez předchozího písemného souhlasu poskytovatele nesmí příjemce dotaci nebo její část poskytnout třetí osobě, není-li touto smlouvou stanoveno jinak.</w:t>
      </w:r>
    </w:p>
    <w:p w14:paraId="3C9258E3" w14:textId="25B92FC9" w:rsidR="009A3DA5" w:rsidRPr="00BB765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  <w:r w:rsidR="00BB765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B765F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 se u osob, které nejsou povinny vést účetnictví</w:t>
      </w:r>
      <w:r w:rsidR="006A589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E4" w14:textId="77777777" w:rsidR="009A3DA5" w:rsidRDefault="009A3DA5" w:rsidP="009A3DA5">
      <w:pPr>
        <w:numPr>
          <w:ilvl w:val="0"/>
          <w:numId w:val="34"/>
        </w:numPr>
        <w:spacing w:after="120"/>
        <w:jc w:val="left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..........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..</w:t>
      </w:r>
      <w:proofErr w:type="gramEnd"/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</w:p>
    <w:p w14:paraId="3C9258E5" w14:textId="1D5FCF3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Pokud bude</w:t>
      </w:r>
      <w:r w:rsidR="0051486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příjemce oprávněn použít dotaci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i na úhradu 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vzniklých před uzavřením smlouvy:</w:t>
      </w:r>
    </w:p>
    <w:p w14:paraId="3C9258E6" w14:textId="4D862BE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</w:t>
      </w:r>
      <w:r w:rsidR="003D1870">
        <w:rPr>
          <w:rFonts w:ascii="Arial" w:eastAsia="Times New Roman" w:hAnsi="Arial" w:cs="Arial"/>
          <w:iCs/>
          <w:sz w:val="24"/>
          <w:szCs w:val="24"/>
          <w:lang w:eastAsia="cs-CZ"/>
        </w:rPr>
        <w:t>výdajů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vynaložených příjemcem v souladu s účelem poskytnutí dotace dle čl. I odst. 2 a 4 této smlouvy a podmínkami </w:t>
      </w:r>
      <w:r w:rsidR="00F6008E">
        <w:rPr>
          <w:rFonts w:ascii="Arial" w:eastAsia="Times New Roman" w:hAnsi="Arial" w:cs="Arial"/>
          <w:iCs/>
          <w:sz w:val="24"/>
          <w:szCs w:val="24"/>
          <w:lang w:eastAsia="cs-CZ"/>
        </w:rPr>
        <w:t>po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užití dotace dle čl. II odst. 1 této smlouvy v období od …………… do uzavření této smlouvy.</w:t>
      </w:r>
    </w:p>
    <w:p w14:paraId="3C9258E7" w14:textId="4DD57042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V případě </w:t>
      </w:r>
      <w:r w:rsidRPr="00F90F4D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povinné spoluúčasti příjemce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na financování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(specifikuje se dl</w:t>
      </w:r>
      <w:r w:rsidR="00136F3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 dotačního titulu – viz čl. 8 P</w:t>
      </w:r>
      <w:r w:rsidR="00E6041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ravidel)</w:t>
      </w: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:</w:t>
      </w:r>
    </w:p>
    <w:p w14:paraId="1EFDAA30" w14:textId="0476A412" w:rsidR="00F90F4D" w:rsidRPr="00F90F4D" w:rsidRDefault="00F90F4D" w:rsidP="009A3DA5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F90F4D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A</w:t>
      </w:r>
      <w:r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2EF52C1D" w14:textId="7810FEF1" w:rsidR="000576BE" w:rsidRPr="000576BE" w:rsidRDefault="00C642A8" w:rsidP="000576BE">
      <w:pPr>
        <w:pStyle w:val="Odstavecseseznamem"/>
        <w:numPr>
          <w:ilvl w:val="0"/>
          <w:numId w:val="41"/>
        </w:numPr>
        <w:spacing w:after="60"/>
        <w:ind w:left="924" w:hanging="357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2F6E86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dotace ve výši uvedené v žádosti</w:t>
      </w:r>
    </w:p>
    <w:p w14:paraId="2F23CBA5" w14:textId="1B8D5CE0" w:rsidR="00802C5A" w:rsidRPr="004133CB" w:rsidRDefault="00802C5A" w:rsidP="00802C5A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Celkové předpokládané 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>uznatelné</w:t>
      </w:r>
      <w:r w:rsidR="00B6248B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výdaje na účel uvedený v čl. I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odst. 2 a 4 této smlouvy činí ….…… Kč (slovy: </w:t>
      </w:r>
      <w:proofErr w:type="gramStart"/>
      <w:r w:rsidRPr="004133CB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4133CB">
        <w:rPr>
          <w:rFonts w:ascii="Arial" w:eastAsia="Times New Roman" w:hAnsi="Arial" w:cs="Arial"/>
          <w:sz w:val="24"/>
          <w:szCs w:val="24"/>
          <w:lang w:eastAsia="cs-CZ"/>
        </w:rPr>
        <w:t>… korun českých). Příjemce je povinen na tento účel vynaložit …. % z vlastních a jiných zdrojů</w:t>
      </w:r>
      <w:r w:rsidR="00BF54F8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94249" w:rsidRPr="004133CB">
        <w:rPr>
          <w:rFonts w:ascii="Arial" w:eastAsia="Times New Roman" w:hAnsi="Arial" w:cs="Arial"/>
          <w:sz w:val="24"/>
          <w:szCs w:val="24"/>
          <w:lang w:eastAsia="cs-CZ"/>
        </w:rPr>
        <w:t>Budou-li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F54F8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celkové 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skutečně vynaložené </w:t>
      </w:r>
      <w:r w:rsidR="009A70CE" w:rsidRPr="004133CB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nižší než celkové předpokládané </w:t>
      </w:r>
      <w:r w:rsidR="00405AFE" w:rsidRPr="004133CB">
        <w:rPr>
          <w:rFonts w:ascii="Arial" w:eastAsia="Times New Roman" w:hAnsi="Arial" w:cs="Arial"/>
          <w:sz w:val="24"/>
          <w:szCs w:val="24"/>
          <w:lang w:eastAsia="cs-CZ"/>
        </w:rPr>
        <w:t>uznatelné výdaje</w:t>
      </w:r>
      <w:r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2B603F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="00B77E6A" w:rsidRPr="004133CB">
        <w:rPr>
          <w:rFonts w:ascii="Arial" w:hAnsi="Arial" w:cs="Arial"/>
          <w:sz w:val="24"/>
          <w:szCs w:val="24"/>
        </w:rPr>
        <w:t xml:space="preserve">v rámci vyúčtování dotace vrátit poskytovateli část dotace tak, aby její výše odpovídala </w:t>
      </w:r>
      <w:proofErr w:type="gramStart"/>
      <w:r w:rsidR="00B77E6A" w:rsidRPr="004133CB">
        <w:rPr>
          <w:rFonts w:ascii="Arial" w:hAnsi="Arial" w:cs="Arial"/>
          <w:sz w:val="24"/>
          <w:szCs w:val="24"/>
        </w:rPr>
        <w:t xml:space="preserve">….. % </w:t>
      </w:r>
      <w:r w:rsidR="00A01A43" w:rsidRPr="004133CB">
        <w:rPr>
          <w:rFonts w:ascii="Arial" w:hAnsi="Arial" w:cs="Arial"/>
          <w:sz w:val="24"/>
          <w:szCs w:val="24"/>
        </w:rPr>
        <w:t>celkových</w:t>
      </w:r>
      <w:proofErr w:type="gramEnd"/>
      <w:r w:rsidR="00A01A43" w:rsidRPr="004133CB">
        <w:rPr>
          <w:rFonts w:ascii="Arial" w:hAnsi="Arial" w:cs="Arial"/>
          <w:sz w:val="24"/>
          <w:szCs w:val="24"/>
        </w:rPr>
        <w:t xml:space="preserve"> skutečně vynaložených uznatelných výdajů</w:t>
      </w:r>
      <w:r w:rsidR="00B77E6A" w:rsidRPr="004133CB">
        <w:rPr>
          <w:rFonts w:ascii="Arial" w:hAnsi="Arial" w:cs="Arial"/>
          <w:sz w:val="24"/>
          <w:szCs w:val="24"/>
        </w:rPr>
        <w:t xml:space="preserve"> na účel dle </w:t>
      </w:r>
      <w:r w:rsidR="00CF5F46" w:rsidRPr="004133CB">
        <w:rPr>
          <w:rFonts w:ascii="Arial" w:hAnsi="Arial" w:cs="Arial"/>
          <w:sz w:val="24"/>
          <w:szCs w:val="24"/>
        </w:rPr>
        <w:t>čl. I</w:t>
      </w:r>
      <w:r w:rsidR="00A01A43" w:rsidRPr="004133CB">
        <w:rPr>
          <w:rFonts w:ascii="Arial" w:hAnsi="Arial" w:cs="Arial"/>
          <w:sz w:val="24"/>
          <w:szCs w:val="24"/>
        </w:rPr>
        <w:t xml:space="preserve"> odst. 2 a 4 této smlouvy.</w:t>
      </w:r>
    </w:p>
    <w:p w14:paraId="28A0891A" w14:textId="3A04C86C" w:rsidR="00C642A8" w:rsidRPr="004133CB" w:rsidRDefault="00C642A8" w:rsidP="00C642A8">
      <w:pPr>
        <w:pStyle w:val="Odstavecseseznamem"/>
        <w:numPr>
          <w:ilvl w:val="0"/>
          <w:numId w:val="41"/>
        </w:numPr>
        <w:spacing w:after="6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příjemci bude poskytována </w:t>
      </w:r>
      <w:r w:rsidRPr="004133C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dotace </w:t>
      </w:r>
      <w:r w:rsidR="00033B9E" w:rsidRPr="004133C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 xml:space="preserve">ve výši </w:t>
      </w:r>
      <w:r w:rsidRPr="004133CB">
        <w:rPr>
          <w:rFonts w:ascii="Arial" w:eastAsia="Times New Roman" w:hAnsi="Arial" w:cs="Arial"/>
          <w:b/>
          <w:i/>
          <w:iCs/>
          <w:color w:val="0000FF"/>
          <w:sz w:val="24"/>
          <w:szCs w:val="24"/>
          <w:lang w:eastAsia="cs-CZ"/>
        </w:rPr>
        <w:t>nižší</w:t>
      </w:r>
      <w:r w:rsidR="00217820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033B9E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než byla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uveden</w:t>
      </w:r>
      <w:r w:rsidR="00033B9E"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a</w:t>
      </w: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 žádosti</w:t>
      </w:r>
    </w:p>
    <w:p w14:paraId="631D58C0" w14:textId="2B2E2546" w:rsidR="007955B6" w:rsidRPr="004133CB" w:rsidRDefault="000B06AF" w:rsidP="007955B6">
      <w:pPr>
        <w:spacing w:after="60"/>
        <w:ind w:left="567" w:firstLine="0"/>
        <w:rPr>
          <w:rFonts w:ascii="Arial" w:hAnsi="Arial" w:cs="Arial"/>
          <w:sz w:val="24"/>
          <w:szCs w:val="24"/>
        </w:rPr>
      </w:pPr>
      <w:r w:rsidRPr="004133CB">
        <w:rPr>
          <w:rFonts w:ascii="Arial" w:hAnsi="Arial" w:cs="Arial"/>
          <w:sz w:val="24"/>
          <w:szCs w:val="24"/>
        </w:rPr>
        <w:t xml:space="preserve">Celkové předpokládané uznatelné výdaje na účel uvedený v čl. I odst. 2 a 4 této smlouvy činí ….…… Kč (slovy: </w:t>
      </w:r>
      <w:proofErr w:type="gramStart"/>
      <w:r w:rsidRPr="004133CB">
        <w:rPr>
          <w:rFonts w:ascii="Arial" w:hAnsi="Arial" w:cs="Arial"/>
          <w:sz w:val="24"/>
          <w:szCs w:val="24"/>
        </w:rPr>
        <w:t>…..…</w:t>
      </w:r>
      <w:proofErr w:type="gramEnd"/>
      <w:r w:rsidRPr="004133CB">
        <w:rPr>
          <w:rFonts w:ascii="Arial" w:hAnsi="Arial" w:cs="Arial"/>
          <w:sz w:val="24"/>
          <w:szCs w:val="24"/>
        </w:rPr>
        <w:t xml:space="preserve">… korun českých). </w:t>
      </w:r>
      <w:r w:rsidR="007955B6" w:rsidRPr="004133CB">
        <w:rPr>
          <w:rFonts w:ascii="Arial" w:hAnsi="Arial" w:cs="Arial"/>
          <w:sz w:val="24"/>
          <w:szCs w:val="24"/>
        </w:rPr>
        <w:t xml:space="preserve">Příjemce se zavazuje na účel uvedený v čl. I odst. 2 a 4 této smlouvy vynaložit z vlastních a jiných zdrojů částku </w:t>
      </w:r>
      <w:r w:rsidR="00A046EF" w:rsidRPr="004133CB">
        <w:rPr>
          <w:rFonts w:ascii="Arial" w:hAnsi="Arial" w:cs="Arial"/>
          <w:sz w:val="24"/>
          <w:szCs w:val="24"/>
        </w:rPr>
        <w:t xml:space="preserve">ve výši odpovídající </w:t>
      </w:r>
      <w:r w:rsidR="00EB7462" w:rsidRPr="004133CB">
        <w:rPr>
          <w:rFonts w:ascii="Arial" w:hAnsi="Arial" w:cs="Arial"/>
          <w:sz w:val="24"/>
          <w:szCs w:val="24"/>
        </w:rPr>
        <w:t>nejméně</w:t>
      </w:r>
      <w:r w:rsidR="00D951EA" w:rsidRPr="004133CB">
        <w:rPr>
          <w:rFonts w:ascii="Arial" w:hAnsi="Arial" w:cs="Arial"/>
          <w:sz w:val="24"/>
          <w:szCs w:val="24"/>
        </w:rPr>
        <w:t xml:space="preserve"> … % </w:t>
      </w:r>
      <w:r w:rsidR="004C1433" w:rsidRPr="004133CB">
        <w:rPr>
          <w:rFonts w:ascii="Arial" w:hAnsi="Arial" w:cs="Arial"/>
          <w:sz w:val="24"/>
          <w:szCs w:val="24"/>
        </w:rPr>
        <w:t>z celkových předpokládaných uznatelných výdajů</w:t>
      </w:r>
      <w:r w:rsidR="007955B6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. Budou-li celkové skutečně vynaložené uznatelné výdaje nižší než částka rovnající se součtu poskytnuté dotace a částky spoluúčasti příjemce dle předchozí věty, je příjemce povinen </w:t>
      </w:r>
      <w:r w:rsidR="007955B6" w:rsidRPr="004133CB">
        <w:rPr>
          <w:rFonts w:ascii="Arial" w:hAnsi="Arial" w:cs="Arial"/>
          <w:sz w:val="24"/>
          <w:szCs w:val="24"/>
        </w:rPr>
        <w:t>v rámci vyúčtování dotace vrátit poskytovateli část dotace ve výši rozdílu mezi tímto součtem poskytnuté dotace a spoluúčasti příjemce a celkovými skutečně vynaloženými uznatelnými výdaji, a to až do výše poskytnuté dotace.</w:t>
      </w:r>
    </w:p>
    <w:p w14:paraId="77E2A932" w14:textId="41E7E508" w:rsidR="007955B6" w:rsidRPr="004133CB" w:rsidRDefault="007955B6" w:rsidP="00104DA7">
      <w:pPr>
        <w:spacing w:after="60"/>
        <w:ind w:firstLine="0"/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nebo</w:t>
      </w:r>
    </w:p>
    <w:p w14:paraId="521F71FE" w14:textId="416D57DA" w:rsidR="00033B9E" w:rsidRPr="004133CB" w:rsidRDefault="00C90DC4" w:rsidP="00033B9E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4133C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 částku nejméně ve výši …….… Kč (slovy ….…… korun českých)</w:t>
      </w:r>
      <w:r w:rsidR="00033B9E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F94249" w:rsidRPr="004133CB">
        <w:rPr>
          <w:rFonts w:ascii="Arial" w:eastAsia="Times New Roman" w:hAnsi="Arial" w:cs="Arial"/>
          <w:sz w:val="24"/>
          <w:szCs w:val="24"/>
          <w:lang w:eastAsia="cs-CZ"/>
        </w:rPr>
        <w:t>Budou-li</w:t>
      </w:r>
      <w:r w:rsidR="00033B9E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 celkové skutečně vynaložené uznatelné výdaje nižší než </w:t>
      </w:r>
      <w:r w:rsidR="004C1E11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částka rovnající se součtu poskytnuté dotace a částky spoluúčasti </w:t>
      </w:r>
      <w:r w:rsidR="00F74BCF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A063DD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dle předchozí věty, </w:t>
      </w:r>
      <w:r w:rsidR="0044472F" w:rsidRPr="004133CB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="00033B9E" w:rsidRPr="004133CB">
        <w:rPr>
          <w:rFonts w:ascii="Arial" w:hAnsi="Arial" w:cs="Arial"/>
          <w:sz w:val="24"/>
          <w:szCs w:val="24"/>
        </w:rPr>
        <w:t xml:space="preserve">v rámci vyúčtování dotace vrátit poskytovateli </w:t>
      </w:r>
      <w:r w:rsidR="001A3CC1" w:rsidRPr="004133CB">
        <w:rPr>
          <w:rFonts w:ascii="Arial" w:hAnsi="Arial" w:cs="Arial"/>
          <w:sz w:val="24"/>
          <w:szCs w:val="24"/>
        </w:rPr>
        <w:t>část dotace ve výši rozdílu mezi t</w:t>
      </w:r>
      <w:r w:rsidR="00660C32" w:rsidRPr="004133CB">
        <w:rPr>
          <w:rFonts w:ascii="Arial" w:hAnsi="Arial" w:cs="Arial"/>
          <w:sz w:val="24"/>
          <w:szCs w:val="24"/>
        </w:rPr>
        <w:t>ímto</w:t>
      </w:r>
      <w:r w:rsidR="001A3CC1" w:rsidRPr="004133CB">
        <w:rPr>
          <w:rFonts w:ascii="Arial" w:hAnsi="Arial" w:cs="Arial"/>
          <w:sz w:val="24"/>
          <w:szCs w:val="24"/>
        </w:rPr>
        <w:t xml:space="preserve"> </w:t>
      </w:r>
      <w:r w:rsidR="00CC710B" w:rsidRPr="004133CB">
        <w:rPr>
          <w:rFonts w:ascii="Arial" w:hAnsi="Arial" w:cs="Arial"/>
          <w:sz w:val="24"/>
          <w:szCs w:val="24"/>
        </w:rPr>
        <w:t>součt</w:t>
      </w:r>
      <w:r w:rsidR="00660C32" w:rsidRPr="004133CB">
        <w:rPr>
          <w:rFonts w:ascii="Arial" w:hAnsi="Arial" w:cs="Arial"/>
          <w:sz w:val="24"/>
          <w:szCs w:val="24"/>
        </w:rPr>
        <w:t>em</w:t>
      </w:r>
      <w:r w:rsidR="00CC710B" w:rsidRPr="004133CB">
        <w:rPr>
          <w:rFonts w:ascii="Arial" w:hAnsi="Arial" w:cs="Arial"/>
          <w:sz w:val="24"/>
          <w:szCs w:val="24"/>
        </w:rPr>
        <w:t xml:space="preserve"> poskytnuté dotace a </w:t>
      </w:r>
      <w:r w:rsidR="001A3CC1" w:rsidRPr="004133CB">
        <w:rPr>
          <w:rFonts w:ascii="Arial" w:hAnsi="Arial" w:cs="Arial"/>
          <w:sz w:val="24"/>
          <w:szCs w:val="24"/>
        </w:rPr>
        <w:t xml:space="preserve">spoluúčasti příjemce a celkovými skutečně vynaloženými </w:t>
      </w:r>
      <w:r w:rsidR="00B42514" w:rsidRPr="004133CB">
        <w:rPr>
          <w:rFonts w:ascii="Arial" w:hAnsi="Arial" w:cs="Arial"/>
          <w:sz w:val="24"/>
          <w:szCs w:val="24"/>
        </w:rPr>
        <w:t xml:space="preserve">uznatelnými </w:t>
      </w:r>
      <w:r w:rsidR="001A3CC1" w:rsidRPr="004133CB">
        <w:rPr>
          <w:rFonts w:ascii="Arial" w:hAnsi="Arial" w:cs="Arial"/>
          <w:sz w:val="24"/>
          <w:szCs w:val="24"/>
        </w:rPr>
        <w:t>výdaji, a t</w:t>
      </w:r>
      <w:r w:rsidR="0054676F" w:rsidRPr="004133CB">
        <w:rPr>
          <w:rFonts w:ascii="Arial" w:hAnsi="Arial" w:cs="Arial"/>
          <w:sz w:val="24"/>
          <w:szCs w:val="24"/>
        </w:rPr>
        <w:t>o až do výše poskytnuté dotace.</w:t>
      </w:r>
    </w:p>
    <w:p w14:paraId="351731FF" w14:textId="13209B6D" w:rsidR="006750B4" w:rsidRPr="004133CB" w:rsidRDefault="006750B4" w:rsidP="006750B4">
      <w:pPr>
        <w:spacing w:after="120"/>
        <w:ind w:left="567" w:firstLine="0"/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b/>
          <w:iCs/>
          <w:color w:val="0000FF"/>
          <w:sz w:val="24"/>
          <w:szCs w:val="24"/>
          <w:u w:val="single"/>
          <w:lang w:eastAsia="cs-CZ"/>
        </w:rPr>
        <w:t>Varianta B</w:t>
      </w:r>
      <w:r w:rsidRPr="004133CB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:</w:t>
      </w:r>
    </w:p>
    <w:p w14:paraId="3F115D62" w14:textId="7AE51541" w:rsidR="00C642A8" w:rsidRDefault="00F601D2" w:rsidP="00802C5A">
      <w:pPr>
        <w:spacing w:after="120"/>
        <w:ind w:left="567" w:firstLine="0"/>
        <w:rPr>
          <w:rFonts w:ascii="Arial" w:hAnsi="Arial" w:cs="Arial"/>
          <w:sz w:val="24"/>
          <w:szCs w:val="24"/>
        </w:rPr>
      </w:pPr>
      <w:r w:rsidRPr="004133CB">
        <w:rPr>
          <w:rFonts w:ascii="Arial" w:hAnsi="Arial" w:cs="Arial"/>
          <w:sz w:val="24"/>
          <w:szCs w:val="24"/>
        </w:rPr>
        <w:t>Příjemce se zavazuje na účel uvedený v čl. I odst. 2 a 4 této smlouvy vynaložit z vlastních a jiných zdrojů</w:t>
      </w:r>
      <w:r w:rsidRPr="00F601D2">
        <w:rPr>
          <w:rFonts w:ascii="Arial" w:hAnsi="Arial" w:cs="Arial"/>
          <w:sz w:val="24"/>
          <w:szCs w:val="24"/>
        </w:rPr>
        <w:t xml:space="preserve"> částku </w:t>
      </w:r>
      <w:r>
        <w:rPr>
          <w:rFonts w:ascii="Arial" w:hAnsi="Arial" w:cs="Arial"/>
          <w:sz w:val="24"/>
          <w:szCs w:val="24"/>
        </w:rPr>
        <w:t>odpovídající výši poskytnuté dotace.</w:t>
      </w:r>
      <w:r w:rsidRPr="00F601D2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94249">
        <w:rPr>
          <w:rFonts w:ascii="Arial" w:eastAsia="Times New Roman" w:hAnsi="Arial" w:cs="Arial"/>
          <w:sz w:val="24"/>
          <w:szCs w:val="24"/>
          <w:lang w:eastAsia="cs-CZ"/>
        </w:rPr>
        <w:t>Budou-li</w:t>
      </w:r>
      <w:r w:rsidRPr="00F601D2">
        <w:rPr>
          <w:rFonts w:ascii="Arial" w:eastAsia="Times New Roman" w:hAnsi="Arial" w:cs="Arial"/>
          <w:sz w:val="24"/>
          <w:szCs w:val="24"/>
          <w:lang w:eastAsia="cs-CZ"/>
        </w:rPr>
        <w:t xml:space="preserve"> celkové skutečně vynaložené uznatelné výdaje nižší než částka </w:t>
      </w:r>
      <w:r w:rsidR="00E62473">
        <w:rPr>
          <w:rFonts w:ascii="Arial" w:eastAsia="Times New Roman" w:hAnsi="Arial" w:cs="Arial"/>
          <w:sz w:val="24"/>
          <w:szCs w:val="24"/>
          <w:lang w:eastAsia="cs-CZ"/>
        </w:rPr>
        <w:t xml:space="preserve">odpovídající dvojnásobku poskytnuté dotace, </w:t>
      </w:r>
      <w:r w:rsidRPr="00F601D2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</w:t>
      </w:r>
      <w:r w:rsidRPr="00F601D2">
        <w:rPr>
          <w:rFonts w:ascii="Arial" w:hAnsi="Arial" w:cs="Arial"/>
          <w:sz w:val="24"/>
          <w:szCs w:val="24"/>
        </w:rPr>
        <w:t xml:space="preserve">v rámci vyúčtování dotace vrátit poskytovateli část dotace ve výši rozdílu mezi </w:t>
      </w:r>
      <w:r w:rsidR="00B42514">
        <w:rPr>
          <w:rFonts w:ascii="Arial" w:hAnsi="Arial" w:cs="Arial"/>
          <w:sz w:val="24"/>
          <w:szCs w:val="24"/>
        </w:rPr>
        <w:t xml:space="preserve">dvojnásobkem poskytnuté dotace </w:t>
      </w:r>
      <w:r w:rsidRPr="00F601D2">
        <w:rPr>
          <w:rFonts w:ascii="Arial" w:hAnsi="Arial" w:cs="Arial"/>
          <w:sz w:val="24"/>
          <w:szCs w:val="24"/>
        </w:rPr>
        <w:t xml:space="preserve">a celkovými skutečně vynaloženými </w:t>
      </w:r>
      <w:r w:rsidR="00B42514">
        <w:rPr>
          <w:rFonts w:ascii="Arial" w:hAnsi="Arial" w:cs="Arial"/>
          <w:sz w:val="24"/>
          <w:szCs w:val="24"/>
        </w:rPr>
        <w:t xml:space="preserve">uznatelnými </w:t>
      </w:r>
      <w:r w:rsidRPr="00F601D2">
        <w:rPr>
          <w:rFonts w:ascii="Arial" w:hAnsi="Arial" w:cs="Arial"/>
          <w:sz w:val="24"/>
          <w:szCs w:val="24"/>
        </w:rPr>
        <w:t>výdaji, a to až do výše poskytnuté dotace.</w:t>
      </w:r>
    </w:p>
    <w:p w14:paraId="267C2EE4" w14:textId="3ECE953C" w:rsidR="00A91948" w:rsidRPr="004133CB" w:rsidRDefault="00AF6250" w:rsidP="00802C5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Vymezení j</w:t>
      </w:r>
      <w:r w:rsidR="00A9194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in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ých</w:t>
      </w:r>
      <w:r w:rsidR="00A9194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zdroj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ů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by měl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být pro konkrétní dotační titul 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uvedeno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 čl. 8 </w:t>
      </w:r>
      <w:r w:rsidR="0018213C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F00A6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ravidel. Nebude-li možné </w:t>
      </w:r>
      <w:r w:rsidR="004B467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do spoluúčasti zahrnout „jiné zdroje“, bude nutné toto zohlednit v textu </w:t>
      </w:r>
      <w:r w:rsidR="00F630A7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4B4678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ravidel </w:t>
      </w:r>
      <w:r w:rsidR="00064A0C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 zde v ustanovení o spoluúčasti.</w:t>
      </w:r>
    </w:p>
    <w:p w14:paraId="1B386CEA" w14:textId="05CB3A90" w:rsidR="003A2E56" w:rsidRDefault="003A2E56" w:rsidP="00802C5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 případě specifických ujednání o spoluúčasti, kdy nevyhovuje varianta A</w:t>
      </w:r>
      <w:r w:rsidR="00E419AD"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4133C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a), b)</w:t>
      </w:r>
      <w:r w:rsidRPr="004D4398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ani varianta B), se tato ujednání vypustí a formuluje se dle Pravidel pro konkrétní dotační program/titul. Totéž platí pro ujednání dle odst. 5 (viz zeleně podbarvený text).</w:t>
      </w:r>
    </w:p>
    <w:p w14:paraId="531F9B46" w14:textId="5B49B19E" w:rsidR="003A2E56" w:rsidRPr="00A91948" w:rsidRDefault="003A2E56" w:rsidP="00802C5A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Obdobně v případě, kdy nebude </w:t>
      </w:r>
      <w:r w:rsidR="00FC4B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vyžadována </w:t>
      </w:r>
      <w:r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spoluúčast</w:t>
      </w:r>
      <w:r w:rsidR="00FC4B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příjemce</w:t>
      </w:r>
      <w:r w:rsidR="004A59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- </w:t>
      </w:r>
      <w:r w:rsid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ve smlouvě </w:t>
      </w:r>
      <w:r w:rsidR="004A59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se </w:t>
      </w:r>
      <w:r w:rsid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neuvede žádná z variant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</w:t>
      </w:r>
      <w:r w:rsidR="00E419A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a),</w:t>
      </w:r>
      <w:r w:rsidR="00B936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b) </w:t>
      </w:r>
      <w:r w:rsid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nebo 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B) a</w:t>
      </w:r>
      <w:r w:rsidR="004A59CA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ni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zeleně podbarvený text v odst.</w:t>
      </w:r>
      <w:r w:rsidR="00B936F7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 </w:t>
      </w:r>
      <w:r w:rsidRPr="005C5D6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5.</w:t>
      </w:r>
    </w:p>
    <w:p w14:paraId="3C9258E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3C9258EC" w14:textId="7C9EF7C1" w:rsidR="009A3DA5" w:rsidRPr="00935CA8" w:rsidRDefault="009A3DA5" w:rsidP="009A3DA5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do ......... předložit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poskytovateli vyúčtování poskytnuté </w:t>
      </w:r>
      <w:r w:rsidR="00453D92">
        <w:rPr>
          <w:rFonts w:ascii="Arial" w:eastAsia="Times New Roman" w:hAnsi="Arial" w:cs="Arial"/>
          <w:sz w:val="24"/>
          <w:szCs w:val="24"/>
          <w:lang w:eastAsia="cs-CZ"/>
        </w:rPr>
        <w:t>dotace (dále jen „vyúčtování“).</w:t>
      </w:r>
    </w:p>
    <w:p w14:paraId="3C9258F0" w14:textId="77777777" w:rsidR="009A3DA5" w:rsidRDefault="009A3DA5" w:rsidP="009A3DA5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C9258F1" w14:textId="632B7DD1" w:rsidR="009A3DA5" w:rsidRDefault="009A3DA5" w:rsidP="00183F3D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074F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soupis všech příjmů, které příjemce obdržel v souvislosti s realizací akce, na n</w:t>
      </w:r>
      <w:r w:rsidR="00255AE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i</w:t>
      </w:r>
      <w:r w:rsidRPr="00074F9D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byla poskytnuta dotace dle této smlouvy,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soupis celkových uskutečněných výdajů na akci</w:t>
      </w:r>
      <w:r w:rsidR="00117EA0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074F9D" w:rsidRPr="00074F9D">
        <w:rPr>
          <w:rFonts w:ascii="Arial" w:eastAsia="Times New Roman" w:hAnsi="Arial" w:cs="Arial"/>
          <w:sz w:val="24"/>
          <w:szCs w:val="24"/>
          <w:lang w:eastAsia="cs-CZ"/>
        </w:rPr>
        <w:t>na jejíž realizaci byla poskytnuta dotace dle této smlouvy</w:t>
      </w:r>
      <w:r w:rsidR="00074F9D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34BE1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>
        <w:rPr>
          <w:rFonts w:ascii="Arial" w:eastAsia="Times New Roman" w:hAnsi="Arial" w:cs="Arial"/>
          <w:sz w:val="24"/>
          <w:szCs w:val="24"/>
          <w:lang w:eastAsia="cs-CZ"/>
        </w:rPr>
        <w:t>v rozsahu uvedeném v příloze č. 1 „</w:t>
      </w:r>
      <w:r w:rsidR="0083445A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</w:t>
      </w:r>
      <w:r w:rsidR="0083445A">
        <w:rPr>
          <w:rFonts w:ascii="Arial" w:eastAsia="Times New Roman" w:hAnsi="Arial" w:cs="Arial"/>
          <w:sz w:val="24"/>
          <w:szCs w:val="24"/>
          <w:lang w:eastAsia="cs-CZ"/>
        </w:rPr>
        <w:t>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</w:t>
      </w:r>
      <w:r w:rsidR="00B37EF1"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aktuální správný název této přílohy.</w:t>
      </w:r>
      <w:r w:rsid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Příloha č. 1 je pro příjemce k dispozici v elektronické formě na webu </w:t>
      </w:r>
      <w:r w:rsidR="00F65C64">
        <w:rPr>
          <w:rFonts w:ascii="Arial" w:eastAsia="Times New Roman" w:hAnsi="Arial" w:cs="Arial"/>
          <w:b/>
          <w:sz w:val="24"/>
          <w:szCs w:val="24"/>
          <w:lang w:eastAsia="cs-CZ"/>
        </w:rPr>
        <w:t>poskytovatele</w:t>
      </w:r>
      <w:r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9" w:history="1">
        <w:r w:rsidR="00F65C64"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…………………</w:t>
        </w:r>
        <w:r w:rsid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………</w:t>
        </w:r>
        <w:r w:rsidR="00F65C64" w:rsidRPr="00F65C64">
          <w:rPr>
            <w:rStyle w:val="Hypertextovodkaz"/>
            <w:rFonts w:ascii="Arial" w:hAnsi="Arial" w:cs="Arial"/>
            <w:b/>
            <w:bCs/>
            <w:sz w:val="24"/>
            <w:szCs w:val="24"/>
            <w:u w:val="none"/>
          </w:rPr>
          <w:t>…</w:t>
        </w:r>
      </w:hyperlink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183F3D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B37EF1" w:rsidRP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Uvede se adresa webové stránky, kde je příloha č. 1 umístěna.</w:t>
      </w:r>
      <w:r w:rsid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Soupis </w:t>
      </w:r>
      <w:r w:rsidRPr="00034BE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příjmů 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výdajů dle tohoto ustanovení doloží příjemce čestným prohlášením, že </w:t>
      </w:r>
      <w:r w:rsidRPr="00034BE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celkové příjmy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a celkové uskutečněné výdaje uvedené v soupisu jsou pravdivé a </w:t>
      </w:r>
      <w:r w:rsidRPr="00B773D0">
        <w:rPr>
          <w:rFonts w:ascii="Arial" w:eastAsia="Times New Roman" w:hAnsi="Arial" w:cs="Arial"/>
          <w:sz w:val="24"/>
          <w:szCs w:val="24"/>
          <w:lang w:eastAsia="cs-CZ"/>
        </w:rPr>
        <w:t>úplné.</w:t>
      </w:r>
      <w:r w:rsidR="00B773D0" w:rsidRPr="00B773D0">
        <w:rPr>
          <w:rFonts w:ascii="Arial" w:hAnsi="Arial" w:cs="Arial"/>
          <w:iCs/>
          <w:sz w:val="24"/>
          <w:szCs w:val="24"/>
        </w:rPr>
        <w:t xml:space="preserve"> </w:t>
      </w:r>
      <w:r w:rsidR="00B773D0" w:rsidRPr="00034BE1">
        <w:rPr>
          <w:rFonts w:ascii="Arial" w:eastAsia="Times New Roman" w:hAnsi="Arial" w:cs="Arial"/>
          <w:iCs/>
          <w:sz w:val="24"/>
          <w:szCs w:val="24"/>
          <w:highlight w:val="cyan"/>
          <w:lang w:eastAsia="cs-CZ"/>
        </w:rPr>
        <w:t>Za příjem se pro účely této smlouvy považují veškeré finanční prostředky, které příjemce obdržel v souvislosti s realizací akce, zejména vybrané vstupné, dotace od státu a jiných územních samosprávných celků, sponzorské dary apod</w:t>
      </w:r>
      <w:r w:rsidR="00B773D0" w:rsidRPr="00034BE1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</w:t>
      </w:r>
      <w:r w:rsidR="00BE3BFB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Ustanovení o příjmech (modře podbarven</w:t>
      </w:r>
      <w:r w:rsid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é</w:t>
      </w:r>
      <w:r w:rsidR="00BE3BFB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B37EF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</w:t>
      </w:r>
      <w:r w:rsidR="00BE3BFB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) se z tohoto ustanovení a z násl. odst. 5 vypustí v případě, že se nebude jednat o akci s příjmy nebo bude-li dotace poskytována v režimu de </w:t>
      </w:r>
      <w:proofErr w:type="spellStart"/>
      <w:r w:rsidR="00BE3BFB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BE3BFB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2" w14:textId="21B66AA6" w:rsidR="009A3DA5" w:rsidRDefault="009A3DA5" w:rsidP="009A3DA5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 smlouvy, a to v rozsahu uvedeném v příloze č. 1 „</w:t>
      </w:r>
      <w:r w:rsidR="00C35596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>
        <w:rPr>
          <w:rFonts w:ascii="Arial" w:eastAsia="Times New Roman" w:hAnsi="Arial" w:cs="Arial"/>
          <w:sz w:val="24"/>
          <w:szCs w:val="24"/>
          <w:lang w:eastAsia="cs-CZ"/>
        </w:rPr>
        <w:t>“, doložený:</w:t>
      </w:r>
    </w:p>
    <w:p w14:paraId="3C9258F3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faktur s podrobným rozpisem dodávky (případně dodacím listem), popřípadě jiných účetních dokladů včetně příloh, prokazujících vynaložení výdajů,</w:t>
      </w:r>
    </w:p>
    <w:p w14:paraId="3C9258F4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výdajových dokladů včetně příloh (stvrzenky, paragony apod.), na základě kterých je pokladní doklad vystaven, a to pouze u jednotlivých výdajů přesahujících částku 1000 Kč. U jednotlivých výdajů do výše 1000 Kč doloží příjemce pouze soupis těchto výdajů,</w:t>
      </w:r>
    </w:p>
    <w:p w14:paraId="3C9258F5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předložených faktur, s vyznačením dotčených plateb,</w:t>
      </w:r>
    </w:p>
    <w:p w14:paraId="3C9258F6" w14:textId="77777777" w:rsidR="009A3DA5" w:rsidRDefault="009A3DA5" w:rsidP="009A3DA5">
      <w:pPr>
        <w:numPr>
          <w:ilvl w:val="0"/>
          <w:numId w:val="18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čestným prohlášením, že fotokopie předaných dokladů jsou shodné s originály a výdaje uvedené v soupisu jsou shodné se záznamy v účetnictví příjemce.</w:t>
      </w:r>
    </w:p>
    <w:p w14:paraId="59A02715" w14:textId="7776BE18" w:rsidR="00286AF4" w:rsidRPr="00CC0204" w:rsidRDefault="00286AF4" w:rsidP="00286AF4">
      <w:pPr>
        <w:spacing w:after="120"/>
        <w:ind w:left="1287" w:firstLine="0"/>
        <w:rPr>
          <w:rFonts w:ascii="Arial" w:eastAsia="Times New Roman" w:hAnsi="Arial" w:cs="Arial"/>
          <w:color w:val="0000FF"/>
          <w:sz w:val="24"/>
          <w:szCs w:val="24"/>
          <w:lang w:eastAsia="cs-CZ"/>
        </w:rPr>
      </w:pPr>
      <w:r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+ lze případně doplnit další 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přílohy vyúčtování (např. kopie smluv, ….)</w:t>
      </w:r>
      <w:r w:rsidRPr="00286AF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dle konkrétních 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potřeb a požadavků</w:t>
      </w:r>
      <w:r w:rsidR="002C4E03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poskytovatele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.</w:t>
      </w:r>
    </w:p>
    <w:p w14:paraId="3C9258F7" w14:textId="326A7C07" w:rsidR="00EC0828" w:rsidRPr="00CC0204" w:rsidRDefault="009A3DA5" w:rsidP="00307B8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3C9258F8" w14:textId="12101E01" w:rsidR="009A3DA5" w:rsidRDefault="003750AE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t>obsahovat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uvede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se povinný minimální obsah závěrečné zprávy. Lze uvést, v jaké formě příjemce závěrečnou zprávu zpracuje, kolik vyhotovení poskytovateli předá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 co jsou minimální náležitosti zprávy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apod.)</w:t>
      </w:r>
      <w:r w:rsidRPr="00CC0204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="00CF0805" w:rsidRPr="00CC0204">
        <w:rPr>
          <w:rFonts w:ascii="Arial" w:eastAsia="Times New Roman" w:hAnsi="Arial" w:cs="Arial"/>
          <w:sz w:val="24"/>
          <w:szCs w:val="24"/>
          <w:lang w:eastAsia="cs-CZ"/>
        </w:rPr>
        <w:t>V příloze závěrečné zprávy je příjemce povinen předložit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gramStart"/>
      <w:r w:rsidRPr="00CC020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poskytovateli.........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podle</w:t>
      </w:r>
      <w:proofErr w:type="gramEnd"/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konkrétních okolností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 v souladu </w:t>
      </w:r>
      <w:r w:rsidR="00C81BD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 </w:t>
      </w:r>
      <w:r w:rsidR="00BD2B04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P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ravidly lze, resp. je třeba</w:t>
      </w:r>
      <w:r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vyžadovat další doklady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, např. </w:t>
      </w:r>
      <w:r w:rsidR="003D18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fotodokumentace z průběhu akce, </w:t>
      </w:r>
      <w:r w:rsidR="00F71D70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fotodokumentace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splnění povinné propagace poskytovatele a užití jeho loga dle </w:t>
      </w:r>
      <w:r w:rsidR="003B6F7A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čl. II odst. 10 </w:t>
      </w:r>
      <w:r w:rsidR="004632A7" w:rsidRPr="00CC0204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této smlouvy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– povinně</w:t>
      </w:r>
      <w:r w:rsidR="00AE30DE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musí být fotodokumentace propagace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u dotace 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na akci převyšující</w:t>
      </w:r>
      <w:r w:rsidR="00055B22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30 tis. Kč</w:t>
      </w:r>
      <w:r w:rsidR="00150D31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,</w:t>
      </w:r>
      <w:r w:rsidR="00CF5F46" w:rsidRPr="00C81BD7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apod.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CF5F46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N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ejsou-li</w:t>
      </w:r>
      <w:r w:rsidR="003D1870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další doklady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třeba, poslední věta 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„</w:t>
      </w:r>
      <w:r w:rsidR="00CF0805" w:rsidRPr="00CF080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 příloze závěrečné zprávy</w:t>
      </w:r>
      <w:r w:rsidR="003641D8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…“ </w:t>
      </w:r>
      <w:r w:rsidRPr="003750AE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se vypustí)</w:t>
      </w:r>
      <w:r w:rsidRPr="003750AE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F9" w14:textId="421B7A9A" w:rsidR="009A3DA5" w:rsidRPr="0058756D" w:rsidRDefault="009A3DA5" w:rsidP="0058756D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nebo v případě, že celkové příjemcem skutečně vynaložené 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uznatelné výdaje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na účel uvedený v čl. I odst. 2 a 4 této smlouvy byly nižší než …..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Kč (slovy: ….</w:t>
      </w:r>
      <w:r w:rsidR="004B09B0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……</w:t>
      </w:r>
      <w:r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korun českých)</w:t>
      </w:r>
      <w:r w:rsidR="00266DB4" w:rsidRPr="003A2E56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 xml:space="preserve"> 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(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spoluúčasti A</w:t>
      </w:r>
      <w:r w:rsidR="00E419A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 </w:t>
      </w:r>
      <w:r w:rsidR="00266DB4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a)</w:t>
      </w:r>
      <w:r w:rsidR="00FA4156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poskytovaná v požadované výši</w:t>
      </w:r>
      <w:r w:rsidR="00F076A0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</w:t>
      </w:r>
      <w:r w:rsidR="00A94C19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t</w:t>
      </w:r>
      <w:r w:rsidR="00AA63C3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ka celkových předpokládaných uznatelných výdajů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dle čl. II odst. 2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A</w:t>
      </w:r>
      <w:r w:rsidR="00E419AD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 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b)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– dotace v nižší než požadované výši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,</w:t>
      </w:r>
      <w:r w:rsidR="0025121D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částka </w:t>
      </w:r>
      <w:r w:rsidR="00E94EA7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rovnající se součtu poskytnuté dotace a částky spoluúčasti příjemce</w:t>
      </w:r>
      <w:r w:rsidR="004E5862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viz čl. II odst. 2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; 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u varianty B</w:t>
      </w:r>
      <w:r w:rsid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u w:val="single"/>
          <w:lang w:eastAsia="cs-CZ"/>
        </w:rPr>
        <w:t>,</w:t>
      </w:r>
      <w:r w:rsidR="00A342FF" w:rsidRPr="003A2E56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 xml:space="preserve"> zde bude uvedena částka ve výši dvojnásobku poskytované dotace dle této smlouvy</w:t>
      </w:r>
      <w:r w:rsidR="00F076A0" w:rsidRPr="004A59CA">
        <w:rPr>
          <w:rFonts w:ascii="Arial" w:eastAsia="Times New Roman" w:hAnsi="Arial" w:cs="Arial"/>
          <w:i/>
          <w:color w:val="0000FF"/>
          <w:sz w:val="24"/>
          <w:szCs w:val="24"/>
          <w:highlight w:val="green"/>
          <w:lang w:eastAsia="cs-CZ"/>
        </w:rPr>
        <w:t>)</w:t>
      </w:r>
      <w:r w:rsidRPr="004A59CA">
        <w:rPr>
          <w:rFonts w:ascii="Arial" w:eastAsia="Times New Roman" w:hAnsi="Arial" w:cs="Arial"/>
          <w:sz w:val="24"/>
          <w:szCs w:val="24"/>
          <w:highlight w:val="green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je příjemce povinen vrátit </w:t>
      </w:r>
      <w:r w:rsidRPr="00F50DE0">
        <w:rPr>
          <w:rFonts w:ascii="Arial" w:eastAsia="Times New Roman" w:hAnsi="Arial" w:cs="Arial"/>
          <w:sz w:val="24"/>
          <w:szCs w:val="24"/>
          <w:lang w:eastAsia="cs-CZ"/>
        </w:rPr>
        <w:t xml:space="preserve">nevyčerpanou část dotace na účet poskytovatele nejpozději do 15 dnů ode dne předložení vyúčtování poskytovateli. 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Nevrátí-li příjemce nevyčerpanou část dotace v této lhůtě, dopustí se porušení rozpočtové kázně ve smyslu </w:t>
      </w:r>
      <w:proofErr w:type="spellStart"/>
      <w:r w:rsidRPr="0058756D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58756D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A5892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  <w:r w:rsidRPr="00A94C1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V témže termínu je příjemce povinen vrátit poskytovateli poskytnutou dotaci v částce, o n</w:t>
      </w:r>
      <w:r w:rsidR="00522B33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í</w:t>
      </w:r>
      <w:r w:rsidRPr="00A94C1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</w:t>
      </w:r>
      <w:r w:rsidR="006A589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 xml:space="preserve">zpočtové kázně ve smyslu </w:t>
      </w:r>
      <w:proofErr w:type="spellStart"/>
      <w:r w:rsidR="006A589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ust</w:t>
      </w:r>
      <w:proofErr w:type="spellEnd"/>
      <w:r w:rsidR="006A5892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. § </w:t>
      </w:r>
      <w:r w:rsidRPr="00A94C1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 </w:t>
      </w:r>
      <w:r w:rsidRPr="00A94C19">
        <w:rPr>
          <w:rFonts w:ascii="Arial" w:eastAsia="Times New Roman" w:hAnsi="Arial" w:cs="Arial"/>
          <w:sz w:val="24"/>
          <w:szCs w:val="24"/>
          <w:highlight w:val="cyan"/>
          <w:lang w:eastAsia="cs-CZ"/>
        </w:rPr>
        <w:t>Sb., o rozpočtových pravidlech územních rozpočtů, ve znění pozdějších předpisů.</w:t>
      </w:r>
      <w:r w:rsidR="009E6E94">
        <w:rPr>
          <w:rFonts w:ascii="Arial" w:eastAsia="Times New Roman" w:hAnsi="Arial" w:cs="Arial"/>
          <w:sz w:val="24"/>
          <w:szCs w:val="24"/>
          <w:lang w:eastAsia="cs-CZ"/>
        </w:rPr>
        <w:t xml:space="preserve">  </w:t>
      </w:r>
      <w:r w:rsidR="009E6E94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Ustanovení o příjmech (modře podbarven</w:t>
      </w:r>
      <w:r w:rsidR="009E6E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é</w:t>
      </w:r>
      <w:r w:rsidR="009E6E94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text</w:t>
      </w:r>
      <w:r w:rsidR="009E6E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y</w:t>
      </w:r>
      <w:r w:rsidR="009E6E94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 se z tohoto ustanovení a z odst.</w:t>
      </w:r>
      <w:r w:rsidR="009E6E9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4 výše</w:t>
      </w:r>
      <w:r w:rsidR="009E6E94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vypustí v případě, že se nebude jednat o akci s příjmy nebo bude-li dotace poskytována v režimu de </w:t>
      </w:r>
      <w:proofErr w:type="spellStart"/>
      <w:r w:rsidR="009E6E94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="009E6E94" w:rsidRPr="00BE3BFB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3C9258FA" w14:textId="3196D1E3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9A3DA5" w14:paraId="3C9258FE" w14:textId="77777777" w:rsidTr="009A3DA5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77777777" w:rsidR="009A3DA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v % z celkově poskytnuté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dotace</w:t>
            </w:r>
          </w:p>
        </w:tc>
      </w:tr>
      <w:tr w:rsidR="009A3DA5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2%</w:t>
            </w:r>
          </w:p>
        </w:tc>
      </w:tr>
      <w:tr w:rsidR="009A3DA5" w14:paraId="3C925907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77777777" w:rsidR="009A3DA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smlouvě.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7C3FCDD" w:rsidR="009A3DA5" w:rsidRPr="008B0B51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č. ..........</w:t>
      </w:r>
      <w:r w:rsidR="00D40813">
        <w:rPr>
          <w:rFonts w:ascii="Arial" w:eastAsia="Times New Roman" w:hAnsi="Arial" w:cs="Arial"/>
          <w:sz w:val="24"/>
          <w:szCs w:val="24"/>
          <w:lang w:eastAsia="cs-CZ"/>
        </w:rPr>
        <w:t xml:space="preserve">....... </w:t>
      </w:r>
      <w:r w:rsidR="00D40813" w:rsidRPr="00D40813">
        <w:rPr>
          <w:rFonts w:ascii="Arial" w:hAnsi="Arial" w:cs="Arial"/>
          <w:sz w:val="24"/>
          <w:szCs w:val="24"/>
        </w:rPr>
        <w:t>Případný</w:t>
      </w:r>
      <w:proofErr w:type="gramEnd"/>
      <w:r w:rsidR="00D40813" w:rsidRPr="00D40813">
        <w:rPr>
          <w:rFonts w:ascii="Arial" w:hAnsi="Arial" w:cs="Arial"/>
          <w:sz w:val="24"/>
          <w:szCs w:val="24"/>
        </w:rPr>
        <w:t xml:space="preserve"> odvod či penále se hradí na účet poskytovatele č. …………… na </w:t>
      </w:r>
      <w:r w:rsidR="00D40813" w:rsidRPr="008B0B51">
        <w:rPr>
          <w:rFonts w:ascii="Arial" w:hAnsi="Arial" w:cs="Arial"/>
          <w:sz w:val="24"/>
          <w:szCs w:val="24"/>
        </w:rPr>
        <w:t>základě vystavené faktury.</w:t>
      </w:r>
      <w:r w:rsidR="00AE30DE" w:rsidRPr="008B0B51">
        <w:rPr>
          <w:rFonts w:ascii="Arial" w:hAnsi="Arial" w:cs="Arial"/>
          <w:sz w:val="24"/>
          <w:szCs w:val="24"/>
        </w:rPr>
        <w:t xml:space="preserve"> </w:t>
      </w:r>
      <w:r w:rsidR="00AE30DE" w:rsidRPr="008B0B51">
        <w:rPr>
          <w:rFonts w:ascii="Arial" w:hAnsi="Arial" w:cs="Arial"/>
          <w:i/>
          <w:color w:val="0000FF"/>
          <w:sz w:val="24"/>
          <w:szCs w:val="24"/>
        </w:rPr>
        <w:t>Je nutné upravit dle požadavků OE u konkrétního dotačního programu/titulu.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7AF1CAB" w14:textId="43E820C3" w:rsidR="00AE30DE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Při použití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dotace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>ke shora stanovenému účelu je příjemce dále povinen: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1429D2">
        <w:rPr>
          <w:rFonts w:ascii="Arial" w:eastAsia="Times New Roman" w:hAnsi="Arial" w:cs="Arial"/>
          <w:iCs/>
          <w:sz w:val="24"/>
          <w:szCs w:val="24"/>
          <w:lang w:eastAsia="cs-CZ"/>
        </w:rPr>
        <w:t>………….</w:t>
      </w:r>
      <w:r w:rsidR="007E1FDA" w:rsidRPr="001429D2">
        <w:rPr>
          <w:rFonts w:ascii="Arial" w:hAnsi="Arial" w:cs="Arial"/>
        </w:rPr>
        <w:t xml:space="preserve">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uvést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pro zdůraznění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některé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povinnosti 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stanovené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FB6560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ravidlech, 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např. povinnost dle bodu 9.11 a 9.12 </w:t>
      </w:r>
      <w:r w:rsidR="00BD2B04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</w:t>
      </w:r>
      <w:r w:rsidR="007E1FDA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el (ale není to nezbytné, příj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emce je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povinen dodržet vždy i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k dotačnímu programu/titulu se vztahující </w:t>
      </w:r>
      <w:r w:rsidR="003D1870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="007E1FDA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ravidla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; odkazuje se na ně ve čl.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AE30DE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II odst. 1 smlouvy</w:t>
      </w:r>
      <w:r w:rsidR="006F07FC" w:rsidRPr="006F07FC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).</w:t>
      </w:r>
    </w:p>
    <w:p w14:paraId="3C925914" w14:textId="73EBAAA4" w:rsidR="009A3DA5" w:rsidRPr="007E1FDA" w:rsidRDefault="007E1FDA" w:rsidP="009A3DA5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Případně sem 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lze 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dopln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it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další povinnost/i příjemce neuveden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jinde v 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 ani jinde ve smlouvě, tj. povinnost</w:t>
      </w:r>
      <w:r w:rsidR="001D3A9C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/i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nutn</w:t>
      </w:r>
      <w:r w:rsidR="00882BA6"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ou/é</w:t>
      </w:r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z hlediska potřeb poskytovatele </w:t>
      </w:r>
      <w:proofErr w:type="gramStart"/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pode</w:t>
      </w:r>
      <w:proofErr w:type="gramEnd"/>
      <w:r w:rsidRPr="001429D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specifik dotačního programu/titulu. Není-li toto potřeba, věta se vypustí.</w:t>
      </w:r>
    </w:p>
    <w:p w14:paraId="55BDF311" w14:textId="1CED5578" w:rsidR="00836AA2" w:rsidRPr="00CC0204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(jsou-li zřízeny) po dobu …………, dále je příjemce povinen označit propagační materiály příjemce, vztahující se k účelu dotace, logem poskytovatele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t xml:space="preserve">a umístit </w:t>
      </w:r>
      <w:r w:rsidRPr="00CC0204">
        <w:rPr>
          <w:rFonts w:ascii="Arial" w:eastAsia="Times New Roman" w:hAnsi="Arial" w:cs="Arial"/>
          <w:color w:val="3333FF"/>
          <w:sz w:val="24"/>
          <w:szCs w:val="24"/>
          <w:lang w:eastAsia="cs-CZ"/>
        </w:rPr>
        <w:lastRenderedPageBreak/>
        <w:t xml:space="preserve">reklamní panel, nebo obdobné zařízení, s logem poskytovatele do místa, ve kterém je realizována podpořená akce. </w:t>
      </w:r>
      <w:r w:rsidRPr="00CC0204">
        <w:rPr>
          <w:rFonts w:ascii="Arial" w:eastAsia="Times New Roman" w:hAnsi="Arial" w:cs="Arial"/>
          <w:i/>
          <w:color w:val="3333FF"/>
          <w:sz w:val="24"/>
          <w:szCs w:val="24"/>
          <w:lang w:eastAsia="cs-CZ"/>
        </w:rPr>
        <w:t>(speci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fikuje se dle typu akce, výše poskytnuté dotace a údajů uvedených v žádosti)</w:t>
      </w:r>
      <w:r w:rsidR="0031285D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4711E03D" w14:textId="46662B21" w:rsidR="00836AA2" w:rsidRPr="00F90512" w:rsidRDefault="004D0E3E" w:rsidP="00836AA2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</w:t>
      </w:r>
      <w:r w:rsidR="007E68A5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na akci </w:t>
      </w:r>
      <w:r w:rsidR="00695FFD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převyšující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30 000 Kč se také uvede:</w:t>
      </w:r>
    </w:p>
    <w:p w14:paraId="23E63567" w14:textId="4299B5C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 při akci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2A38804F" w14:textId="5B3083FA" w:rsidR="00836AA2" w:rsidRPr="00F90512" w:rsidRDefault="007E68A5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 </w:t>
      </w:r>
      <w:r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dotace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na neinvestiční akc</w:t>
      </w:r>
      <w:r w:rsidR="004D0E3E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i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1323D9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ve výši</w:t>
      </w:r>
      <w:r w:rsidR="000B2B07" w:rsidRPr="00F9051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="00836AA2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 mil. Kč a více, se navíc uvede</w:t>
      </w:r>
      <w:r w:rsidR="000B2B07"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6EAF043A" w14:textId="04B33FA1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oznámit poskytovateli přesný termín realizace akce a umožnit osobě pověřené poskytovatelem volný vstup na akci za účelem pořízení důkladné dokumentace průběhu akce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podporované dle této smlouvy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a dokumentace provedení propagace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při realizaci této akce.</w:t>
      </w:r>
    </w:p>
    <w:p w14:paraId="20040845" w14:textId="218C58D2" w:rsidR="00836AA2" w:rsidRPr="00836AA2" w:rsidRDefault="00836AA2" w:rsidP="00836AA2">
      <w:pPr>
        <w:spacing w:after="120"/>
        <w:ind w:left="567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Ustanovení odst. 10 lze dále upravit podle </w:t>
      </w:r>
      <w:r w:rsidR="009A69B6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Pravidel 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schváleného dotačního programu/titulu a dle potřeb poskytovatele a specifik příslušného dotačního programu/titulu. Je však třeba zachovat minimální po</w:t>
      </w:r>
      <w:r w:rsidR="003D1870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žadavky stanovené ve vzorových P</w:t>
      </w:r>
      <w:r w:rsidRPr="00F90512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ravidlech.</w:t>
      </w:r>
    </w:p>
    <w:p w14:paraId="3C925919" w14:textId="7758DE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II. odst. 10 této smlouvy.</w:t>
      </w:r>
    </w:p>
    <w:p w14:paraId="3C92591A" w14:textId="2EA47CEA" w:rsidR="009A3DA5" w:rsidRPr="00E614BE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>
        <w:rPr>
          <w:rFonts w:ascii="Arial" w:eastAsia="Times New Roman" w:hAnsi="Arial" w:cs="Arial"/>
          <w:sz w:val="24"/>
          <w:szCs w:val="24"/>
          <w:lang w:eastAsia="cs-CZ"/>
        </w:rPr>
        <w:t>i</w:t>
      </w:r>
      <w:r>
        <w:rPr>
          <w:rFonts w:ascii="Arial" w:eastAsia="Times New Roman" w:hAnsi="Arial" w:cs="Arial"/>
          <w:sz w:val="24"/>
          <w:szCs w:val="24"/>
          <w:lang w:eastAsia="cs-CZ"/>
        </w:rPr>
        <w:t>ž je poskytována dotace dle této smlouvy, zadavatelem veřejné zakázky dle příslušných ustanovení zákona o veřejných zakázkách, je povinen při její realizaci postupovat dle tohoto zákona.</w:t>
      </w:r>
    </w:p>
    <w:p w14:paraId="02A5BEA2" w14:textId="20641A4B" w:rsidR="00E614BE" w:rsidRPr="0007343C" w:rsidRDefault="00E614BE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prohlašuje, že ke dni podpisu této smlouvy nemá neuhrazené závazky po lhůtě splatnosti vůči orgánům veřejné spr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ávy České republiky (finanční úřady, orgány sociálního zabezpečení), Evropské unie nebo některého z jejích členských států, vůči zdravotním pojišťovnám a vůči orgánům poskytujícím finanční prostředky na projekty spolufinancované Evropskou unií. 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současně prohlašuje, že ke dni podpisu této smlouvy nemá neuhrazené záv</w:t>
      </w:r>
      <w:r w:rsidR="00CB66EB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a</w:t>
      </w:r>
      <w:r w:rsidR="001C66E4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zky po lhůtě splatnosti </w:t>
      </w:r>
      <w:r w:rsidR="00CB0A48"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ani vůči poskytovateli, jím zřízeným organizacím a jiným územním samosprávným celkům. </w:t>
      </w:r>
      <w:r w:rsidRPr="009D4F9E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Za neuhrazený závazek po lhůtě splatnosti vůči výše uvedeným subjektům  je</w:t>
      </w:r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považován i závazek, na který má žadatel uzavřený splátkový kalendář nebo jiný odklad původní lhůty splatnosti. V případě nepravdivosti tohoto prohlášení se jedná o porušení rozpočtové kázně ve smyslu </w:t>
      </w:r>
      <w:proofErr w:type="spellStart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07343C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Default="009A3DA5" w:rsidP="009A3DA5">
      <w:pPr>
        <w:spacing w:before="360" w:after="360"/>
        <w:ind w:left="0" w:firstLine="0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468DC6D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zákonem č. 250/2000 Sb., o rozpočtových pravidlech územních rozpočtů, ve znění pozdějších právních předpisů.</w:t>
      </w:r>
    </w:p>
    <w:p w14:paraId="007AB9E3" w14:textId="4012FEA5" w:rsidR="004514E3" w:rsidRPr="00CC0204" w:rsidRDefault="00387077" w:rsidP="004514E3">
      <w:pPr>
        <w:spacing w:after="120"/>
        <w:ind w:left="0" w:firstLine="0"/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Pokud nebude možné vzhledem k účelu dotace vyloučit veřejnou podporu a nebude se jednat o akci s příjmy (viz modře podbarvená ustanovení v textu smlouvy), bude 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lastRenderedPageBreak/>
        <w:t xml:space="preserve">dotace poskytována v režimu de </w:t>
      </w:r>
      <w:proofErr w:type="spellStart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. V takovém případě se </w:t>
      </w:r>
      <w:r w:rsidR="004514E3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uvedou následující odst. 2-5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a vypustí se modře podbarvená ustanovení o příjmech</w:t>
      </w:r>
      <w:r w:rsidR="004514E3"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:</w:t>
      </w:r>
    </w:p>
    <w:p w14:paraId="12DFBDFA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 smlouvy poskytována za splnění podmínek Nařízení Komise (EU) č. 1407/2013 ze dne 18. prosince 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77777777" w:rsidR="00170EC7" w:rsidRPr="00170EC7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období účetního roku, ve kterém je uzavírána tato smlouva, a dvou bezprostředně předcházejících účetních roků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170EC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(uveřejněno v úředním věstníku EU dne 24. 12. 2013 č. L 352/1)</w:t>
      </w:r>
      <w:r w:rsidRPr="00170EC7">
        <w:rPr>
          <w:rFonts w:ascii="Arial" w:eastAsia="Times New Roman" w:hAnsi="Arial" w:cs="Arial"/>
          <w:sz w:val="24"/>
          <w:szCs w:val="24"/>
          <w:lang w:eastAsia="cs-CZ"/>
        </w:rPr>
        <w:t xml:space="preserve">, včetně uvedení identifikace subjektů, s nimiž jeden podnik tvoří, a ke dni uzavření této smlouvy nedošlo ke změně těchto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sdělených údajů.</w:t>
      </w:r>
    </w:p>
    <w:p w14:paraId="642E0A22" w14:textId="08E47C48" w:rsidR="00170EC7" w:rsidRPr="00CC0204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či více samostatné podniky v období 3 let od nabytí účinnosti této smlouvy je příjemce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 xml:space="preserve">dotace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povinen neprodleně po rozdělení kontaktovat poskytovatele za účelem sdělení informace, jak podporu de </w:t>
      </w:r>
      <w:proofErr w:type="spellStart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rozdělit v Centrálním registru podpor malého rozsahu.  </w:t>
      </w:r>
    </w:p>
    <w:p w14:paraId="13D85CBE" w14:textId="399BCEA5" w:rsidR="00906564" w:rsidRPr="00CC0204" w:rsidRDefault="00906564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b/>
          <w:i/>
          <w:iCs/>
          <w:color w:val="0000FF"/>
          <w:sz w:val="24"/>
          <w:szCs w:val="24"/>
          <w:u w:val="single"/>
          <w:lang w:eastAsia="cs-CZ"/>
        </w:rPr>
        <w:t>U smluv uveřejňovaných v registru smluv se uvede:</w:t>
      </w:r>
      <w:r w:rsidRPr="00CC0204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S ohledem na povinnost uveřejnění této smlouvy v registru smluv dle zákona č. 340/2015 Sb., o registru smluv, ve znění pozdějších předpisů, se smluvní strany dohodly, že </w:t>
      </w:r>
      <w:r w:rsidR="00866505"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u</w:t>
      </w: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veřejnění této smlouvy v registru smluv zajistí poskytovatel. Příjemce současně bere na vědomí, že tato smlouva bude zveřejněna též postupem dle § 10d zákona č. 250/2000 Sb., o rozpočtových pravidlech územních rozpočtů, ve znění pozdějších právních předpisů.</w:t>
      </w:r>
    </w:p>
    <w:p w14:paraId="59E74E59" w14:textId="19B5A139" w:rsidR="00B96E96" w:rsidRPr="00CC0204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44CA65D0" w14:textId="326FF4C9" w:rsidR="00B96E96" w:rsidRPr="00CC0204" w:rsidRDefault="00B96E96" w:rsidP="00794A6D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b/>
          <w:i/>
          <w:color w:val="0000FF"/>
          <w:sz w:val="24"/>
          <w:szCs w:val="24"/>
          <w:u w:val="single"/>
          <w:lang w:eastAsia="cs-CZ"/>
        </w:rPr>
        <w:t>Ve smlouvách uzavíraných od 1. 7. 2017 je třeba toto ustanovení formulovat takto:</w:t>
      </w:r>
      <w:r w:rsidRPr="00CC020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Tato smlouva nabývá platnosti a účinnosti dnem jejího uzavření. Jestliže se smlouva uveřejňuje v registru smluv dle zákona č. 340/2015 Sb., o registru smluv, ve znění pozdějších předpisů, nabývá účinnosti dnem uveřejnění.</w:t>
      </w:r>
    </w:p>
    <w:p w14:paraId="3C92591E" w14:textId="77777777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C020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C0204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C0204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3C925920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Rady/Zastupitelstva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Olomouckého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kraje č ......... ze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dne .........</w:t>
      </w:r>
    </w:p>
    <w:p w14:paraId="3C92592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V případě, že druhou smluvní stranou je jiný územní samosprávný celek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:</w:t>
      </w:r>
    </w:p>
    <w:p w14:paraId="3C925922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Přijetí dotace a uzavření této smlouvy bylo schváleno usnesením Rady/Zastupitelstva obce/města/městyse ………… č. ………… ze dne …………</w:t>
      </w:r>
    </w:p>
    <w:p w14:paraId="3C925923" w14:textId="77777777" w:rsidR="009A3DA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ve ......... vyhotoveních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z nichž každá smluvní strana obdrží ......... vyhotovení.</w:t>
      </w:r>
    </w:p>
    <w:p w14:paraId="3C925924" w14:textId="77777777" w:rsidR="009A3DA5" w:rsidRDefault="009A3DA5" w:rsidP="009A3DA5">
      <w:pPr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    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6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7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8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……………………………..</w:t>
            </w:r>
          </w:p>
          <w:p w14:paraId="3C92592C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cs-CZ"/>
              </w:rPr>
              <w:t>jméno, funkce</w:t>
            </w:r>
          </w:p>
          <w:p w14:paraId="3C92592D" w14:textId="77777777" w:rsidR="009A3DA5" w:rsidRDefault="009A3DA5">
            <w:pPr>
              <w:ind w:left="0" w:firstLine="0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77777777" w:rsidR="009A3DA5" w:rsidRDefault="009A3DA5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…………………………..</w:t>
            </w:r>
          </w:p>
        </w:tc>
      </w:tr>
    </w:tbl>
    <w:p w14:paraId="3C9259B1" w14:textId="77777777" w:rsidR="004224D5" w:rsidRPr="00A247E2" w:rsidRDefault="004224D5" w:rsidP="008C32B0">
      <w:pPr>
        <w:ind w:left="0" w:firstLine="0"/>
        <w:rPr>
          <w:rFonts w:ascii="Arial" w:hAnsi="Arial" w:cs="Arial"/>
          <w:bCs/>
        </w:rPr>
      </w:pPr>
    </w:p>
    <w:sectPr w:rsidR="004224D5" w:rsidRPr="00A247E2" w:rsidSect="00A630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708" w:footer="708" w:gutter="0"/>
      <w:pgNumType w:start="36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77BD47" w15:done="0"/>
  <w15:commentEx w15:paraId="071B4EA7" w15:done="0"/>
  <w15:commentEx w15:paraId="282F6B0B" w15:done="0"/>
  <w15:commentEx w15:paraId="469DA15B" w15:done="0"/>
  <w15:commentEx w15:paraId="4DAB7B15" w15:done="0"/>
  <w15:commentEx w15:paraId="5FE82F3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B4712" w14:textId="77777777" w:rsidR="00A661D4" w:rsidRDefault="00A661D4" w:rsidP="00D40C40">
      <w:r>
        <w:separator/>
      </w:r>
    </w:p>
  </w:endnote>
  <w:endnote w:type="continuationSeparator" w:id="0">
    <w:p w14:paraId="61ED130C" w14:textId="77777777" w:rsidR="00A661D4" w:rsidRDefault="00A661D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485EEA" w14:textId="77777777" w:rsidR="00A630CA" w:rsidRDefault="00A630C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EEB17" w14:textId="0C20F95A" w:rsidR="00A10E98" w:rsidRPr="009E47CE" w:rsidRDefault="00430875" w:rsidP="00A10E98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Pr="009E47CE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23</w:t>
    </w:r>
    <w:r w:rsidRPr="009E47CE">
      <w:rPr>
        <w:rFonts w:cs="Arial"/>
        <w:i/>
        <w:iCs/>
        <w:sz w:val="20"/>
        <w:szCs w:val="20"/>
      </w:rPr>
      <w:t>. 9. 2016</w:t>
    </w:r>
    <w:r w:rsidR="00A10E98" w:rsidRPr="009E47CE">
      <w:rPr>
        <w:rFonts w:cs="Arial"/>
        <w:i/>
        <w:iCs/>
        <w:sz w:val="20"/>
        <w:szCs w:val="20"/>
      </w:rPr>
      <w:t>                                                    </w:t>
    </w:r>
    <w:r w:rsidR="00A10E98">
      <w:rPr>
        <w:rFonts w:cs="Arial"/>
        <w:i/>
        <w:iCs/>
        <w:sz w:val="20"/>
        <w:szCs w:val="20"/>
      </w:rPr>
      <w:t xml:space="preserve">                        </w:t>
    </w:r>
    <w:r w:rsidR="00920B09">
      <w:rPr>
        <w:rFonts w:cs="Arial"/>
        <w:i/>
        <w:iCs/>
        <w:sz w:val="20"/>
        <w:szCs w:val="20"/>
      </w:rPr>
      <w:t>  Strana </w:t>
    </w:r>
    <w:r w:rsidR="00920B09">
      <w:rPr>
        <w:rFonts w:cs="Arial"/>
        <w:i/>
        <w:iCs/>
        <w:sz w:val="20"/>
        <w:szCs w:val="20"/>
      </w:rPr>
      <w:fldChar w:fldCharType="begin"/>
    </w:r>
    <w:r w:rsidR="00920B09">
      <w:rPr>
        <w:rFonts w:cs="Arial"/>
        <w:i/>
        <w:iCs/>
        <w:sz w:val="20"/>
        <w:szCs w:val="20"/>
      </w:rPr>
      <w:instrText xml:space="preserve"> PAGE   \* MERGEFORMAT </w:instrText>
    </w:r>
    <w:r w:rsidR="00920B09">
      <w:rPr>
        <w:rFonts w:cs="Arial"/>
        <w:i/>
        <w:iCs/>
        <w:sz w:val="20"/>
        <w:szCs w:val="20"/>
      </w:rPr>
      <w:fldChar w:fldCharType="separate"/>
    </w:r>
    <w:r>
      <w:rPr>
        <w:rFonts w:cs="Arial"/>
        <w:i/>
        <w:iCs/>
        <w:noProof/>
        <w:sz w:val="20"/>
        <w:szCs w:val="20"/>
      </w:rPr>
      <w:t>37</w:t>
    </w:r>
    <w:r w:rsidR="00920B09">
      <w:rPr>
        <w:rFonts w:cs="Arial"/>
        <w:i/>
        <w:iCs/>
        <w:sz w:val="20"/>
        <w:szCs w:val="20"/>
      </w:rPr>
      <w:fldChar w:fldCharType="end"/>
    </w:r>
    <w:r w:rsidR="00920B09">
      <w:rPr>
        <w:rFonts w:cs="Arial"/>
        <w:i/>
        <w:iCs/>
        <w:sz w:val="20"/>
        <w:szCs w:val="20"/>
      </w:rPr>
      <w:t xml:space="preserve"> </w:t>
    </w:r>
    <w:r w:rsidR="00802A43">
      <w:rPr>
        <w:rFonts w:cs="Arial"/>
        <w:i/>
        <w:iCs/>
        <w:sz w:val="20"/>
        <w:szCs w:val="20"/>
      </w:rPr>
      <w:t xml:space="preserve"> (celkem 72</w:t>
    </w:r>
    <w:r w:rsidR="00A10E98" w:rsidRPr="009E47CE">
      <w:rPr>
        <w:rFonts w:cs="Arial"/>
        <w:i/>
        <w:iCs/>
        <w:sz w:val="20"/>
        <w:szCs w:val="20"/>
      </w:rPr>
      <w:t>)</w:t>
    </w:r>
  </w:p>
  <w:p w14:paraId="45FDD501" w14:textId="665439DD" w:rsidR="00A10E98" w:rsidRPr="009E47CE" w:rsidRDefault="00430875" w:rsidP="00A10E98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36.</w:t>
    </w:r>
    <w:bookmarkStart w:id="0" w:name="_GoBack"/>
    <w:bookmarkEnd w:id="0"/>
    <w:r w:rsidR="00A10E98" w:rsidRPr="009E47CE">
      <w:rPr>
        <w:rFonts w:cs="Arial"/>
        <w:i/>
        <w:iCs/>
        <w:sz w:val="20"/>
        <w:szCs w:val="20"/>
      </w:rPr>
      <w:t xml:space="preserve"> – Informace k dotačním programům Olomouckého kraje na rok 2017</w:t>
    </w:r>
  </w:p>
  <w:p w14:paraId="70341DE8" w14:textId="232F8FFF" w:rsidR="00A10E98" w:rsidRPr="00A10E98" w:rsidRDefault="00A10E98" w:rsidP="00A10E98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Příloha č. 3</w:t>
    </w:r>
    <w:r w:rsidRPr="009E47CE">
      <w:rPr>
        <w:rFonts w:cs="Arial"/>
        <w:i/>
        <w:iCs/>
        <w:sz w:val="20"/>
        <w:szCs w:val="20"/>
      </w:rPr>
      <w:t xml:space="preserve"> – </w:t>
    </w:r>
    <w:r w:rsidRPr="00A10E98">
      <w:rPr>
        <w:rFonts w:cs="Arial"/>
        <w:i/>
        <w:iCs/>
        <w:sz w:val="20"/>
        <w:szCs w:val="20"/>
      </w:rPr>
      <w:t>Vzorová smlouva na akci pro rok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C1A25" w14:textId="65E4DFE1" w:rsidR="00A10E98" w:rsidRPr="009E47CE" w:rsidRDefault="00430875" w:rsidP="00A10E98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Zastupitelstvo</w:t>
    </w:r>
    <w:r w:rsidR="00A10E98" w:rsidRPr="009E47CE">
      <w:rPr>
        <w:rFonts w:cs="Arial"/>
        <w:i/>
        <w:iCs/>
        <w:sz w:val="20"/>
        <w:szCs w:val="20"/>
      </w:rPr>
      <w:t xml:space="preserve"> Olomouckého kraje </w:t>
    </w:r>
    <w:r>
      <w:rPr>
        <w:rFonts w:cs="Arial"/>
        <w:i/>
        <w:iCs/>
        <w:sz w:val="20"/>
        <w:szCs w:val="20"/>
      </w:rPr>
      <w:t>23</w:t>
    </w:r>
    <w:r w:rsidR="00A10E98" w:rsidRPr="009E47CE">
      <w:rPr>
        <w:rFonts w:cs="Arial"/>
        <w:i/>
        <w:iCs/>
        <w:sz w:val="20"/>
        <w:szCs w:val="20"/>
      </w:rPr>
      <w:t>. 9. 2016                                                     </w:t>
    </w:r>
    <w:r w:rsidR="00A10E98">
      <w:rPr>
        <w:rFonts w:cs="Arial"/>
        <w:i/>
        <w:iCs/>
        <w:sz w:val="20"/>
        <w:szCs w:val="20"/>
      </w:rPr>
      <w:t xml:space="preserve">                        </w:t>
    </w:r>
    <w:r w:rsidR="00920B09">
      <w:rPr>
        <w:rFonts w:cs="Arial"/>
        <w:i/>
        <w:iCs/>
        <w:sz w:val="20"/>
        <w:szCs w:val="20"/>
      </w:rPr>
      <w:t xml:space="preserve">  Strana </w:t>
    </w:r>
    <w:r w:rsidR="00920B09">
      <w:rPr>
        <w:rFonts w:cs="Arial"/>
        <w:i/>
        <w:iCs/>
        <w:sz w:val="20"/>
        <w:szCs w:val="20"/>
      </w:rPr>
      <w:fldChar w:fldCharType="begin"/>
    </w:r>
    <w:r w:rsidR="00920B09">
      <w:rPr>
        <w:rFonts w:cs="Arial"/>
        <w:i/>
        <w:iCs/>
        <w:sz w:val="20"/>
        <w:szCs w:val="20"/>
      </w:rPr>
      <w:instrText xml:space="preserve"> PAGE   \* MERGEFORMAT </w:instrText>
    </w:r>
    <w:r w:rsidR="00920B09">
      <w:rPr>
        <w:rFonts w:cs="Arial"/>
        <w:i/>
        <w:iCs/>
        <w:sz w:val="20"/>
        <w:szCs w:val="20"/>
      </w:rPr>
      <w:fldChar w:fldCharType="separate"/>
    </w:r>
    <w:r>
      <w:rPr>
        <w:rFonts w:cs="Arial"/>
        <w:i/>
        <w:iCs/>
        <w:noProof/>
        <w:sz w:val="20"/>
        <w:szCs w:val="20"/>
      </w:rPr>
      <w:t>36</w:t>
    </w:r>
    <w:r w:rsidR="00920B09">
      <w:rPr>
        <w:rFonts w:cs="Arial"/>
        <w:i/>
        <w:iCs/>
        <w:sz w:val="20"/>
        <w:szCs w:val="20"/>
      </w:rPr>
      <w:fldChar w:fldCharType="end"/>
    </w:r>
    <w:r w:rsidR="00802A43">
      <w:rPr>
        <w:rFonts w:cs="Arial"/>
        <w:i/>
        <w:iCs/>
        <w:sz w:val="20"/>
        <w:szCs w:val="20"/>
      </w:rPr>
      <w:t xml:space="preserve"> (celkem 72</w:t>
    </w:r>
    <w:r w:rsidR="00A10E98" w:rsidRPr="009E47CE">
      <w:rPr>
        <w:rFonts w:cs="Arial"/>
        <w:i/>
        <w:iCs/>
        <w:sz w:val="20"/>
        <w:szCs w:val="20"/>
      </w:rPr>
      <w:t>)</w:t>
    </w:r>
  </w:p>
  <w:p w14:paraId="3E13FD7F" w14:textId="553F489B" w:rsidR="00A10E98" w:rsidRPr="009E47CE" w:rsidRDefault="00430875" w:rsidP="00A10E98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36.</w:t>
    </w:r>
    <w:r w:rsidR="00A10E98" w:rsidRPr="009E47CE">
      <w:rPr>
        <w:rFonts w:cs="Arial"/>
        <w:i/>
        <w:iCs/>
        <w:sz w:val="20"/>
        <w:szCs w:val="20"/>
      </w:rPr>
      <w:t xml:space="preserve"> – Informace k dotačním programům Olomouckého kraje na rok 2017</w:t>
    </w:r>
  </w:p>
  <w:p w14:paraId="1FF0B4F3" w14:textId="04A3773A" w:rsidR="00A10E98" w:rsidRPr="009E47CE" w:rsidRDefault="00A10E98" w:rsidP="00A10E98">
    <w:pPr>
      <w:pStyle w:val="Zpat"/>
      <w:rPr>
        <w:rFonts w:cs="Arial"/>
        <w:i/>
        <w:iCs/>
        <w:sz w:val="20"/>
        <w:szCs w:val="20"/>
      </w:rPr>
    </w:pPr>
    <w:r>
      <w:rPr>
        <w:rFonts w:cs="Arial"/>
        <w:i/>
        <w:iCs/>
        <w:sz w:val="20"/>
        <w:szCs w:val="20"/>
      </w:rPr>
      <w:t>Příloha č. 3</w:t>
    </w:r>
    <w:r w:rsidRPr="009E47CE">
      <w:rPr>
        <w:rFonts w:cs="Arial"/>
        <w:i/>
        <w:iCs/>
        <w:sz w:val="20"/>
        <w:szCs w:val="20"/>
      </w:rPr>
      <w:t xml:space="preserve"> – </w:t>
    </w:r>
    <w:r w:rsidRPr="00A10E98">
      <w:rPr>
        <w:rFonts w:cs="Arial"/>
        <w:i/>
        <w:iCs/>
        <w:sz w:val="20"/>
        <w:szCs w:val="20"/>
      </w:rPr>
      <w:t>Vzorová smlouva na akci pro rok 2017</w:t>
    </w:r>
  </w:p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EC2581" w14:textId="77777777" w:rsidR="00A661D4" w:rsidRDefault="00A661D4" w:rsidP="00D40C40">
      <w:r>
        <w:separator/>
      </w:r>
    </w:p>
  </w:footnote>
  <w:footnote w:type="continuationSeparator" w:id="0">
    <w:p w14:paraId="5B3B7000" w14:textId="77777777" w:rsidR="00A661D4" w:rsidRDefault="00A661D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B047D" w14:textId="77777777" w:rsidR="00A630CA" w:rsidRDefault="00A630CA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49D74" w14:textId="77777777" w:rsidR="00A630CA" w:rsidRDefault="00A630CA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00BEE3" w14:textId="77777777" w:rsidR="00A630CA" w:rsidRDefault="00A630CA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9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1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2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1"/>
  </w:num>
  <w:num w:numId="3">
    <w:abstractNumId w:val="14"/>
  </w:num>
  <w:num w:numId="4">
    <w:abstractNumId w:val="31"/>
  </w:num>
  <w:num w:numId="5">
    <w:abstractNumId w:val="15"/>
  </w:num>
  <w:num w:numId="6">
    <w:abstractNumId w:val="28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3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2"/>
  </w:num>
  <w:num w:numId="33">
    <w:abstractNumId w:val="27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1344"/>
    <w:rsid w:val="000032B4"/>
    <w:rsid w:val="000047EB"/>
    <w:rsid w:val="00006AE8"/>
    <w:rsid w:val="000145AB"/>
    <w:rsid w:val="00014A64"/>
    <w:rsid w:val="00016E18"/>
    <w:rsid w:val="00025AAA"/>
    <w:rsid w:val="00032265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781"/>
    <w:rsid w:val="000463D9"/>
    <w:rsid w:val="0004640A"/>
    <w:rsid w:val="0005287A"/>
    <w:rsid w:val="00055B22"/>
    <w:rsid w:val="000576BE"/>
    <w:rsid w:val="00060C62"/>
    <w:rsid w:val="000621F1"/>
    <w:rsid w:val="00062C9D"/>
    <w:rsid w:val="000635CB"/>
    <w:rsid w:val="00064A0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50D4"/>
    <w:rsid w:val="000951F1"/>
    <w:rsid w:val="0009595C"/>
    <w:rsid w:val="00095E9A"/>
    <w:rsid w:val="0009666A"/>
    <w:rsid w:val="000A1C1C"/>
    <w:rsid w:val="000A2109"/>
    <w:rsid w:val="000A6591"/>
    <w:rsid w:val="000B0318"/>
    <w:rsid w:val="000B06AF"/>
    <w:rsid w:val="000B1B0F"/>
    <w:rsid w:val="000B2B07"/>
    <w:rsid w:val="000C1B93"/>
    <w:rsid w:val="000C237E"/>
    <w:rsid w:val="000C7650"/>
    <w:rsid w:val="000D0819"/>
    <w:rsid w:val="000D1974"/>
    <w:rsid w:val="000D319D"/>
    <w:rsid w:val="000D442F"/>
    <w:rsid w:val="000D7241"/>
    <w:rsid w:val="000E1AAD"/>
    <w:rsid w:val="000E2BFA"/>
    <w:rsid w:val="000E4EB8"/>
    <w:rsid w:val="000E6307"/>
    <w:rsid w:val="000E72E9"/>
    <w:rsid w:val="000E7952"/>
    <w:rsid w:val="000F0519"/>
    <w:rsid w:val="000F659E"/>
    <w:rsid w:val="0010380F"/>
    <w:rsid w:val="00104DA7"/>
    <w:rsid w:val="0010506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6F37"/>
    <w:rsid w:val="00137D65"/>
    <w:rsid w:val="001429D2"/>
    <w:rsid w:val="001436D1"/>
    <w:rsid w:val="001455DA"/>
    <w:rsid w:val="00150850"/>
    <w:rsid w:val="00150D31"/>
    <w:rsid w:val="00153478"/>
    <w:rsid w:val="00154952"/>
    <w:rsid w:val="00165A7E"/>
    <w:rsid w:val="0016665E"/>
    <w:rsid w:val="001705B5"/>
    <w:rsid w:val="00170896"/>
    <w:rsid w:val="00170EC7"/>
    <w:rsid w:val="001720A1"/>
    <w:rsid w:val="00172C61"/>
    <w:rsid w:val="00173F42"/>
    <w:rsid w:val="00175D80"/>
    <w:rsid w:val="001777F6"/>
    <w:rsid w:val="0018213C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7A63"/>
    <w:rsid w:val="001B1CF5"/>
    <w:rsid w:val="001B2273"/>
    <w:rsid w:val="001B3185"/>
    <w:rsid w:val="001B326B"/>
    <w:rsid w:val="001B7624"/>
    <w:rsid w:val="001C2C2C"/>
    <w:rsid w:val="001C33D7"/>
    <w:rsid w:val="001C66E4"/>
    <w:rsid w:val="001D1DD2"/>
    <w:rsid w:val="001D3285"/>
    <w:rsid w:val="001D3A9C"/>
    <w:rsid w:val="001D42CD"/>
    <w:rsid w:val="001D6533"/>
    <w:rsid w:val="001E21D4"/>
    <w:rsid w:val="001E478A"/>
    <w:rsid w:val="001E5401"/>
    <w:rsid w:val="001E5DE6"/>
    <w:rsid w:val="001E61B2"/>
    <w:rsid w:val="001E6893"/>
    <w:rsid w:val="001F4D19"/>
    <w:rsid w:val="001F65EE"/>
    <w:rsid w:val="001F7041"/>
    <w:rsid w:val="001F772C"/>
    <w:rsid w:val="00201EDF"/>
    <w:rsid w:val="002039B7"/>
    <w:rsid w:val="00205144"/>
    <w:rsid w:val="00205602"/>
    <w:rsid w:val="0020729C"/>
    <w:rsid w:val="00207B06"/>
    <w:rsid w:val="002103D8"/>
    <w:rsid w:val="00211421"/>
    <w:rsid w:val="00212ACA"/>
    <w:rsid w:val="00214805"/>
    <w:rsid w:val="00217820"/>
    <w:rsid w:val="00220FF7"/>
    <w:rsid w:val="002236B8"/>
    <w:rsid w:val="00227F41"/>
    <w:rsid w:val="00230580"/>
    <w:rsid w:val="00230F9B"/>
    <w:rsid w:val="00235694"/>
    <w:rsid w:val="002360BE"/>
    <w:rsid w:val="002376AD"/>
    <w:rsid w:val="00237F27"/>
    <w:rsid w:val="002409C2"/>
    <w:rsid w:val="00240D4A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601DB"/>
    <w:rsid w:val="00265FDA"/>
    <w:rsid w:val="00266DB4"/>
    <w:rsid w:val="00266EFB"/>
    <w:rsid w:val="0027781E"/>
    <w:rsid w:val="00277B48"/>
    <w:rsid w:val="002806B1"/>
    <w:rsid w:val="002842C7"/>
    <w:rsid w:val="00284599"/>
    <w:rsid w:val="00284654"/>
    <w:rsid w:val="00284BF7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A1945"/>
    <w:rsid w:val="002A2372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E127B"/>
    <w:rsid w:val="002E6113"/>
    <w:rsid w:val="002F0537"/>
    <w:rsid w:val="002F275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21FF4"/>
    <w:rsid w:val="0032223E"/>
    <w:rsid w:val="00326204"/>
    <w:rsid w:val="0033568D"/>
    <w:rsid w:val="00341E0B"/>
    <w:rsid w:val="00343694"/>
    <w:rsid w:val="003454CB"/>
    <w:rsid w:val="00345E5F"/>
    <w:rsid w:val="003475F9"/>
    <w:rsid w:val="003534FD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50AE"/>
    <w:rsid w:val="00375CFD"/>
    <w:rsid w:val="00376F88"/>
    <w:rsid w:val="0038220B"/>
    <w:rsid w:val="003857D9"/>
    <w:rsid w:val="00386B1E"/>
    <w:rsid w:val="00387077"/>
    <w:rsid w:val="00394585"/>
    <w:rsid w:val="00396D23"/>
    <w:rsid w:val="003A040E"/>
    <w:rsid w:val="003A2E56"/>
    <w:rsid w:val="003A406B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E023F"/>
    <w:rsid w:val="003E0724"/>
    <w:rsid w:val="003E17BF"/>
    <w:rsid w:val="003E489A"/>
    <w:rsid w:val="003E6768"/>
    <w:rsid w:val="003E692E"/>
    <w:rsid w:val="003E7028"/>
    <w:rsid w:val="003F1AF8"/>
    <w:rsid w:val="003F53C7"/>
    <w:rsid w:val="003F7C9E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2012D"/>
    <w:rsid w:val="00421422"/>
    <w:rsid w:val="00421617"/>
    <w:rsid w:val="004224D5"/>
    <w:rsid w:val="00422A0D"/>
    <w:rsid w:val="0042559C"/>
    <w:rsid w:val="00426D57"/>
    <w:rsid w:val="00430875"/>
    <w:rsid w:val="004309C0"/>
    <w:rsid w:val="004316AC"/>
    <w:rsid w:val="00431784"/>
    <w:rsid w:val="00432F4F"/>
    <w:rsid w:val="00433E9B"/>
    <w:rsid w:val="00437D00"/>
    <w:rsid w:val="00442164"/>
    <w:rsid w:val="004421B5"/>
    <w:rsid w:val="0044472F"/>
    <w:rsid w:val="00446F10"/>
    <w:rsid w:val="0044719F"/>
    <w:rsid w:val="004514E3"/>
    <w:rsid w:val="00452184"/>
    <w:rsid w:val="00452329"/>
    <w:rsid w:val="00453D92"/>
    <w:rsid w:val="0045517F"/>
    <w:rsid w:val="004632A7"/>
    <w:rsid w:val="004654F3"/>
    <w:rsid w:val="004678B6"/>
    <w:rsid w:val="00470ECC"/>
    <w:rsid w:val="00474E49"/>
    <w:rsid w:val="004754B6"/>
    <w:rsid w:val="004754F5"/>
    <w:rsid w:val="004769EC"/>
    <w:rsid w:val="004811A3"/>
    <w:rsid w:val="00486F4C"/>
    <w:rsid w:val="00493B7C"/>
    <w:rsid w:val="00495FA8"/>
    <w:rsid w:val="004A007F"/>
    <w:rsid w:val="004A27E8"/>
    <w:rsid w:val="004A59CA"/>
    <w:rsid w:val="004B000B"/>
    <w:rsid w:val="004B09B0"/>
    <w:rsid w:val="004B192A"/>
    <w:rsid w:val="004B3ABA"/>
    <w:rsid w:val="004B4678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648D"/>
    <w:rsid w:val="004F7E64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7F36"/>
    <w:rsid w:val="00520749"/>
    <w:rsid w:val="00522B33"/>
    <w:rsid w:val="005258AA"/>
    <w:rsid w:val="00525B5C"/>
    <w:rsid w:val="00525FAE"/>
    <w:rsid w:val="00530A93"/>
    <w:rsid w:val="005333B5"/>
    <w:rsid w:val="005349A1"/>
    <w:rsid w:val="00543768"/>
    <w:rsid w:val="005459E0"/>
    <w:rsid w:val="00545A5B"/>
    <w:rsid w:val="0054676F"/>
    <w:rsid w:val="005469CD"/>
    <w:rsid w:val="005471B0"/>
    <w:rsid w:val="0055217E"/>
    <w:rsid w:val="005569B7"/>
    <w:rsid w:val="00557105"/>
    <w:rsid w:val="0056218B"/>
    <w:rsid w:val="00566046"/>
    <w:rsid w:val="0056705E"/>
    <w:rsid w:val="00567BA7"/>
    <w:rsid w:val="00571EC8"/>
    <w:rsid w:val="0057703C"/>
    <w:rsid w:val="00580363"/>
    <w:rsid w:val="00580C7A"/>
    <w:rsid w:val="00581A95"/>
    <w:rsid w:val="005848C6"/>
    <w:rsid w:val="00585AA7"/>
    <w:rsid w:val="0058756D"/>
    <w:rsid w:val="00594745"/>
    <w:rsid w:val="0059526D"/>
    <w:rsid w:val="00597D7B"/>
    <w:rsid w:val="005A2AC3"/>
    <w:rsid w:val="005A5A90"/>
    <w:rsid w:val="005A6B18"/>
    <w:rsid w:val="005A7F3C"/>
    <w:rsid w:val="005B3B69"/>
    <w:rsid w:val="005B48F8"/>
    <w:rsid w:val="005B4A9C"/>
    <w:rsid w:val="005B6083"/>
    <w:rsid w:val="005C24FA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E11DA"/>
    <w:rsid w:val="005E2BB4"/>
    <w:rsid w:val="005E5BBD"/>
    <w:rsid w:val="005F27D1"/>
    <w:rsid w:val="005F43AE"/>
    <w:rsid w:val="005F4772"/>
    <w:rsid w:val="005F635A"/>
    <w:rsid w:val="006061B0"/>
    <w:rsid w:val="00606441"/>
    <w:rsid w:val="00607499"/>
    <w:rsid w:val="00607CC5"/>
    <w:rsid w:val="00610DE8"/>
    <w:rsid w:val="00610E32"/>
    <w:rsid w:val="00611A33"/>
    <w:rsid w:val="00612773"/>
    <w:rsid w:val="006157F4"/>
    <w:rsid w:val="00621852"/>
    <w:rsid w:val="00621A3A"/>
    <w:rsid w:val="006250D3"/>
    <w:rsid w:val="006264E0"/>
    <w:rsid w:val="006304D1"/>
    <w:rsid w:val="00632D35"/>
    <w:rsid w:val="0063512A"/>
    <w:rsid w:val="0064223F"/>
    <w:rsid w:val="00644A22"/>
    <w:rsid w:val="00644F18"/>
    <w:rsid w:val="00654C17"/>
    <w:rsid w:val="00660C32"/>
    <w:rsid w:val="00663A39"/>
    <w:rsid w:val="00664994"/>
    <w:rsid w:val="00664B7A"/>
    <w:rsid w:val="00664E17"/>
    <w:rsid w:val="006658E9"/>
    <w:rsid w:val="00666781"/>
    <w:rsid w:val="00666F82"/>
    <w:rsid w:val="006675CF"/>
    <w:rsid w:val="00667FE9"/>
    <w:rsid w:val="00670D45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5FFD"/>
    <w:rsid w:val="006A5892"/>
    <w:rsid w:val="006A7CB9"/>
    <w:rsid w:val="006B1973"/>
    <w:rsid w:val="006B3B2A"/>
    <w:rsid w:val="006B4F48"/>
    <w:rsid w:val="006C061A"/>
    <w:rsid w:val="006C0D2D"/>
    <w:rsid w:val="006C43C7"/>
    <w:rsid w:val="006D0AC7"/>
    <w:rsid w:val="006D101C"/>
    <w:rsid w:val="006E07ED"/>
    <w:rsid w:val="006E098C"/>
    <w:rsid w:val="006E33A0"/>
    <w:rsid w:val="006E4022"/>
    <w:rsid w:val="006E5BA7"/>
    <w:rsid w:val="006F07FC"/>
    <w:rsid w:val="006F1BEC"/>
    <w:rsid w:val="006F2817"/>
    <w:rsid w:val="006F7040"/>
    <w:rsid w:val="00701BCD"/>
    <w:rsid w:val="00705445"/>
    <w:rsid w:val="00711102"/>
    <w:rsid w:val="00711590"/>
    <w:rsid w:val="007117EC"/>
    <w:rsid w:val="00711FD7"/>
    <w:rsid w:val="0071401C"/>
    <w:rsid w:val="00720FB1"/>
    <w:rsid w:val="0072192A"/>
    <w:rsid w:val="00735623"/>
    <w:rsid w:val="00735E1F"/>
    <w:rsid w:val="007360D6"/>
    <w:rsid w:val="007500B1"/>
    <w:rsid w:val="00751BA1"/>
    <w:rsid w:val="0075231C"/>
    <w:rsid w:val="00753A89"/>
    <w:rsid w:val="00755220"/>
    <w:rsid w:val="00760308"/>
    <w:rsid w:val="00760673"/>
    <w:rsid w:val="00762D41"/>
    <w:rsid w:val="0076386E"/>
    <w:rsid w:val="00763E5A"/>
    <w:rsid w:val="00764D1B"/>
    <w:rsid w:val="00766F9F"/>
    <w:rsid w:val="00774CBA"/>
    <w:rsid w:val="0077534C"/>
    <w:rsid w:val="00775F55"/>
    <w:rsid w:val="00777C96"/>
    <w:rsid w:val="007801E5"/>
    <w:rsid w:val="007802A0"/>
    <w:rsid w:val="0078156B"/>
    <w:rsid w:val="00783D82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97724"/>
    <w:rsid w:val="007A04FA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3DB"/>
    <w:rsid w:val="007C1C39"/>
    <w:rsid w:val="007C1E1B"/>
    <w:rsid w:val="007C745E"/>
    <w:rsid w:val="007C74BB"/>
    <w:rsid w:val="007D0915"/>
    <w:rsid w:val="007E0009"/>
    <w:rsid w:val="007E0CAA"/>
    <w:rsid w:val="007E1FDA"/>
    <w:rsid w:val="007E5D6A"/>
    <w:rsid w:val="007E6038"/>
    <w:rsid w:val="007E6705"/>
    <w:rsid w:val="007E68A5"/>
    <w:rsid w:val="007F1AAB"/>
    <w:rsid w:val="007F71DE"/>
    <w:rsid w:val="008007F4"/>
    <w:rsid w:val="00800B7B"/>
    <w:rsid w:val="008017D2"/>
    <w:rsid w:val="00802A43"/>
    <w:rsid w:val="00802C5A"/>
    <w:rsid w:val="00803034"/>
    <w:rsid w:val="00810C7B"/>
    <w:rsid w:val="00811C9A"/>
    <w:rsid w:val="00812092"/>
    <w:rsid w:val="00820B4D"/>
    <w:rsid w:val="00821F04"/>
    <w:rsid w:val="00824CBB"/>
    <w:rsid w:val="00826334"/>
    <w:rsid w:val="00832011"/>
    <w:rsid w:val="00832ABD"/>
    <w:rsid w:val="0083445A"/>
    <w:rsid w:val="008351C4"/>
    <w:rsid w:val="00836AA2"/>
    <w:rsid w:val="008405EC"/>
    <w:rsid w:val="00841F3B"/>
    <w:rsid w:val="00842AA3"/>
    <w:rsid w:val="0084606A"/>
    <w:rsid w:val="008463C9"/>
    <w:rsid w:val="008479FE"/>
    <w:rsid w:val="008525B2"/>
    <w:rsid w:val="008556B1"/>
    <w:rsid w:val="0085615A"/>
    <w:rsid w:val="00856F2E"/>
    <w:rsid w:val="0086634E"/>
    <w:rsid w:val="00866505"/>
    <w:rsid w:val="00882BA6"/>
    <w:rsid w:val="00885BED"/>
    <w:rsid w:val="00892667"/>
    <w:rsid w:val="0089625A"/>
    <w:rsid w:val="008A5202"/>
    <w:rsid w:val="008A56FF"/>
    <w:rsid w:val="008A5862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2755"/>
    <w:rsid w:val="008C32B0"/>
    <w:rsid w:val="008C3F73"/>
    <w:rsid w:val="008C5549"/>
    <w:rsid w:val="008C57F6"/>
    <w:rsid w:val="008C65B2"/>
    <w:rsid w:val="008C7242"/>
    <w:rsid w:val="008D21BF"/>
    <w:rsid w:val="008D5340"/>
    <w:rsid w:val="008D747A"/>
    <w:rsid w:val="008E0178"/>
    <w:rsid w:val="008E3C74"/>
    <w:rsid w:val="008F03FB"/>
    <w:rsid w:val="008F4077"/>
    <w:rsid w:val="009025C1"/>
    <w:rsid w:val="009060B3"/>
    <w:rsid w:val="00906564"/>
    <w:rsid w:val="00906785"/>
    <w:rsid w:val="00907127"/>
    <w:rsid w:val="00910D34"/>
    <w:rsid w:val="009119F6"/>
    <w:rsid w:val="00912D3B"/>
    <w:rsid w:val="00913A38"/>
    <w:rsid w:val="0092003A"/>
    <w:rsid w:val="00920B09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53119"/>
    <w:rsid w:val="00955EF2"/>
    <w:rsid w:val="0095627A"/>
    <w:rsid w:val="00957D20"/>
    <w:rsid w:val="0096469A"/>
    <w:rsid w:val="00966543"/>
    <w:rsid w:val="009712DC"/>
    <w:rsid w:val="009756F0"/>
    <w:rsid w:val="00976473"/>
    <w:rsid w:val="00977C65"/>
    <w:rsid w:val="00977E31"/>
    <w:rsid w:val="009821FA"/>
    <w:rsid w:val="009903B1"/>
    <w:rsid w:val="009917BB"/>
    <w:rsid w:val="00991B01"/>
    <w:rsid w:val="00992F86"/>
    <w:rsid w:val="009931D4"/>
    <w:rsid w:val="00994AB4"/>
    <w:rsid w:val="00995A7B"/>
    <w:rsid w:val="00995F0B"/>
    <w:rsid w:val="00995F16"/>
    <w:rsid w:val="009A1120"/>
    <w:rsid w:val="009A3DA5"/>
    <w:rsid w:val="009A4E81"/>
    <w:rsid w:val="009A69B6"/>
    <w:rsid w:val="009A6A67"/>
    <w:rsid w:val="009A70CE"/>
    <w:rsid w:val="009A7213"/>
    <w:rsid w:val="009B055D"/>
    <w:rsid w:val="009B662B"/>
    <w:rsid w:val="009B6BE7"/>
    <w:rsid w:val="009C03D8"/>
    <w:rsid w:val="009C3825"/>
    <w:rsid w:val="009C5933"/>
    <w:rsid w:val="009D2BF2"/>
    <w:rsid w:val="009D4F9E"/>
    <w:rsid w:val="009D6778"/>
    <w:rsid w:val="009D6807"/>
    <w:rsid w:val="009D73E4"/>
    <w:rsid w:val="009E27A1"/>
    <w:rsid w:val="009E61A3"/>
    <w:rsid w:val="009E6E94"/>
    <w:rsid w:val="009E7A42"/>
    <w:rsid w:val="009F0AA3"/>
    <w:rsid w:val="009F0F5D"/>
    <w:rsid w:val="009F5C46"/>
    <w:rsid w:val="009F7302"/>
    <w:rsid w:val="009F73BA"/>
    <w:rsid w:val="009F7A34"/>
    <w:rsid w:val="009F7BD5"/>
    <w:rsid w:val="00A00413"/>
    <w:rsid w:val="00A01A43"/>
    <w:rsid w:val="00A0381B"/>
    <w:rsid w:val="00A046EF"/>
    <w:rsid w:val="00A05B6A"/>
    <w:rsid w:val="00A063DD"/>
    <w:rsid w:val="00A10E98"/>
    <w:rsid w:val="00A1282D"/>
    <w:rsid w:val="00A143CD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54CE"/>
    <w:rsid w:val="00A35B89"/>
    <w:rsid w:val="00A36E09"/>
    <w:rsid w:val="00A375C6"/>
    <w:rsid w:val="00A4229C"/>
    <w:rsid w:val="00A443EF"/>
    <w:rsid w:val="00A54D36"/>
    <w:rsid w:val="00A5538A"/>
    <w:rsid w:val="00A61A61"/>
    <w:rsid w:val="00A630CA"/>
    <w:rsid w:val="00A64BA5"/>
    <w:rsid w:val="00A661D4"/>
    <w:rsid w:val="00A67461"/>
    <w:rsid w:val="00A77A0F"/>
    <w:rsid w:val="00A80BA4"/>
    <w:rsid w:val="00A821AE"/>
    <w:rsid w:val="00A82275"/>
    <w:rsid w:val="00A82E58"/>
    <w:rsid w:val="00A85253"/>
    <w:rsid w:val="00A87597"/>
    <w:rsid w:val="00A875A5"/>
    <w:rsid w:val="00A91948"/>
    <w:rsid w:val="00A91B95"/>
    <w:rsid w:val="00A94C19"/>
    <w:rsid w:val="00A966EF"/>
    <w:rsid w:val="00A96E88"/>
    <w:rsid w:val="00A96F6E"/>
    <w:rsid w:val="00AA150B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20CF"/>
    <w:rsid w:val="00AB20DF"/>
    <w:rsid w:val="00AB403F"/>
    <w:rsid w:val="00AB4ECA"/>
    <w:rsid w:val="00AB66CC"/>
    <w:rsid w:val="00AC020C"/>
    <w:rsid w:val="00AC13E7"/>
    <w:rsid w:val="00AC34BB"/>
    <w:rsid w:val="00AD3B56"/>
    <w:rsid w:val="00AD46AF"/>
    <w:rsid w:val="00AE18C4"/>
    <w:rsid w:val="00AE30DE"/>
    <w:rsid w:val="00AE3DBD"/>
    <w:rsid w:val="00AF161F"/>
    <w:rsid w:val="00AF583E"/>
    <w:rsid w:val="00AF584A"/>
    <w:rsid w:val="00AF6250"/>
    <w:rsid w:val="00AF77E0"/>
    <w:rsid w:val="00B03153"/>
    <w:rsid w:val="00B03C1D"/>
    <w:rsid w:val="00B05653"/>
    <w:rsid w:val="00B05DE4"/>
    <w:rsid w:val="00B108B5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37A0"/>
    <w:rsid w:val="00B43E42"/>
    <w:rsid w:val="00B45773"/>
    <w:rsid w:val="00B45D7E"/>
    <w:rsid w:val="00B50B3B"/>
    <w:rsid w:val="00B542C6"/>
    <w:rsid w:val="00B5669C"/>
    <w:rsid w:val="00B56B3B"/>
    <w:rsid w:val="00B609DE"/>
    <w:rsid w:val="00B6248B"/>
    <w:rsid w:val="00B671CB"/>
    <w:rsid w:val="00B71819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6C39"/>
    <w:rsid w:val="00B96E96"/>
    <w:rsid w:val="00B976A4"/>
    <w:rsid w:val="00B97DCD"/>
    <w:rsid w:val="00BA3415"/>
    <w:rsid w:val="00BA4E35"/>
    <w:rsid w:val="00BB0976"/>
    <w:rsid w:val="00BB17B5"/>
    <w:rsid w:val="00BB1D43"/>
    <w:rsid w:val="00BB2582"/>
    <w:rsid w:val="00BB4DB2"/>
    <w:rsid w:val="00BB69AC"/>
    <w:rsid w:val="00BB765F"/>
    <w:rsid w:val="00BC0009"/>
    <w:rsid w:val="00BC1C58"/>
    <w:rsid w:val="00BC2DAF"/>
    <w:rsid w:val="00BC74DF"/>
    <w:rsid w:val="00BC7DEF"/>
    <w:rsid w:val="00BD0A9A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5F39"/>
    <w:rsid w:val="00BF160F"/>
    <w:rsid w:val="00BF30CC"/>
    <w:rsid w:val="00BF54F8"/>
    <w:rsid w:val="00BF7C43"/>
    <w:rsid w:val="00C00392"/>
    <w:rsid w:val="00C032F6"/>
    <w:rsid w:val="00C063A4"/>
    <w:rsid w:val="00C0680B"/>
    <w:rsid w:val="00C06BFA"/>
    <w:rsid w:val="00C076A4"/>
    <w:rsid w:val="00C11B75"/>
    <w:rsid w:val="00C11E80"/>
    <w:rsid w:val="00C123D6"/>
    <w:rsid w:val="00C15D33"/>
    <w:rsid w:val="00C20FBF"/>
    <w:rsid w:val="00C21770"/>
    <w:rsid w:val="00C231E2"/>
    <w:rsid w:val="00C2743A"/>
    <w:rsid w:val="00C30594"/>
    <w:rsid w:val="00C31237"/>
    <w:rsid w:val="00C32822"/>
    <w:rsid w:val="00C33655"/>
    <w:rsid w:val="00C34051"/>
    <w:rsid w:val="00C35596"/>
    <w:rsid w:val="00C36A1D"/>
    <w:rsid w:val="00C37AF3"/>
    <w:rsid w:val="00C43E35"/>
    <w:rsid w:val="00C475DB"/>
    <w:rsid w:val="00C51C7B"/>
    <w:rsid w:val="00C522FA"/>
    <w:rsid w:val="00C524A4"/>
    <w:rsid w:val="00C569FE"/>
    <w:rsid w:val="00C63CC5"/>
    <w:rsid w:val="00C642A8"/>
    <w:rsid w:val="00C7203F"/>
    <w:rsid w:val="00C73FE7"/>
    <w:rsid w:val="00C74BFA"/>
    <w:rsid w:val="00C7578C"/>
    <w:rsid w:val="00C81BD7"/>
    <w:rsid w:val="00C82552"/>
    <w:rsid w:val="00C828EA"/>
    <w:rsid w:val="00C875AA"/>
    <w:rsid w:val="00C877AD"/>
    <w:rsid w:val="00C87CAD"/>
    <w:rsid w:val="00C90DC4"/>
    <w:rsid w:val="00C92651"/>
    <w:rsid w:val="00C93442"/>
    <w:rsid w:val="00CA19C3"/>
    <w:rsid w:val="00CA24A0"/>
    <w:rsid w:val="00CB0A48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4A21"/>
    <w:rsid w:val="00CD5ADF"/>
    <w:rsid w:val="00CD76D2"/>
    <w:rsid w:val="00CE0F98"/>
    <w:rsid w:val="00CE25FD"/>
    <w:rsid w:val="00CE52FC"/>
    <w:rsid w:val="00CF0805"/>
    <w:rsid w:val="00CF3A83"/>
    <w:rsid w:val="00CF499A"/>
    <w:rsid w:val="00CF4A97"/>
    <w:rsid w:val="00CF5AA8"/>
    <w:rsid w:val="00CF5F46"/>
    <w:rsid w:val="00D02358"/>
    <w:rsid w:val="00D02B96"/>
    <w:rsid w:val="00D03D2D"/>
    <w:rsid w:val="00D045AF"/>
    <w:rsid w:val="00D05681"/>
    <w:rsid w:val="00D05F68"/>
    <w:rsid w:val="00D105B7"/>
    <w:rsid w:val="00D11F05"/>
    <w:rsid w:val="00D134FE"/>
    <w:rsid w:val="00D15D0F"/>
    <w:rsid w:val="00D17D01"/>
    <w:rsid w:val="00D205D2"/>
    <w:rsid w:val="00D21A4D"/>
    <w:rsid w:val="00D23F5E"/>
    <w:rsid w:val="00D26F7A"/>
    <w:rsid w:val="00D275FF"/>
    <w:rsid w:val="00D30F0E"/>
    <w:rsid w:val="00D34C35"/>
    <w:rsid w:val="00D3770B"/>
    <w:rsid w:val="00D40813"/>
    <w:rsid w:val="00D40C40"/>
    <w:rsid w:val="00D42D28"/>
    <w:rsid w:val="00D43C40"/>
    <w:rsid w:val="00D46165"/>
    <w:rsid w:val="00D558F4"/>
    <w:rsid w:val="00D61EA4"/>
    <w:rsid w:val="00D6556E"/>
    <w:rsid w:val="00D704F9"/>
    <w:rsid w:val="00D739F9"/>
    <w:rsid w:val="00D73EC7"/>
    <w:rsid w:val="00D74FAE"/>
    <w:rsid w:val="00D8021D"/>
    <w:rsid w:val="00D80504"/>
    <w:rsid w:val="00D815C4"/>
    <w:rsid w:val="00D846F0"/>
    <w:rsid w:val="00D84E9F"/>
    <w:rsid w:val="00D865AE"/>
    <w:rsid w:val="00D90A20"/>
    <w:rsid w:val="00D9127B"/>
    <w:rsid w:val="00D92E78"/>
    <w:rsid w:val="00D9442C"/>
    <w:rsid w:val="00D94503"/>
    <w:rsid w:val="00D94C93"/>
    <w:rsid w:val="00D951EA"/>
    <w:rsid w:val="00D95646"/>
    <w:rsid w:val="00D97207"/>
    <w:rsid w:val="00DA2B55"/>
    <w:rsid w:val="00DA365F"/>
    <w:rsid w:val="00DB3240"/>
    <w:rsid w:val="00DB68A2"/>
    <w:rsid w:val="00DC039D"/>
    <w:rsid w:val="00DC473B"/>
    <w:rsid w:val="00DC5C4C"/>
    <w:rsid w:val="00DD6346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39A3"/>
    <w:rsid w:val="00E05CB5"/>
    <w:rsid w:val="00E128AD"/>
    <w:rsid w:val="00E13318"/>
    <w:rsid w:val="00E21EF9"/>
    <w:rsid w:val="00E22986"/>
    <w:rsid w:val="00E26B33"/>
    <w:rsid w:val="00E276C5"/>
    <w:rsid w:val="00E3383E"/>
    <w:rsid w:val="00E36D8D"/>
    <w:rsid w:val="00E37EDC"/>
    <w:rsid w:val="00E418A3"/>
    <w:rsid w:val="00E419AD"/>
    <w:rsid w:val="00E41ECB"/>
    <w:rsid w:val="00E42E83"/>
    <w:rsid w:val="00E440A9"/>
    <w:rsid w:val="00E47F9F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71C80"/>
    <w:rsid w:val="00E72E98"/>
    <w:rsid w:val="00E750DB"/>
    <w:rsid w:val="00E764A0"/>
    <w:rsid w:val="00E76976"/>
    <w:rsid w:val="00E76FF4"/>
    <w:rsid w:val="00E8134E"/>
    <w:rsid w:val="00E823EF"/>
    <w:rsid w:val="00E833E2"/>
    <w:rsid w:val="00E84F2D"/>
    <w:rsid w:val="00E8526E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5A31"/>
    <w:rsid w:val="00EC6165"/>
    <w:rsid w:val="00EC79E3"/>
    <w:rsid w:val="00ED1378"/>
    <w:rsid w:val="00ED1983"/>
    <w:rsid w:val="00ED233E"/>
    <w:rsid w:val="00ED2C68"/>
    <w:rsid w:val="00ED71CD"/>
    <w:rsid w:val="00EE1459"/>
    <w:rsid w:val="00EE2726"/>
    <w:rsid w:val="00EE2CEC"/>
    <w:rsid w:val="00EE35A0"/>
    <w:rsid w:val="00EE420D"/>
    <w:rsid w:val="00EE5699"/>
    <w:rsid w:val="00EE5D18"/>
    <w:rsid w:val="00EE6E5B"/>
    <w:rsid w:val="00EE7725"/>
    <w:rsid w:val="00EF056B"/>
    <w:rsid w:val="00EF28D0"/>
    <w:rsid w:val="00EF4E27"/>
    <w:rsid w:val="00EF7269"/>
    <w:rsid w:val="00F00BC9"/>
    <w:rsid w:val="00F02174"/>
    <w:rsid w:val="00F05C7D"/>
    <w:rsid w:val="00F05E6D"/>
    <w:rsid w:val="00F076A0"/>
    <w:rsid w:val="00F10111"/>
    <w:rsid w:val="00F10B07"/>
    <w:rsid w:val="00F159F9"/>
    <w:rsid w:val="00F1792E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6633"/>
    <w:rsid w:val="00F50DE0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71D70"/>
    <w:rsid w:val="00F73535"/>
    <w:rsid w:val="00F74BCF"/>
    <w:rsid w:val="00F76698"/>
    <w:rsid w:val="00F819A1"/>
    <w:rsid w:val="00F8667F"/>
    <w:rsid w:val="00F903CF"/>
    <w:rsid w:val="00F90512"/>
    <w:rsid w:val="00F90F4D"/>
    <w:rsid w:val="00F91B53"/>
    <w:rsid w:val="00F926B6"/>
    <w:rsid w:val="00F934D3"/>
    <w:rsid w:val="00F94249"/>
    <w:rsid w:val="00F94705"/>
    <w:rsid w:val="00F9509B"/>
    <w:rsid w:val="00F95CB4"/>
    <w:rsid w:val="00F96E10"/>
    <w:rsid w:val="00FA26A5"/>
    <w:rsid w:val="00FA2B44"/>
    <w:rsid w:val="00FA4037"/>
    <w:rsid w:val="00FA4156"/>
    <w:rsid w:val="00FA7AB8"/>
    <w:rsid w:val="00FB0C98"/>
    <w:rsid w:val="00FB438D"/>
    <w:rsid w:val="00FB508C"/>
    <w:rsid w:val="00FB6560"/>
    <w:rsid w:val="00FC4615"/>
    <w:rsid w:val="00FC4B12"/>
    <w:rsid w:val="00FC5F16"/>
    <w:rsid w:val="00FC65CA"/>
    <w:rsid w:val="00FD07DA"/>
    <w:rsid w:val="00FE2CD1"/>
    <w:rsid w:val="00FE2EE2"/>
    <w:rsid w:val="00FE3476"/>
    <w:rsid w:val="00FF00A6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kr-olomoucky.cz/dotace2016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9135-AECD-48DF-B0E4-C791B16E5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3623</Words>
  <Characters>21380</Characters>
  <Application>Microsoft Office Word</Application>
  <DocSecurity>0</DocSecurity>
  <Lines>178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Kolomazníková Jaroslava</cp:lastModifiedBy>
  <cp:revision>3</cp:revision>
  <cp:lastPrinted>2015-09-08T07:12:00Z</cp:lastPrinted>
  <dcterms:created xsi:type="dcterms:W3CDTF">2016-09-02T08:35:00Z</dcterms:created>
  <dcterms:modified xsi:type="dcterms:W3CDTF">2016-09-02T08:45:00Z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