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31778" w14:textId="77777777" w:rsidR="00E11721" w:rsidRPr="004224D5" w:rsidRDefault="00E11721" w:rsidP="00E11721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1844F7" w14:textId="77777777" w:rsidR="00DE0DC5" w:rsidRDefault="00DE0DC5" w:rsidP="00DE0DC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731A80A2" w14:textId="77777777" w:rsidR="00DE0DC5" w:rsidRDefault="00DE0DC5" w:rsidP="00DE0DC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14:paraId="5AC5BCF0" w14:textId="77777777" w:rsidR="00DE0DC5" w:rsidRDefault="00DE0DC5" w:rsidP="00DE0DC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EEE2737" w14:textId="77777777" w:rsidR="00DE0DC5" w:rsidRDefault="00DE0DC5" w:rsidP="00DE0DC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416355A0" w14:textId="77777777" w:rsidR="00DE0DC5" w:rsidRDefault="00DE0DC5" w:rsidP="00DE0DC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1AD8C3A7" w14:textId="77777777" w:rsidR="00DE0DC5" w:rsidRDefault="00DE0DC5" w:rsidP="00DE0DC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8D6A00F" w14:textId="77777777" w:rsidR="00DE0DC5" w:rsidRPr="00BE2E9D" w:rsidRDefault="00DE0DC5" w:rsidP="00DE0DC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CC71061" w14:textId="77777777" w:rsidR="00DE0DC5" w:rsidRPr="00BE2E9D" w:rsidRDefault="00DE0DC5" w:rsidP="00DE0DC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6BCC242A" w14:textId="77777777" w:rsidR="00DE0DC5" w:rsidRPr="00BE2E9D" w:rsidRDefault="00DE0DC5" w:rsidP="00DE0DC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119451AD" w14:textId="77777777" w:rsidR="00DE0DC5" w:rsidRPr="00BE2E9D" w:rsidRDefault="00DE0DC5" w:rsidP="00DE0DC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020E1B6A" w14:textId="59A8F292" w:rsidR="00DE0DC5" w:rsidRPr="00BE2E9D" w:rsidRDefault="00DE0DC5" w:rsidP="00DE0DC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F82547">
        <w:rPr>
          <w:rFonts w:ascii="Arial" w:eastAsia="Times New Roman" w:hAnsi="Arial" w:cs="Arial"/>
          <w:sz w:val="24"/>
          <w:szCs w:val="24"/>
          <w:lang w:eastAsia="cs-CZ"/>
        </w:rPr>
        <w:t>MUDr. Michaelem Fischerem, 1. náměstkem hejtmana, na základě usnesení Rady Olomouckého kraje č. UZ/17/33/2015 ze dne 25. 9. 2015</w:t>
      </w:r>
    </w:p>
    <w:p w14:paraId="723E6282" w14:textId="77777777" w:rsidR="00DE0DC5" w:rsidRPr="00BE2E9D" w:rsidRDefault="00DE0DC5" w:rsidP="00DE0DC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D70DF8"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 a.s.</w:t>
      </w:r>
    </w:p>
    <w:p w14:paraId="5E560D7D" w14:textId="77777777" w:rsidR="00DE0DC5" w:rsidRPr="00BE2E9D" w:rsidRDefault="00DE0DC5" w:rsidP="00DE0DC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E2E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E2E9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6505359" w14:textId="77777777" w:rsidR="00DE0DC5" w:rsidRPr="00BE2E9D" w:rsidRDefault="00DE0DC5" w:rsidP="00DE0DC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9A3620" w14:textId="77777777" w:rsidR="00DE0DC5" w:rsidRPr="00BE2E9D" w:rsidRDefault="00DE0DC5" w:rsidP="00DE0DC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11B5DB1" w14:textId="77777777" w:rsidR="00DE0DC5" w:rsidRPr="00BE2E9D" w:rsidRDefault="00DE0DC5" w:rsidP="00DE0DC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E610B7" w14:textId="77777777" w:rsidR="00DE0DC5" w:rsidRPr="00BE2E9D" w:rsidRDefault="00DE0DC5" w:rsidP="00DE0DC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14:paraId="621C05E9" w14:textId="77777777" w:rsidR="00DE0DC5" w:rsidRPr="00BE2E9D" w:rsidRDefault="00DE0DC5" w:rsidP="00DE0DC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81B95C8" w14:textId="77777777" w:rsidR="00DE0DC5" w:rsidRPr="00BE2E9D" w:rsidRDefault="00DE0DC5" w:rsidP="00DE0DC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54E0735" w14:textId="77777777" w:rsidR="00DE0DC5" w:rsidRDefault="00DE0DC5" w:rsidP="00DE0DC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E2E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E2E9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4CC8C21" w14:textId="31026C2B" w:rsidR="0098271B" w:rsidRPr="00BE2E9D" w:rsidRDefault="0098271B" w:rsidP="00DE0DC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oba dále jen „smluvní strany“</w:t>
      </w:r>
    </w:p>
    <w:p w14:paraId="1D771ECC" w14:textId="77777777" w:rsidR="00DE0DC5" w:rsidRPr="00BE2E9D" w:rsidRDefault="00DE0DC5" w:rsidP="00DE0DC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DE547D4" w14:textId="77777777" w:rsidR="00DE0DC5" w:rsidRPr="00BE2E9D" w:rsidRDefault="00DE0DC5" w:rsidP="00DE0DC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60019A68" w14:textId="77777777" w:rsidR="00DE0DC5" w:rsidRPr="00BE2E9D" w:rsidRDefault="00DE0DC5" w:rsidP="00DE0DC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88D7481" w14:textId="77777777" w:rsidR="00DE0DC5" w:rsidRPr="00BE2E9D" w:rsidRDefault="00DE0DC5" w:rsidP="00DE0DC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5BB41D8" w14:textId="77777777" w:rsidR="00DE0DC5" w:rsidRPr="00BE2E9D" w:rsidRDefault="00DE0DC5" w:rsidP="00DE0DC5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zlepšení kvality a dostupnosti zdravotní péče obyvatelům Olomouckého kraje (dle vyhlášeného dotačního programu/titulu) </w:t>
      </w:r>
    </w:p>
    <w:p w14:paraId="1BD9D22A" w14:textId="77777777" w:rsidR="00DE0DC5" w:rsidRPr="00BE2E9D" w:rsidRDefault="00DE0DC5" w:rsidP="00DE0DC5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E2E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</w:t>
      </w:r>
      <w:r w:rsidR="00143CB0"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specializačního vzdělávání </w:t>
      </w:r>
      <w:r w:rsidR="00737C50"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lékaře </w:t>
      </w:r>
      <w:r w:rsidR="00143CB0" w:rsidRPr="00BE2E9D">
        <w:rPr>
          <w:rFonts w:ascii="Arial" w:eastAsia="Times New Roman" w:hAnsi="Arial" w:cs="Arial"/>
          <w:sz w:val="24"/>
          <w:szCs w:val="24"/>
          <w:lang w:eastAsia="cs-CZ"/>
        </w:rPr>
        <w:t>v oblasti zdravotnictví v oboru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0E604ECE" w14:textId="77777777" w:rsidR="00DE0DC5" w:rsidRPr="00BE2E9D" w:rsidRDefault="00DE0DC5" w:rsidP="00DE0DC5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uzavření této smlouvy</w:t>
      </w:r>
      <w:r w:rsidRPr="00BE2E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E2E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FBBFB7F" w14:textId="77777777" w:rsidR="00DE0DC5" w:rsidRPr="00BE2E9D" w:rsidRDefault="00DE0DC5" w:rsidP="00A13EF8">
      <w:pPr>
        <w:numPr>
          <w:ilvl w:val="0"/>
          <w:numId w:val="1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E2E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9ABF5A1" w14:textId="77777777" w:rsidR="00DE0DC5" w:rsidRPr="00BE2E9D" w:rsidRDefault="00DE0DC5" w:rsidP="00DE0DC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24FAE7B3" w14:textId="77777777" w:rsidR="00DE0DC5" w:rsidRPr="00BE2E9D" w:rsidRDefault="00DE0DC5" w:rsidP="00DE0DC5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48977912" w14:textId="77777777" w:rsidR="00DE0DC5" w:rsidRPr="00BE2E9D" w:rsidRDefault="00DE0DC5" w:rsidP="00DE0DC5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760C8678" w14:textId="77777777" w:rsidR="00DE0DC5" w:rsidRPr="00BE2E9D" w:rsidRDefault="00DE0DC5" w:rsidP="00DE0DC5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598FAF1D" w14:textId="77777777" w:rsidR="00DE0DC5" w:rsidRPr="00BE2E9D" w:rsidRDefault="00DE0DC5" w:rsidP="00DE0DC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83DDFBF" w14:textId="472900A6" w:rsidR="00DE0DC5" w:rsidRPr="00923FCD" w:rsidRDefault="00DE0DC5" w:rsidP="00455367">
      <w:pPr>
        <w:numPr>
          <w:ilvl w:val="0"/>
          <w:numId w:val="10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 s</w:t>
      </w:r>
      <w:r w:rsidR="00455367" w:rsidRPr="00BE2E9D">
        <w:rPr>
          <w:rFonts w:ascii="Arial" w:eastAsia="Times New Roman" w:hAnsi="Arial" w:cs="Arial"/>
          <w:sz w:val="24"/>
          <w:szCs w:val="24"/>
          <w:lang w:eastAsia="cs-CZ"/>
        </w:rPr>
        <w:t> Pravidly pro dotační program Olomouckého kraje pro vzdělávání ve zdravotnictví pro rok 2016.</w:t>
      </w:r>
      <w:r w:rsidRPr="00BE2E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</w:t>
      </w:r>
      <w:r w:rsidR="0098271B">
        <w:rPr>
          <w:rFonts w:ascii="Arial" w:eastAsia="Times New Roman" w:hAnsi="Arial" w:cs="Arial"/>
          <w:sz w:val="24"/>
          <w:szCs w:val="24"/>
          <w:lang w:eastAsia="cs-CZ"/>
        </w:rPr>
        <w:t xml:space="preserve">příjemcem 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použita hospodárně. Příjemce je oprávněn dotaci použít pouze na </w:t>
      </w:r>
      <w:r w:rsidR="00455367" w:rsidRPr="00BE2E9D">
        <w:rPr>
          <w:rFonts w:ascii="Arial" w:eastAsia="Times New Roman" w:hAnsi="Arial" w:cs="Arial"/>
          <w:sz w:val="24"/>
          <w:szCs w:val="24"/>
          <w:lang w:eastAsia="cs-CZ"/>
        </w:rPr>
        <w:t>úhradu nákladů souvisejících se specializační přípravou lékaře v oboru uvedeném v čl. I</w:t>
      </w:r>
      <w:r w:rsidR="00ED090A" w:rsidRPr="00BE2E9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55367"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 odst. 2.</w:t>
      </w:r>
      <w:r w:rsidR="0098271B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455367"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375EE"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455367"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mzdové náklady školence a související sociální a zdravotní pojištění, mzdové náklady školitele, cestovní náklady školence, náklady stáží a </w:t>
      </w:r>
      <w:r w:rsidR="00455367" w:rsidRPr="00923FCD">
        <w:rPr>
          <w:rFonts w:ascii="Arial" w:eastAsia="Times New Roman" w:hAnsi="Arial" w:cs="Arial"/>
          <w:sz w:val="24"/>
          <w:szCs w:val="24"/>
          <w:lang w:eastAsia="cs-CZ"/>
        </w:rPr>
        <w:t>vzdělávacích akcí školence</w:t>
      </w:r>
      <w:r w:rsidR="00DB59E4" w:rsidRPr="00923FCD">
        <w:rPr>
          <w:rFonts w:ascii="Arial" w:eastAsia="Times New Roman" w:hAnsi="Arial" w:cs="Arial"/>
          <w:sz w:val="24"/>
          <w:szCs w:val="24"/>
          <w:lang w:eastAsia="cs-CZ"/>
        </w:rPr>
        <w:t xml:space="preserve">, náklady na pracovní oděv školence a zdravotnický materiál. Příjemce není oprávněn použít dotaci </w:t>
      </w:r>
      <w:r w:rsidR="00725BEE" w:rsidRPr="00923FCD">
        <w:rPr>
          <w:rFonts w:ascii="Arial" w:eastAsia="Times New Roman" w:hAnsi="Arial" w:cs="Arial"/>
          <w:sz w:val="24"/>
          <w:szCs w:val="24"/>
          <w:lang w:eastAsia="cs-CZ"/>
        </w:rPr>
        <w:t xml:space="preserve">na úhradu daní, daňových odpisů a poplatků, úhradu úvěrů a půjček, nákup věcí osobní potřeby, penále, pokuty, leasing, nákup darů a </w:t>
      </w:r>
      <w:r w:rsidR="00D375EE" w:rsidRPr="00923FCD">
        <w:rPr>
          <w:rFonts w:ascii="Arial" w:eastAsia="Times New Roman" w:hAnsi="Arial" w:cs="Arial"/>
          <w:sz w:val="24"/>
          <w:szCs w:val="24"/>
          <w:lang w:eastAsia="cs-CZ"/>
        </w:rPr>
        <w:t xml:space="preserve">úhradu </w:t>
      </w:r>
      <w:r w:rsidR="00DB59E4" w:rsidRPr="00923FCD">
        <w:rPr>
          <w:rFonts w:ascii="Arial" w:eastAsia="Times New Roman" w:hAnsi="Arial" w:cs="Arial"/>
          <w:sz w:val="24"/>
          <w:szCs w:val="24"/>
          <w:lang w:eastAsia="cs-CZ"/>
        </w:rPr>
        <w:t>stravného.</w:t>
      </w:r>
    </w:p>
    <w:p w14:paraId="78BD9805" w14:textId="77777777" w:rsidR="00DE0DC5" w:rsidRPr="00BE2E9D" w:rsidRDefault="00DE0DC5" w:rsidP="00DE0DC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3FCD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DPH) a může uplatnit odpočet DPH ve vazbě na ekonomickou činnost, která zakládá nárok na odpočet daně podle § 72 odst. 1 zákona č.</w:t>
      </w:r>
      <w:r w:rsidRPr="00BE2E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1C7DFEEA" w14:textId="77777777" w:rsidR="00DE0DC5" w:rsidRPr="00BE2E9D" w:rsidRDefault="00DE0DC5" w:rsidP="00DE0DC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28A91DAB" w14:textId="77777777" w:rsidR="00DE0DC5" w:rsidRPr="00BE2E9D" w:rsidRDefault="00DE0DC5" w:rsidP="00DE0DC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nesmí </w:t>
      </w:r>
      <w:r w:rsidRPr="00BE2E9D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4FA6"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použít zejména na </w:t>
      </w:r>
      <w:r w:rsidR="0035090A" w:rsidRPr="00BE2E9D">
        <w:rPr>
          <w:rFonts w:ascii="Arial" w:eastAsia="Times New Roman" w:hAnsi="Arial" w:cs="Arial"/>
          <w:sz w:val="24"/>
          <w:szCs w:val="24"/>
          <w:lang w:eastAsia="cs-CZ"/>
        </w:rPr>
        <w:t>pohoštění, občerstvení, dary a obdobné náklady.</w:t>
      </w:r>
    </w:p>
    <w:p w14:paraId="7AE3E79C" w14:textId="77777777" w:rsidR="00DE0DC5" w:rsidRPr="00923FCD" w:rsidRDefault="00DE0DC5" w:rsidP="00DE0DC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Bez předchozího písemného souhlasu poskytovatele nesmí příjemce dotaci nebo její část poskytnout třetí </w:t>
      </w:r>
      <w:r w:rsidRPr="00923FCD">
        <w:rPr>
          <w:rFonts w:ascii="Arial" w:eastAsia="Times New Roman" w:hAnsi="Arial" w:cs="Arial"/>
          <w:sz w:val="24"/>
          <w:szCs w:val="24"/>
          <w:lang w:eastAsia="cs-CZ"/>
        </w:rPr>
        <w:t>osobě, není-li touto smlouvou stanoveno jinak.</w:t>
      </w:r>
    </w:p>
    <w:p w14:paraId="1439383F" w14:textId="77777777" w:rsidR="00DE0DC5" w:rsidRPr="00923FCD" w:rsidRDefault="00DE0DC5" w:rsidP="00DE0DC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3FC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22F8401" w14:textId="77777777" w:rsidR="00DE0DC5" w:rsidRPr="00923FCD" w:rsidRDefault="00DE0DC5" w:rsidP="0035090A">
      <w:pPr>
        <w:numPr>
          <w:ilvl w:val="0"/>
          <w:numId w:val="10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23FC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5090A" w:rsidRPr="00923FCD">
        <w:rPr>
          <w:rFonts w:ascii="Arial" w:eastAsia="Times New Roman" w:hAnsi="Arial" w:cs="Arial"/>
          <w:sz w:val="24"/>
          <w:szCs w:val="24"/>
          <w:lang w:eastAsia="cs-CZ"/>
        </w:rPr>
        <w:t>31. 12. 2016.</w:t>
      </w:r>
      <w:r w:rsidRPr="00923FC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23E80045" w14:textId="425EF6E2" w:rsidR="00DE0DC5" w:rsidRPr="00923FCD" w:rsidRDefault="00DE0DC5" w:rsidP="00DE0DC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23F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</w:t>
      </w:r>
      <w:r w:rsidR="0098271B" w:rsidRPr="00923F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příjemcem účelně </w:t>
      </w:r>
      <w:r w:rsidRPr="00923F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vynaložených v souladu s účelem poskytnutí dotace dle čl. I. odst. 2 a 4 této smlouvy a podmínkami užití dotace dle čl. II. odst. 1 této smlouvy v období od </w:t>
      </w:r>
      <w:r w:rsidR="0035090A" w:rsidRPr="00923FCD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ED090A" w:rsidRPr="00923FC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35090A" w:rsidRPr="00923FCD">
        <w:rPr>
          <w:rFonts w:ascii="Arial" w:eastAsia="Times New Roman" w:hAnsi="Arial" w:cs="Arial"/>
          <w:iCs/>
          <w:sz w:val="24"/>
          <w:szCs w:val="24"/>
          <w:lang w:eastAsia="cs-CZ"/>
        </w:rPr>
        <w:t>1. 2016</w:t>
      </w:r>
      <w:r w:rsidRPr="00923F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165F0BBE" w14:textId="77777777" w:rsidR="00DE0DC5" w:rsidRPr="00923FCD" w:rsidRDefault="00DE0DC5" w:rsidP="00DE0DC5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23FC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7524619" w14:textId="69E5056E" w:rsidR="00DE0DC5" w:rsidRPr="00923FCD" w:rsidRDefault="00DE0DC5" w:rsidP="00B26E46">
      <w:pPr>
        <w:numPr>
          <w:ilvl w:val="0"/>
          <w:numId w:val="10"/>
        </w:numPr>
        <w:tabs>
          <w:tab w:val="left" w:pos="540"/>
        </w:tabs>
        <w:spacing w:after="120"/>
        <w:rPr>
          <w:rFonts w:ascii="Arial" w:hAnsi="Arial" w:cs="Arial"/>
          <w:i/>
        </w:rPr>
      </w:pPr>
      <w:r w:rsidRPr="00923FC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5090A" w:rsidRPr="00923FCD">
        <w:rPr>
          <w:rFonts w:ascii="Arial" w:eastAsia="Times New Roman" w:hAnsi="Arial" w:cs="Arial"/>
          <w:sz w:val="24"/>
          <w:szCs w:val="24"/>
          <w:lang w:eastAsia="cs-CZ"/>
        </w:rPr>
        <w:t>31. 1. 2017</w:t>
      </w:r>
      <w:r w:rsidRPr="00923FC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 </w:t>
      </w:r>
    </w:p>
    <w:p w14:paraId="0A581144" w14:textId="77777777" w:rsidR="00DE0DC5" w:rsidRPr="00BE2E9D" w:rsidRDefault="00DE0DC5" w:rsidP="00DE0DC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F9B0B8F" w14:textId="18B35766" w:rsidR="00DE0DC5" w:rsidRPr="00BE2E9D" w:rsidRDefault="00DE0DC5" w:rsidP="00DE0DC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celkových uskutečněných výdajů na akci, na jejíž realizaci byla poskytnuta dotace dle této smlouvy, v rozsahu uvedeném v příloze č. 1 „Finanční vyúčtování </w:t>
      </w:r>
      <w:r w:rsidR="002A6BDB" w:rsidRPr="00BE2E9D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BE2E9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9" w:history="1">
        <w:r w:rsidR="002A6BDB" w:rsidRPr="00BE2E9D">
          <w:rPr>
            <w:rStyle w:val="Hypertextovodkaz"/>
            <w:rFonts w:ascii="Arial" w:hAnsi="Arial" w:cs="Arial"/>
            <w:b/>
            <w:color w:val="auto"/>
            <w:sz w:val="24"/>
            <w:szCs w:val="24"/>
          </w:rPr>
          <w:t>https://www.kr-olomoucky.cz/vyuctovani-prispevku-dotace-cl-3424.html</w:t>
        </w:r>
      </w:hyperlink>
      <w:r w:rsidR="002A6BDB" w:rsidRPr="00BE2E9D">
        <w:rPr>
          <w:rFonts w:ascii="Arial" w:hAnsi="Arial" w:cs="Arial"/>
          <w:sz w:val="24"/>
          <w:szCs w:val="24"/>
        </w:rPr>
        <w:t xml:space="preserve"> 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>. Soupis výdajů dle tohoto ustanovení doloží příjemce čestným prohlášením, že celkové uskutečněné výdaje uvedené v soupisu jsou pravdivé a úplné.</w:t>
      </w:r>
      <w:r w:rsidR="0004090F" w:rsidRPr="00BE2E9D">
        <w:rPr>
          <w:rFonts w:ascii="Arial" w:hAnsi="Arial" w:cs="Arial"/>
          <w:iCs/>
          <w:sz w:val="24"/>
          <w:szCs w:val="24"/>
        </w:rPr>
        <w:t xml:space="preserve"> </w:t>
      </w:r>
    </w:p>
    <w:p w14:paraId="2A174D15" w14:textId="332C9DAD" w:rsidR="00DE0DC5" w:rsidRPr="00BE2E9D" w:rsidRDefault="00DE0DC5" w:rsidP="00DE0DC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F84F09" w:rsidRPr="00BE2E9D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5AF4FA44" w14:textId="77777777" w:rsidR="00DE0DC5" w:rsidRPr="00BE2E9D" w:rsidRDefault="00DE0DC5" w:rsidP="00DE0DC5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331E22A" w14:textId="77777777" w:rsidR="00DE0DC5" w:rsidRPr="00BE2E9D" w:rsidRDefault="00DE0DC5" w:rsidP="00DE0DC5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BBE2878" w14:textId="77777777" w:rsidR="00DE0DC5" w:rsidRPr="00BE2E9D" w:rsidRDefault="00DE0DC5" w:rsidP="00DE0DC5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9235AD0" w14:textId="77777777" w:rsidR="00DE0DC5" w:rsidRPr="00BE2E9D" w:rsidRDefault="00DE0DC5" w:rsidP="00DE0DC5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1C5FB887" w14:textId="2DD556E1" w:rsidR="00DE0DC5" w:rsidRPr="00BE2E9D" w:rsidRDefault="00DE0DC5" w:rsidP="00DE0DC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</w:t>
      </w:r>
      <w:r w:rsidR="007A4744" w:rsidRPr="00BE2E9D">
        <w:rPr>
          <w:rFonts w:ascii="Arial" w:eastAsia="Times New Roman" w:hAnsi="Arial" w:cs="Arial"/>
          <w:sz w:val="24"/>
          <w:szCs w:val="24"/>
          <w:lang w:eastAsia="cs-CZ"/>
        </w:rPr>
        <w:t>oskytovateli závěrečnou zprávu</w:t>
      </w:r>
      <w:r w:rsidR="009827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8271B" w:rsidRPr="0051233A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51233A" w:rsidRPr="0051233A">
        <w:rPr>
          <w:rFonts w:ascii="Arial" w:eastAsia="Times New Roman" w:hAnsi="Arial" w:cs="Arial"/>
          <w:sz w:val="24"/>
          <w:szCs w:val="24"/>
          <w:lang w:eastAsia="cs-CZ"/>
        </w:rPr>
        <w:t>…...</w:t>
      </w:r>
      <w:r w:rsidR="0098271B" w:rsidRPr="0051233A">
        <w:rPr>
          <w:rFonts w:ascii="Arial" w:eastAsia="Times New Roman" w:hAnsi="Arial" w:cs="Arial"/>
          <w:sz w:val="24"/>
          <w:szCs w:val="24"/>
          <w:lang w:eastAsia="cs-CZ"/>
        </w:rPr>
        <w:t xml:space="preserve"> podobě</w:t>
      </w:r>
      <w:r w:rsidR="007A4744" w:rsidRPr="0051233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F36DA27" w14:textId="7E40FE43" w:rsidR="00DE0DC5" w:rsidRPr="00BE2E9D" w:rsidRDefault="00DE0DC5" w:rsidP="00DE0DC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4DD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="0035090A" w:rsidRPr="00484DD9">
        <w:rPr>
          <w:rFonts w:ascii="Arial" w:eastAsia="Times New Roman" w:hAnsi="Arial" w:cs="Arial"/>
          <w:sz w:val="24"/>
          <w:szCs w:val="24"/>
          <w:lang w:eastAsia="cs-CZ"/>
        </w:rPr>
        <w:t xml:space="preserve"> přehled průběhu</w:t>
      </w:r>
      <w:r w:rsidR="00DD3865" w:rsidRPr="00484DD9">
        <w:rPr>
          <w:rFonts w:ascii="Arial" w:eastAsia="Times New Roman" w:hAnsi="Arial" w:cs="Arial"/>
          <w:sz w:val="24"/>
          <w:szCs w:val="24"/>
          <w:lang w:eastAsia="cs-CZ"/>
        </w:rPr>
        <w:t xml:space="preserve"> specializačního vzdělávání lékaře v přípravě k získání specializace v oboru dle čl. I. odst. 2 této smlouvy.</w:t>
      </w:r>
      <w:r w:rsidR="005E27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84DD9">
        <w:rPr>
          <w:rFonts w:ascii="Arial" w:eastAsia="Times New Roman" w:hAnsi="Arial" w:cs="Arial"/>
          <w:sz w:val="24"/>
          <w:szCs w:val="24"/>
          <w:lang w:eastAsia="cs-CZ"/>
        </w:rPr>
        <w:t xml:space="preserve">Spolu se závěrečnou zprávou a vyúčtováním je příjemce povinen předložit poskytovateli také </w:t>
      </w:r>
      <w:r w:rsidR="00DD3865" w:rsidRPr="00484DD9">
        <w:rPr>
          <w:rFonts w:ascii="Arial" w:eastAsia="Times New Roman" w:hAnsi="Arial" w:cs="Arial"/>
          <w:sz w:val="24"/>
          <w:szCs w:val="24"/>
          <w:lang w:eastAsia="cs-CZ"/>
        </w:rPr>
        <w:t xml:space="preserve">kopii smlouvy mezi příjemcem a lékařem, o jehož specializační vzdělávání v této smlouvě jde, z níž bude plynout povinnost lékaře vykonávat 3 roky po získání specializované způsobilosti povolání lékaře v oboru dle čl. I. odst. 2 této smlouvy na území Olomouckého kraje. Součástí závěrečné zprávy bude </w:t>
      </w:r>
      <w:r w:rsidR="00E91B4B" w:rsidRPr="00484DD9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3865" w:rsidRPr="00484DD9">
        <w:rPr>
          <w:rFonts w:ascii="Arial" w:eastAsia="Times New Roman" w:hAnsi="Arial" w:cs="Arial"/>
          <w:sz w:val="24"/>
          <w:szCs w:val="24"/>
          <w:lang w:eastAsia="cs-CZ"/>
        </w:rPr>
        <w:t>fotodokumentace propagace Olomouckého kraje sjednávané v čl. II odst. 10</w:t>
      </w:r>
      <w:r w:rsidR="00AA0DD3" w:rsidRPr="00484DD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DD3865" w:rsidRPr="00484D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65BCC1C" w14:textId="588019E4" w:rsidR="00DE0DC5" w:rsidRPr="00484DD9" w:rsidRDefault="00DE0DC5" w:rsidP="00DE0DC5">
      <w:pPr>
        <w:numPr>
          <w:ilvl w:val="0"/>
          <w:numId w:val="10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4DD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14:paraId="5AB1FBA7" w14:textId="77777777" w:rsidR="00DE0DC5" w:rsidRPr="00BE2E9D" w:rsidRDefault="00DE0DC5" w:rsidP="00DE0DC5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9101952" w14:textId="77777777" w:rsidR="00DE0DC5" w:rsidRPr="00BE2E9D" w:rsidRDefault="00DE0DC5" w:rsidP="00DE0DC5">
      <w:pPr>
        <w:numPr>
          <w:ilvl w:val="0"/>
          <w:numId w:val="1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E2E9D" w:rsidRPr="00BE2E9D" w14:paraId="4FD103A6" w14:textId="77777777" w:rsidTr="00B12A4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4EF4" w14:textId="77777777" w:rsidR="00DE0DC5" w:rsidRPr="00BE2E9D" w:rsidRDefault="00DE0DC5" w:rsidP="00B12A4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9E3B2" w14:textId="77777777" w:rsidR="00DE0DC5" w:rsidRPr="00BE2E9D" w:rsidRDefault="00DE0DC5" w:rsidP="00B12A4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E2E9D" w:rsidRPr="00BE2E9D" w14:paraId="3713A7BF" w14:textId="77777777" w:rsidTr="00B12A4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C4EF" w14:textId="77777777" w:rsidR="00DE0DC5" w:rsidRPr="00BE2E9D" w:rsidRDefault="00DE0DC5" w:rsidP="00B12A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0BF31" w14:textId="77777777" w:rsidR="00DE0DC5" w:rsidRPr="00BE2E9D" w:rsidRDefault="00DE0DC5" w:rsidP="00B12A4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E2E9D" w:rsidRPr="00BE2E9D" w14:paraId="31DF2683" w14:textId="77777777" w:rsidTr="00B12A4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2847" w14:textId="77777777" w:rsidR="00DE0DC5" w:rsidRPr="00BE2E9D" w:rsidRDefault="00DE0DC5" w:rsidP="00B12A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0CFC1" w14:textId="77777777" w:rsidR="00DE0DC5" w:rsidRPr="00BE2E9D" w:rsidRDefault="00DE0DC5" w:rsidP="00B12A4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BE2E9D" w:rsidRPr="00BE2E9D" w14:paraId="66A79D89" w14:textId="77777777" w:rsidTr="00B12A4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52BC2" w14:textId="77777777" w:rsidR="00DE0DC5" w:rsidRPr="00BE2E9D" w:rsidRDefault="00DE0DC5" w:rsidP="00B12A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85DA" w14:textId="77777777" w:rsidR="00DE0DC5" w:rsidRPr="00BE2E9D" w:rsidRDefault="00DE0DC5" w:rsidP="00B12A4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E2E9D" w:rsidRPr="00BE2E9D" w14:paraId="155238E5" w14:textId="77777777" w:rsidTr="00B12A4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8A74" w14:textId="77777777" w:rsidR="00DE0DC5" w:rsidRPr="00BE2E9D" w:rsidRDefault="00DE0DC5" w:rsidP="00B12A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35D61" w14:textId="77777777" w:rsidR="00DE0DC5" w:rsidRPr="00BE2E9D" w:rsidRDefault="00DE0DC5" w:rsidP="00B12A4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BE2E9D" w:rsidRPr="00BE2E9D" w14:paraId="483A1E72" w14:textId="77777777" w:rsidTr="00B12A4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56FA" w14:textId="77777777" w:rsidR="00DE0DC5" w:rsidRPr="00BE2E9D" w:rsidRDefault="00DE0DC5" w:rsidP="00B12A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E67A0" w14:textId="77777777" w:rsidR="00DE0DC5" w:rsidRPr="00BE2E9D" w:rsidRDefault="00DE0DC5" w:rsidP="00B12A4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E0DC5" w:rsidRPr="00BE2E9D" w14:paraId="22B67680" w14:textId="77777777" w:rsidTr="00B12A4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D387" w14:textId="77777777" w:rsidR="00DE0DC5" w:rsidRPr="00BE2E9D" w:rsidRDefault="00DE0DC5" w:rsidP="00B12A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D342" w14:textId="77777777" w:rsidR="00DE0DC5" w:rsidRPr="00BE2E9D" w:rsidRDefault="00DE0DC5" w:rsidP="00B12A4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4CECD914" w14:textId="77777777" w:rsidR="00DE0DC5" w:rsidRPr="00BE2E9D" w:rsidRDefault="00DE0DC5" w:rsidP="00DE0DC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550A02B" w14:textId="4A2BE9E9" w:rsidR="00DE0DC5" w:rsidRPr="00BE2E9D" w:rsidRDefault="003542AE" w:rsidP="00DE0DC5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42AE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je příjemce dle této smlouvy povinen vrátit dotaci nebo její část, vrátí příjemce dotaci nebo její část v roce (2016), kdy obdržel dotaci, na </w:t>
      </w:r>
      <w:r w:rsidR="0098271B">
        <w:rPr>
          <w:rFonts w:ascii="Arial" w:eastAsia="Times New Roman" w:hAnsi="Arial" w:cs="Arial"/>
          <w:sz w:val="24"/>
          <w:szCs w:val="24"/>
          <w:lang w:eastAsia="cs-CZ"/>
        </w:rPr>
        <w:t xml:space="preserve">bankovní </w:t>
      </w:r>
      <w:r w:rsidRPr="003542AE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č. 27-4228330207/0100. V případě, že je vratka realizována následující rok (2017) pak se použije příjmový účet 27-4228320287/0100. Případný odvod či penále se hradí na </w:t>
      </w:r>
      <w:r w:rsidR="0098271B">
        <w:rPr>
          <w:rFonts w:ascii="Arial" w:eastAsia="Times New Roman" w:hAnsi="Arial" w:cs="Arial"/>
          <w:sz w:val="24"/>
          <w:szCs w:val="24"/>
          <w:lang w:eastAsia="cs-CZ"/>
        </w:rPr>
        <w:t xml:space="preserve">bankovní </w:t>
      </w:r>
      <w:r w:rsidRPr="003542AE">
        <w:rPr>
          <w:rFonts w:ascii="Arial" w:eastAsia="Times New Roman" w:hAnsi="Arial" w:cs="Arial"/>
          <w:sz w:val="24"/>
          <w:szCs w:val="24"/>
          <w:lang w:eastAsia="cs-CZ"/>
        </w:rPr>
        <w:t>účet poskytovatele č. 27-4228320287/0100</w:t>
      </w:r>
      <w:r w:rsidR="00E9074F" w:rsidRPr="00BE2E9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0DC5" w:rsidRPr="003542AE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14:paraId="711D6B88" w14:textId="77777777" w:rsidR="00DE0DC5" w:rsidRPr="007E2E59" w:rsidRDefault="00DE0DC5" w:rsidP="00DE0DC5">
      <w:pPr>
        <w:numPr>
          <w:ilvl w:val="0"/>
          <w:numId w:val="10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</w:t>
      </w:r>
      <w:r w:rsidRPr="007E2E59">
        <w:rPr>
          <w:rFonts w:ascii="Arial" w:eastAsia="Times New Roman" w:hAnsi="Arial" w:cs="Arial"/>
          <w:sz w:val="24"/>
          <w:szCs w:val="24"/>
          <w:lang w:eastAsia="cs-CZ"/>
        </w:rPr>
        <w:t>poskytovatele předem informovat.</w:t>
      </w:r>
    </w:p>
    <w:p w14:paraId="10B33F6A" w14:textId="77777777" w:rsidR="00DE0DC5" w:rsidRPr="007E2E59" w:rsidRDefault="00DE0DC5" w:rsidP="00D16B1B">
      <w:pPr>
        <w:numPr>
          <w:ilvl w:val="0"/>
          <w:numId w:val="1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E2E59">
        <w:rPr>
          <w:rFonts w:ascii="Arial" w:eastAsia="Times New Roman" w:hAnsi="Arial" w:cs="Arial"/>
          <w:sz w:val="24"/>
          <w:szCs w:val="24"/>
          <w:lang w:eastAsia="cs-CZ"/>
        </w:rPr>
        <w:t>Příjemce je povinen umístit</w:t>
      </w:r>
      <w:r w:rsidR="007A423F" w:rsidRPr="007E2E59">
        <w:rPr>
          <w:rFonts w:ascii="Arial" w:eastAsia="Times New Roman" w:hAnsi="Arial" w:cs="Arial"/>
          <w:sz w:val="24"/>
          <w:szCs w:val="24"/>
          <w:lang w:eastAsia="cs-CZ"/>
        </w:rPr>
        <w:t xml:space="preserve"> na veřejně přístupném místě v ordinaci na adrese</w:t>
      </w:r>
      <w:r w:rsidR="00267E7E" w:rsidRPr="007E2E59">
        <w:rPr>
          <w:rFonts w:ascii="Arial" w:eastAsia="Times New Roman" w:hAnsi="Arial" w:cs="Arial"/>
          <w:sz w:val="24"/>
          <w:szCs w:val="24"/>
          <w:lang w:eastAsia="cs-CZ"/>
        </w:rPr>
        <w:t xml:space="preserve"> ......... </w:t>
      </w:r>
      <w:r w:rsidRPr="007E2E59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D16B1B" w:rsidRPr="007E2E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A423F" w:rsidRPr="007E2E59">
        <w:rPr>
          <w:rFonts w:ascii="Arial" w:eastAsia="Times New Roman" w:hAnsi="Arial" w:cs="Arial"/>
          <w:sz w:val="24"/>
          <w:szCs w:val="24"/>
          <w:lang w:eastAsia="cs-CZ"/>
        </w:rPr>
        <w:t>realizace specializačního vzdělávání lékaře dle této smlouvy pl</w:t>
      </w:r>
      <w:r w:rsidR="0081420A" w:rsidRPr="007E2E59">
        <w:rPr>
          <w:rFonts w:ascii="Arial" w:eastAsia="Times New Roman" w:hAnsi="Arial" w:cs="Arial"/>
          <w:sz w:val="24"/>
          <w:szCs w:val="24"/>
          <w:lang w:eastAsia="cs-CZ"/>
        </w:rPr>
        <w:t>akát s logem Olomouckého kraje.</w:t>
      </w:r>
      <w:r w:rsidRPr="007E2E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794747D" w14:textId="2FCED536" w:rsidR="00DE0DC5" w:rsidRPr="007E2E59" w:rsidRDefault="00DE0DC5" w:rsidP="00DE0DC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E2E59">
        <w:rPr>
          <w:rFonts w:ascii="Arial" w:eastAsia="Times New Roman" w:hAnsi="Arial" w:cs="Arial"/>
          <w:sz w:val="24"/>
          <w:szCs w:val="24"/>
          <w:lang w:eastAsia="cs-CZ"/>
        </w:rPr>
        <w:t>Současně je příjemce povinen na</w:t>
      </w:r>
      <w:r w:rsidR="007A423F" w:rsidRPr="007E2E59">
        <w:rPr>
          <w:rFonts w:ascii="Arial" w:eastAsia="Times New Roman" w:hAnsi="Arial" w:cs="Arial"/>
          <w:sz w:val="24"/>
          <w:szCs w:val="24"/>
          <w:lang w:eastAsia="cs-CZ"/>
        </w:rPr>
        <w:t xml:space="preserve"> zmíněném plakátu </w:t>
      </w:r>
      <w:r w:rsidRPr="007E2E59">
        <w:rPr>
          <w:rFonts w:ascii="Arial" w:eastAsia="Times New Roman" w:hAnsi="Arial" w:cs="Arial"/>
          <w:sz w:val="24"/>
          <w:szCs w:val="24"/>
          <w:lang w:eastAsia="cs-CZ"/>
        </w:rPr>
        <w:t>uvést</w:t>
      </w:r>
      <w:r w:rsidR="0073490D" w:rsidRPr="007E2E59">
        <w:rPr>
          <w:rFonts w:ascii="Arial" w:hAnsi="Arial" w:cs="Arial"/>
          <w:iCs/>
        </w:rPr>
        <w:t xml:space="preserve"> </w:t>
      </w:r>
      <w:r w:rsidR="0073490D" w:rsidRPr="007E2E59">
        <w:rPr>
          <w:rFonts w:ascii="Arial" w:eastAsia="Times New Roman" w:hAnsi="Arial" w:cs="Arial"/>
          <w:iCs/>
          <w:sz w:val="24"/>
          <w:szCs w:val="24"/>
          <w:lang w:eastAsia="cs-CZ"/>
        </w:rPr>
        <w:t>informaci, že Olomoucký kraj finančně přispívá na specializační vzdělávání zaměstnanc</w:t>
      </w:r>
      <w:r w:rsidR="00E91B4B" w:rsidRPr="007E2E59">
        <w:rPr>
          <w:rFonts w:ascii="Arial" w:eastAsia="Times New Roman" w:hAnsi="Arial" w:cs="Arial"/>
          <w:iCs/>
          <w:sz w:val="24"/>
          <w:szCs w:val="24"/>
          <w:lang w:eastAsia="cs-CZ"/>
        </w:rPr>
        <w:t>e/</w:t>
      </w:r>
      <w:r w:rsidR="0073490D" w:rsidRPr="007E2E59">
        <w:rPr>
          <w:rFonts w:ascii="Arial" w:eastAsia="Times New Roman" w:hAnsi="Arial" w:cs="Arial"/>
          <w:iCs/>
          <w:sz w:val="24"/>
          <w:szCs w:val="24"/>
          <w:lang w:eastAsia="cs-CZ"/>
        </w:rPr>
        <w:t>ů příjemce</w:t>
      </w:r>
      <w:r w:rsidRPr="007E2E5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7E2E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</w:t>
      </w:r>
      <w:r w:rsidR="007A423F" w:rsidRPr="007E2E59">
        <w:rPr>
          <w:rFonts w:ascii="Arial" w:eastAsia="Times New Roman" w:hAnsi="Arial" w:cs="Arial"/>
          <w:sz w:val="24"/>
          <w:szCs w:val="24"/>
          <w:lang w:eastAsia="cs-CZ"/>
        </w:rPr>
        <w:t>realizace specializačního vzdělávání lékaře dle této smlouvy</w:t>
      </w:r>
      <w:r w:rsidR="007A423F" w:rsidRPr="007E2E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7E2E59">
        <w:rPr>
          <w:rFonts w:ascii="Arial" w:eastAsia="Times New Roman" w:hAnsi="Arial" w:cs="Arial"/>
          <w:sz w:val="24"/>
          <w:szCs w:val="24"/>
          <w:lang w:eastAsia="cs-CZ"/>
        </w:rPr>
        <w:t>při</w:t>
      </w:r>
      <w:r w:rsidR="007A423F" w:rsidRPr="007E2E59">
        <w:rPr>
          <w:rFonts w:ascii="Arial" w:eastAsia="Times New Roman" w:hAnsi="Arial" w:cs="Arial"/>
          <w:sz w:val="24"/>
          <w:szCs w:val="24"/>
          <w:lang w:eastAsia="cs-CZ"/>
        </w:rPr>
        <w:t xml:space="preserve"> případném</w:t>
      </w:r>
      <w:r w:rsidRPr="007E2E59">
        <w:rPr>
          <w:rFonts w:ascii="Arial" w:eastAsia="Times New Roman" w:hAnsi="Arial" w:cs="Arial"/>
          <w:sz w:val="24"/>
          <w:szCs w:val="24"/>
          <w:lang w:eastAsia="cs-CZ"/>
        </w:rPr>
        <w:t xml:space="preserve"> kontaktu s médii, na svých případných webových stránkách a při propagaci svých aktivit.</w:t>
      </w:r>
    </w:p>
    <w:p w14:paraId="2545B4FB" w14:textId="77777777" w:rsidR="00DE0DC5" w:rsidRPr="00BE2E9D" w:rsidRDefault="00DE0DC5" w:rsidP="00DE0DC5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2E5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 uvedeném v čl. II. odst. 10 této smlouvy.</w:t>
      </w:r>
    </w:p>
    <w:p w14:paraId="7E3CC54A" w14:textId="77777777" w:rsidR="00DE0DC5" w:rsidRPr="00BE2E9D" w:rsidRDefault="00DE0DC5" w:rsidP="00804193">
      <w:pPr>
        <w:numPr>
          <w:ilvl w:val="0"/>
          <w:numId w:val="1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7C69AC5A" w14:textId="77777777" w:rsidR="00804193" w:rsidRPr="003B2417" w:rsidRDefault="00804193" w:rsidP="00804193">
      <w:pPr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</w:t>
      </w:r>
      <w:r w:rsidRPr="00BE2E9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se jedná o porušení rozpočtové kázně ve smyslu ust. § 22 zákona č. 250/2000 Sb., o rozpočtových pravidlech územních rozpočtů, ve znění pozdějších </w:t>
      </w:r>
      <w:r w:rsidRPr="003B2417">
        <w:rPr>
          <w:rFonts w:ascii="Arial" w:eastAsia="Times New Roman" w:hAnsi="Arial" w:cs="Arial"/>
          <w:iCs/>
          <w:sz w:val="24"/>
          <w:szCs w:val="24"/>
          <w:lang w:eastAsia="cs-CZ"/>
        </w:rPr>
        <w:t>předpisů.</w:t>
      </w:r>
    </w:p>
    <w:p w14:paraId="7D05FE4A" w14:textId="77777777" w:rsidR="00505617" w:rsidRPr="003B2417" w:rsidRDefault="00505617" w:rsidP="00804193">
      <w:pPr>
        <w:spacing w:after="120"/>
        <w:ind w:left="0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69F957FD" w14:textId="77777777" w:rsidR="00D46CC5" w:rsidRPr="003B2417" w:rsidRDefault="00D46CC5" w:rsidP="00D46CC5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DB16F89" w14:textId="77777777" w:rsidR="00D46CC5" w:rsidRPr="003B2417" w:rsidRDefault="00D46CC5" w:rsidP="00D46CC5">
      <w:pPr>
        <w:spacing w:after="120"/>
        <w:jc w:val="center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B2417">
        <w:rPr>
          <w:rFonts w:ascii="Arial" w:eastAsia="Times New Roman" w:hAnsi="Arial" w:cs="Arial"/>
          <w:sz w:val="24"/>
          <w:szCs w:val="24"/>
          <w:lang w:eastAsia="cs-CZ"/>
        </w:rPr>
        <w:t>III.</w:t>
      </w:r>
    </w:p>
    <w:p w14:paraId="3B10A074" w14:textId="70944DB0" w:rsidR="0029388F" w:rsidRPr="003B2417" w:rsidRDefault="0029388F" w:rsidP="00D46CC5">
      <w:pPr>
        <w:numPr>
          <w:ilvl w:val="0"/>
          <w:numId w:val="13"/>
        </w:numPr>
        <w:spacing w:after="120"/>
        <w:rPr>
          <w:rFonts w:ascii="Arial" w:hAnsi="Arial" w:cs="Arial"/>
        </w:rPr>
      </w:pPr>
      <w:r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doručit poskytovateli </w:t>
      </w:r>
      <w:r w:rsidR="0098271B" w:rsidRPr="003B2417">
        <w:rPr>
          <w:rFonts w:ascii="Arial" w:eastAsia="Times New Roman" w:hAnsi="Arial" w:cs="Arial"/>
          <w:sz w:val="24"/>
          <w:szCs w:val="24"/>
          <w:lang w:eastAsia="cs-CZ"/>
        </w:rPr>
        <w:t>na adresu sídla</w:t>
      </w:r>
      <w:r w:rsidR="003B2417">
        <w:rPr>
          <w:rFonts w:ascii="Arial" w:eastAsia="Times New Roman" w:hAnsi="Arial" w:cs="Arial"/>
          <w:sz w:val="24"/>
          <w:szCs w:val="24"/>
          <w:lang w:eastAsia="cs-CZ"/>
        </w:rPr>
        <w:t xml:space="preserve"> poskytovatele</w:t>
      </w:r>
      <w:r w:rsidR="0098271B"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 uvedenou v záhlaví této smlouvy </w:t>
      </w:r>
      <w:r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5 let od </w:t>
      </w:r>
      <w:r w:rsidR="00C32760"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dle </w:t>
      </w:r>
      <w:r w:rsidRPr="003B2417">
        <w:rPr>
          <w:rFonts w:ascii="Arial" w:eastAsia="Times New Roman" w:hAnsi="Arial" w:cs="Arial"/>
          <w:sz w:val="24"/>
          <w:szCs w:val="24"/>
          <w:lang w:eastAsia="cs-CZ"/>
        </w:rPr>
        <w:t>této smlouvy listinu dosvědčující úspěšné ukončení specializační přípravy lékaře, na jehož přípravu byla poskytnuta dotace dle této smlouvy. Lhůta podle tohoto odstavce může být prodloužena, pokud v ní bude předložen doklad o případné rodičovské dovolené školeného lékaře</w:t>
      </w:r>
      <w:r w:rsidRPr="003B2417">
        <w:rPr>
          <w:rFonts w:ascii="Arial" w:hAnsi="Arial" w:cs="Arial"/>
        </w:rPr>
        <w:t>.</w:t>
      </w:r>
    </w:p>
    <w:p w14:paraId="07E85923" w14:textId="77777777" w:rsidR="0029388F" w:rsidRPr="003B2417" w:rsidRDefault="0029388F" w:rsidP="00D46CC5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doručit poskytovateli po uplynutí lhůty 12 kalendářních měsíců od ukončení specializační přípravy dle odst. 1 tohoto článku doklad o tom, že lékař, na jehož specializační přípravu byla poskytnuta dotace podle této smlouvy (školený lékař), v 12 měsících následujících po měsíci ukončení specializační přípravy na území Olomouckého kraje pracuje jako lékař v oboru dle čl. I. odst. 2 této smlouvy (dále jen „doklad“).  </w:t>
      </w:r>
    </w:p>
    <w:p w14:paraId="77B042C4" w14:textId="77777777" w:rsidR="0029388F" w:rsidRPr="003B2417" w:rsidRDefault="0029388F" w:rsidP="00D46CC5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B2417">
        <w:rPr>
          <w:rFonts w:ascii="Arial" w:eastAsia="Times New Roman" w:hAnsi="Arial" w:cs="Arial"/>
          <w:sz w:val="24"/>
          <w:szCs w:val="24"/>
          <w:lang w:eastAsia="cs-CZ"/>
        </w:rPr>
        <w:t>Příjemce je dále povinen doručovat poskytovateli doklad podle odst. 2. tohoto článku vždy po uplynutí dalších 12 kalendářních měsíců od předchozího předložení dokladu, a to tak, aby doklady celkem pokryly dobu 3 let od úspěšného ukončení specializační přípravy lékaře dle čl. II. odst. 1 této smlouvy.</w:t>
      </w:r>
    </w:p>
    <w:p w14:paraId="3FFE5C1A" w14:textId="70C66BC7" w:rsidR="0029388F" w:rsidRPr="003B2417" w:rsidRDefault="0029388F" w:rsidP="00D46CC5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="0098271B"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3DB9" w:rsidRPr="003B2417">
        <w:rPr>
          <w:rFonts w:ascii="Arial" w:eastAsia="Times New Roman" w:hAnsi="Arial" w:cs="Arial"/>
          <w:sz w:val="24"/>
          <w:szCs w:val="24"/>
          <w:lang w:eastAsia="cs-CZ"/>
        </w:rPr>
        <w:t>poruší povinnost uvedenou v tomto článku v odst. 1 smlouvy</w:t>
      </w:r>
      <w:r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dotaci na účet poskytovatele nejpozději do 15 dnů od uplynutí lhůty dle odst. 1 tohoto článku. V případě, že </w:t>
      </w:r>
      <w:r w:rsidR="00A93DB9"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příjemce poruší povinnost uvedenou v tomto článku v odst. 2 a 3 smlouvy </w:t>
      </w:r>
      <w:r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na účet poskytovatele nejpozději do 15 dnů od uplynutí lhůty dle odst. 2. nebo 3. tohoto článku </w:t>
      </w:r>
      <w:r w:rsidR="00A93DB9"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smlouvy </w:t>
      </w:r>
      <w:r w:rsidRPr="003B2417">
        <w:rPr>
          <w:rFonts w:ascii="Arial" w:eastAsia="Times New Roman" w:hAnsi="Arial" w:cs="Arial"/>
          <w:sz w:val="24"/>
          <w:szCs w:val="24"/>
          <w:lang w:eastAsia="cs-CZ"/>
        </w:rPr>
        <w:t>poměrnou část dotace, která činí třetinu dotace za každé období, pro které nebude doložen příslušný doklad.</w:t>
      </w:r>
    </w:p>
    <w:p w14:paraId="1C2037E0" w14:textId="252189C6" w:rsidR="0029388F" w:rsidRPr="003B2417" w:rsidRDefault="0029388F" w:rsidP="00D46CC5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Povinnost vrátit dotaci nebo její část podle odst. 4 tohoto článku </w:t>
      </w:r>
      <w:r w:rsidR="00A93DB9"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smlouvy </w:t>
      </w:r>
      <w:r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nemá příjemce pouze tehdy, pokud ve splnění povinnosti podle odst. 1., </w:t>
      </w:r>
      <w:smartTag w:uri="urn:schemas-microsoft-com:office:smarttags" w:element="metricconverter">
        <w:smartTagPr>
          <w:attr w:name="ProductID" w:val="2. a"/>
        </w:smartTagPr>
        <w:r w:rsidRPr="003B2417">
          <w:rPr>
            <w:rFonts w:ascii="Arial" w:eastAsia="Times New Roman" w:hAnsi="Arial" w:cs="Arial"/>
            <w:sz w:val="24"/>
            <w:szCs w:val="24"/>
            <w:lang w:eastAsia="cs-CZ"/>
          </w:rPr>
          <w:t>2. a</w:t>
        </w:r>
      </w:smartTag>
      <w:r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 3. tohoto článku </w:t>
      </w:r>
      <w:r w:rsidR="00A93DB9" w:rsidRPr="003B2417">
        <w:rPr>
          <w:rFonts w:ascii="Arial" w:eastAsia="Times New Roman" w:hAnsi="Arial" w:cs="Arial"/>
          <w:sz w:val="24"/>
          <w:szCs w:val="24"/>
          <w:lang w:eastAsia="cs-CZ"/>
        </w:rPr>
        <w:t xml:space="preserve">smlouvy </w:t>
      </w:r>
      <w:r w:rsidRPr="003B2417">
        <w:rPr>
          <w:rFonts w:ascii="Arial" w:eastAsia="Times New Roman" w:hAnsi="Arial" w:cs="Arial"/>
          <w:sz w:val="24"/>
          <w:szCs w:val="24"/>
          <w:lang w:eastAsia="cs-CZ"/>
        </w:rPr>
        <w:t>zabránila okolnost, jež nastala před uplynutím lhůty pro splnění povinnosti nezávisle na vůli příjemce a školeného lékaře, a brání příjemci ve splnění jeho povinnosti, jestliže nelze rozumně předpokládat, že by příjemce tuto okolnost nebo její následky odvrátil nebo překonal, a dále, že by tuto okolnost příjemce v době uzavření této smlouvy předvídal</w:t>
      </w:r>
      <w:r w:rsidRPr="003B2417">
        <w:rPr>
          <w:rFonts w:ascii="Arial" w:hAnsi="Arial" w:cs="Arial"/>
        </w:rPr>
        <w:t>.</w:t>
      </w:r>
    </w:p>
    <w:p w14:paraId="1B0C4B78" w14:textId="77777777" w:rsidR="0029388F" w:rsidRPr="00BE2E9D" w:rsidRDefault="0029388F" w:rsidP="0029388F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41B7EBD2" w14:textId="77777777" w:rsidR="00DE0DC5" w:rsidRPr="00BE2E9D" w:rsidRDefault="008D683C" w:rsidP="00DE0DC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IV</w:t>
      </w:r>
      <w:r w:rsidR="00DE0DC5" w:rsidRPr="00BE2E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47DEBE17" w14:textId="77777777" w:rsidR="00DE0DC5" w:rsidRPr="00BE2E9D" w:rsidRDefault="00DE0DC5" w:rsidP="00DE0DC5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o 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rozpočtových pravidlech územních rozpočtů, ve znění pozdějších právních předpisů.</w:t>
      </w:r>
    </w:p>
    <w:p w14:paraId="472F5A49" w14:textId="77777777" w:rsidR="00D0773D" w:rsidRPr="00BE2E9D" w:rsidRDefault="00D0773D" w:rsidP="00D0773D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</w:p>
    <w:p w14:paraId="7EA78BDD" w14:textId="46B4817F" w:rsidR="00D0773D" w:rsidRPr="00BE2E9D" w:rsidRDefault="00D0773D" w:rsidP="00D0773D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7CADAC52" w14:textId="15D8CDD1" w:rsidR="00D0773D" w:rsidRPr="00BE2E9D" w:rsidRDefault="00D0773D" w:rsidP="00D0773D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</w:t>
      </w:r>
      <w:r w:rsidR="004A65E7"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věstníku 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>EU dne 24. 12. 2013 č. L 352/1), včetně uvedení identifikace subjektů, s nimiž jeden podnik tvoří, a ke dni uzavření této smlouvy nedošlo ke změně těchto sdělených údajů.</w:t>
      </w:r>
    </w:p>
    <w:p w14:paraId="2DB8BC8D" w14:textId="32DCA44C" w:rsidR="00D0773D" w:rsidRPr="00BE2E9D" w:rsidRDefault="00D0773D" w:rsidP="00D0773D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="005406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406D5" w:rsidRPr="00BE2E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E2E9D">
        <w:rPr>
          <w:rFonts w:ascii="Arial" w:eastAsia="Times New Roman" w:hAnsi="Arial" w:cs="Arial"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registru podpor malého rozsahu.</w:t>
      </w:r>
    </w:p>
    <w:p w14:paraId="23264351" w14:textId="77777777" w:rsidR="00DE0DC5" w:rsidRPr="00BE2E9D" w:rsidRDefault="00DE0DC5" w:rsidP="00DE0DC5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0DF148F4" w14:textId="77777777" w:rsidR="00DE0DC5" w:rsidRPr="00BE2E9D" w:rsidRDefault="00DE0DC5" w:rsidP="00DE0DC5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C8879E6" w14:textId="77777777" w:rsidR="00DE0DC5" w:rsidRPr="00BE2E9D" w:rsidRDefault="00DE0DC5" w:rsidP="00DE0DC5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CE82D3D" w14:textId="44483071" w:rsidR="00DE0DC5" w:rsidRPr="00BE2E9D" w:rsidRDefault="00DE0DC5" w:rsidP="00756CB0">
      <w:pPr>
        <w:numPr>
          <w:ilvl w:val="0"/>
          <w:numId w:val="11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5D352EF" w14:textId="77777777" w:rsidR="00A954C4" w:rsidRDefault="00DE0DC5" w:rsidP="00A954C4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2E9D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059FFC4F" w14:textId="77777777" w:rsidR="00A954C4" w:rsidRDefault="00A954C4" w:rsidP="00A954C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8ACBF9" w14:textId="67215AA9" w:rsidR="00DE0DC5" w:rsidRPr="00A954C4" w:rsidRDefault="00DE0DC5" w:rsidP="00A954C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54C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A954C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954C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E2E9D" w:rsidRPr="00BE2E9D" w14:paraId="38E6C80A" w14:textId="77777777" w:rsidTr="00B12A4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CC9DE" w14:textId="173346FF" w:rsidR="00DE0DC5" w:rsidRPr="00BE2E9D" w:rsidRDefault="00DE0DC5" w:rsidP="00B12A4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44890CDC" w14:textId="77777777" w:rsidR="00DE0DC5" w:rsidRPr="00BE2E9D" w:rsidRDefault="00DE0DC5" w:rsidP="00B12A4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BF2B23" w14:textId="77777777" w:rsidR="00DE0DC5" w:rsidRPr="00BE2E9D" w:rsidRDefault="00DE0DC5" w:rsidP="00B12A4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E0DC5" w:rsidRPr="00BE2E9D" w14:paraId="0225AAF6" w14:textId="77777777" w:rsidTr="00B12A4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4F7CF" w14:textId="77777777" w:rsidR="00DE0DC5" w:rsidRPr="00BE2E9D" w:rsidRDefault="00DE0DC5" w:rsidP="00B12A4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55F38150" w14:textId="77777777" w:rsidR="00DE0DC5" w:rsidRPr="00BE2E9D" w:rsidRDefault="00DE0DC5" w:rsidP="00B12A4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E2E9D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79B4ADFB" w14:textId="77777777" w:rsidR="00DE0DC5" w:rsidRPr="00BE2E9D" w:rsidRDefault="00DE0DC5" w:rsidP="00B12A4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360CF" w14:textId="77777777" w:rsidR="00DE0DC5" w:rsidRPr="00BE2E9D" w:rsidRDefault="00DE0DC5" w:rsidP="00B12A4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2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C411308" w14:textId="77777777" w:rsidR="00857DD7" w:rsidRPr="00BE2E9D" w:rsidRDefault="00857DD7" w:rsidP="00A954C4">
      <w:pPr>
        <w:ind w:left="0" w:firstLine="0"/>
        <w:rPr>
          <w:rFonts w:ascii="Arial" w:hAnsi="Arial" w:cs="Arial"/>
          <w:bCs/>
        </w:rPr>
      </w:pPr>
    </w:p>
    <w:sectPr w:rsidR="00857DD7" w:rsidRPr="00BE2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85301" w14:textId="77777777" w:rsidR="00DE4BE9" w:rsidRDefault="00DE4BE9" w:rsidP="001B617F">
      <w:r>
        <w:separator/>
      </w:r>
    </w:p>
  </w:endnote>
  <w:endnote w:type="continuationSeparator" w:id="0">
    <w:p w14:paraId="6CEB2E28" w14:textId="77777777" w:rsidR="00DE4BE9" w:rsidRDefault="00DE4BE9" w:rsidP="001B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0B99A" w14:textId="77777777" w:rsidR="00664C41" w:rsidRDefault="00664C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5A2F" w14:textId="1445B999" w:rsidR="00B511BF" w:rsidRDefault="00664C41" w:rsidP="00B511BF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Zastupitelstva Olomouckého kraje </w:t>
    </w:r>
    <w:r w:rsidR="00B511BF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23</w:t>
    </w:r>
    <w:r w:rsidR="00B511BF">
      <w:rPr>
        <w:rFonts w:ascii="Arial" w:hAnsi="Arial" w:cs="Arial"/>
        <w:i/>
        <w:sz w:val="20"/>
        <w:szCs w:val="20"/>
      </w:rPr>
      <w:t xml:space="preserve">. </w:t>
    </w:r>
    <w:r w:rsidR="00087416">
      <w:rPr>
        <w:rFonts w:ascii="Arial" w:hAnsi="Arial" w:cs="Arial"/>
        <w:i/>
        <w:sz w:val="20"/>
        <w:szCs w:val="20"/>
      </w:rPr>
      <w:t>9</w:t>
    </w:r>
    <w:r w:rsidR="00B511BF">
      <w:rPr>
        <w:rFonts w:ascii="Arial" w:hAnsi="Arial" w:cs="Arial"/>
        <w:i/>
        <w:sz w:val="20"/>
        <w:szCs w:val="20"/>
      </w:rPr>
      <w:t>. 2016</w:t>
    </w:r>
    <w:r w:rsidR="00B511BF">
      <w:rPr>
        <w:rFonts w:ascii="Arial" w:hAnsi="Arial" w:cs="Arial"/>
        <w:i/>
        <w:sz w:val="20"/>
        <w:szCs w:val="20"/>
      </w:rPr>
      <w:tab/>
    </w:r>
    <w:r w:rsidR="00B511BF">
      <w:rPr>
        <w:rFonts w:ascii="Arial" w:hAnsi="Arial" w:cs="Arial"/>
        <w:i/>
        <w:sz w:val="20"/>
        <w:szCs w:val="20"/>
      </w:rPr>
      <w:tab/>
      <w:t xml:space="preserve">Strana </w:t>
    </w:r>
    <w:r w:rsidR="00B511BF">
      <w:rPr>
        <w:rFonts w:ascii="Arial" w:hAnsi="Arial" w:cs="Arial"/>
        <w:i/>
        <w:sz w:val="20"/>
        <w:szCs w:val="20"/>
      </w:rPr>
      <w:fldChar w:fldCharType="begin"/>
    </w:r>
    <w:r w:rsidR="00B511BF">
      <w:rPr>
        <w:rFonts w:ascii="Arial" w:hAnsi="Arial" w:cs="Arial"/>
        <w:i/>
        <w:sz w:val="20"/>
        <w:szCs w:val="20"/>
      </w:rPr>
      <w:instrText xml:space="preserve"> PAGE </w:instrText>
    </w:r>
    <w:r w:rsidR="00B511BF">
      <w:rPr>
        <w:rFonts w:ascii="Arial" w:hAnsi="Arial" w:cs="Arial"/>
        <w:i/>
        <w:sz w:val="20"/>
        <w:szCs w:val="20"/>
      </w:rPr>
      <w:fldChar w:fldCharType="separate"/>
    </w:r>
    <w:r w:rsidR="00667825">
      <w:rPr>
        <w:rFonts w:ascii="Arial" w:hAnsi="Arial" w:cs="Arial"/>
        <w:i/>
        <w:noProof/>
        <w:sz w:val="20"/>
        <w:szCs w:val="20"/>
      </w:rPr>
      <w:t>1</w:t>
    </w:r>
    <w:r w:rsidR="00B511BF">
      <w:rPr>
        <w:rFonts w:ascii="Arial" w:hAnsi="Arial" w:cs="Arial"/>
        <w:i/>
        <w:sz w:val="20"/>
        <w:szCs w:val="20"/>
      </w:rPr>
      <w:fldChar w:fldCharType="end"/>
    </w:r>
    <w:r w:rsidR="00B511BF">
      <w:rPr>
        <w:rFonts w:ascii="Arial" w:hAnsi="Arial" w:cs="Arial"/>
        <w:i/>
        <w:sz w:val="20"/>
        <w:szCs w:val="20"/>
      </w:rPr>
      <w:t xml:space="preserve"> (celkem </w:t>
    </w:r>
    <w:r w:rsidR="00B511BF">
      <w:rPr>
        <w:rFonts w:ascii="Arial" w:hAnsi="Arial" w:cs="Arial"/>
        <w:i/>
        <w:sz w:val="20"/>
        <w:szCs w:val="20"/>
      </w:rPr>
      <w:fldChar w:fldCharType="begin"/>
    </w:r>
    <w:r w:rsidR="00B511BF">
      <w:rPr>
        <w:rFonts w:ascii="Arial" w:hAnsi="Arial" w:cs="Arial"/>
        <w:i/>
        <w:sz w:val="20"/>
        <w:szCs w:val="20"/>
      </w:rPr>
      <w:instrText xml:space="preserve"> NUMPAGES </w:instrText>
    </w:r>
    <w:r w:rsidR="00B511BF">
      <w:rPr>
        <w:rFonts w:ascii="Arial" w:hAnsi="Arial" w:cs="Arial"/>
        <w:i/>
        <w:sz w:val="20"/>
        <w:szCs w:val="20"/>
      </w:rPr>
      <w:fldChar w:fldCharType="separate"/>
    </w:r>
    <w:r w:rsidR="00667825">
      <w:rPr>
        <w:rFonts w:ascii="Arial" w:hAnsi="Arial" w:cs="Arial"/>
        <w:i/>
        <w:noProof/>
        <w:sz w:val="20"/>
        <w:szCs w:val="20"/>
      </w:rPr>
      <w:t>7</w:t>
    </w:r>
    <w:r w:rsidR="00B511BF">
      <w:rPr>
        <w:rFonts w:ascii="Arial" w:hAnsi="Arial" w:cs="Arial"/>
        <w:i/>
        <w:sz w:val="20"/>
        <w:szCs w:val="20"/>
      </w:rPr>
      <w:fldChar w:fldCharType="end"/>
    </w:r>
    <w:r w:rsidR="00B511BF">
      <w:rPr>
        <w:rFonts w:ascii="Arial" w:hAnsi="Arial" w:cs="Arial"/>
        <w:i/>
        <w:sz w:val="20"/>
        <w:szCs w:val="20"/>
      </w:rPr>
      <w:t>)</w:t>
    </w:r>
  </w:p>
  <w:p w14:paraId="55FBAD17" w14:textId="12FB6339" w:rsidR="00B511BF" w:rsidRDefault="00667825" w:rsidP="00B511BF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bookmarkStart w:id="0" w:name="_GoBack"/>
    <w:bookmarkEnd w:id="0"/>
    <w:r w:rsidR="0084054D">
      <w:rPr>
        <w:rFonts w:ascii="Arial" w:hAnsi="Arial" w:cs="Arial"/>
        <w:i/>
        <w:sz w:val="20"/>
        <w:szCs w:val="20"/>
      </w:rPr>
      <w:t xml:space="preserve"> </w:t>
    </w:r>
    <w:r w:rsidR="00B511BF">
      <w:rPr>
        <w:rFonts w:ascii="Arial" w:hAnsi="Arial" w:cs="Arial"/>
        <w:i/>
        <w:sz w:val="20"/>
        <w:szCs w:val="20"/>
      </w:rPr>
      <w:t xml:space="preserve">– </w:t>
    </w:r>
    <w:r w:rsidR="00087416">
      <w:rPr>
        <w:rFonts w:ascii="Arial" w:hAnsi="Arial" w:cs="Arial"/>
        <w:i/>
        <w:sz w:val="20"/>
        <w:szCs w:val="20"/>
      </w:rPr>
      <w:t>Dotační program Olomouckého kraje Program ve zdravotnictví v roce 2016 - vyhodnocení</w:t>
    </w:r>
  </w:p>
  <w:p w14:paraId="332C3A66" w14:textId="02AB9361" w:rsidR="00D72763" w:rsidRPr="001B617F" w:rsidRDefault="004A368A" w:rsidP="00D72763">
    <w:pPr>
      <w:widowControl w:val="0"/>
      <w:spacing w:after="120"/>
      <w:ind w:left="0" w:firstLine="0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 xml:space="preserve">Příloha č. </w:t>
    </w:r>
    <w:r w:rsidR="00087416">
      <w:rPr>
        <w:rFonts w:ascii="Arial" w:eastAsia="Times New Roman" w:hAnsi="Arial" w:cs="Times New Roman"/>
        <w:bCs/>
        <w:i/>
        <w:sz w:val="20"/>
        <w:szCs w:val="20"/>
      </w:rPr>
      <w:t>2</w:t>
    </w:r>
    <w:r w:rsidR="00D72763" w:rsidRPr="001B617F">
      <w:rPr>
        <w:rFonts w:ascii="Arial" w:eastAsia="Times New Roman" w:hAnsi="Arial" w:cs="Times New Roman"/>
        <w:bCs/>
        <w:i/>
        <w:sz w:val="20"/>
        <w:szCs w:val="20"/>
      </w:rPr>
      <w:t xml:space="preserve"> – </w:t>
    </w:r>
    <w:r w:rsidR="00087416">
      <w:rPr>
        <w:rFonts w:ascii="Arial" w:eastAsia="Times New Roman" w:hAnsi="Arial" w:cs="Times New Roman"/>
        <w:bCs/>
        <w:i/>
        <w:sz w:val="20"/>
        <w:szCs w:val="20"/>
      </w:rPr>
      <w:t>Vzorová veřejnoprávní smlouva na akci</w:t>
    </w:r>
  </w:p>
  <w:p w14:paraId="42C93C3D" w14:textId="19478414" w:rsidR="001B617F" w:rsidRDefault="001B617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B18B" w14:textId="77777777" w:rsidR="00664C41" w:rsidRDefault="00664C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56E3E" w14:textId="77777777" w:rsidR="00DE4BE9" w:rsidRDefault="00DE4BE9" w:rsidP="001B617F">
      <w:r>
        <w:separator/>
      </w:r>
    </w:p>
  </w:footnote>
  <w:footnote w:type="continuationSeparator" w:id="0">
    <w:p w14:paraId="2DCA89A2" w14:textId="77777777" w:rsidR="00DE4BE9" w:rsidRDefault="00DE4BE9" w:rsidP="001B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C081E" w14:textId="77777777" w:rsidR="00664C41" w:rsidRDefault="00664C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031B1" w14:textId="3752384C" w:rsidR="001B617F" w:rsidRPr="001B617F" w:rsidRDefault="004A368A" w:rsidP="001B617F">
    <w:pPr>
      <w:widowControl w:val="0"/>
      <w:spacing w:after="120"/>
      <w:ind w:left="0" w:firstLine="0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 xml:space="preserve">Příloha č. </w:t>
    </w:r>
    <w:r w:rsidR="00087416">
      <w:rPr>
        <w:rFonts w:ascii="Arial" w:eastAsia="Times New Roman" w:hAnsi="Arial" w:cs="Times New Roman"/>
        <w:bCs/>
        <w:i/>
        <w:sz w:val="20"/>
        <w:szCs w:val="20"/>
      </w:rPr>
      <w:t>2</w:t>
    </w:r>
    <w:r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1B617F" w:rsidRPr="001B617F">
      <w:rPr>
        <w:rFonts w:ascii="Arial" w:eastAsia="Times New Roman" w:hAnsi="Arial" w:cs="Times New Roman"/>
        <w:bCs/>
        <w:i/>
        <w:sz w:val="20"/>
        <w:szCs w:val="20"/>
      </w:rPr>
      <w:t xml:space="preserve"> – </w:t>
    </w:r>
    <w:r w:rsidR="00087416">
      <w:rPr>
        <w:rFonts w:ascii="Arial" w:eastAsia="Times New Roman" w:hAnsi="Arial" w:cs="Times New Roman"/>
        <w:bCs/>
        <w:i/>
        <w:sz w:val="20"/>
        <w:szCs w:val="20"/>
      </w:rPr>
      <w:t>Vzorová veřejnoprávní smlouva na akci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F607A" w14:textId="77777777" w:rsidR="00664C41" w:rsidRDefault="00664C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14814B62"/>
    <w:multiLevelType w:val="hybridMultilevel"/>
    <w:tmpl w:val="678251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9965C1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48861178"/>
    <w:multiLevelType w:val="hybridMultilevel"/>
    <w:tmpl w:val="AE4AC0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6F2F36C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1"/>
    <w:rsid w:val="0004090F"/>
    <w:rsid w:val="00087416"/>
    <w:rsid w:val="000A07E1"/>
    <w:rsid w:val="000D14D1"/>
    <w:rsid w:val="000D4C3C"/>
    <w:rsid w:val="000E525D"/>
    <w:rsid w:val="000E5495"/>
    <w:rsid w:val="000F4A81"/>
    <w:rsid w:val="000F511A"/>
    <w:rsid w:val="00104C20"/>
    <w:rsid w:val="001104E8"/>
    <w:rsid w:val="00143CB0"/>
    <w:rsid w:val="00165E62"/>
    <w:rsid w:val="00194935"/>
    <w:rsid w:val="001A5178"/>
    <w:rsid w:val="001B617F"/>
    <w:rsid w:val="001D2602"/>
    <w:rsid w:val="001F6EEE"/>
    <w:rsid w:val="001F74FC"/>
    <w:rsid w:val="002076FD"/>
    <w:rsid w:val="00210F29"/>
    <w:rsid w:val="00211168"/>
    <w:rsid w:val="00225A05"/>
    <w:rsid w:val="00267E7E"/>
    <w:rsid w:val="00286118"/>
    <w:rsid w:val="0029388F"/>
    <w:rsid w:val="002A6BDB"/>
    <w:rsid w:val="0030502D"/>
    <w:rsid w:val="0034175B"/>
    <w:rsid w:val="0035090A"/>
    <w:rsid w:val="00353DCC"/>
    <w:rsid w:val="003542AE"/>
    <w:rsid w:val="003A390A"/>
    <w:rsid w:val="003A7462"/>
    <w:rsid w:val="003B2417"/>
    <w:rsid w:val="003C2303"/>
    <w:rsid w:val="003C2A46"/>
    <w:rsid w:val="003D6992"/>
    <w:rsid w:val="003E1BDD"/>
    <w:rsid w:val="003E5F66"/>
    <w:rsid w:val="00406553"/>
    <w:rsid w:val="004178D0"/>
    <w:rsid w:val="00420F5F"/>
    <w:rsid w:val="00441014"/>
    <w:rsid w:val="004449E3"/>
    <w:rsid w:val="00455367"/>
    <w:rsid w:val="00484DD9"/>
    <w:rsid w:val="004A1EF3"/>
    <w:rsid w:val="004A368A"/>
    <w:rsid w:val="004A65E7"/>
    <w:rsid w:val="004B78DF"/>
    <w:rsid w:val="00505617"/>
    <w:rsid w:val="00506C9A"/>
    <w:rsid w:val="00510924"/>
    <w:rsid w:val="005111B7"/>
    <w:rsid w:val="0051233A"/>
    <w:rsid w:val="00512684"/>
    <w:rsid w:val="00514FA6"/>
    <w:rsid w:val="0052670A"/>
    <w:rsid w:val="00536CE2"/>
    <w:rsid w:val="005406D5"/>
    <w:rsid w:val="005451F1"/>
    <w:rsid w:val="00557A87"/>
    <w:rsid w:val="00586674"/>
    <w:rsid w:val="005B42CA"/>
    <w:rsid w:val="005D0C9F"/>
    <w:rsid w:val="005E27E9"/>
    <w:rsid w:val="0061097E"/>
    <w:rsid w:val="00613EAA"/>
    <w:rsid w:val="006259BB"/>
    <w:rsid w:val="00664C41"/>
    <w:rsid w:val="0066690E"/>
    <w:rsid w:val="00667825"/>
    <w:rsid w:val="006B0DBC"/>
    <w:rsid w:val="006B5AE6"/>
    <w:rsid w:val="006D0398"/>
    <w:rsid w:val="006D0E12"/>
    <w:rsid w:val="006F0A58"/>
    <w:rsid w:val="00705E9F"/>
    <w:rsid w:val="00713ACF"/>
    <w:rsid w:val="00725BEE"/>
    <w:rsid w:val="00726D38"/>
    <w:rsid w:val="00730A7D"/>
    <w:rsid w:val="00732041"/>
    <w:rsid w:val="0073490D"/>
    <w:rsid w:val="00734B6C"/>
    <w:rsid w:val="007372DD"/>
    <w:rsid w:val="00737C50"/>
    <w:rsid w:val="00751FBC"/>
    <w:rsid w:val="00756CB0"/>
    <w:rsid w:val="00763A6A"/>
    <w:rsid w:val="00767558"/>
    <w:rsid w:val="0078287A"/>
    <w:rsid w:val="007A423F"/>
    <w:rsid w:val="007A4744"/>
    <w:rsid w:val="007C1A71"/>
    <w:rsid w:val="007E2E59"/>
    <w:rsid w:val="007F1381"/>
    <w:rsid w:val="00804193"/>
    <w:rsid w:val="00806D25"/>
    <w:rsid w:val="00813CC5"/>
    <w:rsid w:val="0081420A"/>
    <w:rsid w:val="008377A6"/>
    <w:rsid w:val="0084054D"/>
    <w:rsid w:val="00844E28"/>
    <w:rsid w:val="00857DD7"/>
    <w:rsid w:val="008705AF"/>
    <w:rsid w:val="00875D04"/>
    <w:rsid w:val="00891C8A"/>
    <w:rsid w:val="00893760"/>
    <w:rsid w:val="00896F7F"/>
    <w:rsid w:val="008A29FD"/>
    <w:rsid w:val="008A34A8"/>
    <w:rsid w:val="008B7546"/>
    <w:rsid w:val="008D683C"/>
    <w:rsid w:val="008D73DA"/>
    <w:rsid w:val="008E14CC"/>
    <w:rsid w:val="008E1720"/>
    <w:rsid w:val="008F723B"/>
    <w:rsid w:val="00923207"/>
    <w:rsid w:val="00923FCD"/>
    <w:rsid w:val="00927A09"/>
    <w:rsid w:val="0093533B"/>
    <w:rsid w:val="00935A76"/>
    <w:rsid w:val="00945A33"/>
    <w:rsid w:val="009800F6"/>
    <w:rsid w:val="0098271B"/>
    <w:rsid w:val="00986588"/>
    <w:rsid w:val="009A043C"/>
    <w:rsid w:val="009C3461"/>
    <w:rsid w:val="009C77E2"/>
    <w:rsid w:val="009E5CB5"/>
    <w:rsid w:val="00A03CCD"/>
    <w:rsid w:val="00A13EF8"/>
    <w:rsid w:val="00A26A06"/>
    <w:rsid w:val="00A32409"/>
    <w:rsid w:val="00A448A2"/>
    <w:rsid w:val="00A5664E"/>
    <w:rsid w:val="00A6416C"/>
    <w:rsid w:val="00A93DB9"/>
    <w:rsid w:val="00A954C4"/>
    <w:rsid w:val="00AA0DD3"/>
    <w:rsid w:val="00B039E6"/>
    <w:rsid w:val="00B23882"/>
    <w:rsid w:val="00B26E46"/>
    <w:rsid w:val="00B43CD7"/>
    <w:rsid w:val="00B511BF"/>
    <w:rsid w:val="00B53882"/>
    <w:rsid w:val="00B64ADF"/>
    <w:rsid w:val="00B7042E"/>
    <w:rsid w:val="00B7316A"/>
    <w:rsid w:val="00BB3353"/>
    <w:rsid w:val="00BB5780"/>
    <w:rsid w:val="00BB6993"/>
    <w:rsid w:val="00BD72B0"/>
    <w:rsid w:val="00BD76DE"/>
    <w:rsid w:val="00BE2E9D"/>
    <w:rsid w:val="00BF1D95"/>
    <w:rsid w:val="00C14901"/>
    <w:rsid w:val="00C162F6"/>
    <w:rsid w:val="00C24BEB"/>
    <w:rsid w:val="00C32760"/>
    <w:rsid w:val="00C44F8C"/>
    <w:rsid w:val="00C452FC"/>
    <w:rsid w:val="00C5739D"/>
    <w:rsid w:val="00C7677A"/>
    <w:rsid w:val="00C86775"/>
    <w:rsid w:val="00CC3A18"/>
    <w:rsid w:val="00CD2F2F"/>
    <w:rsid w:val="00CD2FD6"/>
    <w:rsid w:val="00CD6BD4"/>
    <w:rsid w:val="00CF5522"/>
    <w:rsid w:val="00D05DA0"/>
    <w:rsid w:val="00D0773D"/>
    <w:rsid w:val="00D16B1B"/>
    <w:rsid w:val="00D375EE"/>
    <w:rsid w:val="00D37833"/>
    <w:rsid w:val="00D4154F"/>
    <w:rsid w:val="00D46CC5"/>
    <w:rsid w:val="00D70321"/>
    <w:rsid w:val="00D70DF8"/>
    <w:rsid w:val="00D719C3"/>
    <w:rsid w:val="00D72763"/>
    <w:rsid w:val="00D93813"/>
    <w:rsid w:val="00D97E23"/>
    <w:rsid w:val="00DA240B"/>
    <w:rsid w:val="00DA30CA"/>
    <w:rsid w:val="00DB59E4"/>
    <w:rsid w:val="00DD3865"/>
    <w:rsid w:val="00DE0DC5"/>
    <w:rsid w:val="00DE4BE9"/>
    <w:rsid w:val="00DE7E4D"/>
    <w:rsid w:val="00DF71A3"/>
    <w:rsid w:val="00E11721"/>
    <w:rsid w:val="00E13280"/>
    <w:rsid w:val="00E17B27"/>
    <w:rsid w:val="00E45D30"/>
    <w:rsid w:val="00E55603"/>
    <w:rsid w:val="00E57A4C"/>
    <w:rsid w:val="00E9074F"/>
    <w:rsid w:val="00E91B4B"/>
    <w:rsid w:val="00E9281D"/>
    <w:rsid w:val="00E936D3"/>
    <w:rsid w:val="00EB1C05"/>
    <w:rsid w:val="00EC05A3"/>
    <w:rsid w:val="00ED090A"/>
    <w:rsid w:val="00ED0BDC"/>
    <w:rsid w:val="00ED19B2"/>
    <w:rsid w:val="00EF19BD"/>
    <w:rsid w:val="00F13258"/>
    <w:rsid w:val="00F36F55"/>
    <w:rsid w:val="00F5077F"/>
    <w:rsid w:val="00F65825"/>
    <w:rsid w:val="00F82547"/>
    <w:rsid w:val="00F84E71"/>
    <w:rsid w:val="00F84F09"/>
    <w:rsid w:val="00F958CE"/>
    <w:rsid w:val="00FA27D4"/>
    <w:rsid w:val="00FD787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DED8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72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53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D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D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D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D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D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17F"/>
  </w:style>
  <w:style w:type="paragraph" w:styleId="Zpat">
    <w:name w:val="footer"/>
    <w:basedOn w:val="Normln"/>
    <w:link w:val="Zpat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17F"/>
  </w:style>
  <w:style w:type="paragraph" w:styleId="Revize">
    <w:name w:val="Revision"/>
    <w:hidden/>
    <w:uiPriority w:val="99"/>
    <w:semiHidden/>
    <w:rsid w:val="00C8677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E0D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0DC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6B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72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53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D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D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D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D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D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17F"/>
  </w:style>
  <w:style w:type="paragraph" w:styleId="Zpat">
    <w:name w:val="footer"/>
    <w:basedOn w:val="Normln"/>
    <w:link w:val="Zpat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17F"/>
  </w:style>
  <w:style w:type="paragraph" w:styleId="Revize">
    <w:name w:val="Revision"/>
    <w:hidden/>
    <w:uiPriority w:val="99"/>
    <w:semiHidden/>
    <w:rsid w:val="00C8677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E0D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0DC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6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424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7DF6-6F5A-417E-A49F-49186CA2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2478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Telcová Katarína</cp:lastModifiedBy>
  <cp:revision>2</cp:revision>
  <cp:lastPrinted>2016-03-11T08:48:00Z</cp:lastPrinted>
  <dcterms:created xsi:type="dcterms:W3CDTF">2016-09-02T06:16:00Z</dcterms:created>
  <dcterms:modified xsi:type="dcterms:W3CDTF">2016-09-02T06:16:00Z</dcterms:modified>
</cp:coreProperties>
</file>