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955" w:rsidRDefault="00DB2955" w:rsidP="00821318">
      <w:pPr>
        <w:jc w:val="center"/>
        <w:rPr>
          <w:sz w:val="40"/>
          <w:szCs w:val="40"/>
        </w:rPr>
      </w:pPr>
      <w:bookmarkStart w:id="0" w:name="_GoBack"/>
      <w:bookmarkEnd w:id="0"/>
      <w:r w:rsidRPr="007C510F">
        <w:rPr>
          <w:sz w:val="40"/>
          <w:szCs w:val="40"/>
        </w:rPr>
        <w:t>Krajský plán vyrovnávání příležitostí pro osoby se zdravotním postižením Olomouckého kraje</w:t>
      </w:r>
    </w:p>
    <w:p w:rsidR="00DB2955" w:rsidRPr="007C510F" w:rsidRDefault="00DB2955" w:rsidP="00821318">
      <w:pPr>
        <w:jc w:val="center"/>
        <w:rPr>
          <w:sz w:val="40"/>
          <w:szCs w:val="40"/>
        </w:rPr>
      </w:pPr>
      <w:r>
        <w:rPr>
          <w:sz w:val="40"/>
          <w:szCs w:val="40"/>
        </w:rPr>
        <w:t xml:space="preserve">na období </w:t>
      </w:r>
      <w:r w:rsidRPr="007C510F">
        <w:rPr>
          <w:sz w:val="40"/>
          <w:szCs w:val="40"/>
        </w:rPr>
        <w:t>2017–2020</w:t>
      </w:r>
    </w:p>
    <w:p w:rsidR="00DB2955" w:rsidRPr="00094FB7" w:rsidRDefault="00DB2955" w:rsidP="00BA5E99">
      <w:pPr>
        <w:jc w:val="both"/>
        <w:rPr>
          <w:sz w:val="24"/>
        </w:rPr>
      </w:pPr>
      <w:r w:rsidRPr="00094FB7">
        <w:rPr>
          <w:sz w:val="24"/>
        </w:rPr>
        <w:t>Zastupitelstvo Olomouckého kraje na svém zasedání dne 23. 9. 2016 schválilo usnesením UZ/…/…/2016 Krajský plán vyrovnávání příležitostí pro osoby se zdravotním postižením na období 2017–2020 (dále také „Plán“). Jde v pořadí již o třetí plán, kdy první byl schválen v roce 2004 a</w:t>
      </w:r>
      <w:r w:rsidR="00FC26BE" w:rsidRPr="00094FB7">
        <w:rPr>
          <w:sz w:val="24"/>
        </w:rPr>
        <w:t> </w:t>
      </w:r>
      <w:r w:rsidRPr="00094FB7">
        <w:rPr>
          <w:sz w:val="24"/>
        </w:rPr>
        <w:t>druhý potom v roce 2010.</w:t>
      </w:r>
    </w:p>
    <w:p w:rsidR="00DB2955" w:rsidRPr="00094FB7" w:rsidRDefault="00DB2955" w:rsidP="00BA5E99">
      <w:pPr>
        <w:jc w:val="both"/>
        <w:rPr>
          <w:sz w:val="24"/>
        </w:rPr>
      </w:pPr>
      <w:r w:rsidRPr="00094FB7">
        <w:rPr>
          <w:sz w:val="24"/>
        </w:rPr>
        <w:t>Vzhledem ke skutečnosti, že opatření předchozího plánu byla již splněna a některá již nebyla aktuální například kvůli změnám, k nimž došlo v době od schválení plánu, byl připraven pro další období plán nový. Plán na období 2017-2020 opět navazuje na předchozí plány, ale zejména se opírá o Úmluvu o</w:t>
      </w:r>
      <w:r w:rsidR="00FC26BE" w:rsidRPr="00094FB7">
        <w:rPr>
          <w:sz w:val="24"/>
        </w:rPr>
        <w:t> </w:t>
      </w:r>
      <w:r w:rsidRPr="00094FB7">
        <w:rPr>
          <w:sz w:val="24"/>
        </w:rPr>
        <w:t>právech osob se zdravotním postižením</w:t>
      </w:r>
      <w:r w:rsidRPr="00094FB7">
        <w:rPr>
          <w:rStyle w:val="Znakapoznpodarou"/>
          <w:sz w:val="24"/>
        </w:rPr>
        <w:footnoteReference w:id="1"/>
      </w:r>
      <w:r w:rsidRPr="00094FB7">
        <w:rPr>
          <w:sz w:val="24"/>
        </w:rPr>
        <w:t xml:space="preserve"> </w:t>
      </w:r>
      <w:r w:rsidR="005C5D5A">
        <w:rPr>
          <w:sz w:val="24"/>
        </w:rPr>
        <w:t xml:space="preserve">(dále také „Úmluva“) </w:t>
      </w:r>
      <w:r w:rsidRPr="00094FB7">
        <w:rPr>
          <w:sz w:val="24"/>
        </w:rPr>
        <w:t>a Národní plán podpory rovných příležitostí pro osoby se zdravotním postižením na období 2015-2020</w:t>
      </w:r>
      <w:r w:rsidRPr="00094FB7">
        <w:rPr>
          <w:rStyle w:val="Znakapoznpodarou"/>
          <w:sz w:val="24"/>
        </w:rPr>
        <w:footnoteReference w:id="2"/>
      </w:r>
      <w:r w:rsidR="008F6E12">
        <w:rPr>
          <w:sz w:val="24"/>
        </w:rPr>
        <w:t xml:space="preserve"> (dále také „Národní plán“)</w:t>
      </w:r>
      <w:r w:rsidRPr="00094FB7">
        <w:rPr>
          <w:sz w:val="24"/>
        </w:rPr>
        <w:t>.</w:t>
      </w:r>
    </w:p>
    <w:p w:rsidR="00DB2955" w:rsidRPr="00094FB7" w:rsidRDefault="00DB2955">
      <w:pPr>
        <w:jc w:val="both"/>
        <w:rPr>
          <w:sz w:val="24"/>
        </w:rPr>
      </w:pPr>
      <w:r w:rsidRPr="00094FB7">
        <w:rPr>
          <w:sz w:val="24"/>
        </w:rPr>
        <w:t>Olomoucký kraj si uvědomuje, že osoby se zdravotním postižením nemají stále v České republice, a</w:t>
      </w:r>
      <w:r w:rsidR="00FC26BE" w:rsidRPr="00094FB7">
        <w:rPr>
          <w:sz w:val="24"/>
        </w:rPr>
        <w:t> </w:t>
      </w:r>
      <w:r w:rsidRPr="00094FB7">
        <w:rPr>
          <w:sz w:val="24"/>
        </w:rPr>
        <w:t>bohužel ani v Olomouckém kraji, vytvořeny podmínky, které by jim umožňovaly bezproblémový život s plným zapojením do společenského dění. Současně však nedisponuje takovými kompetencemi ani finančními možnostmi, aby dokázal v krátkodobém horizontu odstranit všechny bariéry (architektonické, informační a jiné), aby osoby se zdravotním postižením mohly žít takový život, který se alespoň přibližuje možnostem lidí bez postižení. Olomoucký kraj se tak alespoň v oblastech, v nichž je mu dáno působit, věnuje opatřením, jejichž naplňováním může přispět ke zvýšení kvality života lidí se zdravotním postižením.</w:t>
      </w:r>
    </w:p>
    <w:p w:rsidR="00DB2955" w:rsidRPr="00094FB7" w:rsidRDefault="00DB2955">
      <w:pPr>
        <w:jc w:val="both"/>
        <w:rPr>
          <w:sz w:val="24"/>
        </w:rPr>
      </w:pPr>
      <w:r w:rsidRPr="00094FB7">
        <w:rPr>
          <w:sz w:val="24"/>
        </w:rPr>
        <w:t>Plán byl připraven ve spolupráci Pracovní skupiny k problematice Krajského plánu vyrovnávání příležitostí pro osoby se zdravotním postižením Olomouckého kraje, v níž má významné zastoupení Národní rada osob se zdravotním postiže</w:t>
      </w:r>
      <w:r w:rsidR="0016478A">
        <w:rPr>
          <w:sz w:val="24"/>
        </w:rPr>
        <w:t>ním Olomouckého kraje, a </w:t>
      </w:r>
      <w:r w:rsidRPr="00094FB7">
        <w:rPr>
          <w:sz w:val="24"/>
        </w:rPr>
        <w:t>jednotliv</w:t>
      </w:r>
      <w:r w:rsidR="00C22B27" w:rsidRPr="00094FB7">
        <w:rPr>
          <w:sz w:val="24"/>
        </w:rPr>
        <w:t>é</w:t>
      </w:r>
      <w:r w:rsidRPr="00094FB7">
        <w:rPr>
          <w:sz w:val="24"/>
        </w:rPr>
        <w:t xml:space="preserve"> odbor</w:t>
      </w:r>
      <w:r w:rsidR="00C22B27" w:rsidRPr="00094FB7">
        <w:rPr>
          <w:sz w:val="24"/>
        </w:rPr>
        <w:t>y</w:t>
      </w:r>
      <w:r w:rsidRPr="00094FB7">
        <w:rPr>
          <w:sz w:val="24"/>
        </w:rPr>
        <w:t xml:space="preserve"> Krajského úřadu Olomouckého kraje.</w:t>
      </w:r>
    </w:p>
    <w:p w:rsidR="00DB2955" w:rsidRPr="00094FB7" w:rsidRDefault="00DB2955">
      <w:pPr>
        <w:jc w:val="both"/>
        <w:rPr>
          <w:sz w:val="24"/>
        </w:rPr>
      </w:pPr>
      <w:r w:rsidRPr="00094FB7">
        <w:rPr>
          <w:sz w:val="24"/>
        </w:rPr>
        <w:t>Hlavním cílem Plánu je podpora zapojení osob se zdravotním postižením do aktivního celospolečenského života a podpora při naplňování lidských práv osob se zdravotním postižením.</w:t>
      </w:r>
      <w:r w:rsidR="00C31E12">
        <w:rPr>
          <w:sz w:val="24"/>
        </w:rPr>
        <w:t xml:space="preserve"> Plán navazuje na priority definované ve Strategii rozvoje územního obvodu Olomouckého kraje na období 2015–2020 (priorita </w:t>
      </w:r>
      <w:proofErr w:type="gramStart"/>
      <w:r w:rsidR="00C31E12">
        <w:rPr>
          <w:sz w:val="24"/>
        </w:rPr>
        <w:t>A.3</w:t>
      </w:r>
      <w:r w:rsidR="002609CB">
        <w:rPr>
          <w:sz w:val="24"/>
        </w:rPr>
        <w:t xml:space="preserve"> Podpora</w:t>
      </w:r>
      <w:proofErr w:type="gramEnd"/>
      <w:r w:rsidR="002609CB">
        <w:rPr>
          <w:sz w:val="24"/>
        </w:rPr>
        <w:t xml:space="preserve"> rovných příležitostí a </w:t>
      </w:r>
      <w:r w:rsidR="00C31E12">
        <w:rPr>
          <w:sz w:val="24"/>
        </w:rPr>
        <w:t>prorodinných aktivit, priorita B.2 Zkvalitňování a rozvoj sítě sociálních služeb, priorita B.3 Zmírňování sociálního vyloučení).</w:t>
      </w:r>
    </w:p>
    <w:sdt>
      <w:sdtPr>
        <w:rPr>
          <w:rFonts w:eastAsiaTheme="minorHAnsi" w:cstheme="minorBidi"/>
          <w:b w:val="0"/>
          <w:bCs w:val="0"/>
          <w:sz w:val="22"/>
          <w:szCs w:val="22"/>
          <w:lang w:eastAsia="en-US"/>
        </w:rPr>
        <w:id w:val="-1952927365"/>
        <w:docPartObj>
          <w:docPartGallery w:val="Table of Contents"/>
          <w:docPartUnique/>
        </w:docPartObj>
      </w:sdtPr>
      <w:sdtEndPr/>
      <w:sdtContent>
        <w:p w:rsidR="00C03D64" w:rsidRPr="00C03D64" w:rsidRDefault="00C03D64" w:rsidP="004A7DD5">
          <w:pPr>
            <w:pStyle w:val="Nadpisobsahu"/>
            <w:numPr>
              <w:ilvl w:val="0"/>
              <w:numId w:val="0"/>
            </w:numPr>
          </w:pPr>
          <w:r w:rsidRPr="00C03D64">
            <w:t>Obsah</w:t>
          </w:r>
        </w:p>
        <w:p w:rsidR="00C03D64" w:rsidRDefault="00C03D64">
          <w:pPr>
            <w:pStyle w:val="Obsah1"/>
            <w:rPr>
              <w:rFonts w:eastAsiaTheme="minorEastAsia"/>
              <w:noProof/>
              <w:lang w:eastAsia="cs-CZ"/>
            </w:rPr>
          </w:pPr>
          <w:r>
            <w:fldChar w:fldCharType="begin"/>
          </w:r>
          <w:r>
            <w:instrText xml:space="preserve"> TOC \o "1-3" \h \z \u </w:instrText>
          </w:r>
          <w:r>
            <w:fldChar w:fldCharType="separate"/>
          </w:r>
          <w:hyperlink w:anchor="_Toc459806788" w:history="1">
            <w:r w:rsidRPr="00057A68">
              <w:rPr>
                <w:rStyle w:val="Hypertextovodkaz"/>
                <w:noProof/>
              </w:rPr>
              <w:t>1.</w:t>
            </w:r>
            <w:r>
              <w:rPr>
                <w:rFonts w:eastAsiaTheme="minorEastAsia"/>
                <w:noProof/>
                <w:lang w:eastAsia="cs-CZ"/>
              </w:rPr>
              <w:tab/>
            </w:r>
            <w:r w:rsidRPr="00057A68">
              <w:rPr>
                <w:rStyle w:val="Hypertextovodkaz"/>
                <w:noProof/>
              </w:rPr>
              <w:t>Práce s veřejností</w:t>
            </w:r>
            <w:r>
              <w:rPr>
                <w:noProof/>
                <w:webHidden/>
              </w:rPr>
              <w:tab/>
            </w:r>
            <w:r>
              <w:rPr>
                <w:noProof/>
                <w:webHidden/>
              </w:rPr>
              <w:fldChar w:fldCharType="begin"/>
            </w:r>
            <w:r>
              <w:rPr>
                <w:noProof/>
                <w:webHidden/>
              </w:rPr>
              <w:instrText xml:space="preserve"> PAGEREF _Toc459806788 \h </w:instrText>
            </w:r>
            <w:r>
              <w:rPr>
                <w:noProof/>
                <w:webHidden/>
              </w:rPr>
            </w:r>
            <w:r>
              <w:rPr>
                <w:noProof/>
                <w:webHidden/>
              </w:rPr>
              <w:fldChar w:fldCharType="separate"/>
            </w:r>
            <w:r>
              <w:rPr>
                <w:noProof/>
                <w:webHidden/>
              </w:rPr>
              <w:t>6</w:t>
            </w:r>
            <w:r>
              <w:rPr>
                <w:noProof/>
                <w:webHidden/>
              </w:rPr>
              <w:fldChar w:fldCharType="end"/>
            </w:r>
          </w:hyperlink>
        </w:p>
        <w:p w:rsidR="00C03D64" w:rsidRDefault="00A70899">
          <w:pPr>
            <w:pStyle w:val="Obsah1"/>
            <w:rPr>
              <w:rFonts w:eastAsiaTheme="minorEastAsia"/>
              <w:noProof/>
              <w:lang w:eastAsia="cs-CZ"/>
            </w:rPr>
          </w:pPr>
          <w:hyperlink w:anchor="_Toc459806789" w:history="1">
            <w:r w:rsidR="00C03D64" w:rsidRPr="00057A68">
              <w:rPr>
                <w:rStyle w:val="Hypertextovodkaz"/>
                <w:noProof/>
              </w:rPr>
              <w:t>2.</w:t>
            </w:r>
            <w:r w:rsidR="00C03D64">
              <w:rPr>
                <w:rFonts w:eastAsiaTheme="minorEastAsia"/>
                <w:noProof/>
                <w:lang w:eastAsia="cs-CZ"/>
              </w:rPr>
              <w:tab/>
            </w:r>
            <w:r w:rsidR="00C03D64" w:rsidRPr="00057A68">
              <w:rPr>
                <w:rStyle w:val="Hypertextovodkaz"/>
                <w:noProof/>
              </w:rPr>
              <w:t>Přístupnost prostředí</w:t>
            </w:r>
            <w:r w:rsidR="00C03D64">
              <w:rPr>
                <w:noProof/>
                <w:webHidden/>
              </w:rPr>
              <w:tab/>
            </w:r>
            <w:r w:rsidR="00C03D64">
              <w:rPr>
                <w:noProof/>
                <w:webHidden/>
              </w:rPr>
              <w:fldChar w:fldCharType="begin"/>
            </w:r>
            <w:r w:rsidR="00C03D64">
              <w:rPr>
                <w:noProof/>
                <w:webHidden/>
              </w:rPr>
              <w:instrText xml:space="preserve"> PAGEREF _Toc459806789 \h </w:instrText>
            </w:r>
            <w:r w:rsidR="00C03D64">
              <w:rPr>
                <w:noProof/>
                <w:webHidden/>
              </w:rPr>
            </w:r>
            <w:r w:rsidR="00C03D64">
              <w:rPr>
                <w:noProof/>
                <w:webHidden/>
              </w:rPr>
              <w:fldChar w:fldCharType="separate"/>
            </w:r>
            <w:r w:rsidR="00C03D64">
              <w:rPr>
                <w:noProof/>
                <w:webHidden/>
              </w:rPr>
              <w:t>8</w:t>
            </w:r>
            <w:r w:rsidR="00C03D64">
              <w:rPr>
                <w:noProof/>
                <w:webHidden/>
              </w:rPr>
              <w:fldChar w:fldCharType="end"/>
            </w:r>
          </w:hyperlink>
        </w:p>
        <w:p w:rsidR="00C03D64" w:rsidRDefault="00A70899">
          <w:pPr>
            <w:pStyle w:val="Obsah1"/>
            <w:rPr>
              <w:rFonts w:eastAsiaTheme="minorEastAsia"/>
              <w:noProof/>
              <w:lang w:eastAsia="cs-CZ"/>
            </w:rPr>
          </w:pPr>
          <w:hyperlink w:anchor="_Toc459806790" w:history="1">
            <w:r w:rsidR="00C03D64" w:rsidRPr="00057A68">
              <w:rPr>
                <w:rStyle w:val="Hypertextovodkaz"/>
                <w:noProof/>
              </w:rPr>
              <w:t>3.</w:t>
            </w:r>
            <w:r w:rsidR="00C03D64">
              <w:rPr>
                <w:rFonts w:eastAsiaTheme="minorEastAsia"/>
                <w:noProof/>
                <w:lang w:eastAsia="cs-CZ"/>
              </w:rPr>
              <w:tab/>
            </w:r>
            <w:r w:rsidR="00C03D64" w:rsidRPr="00057A68">
              <w:rPr>
                <w:rStyle w:val="Hypertextovodkaz"/>
                <w:noProof/>
              </w:rPr>
              <w:t>Přístup k informacím</w:t>
            </w:r>
            <w:r w:rsidR="00C03D64">
              <w:rPr>
                <w:noProof/>
                <w:webHidden/>
              </w:rPr>
              <w:tab/>
            </w:r>
            <w:r w:rsidR="00C03D64">
              <w:rPr>
                <w:noProof/>
                <w:webHidden/>
              </w:rPr>
              <w:fldChar w:fldCharType="begin"/>
            </w:r>
            <w:r w:rsidR="00C03D64">
              <w:rPr>
                <w:noProof/>
                <w:webHidden/>
              </w:rPr>
              <w:instrText xml:space="preserve"> PAGEREF _Toc459806790 \h </w:instrText>
            </w:r>
            <w:r w:rsidR="00C03D64">
              <w:rPr>
                <w:noProof/>
                <w:webHidden/>
              </w:rPr>
            </w:r>
            <w:r w:rsidR="00C03D64">
              <w:rPr>
                <w:noProof/>
                <w:webHidden/>
              </w:rPr>
              <w:fldChar w:fldCharType="separate"/>
            </w:r>
            <w:r w:rsidR="00C03D64">
              <w:rPr>
                <w:noProof/>
                <w:webHidden/>
              </w:rPr>
              <w:t>10</w:t>
            </w:r>
            <w:r w:rsidR="00C03D64">
              <w:rPr>
                <w:noProof/>
                <w:webHidden/>
              </w:rPr>
              <w:fldChar w:fldCharType="end"/>
            </w:r>
          </w:hyperlink>
        </w:p>
        <w:p w:rsidR="00C03D64" w:rsidRDefault="00A70899">
          <w:pPr>
            <w:pStyle w:val="Obsah1"/>
            <w:rPr>
              <w:rFonts w:eastAsiaTheme="minorEastAsia"/>
              <w:noProof/>
              <w:lang w:eastAsia="cs-CZ"/>
            </w:rPr>
          </w:pPr>
          <w:hyperlink w:anchor="_Toc459806791" w:history="1">
            <w:r w:rsidR="00C03D64" w:rsidRPr="00057A68">
              <w:rPr>
                <w:rStyle w:val="Hypertextovodkaz"/>
                <w:noProof/>
              </w:rPr>
              <w:t>4.</w:t>
            </w:r>
            <w:r w:rsidR="00C03D64">
              <w:rPr>
                <w:rFonts w:eastAsiaTheme="minorEastAsia"/>
                <w:noProof/>
                <w:lang w:eastAsia="cs-CZ"/>
              </w:rPr>
              <w:tab/>
            </w:r>
            <w:r w:rsidR="00C03D64" w:rsidRPr="00057A68">
              <w:rPr>
                <w:rStyle w:val="Hypertextovodkaz"/>
                <w:noProof/>
              </w:rPr>
              <w:t>Doprava</w:t>
            </w:r>
            <w:r w:rsidR="00C03D64">
              <w:rPr>
                <w:noProof/>
                <w:webHidden/>
              </w:rPr>
              <w:tab/>
            </w:r>
            <w:r w:rsidR="00C03D64">
              <w:rPr>
                <w:noProof/>
                <w:webHidden/>
              </w:rPr>
              <w:fldChar w:fldCharType="begin"/>
            </w:r>
            <w:r w:rsidR="00C03D64">
              <w:rPr>
                <w:noProof/>
                <w:webHidden/>
              </w:rPr>
              <w:instrText xml:space="preserve"> PAGEREF _Toc459806791 \h </w:instrText>
            </w:r>
            <w:r w:rsidR="00C03D64">
              <w:rPr>
                <w:noProof/>
                <w:webHidden/>
              </w:rPr>
            </w:r>
            <w:r w:rsidR="00C03D64">
              <w:rPr>
                <w:noProof/>
                <w:webHidden/>
              </w:rPr>
              <w:fldChar w:fldCharType="separate"/>
            </w:r>
            <w:r w:rsidR="00C03D64">
              <w:rPr>
                <w:noProof/>
                <w:webHidden/>
              </w:rPr>
              <w:t>11</w:t>
            </w:r>
            <w:r w:rsidR="00C03D64">
              <w:rPr>
                <w:noProof/>
                <w:webHidden/>
              </w:rPr>
              <w:fldChar w:fldCharType="end"/>
            </w:r>
          </w:hyperlink>
        </w:p>
        <w:p w:rsidR="00C03D64" w:rsidRDefault="00A70899">
          <w:pPr>
            <w:pStyle w:val="Obsah1"/>
            <w:rPr>
              <w:rFonts w:eastAsiaTheme="minorEastAsia"/>
              <w:noProof/>
              <w:lang w:eastAsia="cs-CZ"/>
            </w:rPr>
          </w:pPr>
          <w:hyperlink w:anchor="_Toc459806792" w:history="1">
            <w:r w:rsidR="00C03D64" w:rsidRPr="00057A68">
              <w:rPr>
                <w:rStyle w:val="Hypertextovodkaz"/>
                <w:noProof/>
              </w:rPr>
              <w:t>5.</w:t>
            </w:r>
            <w:r w:rsidR="00C03D64">
              <w:rPr>
                <w:rFonts w:eastAsiaTheme="minorEastAsia"/>
                <w:noProof/>
                <w:lang w:eastAsia="cs-CZ"/>
              </w:rPr>
              <w:tab/>
            </w:r>
            <w:r w:rsidR="00C03D64" w:rsidRPr="00057A68">
              <w:rPr>
                <w:rStyle w:val="Hypertextovodkaz"/>
                <w:noProof/>
              </w:rPr>
              <w:t>Vzdělávání</w:t>
            </w:r>
            <w:r w:rsidR="00C03D64">
              <w:rPr>
                <w:noProof/>
                <w:webHidden/>
              </w:rPr>
              <w:tab/>
            </w:r>
            <w:r w:rsidR="00C03D64">
              <w:rPr>
                <w:noProof/>
                <w:webHidden/>
              </w:rPr>
              <w:fldChar w:fldCharType="begin"/>
            </w:r>
            <w:r w:rsidR="00C03D64">
              <w:rPr>
                <w:noProof/>
                <w:webHidden/>
              </w:rPr>
              <w:instrText xml:space="preserve"> PAGEREF _Toc459806792 \h </w:instrText>
            </w:r>
            <w:r w:rsidR="00C03D64">
              <w:rPr>
                <w:noProof/>
                <w:webHidden/>
              </w:rPr>
            </w:r>
            <w:r w:rsidR="00C03D64">
              <w:rPr>
                <w:noProof/>
                <w:webHidden/>
              </w:rPr>
              <w:fldChar w:fldCharType="separate"/>
            </w:r>
            <w:r w:rsidR="00C03D64">
              <w:rPr>
                <w:noProof/>
                <w:webHidden/>
              </w:rPr>
              <w:t>13</w:t>
            </w:r>
            <w:r w:rsidR="00C03D64">
              <w:rPr>
                <w:noProof/>
                <w:webHidden/>
              </w:rPr>
              <w:fldChar w:fldCharType="end"/>
            </w:r>
          </w:hyperlink>
        </w:p>
        <w:p w:rsidR="00C03D64" w:rsidRDefault="00A70899">
          <w:pPr>
            <w:pStyle w:val="Obsah1"/>
            <w:rPr>
              <w:rFonts w:eastAsiaTheme="minorEastAsia"/>
              <w:noProof/>
              <w:lang w:eastAsia="cs-CZ"/>
            </w:rPr>
          </w:pPr>
          <w:hyperlink w:anchor="_Toc459806793" w:history="1">
            <w:r w:rsidR="00C03D64" w:rsidRPr="00057A68">
              <w:rPr>
                <w:rStyle w:val="Hypertextovodkaz"/>
                <w:noProof/>
              </w:rPr>
              <w:t>6.</w:t>
            </w:r>
            <w:r w:rsidR="00C03D64">
              <w:rPr>
                <w:rFonts w:eastAsiaTheme="minorEastAsia"/>
                <w:noProof/>
                <w:lang w:eastAsia="cs-CZ"/>
              </w:rPr>
              <w:tab/>
            </w:r>
            <w:r w:rsidR="00C03D64" w:rsidRPr="00057A68">
              <w:rPr>
                <w:rStyle w:val="Hypertextovodkaz"/>
                <w:noProof/>
              </w:rPr>
              <w:t>Zaměstnávání</w:t>
            </w:r>
            <w:r w:rsidR="00C03D64">
              <w:rPr>
                <w:noProof/>
                <w:webHidden/>
              </w:rPr>
              <w:tab/>
            </w:r>
            <w:r w:rsidR="00C03D64">
              <w:rPr>
                <w:noProof/>
                <w:webHidden/>
              </w:rPr>
              <w:fldChar w:fldCharType="begin"/>
            </w:r>
            <w:r w:rsidR="00C03D64">
              <w:rPr>
                <w:noProof/>
                <w:webHidden/>
              </w:rPr>
              <w:instrText xml:space="preserve"> PAGEREF _Toc459806793 \h </w:instrText>
            </w:r>
            <w:r w:rsidR="00C03D64">
              <w:rPr>
                <w:noProof/>
                <w:webHidden/>
              </w:rPr>
            </w:r>
            <w:r w:rsidR="00C03D64">
              <w:rPr>
                <w:noProof/>
                <w:webHidden/>
              </w:rPr>
              <w:fldChar w:fldCharType="separate"/>
            </w:r>
            <w:r w:rsidR="00C03D64">
              <w:rPr>
                <w:noProof/>
                <w:webHidden/>
              </w:rPr>
              <w:t>16</w:t>
            </w:r>
            <w:r w:rsidR="00C03D64">
              <w:rPr>
                <w:noProof/>
                <w:webHidden/>
              </w:rPr>
              <w:fldChar w:fldCharType="end"/>
            </w:r>
          </w:hyperlink>
        </w:p>
        <w:p w:rsidR="00C03D64" w:rsidRDefault="00A70899">
          <w:pPr>
            <w:pStyle w:val="Obsah1"/>
            <w:rPr>
              <w:rFonts w:eastAsiaTheme="minorEastAsia"/>
              <w:noProof/>
              <w:lang w:eastAsia="cs-CZ"/>
            </w:rPr>
          </w:pPr>
          <w:hyperlink w:anchor="_Toc459806794" w:history="1">
            <w:r w:rsidR="00C03D64" w:rsidRPr="00057A68">
              <w:rPr>
                <w:rStyle w:val="Hypertextovodkaz"/>
                <w:noProof/>
              </w:rPr>
              <w:t>7.</w:t>
            </w:r>
            <w:r w:rsidR="00C03D64">
              <w:rPr>
                <w:rFonts w:eastAsiaTheme="minorEastAsia"/>
                <w:noProof/>
                <w:lang w:eastAsia="cs-CZ"/>
              </w:rPr>
              <w:tab/>
            </w:r>
            <w:r w:rsidR="00C03D64" w:rsidRPr="00057A68">
              <w:rPr>
                <w:rStyle w:val="Hypertextovodkaz"/>
                <w:noProof/>
              </w:rPr>
              <w:t>Sociální služby</w:t>
            </w:r>
            <w:r w:rsidR="00C03D64">
              <w:rPr>
                <w:noProof/>
                <w:webHidden/>
              </w:rPr>
              <w:tab/>
            </w:r>
            <w:r w:rsidR="00C03D64">
              <w:rPr>
                <w:noProof/>
                <w:webHidden/>
              </w:rPr>
              <w:fldChar w:fldCharType="begin"/>
            </w:r>
            <w:r w:rsidR="00C03D64">
              <w:rPr>
                <w:noProof/>
                <w:webHidden/>
              </w:rPr>
              <w:instrText xml:space="preserve"> PAGEREF _Toc459806794 \h </w:instrText>
            </w:r>
            <w:r w:rsidR="00C03D64">
              <w:rPr>
                <w:noProof/>
                <w:webHidden/>
              </w:rPr>
            </w:r>
            <w:r w:rsidR="00C03D64">
              <w:rPr>
                <w:noProof/>
                <w:webHidden/>
              </w:rPr>
              <w:fldChar w:fldCharType="separate"/>
            </w:r>
            <w:r w:rsidR="00C03D64">
              <w:rPr>
                <w:noProof/>
                <w:webHidden/>
              </w:rPr>
              <w:t>18</w:t>
            </w:r>
            <w:r w:rsidR="00C03D64">
              <w:rPr>
                <w:noProof/>
                <w:webHidden/>
              </w:rPr>
              <w:fldChar w:fldCharType="end"/>
            </w:r>
          </w:hyperlink>
        </w:p>
        <w:p w:rsidR="00C03D64" w:rsidRDefault="00A70899">
          <w:pPr>
            <w:pStyle w:val="Obsah1"/>
            <w:rPr>
              <w:rFonts w:eastAsiaTheme="minorEastAsia"/>
              <w:noProof/>
              <w:lang w:eastAsia="cs-CZ"/>
            </w:rPr>
          </w:pPr>
          <w:hyperlink w:anchor="_Toc459806795" w:history="1">
            <w:r w:rsidR="00C03D64" w:rsidRPr="00057A68">
              <w:rPr>
                <w:rStyle w:val="Hypertextovodkaz"/>
                <w:noProof/>
              </w:rPr>
              <w:t>8.</w:t>
            </w:r>
            <w:r w:rsidR="00C03D64">
              <w:rPr>
                <w:rFonts w:eastAsiaTheme="minorEastAsia"/>
                <w:noProof/>
                <w:lang w:eastAsia="cs-CZ"/>
              </w:rPr>
              <w:tab/>
            </w:r>
            <w:r w:rsidR="00C03D64" w:rsidRPr="00057A68">
              <w:rPr>
                <w:rStyle w:val="Hypertextovodkaz"/>
                <w:noProof/>
              </w:rPr>
              <w:t>Neformální pečovatelé</w:t>
            </w:r>
            <w:r w:rsidR="00C03D64">
              <w:rPr>
                <w:noProof/>
                <w:webHidden/>
              </w:rPr>
              <w:tab/>
            </w:r>
            <w:r w:rsidR="00C03D64">
              <w:rPr>
                <w:noProof/>
                <w:webHidden/>
              </w:rPr>
              <w:fldChar w:fldCharType="begin"/>
            </w:r>
            <w:r w:rsidR="00C03D64">
              <w:rPr>
                <w:noProof/>
                <w:webHidden/>
              </w:rPr>
              <w:instrText xml:space="preserve"> PAGEREF _Toc459806795 \h </w:instrText>
            </w:r>
            <w:r w:rsidR="00C03D64">
              <w:rPr>
                <w:noProof/>
                <w:webHidden/>
              </w:rPr>
            </w:r>
            <w:r w:rsidR="00C03D64">
              <w:rPr>
                <w:noProof/>
                <w:webHidden/>
              </w:rPr>
              <w:fldChar w:fldCharType="separate"/>
            </w:r>
            <w:r w:rsidR="00C03D64">
              <w:rPr>
                <w:noProof/>
                <w:webHidden/>
              </w:rPr>
              <w:t>20</w:t>
            </w:r>
            <w:r w:rsidR="00C03D64">
              <w:rPr>
                <w:noProof/>
                <w:webHidden/>
              </w:rPr>
              <w:fldChar w:fldCharType="end"/>
            </w:r>
          </w:hyperlink>
        </w:p>
        <w:p w:rsidR="00C03D64" w:rsidRDefault="00A70899">
          <w:pPr>
            <w:pStyle w:val="Obsah1"/>
            <w:rPr>
              <w:rFonts w:eastAsiaTheme="minorEastAsia"/>
              <w:noProof/>
              <w:lang w:eastAsia="cs-CZ"/>
            </w:rPr>
          </w:pPr>
          <w:hyperlink w:anchor="_Toc459806796" w:history="1">
            <w:r w:rsidR="00C03D64" w:rsidRPr="00057A68">
              <w:rPr>
                <w:rStyle w:val="Hypertextovodkaz"/>
                <w:noProof/>
              </w:rPr>
              <w:t>9.</w:t>
            </w:r>
            <w:r w:rsidR="00C03D64">
              <w:rPr>
                <w:rFonts w:eastAsiaTheme="minorEastAsia"/>
                <w:noProof/>
                <w:lang w:eastAsia="cs-CZ"/>
              </w:rPr>
              <w:tab/>
            </w:r>
            <w:r w:rsidR="00C03D64" w:rsidRPr="00057A68">
              <w:rPr>
                <w:rStyle w:val="Hypertextovodkaz"/>
                <w:noProof/>
              </w:rPr>
              <w:t>Zdravotnictví</w:t>
            </w:r>
            <w:r w:rsidR="00C03D64">
              <w:rPr>
                <w:noProof/>
                <w:webHidden/>
              </w:rPr>
              <w:tab/>
            </w:r>
            <w:r w:rsidR="00C03D64">
              <w:rPr>
                <w:noProof/>
                <w:webHidden/>
              </w:rPr>
              <w:fldChar w:fldCharType="begin"/>
            </w:r>
            <w:r w:rsidR="00C03D64">
              <w:rPr>
                <w:noProof/>
                <w:webHidden/>
              </w:rPr>
              <w:instrText xml:space="preserve"> PAGEREF _Toc459806796 \h </w:instrText>
            </w:r>
            <w:r w:rsidR="00C03D64">
              <w:rPr>
                <w:noProof/>
                <w:webHidden/>
              </w:rPr>
            </w:r>
            <w:r w:rsidR="00C03D64">
              <w:rPr>
                <w:noProof/>
                <w:webHidden/>
              </w:rPr>
              <w:fldChar w:fldCharType="separate"/>
            </w:r>
            <w:r w:rsidR="00C03D64">
              <w:rPr>
                <w:noProof/>
                <w:webHidden/>
              </w:rPr>
              <w:t>21</w:t>
            </w:r>
            <w:r w:rsidR="00C03D64">
              <w:rPr>
                <w:noProof/>
                <w:webHidden/>
              </w:rPr>
              <w:fldChar w:fldCharType="end"/>
            </w:r>
          </w:hyperlink>
        </w:p>
        <w:p w:rsidR="00C03D64" w:rsidRDefault="00A70899">
          <w:pPr>
            <w:pStyle w:val="Obsah1"/>
            <w:rPr>
              <w:rFonts w:eastAsiaTheme="minorEastAsia"/>
              <w:noProof/>
              <w:lang w:eastAsia="cs-CZ"/>
            </w:rPr>
          </w:pPr>
          <w:hyperlink w:anchor="_Toc459806797" w:history="1">
            <w:r w:rsidR="00C03D64" w:rsidRPr="00057A68">
              <w:rPr>
                <w:rStyle w:val="Hypertextovodkaz"/>
                <w:noProof/>
              </w:rPr>
              <w:t>10.</w:t>
            </w:r>
            <w:r w:rsidR="00C03D64">
              <w:rPr>
                <w:rFonts w:eastAsiaTheme="minorEastAsia"/>
                <w:noProof/>
                <w:lang w:eastAsia="cs-CZ"/>
              </w:rPr>
              <w:tab/>
            </w:r>
            <w:r w:rsidR="00C03D64" w:rsidRPr="00057A68">
              <w:rPr>
                <w:rStyle w:val="Hypertextovodkaz"/>
                <w:noProof/>
              </w:rPr>
              <w:t>Kultura, sport a volný čas</w:t>
            </w:r>
            <w:r w:rsidR="00C03D64">
              <w:rPr>
                <w:noProof/>
                <w:webHidden/>
              </w:rPr>
              <w:tab/>
            </w:r>
            <w:r w:rsidR="00C03D64">
              <w:rPr>
                <w:noProof/>
                <w:webHidden/>
              </w:rPr>
              <w:fldChar w:fldCharType="begin"/>
            </w:r>
            <w:r w:rsidR="00C03D64">
              <w:rPr>
                <w:noProof/>
                <w:webHidden/>
              </w:rPr>
              <w:instrText xml:space="preserve"> PAGEREF _Toc459806797 \h </w:instrText>
            </w:r>
            <w:r w:rsidR="00C03D64">
              <w:rPr>
                <w:noProof/>
                <w:webHidden/>
              </w:rPr>
            </w:r>
            <w:r w:rsidR="00C03D64">
              <w:rPr>
                <w:noProof/>
                <w:webHidden/>
              </w:rPr>
              <w:fldChar w:fldCharType="separate"/>
            </w:r>
            <w:r w:rsidR="00C03D64">
              <w:rPr>
                <w:noProof/>
                <w:webHidden/>
              </w:rPr>
              <w:t>22</w:t>
            </w:r>
            <w:r w:rsidR="00C03D64">
              <w:rPr>
                <w:noProof/>
                <w:webHidden/>
              </w:rPr>
              <w:fldChar w:fldCharType="end"/>
            </w:r>
          </w:hyperlink>
        </w:p>
        <w:p w:rsidR="00C03D64" w:rsidRDefault="00A70899">
          <w:pPr>
            <w:pStyle w:val="Obsah1"/>
            <w:rPr>
              <w:rFonts w:eastAsiaTheme="minorEastAsia"/>
              <w:noProof/>
              <w:lang w:eastAsia="cs-CZ"/>
            </w:rPr>
          </w:pPr>
          <w:hyperlink w:anchor="_Toc459806798" w:history="1">
            <w:r w:rsidR="00C03D64" w:rsidRPr="00057A68">
              <w:rPr>
                <w:rStyle w:val="Hypertextovodkaz"/>
                <w:noProof/>
              </w:rPr>
              <w:t>11.</w:t>
            </w:r>
            <w:r w:rsidR="00C03D64">
              <w:rPr>
                <w:rFonts w:eastAsiaTheme="minorEastAsia"/>
                <w:noProof/>
                <w:lang w:eastAsia="cs-CZ"/>
              </w:rPr>
              <w:tab/>
            </w:r>
            <w:r w:rsidR="00C03D64" w:rsidRPr="00057A68">
              <w:rPr>
                <w:rStyle w:val="Hypertextovodkaz"/>
                <w:noProof/>
              </w:rPr>
              <w:t>Naplňování KPVP</w:t>
            </w:r>
            <w:r w:rsidR="00C03D64">
              <w:rPr>
                <w:noProof/>
                <w:webHidden/>
              </w:rPr>
              <w:tab/>
            </w:r>
            <w:r w:rsidR="00C03D64">
              <w:rPr>
                <w:noProof/>
                <w:webHidden/>
              </w:rPr>
              <w:fldChar w:fldCharType="begin"/>
            </w:r>
            <w:r w:rsidR="00C03D64">
              <w:rPr>
                <w:noProof/>
                <w:webHidden/>
              </w:rPr>
              <w:instrText xml:space="preserve"> PAGEREF _Toc459806798 \h </w:instrText>
            </w:r>
            <w:r w:rsidR="00C03D64">
              <w:rPr>
                <w:noProof/>
                <w:webHidden/>
              </w:rPr>
            </w:r>
            <w:r w:rsidR="00C03D64">
              <w:rPr>
                <w:noProof/>
                <w:webHidden/>
              </w:rPr>
              <w:fldChar w:fldCharType="separate"/>
            </w:r>
            <w:r w:rsidR="00C03D64">
              <w:rPr>
                <w:noProof/>
                <w:webHidden/>
              </w:rPr>
              <w:t>24</w:t>
            </w:r>
            <w:r w:rsidR="00C03D64">
              <w:rPr>
                <w:noProof/>
                <w:webHidden/>
              </w:rPr>
              <w:fldChar w:fldCharType="end"/>
            </w:r>
          </w:hyperlink>
        </w:p>
        <w:p w:rsidR="00C03D64" w:rsidRDefault="00A70899">
          <w:pPr>
            <w:pStyle w:val="Obsah1"/>
            <w:rPr>
              <w:rFonts w:eastAsiaTheme="minorEastAsia"/>
              <w:noProof/>
              <w:lang w:eastAsia="cs-CZ"/>
            </w:rPr>
          </w:pPr>
          <w:hyperlink w:anchor="_Toc459806799" w:history="1">
            <w:r w:rsidR="00C03D64" w:rsidRPr="00057A68">
              <w:rPr>
                <w:rStyle w:val="Hypertextovodkaz"/>
                <w:noProof/>
              </w:rPr>
              <w:t>Použité zkratky</w:t>
            </w:r>
            <w:r w:rsidR="00C03D64">
              <w:rPr>
                <w:noProof/>
                <w:webHidden/>
              </w:rPr>
              <w:tab/>
            </w:r>
            <w:r w:rsidR="00C03D64">
              <w:rPr>
                <w:noProof/>
                <w:webHidden/>
              </w:rPr>
              <w:fldChar w:fldCharType="begin"/>
            </w:r>
            <w:r w:rsidR="00C03D64">
              <w:rPr>
                <w:noProof/>
                <w:webHidden/>
              </w:rPr>
              <w:instrText xml:space="preserve"> PAGEREF _Toc459806799 \h </w:instrText>
            </w:r>
            <w:r w:rsidR="00C03D64">
              <w:rPr>
                <w:noProof/>
                <w:webHidden/>
              </w:rPr>
            </w:r>
            <w:r w:rsidR="00C03D64">
              <w:rPr>
                <w:noProof/>
                <w:webHidden/>
              </w:rPr>
              <w:fldChar w:fldCharType="separate"/>
            </w:r>
            <w:r w:rsidR="00C03D64">
              <w:rPr>
                <w:noProof/>
                <w:webHidden/>
              </w:rPr>
              <w:t>25</w:t>
            </w:r>
            <w:r w:rsidR="00C03D64">
              <w:rPr>
                <w:noProof/>
                <w:webHidden/>
              </w:rPr>
              <w:fldChar w:fldCharType="end"/>
            </w:r>
          </w:hyperlink>
        </w:p>
        <w:p w:rsidR="00C03D64" w:rsidRDefault="00C03D64">
          <w:r>
            <w:rPr>
              <w:b/>
              <w:bCs/>
            </w:rPr>
            <w:fldChar w:fldCharType="end"/>
          </w:r>
        </w:p>
      </w:sdtContent>
    </w:sdt>
    <w:p w:rsidR="008762B1" w:rsidRDefault="008762B1" w:rsidP="00C03D64">
      <w:pPr>
        <w:pStyle w:val="Nadpisobsahu"/>
        <w:numPr>
          <w:ilvl w:val="0"/>
          <w:numId w:val="0"/>
        </w:numPr>
      </w:pPr>
    </w:p>
    <w:p w:rsidR="00C9686F" w:rsidRDefault="00C9686F" w:rsidP="00C9686F">
      <w:pPr>
        <w:pStyle w:val="Nadpisobsahu"/>
        <w:numPr>
          <w:ilvl w:val="0"/>
          <w:numId w:val="0"/>
        </w:numPr>
        <w:ind w:left="720" w:hanging="360"/>
      </w:pPr>
    </w:p>
    <w:p w:rsidR="00C9686F" w:rsidRDefault="00C9686F" w:rsidP="0096257C">
      <w:pPr>
        <w:jc w:val="both"/>
        <w:rPr>
          <w:rFonts w:ascii="Calibri" w:eastAsia="Times New Roman" w:hAnsi="Calibri" w:cs="Times New Roman"/>
          <w:b/>
          <w:bCs/>
          <w:sz w:val="32"/>
          <w:szCs w:val="28"/>
          <w:lang w:eastAsia="cs-CZ"/>
        </w:rPr>
      </w:pPr>
    </w:p>
    <w:p w:rsidR="00DB2955" w:rsidRPr="00094FB7" w:rsidRDefault="00DB2955" w:rsidP="0096257C">
      <w:pPr>
        <w:jc w:val="both"/>
        <w:rPr>
          <w:rFonts w:ascii="Calibri" w:eastAsia="Times New Roman" w:hAnsi="Calibri" w:cs="Times New Roman"/>
          <w:b/>
          <w:bCs/>
          <w:sz w:val="32"/>
          <w:szCs w:val="28"/>
          <w:lang w:eastAsia="cs-CZ"/>
        </w:rPr>
      </w:pPr>
      <w:r w:rsidRPr="00094FB7">
        <w:rPr>
          <w:rFonts w:ascii="Calibri" w:eastAsia="Times New Roman" w:hAnsi="Calibri" w:cs="Times New Roman"/>
          <w:b/>
          <w:bCs/>
          <w:sz w:val="32"/>
          <w:szCs w:val="28"/>
          <w:lang w:eastAsia="cs-CZ"/>
        </w:rPr>
        <w:br w:type="page"/>
      </w:r>
    </w:p>
    <w:p w:rsidR="00B31B57" w:rsidRPr="00C9686F" w:rsidRDefault="00B31B57" w:rsidP="00C9686F">
      <w:pPr>
        <w:pStyle w:val="Nadpis1"/>
        <w:spacing w:before="0" w:after="480"/>
        <w:ind w:left="714" w:hanging="357"/>
      </w:pPr>
      <w:bookmarkStart w:id="1" w:name="_Toc459796014"/>
      <w:bookmarkStart w:id="2" w:name="_Toc459796033"/>
      <w:bookmarkStart w:id="3" w:name="_Toc459806618"/>
      <w:bookmarkStart w:id="4" w:name="_Toc459806788"/>
      <w:r w:rsidRPr="00C9686F">
        <w:lastRenderedPageBreak/>
        <w:t>Práce s veřejností</w:t>
      </w:r>
      <w:bookmarkEnd w:id="1"/>
      <w:bookmarkEnd w:id="2"/>
      <w:bookmarkEnd w:id="3"/>
      <w:bookmarkEnd w:id="4"/>
    </w:p>
    <w:p w:rsidR="00A549EB" w:rsidRPr="00094FB7" w:rsidRDefault="00A549EB" w:rsidP="00BA5E99">
      <w:pPr>
        <w:spacing w:line="240" w:lineRule="auto"/>
        <w:jc w:val="both"/>
        <w:rPr>
          <w:sz w:val="24"/>
        </w:rPr>
      </w:pPr>
      <w:r w:rsidRPr="00094FB7">
        <w:rPr>
          <w:sz w:val="24"/>
        </w:rPr>
        <w:t>Podle Úmluvy o právech osob se zdravotním postižením osoby se zdravotním postižením zahrnují osoby mající dlouhodobé fyzické, duševní, mentální nebo smyslové postižení, které v interakci s různými překážkami může bránit jejich plnému a účinnému zapojení do společnosti na rovnoprávném základě s ostatními.</w:t>
      </w:r>
      <w:r w:rsidRPr="003A3105">
        <w:rPr>
          <w:vertAlign w:val="superscript"/>
        </w:rPr>
        <w:footnoteReference w:id="3"/>
      </w:r>
      <w:r w:rsidRPr="00094FB7">
        <w:rPr>
          <w:sz w:val="24"/>
        </w:rPr>
        <w:t xml:space="preserve"> </w:t>
      </w:r>
    </w:p>
    <w:p w:rsidR="00A549EB" w:rsidRPr="00094FB7" w:rsidRDefault="00A549EB">
      <w:pPr>
        <w:spacing w:line="240" w:lineRule="auto"/>
        <w:jc w:val="both"/>
        <w:rPr>
          <w:sz w:val="24"/>
        </w:rPr>
      </w:pPr>
      <w:r w:rsidRPr="00094FB7">
        <w:rPr>
          <w:sz w:val="24"/>
        </w:rPr>
        <w:t>Článek 8 Úmluvy „Zvyšování povědomí“ poukazuje na potřebu šíření osvěty v celé společnosti o situaci osob se zdravotním postižením, potřebu podpory respektu k jejich právům a důstojnosti a bourání stereotypů a předsudků spojených se zdravotním postižením.</w:t>
      </w:r>
      <w:bookmarkStart w:id="5" w:name="_Ref456352149"/>
      <w:r w:rsidRPr="003A3105">
        <w:rPr>
          <w:vertAlign w:val="superscript"/>
        </w:rPr>
        <w:footnoteReference w:id="4"/>
      </w:r>
      <w:bookmarkEnd w:id="5"/>
      <w:r w:rsidRPr="00094FB7">
        <w:rPr>
          <w:sz w:val="24"/>
        </w:rPr>
        <w:t xml:space="preserve"> </w:t>
      </w:r>
    </w:p>
    <w:p w:rsidR="007C3151" w:rsidRPr="00094FB7" w:rsidRDefault="00A549EB">
      <w:pPr>
        <w:spacing w:line="240" w:lineRule="auto"/>
        <w:jc w:val="both"/>
        <w:rPr>
          <w:sz w:val="24"/>
        </w:rPr>
      </w:pPr>
      <w:r w:rsidRPr="00094FB7">
        <w:rPr>
          <w:sz w:val="24"/>
        </w:rPr>
        <w:t xml:space="preserve">I v Olomouckém kraji tak nadále informování veřejnosti (odborné i laické) o nejrůznějších aspektech života a specifických potřebách osob se zdravotním postižením a způsobech, jak jim pomoci, musí být nedílnou součástí zlepšování podmínek pro zvyšování kvality života </w:t>
      </w:r>
      <w:r w:rsidR="00FE4139" w:rsidRPr="00094FB7">
        <w:rPr>
          <w:sz w:val="24"/>
        </w:rPr>
        <w:t>a</w:t>
      </w:r>
      <w:r w:rsidR="007C3151" w:rsidRPr="00094FB7">
        <w:rPr>
          <w:sz w:val="24"/>
        </w:rPr>
        <w:t> </w:t>
      </w:r>
      <w:r w:rsidRPr="00094FB7">
        <w:rPr>
          <w:sz w:val="24"/>
        </w:rPr>
        <w:t>vyrovnávání příležitostí pro tuto skupinu občanů Olomouckého kraje. Je nezbytné vytvářet pozitivní veřejné mínění o osobách se zdravotním postižením. Příznivé klima se pak odráží v</w:t>
      </w:r>
      <w:r w:rsidR="007C3151" w:rsidRPr="00094FB7">
        <w:rPr>
          <w:sz w:val="24"/>
        </w:rPr>
        <w:t> </w:t>
      </w:r>
      <w:r w:rsidRPr="00094FB7">
        <w:rPr>
          <w:sz w:val="24"/>
        </w:rPr>
        <w:t>ochotě veřejnosti akceptovat jednotlivce i skupiny osob se zdravotním postižením a tím uskutečňovat v praxi jejich plnohodnotnou společenskou integraci.</w:t>
      </w:r>
    </w:p>
    <w:p w:rsidR="00821318" w:rsidRPr="00094FB7" w:rsidRDefault="00821318">
      <w:pPr>
        <w:spacing w:line="240" w:lineRule="auto"/>
        <w:jc w:val="both"/>
        <w:rPr>
          <w:sz w:val="24"/>
        </w:rPr>
      </w:pPr>
    </w:p>
    <w:p w:rsidR="00821318" w:rsidRPr="00094FB7" w:rsidRDefault="00821318">
      <w:pPr>
        <w:spacing w:line="240" w:lineRule="auto"/>
        <w:jc w:val="both"/>
        <w:rPr>
          <w:sz w:val="24"/>
        </w:rPr>
      </w:pPr>
      <w:r w:rsidRPr="00094FB7">
        <w:rPr>
          <w:noProof/>
          <w:sz w:val="24"/>
          <w:lang w:eastAsia="cs-CZ"/>
        </w:rPr>
        <mc:AlternateContent>
          <mc:Choice Requires="wps">
            <w:drawing>
              <wp:inline distT="0" distB="0" distL="0" distR="0" wp14:anchorId="3AD1710C" wp14:editId="0FEAAFFB">
                <wp:extent cx="5829300" cy="1109345"/>
                <wp:effectExtent l="0" t="0" r="19050" b="14605"/>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934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6AB5" w:rsidRPr="00140DB9" w:rsidRDefault="00F36AB5" w:rsidP="00BA628E">
                            <w:pPr>
                              <w:spacing w:after="0" w:line="240" w:lineRule="auto"/>
                              <w:rPr>
                                <w:sz w:val="24"/>
                                <w:szCs w:val="24"/>
                              </w:rPr>
                            </w:pPr>
                            <w:r w:rsidRPr="00140DB9">
                              <w:rPr>
                                <w:b/>
                                <w:sz w:val="24"/>
                                <w:szCs w:val="24"/>
                              </w:rPr>
                              <w:t>Cíl:</w:t>
                            </w:r>
                          </w:p>
                          <w:p w:rsidR="00F36AB5" w:rsidRPr="00140DB9" w:rsidRDefault="00F36AB5" w:rsidP="00BA628E">
                            <w:pPr>
                              <w:spacing w:after="0" w:line="240" w:lineRule="auto"/>
                              <w:jc w:val="both"/>
                              <w:rPr>
                                <w:sz w:val="24"/>
                                <w:szCs w:val="24"/>
                              </w:rPr>
                            </w:pPr>
                            <w:r w:rsidRPr="00140DB9">
                              <w:rPr>
                                <w:sz w:val="24"/>
                                <w:szCs w:val="24"/>
                              </w:rPr>
                              <w:t>Veřejnost si uvědomuje problémy vyplývající z jednotlivých druhů zdravotního postižení a</w:t>
                            </w:r>
                            <w:r>
                              <w:rPr>
                                <w:sz w:val="24"/>
                                <w:szCs w:val="24"/>
                              </w:rPr>
                              <w:t> </w:t>
                            </w:r>
                            <w:r w:rsidRPr="00140DB9">
                              <w:rPr>
                                <w:sz w:val="24"/>
                                <w:szCs w:val="24"/>
                              </w:rPr>
                              <w:t xml:space="preserve">odpovědně přistupuje ke specifickým potřebám </w:t>
                            </w:r>
                            <w:r>
                              <w:rPr>
                                <w:sz w:val="24"/>
                                <w:szCs w:val="24"/>
                              </w:rPr>
                              <w:t>osob se zdravotním postižením</w:t>
                            </w:r>
                            <w:r w:rsidRPr="00140DB9">
                              <w:rPr>
                                <w:sz w:val="24"/>
                                <w:szCs w:val="24"/>
                              </w:rPr>
                              <w:t xml:space="preserve">. Osoby se zdravotním postižením, jejich rodiny a blízcí jsou informováni o možnostech zapojení se do dění v kraji. </w:t>
                            </w:r>
                          </w:p>
                          <w:p w:rsidR="00F36AB5" w:rsidRDefault="00F36AB5" w:rsidP="00BA628E"/>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ové pole 14" o:spid="_x0000_s1026" type="#_x0000_t202" style="width:459pt;height:8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" strokeweight="1pt">
                <v:textbox>
                  <w:txbxContent>
                    <w:p w:rsidR="00F36AB5" w:rsidRPr="00140DB9" w:rsidRDefault="00F36AB5" w:rsidP="00BA628E">
                      <w:pPr>
                        <w:spacing w:after="0" w:line="240" w:lineRule="auto"/>
                        <w:rPr>
                          <w:sz w:val="24"/>
                          <w:szCs w:val="24"/>
                        </w:rPr>
                      </w:pPr>
                      <w:r w:rsidRPr="00140DB9">
                        <w:rPr>
                          <w:b/>
                          <w:sz w:val="24"/>
                          <w:szCs w:val="24"/>
                        </w:rPr>
                        <w:t>Cíl:</w:t>
                      </w:r>
                    </w:p>
                    <w:p w:rsidR="00F36AB5" w:rsidRPr="00140DB9" w:rsidRDefault="00F36AB5" w:rsidP="00BA628E">
                      <w:pPr>
                        <w:spacing w:after="0" w:line="240" w:lineRule="auto"/>
                        <w:jc w:val="both"/>
                        <w:rPr>
                          <w:sz w:val="24"/>
                          <w:szCs w:val="24"/>
                        </w:rPr>
                      </w:pPr>
                      <w:r w:rsidRPr="00140DB9">
                        <w:rPr>
                          <w:sz w:val="24"/>
                          <w:szCs w:val="24"/>
                        </w:rPr>
                        <w:t>Veřejnost si uvědomuje problémy vyplývající z jednotlivých druhů zdravotního postižení a</w:t>
                      </w:r>
                      <w:r>
                        <w:rPr>
                          <w:sz w:val="24"/>
                          <w:szCs w:val="24"/>
                        </w:rPr>
                        <w:t> </w:t>
                      </w:r>
                      <w:r w:rsidRPr="00140DB9">
                        <w:rPr>
                          <w:sz w:val="24"/>
                          <w:szCs w:val="24"/>
                        </w:rPr>
                        <w:t xml:space="preserve">odpovědně přistupuje ke specifickým potřebám </w:t>
                      </w:r>
                      <w:r>
                        <w:rPr>
                          <w:sz w:val="24"/>
                          <w:szCs w:val="24"/>
                        </w:rPr>
                        <w:t>osob se zdravotním postižením</w:t>
                      </w:r>
                      <w:r w:rsidRPr="00140DB9">
                        <w:rPr>
                          <w:sz w:val="24"/>
                          <w:szCs w:val="24"/>
                        </w:rPr>
                        <w:t xml:space="preserve">. Osoby se zdravotním postižením, jejich rodiny a blízcí jsou informováni o možnostech zapojení se do dění v kraji. </w:t>
                      </w:r>
                    </w:p>
                    <w:p w:rsidR="00F36AB5" w:rsidRDefault="00F36AB5" w:rsidP="00BA628E"/>
                  </w:txbxContent>
                </v:textbox>
                <w10:anchorlock/>
              </v:shape>
            </w:pict>
          </mc:Fallback>
        </mc:AlternateContent>
      </w:r>
    </w:p>
    <w:p w:rsidR="00BA628E" w:rsidRPr="00094FB7" w:rsidRDefault="00BA628E">
      <w:pPr>
        <w:spacing w:line="240" w:lineRule="auto"/>
        <w:jc w:val="both"/>
        <w:rPr>
          <w:sz w:val="24"/>
        </w:rPr>
      </w:pPr>
    </w:p>
    <w:tbl>
      <w:tblPr>
        <w:tblW w:w="9329" w:type="dxa"/>
        <w:tblCellMar>
          <w:left w:w="70" w:type="dxa"/>
          <w:right w:w="70" w:type="dxa"/>
        </w:tblCellMar>
        <w:tblLook w:val="04A0" w:firstRow="1" w:lastRow="0" w:firstColumn="1" w:lastColumn="0" w:noHBand="0" w:noVBand="1"/>
      </w:tblPr>
      <w:tblGrid>
        <w:gridCol w:w="1488"/>
        <w:gridCol w:w="7841"/>
      </w:tblGrid>
      <w:tr w:rsidR="00B112DB" w:rsidRPr="00094FB7" w:rsidTr="00086586">
        <w:trPr>
          <w:trHeight w:hRule="exact" w:val="972"/>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1.</w:t>
            </w:r>
            <w:r w:rsidRPr="00DC1909">
              <w:rPr>
                <w:b/>
                <w:sz w:val="24"/>
              </w:rPr>
              <w:t>1</w:t>
            </w:r>
          </w:p>
        </w:tc>
        <w:tc>
          <w:tcPr>
            <w:tcW w:w="7841" w:type="dxa"/>
            <w:tcBorders>
              <w:top w:val="single" w:sz="8" w:space="0" w:color="auto"/>
              <w:left w:val="single" w:sz="4" w:space="0" w:color="auto"/>
              <w:bottom w:val="single" w:sz="4" w:space="0" w:color="auto"/>
              <w:right w:val="single" w:sz="8" w:space="0" w:color="auto"/>
            </w:tcBorders>
            <w:shd w:val="clear" w:color="auto" w:fill="auto"/>
            <w:hideMark/>
          </w:tcPr>
          <w:p w:rsidR="00B112DB" w:rsidRPr="00094FB7" w:rsidRDefault="00B112DB" w:rsidP="0096257C">
            <w:pPr>
              <w:spacing w:after="0" w:line="240" w:lineRule="auto"/>
              <w:jc w:val="both"/>
              <w:rPr>
                <w:sz w:val="24"/>
              </w:rPr>
            </w:pPr>
            <w:r w:rsidRPr="00094FB7">
              <w:rPr>
                <w:sz w:val="24"/>
              </w:rPr>
              <w:t>Všechny nové zaměstnance Olomouckého kraje zařazené do Krajského úřadu Olomouckého kraje v rámci vstupního vzdělávání vzdělat v problematice specifik komunikace s osobami se zdravotním postižením.</w:t>
            </w:r>
          </w:p>
        </w:tc>
      </w:tr>
      <w:tr w:rsidR="00B112DB" w:rsidRPr="00094FB7" w:rsidTr="00086586">
        <w:trPr>
          <w:trHeight w:val="315"/>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Zodpovídá</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OKŘ ve spolupráci s OSV</w:t>
            </w:r>
          </w:p>
        </w:tc>
      </w:tr>
      <w:tr w:rsidR="00B112DB" w:rsidRPr="00094FB7" w:rsidTr="00086586">
        <w:trPr>
          <w:trHeight w:val="315"/>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Termín</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Čtvrtletně</w:t>
            </w:r>
          </w:p>
        </w:tc>
      </w:tr>
      <w:tr w:rsidR="00425794" w:rsidRPr="00276C0F" w:rsidTr="00086586">
        <w:trPr>
          <w:trHeight w:val="315"/>
        </w:trPr>
        <w:tc>
          <w:tcPr>
            <w:tcW w:w="1488" w:type="dxa"/>
            <w:tcBorders>
              <w:top w:val="single" w:sz="8" w:space="0" w:color="auto"/>
              <w:bottom w:val="single" w:sz="8" w:space="0" w:color="auto"/>
            </w:tcBorders>
            <w:shd w:val="clear" w:color="auto" w:fill="auto"/>
            <w:noWrap/>
          </w:tcPr>
          <w:p w:rsidR="00425794" w:rsidRPr="00094FB7" w:rsidRDefault="00425794" w:rsidP="0096257C">
            <w:pPr>
              <w:spacing w:after="0" w:line="240" w:lineRule="auto"/>
              <w:jc w:val="both"/>
              <w:rPr>
                <w:sz w:val="24"/>
              </w:rPr>
            </w:pPr>
          </w:p>
        </w:tc>
        <w:tc>
          <w:tcPr>
            <w:tcW w:w="7841" w:type="dxa"/>
            <w:tcBorders>
              <w:top w:val="single" w:sz="8" w:space="0" w:color="auto"/>
              <w:bottom w:val="single" w:sz="8" w:space="0" w:color="auto"/>
            </w:tcBorders>
            <w:shd w:val="clear" w:color="auto" w:fill="auto"/>
            <w:noWrap/>
          </w:tcPr>
          <w:p w:rsidR="00425794" w:rsidRPr="00094FB7" w:rsidRDefault="00425794" w:rsidP="0096257C">
            <w:pPr>
              <w:spacing w:after="0" w:line="240" w:lineRule="auto"/>
              <w:jc w:val="both"/>
              <w:rPr>
                <w:sz w:val="24"/>
              </w:rPr>
            </w:pPr>
          </w:p>
        </w:tc>
      </w:tr>
      <w:tr w:rsidR="00B112DB" w:rsidRPr="00276C0F" w:rsidTr="00086586">
        <w:trPr>
          <w:trHeight w:val="300"/>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1.</w:t>
            </w:r>
            <w:r w:rsidRPr="00DC1909">
              <w:rPr>
                <w:b/>
                <w:sz w:val="24"/>
              </w:rPr>
              <w:t>2</w:t>
            </w:r>
          </w:p>
        </w:tc>
        <w:tc>
          <w:tcPr>
            <w:tcW w:w="7841" w:type="dxa"/>
            <w:tcBorders>
              <w:top w:val="single" w:sz="8" w:space="0" w:color="auto"/>
              <w:left w:val="single" w:sz="4" w:space="0" w:color="auto"/>
              <w:bottom w:val="nil"/>
              <w:right w:val="single" w:sz="8" w:space="0" w:color="auto"/>
            </w:tcBorders>
            <w:shd w:val="clear" w:color="auto" w:fill="auto"/>
            <w:hideMark/>
          </w:tcPr>
          <w:p w:rsidR="00B112DB" w:rsidRPr="00094FB7" w:rsidRDefault="00B112DB" w:rsidP="0096257C">
            <w:pPr>
              <w:spacing w:after="0" w:line="240" w:lineRule="auto"/>
              <w:jc w:val="both"/>
              <w:rPr>
                <w:sz w:val="24"/>
              </w:rPr>
            </w:pPr>
            <w:r w:rsidRPr="00094FB7">
              <w:rPr>
                <w:sz w:val="24"/>
              </w:rPr>
              <w:t>Podporovat vzdělávání pracovníků samospráv o problematice osob se zdravotním postižením</w:t>
            </w:r>
            <w:r w:rsidR="00C22B27" w:rsidRPr="00094FB7">
              <w:rPr>
                <w:sz w:val="24"/>
              </w:rPr>
              <w:t>.</w:t>
            </w:r>
          </w:p>
        </w:tc>
      </w:tr>
      <w:tr w:rsidR="00B112DB" w:rsidRPr="00276C0F" w:rsidTr="00086586">
        <w:trPr>
          <w:trHeight w:val="315"/>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Zodpovídá</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O</w:t>
            </w:r>
            <w:r w:rsidR="009828BD" w:rsidRPr="00094FB7">
              <w:rPr>
                <w:sz w:val="24"/>
              </w:rPr>
              <w:t>KŘ</w:t>
            </w:r>
            <w:r w:rsidRPr="00094FB7">
              <w:rPr>
                <w:sz w:val="24"/>
              </w:rPr>
              <w:t xml:space="preserve"> ve spolupráci s O</w:t>
            </w:r>
            <w:r w:rsidR="009828BD" w:rsidRPr="00094FB7">
              <w:rPr>
                <w:sz w:val="24"/>
              </w:rPr>
              <w:t>SV</w:t>
            </w:r>
          </w:p>
        </w:tc>
      </w:tr>
      <w:tr w:rsidR="00B112DB" w:rsidRPr="00276C0F" w:rsidTr="00086586">
        <w:trPr>
          <w:trHeight w:val="315"/>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094FB7" w:rsidRDefault="003A4C22" w:rsidP="0096257C">
            <w:pPr>
              <w:spacing w:after="0" w:line="240" w:lineRule="auto"/>
              <w:jc w:val="both"/>
              <w:rPr>
                <w:sz w:val="24"/>
              </w:rPr>
            </w:pPr>
            <w:r w:rsidRPr="00094FB7">
              <w:rPr>
                <w:sz w:val="24"/>
              </w:rPr>
              <w:t>Termí</w:t>
            </w:r>
            <w:r w:rsidR="00B112DB" w:rsidRPr="00094FB7">
              <w:rPr>
                <w:sz w:val="24"/>
              </w:rPr>
              <w:t>n</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094FB7" w:rsidRDefault="00C22B27" w:rsidP="0096257C">
            <w:pPr>
              <w:spacing w:after="0" w:line="240" w:lineRule="auto"/>
              <w:jc w:val="both"/>
              <w:rPr>
                <w:sz w:val="24"/>
              </w:rPr>
            </w:pPr>
            <w:r w:rsidRPr="00094FB7">
              <w:rPr>
                <w:sz w:val="24"/>
              </w:rPr>
              <w:t>P</w:t>
            </w:r>
            <w:r w:rsidR="00B112DB" w:rsidRPr="00094FB7">
              <w:rPr>
                <w:sz w:val="24"/>
              </w:rPr>
              <w:t>růběžně</w:t>
            </w:r>
          </w:p>
        </w:tc>
      </w:tr>
    </w:tbl>
    <w:p w:rsidR="00CA3ED5" w:rsidRDefault="00CA3ED5">
      <w:r>
        <w:br w:type="page"/>
      </w:r>
    </w:p>
    <w:tbl>
      <w:tblPr>
        <w:tblW w:w="9329" w:type="dxa"/>
        <w:tblCellMar>
          <w:left w:w="70" w:type="dxa"/>
          <w:right w:w="70" w:type="dxa"/>
        </w:tblCellMar>
        <w:tblLook w:val="04A0" w:firstRow="1" w:lastRow="0" w:firstColumn="1" w:lastColumn="0" w:noHBand="0" w:noVBand="1"/>
      </w:tblPr>
      <w:tblGrid>
        <w:gridCol w:w="1488"/>
        <w:gridCol w:w="7841"/>
      </w:tblGrid>
      <w:tr w:rsidR="00B112DB" w:rsidRPr="00276C0F" w:rsidTr="00086586">
        <w:trPr>
          <w:trHeight w:val="315"/>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1.</w:t>
            </w:r>
            <w:r w:rsidRPr="00DC1909">
              <w:rPr>
                <w:b/>
                <w:sz w:val="24"/>
              </w:rPr>
              <w:t>3</w:t>
            </w:r>
          </w:p>
        </w:tc>
        <w:tc>
          <w:tcPr>
            <w:tcW w:w="7841" w:type="dxa"/>
            <w:tcBorders>
              <w:top w:val="single" w:sz="8" w:space="0" w:color="auto"/>
              <w:left w:val="single" w:sz="4" w:space="0" w:color="auto"/>
              <w:bottom w:val="single" w:sz="4" w:space="0" w:color="auto"/>
              <w:right w:val="single" w:sz="8" w:space="0" w:color="auto"/>
            </w:tcBorders>
            <w:shd w:val="clear" w:color="auto" w:fill="auto"/>
            <w:hideMark/>
          </w:tcPr>
          <w:p w:rsidR="00B112DB" w:rsidRPr="00094FB7" w:rsidRDefault="00B112DB" w:rsidP="0096257C">
            <w:pPr>
              <w:spacing w:after="0" w:line="240" w:lineRule="auto"/>
              <w:jc w:val="both"/>
              <w:rPr>
                <w:sz w:val="24"/>
              </w:rPr>
            </w:pPr>
            <w:r w:rsidRPr="00094FB7">
              <w:rPr>
                <w:sz w:val="24"/>
              </w:rPr>
              <w:t>Udělovat "Cenu hejtmana Olomouckého kraje za práci ve prospěch osob se zdravotním postižením".</w:t>
            </w:r>
          </w:p>
        </w:tc>
      </w:tr>
      <w:tr w:rsidR="00B112DB" w:rsidRPr="00276C0F" w:rsidTr="00086586">
        <w:trPr>
          <w:trHeight w:val="300"/>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Zodpovídá</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094FB7" w:rsidRDefault="00BA5E99" w:rsidP="0096257C">
            <w:pPr>
              <w:spacing w:after="0" w:line="240" w:lineRule="auto"/>
              <w:jc w:val="both"/>
              <w:rPr>
                <w:sz w:val="24"/>
              </w:rPr>
            </w:pPr>
            <w:r w:rsidRPr="00094FB7">
              <w:rPr>
                <w:sz w:val="24"/>
              </w:rPr>
              <w:t>H</w:t>
            </w:r>
            <w:r w:rsidR="00B112DB" w:rsidRPr="00094FB7">
              <w:rPr>
                <w:sz w:val="24"/>
              </w:rPr>
              <w:t xml:space="preserve">ejtman, </w:t>
            </w:r>
            <w:r w:rsidR="009828BD" w:rsidRPr="00094FB7">
              <w:rPr>
                <w:sz w:val="24"/>
              </w:rPr>
              <w:t>PS KPVP</w:t>
            </w:r>
            <w:r w:rsidRPr="00094FB7">
              <w:rPr>
                <w:sz w:val="24"/>
              </w:rPr>
              <w:t>,</w:t>
            </w:r>
            <w:r w:rsidR="009828BD" w:rsidRPr="00094FB7">
              <w:rPr>
                <w:sz w:val="24"/>
              </w:rPr>
              <w:t xml:space="preserve"> OSV ve spolupráci s </w:t>
            </w:r>
            <w:r w:rsidR="00B112DB" w:rsidRPr="00094FB7">
              <w:rPr>
                <w:sz w:val="24"/>
              </w:rPr>
              <w:t>OTH</w:t>
            </w:r>
          </w:p>
        </w:tc>
      </w:tr>
      <w:tr w:rsidR="00B112DB" w:rsidRPr="00276C0F" w:rsidTr="00086586">
        <w:trPr>
          <w:trHeight w:val="300"/>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Termín</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1x ročně</w:t>
            </w:r>
          </w:p>
        </w:tc>
      </w:tr>
      <w:tr w:rsidR="00B112DB" w:rsidRPr="00276C0F" w:rsidTr="00086586">
        <w:trPr>
          <w:trHeight w:val="330"/>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Náklady</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094FB7" w:rsidRDefault="00B112DB" w:rsidP="0096257C">
            <w:pPr>
              <w:spacing w:after="0" w:line="240" w:lineRule="auto"/>
              <w:jc w:val="both"/>
              <w:rPr>
                <w:sz w:val="24"/>
              </w:rPr>
            </w:pPr>
            <w:r w:rsidRPr="00094FB7">
              <w:rPr>
                <w:sz w:val="24"/>
              </w:rPr>
              <w:t> </w:t>
            </w:r>
            <w:r w:rsidR="009828BD" w:rsidRPr="00094FB7">
              <w:rPr>
                <w:sz w:val="24"/>
              </w:rPr>
              <w:t>10.000 Kč/rok</w:t>
            </w:r>
          </w:p>
        </w:tc>
      </w:tr>
      <w:tr w:rsidR="00B31B57" w:rsidRPr="00276C0F" w:rsidTr="00086586">
        <w:trPr>
          <w:trHeight w:val="330"/>
        </w:trPr>
        <w:tc>
          <w:tcPr>
            <w:tcW w:w="1488" w:type="dxa"/>
            <w:tcBorders>
              <w:top w:val="single" w:sz="8" w:space="0" w:color="auto"/>
              <w:bottom w:val="single" w:sz="8" w:space="0" w:color="auto"/>
            </w:tcBorders>
            <w:shd w:val="clear" w:color="auto" w:fill="auto"/>
            <w:noWrap/>
          </w:tcPr>
          <w:p w:rsidR="00B31B57" w:rsidRPr="00094FB7" w:rsidRDefault="00B31B57" w:rsidP="0096257C">
            <w:pPr>
              <w:spacing w:after="0" w:line="240" w:lineRule="auto"/>
              <w:jc w:val="both"/>
              <w:rPr>
                <w:sz w:val="24"/>
              </w:rPr>
            </w:pPr>
          </w:p>
        </w:tc>
        <w:tc>
          <w:tcPr>
            <w:tcW w:w="7841" w:type="dxa"/>
            <w:tcBorders>
              <w:top w:val="single" w:sz="8" w:space="0" w:color="auto"/>
              <w:bottom w:val="single" w:sz="8" w:space="0" w:color="auto"/>
            </w:tcBorders>
            <w:shd w:val="clear" w:color="auto" w:fill="auto"/>
            <w:noWrap/>
          </w:tcPr>
          <w:p w:rsidR="00B31B57" w:rsidRPr="00094FB7" w:rsidRDefault="00B31B57" w:rsidP="0096257C">
            <w:pPr>
              <w:spacing w:after="0" w:line="240" w:lineRule="auto"/>
              <w:jc w:val="both"/>
              <w:rPr>
                <w:sz w:val="24"/>
              </w:rPr>
            </w:pPr>
          </w:p>
        </w:tc>
      </w:tr>
      <w:tr w:rsidR="00891AD1" w:rsidRPr="00276C0F" w:rsidTr="00891AD1">
        <w:trPr>
          <w:trHeight w:val="300"/>
        </w:trPr>
        <w:tc>
          <w:tcPr>
            <w:tcW w:w="1488" w:type="dxa"/>
            <w:tcBorders>
              <w:top w:val="single" w:sz="8" w:space="0" w:color="auto"/>
              <w:left w:val="single" w:sz="4" w:space="0" w:color="auto"/>
              <w:bottom w:val="single" w:sz="8" w:space="0" w:color="auto"/>
              <w:right w:val="single" w:sz="4" w:space="0" w:color="auto"/>
            </w:tcBorders>
            <w:shd w:val="clear" w:color="auto" w:fill="auto"/>
            <w:noWrap/>
          </w:tcPr>
          <w:p w:rsidR="00891AD1" w:rsidRPr="00891AD1" w:rsidRDefault="00891AD1" w:rsidP="00F36AB5">
            <w:pPr>
              <w:spacing w:after="0" w:line="240" w:lineRule="auto"/>
              <w:jc w:val="both"/>
              <w:rPr>
                <w:b/>
                <w:sz w:val="24"/>
              </w:rPr>
            </w:pPr>
            <w:r w:rsidRPr="00891AD1">
              <w:rPr>
                <w:b/>
                <w:sz w:val="24"/>
              </w:rPr>
              <w:t>Opatření 1.4</w:t>
            </w:r>
          </w:p>
        </w:tc>
        <w:tc>
          <w:tcPr>
            <w:tcW w:w="7841" w:type="dxa"/>
            <w:tcBorders>
              <w:top w:val="single" w:sz="8" w:space="0" w:color="auto"/>
              <w:left w:val="single" w:sz="4" w:space="0" w:color="auto"/>
              <w:bottom w:val="single" w:sz="8" w:space="0" w:color="auto"/>
              <w:right w:val="single" w:sz="4" w:space="0" w:color="auto"/>
            </w:tcBorders>
            <w:shd w:val="clear" w:color="auto" w:fill="auto"/>
            <w:noWrap/>
          </w:tcPr>
          <w:p w:rsidR="00891AD1" w:rsidRPr="00094FB7" w:rsidRDefault="00891AD1" w:rsidP="00F36AB5">
            <w:pPr>
              <w:spacing w:after="0" w:line="240" w:lineRule="auto"/>
              <w:jc w:val="both"/>
              <w:rPr>
                <w:sz w:val="24"/>
              </w:rPr>
            </w:pPr>
            <w:r w:rsidRPr="00094FB7">
              <w:rPr>
                <w:sz w:val="24"/>
              </w:rPr>
              <w:t>Při udělování jiných cen Olomouckým krajem brát při hodnocení v úvahu možnosti vyrovnávání příležitostí pro osoby se zdravotním postižením.</w:t>
            </w:r>
          </w:p>
        </w:tc>
      </w:tr>
      <w:tr w:rsidR="00891AD1" w:rsidRPr="00276C0F" w:rsidTr="00086586">
        <w:trPr>
          <w:trHeight w:val="315"/>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891AD1" w:rsidRPr="00094FB7" w:rsidRDefault="00891AD1" w:rsidP="00F36AB5">
            <w:pPr>
              <w:spacing w:after="0" w:line="240" w:lineRule="auto"/>
              <w:jc w:val="both"/>
              <w:rPr>
                <w:sz w:val="24"/>
              </w:rPr>
            </w:pPr>
            <w:r w:rsidRPr="00094FB7">
              <w:rPr>
                <w:sz w:val="24"/>
              </w:rPr>
              <w:t>Zodpovídá</w:t>
            </w:r>
          </w:p>
        </w:tc>
        <w:tc>
          <w:tcPr>
            <w:tcW w:w="7841" w:type="dxa"/>
            <w:tcBorders>
              <w:top w:val="single" w:sz="8" w:space="0" w:color="auto"/>
              <w:left w:val="single" w:sz="4" w:space="0" w:color="auto"/>
              <w:bottom w:val="single" w:sz="4" w:space="0" w:color="auto"/>
              <w:right w:val="single" w:sz="8" w:space="0" w:color="auto"/>
            </w:tcBorders>
            <w:shd w:val="clear" w:color="auto" w:fill="auto"/>
            <w:hideMark/>
          </w:tcPr>
          <w:p w:rsidR="00891AD1" w:rsidRPr="00094FB7" w:rsidRDefault="00B70C84" w:rsidP="00F36AB5">
            <w:pPr>
              <w:spacing w:after="0" w:line="240" w:lineRule="auto"/>
              <w:jc w:val="both"/>
              <w:rPr>
                <w:sz w:val="24"/>
              </w:rPr>
            </w:pPr>
            <w:r>
              <w:rPr>
                <w:rFonts w:eastAsia="Times New Roman" w:cs="Times New Roman"/>
                <w:color w:val="000000"/>
                <w:sz w:val="24"/>
                <w:szCs w:val="24"/>
                <w:lang w:eastAsia="cs-CZ"/>
              </w:rPr>
              <w:t xml:space="preserve">Jednotlivé odbory KÚOK </w:t>
            </w:r>
            <w:proofErr w:type="spellStart"/>
            <w:r>
              <w:rPr>
                <w:rFonts w:eastAsia="Times New Roman" w:cs="Times New Roman"/>
                <w:color w:val="000000"/>
                <w:sz w:val="24"/>
                <w:szCs w:val="24"/>
                <w:lang w:eastAsia="cs-CZ"/>
              </w:rPr>
              <w:t>administrující</w:t>
            </w:r>
            <w:proofErr w:type="spellEnd"/>
            <w:r>
              <w:rPr>
                <w:sz w:val="24"/>
              </w:rPr>
              <w:t xml:space="preserve"> ceny udělované Olomouckým krajem</w:t>
            </w:r>
          </w:p>
        </w:tc>
      </w:tr>
      <w:tr w:rsidR="00891AD1" w:rsidRPr="00276C0F" w:rsidTr="00086586">
        <w:trPr>
          <w:trHeight w:val="300"/>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Termín</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Průběžně</w:t>
            </w:r>
          </w:p>
        </w:tc>
      </w:tr>
      <w:tr w:rsidR="00891AD1" w:rsidRPr="00276C0F" w:rsidTr="00086586">
        <w:trPr>
          <w:trHeight w:val="300"/>
        </w:trPr>
        <w:tc>
          <w:tcPr>
            <w:tcW w:w="1488" w:type="dxa"/>
            <w:tcBorders>
              <w:top w:val="single" w:sz="8" w:space="0" w:color="auto"/>
              <w:bottom w:val="single" w:sz="8" w:space="0" w:color="auto"/>
            </w:tcBorders>
            <w:shd w:val="clear" w:color="auto" w:fill="auto"/>
            <w:noWrap/>
          </w:tcPr>
          <w:p w:rsidR="00891AD1" w:rsidRPr="00094FB7" w:rsidRDefault="00891AD1" w:rsidP="0096257C">
            <w:pPr>
              <w:spacing w:after="0" w:line="240" w:lineRule="auto"/>
              <w:jc w:val="both"/>
              <w:rPr>
                <w:sz w:val="24"/>
              </w:rPr>
            </w:pPr>
          </w:p>
        </w:tc>
        <w:tc>
          <w:tcPr>
            <w:tcW w:w="7841" w:type="dxa"/>
            <w:tcBorders>
              <w:top w:val="single" w:sz="8" w:space="0" w:color="auto"/>
              <w:bottom w:val="single" w:sz="8" w:space="0" w:color="auto"/>
            </w:tcBorders>
            <w:shd w:val="clear" w:color="auto" w:fill="auto"/>
            <w:noWrap/>
          </w:tcPr>
          <w:p w:rsidR="00891AD1" w:rsidRPr="00094FB7" w:rsidRDefault="00891AD1" w:rsidP="0096257C">
            <w:pPr>
              <w:spacing w:after="0" w:line="240" w:lineRule="auto"/>
              <w:jc w:val="both"/>
              <w:rPr>
                <w:sz w:val="24"/>
              </w:rPr>
            </w:pPr>
          </w:p>
        </w:tc>
      </w:tr>
      <w:tr w:rsidR="00891AD1" w:rsidRPr="00276C0F" w:rsidTr="00086586">
        <w:trPr>
          <w:trHeight w:val="300"/>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891AD1" w:rsidRPr="00DC1909" w:rsidRDefault="00891AD1" w:rsidP="0096257C">
            <w:pPr>
              <w:spacing w:after="0" w:line="240" w:lineRule="auto"/>
              <w:jc w:val="both"/>
              <w:rPr>
                <w:b/>
                <w:sz w:val="24"/>
              </w:rPr>
            </w:pPr>
            <w:r w:rsidRPr="00DC1909">
              <w:rPr>
                <w:b/>
                <w:sz w:val="24"/>
              </w:rPr>
              <w:t>Opatření 1.6</w:t>
            </w:r>
          </w:p>
        </w:tc>
        <w:tc>
          <w:tcPr>
            <w:tcW w:w="7841" w:type="dxa"/>
            <w:tcBorders>
              <w:top w:val="single" w:sz="8" w:space="0" w:color="auto"/>
              <w:left w:val="single" w:sz="4" w:space="0" w:color="auto"/>
              <w:bottom w:val="single" w:sz="4" w:space="0" w:color="auto"/>
              <w:right w:val="single" w:sz="8" w:space="0" w:color="auto"/>
            </w:tcBorders>
            <w:shd w:val="clear" w:color="auto" w:fill="auto"/>
            <w:hideMark/>
          </w:tcPr>
          <w:p w:rsidR="00891AD1" w:rsidRPr="00094FB7" w:rsidRDefault="00891AD1" w:rsidP="006E0B4A">
            <w:pPr>
              <w:spacing w:after="0" w:line="240" w:lineRule="auto"/>
              <w:jc w:val="both"/>
              <w:rPr>
                <w:sz w:val="24"/>
              </w:rPr>
            </w:pPr>
            <w:r w:rsidRPr="00094FB7">
              <w:rPr>
                <w:sz w:val="24"/>
              </w:rPr>
              <w:t xml:space="preserve">Umožnit v prostorách Krajského úřadu Olomouckého kraje jednání </w:t>
            </w:r>
            <w:r>
              <w:rPr>
                <w:sz w:val="24"/>
              </w:rPr>
              <w:t xml:space="preserve">krajského </w:t>
            </w:r>
            <w:r w:rsidRPr="00094FB7">
              <w:rPr>
                <w:sz w:val="24"/>
              </w:rPr>
              <w:t>výboru Národní rady osob se zdravotním</w:t>
            </w:r>
            <w:r>
              <w:rPr>
                <w:sz w:val="24"/>
              </w:rPr>
              <w:t xml:space="preserve"> postižením Olomouckého kraje a </w:t>
            </w:r>
            <w:r w:rsidRPr="00094FB7">
              <w:rPr>
                <w:sz w:val="24"/>
              </w:rPr>
              <w:t xml:space="preserve">konání </w:t>
            </w:r>
            <w:r>
              <w:rPr>
                <w:sz w:val="24"/>
              </w:rPr>
              <w:t>krajského shromáždění</w:t>
            </w:r>
            <w:r w:rsidRPr="00094FB7">
              <w:rPr>
                <w:sz w:val="24"/>
              </w:rPr>
              <w:t xml:space="preserve"> Národní rady osob se zdravotním postižením Olomouckého kraje. Podle možností umožnit další konání akcí Národní rady osob se zdravotním postižením Olomouckého kraje (konference, semináře či další vzdělávací akce, které se vztahují k problematice osob se zdravotním postižením</w:t>
            </w:r>
            <w:r>
              <w:rPr>
                <w:sz w:val="24"/>
              </w:rPr>
              <w:t>)</w:t>
            </w:r>
            <w:r w:rsidRPr="00094FB7">
              <w:rPr>
                <w:sz w:val="24"/>
              </w:rPr>
              <w:t>.</w:t>
            </w:r>
          </w:p>
        </w:tc>
      </w:tr>
      <w:tr w:rsidR="00891AD1" w:rsidRPr="00276C0F" w:rsidTr="00086586">
        <w:trPr>
          <w:trHeight w:val="300"/>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Zodpovídá</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OSV ve spolupráci s OKŘ</w:t>
            </w:r>
          </w:p>
        </w:tc>
      </w:tr>
      <w:tr w:rsidR="00891AD1" w:rsidRPr="00276C0F" w:rsidTr="00086586">
        <w:trPr>
          <w:trHeight w:val="300"/>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Termín</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Průběžně</w:t>
            </w:r>
          </w:p>
        </w:tc>
      </w:tr>
      <w:tr w:rsidR="00891AD1" w:rsidRPr="00276C0F" w:rsidTr="00086586">
        <w:trPr>
          <w:trHeight w:val="330"/>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Náklady</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5.000 Kč/rok</w:t>
            </w:r>
          </w:p>
        </w:tc>
      </w:tr>
      <w:tr w:rsidR="00891AD1" w:rsidRPr="00276C0F" w:rsidTr="00086586">
        <w:trPr>
          <w:trHeight w:val="330"/>
        </w:trPr>
        <w:tc>
          <w:tcPr>
            <w:tcW w:w="1488" w:type="dxa"/>
            <w:tcBorders>
              <w:top w:val="single" w:sz="8" w:space="0" w:color="auto"/>
              <w:bottom w:val="single" w:sz="8" w:space="0" w:color="auto"/>
            </w:tcBorders>
            <w:shd w:val="clear" w:color="auto" w:fill="auto"/>
            <w:noWrap/>
          </w:tcPr>
          <w:p w:rsidR="00891AD1" w:rsidRPr="00094FB7" w:rsidRDefault="00891AD1" w:rsidP="0096257C">
            <w:pPr>
              <w:spacing w:after="0" w:line="240" w:lineRule="auto"/>
              <w:jc w:val="both"/>
              <w:rPr>
                <w:sz w:val="24"/>
              </w:rPr>
            </w:pPr>
          </w:p>
        </w:tc>
        <w:tc>
          <w:tcPr>
            <w:tcW w:w="7841" w:type="dxa"/>
            <w:tcBorders>
              <w:top w:val="single" w:sz="8" w:space="0" w:color="auto"/>
              <w:bottom w:val="single" w:sz="8" w:space="0" w:color="auto"/>
            </w:tcBorders>
            <w:shd w:val="clear" w:color="auto" w:fill="auto"/>
            <w:noWrap/>
          </w:tcPr>
          <w:p w:rsidR="00891AD1" w:rsidRPr="00094FB7" w:rsidRDefault="00891AD1" w:rsidP="0096257C">
            <w:pPr>
              <w:spacing w:after="0" w:line="240" w:lineRule="auto"/>
              <w:jc w:val="both"/>
              <w:rPr>
                <w:sz w:val="24"/>
              </w:rPr>
            </w:pPr>
          </w:p>
        </w:tc>
      </w:tr>
      <w:tr w:rsidR="00891AD1" w:rsidRPr="00276C0F" w:rsidTr="00086586">
        <w:trPr>
          <w:trHeight w:val="300"/>
        </w:trPr>
        <w:tc>
          <w:tcPr>
            <w:tcW w:w="1488" w:type="dxa"/>
            <w:tcBorders>
              <w:top w:val="single" w:sz="8" w:space="0" w:color="auto"/>
              <w:left w:val="single" w:sz="8" w:space="0" w:color="auto"/>
              <w:bottom w:val="single" w:sz="4" w:space="0" w:color="auto"/>
              <w:right w:val="single" w:sz="4" w:space="0" w:color="auto"/>
            </w:tcBorders>
            <w:shd w:val="clear" w:color="auto" w:fill="auto"/>
            <w:noWrap/>
            <w:hideMark/>
          </w:tcPr>
          <w:p w:rsidR="00891AD1" w:rsidRPr="00DC1909" w:rsidRDefault="00891AD1" w:rsidP="0096257C">
            <w:pPr>
              <w:spacing w:after="0" w:line="240" w:lineRule="auto"/>
              <w:jc w:val="both"/>
              <w:rPr>
                <w:b/>
                <w:sz w:val="24"/>
              </w:rPr>
            </w:pPr>
            <w:r w:rsidRPr="00DC1909">
              <w:rPr>
                <w:b/>
                <w:sz w:val="24"/>
              </w:rPr>
              <w:t>Opatření 1.7</w:t>
            </w:r>
          </w:p>
        </w:tc>
        <w:tc>
          <w:tcPr>
            <w:tcW w:w="7841" w:type="dxa"/>
            <w:tcBorders>
              <w:top w:val="single" w:sz="8" w:space="0" w:color="auto"/>
              <w:left w:val="single" w:sz="4" w:space="0" w:color="auto"/>
              <w:bottom w:val="single" w:sz="4" w:space="0" w:color="auto"/>
              <w:right w:val="single" w:sz="8" w:space="0" w:color="auto"/>
            </w:tcBorders>
            <w:shd w:val="clear" w:color="auto" w:fill="auto"/>
            <w:hideMark/>
          </w:tcPr>
          <w:p w:rsidR="00891AD1" w:rsidRPr="00094FB7" w:rsidRDefault="00891AD1" w:rsidP="0096257C">
            <w:pPr>
              <w:spacing w:after="0" w:line="240" w:lineRule="auto"/>
              <w:jc w:val="both"/>
              <w:rPr>
                <w:sz w:val="24"/>
              </w:rPr>
            </w:pPr>
            <w:r w:rsidRPr="00094FB7">
              <w:rPr>
                <w:sz w:val="24"/>
              </w:rPr>
              <w:t>Preferovat pořizování věcných darů sloužících jako reprezentační či upomínkové předměty kraje od organizací zaměstnávajících více než 50 % zaměstnanců, kteří jsou osobami se zdravotním postižením.</w:t>
            </w:r>
          </w:p>
        </w:tc>
      </w:tr>
      <w:tr w:rsidR="00891AD1" w:rsidRPr="00276C0F" w:rsidTr="00086586">
        <w:trPr>
          <w:trHeight w:val="300"/>
        </w:trPr>
        <w:tc>
          <w:tcPr>
            <w:tcW w:w="1488" w:type="dxa"/>
            <w:tcBorders>
              <w:top w:val="single" w:sz="4" w:space="0" w:color="auto"/>
              <w:left w:val="single" w:sz="8" w:space="0" w:color="auto"/>
              <w:bottom w:val="single" w:sz="4"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Zodpovídá</w:t>
            </w:r>
          </w:p>
        </w:tc>
        <w:tc>
          <w:tcPr>
            <w:tcW w:w="7841" w:type="dxa"/>
            <w:tcBorders>
              <w:top w:val="single" w:sz="4" w:space="0" w:color="auto"/>
              <w:left w:val="single" w:sz="4" w:space="0" w:color="auto"/>
              <w:bottom w:val="single" w:sz="4"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OTH, OKŘ</w:t>
            </w:r>
          </w:p>
        </w:tc>
      </w:tr>
      <w:tr w:rsidR="00891AD1" w:rsidRPr="00276C0F" w:rsidTr="00086586">
        <w:trPr>
          <w:trHeight w:val="300"/>
        </w:trPr>
        <w:tc>
          <w:tcPr>
            <w:tcW w:w="1488" w:type="dxa"/>
            <w:tcBorders>
              <w:top w:val="single" w:sz="4" w:space="0" w:color="auto"/>
              <w:left w:val="single" w:sz="8" w:space="0" w:color="auto"/>
              <w:bottom w:val="single" w:sz="8" w:space="0" w:color="auto"/>
              <w:right w:val="single" w:sz="4"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Termín</w:t>
            </w:r>
          </w:p>
        </w:tc>
        <w:tc>
          <w:tcPr>
            <w:tcW w:w="7841" w:type="dxa"/>
            <w:tcBorders>
              <w:top w:val="single" w:sz="4" w:space="0" w:color="auto"/>
              <w:left w:val="single" w:sz="4" w:space="0" w:color="auto"/>
              <w:bottom w:val="single" w:sz="8" w:space="0" w:color="auto"/>
              <w:right w:val="single" w:sz="8" w:space="0" w:color="auto"/>
            </w:tcBorders>
            <w:shd w:val="clear" w:color="auto" w:fill="auto"/>
            <w:noWrap/>
            <w:hideMark/>
          </w:tcPr>
          <w:p w:rsidR="00891AD1" w:rsidRPr="00094FB7" w:rsidRDefault="00891AD1" w:rsidP="0096257C">
            <w:pPr>
              <w:spacing w:after="0" w:line="240" w:lineRule="auto"/>
              <w:jc w:val="both"/>
              <w:rPr>
                <w:sz w:val="24"/>
              </w:rPr>
            </w:pPr>
            <w:r w:rsidRPr="00094FB7">
              <w:rPr>
                <w:sz w:val="24"/>
              </w:rPr>
              <w:t>Průběžně</w:t>
            </w:r>
          </w:p>
        </w:tc>
      </w:tr>
    </w:tbl>
    <w:p w:rsidR="00B31B57" w:rsidRPr="00094FB7" w:rsidRDefault="00B31B57" w:rsidP="00276C0F">
      <w:pPr>
        <w:spacing w:after="0" w:line="240" w:lineRule="auto"/>
        <w:jc w:val="both"/>
        <w:rPr>
          <w:sz w:val="24"/>
        </w:rPr>
      </w:pPr>
    </w:p>
    <w:p w:rsidR="00B31B57" w:rsidRPr="00094FB7" w:rsidRDefault="00B31B57" w:rsidP="00276C0F">
      <w:pPr>
        <w:spacing w:after="0" w:line="240" w:lineRule="auto"/>
        <w:jc w:val="both"/>
        <w:rPr>
          <w:sz w:val="24"/>
        </w:rPr>
      </w:pPr>
      <w:r w:rsidRPr="00094FB7">
        <w:rPr>
          <w:sz w:val="24"/>
        </w:rPr>
        <w:br w:type="page"/>
      </w:r>
    </w:p>
    <w:p w:rsidR="00B31B57" w:rsidRDefault="00B31B57" w:rsidP="008762B1">
      <w:pPr>
        <w:pStyle w:val="Nadpis1"/>
        <w:spacing w:before="0" w:after="480"/>
        <w:ind w:left="714" w:hanging="357"/>
        <w:rPr>
          <w:sz w:val="24"/>
          <w:szCs w:val="24"/>
        </w:rPr>
      </w:pPr>
      <w:bookmarkStart w:id="6" w:name="_Toc459796015"/>
      <w:bookmarkStart w:id="7" w:name="_Toc459796034"/>
      <w:bookmarkStart w:id="8" w:name="_Toc459806619"/>
      <w:bookmarkStart w:id="9" w:name="_Toc459806789"/>
      <w:r>
        <w:lastRenderedPageBreak/>
        <w:t>P</w:t>
      </w:r>
      <w:r w:rsidRPr="00B112DB">
        <w:t>řístupnost prostředí</w:t>
      </w:r>
      <w:bookmarkEnd w:id="6"/>
      <w:bookmarkEnd w:id="7"/>
      <w:bookmarkEnd w:id="8"/>
      <w:bookmarkEnd w:id="9"/>
      <w:r w:rsidRPr="00C15F81">
        <w:rPr>
          <w:sz w:val="24"/>
          <w:szCs w:val="24"/>
        </w:rPr>
        <w:t xml:space="preserve"> </w:t>
      </w:r>
    </w:p>
    <w:p w:rsidR="00C041F6" w:rsidRPr="00094FB7" w:rsidRDefault="00C041F6" w:rsidP="00BA5E99">
      <w:pPr>
        <w:jc w:val="both"/>
        <w:rPr>
          <w:sz w:val="24"/>
          <w:szCs w:val="24"/>
        </w:rPr>
      </w:pPr>
      <w:r w:rsidRPr="00094FB7">
        <w:rPr>
          <w:sz w:val="24"/>
          <w:szCs w:val="24"/>
        </w:rPr>
        <w:t>Dle Národního plánu podpory rovných příležitostí pro osoby se zdravotním postižením</w:t>
      </w:r>
      <w:r w:rsidR="00A549EB" w:rsidRPr="00094FB7">
        <w:rPr>
          <w:rStyle w:val="Znakapoznpodarou"/>
          <w:sz w:val="24"/>
          <w:szCs w:val="24"/>
        </w:rPr>
        <w:footnoteReference w:id="5"/>
      </w:r>
      <w:r w:rsidRPr="00094FB7">
        <w:rPr>
          <w:sz w:val="24"/>
          <w:szCs w:val="24"/>
        </w:rPr>
        <w:t xml:space="preserve"> jsou omezením volného pohybu omezena i další práva člověka, což se týká především přístupu do budov úřadů a ostatních institucí, škol, kulturních zařízení a dalších veřejných budov. Odstranění bariér ve stavbách a dopravě </w:t>
      </w:r>
      <w:r w:rsidR="003D28B3" w:rsidRPr="00094FB7">
        <w:rPr>
          <w:sz w:val="24"/>
          <w:szCs w:val="24"/>
        </w:rPr>
        <w:t xml:space="preserve">však </w:t>
      </w:r>
      <w:r w:rsidR="009D0AF2">
        <w:rPr>
          <w:sz w:val="24"/>
          <w:szCs w:val="24"/>
        </w:rPr>
        <w:t>není</w:t>
      </w:r>
      <w:r w:rsidRPr="00094FB7">
        <w:rPr>
          <w:sz w:val="24"/>
          <w:szCs w:val="24"/>
        </w:rPr>
        <w:t xml:space="preserve"> důležité pouze pro osoby se zdravotním postižením, ale i těhotné ženy, rodiče s kočárkem, starší osoby se sníženou pohyblivostí nebo osoby s dočasným omezením pohyblivosti.</w:t>
      </w:r>
    </w:p>
    <w:p w:rsidR="00985C04" w:rsidRPr="00094FB7" w:rsidRDefault="009D0AF2">
      <w:pPr>
        <w:jc w:val="both"/>
        <w:rPr>
          <w:sz w:val="24"/>
          <w:szCs w:val="24"/>
        </w:rPr>
      </w:pPr>
      <w:r w:rsidRPr="00094FB7">
        <w:rPr>
          <w:noProof/>
          <w:sz w:val="24"/>
          <w:szCs w:val="24"/>
          <w:lang w:eastAsia="cs-CZ"/>
        </w:rPr>
        <mc:AlternateContent>
          <mc:Choice Requires="wps">
            <w:drawing>
              <wp:anchor distT="0" distB="0" distL="114300" distR="114300" simplePos="0" relativeHeight="251661312" behindDoc="0" locked="0" layoutInCell="0" allowOverlap="1" wp14:anchorId="396DE2C3" wp14:editId="47A11D9E">
                <wp:simplePos x="0" y="0"/>
                <wp:positionH relativeFrom="page">
                  <wp:posOffset>878305</wp:posOffset>
                </wp:positionH>
                <wp:positionV relativeFrom="page">
                  <wp:posOffset>4770522</wp:posOffset>
                </wp:positionV>
                <wp:extent cx="5833745" cy="926432"/>
                <wp:effectExtent l="0" t="0" r="14605" b="26670"/>
                <wp:wrapSquare wrapText="bothSides"/>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926432"/>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Pr="007C3151" w:rsidRDefault="00F36AB5" w:rsidP="0070587E">
                            <w:pPr>
                              <w:spacing w:after="0" w:line="240" w:lineRule="auto"/>
                              <w:rPr>
                                <w:b/>
                                <w:sz w:val="24"/>
                                <w:szCs w:val="24"/>
                              </w:rPr>
                            </w:pPr>
                            <w:r w:rsidRPr="007C3151">
                              <w:rPr>
                                <w:b/>
                                <w:sz w:val="24"/>
                                <w:szCs w:val="24"/>
                              </w:rPr>
                              <w:t>Cíl:</w:t>
                            </w:r>
                          </w:p>
                          <w:p w:rsidR="00F36AB5" w:rsidRPr="0070587E" w:rsidRDefault="00F36AB5" w:rsidP="004A7DD5">
                            <w:pPr>
                              <w:spacing w:after="0" w:line="240" w:lineRule="auto"/>
                              <w:jc w:val="both"/>
                              <w:rPr>
                                <w:sz w:val="24"/>
                                <w:szCs w:val="24"/>
                              </w:rPr>
                            </w:pPr>
                            <w:r w:rsidRPr="0070587E">
                              <w:rPr>
                                <w:sz w:val="24"/>
                                <w:szCs w:val="24"/>
                              </w:rPr>
                              <w:t>Prostředí, ve kterém mají osoby s omezenou schopností pohybu a orientace možnost bez problémů se pohybovat, žijí nezávislým způsobem života a aktivně se zapojují do společenského dění.</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left:0;text-align:left;margin-left:69.15pt;margin-top:375.65pt;width:459.35pt;height:72.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" o:allowincell="f" filled="f" strokecolor="black [3213]" strokeweight="1pt">
                <v:stroke linestyle="thickThin"/>
                <v:textbox inset="10.8pt,7.2pt,10.8pt,7.2pt">
                  <w:txbxContent>
                    <w:p w:rsidR="00F36AB5" w:rsidRPr="007C3151" w:rsidRDefault="00F36AB5" w:rsidP="0070587E">
                      <w:pPr>
                        <w:spacing w:after="0" w:line="240" w:lineRule="auto"/>
                        <w:rPr>
                          <w:b/>
                          <w:sz w:val="24"/>
                          <w:szCs w:val="24"/>
                        </w:rPr>
                      </w:pPr>
                      <w:r w:rsidRPr="007C3151">
                        <w:rPr>
                          <w:b/>
                          <w:sz w:val="24"/>
                          <w:szCs w:val="24"/>
                        </w:rPr>
                        <w:t>Cíl:</w:t>
                      </w:r>
                    </w:p>
                    <w:p w:rsidR="00F36AB5" w:rsidRPr="0070587E" w:rsidRDefault="00F36AB5" w:rsidP="004A7DD5">
                      <w:pPr>
                        <w:spacing w:after="0" w:line="240" w:lineRule="auto"/>
                        <w:jc w:val="both"/>
                        <w:rPr>
                          <w:sz w:val="24"/>
                          <w:szCs w:val="24"/>
                        </w:rPr>
                      </w:pPr>
                      <w:r w:rsidRPr="0070587E">
                        <w:rPr>
                          <w:sz w:val="24"/>
                          <w:szCs w:val="24"/>
                        </w:rPr>
                        <w:t>Prostředí, ve kterém mají osoby s omezenou schopností pohybu a orientace možnost bez problémů se pohybovat, žijí nezávislým způsobem života a aktivně se zapojují do společenského dění.</w:t>
                      </w:r>
                    </w:p>
                  </w:txbxContent>
                </v:textbox>
                <w10:wrap type="square" anchorx="page" anchory="page"/>
              </v:shape>
            </w:pict>
          </mc:Fallback>
        </mc:AlternateContent>
      </w:r>
      <w:r w:rsidR="00C041F6" w:rsidRPr="00094FB7">
        <w:rPr>
          <w:sz w:val="24"/>
          <w:szCs w:val="24"/>
        </w:rPr>
        <w:t>K vytvoření prostředí, které je přístupné osobám se zdravotním postižením</w:t>
      </w:r>
      <w:r w:rsidR="005C5D5A">
        <w:rPr>
          <w:sz w:val="24"/>
          <w:szCs w:val="24"/>
        </w:rPr>
        <w:t>,</w:t>
      </w:r>
      <w:r w:rsidR="00C041F6" w:rsidRPr="00094FB7">
        <w:rPr>
          <w:sz w:val="24"/>
          <w:szCs w:val="24"/>
        </w:rPr>
        <w:t xml:space="preserve"> je třeba nejen stavebních úprav tak, aby volnému pohybu nebránily fyzické překážky, ale i zajistit snadnou orientaci v budovách, dopravě a na komunikacích a to jak pro osoby se smyslovým postižením, tak pro osoby s mentálním postižením. Proto se Olomoucký kraj nadále snaž</w:t>
      </w:r>
      <w:r w:rsidR="008C2DD4" w:rsidRPr="00094FB7">
        <w:rPr>
          <w:sz w:val="24"/>
          <w:szCs w:val="24"/>
        </w:rPr>
        <w:t>í pokračovat v </w:t>
      </w:r>
      <w:r w:rsidR="00C041F6" w:rsidRPr="00094FB7">
        <w:rPr>
          <w:sz w:val="24"/>
          <w:szCs w:val="24"/>
        </w:rPr>
        <w:t>odstraňování bariér u veřejných budov i dopravn</w:t>
      </w:r>
      <w:r>
        <w:rPr>
          <w:sz w:val="24"/>
          <w:szCs w:val="24"/>
        </w:rPr>
        <w:t>ích staveb. Česká legislativa v </w:t>
      </w:r>
      <w:r w:rsidR="00C041F6" w:rsidRPr="00094FB7">
        <w:rPr>
          <w:sz w:val="24"/>
          <w:szCs w:val="24"/>
        </w:rPr>
        <w:t xml:space="preserve">oblasti požadavků na bezbariérovost veřejných budov je srovnatelná s evropskými standardy. Je však třeba důsledně </w:t>
      </w:r>
      <w:r w:rsidR="00094FB7">
        <w:rPr>
          <w:sz w:val="24"/>
          <w:szCs w:val="24"/>
        </w:rPr>
        <w:t>dbát a </w:t>
      </w:r>
      <w:r w:rsidR="008C2DD4" w:rsidRPr="00094FB7">
        <w:rPr>
          <w:sz w:val="24"/>
          <w:szCs w:val="24"/>
        </w:rPr>
        <w:t>dohlížet na dodržování a </w:t>
      </w:r>
      <w:r w:rsidR="00C041F6" w:rsidRPr="00094FB7">
        <w:rPr>
          <w:sz w:val="24"/>
          <w:szCs w:val="24"/>
        </w:rPr>
        <w:t>správnou aplikaci předpisů, k čemuž vždy nedochází.</w:t>
      </w:r>
      <w:r w:rsidR="00B112DB" w:rsidRPr="00094FB7">
        <w:rPr>
          <w:sz w:val="24"/>
          <w:szCs w:val="24"/>
        </w:rPr>
        <w:tab/>
      </w:r>
    </w:p>
    <w:p w:rsidR="00BA628E" w:rsidRPr="00094FB7" w:rsidRDefault="00B112DB">
      <w:pPr>
        <w:jc w:val="both"/>
        <w:rPr>
          <w:sz w:val="24"/>
          <w:szCs w:val="24"/>
        </w:rPr>
      </w:pPr>
      <w:r w:rsidRPr="00094FB7">
        <w:rPr>
          <w:sz w:val="24"/>
          <w:szCs w:val="24"/>
        </w:rPr>
        <w:tab/>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276C0F" w:rsidTr="00086586">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2.</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Zajistit označení budov Krajského úř</w:t>
            </w:r>
            <w:r w:rsidR="009D0AF2" w:rsidRPr="00276C0F">
              <w:rPr>
                <w:sz w:val="24"/>
              </w:rPr>
              <w:t>adu Olomouckého kraje popisky v </w:t>
            </w:r>
            <w:r w:rsidRPr="00276C0F">
              <w:rPr>
                <w:sz w:val="24"/>
              </w:rPr>
              <w:t>Braillově písmu a orientačním systémem pro nevidomé.</w:t>
            </w:r>
          </w:p>
        </w:tc>
      </w:tr>
      <w:tr w:rsidR="00B112DB" w:rsidRPr="00276C0F"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OKŘ</w:t>
            </w:r>
          </w:p>
        </w:tc>
      </w:tr>
      <w:tr w:rsidR="00B112DB" w:rsidRPr="00276C0F"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2017</w:t>
            </w:r>
          </w:p>
        </w:tc>
      </w:tr>
      <w:tr w:rsidR="00B31B57" w:rsidRPr="00276C0F" w:rsidTr="00086586">
        <w:trPr>
          <w:trHeight w:val="315"/>
        </w:trPr>
        <w:tc>
          <w:tcPr>
            <w:tcW w:w="0" w:type="auto"/>
            <w:tcBorders>
              <w:top w:val="single" w:sz="8" w:space="0" w:color="auto"/>
              <w:bottom w:val="single" w:sz="8" w:space="0" w:color="auto"/>
            </w:tcBorders>
            <w:shd w:val="clear" w:color="auto" w:fill="auto"/>
            <w:noWrap/>
          </w:tcPr>
          <w:p w:rsidR="00B31B57" w:rsidRPr="00276C0F" w:rsidRDefault="00B31B57"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B31B57" w:rsidRPr="00276C0F" w:rsidRDefault="00B31B57" w:rsidP="0096257C">
            <w:pPr>
              <w:spacing w:after="0" w:line="240" w:lineRule="auto"/>
              <w:jc w:val="both"/>
              <w:rPr>
                <w:sz w:val="24"/>
              </w:rPr>
            </w:pPr>
          </w:p>
        </w:tc>
      </w:tr>
      <w:tr w:rsidR="00B112DB" w:rsidRPr="00276C0F"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2.</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Zmapovat stavební přístupnost a značení Braillovým písmem a orientačním systémem pro nevidomé budov v majetku kraje</w:t>
            </w:r>
            <w:r w:rsidR="009921AA" w:rsidRPr="004A7DD5">
              <w:rPr>
                <w:vertAlign w:val="superscript"/>
              </w:rPr>
              <w:footnoteReference w:id="6"/>
            </w:r>
            <w:r w:rsidRPr="00276C0F">
              <w:rPr>
                <w:sz w:val="24"/>
              </w:rPr>
              <w:t xml:space="preserve"> dle jednotné metodiky, zpracovat návrhy pro možné odstranění nedostatků</w:t>
            </w:r>
            <w:r w:rsidR="00F139C6" w:rsidRPr="00276C0F">
              <w:rPr>
                <w:sz w:val="24"/>
              </w:rPr>
              <w:t>.</w:t>
            </w:r>
          </w:p>
        </w:tc>
      </w:tr>
      <w:tr w:rsidR="00B112DB" w:rsidRPr="00276C0F"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B112DB" w:rsidP="00750884">
            <w:pPr>
              <w:spacing w:after="0" w:line="240" w:lineRule="auto"/>
              <w:jc w:val="both"/>
              <w:rPr>
                <w:sz w:val="24"/>
              </w:rPr>
            </w:pPr>
            <w:r w:rsidRPr="00276C0F">
              <w:rPr>
                <w:sz w:val="24"/>
              </w:rPr>
              <w:t>OSV</w:t>
            </w:r>
            <w:r w:rsidR="00750884" w:rsidRPr="00276C0F">
              <w:rPr>
                <w:sz w:val="24"/>
              </w:rPr>
              <w:t xml:space="preserve"> ve spolupráci s</w:t>
            </w:r>
            <w:r w:rsidRPr="00276C0F">
              <w:rPr>
                <w:sz w:val="24"/>
              </w:rPr>
              <w:t xml:space="preserve"> OZ, OŠSK</w:t>
            </w:r>
            <w:r w:rsidR="00750884" w:rsidRPr="00276C0F">
              <w:rPr>
                <w:sz w:val="24"/>
              </w:rPr>
              <w:t>, OPŘPO</w:t>
            </w:r>
            <w:r w:rsidRPr="00276C0F">
              <w:rPr>
                <w:sz w:val="24"/>
              </w:rPr>
              <w:t xml:space="preserve"> a </w:t>
            </w:r>
            <w:r w:rsidR="00750884" w:rsidRPr="00276C0F">
              <w:rPr>
                <w:sz w:val="24"/>
              </w:rPr>
              <w:t>PO</w:t>
            </w:r>
            <w:r w:rsidR="00C21D8A" w:rsidRPr="00276C0F">
              <w:rPr>
                <w:sz w:val="24"/>
              </w:rPr>
              <w:t xml:space="preserve"> OK</w:t>
            </w:r>
          </w:p>
        </w:tc>
      </w:tr>
      <w:tr w:rsidR="00B112DB" w:rsidRPr="00276C0F"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5653E5" w:rsidP="0096257C">
            <w:pPr>
              <w:spacing w:after="0" w:line="240" w:lineRule="auto"/>
              <w:jc w:val="both"/>
              <w:rPr>
                <w:sz w:val="24"/>
              </w:rPr>
            </w:pPr>
            <w:r>
              <w:rPr>
                <w:sz w:val="24"/>
              </w:rPr>
              <w:t>P</w:t>
            </w:r>
            <w:r w:rsidR="00B112DB" w:rsidRPr="00276C0F">
              <w:rPr>
                <w:sz w:val="24"/>
              </w:rPr>
              <w:t>růběžně</w:t>
            </w:r>
            <w:r w:rsidR="0086705D" w:rsidRPr="00276C0F">
              <w:rPr>
                <w:sz w:val="24"/>
              </w:rPr>
              <w:t xml:space="preserve"> do roku 2018</w:t>
            </w:r>
          </w:p>
        </w:tc>
      </w:tr>
    </w:tbl>
    <w:p w:rsidR="005653E5" w:rsidRDefault="005653E5"/>
    <w:p w:rsidR="00CA3ED5" w:rsidRDefault="00CA3ED5">
      <w:r>
        <w:br w:type="page"/>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276C0F"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2.</w:t>
            </w:r>
            <w:r w:rsidRPr="00DC1909">
              <w:rPr>
                <w:b/>
                <w:sz w:val="24"/>
              </w:rPr>
              <w:t>3</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Pokračovat v mapování přístupnosti o</w:t>
            </w:r>
            <w:r w:rsidR="003A4C22" w:rsidRPr="00276C0F">
              <w:rPr>
                <w:sz w:val="24"/>
              </w:rPr>
              <w:t>bjektů sloužících k poskytování</w:t>
            </w:r>
            <w:r w:rsidRPr="00276C0F">
              <w:rPr>
                <w:sz w:val="24"/>
              </w:rPr>
              <w:t xml:space="preserve"> veřejných služeb. Rozvinout při mapování spolupráci se studenty vzdělávacích institucí.</w:t>
            </w:r>
          </w:p>
        </w:tc>
      </w:tr>
      <w:tr w:rsidR="00B112DB" w:rsidRPr="00276C0F"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OSV</w:t>
            </w:r>
          </w:p>
        </w:tc>
      </w:tr>
      <w:tr w:rsidR="00B112DB" w:rsidRPr="00276C0F"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Průběžně</w:t>
            </w:r>
          </w:p>
        </w:tc>
      </w:tr>
      <w:tr w:rsidR="00B31B57" w:rsidRPr="00276C0F" w:rsidTr="00086586">
        <w:trPr>
          <w:trHeight w:val="315"/>
        </w:trPr>
        <w:tc>
          <w:tcPr>
            <w:tcW w:w="0" w:type="auto"/>
            <w:tcBorders>
              <w:top w:val="single" w:sz="8" w:space="0" w:color="auto"/>
              <w:bottom w:val="single" w:sz="8" w:space="0" w:color="auto"/>
            </w:tcBorders>
            <w:shd w:val="clear" w:color="auto" w:fill="auto"/>
            <w:noWrap/>
          </w:tcPr>
          <w:p w:rsidR="00B31B57" w:rsidRPr="00276C0F" w:rsidRDefault="00B31B57" w:rsidP="0096257C">
            <w:pPr>
              <w:spacing w:after="0" w:line="240" w:lineRule="auto"/>
              <w:jc w:val="both"/>
              <w:rPr>
                <w:sz w:val="24"/>
              </w:rPr>
            </w:pPr>
          </w:p>
        </w:tc>
        <w:tc>
          <w:tcPr>
            <w:tcW w:w="0" w:type="auto"/>
            <w:tcBorders>
              <w:top w:val="single" w:sz="8" w:space="0" w:color="auto"/>
              <w:bottom w:val="single" w:sz="8" w:space="0" w:color="auto"/>
            </w:tcBorders>
            <w:shd w:val="clear" w:color="auto" w:fill="auto"/>
          </w:tcPr>
          <w:p w:rsidR="00B31B57" w:rsidRPr="00276C0F" w:rsidRDefault="00B31B57" w:rsidP="0096257C">
            <w:pPr>
              <w:spacing w:after="0" w:line="240" w:lineRule="auto"/>
              <w:jc w:val="both"/>
              <w:rPr>
                <w:sz w:val="24"/>
              </w:rPr>
            </w:pPr>
          </w:p>
        </w:tc>
      </w:tr>
      <w:tr w:rsidR="00B112DB" w:rsidRPr="00276C0F" w:rsidTr="00086586">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AD5846" w:rsidP="0096257C">
            <w:pPr>
              <w:spacing w:after="0" w:line="240" w:lineRule="auto"/>
              <w:jc w:val="both"/>
              <w:rPr>
                <w:b/>
                <w:sz w:val="24"/>
              </w:rPr>
            </w:pPr>
            <w:r w:rsidRPr="00DC1909">
              <w:rPr>
                <w:b/>
                <w:sz w:val="24"/>
              </w:rPr>
              <w:t xml:space="preserve">Opatření </w:t>
            </w:r>
            <w:r w:rsidR="00D11048" w:rsidRPr="00DC1909">
              <w:rPr>
                <w:b/>
                <w:sz w:val="24"/>
              </w:rPr>
              <w:t>2.</w:t>
            </w:r>
            <w:r w:rsidRPr="00DC1909">
              <w:rPr>
                <w:b/>
                <w:sz w:val="24"/>
              </w:rPr>
              <w:t>4</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Ve spolupráci s organizacemi sdružujícími o</w:t>
            </w:r>
            <w:r w:rsidR="00CC3405" w:rsidRPr="00276C0F">
              <w:rPr>
                <w:sz w:val="24"/>
              </w:rPr>
              <w:t>soby se zdravotním postižením a </w:t>
            </w:r>
            <w:r w:rsidRPr="00276C0F">
              <w:rPr>
                <w:sz w:val="24"/>
              </w:rPr>
              <w:t xml:space="preserve">dalšími zainteresovanými subjekty realizovat vzdělávání pracovníků stavebních úřadů zaměřené na problematiku aplikace technických požadavků zabezpečujících </w:t>
            </w:r>
            <w:r w:rsidR="00C15F81" w:rsidRPr="00276C0F">
              <w:rPr>
                <w:sz w:val="24"/>
              </w:rPr>
              <w:t>bez</w:t>
            </w:r>
            <w:r w:rsidRPr="00276C0F">
              <w:rPr>
                <w:sz w:val="24"/>
              </w:rPr>
              <w:t>bariérové užívání staveb pro osoby s omezenou schopností pohybu a orientace. Tato hlediska uplatnit i při metodické činnosti vůči obecním stavebním úřadům.</w:t>
            </w:r>
          </w:p>
        </w:tc>
      </w:tr>
      <w:tr w:rsidR="00B112DB" w:rsidRPr="00276C0F" w:rsidTr="00086586">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OSR</w:t>
            </w:r>
          </w:p>
        </w:tc>
      </w:tr>
      <w:tr w:rsidR="00B112DB" w:rsidRPr="00276C0F" w:rsidTr="00086586">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7D48AB" w:rsidP="00E74ED7">
            <w:pPr>
              <w:spacing w:after="0" w:line="240" w:lineRule="auto"/>
              <w:jc w:val="both"/>
              <w:rPr>
                <w:sz w:val="24"/>
              </w:rPr>
            </w:pPr>
            <w:r w:rsidRPr="00276C0F">
              <w:rPr>
                <w:sz w:val="24"/>
              </w:rPr>
              <w:t xml:space="preserve">Minimálně </w:t>
            </w:r>
            <w:r w:rsidR="00E74ED7" w:rsidRPr="00276C0F">
              <w:rPr>
                <w:sz w:val="24"/>
              </w:rPr>
              <w:t>1</w:t>
            </w:r>
            <w:r w:rsidRPr="00276C0F">
              <w:rPr>
                <w:sz w:val="24"/>
              </w:rPr>
              <w:t xml:space="preserve">x </w:t>
            </w:r>
            <w:r w:rsidR="00E74ED7" w:rsidRPr="00276C0F">
              <w:rPr>
                <w:sz w:val="24"/>
              </w:rPr>
              <w:t>za 2 roky</w:t>
            </w:r>
          </w:p>
        </w:tc>
      </w:tr>
      <w:tr w:rsidR="00B31B57" w:rsidRPr="00276C0F" w:rsidTr="00086586">
        <w:trPr>
          <w:trHeight w:val="300"/>
        </w:trPr>
        <w:tc>
          <w:tcPr>
            <w:tcW w:w="0" w:type="auto"/>
            <w:tcBorders>
              <w:top w:val="single" w:sz="8" w:space="0" w:color="auto"/>
              <w:bottom w:val="single" w:sz="8" w:space="0" w:color="auto"/>
            </w:tcBorders>
            <w:shd w:val="clear" w:color="auto" w:fill="auto"/>
            <w:noWrap/>
          </w:tcPr>
          <w:p w:rsidR="00B31B57" w:rsidRPr="00276C0F" w:rsidRDefault="00B31B57"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B31B57" w:rsidRPr="00276C0F" w:rsidRDefault="00B31B57" w:rsidP="0096257C">
            <w:pPr>
              <w:spacing w:after="0" w:line="240" w:lineRule="auto"/>
              <w:jc w:val="both"/>
              <w:rPr>
                <w:sz w:val="24"/>
              </w:rPr>
            </w:pPr>
          </w:p>
        </w:tc>
      </w:tr>
      <w:tr w:rsidR="00B112DB" w:rsidRPr="00276C0F" w:rsidTr="00086586">
        <w:trPr>
          <w:trHeight w:hRule="exact" w:val="301"/>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AD5846" w:rsidP="0096257C">
            <w:pPr>
              <w:spacing w:after="0" w:line="240" w:lineRule="auto"/>
              <w:jc w:val="both"/>
              <w:rPr>
                <w:b/>
                <w:sz w:val="24"/>
              </w:rPr>
            </w:pPr>
            <w:r w:rsidRPr="00DC1909">
              <w:rPr>
                <w:b/>
                <w:sz w:val="24"/>
              </w:rPr>
              <w:t xml:space="preserve">Opatření </w:t>
            </w:r>
            <w:r w:rsidR="00D11048" w:rsidRPr="00DC1909">
              <w:rPr>
                <w:b/>
                <w:sz w:val="24"/>
              </w:rPr>
              <w:t>2.</w:t>
            </w:r>
            <w:r w:rsidRPr="00DC1909">
              <w:rPr>
                <w:b/>
                <w:sz w:val="24"/>
              </w:rPr>
              <w:t>5</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Podporovat program EUROKLÍČ</w:t>
            </w:r>
            <w:r w:rsidR="00F139C6" w:rsidRPr="00276C0F">
              <w:rPr>
                <w:sz w:val="24"/>
              </w:rPr>
              <w:t>.</w:t>
            </w:r>
          </w:p>
        </w:tc>
      </w:tr>
      <w:tr w:rsidR="00B112DB" w:rsidRPr="00276C0F" w:rsidTr="00086586">
        <w:trPr>
          <w:trHeight w:val="293"/>
        </w:trPr>
        <w:tc>
          <w:tcPr>
            <w:tcW w:w="0" w:type="auto"/>
            <w:vMerge/>
            <w:tcBorders>
              <w:top w:val="single" w:sz="4" w:space="0" w:color="auto"/>
              <w:left w:val="single" w:sz="8" w:space="0" w:color="auto"/>
              <w:bottom w:val="single" w:sz="4" w:space="0" w:color="auto"/>
              <w:right w:val="single" w:sz="4" w:space="0" w:color="auto"/>
            </w:tcBorders>
            <w:shd w:val="clear" w:color="auto" w:fill="auto"/>
            <w:hideMark/>
          </w:tcPr>
          <w:p w:rsidR="00B112DB" w:rsidRPr="00276C0F" w:rsidRDefault="00B112DB" w:rsidP="0096257C">
            <w:pPr>
              <w:spacing w:after="0" w:line="240" w:lineRule="auto"/>
              <w:jc w:val="both"/>
              <w:rPr>
                <w:sz w:val="24"/>
              </w:rPr>
            </w:pPr>
          </w:p>
        </w:tc>
        <w:tc>
          <w:tcPr>
            <w:tcW w:w="0" w:type="auto"/>
            <w:vMerge/>
            <w:tcBorders>
              <w:top w:val="single" w:sz="4" w:space="0" w:color="auto"/>
              <w:left w:val="single" w:sz="4" w:space="0" w:color="auto"/>
              <w:bottom w:val="single" w:sz="4" w:space="0" w:color="auto"/>
              <w:right w:val="single" w:sz="8" w:space="0" w:color="auto"/>
            </w:tcBorders>
            <w:hideMark/>
          </w:tcPr>
          <w:p w:rsidR="00B112DB" w:rsidRPr="00276C0F" w:rsidRDefault="00B112DB" w:rsidP="0096257C">
            <w:pPr>
              <w:spacing w:after="0" w:line="240" w:lineRule="auto"/>
              <w:jc w:val="both"/>
              <w:rPr>
                <w:sz w:val="24"/>
              </w:rPr>
            </w:pPr>
          </w:p>
        </w:tc>
      </w:tr>
      <w:tr w:rsidR="00B112DB" w:rsidRPr="00276C0F" w:rsidTr="00086586">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 </w:t>
            </w:r>
            <w:r w:rsidR="0086705D" w:rsidRPr="00276C0F">
              <w:rPr>
                <w:sz w:val="24"/>
              </w:rPr>
              <w:t>OSV</w:t>
            </w:r>
          </w:p>
        </w:tc>
      </w:tr>
      <w:tr w:rsidR="00B112DB" w:rsidRPr="00276C0F" w:rsidTr="00086586">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Průběžně</w:t>
            </w:r>
          </w:p>
        </w:tc>
      </w:tr>
    </w:tbl>
    <w:p w:rsidR="00DE3649" w:rsidRPr="00276C0F" w:rsidRDefault="00DE3649" w:rsidP="00276C0F">
      <w:pPr>
        <w:spacing w:after="0" w:line="240" w:lineRule="auto"/>
        <w:jc w:val="both"/>
        <w:rPr>
          <w:sz w:val="24"/>
        </w:rPr>
      </w:pPr>
    </w:p>
    <w:p w:rsidR="00B112DB" w:rsidRPr="00C15F81" w:rsidRDefault="00DE3649" w:rsidP="00276C0F">
      <w:pPr>
        <w:pStyle w:val="Nadpis1"/>
        <w:spacing w:before="0" w:after="480"/>
        <w:ind w:left="714" w:hanging="357"/>
        <w:rPr>
          <w:sz w:val="24"/>
          <w:szCs w:val="24"/>
        </w:rPr>
      </w:pPr>
      <w:r w:rsidRPr="00276C0F">
        <w:rPr>
          <w:sz w:val="24"/>
          <w:szCs w:val="22"/>
        </w:rPr>
        <w:br w:type="page"/>
      </w:r>
      <w:bookmarkStart w:id="10" w:name="_Toc459806620"/>
      <w:bookmarkStart w:id="11" w:name="_Toc459806790"/>
      <w:r>
        <w:lastRenderedPageBreak/>
        <w:t>P</w:t>
      </w:r>
      <w:r w:rsidRPr="00B112DB">
        <w:t>řístup k informacím</w:t>
      </w:r>
      <w:bookmarkEnd w:id="10"/>
      <w:bookmarkEnd w:id="11"/>
    </w:p>
    <w:p w:rsidR="00985C04" w:rsidRDefault="00276C0F" w:rsidP="0070587E">
      <w:pPr>
        <w:jc w:val="both"/>
        <w:rPr>
          <w:sz w:val="24"/>
          <w:szCs w:val="24"/>
        </w:rPr>
      </w:pPr>
      <w:r w:rsidRPr="00AD5846">
        <w:rPr>
          <w:noProof/>
          <w:sz w:val="24"/>
          <w:szCs w:val="24"/>
          <w:lang w:eastAsia="cs-CZ"/>
        </w:rPr>
        <mc:AlternateContent>
          <mc:Choice Requires="wps">
            <w:drawing>
              <wp:anchor distT="0" distB="0" distL="114300" distR="114300" simplePos="0" relativeHeight="251663360" behindDoc="0" locked="0" layoutInCell="0" allowOverlap="1" wp14:anchorId="0AFA1AE1" wp14:editId="37E5F378">
                <wp:simplePos x="0" y="0"/>
                <wp:positionH relativeFrom="page">
                  <wp:posOffset>895985</wp:posOffset>
                </wp:positionH>
                <wp:positionV relativeFrom="page">
                  <wp:posOffset>2716530</wp:posOffset>
                </wp:positionV>
                <wp:extent cx="5795645" cy="1106805"/>
                <wp:effectExtent l="0" t="0" r="14605" b="1714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106805"/>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Pr="007C3151" w:rsidRDefault="00F36AB5" w:rsidP="0070587E">
                            <w:pPr>
                              <w:spacing w:after="0" w:line="240" w:lineRule="auto"/>
                              <w:rPr>
                                <w:b/>
                                <w:sz w:val="24"/>
                                <w:szCs w:val="24"/>
                              </w:rPr>
                            </w:pPr>
                            <w:r w:rsidRPr="007C3151">
                              <w:rPr>
                                <w:b/>
                                <w:sz w:val="24"/>
                                <w:szCs w:val="24"/>
                              </w:rPr>
                              <w:t>Cíl:</w:t>
                            </w:r>
                          </w:p>
                          <w:p w:rsidR="00F36AB5" w:rsidRPr="0070587E" w:rsidRDefault="00F36AB5" w:rsidP="004A7DD5">
                            <w:pPr>
                              <w:spacing w:after="0" w:line="240" w:lineRule="auto"/>
                              <w:jc w:val="both"/>
                              <w:rPr>
                                <w:sz w:val="24"/>
                                <w:szCs w:val="24"/>
                              </w:rPr>
                            </w:pPr>
                            <w:r w:rsidRPr="0070587E">
                              <w:rPr>
                                <w:sz w:val="24"/>
                                <w:szCs w:val="24"/>
                              </w:rPr>
                              <w:t>Informace zveřejňované na webových stránkách Olomouckého kraje a informace o činnosti příspěvkových organizací zřizovaných Olomouckým krajem jsou přístupné všem osobám, bez ohledu na to, jaký způsob komunikace používají, a Krajský úřad Olomouckého kraje je přátelským prostředím pro osoby se zdravotním postižením.</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70.55pt;margin-top:213.9pt;width:456.35pt;height:87.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" o:allowincell="f" filled="f" strokecolor="black [3213]" strokeweight="1pt">
                <v:stroke linestyle="thickThin"/>
                <v:textbox inset="10.8pt,7.2pt,10.8pt,7.2pt">
                  <w:txbxContent>
                    <w:p w:rsidR="00F36AB5" w:rsidRPr="007C3151" w:rsidRDefault="00F36AB5" w:rsidP="0070587E">
                      <w:pPr>
                        <w:spacing w:after="0" w:line="240" w:lineRule="auto"/>
                        <w:rPr>
                          <w:b/>
                          <w:sz w:val="24"/>
                          <w:szCs w:val="24"/>
                        </w:rPr>
                      </w:pPr>
                      <w:r w:rsidRPr="007C3151">
                        <w:rPr>
                          <w:b/>
                          <w:sz w:val="24"/>
                          <w:szCs w:val="24"/>
                        </w:rPr>
                        <w:t>Cíl:</w:t>
                      </w:r>
                    </w:p>
                    <w:p w:rsidR="00F36AB5" w:rsidRPr="0070587E" w:rsidRDefault="00F36AB5" w:rsidP="004A7DD5">
                      <w:pPr>
                        <w:spacing w:after="0" w:line="240" w:lineRule="auto"/>
                        <w:jc w:val="both"/>
                        <w:rPr>
                          <w:sz w:val="24"/>
                          <w:szCs w:val="24"/>
                        </w:rPr>
                      </w:pPr>
                      <w:r w:rsidRPr="0070587E">
                        <w:rPr>
                          <w:sz w:val="24"/>
                          <w:szCs w:val="24"/>
                        </w:rPr>
                        <w:t>Informace zveřejňované na webových stránkách Olomouckého kraje a informace o činnosti příspěvkových organizací zřizovaných Olomouckým krajem jsou přístupné všem osobám, bez ohledu na to, jaký způsob komunikace používají, a Krajský úřad Olomouckého kraje je přátelským prostředím pro osoby se zdravotním postižením.</w:t>
                      </w:r>
                    </w:p>
                  </w:txbxContent>
                </v:textbox>
                <w10:wrap type="square" anchorx="page" anchory="page"/>
              </v:shape>
            </w:pict>
          </mc:Fallback>
        </mc:AlternateContent>
      </w:r>
      <w:r w:rsidR="00C041F6" w:rsidRPr="00AD5846">
        <w:rPr>
          <w:sz w:val="24"/>
          <w:szCs w:val="24"/>
        </w:rPr>
        <w:t>V oblasti přístupnosti informací je na tom ČR ve srovnání s ostatními členskými státy EU velmi dobře. Již několik let je zakotvena povinnost přístupnosti webových stránek orgánů veřejné správy a jsou stanovena i konkrétní pravidla přístupnosti jako technická realizační pravidla</w:t>
      </w:r>
      <w:r w:rsidR="00A549EB" w:rsidRPr="00AD5846">
        <w:rPr>
          <w:rStyle w:val="Znakapoznpodarou"/>
          <w:sz w:val="24"/>
          <w:szCs w:val="24"/>
        </w:rPr>
        <w:footnoteReference w:id="7"/>
      </w:r>
      <w:r w:rsidR="00C041F6" w:rsidRPr="00AD5846">
        <w:rPr>
          <w:sz w:val="24"/>
          <w:szCs w:val="24"/>
        </w:rPr>
        <w:t>. Snahou Olomouckého kraje je nadále zpřístupňovat co nejvíce informací osobám se zdravotním postižením a ulehčit jim jednání na úřadě i komunikaci s </w:t>
      </w:r>
      <w:r w:rsidR="0070587E">
        <w:rPr>
          <w:sz w:val="24"/>
          <w:szCs w:val="24"/>
        </w:rPr>
        <w:t>úředníky.</w:t>
      </w:r>
    </w:p>
    <w:p w:rsidR="0070587E" w:rsidRPr="00AD5846" w:rsidRDefault="0070587E" w:rsidP="0096257C">
      <w:pPr>
        <w:jc w:val="both"/>
        <w:rPr>
          <w:sz w:val="24"/>
          <w:szCs w:val="24"/>
        </w:rPr>
      </w:pP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AD584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3.</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Důležité informace na webu Olomouckého kraje zpřístupňovat lidem používajícím ke komunikaci Český znakový jazyk.</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B112DB" w:rsidRPr="00276C0F" w:rsidRDefault="00C11698" w:rsidP="0096257C">
            <w:pPr>
              <w:spacing w:after="0" w:line="240" w:lineRule="auto"/>
              <w:jc w:val="both"/>
              <w:rPr>
                <w:sz w:val="24"/>
              </w:rPr>
            </w:pPr>
            <w:r w:rsidRPr="00276C0F">
              <w:rPr>
                <w:sz w:val="24"/>
              </w:rPr>
              <w:t>OKŘ</w:t>
            </w:r>
            <w:r w:rsidR="00B112DB" w:rsidRPr="00276C0F">
              <w:rPr>
                <w:sz w:val="24"/>
              </w:rPr>
              <w:t xml:space="preserve"> ve spolupráci s OSV</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Průběžně</w:t>
            </w:r>
          </w:p>
        </w:tc>
      </w:tr>
      <w:tr w:rsidR="00B112DB" w:rsidRPr="00AD5846" w:rsidTr="00086586">
        <w:trPr>
          <w:trHeight w:val="33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Náklady</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50.000 Kč/rok</w:t>
            </w:r>
          </w:p>
        </w:tc>
      </w:tr>
      <w:tr w:rsidR="00DE3649" w:rsidRPr="00AB72B6" w:rsidTr="00086586">
        <w:trPr>
          <w:trHeight w:val="330"/>
        </w:trPr>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r>
      <w:tr w:rsidR="00B112DB" w:rsidRPr="00AD584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3.</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Udržet stabilní přístupnost webu Olomouckého kraje pro osoby se zrakovým postižením</w:t>
            </w:r>
            <w:r w:rsidR="00F11897" w:rsidRPr="00276C0F">
              <w:rPr>
                <w:sz w:val="24"/>
              </w:rPr>
              <w:t>.</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OKŘ</w:t>
            </w:r>
          </w:p>
        </w:tc>
      </w:tr>
      <w:tr w:rsidR="00B112DB" w:rsidRPr="00AD584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F11897" w:rsidP="0096257C">
            <w:pPr>
              <w:spacing w:after="0" w:line="240" w:lineRule="auto"/>
              <w:jc w:val="both"/>
              <w:rPr>
                <w:sz w:val="24"/>
              </w:rPr>
            </w:pPr>
            <w:r w:rsidRPr="00276C0F">
              <w:rPr>
                <w:sz w:val="24"/>
              </w:rPr>
              <w:t>P</w:t>
            </w:r>
            <w:r w:rsidR="00B112DB" w:rsidRPr="00276C0F">
              <w:rPr>
                <w:sz w:val="24"/>
              </w:rPr>
              <w:t>růběžně</w:t>
            </w:r>
          </w:p>
        </w:tc>
      </w:tr>
      <w:tr w:rsidR="00DE3649" w:rsidRPr="00AD5846" w:rsidTr="00086586">
        <w:trPr>
          <w:trHeight w:val="315"/>
        </w:trPr>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r>
      <w:tr w:rsidR="00B112DB" w:rsidRPr="00AD584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3.</w:t>
            </w:r>
            <w:r w:rsidRPr="00DC1909">
              <w:rPr>
                <w:b/>
                <w:sz w:val="24"/>
              </w:rPr>
              <w:t>3</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Postupně zpřístupňovat weby organizací zřizovaných Olomouckým krajem osobám se zdravotním postižením</w:t>
            </w:r>
            <w:r w:rsidR="00F11897" w:rsidRPr="00276C0F">
              <w:rPr>
                <w:sz w:val="24"/>
              </w:rPr>
              <w:t>.</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542DBB" w:rsidP="0096257C">
            <w:pPr>
              <w:spacing w:after="0" w:line="240" w:lineRule="auto"/>
              <w:jc w:val="both"/>
              <w:rPr>
                <w:sz w:val="24"/>
              </w:rPr>
            </w:pPr>
            <w:r w:rsidRPr="00276C0F">
              <w:rPr>
                <w:sz w:val="24"/>
              </w:rPr>
              <w:t>PO OK</w:t>
            </w:r>
          </w:p>
        </w:tc>
      </w:tr>
      <w:tr w:rsidR="00B112DB" w:rsidRPr="00AD584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750884" w:rsidP="0096257C">
            <w:pPr>
              <w:spacing w:after="0" w:line="240" w:lineRule="auto"/>
              <w:jc w:val="both"/>
              <w:rPr>
                <w:sz w:val="24"/>
              </w:rPr>
            </w:pPr>
            <w:r w:rsidRPr="00276C0F">
              <w:rPr>
                <w:sz w:val="24"/>
              </w:rPr>
              <w:t>2018</w:t>
            </w:r>
          </w:p>
        </w:tc>
      </w:tr>
      <w:tr w:rsidR="00DE3649" w:rsidRPr="00AD5846" w:rsidTr="00086586">
        <w:trPr>
          <w:trHeight w:val="315"/>
        </w:trPr>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r>
      <w:tr w:rsidR="00B112DB" w:rsidRPr="00AD584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3.</w:t>
            </w:r>
            <w:r w:rsidRPr="00DC1909">
              <w:rPr>
                <w:b/>
                <w:sz w:val="24"/>
              </w:rPr>
              <w:t>4</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Zřídit na každém odboru krajského úřa</w:t>
            </w:r>
            <w:r w:rsidR="00C15F81" w:rsidRPr="00276C0F">
              <w:rPr>
                <w:sz w:val="24"/>
              </w:rPr>
              <w:t>du jeden kontaktní bod pro on-</w:t>
            </w:r>
            <w:r w:rsidRPr="00276C0F">
              <w:rPr>
                <w:sz w:val="24"/>
              </w:rPr>
              <w:t>line tlumočení z/do Českého znakového jazyka</w:t>
            </w:r>
            <w:r w:rsidR="00F11897" w:rsidRPr="00276C0F">
              <w:rPr>
                <w:sz w:val="24"/>
              </w:rPr>
              <w:t>.</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FE0BF5" w:rsidP="0096257C">
            <w:pPr>
              <w:spacing w:after="0" w:line="240" w:lineRule="auto"/>
              <w:jc w:val="both"/>
              <w:rPr>
                <w:sz w:val="24"/>
              </w:rPr>
            </w:pPr>
            <w:r w:rsidRPr="00276C0F">
              <w:rPr>
                <w:sz w:val="24"/>
              </w:rPr>
              <w:t>OKŘ ve spolupráci s ostatními odbory KÚOK</w:t>
            </w:r>
          </w:p>
        </w:tc>
      </w:tr>
      <w:tr w:rsidR="00B112DB" w:rsidRPr="00AD584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2017</w:t>
            </w:r>
          </w:p>
        </w:tc>
      </w:tr>
      <w:tr w:rsidR="00DE3649" w:rsidRPr="00AD5846" w:rsidTr="00086586">
        <w:trPr>
          <w:trHeight w:val="315"/>
        </w:trPr>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DE3649" w:rsidRPr="00276C0F" w:rsidRDefault="00DE3649" w:rsidP="0096257C">
            <w:pPr>
              <w:spacing w:after="0" w:line="240" w:lineRule="auto"/>
              <w:jc w:val="both"/>
              <w:rPr>
                <w:sz w:val="24"/>
              </w:rPr>
            </w:pPr>
          </w:p>
        </w:tc>
      </w:tr>
      <w:tr w:rsidR="00B112DB" w:rsidRPr="00AD584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3.</w:t>
            </w:r>
            <w:r w:rsidRPr="00DC1909">
              <w:rPr>
                <w:b/>
                <w:sz w:val="24"/>
              </w:rPr>
              <w:t>5</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276C0F" w:rsidRDefault="00B112DB" w:rsidP="0096257C">
            <w:pPr>
              <w:spacing w:after="0" w:line="240" w:lineRule="auto"/>
              <w:jc w:val="both"/>
              <w:rPr>
                <w:sz w:val="24"/>
              </w:rPr>
            </w:pPr>
            <w:r w:rsidRPr="00276C0F">
              <w:rPr>
                <w:sz w:val="24"/>
              </w:rPr>
              <w:t>Ověřit možnost "ozvučení" vybraných jednacích prostor krajského úřadu pro osoby se sluchovým postižením</w:t>
            </w:r>
            <w:r w:rsidR="00F11897" w:rsidRPr="00276C0F">
              <w:rPr>
                <w:sz w:val="24"/>
              </w:rPr>
              <w:t>.</w:t>
            </w:r>
          </w:p>
        </w:tc>
      </w:tr>
      <w:tr w:rsidR="00B112DB" w:rsidRPr="00AD584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OKŘ</w:t>
            </w:r>
          </w:p>
        </w:tc>
      </w:tr>
      <w:tr w:rsidR="00B112DB" w:rsidRPr="00AD584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276C0F" w:rsidRDefault="00B112DB" w:rsidP="0096257C">
            <w:pPr>
              <w:spacing w:after="0" w:line="240" w:lineRule="auto"/>
              <w:jc w:val="both"/>
              <w:rPr>
                <w:sz w:val="24"/>
              </w:rPr>
            </w:pPr>
            <w:r w:rsidRPr="00276C0F">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276C0F" w:rsidRDefault="0086705D" w:rsidP="0096257C">
            <w:pPr>
              <w:spacing w:after="0" w:line="240" w:lineRule="auto"/>
              <w:jc w:val="both"/>
              <w:rPr>
                <w:sz w:val="24"/>
              </w:rPr>
            </w:pPr>
            <w:r w:rsidRPr="00276C0F">
              <w:rPr>
                <w:sz w:val="24"/>
              </w:rPr>
              <w:t>2017</w:t>
            </w:r>
          </w:p>
        </w:tc>
      </w:tr>
    </w:tbl>
    <w:p w:rsidR="00B112DB" w:rsidRPr="0070587E" w:rsidRDefault="00DE3649" w:rsidP="0070587E">
      <w:pPr>
        <w:pStyle w:val="Nadpis1"/>
        <w:spacing w:before="0" w:after="480"/>
        <w:ind w:left="714" w:hanging="357"/>
      </w:pPr>
      <w:bookmarkStart w:id="12" w:name="_Toc459806621"/>
      <w:bookmarkStart w:id="13" w:name="_Toc459806791"/>
      <w:r w:rsidRPr="0070587E">
        <w:lastRenderedPageBreak/>
        <w:t>Doprava</w:t>
      </w:r>
      <w:bookmarkEnd w:id="12"/>
      <w:bookmarkEnd w:id="13"/>
    </w:p>
    <w:p w:rsidR="00BA628E" w:rsidRPr="004751A6" w:rsidRDefault="005E4635">
      <w:pPr>
        <w:jc w:val="both"/>
        <w:rPr>
          <w:sz w:val="24"/>
          <w:szCs w:val="24"/>
        </w:rPr>
      </w:pPr>
      <w:r w:rsidRPr="004751A6">
        <w:rPr>
          <w:sz w:val="24"/>
          <w:szCs w:val="24"/>
        </w:rPr>
        <w:t>Úmluva ve čl. 20 deklaruje povinnost přijmout účinná opatření k zajištění osobní mobility osob se zdravotním postižením s maximální možnou míro</w:t>
      </w:r>
      <w:r w:rsidR="008C2DD4" w:rsidRPr="004751A6">
        <w:rPr>
          <w:sz w:val="24"/>
          <w:szCs w:val="24"/>
        </w:rPr>
        <w:t>u nezávislosti takovou formou a </w:t>
      </w:r>
      <w:r w:rsidRPr="004751A6">
        <w:rPr>
          <w:sz w:val="24"/>
          <w:szCs w:val="24"/>
        </w:rPr>
        <w:t>v takovém čase, které si samy zvolí a za přijatelnou cenu</w:t>
      </w:r>
      <w:r w:rsidR="003D28B3" w:rsidRPr="004751A6">
        <w:rPr>
          <w:rStyle w:val="Znakapoznpodarou"/>
          <w:sz w:val="24"/>
          <w:szCs w:val="24"/>
        </w:rPr>
        <w:footnoteReference w:id="8"/>
      </w:r>
      <w:r w:rsidRPr="004751A6">
        <w:rPr>
          <w:sz w:val="24"/>
          <w:szCs w:val="24"/>
        </w:rPr>
        <w:t xml:space="preserve">. </w:t>
      </w:r>
      <w:r w:rsidR="00B112DB" w:rsidRPr="004751A6">
        <w:rPr>
          <w:sz w:val="24"/>
          <w:szCs w:val="24"/>
        </w:rPr>
        <w:t>Dopravní systémy umožňují přesun osob za nejrůznějšími cíli a jsou důležitým faktorem při naplňování lidských potřeb. Kvalitní doprava zvyšuje možnosti vzdělávání, zaměstnávání, kultury i rozvíjení sociálních vztahů. U osob se zdravotním postižením platí toto pravidlo ještě mnohem výrazněji. Musí však splňovat požadavky na přístupnost pro všechny typy zdr</w:t>
      </w:r>
      <w:r w:rsidR="008C2DD4" w:rsidRPr="004751A6">
        <w:rPr>
          <w:sz w:val="24"/>
          <w:szCs w:val="24"/>
        </w:rPr>
        <w:t>avotního postižení. U zrakově a </w:t>
      </w:r>
      <w:r w:rsidR="00B112DB" w:rsidRPr="004751A6">
        <w:rPr>
          <w:sz w:val="24"/>
          <w:szCs w:val="24"/>
        </w:rPr>
        <w:t>sluchově postižených obča</w:t>
      </w:r>
      <w:r w:rsidR="00CC3B02" w:rsidRPr="004751A6">
        <w:rPr>
          <w:sz w:val="24"/>
          <w:szCs w:val="24"/>
        </w:rPr>
        <w:t>nů jsou to zejména orientační a </w:t>
      </w:r>
      <w:r w:rsidR="00B112DB" w:rsidRPr="004751A6">
        <w:rPr>
          <w:sz w:val="24"/>
          <w:szCs w:val="24"/>
        </w:rPr>
        <w:t>informační systémy, u všech typů tělesného postižení je základním požadavkem bezbarié</w:t>
      </w:r>
      <w:r w:rsidR="00F47100" w:rsidRPr="004751A6">
        <w:rPr>
          <w:sz w:val="24"/>
          <w:szCs w:val="24"/>
        </w:rPr>
        <w:t>rovost v celém řetězci pohybu k </w:t>
      </w:r>
      <w:r w:rsidR="00B112DB" w:rsidRPr="004751A6">
        <w:rPr>
          <w:sz w:val="24"/>
          <w:szCs w:val="24"/>
        </w:rPr>
        <w:t>cíli.</w:t>
      </w:r>
      <w:r w:rsidR="00367F85" w:rsidRPr="004751A6">
        <w:rPr>
          <w:sz w:val="24"/>
          <w:szCs w:val="24"/>
        </w:rPr>
        <w:t xml:space="preserve"> Národní plán proto připomíná, že je potřebné, aby i nadál</w:t>
      </w:r>
      <w:r w:rsidR="008C2DD4" w:rsidRPr="004751A6">
        <w:rPr>
          <w:sz w:val="24"/>
          <w:szCs w:val="24"/>
        </w:rPr>
        <w:t>e pokračoval proces přijímání a </w:t>
      </w:r>
      <w:r w:rsidR="00367F85" w:rsidRPr="004751A6">
        <w:rPr>
          <w:sz w:val="24"/>
          <w:szCs w:val="24"/>
        </w:rPr>
        <w:t>rozšiřování přiměřených opatření a úprav tak, aby veřejná doprava byla osobám se zdravotním postižením stále více dostupná a přístupná</w:t>
      </w:r>
      <w:r w:rsidR="00367F85" w:rsidRPr="004751A6">
        <w:rPr>
          <w:rStyle w:val="Znakapoznpodarou"/>
          <w:sz w:val="24"/>
          <w:szCs w:val="24"/>
        </w:rPr>
        <w:footnoteReference w:id="9"/>
      </w:r>
      <w:r w:rsidR="00367F85" w:rsidRPr="004751A6">
        <w:rPr>
          <w:sz w:val="24"/>
          <w:szCs w:val="24"/>
        </w:rPr>
        <w:t xml:space="preserve">. </w:t>
      </w:r>
    </w:p>
    <w:p w:rsidR="00ED4D72" w:rsidRPr="004751A6" w:rsidRDefault="001B0348">
      <w:pPr>
        <w:jc w:val="both"/>
        <w:rPr>
          <w:sz w:val="24"/>
          <w:szCs w:val="24"/>
        </w:rPr>
      </w:pPr>
      <w:r w:rsidRPr="004751A6">
        <w:rPr>
          <w:b/>
          <w:noProof/>
          <w:sz w:val="24"/>
          <w:szCs w:val="24"/>
          <w:lang w:eastAsia="cs-CZ"/>
        </w:rPr>
        <mc:AlternateContent>
          <mc:Choice Requires="wps">
            <w:drawing>
              <wp:anchor distT="0" distB="0" distL="114300" distR="114300" simplePos="0" relativeHeight="251683840" behindDoc="1" locked="0" layoutInCell="1" allowOverlap="1" wp14:anchorId="0BBA123F" wp14:editId="7C5AB195">
                <wp:simplePos x="0" y="0"/>
                <wp:positionH relativeFrom="column">
                  <wp:posOffset>2540</wp:posOffset>
                </wp:positionH>
                <wp:positionV relativeFrom="paragraph">
                  <wp:posOffset>8589</wp:posOffset>
                </wp:positionV>
                <wp:extent cx="5795645" cy="836195"/>
                <wp:effectExtent l="0" t="0" r="14605" b="21590"/>
                <wp:wrapNone/>
                <wp:docPr id="15" name="Textové pol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8361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6AB5" w:rsidRPr="00AB72B6" w:rsidRDefault="00F36AB5" w:rsidP="0070587E">
                            <w:pPr>
                              <w:spacing w:after="0" w:line="240" w:lineRule="auto"/>
                              <w:rPr>
                                <w:b/>
                                <w:sz w:val="24"/>
                                <w:szCs w:val="24"/>
                              </w:rPr>
                            </w:pPr>
                            <w:r w:rsidRPr="00140DB9">
                              <w:rPr>
                                <w:b/>
                                <w:sz w:val="24"/>
                                <w:szCs w:val="24"/>
                              </w:rPr>
                              <w:t>Cíl:</w:t>
                            </w:r>
                          </w:p>
                          <w:p w:rsidR="00F36AB5" w:rsidRPr="0070587E" w:rsidRDefault="00F36AB5" w:rsidP="004A7DD5">
                            <w:pPr>
                              <w:spacing w:after="0" w:line="240" w:lineRule="auto"/>
                              <w:jc w:val="both"/>
                              <w:rPr>
                                <w:sz w:val="24"/>
                                <w:szCs w:val="24"/>
                              </w:rPr>
                            </w:pPr>
                            <w:r w:rsidRPr="0070587E">
                              <w:rPr>
                                <w:sz w:val="24"/>
                                <w:szCs w:val="24"/>
                              </w:rPr>
                              <w:t>Veřejná doprava a další dopravní služby jsou zcela přístupné osobám se sníženou schopností pohybu a orientace a umožňují jim bezproblémový přesun po Olomouckém kraji.</w:t>
                            </w:r>
                          </w:p>
                          <w:p w:rsidR="00F36AB5" w:rsidRDefault="00F36AB5" w:rsidP="00BA6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5" o:spid="_x0000_s1029" type="#_x0000_t202" style="position:absolute;left:0;text-align:left;margin-left:.2pt;margin-top:.7pt;width:456.35pt;height:65.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">
                <v:textbox>
                  <w:txbxContent>
                    <w:p w:rsidR="00F36AB5" w:rsidRPr="00AB72B6" w:rsidRDefault="00F36AB5" w:rsidP="0070587E">
                      <w:pPr>
                        <w:spacing w:after="0" w:line="240" w:lineRule="auto"/>
                        <w:rPr>
                          <w:b/>
                          <w:sz w:val="24"/>
                          <w:szCs w:val="24"/>
                        </w:rPr>
                      </w:pPr>
                      <w:r w:rsidRPr="00140DB9">
                        <w:rPr>
                          <w:b/>
                          <w:sz w:val="24"/>
                          <w:szCs w:val="24"/>
                        </w:rPr>
                        <w:t>Cíl:</w:t>
                      </w:r>
                    </w:p>
                    <w:p w:rsidR="00F36AB5" w:rsidRPr="0070587E" w:rsidRDefault="00F36AB5" w:rsidP="004A7DD5">
                      <w:pPr>
                        <w:spacing w:after="0" w:line="240" w:lineRule="auto"/>
                        <w:jc w:val="both"/>
                        <w:rPr>
                          <w:sz w:val="24"/>
                          <w:szCs w:val="24"/>
                        </w:rPr>
                      </w:pPr>
                      <w:r w:rsidRPr="0070587E">
                        <w:rPr>
                          <w:sz w:val="24"/>
                          <w:szCs w:val="24"/>
                        </w:rPr>
                        <w:t>Veřejná doprava a další dopravní služby jsou zcela přístupné osobám se sníženou schopností pohybu a orientace a umožňují jim bezproblémový přesun po Olomouckém kraji.</w:t>
                      </w:r>
                    </w:p>
                    <w:p w:rsidR="00F36AB5" w:rsidRDefault="00F36AB5" w:rsidP="00BA628E"/>
                  </w:txbxContent>
                </v:textbox>
              </v:shape>
            </w:pict>
          </mc:Fallback>
        </mc:AlternateContent>
      </w:r>
    </w:p>
    <w:p w:rsidR="00ED4D72" w:rsidRPr="004751A6" w:rsidRDefault="00ED4D72">
      <w:pPr>
        <w:jc w:val="both"/>
        <w:rPr>
          <w:sz w:val="24"/>
          <w:szCs w:val="24"/>
        </w:rPr>
      </w:pPr>
    </w:p>
    <w:p w:rsidR="004751A6" w:rsidRPr="004751A6" w:rsidRDefault="004751A6">
      <w:pPr>
        <w:jc w:val="both"/>
        <w:rPr>
          <w:sz w:val="24"/>
          <w:szCs w:val="24"/>
        </w:rPr>
      </w:pP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4751A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4.</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V souvislosti s výběrovými řízeními na p</w:t>
            </w:r>
            <w:r w:rsidR="00F47100" w:rsidRPr="00DC1909">
              <w:rPr>
                <w:sz w:val="24"/>
              </w:rPr>
              <w:t>rovozování autobusové dopravy v </w:t>
            </w:r>
            <w:r w:rsidRPr="00DC1909">
              <w:rPr>
                <w:sz w:val="24"/>
              </w:rPr>
              <w:t>Olomouckém kraji po roce 2018 je jednou ze zadávacích podmínek, že každé nově pořízené vozidlo veřejné linkové autobusové dopravy v kraji bude nízkopodlažní.</w:t>
            </w:r>
          </w:p>
        </w:tc>
      </w:tr>
      <w:tr w:rsidR="00B112DB" w:rsidRPr="004751A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KIDSOK</w:t>
            </w:r>
          </w:p>
        </w:tc>
      </w:tr>
      <w:tr w:rsidR="00B112DB" w:rsidRPr="004751A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A64EC0" w:rsidP="0096257C">
            <w:pPr>
              <w:spacing w:after="0" w:line="240" w:lineRule="auto"/>
              <w:jc w:val="both"/>
              <w:rPr>
                <w:sz w:val="24"/>
              </w:rPr>
            </w:pPr>
            <w:r w:rsidRPr="00DC1909">
              <w:rPr>
                <w:sz w:val="24"/>
              </w:rPr>
              <w:t>P</w:t>
            </w:r>
            <w:r w:rsidR="00B112DB" w:rsidRPr="00DC1909">
              <w:rPr>
                <w:sz w:val="24"/>
              </w:rPr>
              <w:t>růběžně</w:t>
            </w:r>
          </w:p>
        </w:tc>
      </w:tr>
      <w:tr w:rsidR="00DE3649" w:rsidRPr="004751A6" w:rsidTr="00086586">
        <w:trPr>
          <w:trHeight w:val="315"/>
        </w:trPr>
        <w:tc>
          <w:tcPr>
            <w:tcW w:w="0" w:type="auto"/>
            <w:tcBorders>
              <w:top w:val="single" w:sz="8" w:space="0" w:color="auto"/>
              <w:bottom w:val="single" w:sz="8" w:space="0" w:color="auto"/>
            </w:tcBorders>
            <w:shd w:val="clear" w:color="auto" w:fill="auto"/>
            <w:noWrap/>
          </w:tcPr>
          <w:p w:rsidR="00DE3649" w:rsidRPr="00DC1909" w:rsidRDefault="00DE3649"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DE3649" w:rsidRPr="00DC1909" w:rsidRDefault="00DE3649" w:rsidP="0096257C">
            <w:pPr>
              <w:spacing w:after="0" w:line="240" w:lineRule="auto"/>
              <w:jc w:val="both"/>
              <w:rPr>
                <w:sz w:val="24"/>
              </w:rPr>
            </w:pPr>
          </w:p>
        </w:tc>
      </w:tr>
      <w:tr w:rsidR="00B112DB" w:rsidRPr="004751A6" w:rsidTr="00086586">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4.</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Zvážit možnost dotačního programu/titulu podporující</w:t>
            </w:r>
            <w:r w:rsidR="005C5D5A" w:rsidRPr="00DC1909">
              <w:rPr>
                <w:sz w:val="24"/>
              </w:rPr>
              <w:t>ho</w:t>
            </w:r>
            <w:r w:rsidRPr="00DC1909">
              <w:rPr>
                <w:sz w:val="24"/>
              </w:rPr>
              <w:t xml:space="preserve"> města a obce při zajištění individuální dopravy osob se sní</w:t>
            </w:r>
            <w:r w:rsidR="00AB72B6" w:rsidRPr="00DC1909">
              <w:rPr>
                <w:sz w:val="24"/>
              </w:rPr>
              <w:t>ženou schopností pohybu a</w:t>
            </w:r>
            <w:r w:rsidR="00C44A20" w:rsidRPr="00DC1909">
              <w:rPr>
                <w:sz w:val="24"/>
              </w:rPr>
              <w:t> </w:t>
            </w:r>
            <w:r w:rsidRPr="00DC1909">
              <w:rPr>
                <w:sz w:val="24"/>
              </w:rPr>
              <w:t>orientace.</w:t>
            </w:r>
          </w:p>
        </w:tc>
      </w:tr>
      <w:tr w:rsidR="00B112DB" w:rsidRPr="004751A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D659E5" w:rsidP="0096257C">
            <w:pPr>
              <w:spacing w:after="0" w:line="240" w:lineRule="auto"/>
              <w:jc w:val="both"/>
              <w:rPr>
                <w:sz w:val="24"/>
              </w:rPr>
            </w:pPr>
            <w:r w:rsidRPr="00DC1909">
              <w:rPr>
                <w:sz w:val="24"/>
              </w:rPr>
              <w:t>ODSH</w:t>
            </w:r>
            <w:r w:rsidR="0037565F" w:rsidRPr="00DC1909">
              <w:rPr>
                <w:sz w:val="24"/>
              </w:rPr>
              <w:t xml:space="preserve"> ve spolupráci s OSV</w:t>
            </w:r>
          </w:p>
        </w:tc>
      </w:tr>
      <w:tr w:rsidR="00B112DB" w:rsidRPr="004751A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86705D" w:rsidP="0096257C">
            <w:pPr>
              <w:spacing w:after="0" w:line="240" w:lineRule="auto"/>
              <w:jc w:val="both"/>
              <w:rPr>
                <w:sz w:val="24"/>
              </w:rPr>
            </w:pPr>
            <w:r w:rsidRPr="00DC1909">
              <w:rPr>
                <w:sz w:val="24"/>
              </w:rPr>
              <w:t>2017</w:t>
            </w:r>
          </w:p>
        </w:tc>
      </w:tr>
      <w:tr w:rsidR="00B112DB" w:rsidRPr="004751A6" w:rsidTr="00086586">
        <w:trPr>
          <w:trHeight w:val="33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Náklady</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A64EC0" w:rsidP="0096257C">
            <w:pPr>
              <w:spacing w:after="0" w:line="240" w:lineRule="auto"/>
              <w:jc w:val="both"/>
              <w:rPr>
                <w:sz w:val="24"/>
              </w:rPr>
            </w:pPr>
            <w:r w:rsidRPr="00DC1909">
              <w:rPr>
                <w:sz w:val="24"/>
              </w:rPr>
              <w:t>D</w:t>
            </w:r>
            <w:r w:rsidR="0086705D" w:rsidRPr="00DC1909">
              <w:rPr>
                <w:sz w:val="24"/>
              </w:rPr>
              <w:t>le navrženého řešení</w:t>
            </w:r>
          </w:p>
        </w:tc>
      </w:tr>
    </w:tbl>
    <w:p w:rsidR="00CA3ED5" w:rsidRDefault="00CA3ED5">
      <w:r>
        <w:br w:type="page"/>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4751A6"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4.</w:t>
            </w:r>
            <w:r w:rsidRPr="00DC1909">
              <w:rPr>
                <w:b/>
                <w:sz w:val="24"/>
              </w:rPr>
              <w:t>3</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Ověřit možnost ve spolupráci s provozovateli veřejné dopravy v Olomouckém kraji zajistit pořízení a provoz "bezbari</w:t>
            </w:r>
            <w:r w:rsidR="00CC3405" w:rsidRPr="00DC1909">
              <w:rPr>
                <w:sz w:val="24"/>
              </w:rPr>
              <w:t>érového" zájezdového autobusu v </w:t>
            </w:r>
            <w:r w:rsidRPr="00DC1909">
              <w:rPr>
                <w:sz w:val="24"/>
              </w:rPr>
              <w:t>Olomouckém kraji.</w:t>
            </w:r>
          </w:p>
        </w:tc>
      </w:tr>
      <w:tr w:rsidR="00B112DB" w:rsidRPr="004751A6"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4751A6" w:rsidRDefault="00B112DB" w:rsidP="0096257C">
            <w:pPr>
              <w:spacing w:after="0" w:line="240" w:lineRule="auto"/>
              <w:jc w:val="both"/>
              <w:rPr>
                <w:rFonts w:eastAsia="Times New Roman" w:cs="Times New Roman"/>
                <w:color w:val="000000"/>
                <w:sz w:val="24"/>
                <w:szCs w:val="24"/>
                <w:lang w:eastAsia="cs-CZ"/>
              </w:rPr>
            </w:pPr>
            <w:r w:rsidRPr="004751A6">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4751A6" w:rsidRDefault="00D659E5"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KIDSOK</w:t>
            </w:r>
          </w:p>
        </w:tc>
      </w:tr>
      <w:tr w:rsidR="00B112DB" w:rsidRPr="004751A6"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4751A6" w:rsidRDefault="00B112DB" w:rsidP="0096257C">
            <w:pPr>
              <w:spacing w:after="0" w:line="240" w:lineRule="auto"/>
              <w:jc w:val="both"/>
              <w:rPr>
                <w:rFonts w:eastAsia="Times New Roman" w:cs="Times New Roman"/>
                <w:color w:val="000000"/>
                <w:sz w:val="24"/>
                <w:szCs w:val="24"/>
                <w:lang w:eastAsia="cs-CZ"/>
              </w:rPr>
            </w:pPr>
            <w:r w:rsidRPr="004751A6">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4751A6" w:rsidRDefault="00FE0BF5" w:rsidP="0096257C">
            <w:pPr>
              <w:spacing w:after="0" w:line="240" w:lineRule="auto"/>
              <w:jc w:val="both"/>
              <w:rPr>
                <w:rFonts w:eastAsia="Times New Roman" w:cs="Times New Roman"/>
                <w:color w:val="000000"/>
                <w:sz w:val="24"/>
                <w:szCs w:val="24"/>
                <w:lang w:eastAsia="cs-CZ"/>
              </w:rPr>
            </w:pPr>
            <w:r w:rsidRPr="004751A6">
              <w:rPr>
                <w:rFonts w:eastAsia="Times New Roman" w:cs="Times New Roman"/>
                <w:color w:val="000000"/>
                <w:sz w:val="24"/>
                <w:szCs w:val="24"/>
                <w:lang w:eastAsia="cs-CZ"/>
              </w:rPr>
              <w:t>2017</w:t>
            </w:r>
          </w:p>
        </w:tc>
      </w:tr>
    </w:tbl>
    <w:p w:rsidR="00B112DB" w:rsidRPr="00DE3649" w:rsidRDefault="00DE3649" w:rsidP="008762B1">
      <w:pPr>
        <w:pStyle w:val="Nadpis1"/>
        <w:spacing w:before="0" w:after="480"/>
        <w:ind w:left="714" w:hanging="357"/>
      </w:pPr>
      <w:r w:rsidRPr="004751A6">
        <w:rPr>
          <w:sz w:val="24"/>
          <w:szCs w:val="24"/>
        </w:rPr>
        <w:br w:type="page"/>
      </w:r>
      <w:bookmarkStart w:id="14" w:name="_Toc459806622"/>
      <w:bookmarkStart w:id="15" w:name="_Toc459806792"/>
      <w:r>
        <w:lastRenderedPageBreak/>
        <w:t>V</w:t>
      </w:r>
      <w:r w:rsidRPr="00B112DB">
        <w:t>zdělávání</w:t>
      </w:r>
      <w:bookmarkEnd w:id="14"/>
      <w:bookmarkEnd w:id="15"/>
    </w:p>
    <w:p w:rsidR="00C041F6" w:rsidRPr="00C041F6" w:rsidRDefault="00C041F6" w:rsidP="00BA5E99">
      <w:pPr>
        <w:jc w:val="both"/>
        <w:rPr>
          <w:sz w:val="24"/>
          <w:szCs w:val="24"/>
        </w:rPr>
      </w:pPr>
      <w:r w:rsidRPr="00C041F6">
        <w:rPr>
          <w:sz w:val="24"/>
          <w:szCs w:val="24"/>
        </w:rPr>
        <w:t>Vzdělávání žáků a studentů se zdravotním postižením je základním předpokladem jejich budoucího úspěšného uplatnění ve společnosti, včetně odpovídajícího uplatnění na trhu práce. Dosažení co nejvyššího vzdělání je pro všechny občany se zdravotním postižením významnou prevencí jejich společenské exkluze. Snahou Olomouckého kraje je upravit všechny školy na bezbariérové a zajistit tak dětem se zdr</w:t>
      </w:r>
      <w:r w:rsidR="008C2DD4">
        <w:rPr>
          <w:sz w:val="24"/>
          <w:szCs w:val="24"/>
        </w:rPr>
        <w:t>avotním postižením vzdělávání v </w:t>
      </w:r>
      <w:r w:rsidRPr="00C041F6">
        <w:rPr>
          <w:sz w:val="24"/>
          <w:szCs w:val="24"/>
        </w:rPr>
        <w:t>jejich spádové škole.  Zpřístupňovat by se měly nejen školní budovy, ale i jídelny, tělocvičny, internáty nebo koleje a budovy, ve kterých se provozuje tzv. neformální vzdělávání. Olomoucký kraj podporuje inkluzivní vzdělávání, a proto se snaží nabídnout ředitelům a pedagogům hlavního vzdělávacího proudu odbornou, metodickou a finanční podporu ke vzdělávání dětí se zdravotním postižením</w:t>
      </w:r>
      <w:r w:rsidR="00693489">
        <w:rPr>
          <w:sz w:val="24"/>
          <w:szCs w:val="24"/>
        </w:rPr>
        <w:t>.</w:t>
      </w:r>
      <w:r w:rsidRPr="00C041F6">
        <w:rPr>
          <w:sz w:val="24"/>
          <w:szCs w:val="24"/>
        </w:rPr>
        <w:t xml:space="preserve"> Pozornost je třeba zaměřit také na oblast celoživotního vzdělávání osob se zdravotním postižením.</w:t>
      </w:r>
      <w:r w:rsidRPr="00C041F6">
        <w:rPr>
          <w:sz w:val="24"/>
          <w:szCs w:val="24"/>
        </w:rPr>
        <w:tab/>
      </w:r>
    </w:p>
    <w:p w:rsidR="00B112DB" w:rsidRDefault="0070587E" w:rsidP="00A64EC0">
      <w:pPr>
        <w:jc w:val="both"/>
        <w:rPr>
          <w:sz w:val="24"/>
          <w:szCs w:val="24"/>
        </w:rPr>
      </w:pPr>
      <w:r>
        <w:rPr>
          <w:b/>
          <w:noProof/>
          <w:sz w:val="24"/>
          <w:szCs w:val="24"/>
          <w:lang w:eastAsia="cs-CZ"/>
        </w:rPr>
        <mc:AlternateContent>
          <mc:Choice Requires="wps">
            <w:drawing>
              <wp:anchor distT="0" distB="0" distL="114300" distR="114300" simplePos="0" relativeHeight="251685888" behindDoc="1" locked="0" layoutInCell="1" allowOverlap="1" wp14:anchorId="3E5B91E5" wp14:editId="59F8E644">
                <wp:simplePos x="0" y="0"/>
                <wp:positionH relativeFrom="column">
                  <wp:posOffset>2540</wp:posOffset>
                </wp:positionH>
                <wp:positionV relativeFrom="paragraph">
                  <wp:posOffset>971851</wp:posOffset>
                </wp:positionV>
                <wp:extent cx="5795645" cy="1371600"/>
                <wp:effectExtent l="0" t="0" r="14605" b="19050"/>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3716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36AB5" w:rsidRPr="00C44A20" w:rsidRDefault="00F36AB5" w:rsidP="0070587E">
                            <w:pPr>
                              <w:spacing w:after="0" w:line="240" w:lineRule="auto"/>
                              <w:rPr>
                                <w:b/>
                                <w:sz w:val="24"/>
                                <w:szCs w:val="24"/>
                              </w:rPr>
                            </w:pPr>
                            <w:r w:rsidRPr="00140DB9">
                              <w:rPr>
                                <w:b/>
                                <w:sz w:val="24"/>
                                <w:szCs w:val="24"/>
                              </w:rPr>
                              <w:t>Cíl:</w:t>
                            </w:r>
                          </w:p>
                          <w:p w:rsidR="00F36AB5" w:rsidRPr="0070587E" w:rsidRDefault="00F36AB5" w:rsidP="004A7DD5">
                            <w:pPr>
                              <w:spacing w:after="0" w:line="240" w:lineRule="auto"/>
                              <w:jc w:val="both"/>
                              <w:rPr>
                                <w:sz w:val="24"/>
                                <w:szCs w:val="24"/>
                              </w:rPr>
                            </w:pPr>
                            <w:r w:rsidRPr="0070587E">
                              <w:rPr>
                                <w:sz w:val="24"/>
                                <w:szCs w:val="24"/>
                              </w:rPr>
                              <w:t>Všechny děti jsou vzdělávány v jejich běžném komunitním prostředí. Činnost speciálně pedagogických center je dostatečně zaměřena na metodickou podporu škol, ve kterých se vzdělávají žáci se zdravotním postižením. Samozřejmostí je možnost volby vzdělávacího systému a existence příležitostí pro celoživotní vzdělávání i pro dospělé osoby se zdravotním postižením. V Olomouckém kraji se zvyšuje počet středoškolsky a vysokoškolsky vzdělaných osob se zdravotním postižením.</w:t>
                            </w:r>
                          </w:p>
                          <w:p w:rsidR="00F36AB5" w:rsidRDefault="00F36AB5" w:rsidP="00BA62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ové pole 16" o:spid="_x0000_s1030" type="#_x0000_t202" style="position:absolute;left:0;text-align:left;margin-left:.2pt;margin-top:76.5pt;width:456.35pt;height:10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" strokeweight="1pt">
                <v:textbox>
                  <w:txbxContent>
                    <w:p w:rsidR="00F36AB5" w:rsidRPr="00C44A20" w:rsidRDefault="00F36AB5" w:rsidP="0070587E">
                      <w:pPr>
                        <w:spacing w:after="0" w:line="240" w:lineRule="auto"/>
                        <w:rPr>
                          <w:b/>
                          <w:sz w:val="24"/>
                          <w:szCs w:val="24"/>
                        </w:rPr>
                      </w:pPr>
                      <w:r w:rsidRPr="00140DB9">
                        <w:rPr>
                          <w:b/>
                          <w:sz w:val="24"/>
                          <w:szCs w:val="24"/>
                        </w:rPr>
                        <w:t>Cíl:</w:t>
                      </w:r>
                    </w:p>
                    <w:p w:rsidR="00F36AB5" w:rsidRPr="0070587E" w:rsidRDefault="00F36AB5" w:rsidP="004A7DD5">
                      <w:pPr>
                        <w:spacing w:after="0" w:line="240" w:lineRule="auto"/>
                        <w:jc w:val="both"/>
                        <w:rPr>
                          <w:sz w:val="24"/>
                          <w:szCs w:val="24"/>
                        </w:rPr>
                      </w:pPr>
                      <w:r w:rsidRPr="0070587E">
                        <w:rPr>
                          <w:sz w:val="24"/>
                          <w:szCs w:val="24"/>
                        </w:rPr>
                        <w:t>Všechny děti jsou vzdělávány v jejich běžném komunitním prostředí. Činnost speciálně pedagogických center je dostatečně zaměřena na metodickou podporu škol, ve kterých se vzdělávají žáci se zdravotním postižením. Samozřejmostí je možnost volby vzdělávacího systému a existence příležitostí pro celoživotní vzdělávání i pro dospělé osoby se zdravotním postižením. V Olomouckém kraji se zvyšuje počet středoškolsky a vysokoškolsky vzdělaných osob se zdravotním postižením.</w:t>
                      </w:r>
                    </w:p>
                    <w:p w:rsidR="00F36AB5" w:rsidRDefault="00F36AB5" w:rsidP="00BA628E"/>
                  </w:txbxContent>
                </v:textbox>
              </v:shape>
            </w:pict>
          </mc:Fallback>
        </mc:AlternateContent>
      </w:r>
      <w:r w:rsidR="00C041F6" w:rsidRPr="00C041F6">
        <w:rPr>
          <w:sz w:val="24"/>
          <w:szCs w:val="24"/>
        </w:rPr>
        <w:t>Základním cílem Národního plánu</w:t>
      </w:r>
      <w:r w:rsidR="00693489">
        <w:rPr>
          <w:rStyle w:val="Znakapoznpodarou"/>
          <w:sz w:val="24"/>
          <w:szCs w:val="24"/>
        </w:rPr>
        <w:footnoteReference w:id="10"/>
      </w:r>
      <w:r w:rsidR="00C041F6" w:rsidRPr="00C041F6">
        <w:rPr>
          <w:sz w:val="24"/>
          <w:szCs w:val="24"/>
        </w:rPr>
        <w:t xml:space="preserve"> </w:t>
      </w:r>
      <w:r w:rsidR="00693489">
        <w:rPr>
          <w:sz w:val="24"/>
          <w:szCs w:val="24"/>
        </w:rPr>
        <w:t xml:space="preserve">je </w:t>
      </w:r>
      <w:r w:rsidR="00C041F6" w:rsidRPr="00C041F6">
        <w:rPr>
          <w:sz w:val="24"/>
          <w:szCs w:val="24"/>
        </w:rPr>
        <w:t>zvýšit schopnost vzdělávacího systému vytvářet podmínky a uplatňovat účinné postupy pro efektivní prevenci a kompenzaci zdravotních, sociálních, kulturních a jiných osobnostních znevýhodnění (h</w:t>
      </w:r>
      <w:r w:rsidR="008C2DD4">
        <w:rPr>
          <w:sz w:val="24"/>
          <w:szCs w:val="24"/>
        </w:rPr>
        <w:t>endikepů) tak, aby nerovnosti v </w:t>
      </w:r>
      <w:r w:rsidR="00C041F6" w:rsidRPr="00C041F6">
        <w:rPr>
          <w:sz w:val="24"/>
          <w:szCs w:val="24"/>
        </w:rPr>
        <w:t>dosahovaných výsledcích co nejméně předurčovaly faktory, které nemůže jedinec ovlivnit.</w:t>
      </w:r>
      <w:r w:rsidR="00DE3649">
        <w:rPr>
          <w:sz w:val="24"/>
          <w:szCs w:val="24"/>
        </w:rPr>
        <w:tab/>
      </w:r>
      <w:r w:rsidR="00DE3649">
        <w:rPr>
          <w:sz w:val="24"/>
          <w:szCs w:val="24"/>
        </w:rPr>
        <w:tab/>
      </w:r>
    </w:p>
    <w:p w:rsidR="00BA628E" w:rsidRDefault="00BA628E" w:rsidP="00A64EC0">
      <w:pPr>
        <w:jc w:val="both"/>
        <w:rPr>
          <w:sz w:val="24"/>
          <w:szCs w:val="24"/>
        </w:rPr>
      </w:pPr>
    </w:p>
    <w:p w:rsidR="00BA628E" w:rsidRDefault="00BA628E">
      <w:pPr>
        <w:jc w:val="both"/>
        <w:rPr>
          <w:sz w:val="24"/>
          <w:szCs w:val="24"/>
        </w:rPr>
      </w:pPr>
    </w:p>
    <w:p w:rsidR="00BA628E" w:rsidRDefault="00BA628E">
      <w:pPr>
        <w:jc w:val="both"/>
        <w:rPr>
          <w:sz w:val="24"/>
          <w:szCs w:val="24"/>
        </w:rPr>
      </w:pPr>
    </w:p>
    <w:p w:rsidR="00BA628E" w:rsidRPr="00C15F81" w:rsidRDefault="00BA628E">
      <w:pPr>
        <w:jc w:val="both"/>
        <w:rPr>
          <w:sz w:val="24"/>
          <w:szCs w:val="24"/>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7724"/>
      </w:tblGrid>
      <w:tr w:rsidR="00B112DB" w:rsidRPr="00DC1909" w:rsidTr="00086586">
        <w:trPr>
          <w:trHeight w:val="300"/>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1</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572E48">
            <w:pPr>
              <w:spacing w:after="0" w:line="240" w:lineRule="auto"/>
              <w:jc w:val="both"/>
              <w:rPr>
                <w:sz w:val="24"/>
              </w:rPr>
            </w:pPr>
            <w:r w:rsidRPr="00DC1909">
              <w:rPr>
                <w:sz w:val="24"/>
              </w:rPr>
              <w:t xml:space="preserve">Podporovat rozvoj dalšího vzdělávání pedagogických pracovníků v oblasti speciální pedagogiky, především v oblasti </w:t>
            </w:r>
            <w:r w:rsidR="00F47100" w:rsidRPr="00DC1909">
              <w:rPr>
                <w:sz w:val="24"/>
              </w:rPr>
              <w:t xml:space="preserve">vzdělávání dětí a žáků se </w:t>
            </w:r>
            <w:r w:rsidR="00572E48">
              <w:rPr>
                <w:sz w:val="24"/>
              </w:rPr>
              <w:t>speciálními vzdělávacími potřebami</w:t>
            </w:r>
            <w:r w:rsidR="00572E48" w:rsidRPr="00DC1909">
              <w:rPr>
                <w:sz w:val="24"/>
              </w:rPr>
              <w:t xml:space="preserve"> </w:t>
            </w:r>
            <w:r w:rsidR="00F47100" w:rsidRPr="00DC1909">
              <w:rPr>
                <w:sz w:val="24"/>
              </w:rPr>
              <w:t>v </w:t>
            </w:r>
            <w:r w:rsidRPr="00DC1909">
              <w:rPr>
                <w:sz w:val="24"/>
              </w:rPr>
              <w:t>hlavním vzdělávacím proudu v organizacích pro další vzdělávání pedagogických pracovníků</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OŠSK</w:t>
            </w:r>
          </w:p>
        </w:tc>
      </w:tr>
      <w:tr w:rsidR="00B112DB" w:rsidRPr="00DC1909" w:rsidTr="00086586">
        <w:trPr>
          <w:trHeight w:val="266"/>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Průběžně</w:t>
            </w:r>
          </w:p>
        </w:tc>
      </w:tr>
      <w:tr w:rsidR="000A16F4" w:rsidRPr="00DC1909" w:rsidTr="00086586">
        <w:trPr>
          <w:trHeight w:val="412"/>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B112DB" w:rsidRPr="00DC1909" w:rsidTr="00086586">
        <w:trPr>
          <w:trHeight w:val="293"/>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2</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96257C">
            <w:pPr>
              <w:spacing w:after="0" w:line="240" w:lineRule="auto"/>
              <w:jc w:val="both"/>
              <w:rPr>
                <w:sz w:val="24"/>
              </w:rPr>
            </w:pPr>
            <w:r w:rsidRPr="00DC1909">
              <w:rPr>
                <w:sz w:val="24"/>
              </w:rPr>
              <w:t>Podporovat volnočasové a tělovýchovné a</w:t>
            </w:r>
            <w:r w:rsidR="00CC3405" w:rsidRPr="00DC1909">
              <w:rPr>
                <w:sz w:val="24"/>
              </w:rPr>
              <w:t>ktivity zdravotně postižených z </w:t>
            </w:r>
            <w:r w:rsidRPr="00DC1909">
              <w:rPr>
                <w:sz w:val="24"/>
              </w:rPr>
              <w:t>dotačních programů Olomouckého kraje</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OŠSK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Průběžně</w:t>
            </w:r>
          </w:p>
        </w:tc>
      </w:tr>
      <w:tr w:rsidR="0070587E" w:rsidRPr="00DC1909" w:rsidTr="00086586">
        <w:trPr>
          <w:trHeight w:val="315"/>
        </w:trPr>
        <w:tc>
          <w:tcPr>
            <w:tcW w:w="1433" w:type="dxa"/>
            <w:tcBorders>
              <w:top w:val="single" w:sz="8" w:space="0" w:color="auto"/>
            </w:tcBorders>
            <w:shd w:val="clear" w:color="auto" w:fill="auto"/>
            <w:noWrap/>
          </w:tcPr>
          <w:p w:rsidR="0070587E" w:rsidRPr="00DC1909" w:rsidRDefault="0070587E" w:rsidP="0096257C">
            <w:pPr>
              <w:spacing w:after="0" w:line="240" w:lineRule="auto"/>
              <w:jc w:val="both"/>
              <w:rPr>
                <w:sz w:val="24"/>
              </w:rPr>
            </w:pPr>
          </w:p>
        </w:tc>
        <w:tc>
          <w:tcPr>
            <w:tcW w:w="7724" w:type="dxa"/>
            <w:tcBorders>
              <w:top w:val="single" w:sz="8" w:space="0" w:color="auto"/>
            </w:tcBorders>
            <w:shd w:val="clear" w:color="auto" w:fill="auto"/>
            <w:noWrap/>
          </w:tcPr>
          <w:p w:rsidR="0070587E" w:rsidRPr="00DC1909" w:rsidRDefault="0070587E" w:rsidP="0096257C">
            <w:pPr>
              <w:spacing w:after="0" w:line="240" w:lineRule="auto"/>
              <w:jc w:val="both"/>
              <w:rPr>
                <w:sz w:val="24"/>
              </w:rPr>
            </w:pPr>
          </w:p>
        </w:tc>
      </w:tr>
      <w:tr w:rsidR="0070587E" w:rsidRPr="00DC1909" w:rsidTr="00C30301">
        <w:trPr>
          <w:trHeight w:val="360"/>
        </w:trPr>
        <w:tc>
          <w:tcPr>
            <w:tcW w:w="1433" w:type="dxa"/>
            <w:tcBorders>
              <w:bottom w:val="nil"/>
            </w:tcBorders>
            <w:shd w:val="clear" w:color="auto" w:fill="auto"/>
            <w:noWrap/>
          </w:tcPr>
          <w:p w:rsidR="0070587E" w:rsidRPr="00DC1909" w:rsidRDefault="0070587E" w:rsidP="0096257C">
            <w:pPr>
              <w:spacing w:after="0" w:line="240" w:lineRule="auto"/>
              <w:jc w:val="both"/>
              <w:rPr>
                <w:sz w:val="24"/>
              </w:rPr>
            </w:pPr>
          </w:p>
        </w:tc>
        <w:tc>
          <w:tcPr>
            <w:tcW w:w="7724" w:type="dxa"/>
            <w:tcBorders>
              <w:bottom w:val="nil"/>
            </w:tcBorders>
            <w:shd w:val="clear" w:color="auto" w:fill="auto"/>
            <w:noWrap/>
          </w:tcPr>
          <w:p w:rsidR="0070587E" w:rsidRPr="00DC1909" w:rsidRDefault="0070587E" w:rsidP="0096257C">
            <w:pPr>
              <w:spacing w:after="0" w:line="240" w:lineRule="auto"/>
              <w:jc w:val="both"/>
              <w:rPr>
                <w:sz w:val="24"/>
              </w:rPr>
            </w:pPr>
          </w:p>
        </w:tc>
      </w:tr>
      <w:tr w:rsidR="00C30301" w:rsidRPr="00DC1909" w:rsidTr="00086586">
        <w:tc>
          <w:tcPr>
            <w:tcW w:w="1433" w:type="dxa"/>
            <w:tcBorders>
              <w:bottom w:val="single" w:sz="8" w:space="0" w:color="auto"/>
            </w:tcBorders>
            <w:shd w:val="clear" w:color="auto" w:fill="auto"/>
            <w:noWrap/>
          </w:tcPr>
          <w:p w:rsidR="00C30301" w:rsidRPr="00DC1909" w:rsidRDefault="00C30301" w:rsidP="0096257C">
            <w:pPr>
              <w:spacing w:after="0" w:line="240" w:lineRule="auto"/>
              <w:jc w:val="both"/>
              <w:rPr>
                <w:sz w:val="24"/>
              </w:rPr>
            </w:pPr>
          </w:p>
        </w:tc>
        <w:tc>
          <w:tcPr>
            <w:tcW w:w="7724" w:type="dxa"/>
            <w:tcBorders>
              <w:bottom w:val="single" w:sz="8" w:space="0" w:color="auto"/>
            </w:tcBorders>
            <w:shd w:val="clear" w:color="auto" w:fill="auto"/>
            <w:noWrap/>
          </w:tcPr>
          <w:p w:rsidR="00C30301" w:rsidRPr="00DC1909" w:rsidRDefault="00C30301" w:rsidP="0096257C">
            <w:pPr>
              <w:spacing w:after="0" w:line="240" w:lineRule="auto"/>
              <w:jc w:val="both"/>
              <w:rPr>
                <w:sz w:val="24"/>
              </w:rPr>
            </w:pPr>
          </w:p>
        </w:tc>
      </w:tr>
      <w:tr w:rsidR="00B112DB" w:rsidRPr="00DC1909" w:rsidTr="00086586">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3</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96257C">
            <w:pPr>
              <w:spacing w:after="0" w:line="240" w:lineRule="auto"/>
              <w:jc w:val="both"/>
              <w:rPr>
                <w:sz w:val="24"/>
              </w:rPr>
            </w:pPr>
            <w:r w:rsidRPr="00DC1909">
              <w:rPr>
                <w:sz w:val="24"/>
              </w:rPr>
              <w:t>Podporovat vzdělávání žáků v oborech vzdělání typu E v dotačním programu: Na podporu polytechnického vzdělávání a řemesel v Olomouckém kraji</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OŠSK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Každoročně</w:t>
            </w:r>
          </w:p>
        </w:tc>
      </w:tr>
      <w:tr w:rsidR="000A16F4" w:rsidRPr="00DC1909" w:rsidTr="00086586">
        <w:trPr>
          <w:trHeight w:val="315"/>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B112DB" w:rsidRPr="00DC1909" w:rsidTr="00086586">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4</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96257C">
            <w:pPr>
              <w:spacing w:after="0" w:line="240" w:lineRule="auto"/>
              <w:jc w:val="both"/>
              <w:rPr>
                <w:sz w:val="24"/>
              </w:rPr>
            </w:pPr>
            <w:r w:rsidRPr="00DC1909">
              <w:rPr>
                <w:sz w:val="24"/>
              </w:rPr>
              <w:t>Prostřednictvím krajského měsíčníku „Zpravodaj školství Olomouckého kraje“ a webových stránek Olomouckého kraje informovat pedagogickou veřejnost o projektových a jiných aktivitách škol a školských zařízení a neziskových organizací</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OŠSK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D26EA6" w:rsidP="0096257C">
            <w:pPr>
              <w:spacing w:after="0" w:line="240" w:lineRule="auto"/>
              <w:jc w:val="both"/>
              <w:rPr>
                <w:sz w:val="24"/>
              </w:rPr>
            </w:pPr>
            <w:r w:rsidRPr="00DC1909">
              <w:rPr>
                <w:sz w:val="24"/>
              </w:rPr>
              <w:t>Průběžně</w:t>
            </w:r>
          </w:p>
        </w:tc>
      </w:tr>
      <w:tr w:rsidR="000A16F4" w:rsidRPr="00DC1909" w:rsidTr="00086586">
        <w:trPr>
          <w:trHeight w:val="315"/>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B112DB" w:rsidRPr="00DC1909" w:rsidTr="00086586">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5</w:t>
            </w:r>
          </w:p>
        </w:tc>
        <w:tc>
          <w:tcPr>
            <w:tcW w:w="7724" w:type="dxa"/>
            <w:tcBorders>
              <w:top w:val="single" w:sz="8" w:space="0" w:color="auto"/>
              <w:left w:val="single" w:sz="4" w:space="0" w:color="auto"/>
              <w:bottom w:val="single" w:sz="4" w:space="0" w:color="auto"/>
              <w:right w:val="single" w:sz="8" w:space="0" w:color="auto"/>
            </w:tcBorders>
            <w:shd w:val="clear" w:color="auto" w:fill="auto"/>
            <w:noWrap/>
            <w:hideMark/>
          </w:tcPr>
          <w:p w:rsidR="00B112DB" w:rsidRPr="00DC1909" w:rsidRDefault="00AF0C52" w:rsidP="0096257C">
            <w:pPr>
              <w:spacing w:after="0" w:line="240" w:lineRule="auto"/>
              <w:jc w:val="both"/>
              <w:rPr>
                <w:sz w:val="24"/>
              </w:rPr>
            </w:pPr>
            <w:r w:rsidRPr="00DC1909">
              <w:rPr>
                <w:sz w:val="24"/>
              </w:rPr>
              <w:t>Podporovat vybavenost škol všech zřizov</w:t>
            </w:r>
            <w:r w:rsidR="00CC3405" w:rsidRPr="00DC1909">
              <w:rPr>
                <w:sz w:val="24"/>
              </w:rPr>
              <w:t>atelů kompenzačními pomůckami z </w:t>
            </w:r>
            <w:r w:rsidRPr="00DC1909">
              <w:rPr>
                <w:sz w:val="24"/>
              </w:rPr>
              <w:t>rozvojových a jiných programů MŠMT</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OŠSK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FD4FD1" w:rsidP="0096257C">
            <w:pPr>
              <w:spacing w:after="0" w:line="240" w:lineRule="auto"/>
              <w:jc w:val="both"/>
              <w:rPr>
                <w:sz w:val="24"/>
              </w:rPr>
            </w:pPr>
            <w:r w:rsidRPr="00DC1909">
              <w:rPr>
                <w:sz w:val="24"/>
              </w:rPr>
              <w:t>Průběžně</w:t>
            </w:r>
          </w:p>
        </w:tc>
      </w:tr>
      <w:tr w:rsidR="000A16F4" w:rsidRPr="00DC1909" w:rsidTr="00086586">
        <w:trPr>
          <w:trHeight w:val="315"/>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B112DB" w:rsidRPr="00DC1909" w:rsidTr="00086586">
        <w:trPr>
          <w:trHeight w:val="315"/>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6</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5C5D5A">
            <w:pPr>
              <w:spacing w:after="0" w:line="240" w:lineRule="auto"/>
              <w:jc w:val="both"/>
              <w:rPr>
                <w:sz w:val="24"/>
              </w:rPr>
            </w:pPr>
            <w:r w:rsidRPr="00DC1909">
              <w:rPr>
                <w:sz w:val="24"/>
              </w:rPr>
              <w:t xml:space="preserve">Rozšířit vybavenost speciálně pedagogických center pro osoby se zdravotním postižením kompenzačními pomůckami za účelem jejich efektivního zapůjčování klientům formou průběžného vybavování </w:t>
            </w:r>
            <w:r w:rsidR="005C5D5A" w:rsidRPr="00DC1909">
              <w:rPr>
                <w:sz w:val="24"/>
              </w:rPr>
              <w:t xml:space="preserve">speciálně pedagogických center </w:t>
            </w:r>
            <w:r w:rsidRPr="00DC1909">
              <w:rPr>
                <w:sz w:val="24"/>
              </w:rPr>
              <w:t xml:space="preserve">těmito pomůckami prostřednictvím zapojení </w:t>
            </w:r>
            <w:r w:rsidR="005C5D5A" w:rsidRPr="00DC1909">
              <w:rPr>
                <w:sz w:val="24"/>
              </w:rPr>
              <w:t xml:space="preserve">speciálně pedagogických center </w:t>
            </w:r>
            <w:r w:rsidRPr="00DC1909">
              <w:rPr>
                <w:sz w:val="24"/>
              </w:rPr>
              <w:t>do rozvojového programu MŠMT, případně realizací investičního projektu</w:t>
            </w:r>
            <w:r w:rsidR="001A125E" w:rsidRPr="00DC1909">
              <w:rPr>
                <w:sz w:val="24"/>
              </w:rPr>
              <w:t>.</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OŠSK</w:t>
            </w:r>
            <w:r w:rsidR="005C5D5A" w:rsidRPr="00DC1909">
              <w:rPr>
                <w:sz w:val="24"/>
              </w:rPr>
              <w:t>, PPP a SPC OK</w:t>
            </w:r>
          </w:p>
        </w:tc>
      </w:tr>
      <w:tr w:rsidR="00B112DB" w:rsidRPr="00DC1909" w:rsidTr="00086586">
        <w:trPr>
          <w:trHeight w:val="300"/>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Průběžně</w:t>
            </w:r>
          </w:p>
        </w:tc>
      </w:tr>
      <w:tr w:rsidR="000A16F4" w:rsidRPr="00DC1909" w:rsidTr="00086586">
        <w:trPr>
          <w:trHeight w:val="300"/>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tcPr>
          <w:p w:rsidR="000A16F4" w:rsidRPr="00DC1909" w:rsidRDefault="000A16F4" w:rsidP="0096257C">
            <w:pPr>
              <w:spacing w:after="0" w:line="240" w:lineRule="auto"/>
              <w:jc w:val="both"/>
              <w:rPr>
                <w:sz w:val="24"/>
              </w:rPr>
            </w:pPr>
          </w:p>
        </w:tc>
      </w:tr>
      <w:tr w:rsidR="00B112DB" w:rsidRPr="00DC1909" w:rsidTr="00086586">
        <w:trPr>
          <w:trHeight w:val="2976"/>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7</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7177FF">
            <w:pPr>
              <w:spacing w:after="0" w:line="240" w:lineRule="auto"/>
              <w:jc w:val="both"/>
              <w:rPr>
                <w:sz w:val="24"/>
              </w:rPr>
            </w:pPr>
            <w:r w:rsidRPr="00DC1909">
              <w:rPr>
                <w:sz w:val="24"/>
              </w:rPr>
              <w:t>Zajistit podporu sociální inkluze na středních školách v Olomouckém kraji prostřednictvím budování bezbariérových přístupů a nákupem kompenzačních pomůcek a zařízení pro studenty se speciálními vzdělávacími potřebami v rámci projektů financovaných z Integrovaného regionálního operačního programu, a dále prostřednictvím projektových záměrů v rámci Integrované teritoriální investice Olomoucké aglomerace</w:t>
            </w:r>
            <w:r w:rsidR="0096257C" w:rsidRPr="00DC1909">
              <w:rPr>
                <w:sz w:val="24"/>
              </w:rPr>
              <w:t>.</w:t>
            </w:r>
            <w:r w:rsidR="003370AA" w:rsidRPr="00DC1909">
              <w:rPr>
                <w:sz w:val="24"/>
              </w:rPr>
              <w:t xml:space="preserve"> Realizovat podpůrná opatření vedoucí k posílení sociální</w:t>
            </w:r>
            <w:r w:rsidR="00422B67" w:rsidRPr="00DC1909">
              <w:rPr>
                <w:sz w:val="24"/>
              </w:rPr>
              <w:t xml:space="preserve"> inkluze na středních školách v </w:t>
            </w:r>
            <w:r w:rsidR="003370AA" w:rsidRPr="00DC1909">
              <w:rPr>
                <w:sz w:val="24"/>
              </w:rPr>
              <w:t>Olomouckém kraji, kde u studijních oborů není vyžadována zdravotní způsobilost dle nařízení vlády č. 211/2010 S</w:t>
            </w:r>
            <w:r w:rsidR="00422B67" w:rsidRPr="00DC1909">
              <w:rPr>
                <w:sz w:val="24"/>
              </w:rPr>
              <w:t>b., o soustavě oborů vzdělání v </w:t>
            </w:r>
            <w:r w:rsidR="003370AA" w:rsidRPr="00DC1909">
              <w:rPr>
                <w:sz w:val="24"/>
              </w:rPr>
              <w:t>základním, středním a vyšším odborném vzdělávání, ve znění pozdějších předpisů.</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OŠSK</w:t>
            </w:r>
            <w:r w:rsidR="00FE0BF5" w:rsidRPr="00DC1909">
              <w:rPr>
                <w:sz w:val="24"/>
              </w:rPr>
              <w:t xml:space="preserve">, OVZI, </w:t>
            </w:r>
            <w:r w:rsidR="00E13926" w:rsidRPr="00DC1909">
              <w:rPr>
                <w:sz w:val="24"/>
              </w:rPr>
              <w:t xml:space="preserve">OSR, </w:t>
            </w:r>
            <w:r w:rsidR="00FE0BF5" w:rsidRPr="00DC1909">
              <w:rPr>
                <w:sz w:val="24"/>
              </w:rPr>
              <w:t>školské PO OK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FE0BF5" w:rsidP="0096257C">
            <w:pPr>
              <w:spacing w:after="0" w:line="240" w:lineRule="auto"/>
              <w:jc w:val="both"/>
              <w:rPr>
                <w:sz w:val="24"/>
              </w:rPr>
            </w:pPr>
            <w:r w:rsidRPr="00DC1909">
              <w:rPr>
                <w:sz w:val="24"/>
              </w:rPr>
              <w:t>2020</w:t>
            </w:r>
          </w:p>
        </w:tc>
      </w:tr>
    </w:tbl>
    <w:p w:rsidR="00CA3ED5" w:rsidRDefault="00CA3ED5">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7724"/>
      </w:tblGrid>
      <w:tr w:rsidR="00B112DB" w:rsidRPr="00DC1909" w:rsidTr="00086586">
        <w:trPr>
          <w:trHeight w:hRule="exact" w:val="1526"/>
        </w:trPr>
        <w:tc>
          <w:tcPr>
            <w:tcW w:w="1433" w:type="dxa"/>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5.</w:t>
            </w:r>
            <w:r w:rsidRPr="00DC1909">
              <w:rPr>
                <w:b/>
                <w:sz w:val="24"/>
              </w:rPr>
              <w:t>8</w:t>
            </w:r>
          </w:p>
        </w:tc>
        <w:tc>
          <w:tcPr>
            <w:tcW w:w="7724" w:type="dxa"/>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AF0C52" w:rsidP="0096257C">
            <w:pPr>
              <w:spacing w:after="0" w:line="240" w:lineRule="auto"/>
              <w:jc w:val="both"/>
              <w:rPr>
                <w:sz w:val="24"/>
              </w:rPr>
            </w:pPr>
            <w:r w:rsidRPr="00DC1909">
              <w:rPr>
                <w:sz w:val="24"/>
              </w:rPr>
              <w:t>Vybavit pracoviště Pedagogicko-psychologické poradny a Speciálně pedagogického centra z důvodu společného vzdělávání a navýšit počet úvazků psychologů o cca 8 úvazků a počet úvazků speciálních pedagogů o cca 5 úvazků</w:t>
            </w:r>
            <w:r w:rsidR="00226C6F" w:rsidRPr="00DC1909">
              <w:rPr>
                <w:sz w:val="24"/>
              </w:rPr>
              <w:t>.</w:t>
            </w:r>
            <w:r w:rsidR="00C7675F" w:rsidRPr="00DC1909">
              <w:rPr>
                <w:sz w:val="24"/>
              </w:rPr>
              <w:t xml:space="preserve"> Rozšířit místa poskytovaní služeb Pedagogicko-psychologickou poradnou v Litovli, Uničově a Šternberku.</w:t>
            </w:r>
          </w:p>
        </w:tc>
      </w:tr>
      <w:tr w:rsidR="00B112DB" w:rsidRPr="00DC1909" w:rsidTr="00086586">
        <w:trPr>
          <w:trHeight w:val="315"/>
        </w:trPr>
        <w:tc>
          <w:tcPr>
            <w:tcW w:w="1433" w:type="dxa"/>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OŠSK</w:t>
            </w:r>
            <w:r w:rsidR="00FE0BF5" w:rsidRPr="00DC1909">
              <w:rPr>
                <w:sz w:val="24"/>
              </w:rPr>
              <w:t>, PPP a SPC OK</w:t>
            </w:r>
          </w:p>
        </w:tc>
      </w:tr>
      <w:tr w:rsidR="00B112DB" w:rsidRPr="00DC1909" w:rsidTr="00086586">
        <w:trPr>
          <w:trHeight w:val="315"/>
        </w:trPr>
        <w:tc>
          <w:tcPr>
            <w:tcW w:w="1433" w:type="dxa"/>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C7675F" w:rsidP="0096257C">
            <w:pPr>
              <w:spacing w:after="0" w:line="240" w:lineRule="auto"/>
              <w:jc w:val="both"/>
              <w:rPr>
                <w:sz w:val="24"/>
              </w:rPr>
            </w:pPr>
            <w:r w:rsidRPr="00DC1909">
              <w:rPr>
                <w:sz w:val="24"/>
              </w:rPr>
              <w:t>2018</w:t>
            </w:r>
          </w:p>
        </w:tc>
      </w:tr>
      <w:tr w:rsidR="000A16F4" w:rsidRPr="00DC1909" w:rsidTr="00086586">
        <w:trPr>
          <w:trHeight w:val="315"/>
        </w:trPr>
        <w:tc>
          <w:tcPr>
            <w:tcW w:w="1433"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7724" w:type="dxa"/>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AF0C52" w:rsidRPr="00DC1909" w:rsidTr="00086586">
        <w:trPr>
          <w:trHeight w:val="330"/>
        </w:trPr>
        <w:tc>
          <w:tcPr>
            <w:tcW w:w="1433" w:type="dxa"/>
            <w:tcBorders>
              <w:top w:val="single" w:sz="8" w:space="0" w:color="auto"/>
              <w:left w:val="single" w:sz="8" w:space="0" w:color="auto"/>
              <w:bottom w:val="single" w:sz="4" w:space="0" w:color="auto"/>
              <w:right w:val="single" w:sz="4" w:space="0" w:color="auto"/>
            </w:tcBorders>
            <w:shd w:val="clear" w:color="auto" w:fill="auto"/>
            <w:noWrap/>
          </w:tcPr>
          <w:p w:rsidR="00AF0C52" w:rsidRPr="00DC1909" w:rsidRDefault="00AF0C52" w:rsidP="0096257C">
            <w:pPr>
              <w:spacing w:after="0" w:line="240" w:lineRule="auto"/>
              <w:jc w:val="both"/>
              <w:rPr>
                <w:b/>
                <w:sz w:val="24"/>
              </w:rPr>
            </w:pPr>
            <w:r w:rsidRPr="00DC1909">
              <w:rPr>
                <w:b/>
                <w:sz w:val="24"/>
              </w:rPr>
              <w:t xml:space="preserve">Opatření </w:t>
            </w:r>
            <w:r w:rsidR="00D11048" w:rsidRPr="00DC1909">
              <w:rPr>
                <w:b/>
                <w:sz w:val="24"/>
              </w:rPr>
              <w:t>5.</w:t>
            </w:r>
            <w:r w:rsidRPr="00DC1909">
              <w:rPr>
                <w:b/>
                <w:sz w:val="24"/>
              </w:rPr>
              <w:t>9</w:t>
            </w:r>
          </w:p>
        </w:tc>
        <w:tc>
          <w:tcPr>
            <w:tcW w:w="7724" w:type="dxa"/>
            <w:tcBorders>
              <w:top w:val="single" w:sz="8" w:space="0" w:color="auto"/>
              <w:left w:val="single" w:sz="4" w:space="0" w:color="auto"/>
              <w:bottom w:val="single" w:sz="4" w:space="0" w:color="auto"/>
              <w:right w:val="single" w:sz="8" w:space="0" w:color="auto"/>
            </w:tcBorders>
            <w:shd w:val="clear" w:color="auto" w:fill="auto"/>
            <w:noWrap/>
          </w:tcPr>
          <w:p w:rsidR="00AF0C52" w:rsidRPr="00DC1909" w:rsidRDefault="005C184F" w:rsidP="0096257C">
            <w:pPr>
              <w:spacing w:after="0" w:line="240" w:lineRule="auto"/>
              <w:jc w:val="both"/>
              <w:rPr>
                <w:sz w:val="24"/>
              </w:rPr>
            </w:pPr>
            <w:r w:rsidRPr="00DC1909">
              <w:rPr>
                <w:sz w:val="24"/>
              </w:rPr>
              <w:t xml:space="preserve">Poskytovat metodickou podporu obcím, </w:t>
            </w:r>
            <w:r w:rsidR="00422B67" w:rsidRPr="00DC1909">
              <w:rPr>
                <w:sz w:val="24"/>
              </w:rPr>
              <w:t>které zřizují základní školy, a </w:t>
            </w:r>
            <w:r w:rsidRPr="00DC1909">
              <w:rPr>
                <w:sz w:val="24"/>
              </w:rPr>
              <w:t>ředitelům základních škol zřizovaných obcemi při realizaci podpůrných opatření v rámci inkluzivního vzdělávání.</w:t>
            </w:r>
          </w:p>
        </w:tc>
      </w:tr>
      <w:tr w:rsidR="00AF0C52" w:rsidRPr="00DC1909" w:rsidTr="00086586">
        <w:trPr>
          <w:trHeight w:val="330"/>
        </w:trPr>
        <w:tc>
          <w:tcPr>
            <w:tcW w:w="1433" w:type="dxa"/>
            <w:tcBorders>
              <w:top w:val="single" w:sz="4" w:space="0" w:color="auto"/>
              <w:left w:val="single" w:sz="8" w:space="0" w:color="auto"/>
              <w:bottom w:val="single" w:sz="4" w:space="0" w:color="auto"/>
              <w:right w:val="single" w:sz="4" w:space="0" w:color="auto"/>
            </w:tcBorders>
            <w:shd w:val="clear" w:color="auto" w:fill="auto"/>
            <w:noWrap/>
          </w:tcPr>
          <w:p w:rsidR="00AF0C52" w:rsidRPr="00DC1909" w:rsidRDefault="00AF0C52" w:rsidP="0096257C">
            <w:pPr>
              <w:spacing w:after="0" w:line="240" w:lineRule="auto"/>
              <w:jc w:val="both"/>
              <w:rPr>
                <w:sz w:val="24"/>
              </w:rPr>
            </w:pPr>
            <w:r w:rsidRPr="00DC1909">
              <w:rPr>
                <w:sz w:val="24"/>
              </w:rPr>
              <w:t>Zodpovídá</w:t>
            </w:r>
          </w:p>
        </w:tc>
        <w:tc>
          <w:tcPr>
            <w:tcW w:w="7724" w:type="dxa"/>
            <w:tcBorders>
              <w:top w:val="single" w:sz="4" w:space="0" w:color="auto"/>
              <w:left w:val="single" w:sz="4" w:space="0" w:color="auto"/>
              <w:bottom w:val="single" w:sz="4" w:space="0" w:color="auto"/>
              <w:right w:val="single" w:sz="8" w:space="0" w:color="auto"/>
            </w:tcBorders>
            <w:shd w:val="clear" w:color="auto" w:fill="auto"/>
            <w:noWrap/>
          </w:tcPr>
          <w:p w:rsidR="00AF0C52" w:rsidRPr="00DC1909" w:rsidRDefault="00AF0C52" w:rsidP="0096257C">
            <w:pPr>
              <w:spacing w:after="0" w:line="240" w:lineRule="auto"/>
              <w:jc w:val="both"/>
              <w:rPr>
                <w:sz w:val="24"/>
              </w:rPr>
            </w:pPr>
            <w:r w:rsidRPr="00DC1909">
              <w:rPr>
                <w:sz w:val="24"/>
              </w:rPr>
              <w:t>OŠSK</w:t>
            </w:r>
          </w:p>
        </w:tc>
      </w:tr>
      <w:tr w:rsidR="00AF0C52" w:rsidRPr="00DC1909" w:rsidTr="00086586">
        <w:trPr>
          <w:trHeight w:val="330"/>
        </w:trPr>
        <w:tc>
          <w:tcPr>
            <w:tcW w:w="1433" w:type="dxa"/>
            <w:tcBorders>
              <w:top w:val="single" w:sz="4" w:space="0" w:color="auto"/>
              <w:left w:val="single" w:sz="8" w:space="0" w:color="auto"/>
              <w:bottom w:val="single" w:sz="8" w:space="0" w:color="auto"/>
              <w:right w:val="single" w:sz="4" w:space="0" w:color="auto"/>
            </w:tcBorders>
            <w:shd w:val="clear" w:color="auto" w:fill="auto"/>
            <w:noWrap/>
          </w:tcPr>
          <w:p w:rsidR="00AF0C52" w:rsidRPr="00DC1909" w:rsidRDefault="00AF0C52" w:rsidP="0096257C">
            <w:pPr>
              <w:spacing w:after="0" w:line="240" w:lineRule="auto"/>
              <w:jc w:val="both"/>
              <w:rPr>
                <w:sz w:val="24"/>
              </w:rPr>
            </w:pPr>
            <w:r w:rsidRPr="00DC1909">
              <w:rPr>
                <w:sz w:val="24"/>
              </w:rPr>
              <w:t>Termín</w:t>
            </w:r>
          </w:p>
        </w:tc>
        <w:tc>
          <w:tcPr>
            <w:tcW w:w="7724" w:type="dxa"/>
            <w:tcBorders>
              <w:top w:val="single" w:sz="4" w:space="0" w:color="auto"/>
              <w:left w:val="single" w:sz="4" w:space="0" w:color="auto"/>
              <w:bottom w:val="single" w:sz="8" w:space="0" w:color="auto"/>
              <w:right w:val="single" w:sz="8" w:space="0" w:color="auto"/>
            </w:tcBorders>
            <w:shd w:val="clear" w:color="auto" w:fill="auto"/>
            <w:noWrap/>
          </w:tcPr>
          <w:p w:rsidR="00AF0C52" w:rsidRPr="00DC1909" w:rsidRDefault="005C184F" w:rsidP="0096257C">
            <w:pPr>
              <w:spacing w:after="0" w:line="240" w:lineRule="auto"/>
              <w:jc w:val="both"/>
              <w:rPr>
                <w:sz w:val="24"/>
              </w:rPr>
            </w:pPr>
            <w:r w:rsidRPr="00DC1909">
              <w:rPr>
                <w:sz w:val="24"/>
              </w:rPr>
              <w:t>Průběžně</w:t>
            </w:r>
          </w:p>
        </w:tc>
      </w:tr>
    </w:tbl>
    <w:p w:rsidR="00AB4CC6" w:rsidRPr="00DC1909" w:rsidRDefault="00AB4CC6" w:rsidP="00DC1909">
      <w:pPr>
        <w:spacing w:after="0" w:line="240" w:lineRule="auto"/>
        <w:jc w:val="both"/>
        <w:rPr>
          <w:sz w:val="24"/>
        </w:rPr>
      </w:pPr>
    </w:p>
    <w:p w:rsidR="00AB4CC6" w:rsidRPr="00DC1909" w:rsidRDefault="00AB4CC6" w:rsidP="00DC1909">
      <w:pPr>
        <w:spacing w:after="0" w:line="240" w:lineRule="auto"/>
        <w:jc w:val="both"/>
        <w:rPr>
          <w:sz w:val="24"/>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AB4CC6" w:rsidRDefault="00AB4CC6">
      <w:pPr>
        <w:jc w:val="both"/>
        <w:rPr>
          <w:rFonts w:ascii="Calibri" w:eastAsia="Times New Roman" w:hAnsi="Calibri" w:cs="Times New Roman"/>
          <w:b/>
          <w:bCs/>
          <w:sz w:val="28"/>
          <w:szCs w:val="28"/>
          <w:lang w:eastAsia="cs-CZ"/>
        </w:rPr>
      </w:pPr>
    </w:p>
    <w:p w:rsidR="000A16F4" w:rsidRDefault="000A16F4" w:rsidP="008762B1">
      <w:pPr>
        <w:pStyle w:val="Nadpis1"/>
        <w:spacing w:before="0" w:after="480"/>
        <w:ind w:left="714" w:hanging="357"/>
        <w:rPr>
          <w:sz w:val="24"/>
          <w:szCs w:val="24"/>
        </w:rPr>
      </w:pPr>
      <w:bookmarkStart w:id="16" w:name="_Toc459806623"/>
      <w:bookmarkStart w:id="17" w:name="_Toc459806793"/>
      <w:r>
        <w:lastRenderedPageBreak/>
        <w:t>Z</w:t>
      </w:r>
      <w:r w:rsidRPr="00B112DB">
        <w:t>aměstnávání</w:t>
      </w:r>
      <w:bookmarkEnd w:id="16"/>
      <w:bookmarkEnd w:id="17"/>
    </w:p>
    <w:p w:rsidR="005E6D70" w:rsidRDefault="00506405" w:rsidP="00BA5E99">
      <w:pPr>
        <w:jc w:val="both"/>
        <w:rPr>
          <w:sz w:val="23"/>
          <w:szCs w:val="23"/>
        </w:rPr>
      </w:pPr>
      <w:r>
        <w:rPr>
          <w:sz w:val="24"/>
          <w:szCs w:val="24"/>
        </w:rPr>
        <w:t>Dle článku 27 Úmluvy, má každá osoba se zdravotním postižením právo na práci na rovnoprávném základě s ostatními. Jde především o právo na možnost živit se prací svobodně zvolenou nebo přijatou na trhu práce a v pracovním prostředí, které je otevřené, inkluzivní a osobám se zdravotním postižením přístupné</w:t>
      </w:r>
      <w:r w:rsidR="006E6EE8">
        <w:rPr>
          <w:rStyle w:val="Znakapoznpodarou"/>
          <w:sz w:val="24"/>
          <w:szCs w:val="24"/>
        </w:rPr>
        <w:footnoteReference w:id="11"/>
      </w:r>
      <w:r>
        <w:rPr>
          <w:sz w:val="24"/>
          <w:szCs w:val="24"/>
        </w:rPr>
        <w:t xml:space="preserve">. </w:t>
      </w:r>
      <w:r w:rsidR="006E6EE8">
        <w:rPr>
          <w:sz w:val="24"/>
          <w:szCs w:val="24"/>
        </w:rPr>
        <w:t xml:space="preserve"> </w:t>
      </w:r>
      <w:r w:rsidR="0090424D">
        <w:rPr>
          <w:sz w:val="23"/>
          <w:szCs w:val="23"/>
        </w:rPr>
        <w:t>Osoby se zdravotním postižením představují jednu z nejzranitelnějších skupin na trhu práce, neboť vzhledem k relativnímu přebytku pracovní síly, není tato skupina dostatečně konkurenceschopná</w:t>
      </w:r>
      <w:bookmarkStart w:id="18" w:name="_Ref456592916"/>
      <w:r w:rsidR="0090424D">
        <w:rPr>
          <w:rStyle w:val="Znakapoznpodarou"/>
          <w:sz w:val="23"/>
          <w:szCs w:val="23"/>
        </w:rPr>
        <w:footnoteReference w:id="12"/>
      </w:r>
      <w:bookmarkEnd w:id="18"/>
      <w:r w:rsidR="0090424D">
        <w:rPr>
          <w:sz w:val="23"/>
          <w:szCs w:val="23"/>
        </w:rPr>
        <w:t xml:space="preserve">. </w:t>
      </w:r>
      <w:r w:rsidR="006E6EE8">
        <w:rPr>
          <w:sz w:val="24"/>
          <w:szCs w:val="24"/>
        </w:rPr>
        <w:t>I přesto, že má l</w:t>
      </w:r>
      <w:r w:rsidR="00B112DB" w:rsidRPr="00C15F81">
        <w:rPr>
          <w:sz w:val="24"/>
          <w:szCs w:val="24"/>
        </w:rPr>
        <w:t>egislativa</w:t>
      </w:r>
      <w:r w:rsidR="006E6EE8">
        <w:rPr>
          <w:sz w:val="24"/>
          <w:szCs w:val="24"/>
        </w:rPr>
        <w:t xml:space="preserve"> </w:t>
      </w:r>
      <w:r w:rsidR="00B112DB" w:rsidRPr="00C15F81">
        <w:rPr>
          <w:sz w:val="24"/>
          <w:szCs w:val="24"/>
        </w:rPr>
        <w:t>několik nástrojů podpory zaměstnávání osob se zdravotním postižením</w:t>
      </w:r>
      <w:r w:rsidR="006E6EE8">
        <w:rPr>
          <w:sz w:val="24"/>
          <w:szCs w:val="24"/>
        </w:rPr>
        <w:t>,</w:t>
      </w:r>
      <w:r w:rsidR="00B112DB" w:rsidRPr="00C15F81">
        <w:rPr>
          <w:sz w:val="24"/>
          <w:szCs w:val="24"/>
        </w:rPr>
        <w:t xml:space="preserve"> </w:t>
      </w:r>
      <w:r w:rsidR="008E1213">
        <w:rPr>
          <w:sz w:val="24"/>
          <w:szCs w:val="24"/>
        </w:rPr>
        <w:t xml:space="preserve">stále </w:t>
      </w:r>
      <w:r w:rsidR="00B112DB" w:rsidRPr="00C15F81">
        <w:rPr>
          <w:sz w:val="24"/>
          <w:szCs w:val="24"/>
        </w:rPr>
        <w:t xml:space="preserve">je mezi těmito osobami nejvyšší procento nezaměstnaných. </w:t>
      </w:r>
      <w:r w:rsidR="005E6D70">
        <w:rPr>
          <w:sz w:val="23"/>
          <w:szCs w:val="23"/>
        </w:rPr>
        <w:t>Velmi podstatnou roli při zaměstnávání osob se zdravotním postižením, hrají předsudky většinové společnosti k těmto osobám, k jejich výkonnosti a soběstačnosti, vyplývající čast</w:t>
      </w:r>
      <w:r w:rsidR="008C2DD4">
        <w:rPr>
          <w:sz w:val="23"/>
          <w:szCs w:val="23"/>
        </w:rPr>
        <w:t>o z pouhé neznalosti problému a </w:t>
      </w:r>
      <w:r w:rsidR="005E6D70">
        <w:rPr>
          <w:sz w:val="23"/>
          <w:szCs w:val="23"/>
        </w:rPr>
        <w:t>nedostatečné zkušenosti. Mnohdy totiž existence zdravotního postižení neznamená nižší pracovní schopnost. Záleží především na typu postižení a druhu vykonávané práce</w:t>
      </w:r>
      <w:r w:rsidR="005E6D70">
        <w:rPr>
          <w:rStyle w:val="Znakapoznpodarou"/>
          <w:sz w:val="23"/>
          <w:szCs w:val="23"/>
        </w:rPr>
        <w:footnoteReference w:id="13"/>
      </w:r>
      <w:r w:rsidR="005E6D70">
        <w:rPr>
          <w:sz w:val="23"/>
          <w:szCs w:val="23"/>
        </w:rPr>
        <w:t>.</w:t>
      </w:r>
    </w:p>
    <w:p w:rsidR="004062F2" w:rsidRDefault="00B112DB" w:rsidP="00061D2F">
      <w:pPr>
        <w:jc w:val="both"/>
        <w:rPr>
          <w:sz w:val="24"/>
          <w:szCs w:val="24"/>
        </w:rPr>
      </w:pPr>
      <w:r w:rsidRPr="00C15F81">
        <w:rPr>
          <w:sz w:val="24"/>
          <w:szCs w:val="24"/>
        </w:rPr>
        <w:t>Mít vhodné zaměstnání má vedle finančního přínosu také pozitivní důsledky v oblasti zdravotní a sociální. Ke zlepšení přístupu osob se zdravotním postižením na trh práce je nutné splnit komplex dalších podmínek: vzdělání, bezbariérovost dopravy i prostředí, fungující sociální služby, apod.</w:t>
      </w:r>
    </w:p>
    <w:p w:rsidR="004062F2" w:rsidRPr="00C15F81" w:rsidRDefault="004062F2" w:rsidP="004A7DD5">
      <w:pPr>
        <w:tabs>
          <w:tab w:val="left" w:pos="8340"/>
        </w:tabs>
        <w:jc w:val="both"/>
        <w:rPr>
          <w:sz w:val="24"/>
          <w:szCs w:val="24"/>
        </w:rPr>
      </w:pPr>
      <w:r w:rsidRPr="007C3151">
        <w:rPr>
          <w:noProof/>
          <w:sz w:val="24"/>
          <w:szCs w:val="24"/>
          <w:lang w:eastAsia="cs-CZ"/>
        </w:rPr>
        <mc:AlternateContent>
          <mc:Choice Requires="wps">
            <w:drawing>
              <wp:inline distT="0" distB="0" distL="0" distR="0" wp14:anchorId="3CA6A402" wp14:editId="5FEEAA61">
                <wp:extent cx="5791200" cy="1085850"/>
                <wp:effectExtent l="0" t="0" r="19050" b="19050"/>
                <wp:docPr id="4"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1085850"/>
                        </a:xfrm>
                        <a:custGeom>
                          <a:avLst/>
                          <a:gdLst>
                            <a:gd name="connsiteX0" fmla="*/ 0 w 5791200"/>
                            <a:gd name="connsiteY0" fmla="*/ 0 h 1085850"/>
                            <a:gd name="connsiteX1" fmla="*/ 5791200 w 5791200"/>
                            <a:gd name="connsiteY1" fmla="*/ 0 h 1085850"/>
                            <a:gd name="connsiteX2" fmla="*/ 5791200 w 5791200"/>
                            <a:gd name="connsiteY2" fmla="*/ 1085850 h 1085850"/>
                            <a:gd name="connsiteX3" fmla="*/ 0 w 5791200"/>
                            <a:gd name="connsiteY3" fmla="*/ 1085850 h 1085850"/>
                            <a:gd name="connsiteX4" fmla="*/ 0 w 5791200"/>
                            <a:gd name="connsiteY4" fmla="*/ 0 h 1085850"/>
                            <a:gd name="connsiteX0" fmla="*/ 0 w 5791200"/>
                            <a:gd name="connsiteY0" fmla="*/ 0 h 1085850"/>
                            <a:gd name="connsiteX1" fmla="*/ 3962400 w 5791200"/>
                            <a:gd name="connsiteY1" fmla="*/ 133350 h 1085850"/>
                            <a:gd name="connsiteX2" fmla="*/ 5791200 w 5791200"/>
                            <a:gd name="connsiteY2" fmla="*/ 0 h 1085850"/>
                            <a:gd name="connsiteX3" fmla="*/ 5791200 w 5791200"/>
                            <a:gd name="connsiteY3" fmla="*/ 1085850 h 1085850"/>
                            <a:gd name="connsiteX4" fmla="*/ 0 w 5791200"/>
                            <a:gd name="connsiteY4" fmla="*/ 1085850 h 1085850"/>
                            <a:gd name="connsiteX5" fmla="*/ 0 w 5791200"/>
                            <a:gd name="connsiteY5" fmla="*/ 0 h 1085850"/>
                            <a:gd name="connsiteX0" fmla="*/ 0 w 5791200"/>
                            <a:gd name="connsiteY0" fmla="*/ 0 h 1085850"/>
                            <a:gd name="connsiteX1" fmla="*/ 4000500 w 5791200"/>
                            <a:gd name="connsiteY1" fmla="*/ 0 h 1085850"/>
                            <a:gd name="connsiteX2" fmla="*/ 5791200 w 5791200"/>
                            <a:gd name="connsiteY2" fmla="*/ 0 h 1085850"/>
                            <a:gd name="connsiteX3" fmla="*/ 5791200 w 5791200"/>
                            <a:gd name="connsiteY3" fmla="*/ 1085850 h 1085850"/>
                            <a:gd name="connsiteX4" fmla="*/ 0 w 5791200"/>
                            <a:gd name="connsiteY4" fmla="*/ 1085850 h 1085850"/>
                            <a:gd name="connsiteX5" fmla="*/ 0 w 5791200"/>
                            <a:gd name="connsiteY5" fmla="*/ 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5791200" h="1085850">
                              <a:moveTo>
                                <a:pt x="0" y="0"/>
                              </a:moveTo>
                              <a:lnTo>
                                <a:pt x="4000500" y="0"/>
                              </a:lnTo>
                              <a:lnTo>
                                <a:pt x="5791200" y="0"/>
                              </a:lnTo>
                              <a:lnTo>
                                <a:pt x="5791200" y="1085850"/>
                              </a:lnTo>
                              <a:lnTo>
                                <a:pt x="0" y="1085850"/>
                              </a:lnTo>
                              <a:lnTo>
                                <a:pt x="0" y="0"/>
                              </a:lnTo>
                              <a:close/>
                            </a:path>
                          </a:pathLst>
                        </a:cu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Default="00F36AB5" w:rsidP="004062F2">
                            <w:pPr>
                              <w:spacing w:after="0" w:line="240" w:lineRule="auto"/>
                              <w:rPr>
                                <w:b/>
                                <w:sz w:val="24"/>
                                <w:szCs w:val="24"/>
                              </w:rPr>
                            </w:pPr>
                            <w:r>
                              <w:rPr>
                                <w:b/>
                                <w:sz w:val="24"/>
                                <w:szCs w:val="24"/>
                              </w:rPr>
                              <w:t>Cíl:</w:t>
                            </w:r>
                          </w:p>
                          <w:p w:rsidR="00F36AB5" w:rsidRPr="00D13EBD" w:rsidRDefault="00F36AB5" w:rsidP="004062F2">
                            <w:pPr>
                              <w:spacing w:after="0" w:line="240" w:lineRule="auto"/>
                              <w:jc w:val="both"/>
                              <w:rPr>
                                <w:sz w:val="24"/>
                                <w:szCs w:val="24"/>
                              </w:rPr>
                            </w:pPr>
                            <w:r w:rsidRPr="00D13EBD">
                              <w:rPr>
                                <w:sz w:val="24"/>
                                <w:szCs w:val="24"/>
                              </w:rPr>
                              <w:t xml:space="preserve">Zaměstnávání osob se zdravotním postižením </w:t>
                            </w:r>
                            <w:r>
                              <w:rPr>
                                <w:sz w:val="24"/>
                                <w:szCs w:val="24"/>
                              </w:rPr>
                              <w:t>(</w:t>
                            </w:r>
                            <w:r w:rsidRPr="00D13EBD">
                              <w:rPr>
                                <w:sz w:val="24"/>
                                <w:szCs w:val="24"/>
                              </w:rPr>
                              <w:t>včetně osob</w:t>
                            </w:r>
                            <w:r>
                              <w:rPr>
                                <w:sz w:val="24"/>
                                <w:szCs w:val="24"/>
                              </w:rPr>
                              <w:t xml:space="preserve"> s těžším zdravotním postižením) na otevřeném trhu práce,</w:t>
                            </w:r>
                            <w:r w:rsidRPr="00D13EBD">
                              <w:rPr>
                                <w:sz w:val="24"/>
                                <w:szCs w:val="24"/>
                              </w:rPr>
                              <w:t xml:space="preserve"> je přirozenou a běžnou součástí trhu práce za podpory poskytované nástroji aktivní politiky zaměstnanosti a sociálními službami zaměřenými na návrat na trh práce.</w:t>
                            </w:r>
                          </w:p>
                        </w:txbxContent>
                      </wps:txbx>
                      <wps:bodyPr rot="0" vert="horz" wrap="square" lIns="137160" tIns="91440" rIns="137160" bIns="91440" anchor="ctr" anchorCtr="0" upright="1">
                        <a:noAutofit/>
                      </wps:bodyPr>
                    </wps:wsp>
                  </a:graphicData>
                </a:graphic>
              </wp:inline>
            </w:drawing>
          </mc:Choice>
          <mc:Fallback>
            <w:pict>
              <v:shape id="Textové pole 2" o:spid="_x0000_s1031" style="width:456pt;height:85.5pt;visibility:visible;mso-wrap-style:square;mso-left-percent:-10001;mso-top-percent:-10001;mso-position-horizontal:absolute;mso-position-horizontal-relative:char;mso-position-vertical:absolute;mso-position-vertical-relative:line;mso-left-percent:-10001;mso-top-percent:-10001;v-text-anchor:middle" coordsize="5791200,1085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" adj="-11796480,,5400" path="m,l4000500,,5791200,r,1085850l,1085850,,xe" filled="f" strokecolor="black [3213]" strokeweight="1pt">
                <v:stroke linestyle="thickThin" joinstyle="miter"/>
                <v:formulas/>
                <v:path o:connecttype="custom" o:connectlocs="0,0;4000500,0;5791200,0;5791200,1085850;0,1085850;0,0" o:connectangles="0,0,0,0,0,0" textboxrect="0,0,5791200,1085850"/>
                <v:textbox inset="10.8pt,7.2pt,10.8pt,7.2pt">
                  <w:txbxContent>
                    <w:p w:rsidR="00F36AB5" w:rsidRDefault="00F36AB5" w:rsidP="004062F2">
                      <w:pPr>
                        <w:spacing w:after="0" w:line="240" w:lineRule="auto"/>
                        <w:rPr>
                          <w:b/>
                          <w:sz w:val="24"/>
                          <w:szCs w:val="24"/>
                        </w:rPr>
                      </w:pPr>
                      <w:r>
                        <w:rPr>
                          <w:b/>
                          <w:sz w:val="24"/>
                          <w:szCs w:val="24"/>
                        </w:rPr>
                        <w:t>Cíl:</w:t>
                      </w:r>
                    </w:p>
                    <w:p w:rsidR="00F36AB5" w:rsidRPr="00D13EBD" w:rsidRDefault="00F36AB5" w:rsidP="004062F2">
                      <w:pPr>
                        <w:spacing w:after="0" w:line="240" w:lineRule="auto"/>
                        <w:jc w:val="both"/>
                        <w:rPr>
                          <w:sz w:val="24"/>
                          <w:szCs w:val="24"/>
                        </w:rPr>
                      </w:pPr>
                      <w:r w:rsidRPr="00D13EBD">
                        <w:rPr>
                          <w:sz w:val="24"/>
                          <w:szCs w:val="24"/>
                        </w:rPr>
                        <w:t xml:space="preserve">Zaměstnávání osob se zdravotním postižením </w:t>
                      </w:r>
                      <w:r>
                        <w:rPr>
                          <w:sz w:val="24"/>
                          <w:szCs w:val="24"/>
                        </w:rPr>
                        <w:t>(</w:t>
                      </w:r>
                      <w:r w:rsidRPr="00D13EBD">
                        <w:rPr>
                          <w:sz w:val="24"/>
                          <w:szCs w:val="24"/>
                        </w:rPr>
                        <w:t>včetně osob</w:t>
                      </w:r>
                      <w:r>
                        <w:rPr>
                          <w:sz w:val="24"/>
                          <w:szCs w:val="24"/>
                        </w:rPr>
                        <w:t xml:space="preserve"> s těžším zdravotním postižením) na otevřeném trhu práce,</w:t>
                      </w:r>
                      <w:r w:rsidRPr="00D13EBD">
                        <w:rPr>
                          <w:sz w:val="24"/>
                          <w:szCs w:val="24"/>
                        </w:rPr>
                        <w:t xml:space="preserve"> je přirozenou a běžnou součástí trhu práce za podpory poskytované nástroji aktivní politiky zaměstnanosti a sociálními službami zaměřenými na návrat na trh práce.</w:t>
                      </w:r>
                    </w:p>
                  </w:txbxContent>
                </v:textbox>
                <w10:anchorlock/>
              </v:shape>
            </w:pict>
          </mc:Fallback>
        </mc:AlternateContent>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DC1909"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6.</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572E48">
            <w:pPr>
              <w:spacing w:after="0" w:line="240" w:lineRule="auto"/>
              <w:jc w:val="both"/>
              <w:rPr>
                <w:sz w:val="24"/>
              </w:rPr>
            </w:pPr>
            <w:r w:rsidRPr="00DC1909">
              <w:rPr>
                <w:sz w:val="24"/>
              </w:rPr>
              <w:t>Aktivně spolupracovat s Úřadem práce ČR při modelování nástrojů aktivní politiky zaměstnanosti a ovlivňovat pro</w:t>
            </w:r>
            <w:r w:rsidR="008F724A" w:rsidRPr="00DC1909">
              <w:rPr>
                <w:sz w:val="24"/>
              </w:rPr>
              <w:t xml:space="preserve">střednictvím Rady hospodářské a sociální dohody </w:t>
            </w:r>
            <w:r w:rsidRPr="00DC1909">
              <w:rPr>
                <w:sz w:val="24"/>
              </w:rPr>
              <w:t>jejich využití ve prospěch zlepšení možností zaměstnávání osob se zdravotním postižením.</w:t>
            </w:r>
          </w:p>
        </w:tc>
      </w:tr>
      <w:tr w:rsidR="00B112DB" w:rsidRPr="00DC1909"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EC6320" w:rsidP="0096257C">
            <w:pPr>
              <w:spacing w:after="0" w:line="240" w:lineRule="auto"/>
              <w:jc w:val="both"/>
              <w:rPr>
                <w:sz w:val="24"/>
              </w:rPr>
            </w:pPr>
            <w:r w:rsidRPr="00DC1909">
              <w:rPr>
                <w:sz w:val="24"/>
              </w:rPr>
              <w:t>OSR</w:t>
            </w:r>
          </w:p>
        </w:tc>
      </w:tr>
      <w:tr w:rsidR="00B112DB" w:rsidRPr="00DC1909"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061D2F" w:rsidP="0096257C">
            <w:pPr>
              <w:spacing w:after="0" w:line="240" w:lineRule="auto"/>
              <w:jc w:val="both"/>
              <w:rPr>
                <w:sz w:val="24"/>
              </w:rPr>
            </w:pPr>
            <w:r w:rsidRPr="00DC1909">
              <w:rPr>
                <w:sz w:val="24"/>
              </w:rPr>
              <w:t>P</w:t>
            </w:r>
            <w:r w:rsidR="00B112DB" w:rsidRPr="00DC1909">
              <w:rPr>
                <w:sz w:val="24"/>
              </w:rPr>
              <w:t>růběžně</w:t>
            </w:r>
          </w:p>
        </w:tc>
      </w:tr>
    </w:tbl>
    <w:p w:rsidR="00CA3ED5" w:rsidRDefault="00CA3ED5">
      <w:r>
        <w:br w:type="page"/>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DC1909" w:rsidTr="00086586">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6.</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V rámci Krajského úřadu Olomouckého kraje a příspěvkových organizací Olomouckého kraje upřednostňovat naplňování povinného podílu zaměstnávání osob se zdravotním postižením přímým zaměstnáváním těch</w:t>
            </w:r>
            <w:r w:rsidR="00BD2C7A" w:rsidRPr="00DC1909">
              <w:rPr>
                <w:sz w:val="24"/>
              </w:rPr>
              <w:t>to osob před dalšími způsoby pl</w:t>
            </w:r>
            <w:r w:rsidRPr="00DC1909">
              <w:rPr>
                <w:sz w:val="24"/>
              </w:rPr>
              <w:t>nění této povinnosti.</w:t>
            </w:r>
          </w:p>
        </w:tc>
      </w:tr>
      <w:tr w:rsidR="00B112DB" w:rsidRPr="00DC1909" w:rsidTr="00086586">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EC6320" w:rsidP="0096257C">
            <w:pPr>
              <w:spacing w:after="0" w:line="240" w:lineRule="auto"/>
              <w:jc w:val="both"/>
              <w:rPr>
                <w:sz w:val="24"/>
              </w:rPr>
            </w:pPr>
            <w:r w:rsidRPr="00DC1909">
              <w:rPr>
                <w:sz w:val="24"/>
              </w:rPr>
              <w:t>OKŘ,</w:t>
            </w:r>
            <w:r w:rsidR="00750884" w:rsidRPr="00DC1909">
              <w:rPr>
                <w:sz w:val="24"/>
              </w:rPr>
              <w:t xml:space="preserve"> </w:t>
            </w:r>
            <w:r w:rsidRPr="00DC1909">
              <w:rPr>
                <w:sz w:val="24"/>
              </w:rPr>
              <w:t>PO</w:t>
            </w:r>
            <w:r w:rsidR="00C21D8A" w:rsidRPr="00DC1909">
              <w:rPr>
                <w:sz w:val="24"/>
              </w:rPr>
              <w:t xml:space="preserve"> OK</w:t>
            </w:r>
          </w:p>
        </w:tc>
      </w:tr>
      <w:tr w:rsidR="00B112DB" w:rsidRPr="00DC1909" w:rsidTr="00086586">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061D2F" w:rsidP="0096257C">
            <w:pPr>
              <w:spacing w:after="0" w:line="240" w:lineRule="auto"/>
              <w:jc w:val="both"/>
              <w:rPr>
                <w:sz w:val="24"/>
              </w:rPr>
            </w:pPr>
            <w:r w:rsidRPr="00DC1909">
              <w:rPr>
                <w:sz w:val="24"/>
              </w:rPr>
              <w:t>P</w:t>
            </w:r>
            <w:r w:rsidR="00B112DB" w:rsidRPr="00DC1909">
              <w:rPr>
                <w:sz w:val="24"/>
              </w:rPr>
              <w:t>růběžně</w:t>
            </w:r>
          </w:p>
        </w:tc>
      </w:tr>
    </w:tbl>
    <w:p w:rsidR="008F724A" w:rsidRPr="00DC1909" w:rsidRDefault="008F724A" w:rsidP="00DC1909">
      <w:pPr>
        <w:spacing w:after="0" w:line="240" w:lineRule="auto"/>
        <w:jc w:val="both"/>
        <w:rPr>
          <w:sz w:val="24"/>
        </w:rPr>
      </w:pPr>
    </w:p>
    <w:p w:rsidR="008F724A" w:rsidRDefault="008F724A" w:rsidP="00DC1909">
      <w:pPr>
        <w:spacing w:after="0" w:line="240" w:lineRule="auto"/>
        <w:jc w:val="both"/>
        <w:rPr>
          <w:rFonts w:ascii="Calibri" w:eastAsia="Times New Roman" w:hAnsi="Calibri" w:cs="Times New Roman"/>
          <w:b/>
          <w:bCs/>
          <w:sz w:val="28"/>
          <w:szCs w:val="28"/>
          <w:lang w:eastAsia="cs-CZ"/>
        </w:rPr>
      </w:pPr>
      <w:r w:rsidRPr="00DC1909">
        <w:rPr>
          <w:sz w:val="24"/>
        </w:rPr>
        <w:br w:type="page"/>
      </w:r>
    </w:p>
    <w:p w:rsidR="00B112DB" w:rsidRDefault="000A16F4" w:rsidP="008762B1">
      <w:pPr>
        <w:pStyle w:val="Nadpis1"/>
        <w:spacing w:before="0" w:after="480"/>
        <w:ind w:left="714" w:hanging="357"/>
      </w:pPr>
      <w:bookmarkStart w:id="19" w:name="_Toc459806624"/>
      <w:bookmarkStart w:id="20" w:name="_Toc459806794"/>
      <w:r>
        <w:lastRenderedPageBreak/>
        <w:t>S</w:t>
      </w:r>
      <w:r w:rsidRPr="00B112DB">
        <w:t>ociá</w:t>
      </w:r>
      <w:r w:rsidR="00FE0BF5">
        <w:t>lní</w:t>
      </w:r>
      <w:r w:rsidRPr="00B112DB">
        <w:t xml:space="preserve"> služb</w:t>
      </w:r>
      <w:r>
        <w:t>y</w:t>
      </w:r>
      <w:bookmarkEnd w:id="19"/>
      <w:bookmarkEnd w:id="20"/>
    </w:p>
    <w:p w:rsidR="00986872" w:rsidRDefault="00C041F6" w:rsidP="00BA5E99">
      <w:pPr>
        <w:jc w:val="both"/>
        <w:rPr>
          <w:sz w:val="24"/>
          <w:szCs w:val="24"/>
        </w:rPr>
      </w:pPr>
      <w:r w:rsidRPr="00C041F6">
        <w:rPr>
          <w:sz w:val="24"/>
          <w:szCs w:val="24"/>
        </w:rPr>
        <w:t>Národní plán upozorňuje</w:t>
      </w:r>
      <w:r w:rsidR="00693489">
        <w:rPr>
          <w:rStyle w:val="Znakapoznpodarou"/>
          <w:sz w:val="24"/>
          <w:szCs w:val="24"/>
        </w:rPr>
        <w:footnoteReference w:id="14"/>
      </w:r>
      <w:r w:rsidRPr="00C041F6">
        <w:rPr>
          <w:sz w:val="24"/>
          <w:szCs w:val="24"/>
        </w:rPr>
        <w:t>, že v následujícím období</w:t>
      </w:r>
      <w:r w:rsidR="008C2DD4">
        <w:rPr>
          <w:sz w:val="24"/>
          <w:szCs w:val="24"/>
        </w:rPr>
        <w:t xml:space="preserve"> je nutné i nadále pokračovat a </w:t>
      </w:r>
      <w:r w:rsidRPr="00C041F6">
        <w:rPr>
          <w:sz w:val="24"/>
          <w:szCs w:val="24"/>
        </w:rPr>
        <w:t>systematicky napomáhat transformaci pobytových zařízení sociálních služeb. Jde o proces, který jednoznačně přispívá k humanizaci pobytových zařízení sociálních služeb a jeho cílem je poskytování dostupných služeb v přirozeném prostředí uživatele.</w:t>
      </w:r>
    </w:p>
    <w:p w:rsidR="008E1213" w:rsidRDefault="00162D94" w:rsidP="008901C0">
      <w:pPr>
        <w:jc w:val="both"/>
        <w:rPr>
          <w:sz w:val="24"/>
          <w:szCs w:val="24"/>
        </w:rPr>
      </w:pPr>
      <w:r w:rsidRPr="007C3151">
        <w:rPr>
          <w:noProof/>
          <w:sz w:val="24"/>
          <w:szCs w:val="24"/>
          <w:lang w:eastAsia="cs-CZ"/>
        </w:rPr>
        <mc:AlternateContent>
          <mc:Choice Requires="wps">
            <w:drawing>
              <wp:anchor distT="0" distB="0" distL="114300" distR="114300" simplePos="0" relativeHeight="251689984" behindDoc="0" locked="0" layoutInCell="0" allowOverlap="1" wp14:anchorId="620B3A48" wp14:editId="63C7BD56">
                <wp:simplePos x="0" y="0"/>
                <wp:positionH relativeFrom="page">
                  <wp:posOffset>902368</wp:posOffset>
                </wp:positionH>
                <wp:positionV relativeFrom="page">
                  <wp:posOffset>4343400</wp:posOffset>
                </wp:positionV>
                <wp:extent cx="5795645" cy="1299411"/>
                <wp:effectExtent l="0" t="0" r="14605" b="15240"/>
                <wp:wrapSquare wrapText="bothSides"/>
                <wp:docPr id="1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299411"/>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Existuje síť terénních, ambulantních a pobytových sociálních služeb, které poskytují potřebnou podporu a pomoc pro sociální začlenění osob se zdravotním postižením a důstojné podmínky života odpovídající úrovni celé společnosti.  Síť sociálních služeb je dostupná a kvalitní, jsou podporovány služby, které umožňují běžný způsob života a setrvání uživatele v jeho přirozeném prostředí.</w:t>
                            </w:r>
                          </w:p>
                          <w:p w:rsidR="00F36AB5" w:rsidRPr="00B55EEC" w:rsidRDefault="00F36AB5" w:rsidP="00AB4CC6">
                            <w:pPr>
                              <w:spacing w:line="240" w:lineRule="auto"/>
                              <w:jc w:val="both"/>
                              <w:rPr>
                                <w:b/>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2" type="#_x0000_t202" style="position:absolute;left:0;text-align:left;margin-left:71.05pt;margin-top:342pt;width:456.35pt;height:102.3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" o:allowincell="f" filled="f" strokecolor="black [3213]" strokeweight="1pt">
                <v:stroke linestyle="thickThin"/>
                <v:textbox inset="10.8pt,7.2pt,10.8pt,7.2pt">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Existuje síť terénních, ambulantních a pobytových sociálních služeb, které poskytují potřebnou podporu a pomoc pro sociální začlenění osob se zdravotním postižením a důstojné podmínky života odpovídající úrovni celé společnosti.  Síť sociálních služeb je dostupná a kvalitní, jsou podporovány služby, které umožňují běžný způsob života a setrvání uživatele v jeho přirozeném prostředí.</w:t>
                      </w:r>
                    </w:p>
                    <w:p w:rsidR="00F36AB5" w:rsidRPr="00B55EEC" w:rsidRDefault="00F36AB5" w:rsidP="00AB4CC6">
                      <w:pPr>
                        <w:spacing w:line="240" w:lineRule="auto"/>
                        <w:jc w:val="both"/>
                        <w:rPr>
                          <w:b/>
                          <w:sz w:val="24"/>
                          <w:szCs w:val="24"/>
                        </w:rPr>
                      </w:pPr>
                    </w:p>
                  </w:txbxContent>
                </v:textbox>
                <w10:wrap type="square" anchorx="page" anchory="page"/>
              </v:shape>
            </w:pict>
          </mc:Fallback>
        </mc:AlternateContent>
      </w:r>
      <w:r w:rsidR="00986872" w:rsidRPr="00C041F6">
        <w:rPr>
          <w:sz w:val="24"/>
          <w:szCs w:val="24"/>
        </w:rPr>
        <w:t>Olomoucký kraj na svém území podporuje a vytváří podmínky pro poskytování sociálních služeb, které uspokojují oprávněné potřeby osob se zdravotním postižením a naplňuje tak principy rovných příležitostí pro všechny občany Olomouckého kraje. Existuje síť terénních, ambulantních a pobytových sociálních služeb, které poskytují potřebnou podporu a pomoc pro sociální začlenění osob se zdravotním postižením a důstojné podmínky života odpovídající úrovni celé společnosti. Síť sociálních služeb je dostupná a kvalitní, jsou podporovány služby, které umožňují běžný způsob života a setrvání uživatele v jeho přirozeném prostředí.</w:t>
      </w:r>
    </w:p>
    <w:p w:rsidR="00AB4CC6" w:rsidRPr="003A4C22" w:rsidRDefault="000A16F4" w:rsidP="008901C0">
      <w:pPr>
        <w:jc w:val="both"/>
        <w:rPr>
          <w:sz w:val="24"/>
          <w:szCs w:val="24"/>
        </w:rPr>
      </w:pPr>
      <w:r>
        <w:rPr>
          <w:sz w:val="24"/>
          <w:szCs w:val="24"/>
        </w:rPr>
        <w:tab/>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7.</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 xml:space="preserve">Pokračovat v procesu </w:t>
            </w:r>
            <w:proofErr w:type="spellStart"/>
            <w:r w:rsidRPr="00DC1909">
              <w:rPr>
                <w:sz w:val="24"/>
              </w:rPr>
              <w:t>deinstitucionalizace</w:t>
            </w:r>
            <w:proofErr w:type="spellEnd"/>
            <w:r w:rsidRPr="00DC1909">
              <w:rPr>
                <w:sz w:val="24"/>
              </w:rPr>
              <w:t xml:space="preserve"> služeb sociální péče pro osoby se zdravotním postižením a toto hledisko zohlednit i při plánování rozvoje pobytových služeb sociální péče.</w:t>
            </w:r>
          </w:p>
        </w:tc>
      </w:tr>
      <w:tr w:rsidR="00B112DB"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OSV</w:t>
            </w:r>
          </w:p>
        </w:tc>
      </w:tr>
      <w:tr w:rsidR="00B112DB"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Průběžně</w:t>
            </w:r>
          </w:p>
        </w:tc>
      </w:tr>
      <w:tr w:rsidR="000A16F4" w:rsidRPr="00DC1909" w:rsidTr="00595859">
        <w:trPr>
          <w:trHeight w:val="315"/>
        </w:trPr>
        <w:tc>
          <w:tcPr>
            <w:tcW w:w="0" w:type="auto"/>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0A16F4" w:rsidRPr="00DC1909" w:rsidRDefault="000A16F4" w:rsidP="0096257C">
            <w:pPr>
              <w:spacing w:after="0" w:line="240" w:lineRule="auto"/>
              <w:jc w:val="both"/>
              <w:rPr>
                <w:sz w:val="24"/>
              </w:rPr>
            </w:pPr>
          </w:p>
        </w:tc>
      </w:tr>
      <w:tr w:rsidR="00B112DB"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7.</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Do střednědobého plánu rozvoje sociálních služeb zahrnout rozvoj služeb pro osoby vyžadující vysoce individualizovaný přístup (např. s PAS, s poruchami chování)</w:t>
            </w:r>
            <w:r w:rsidR="008901C0" w:rsidRPr="00DC1909">
              <w:rPr>
                <w:sz w:val="24"/>
              </w:rPr>
              <w:t>.</w:t>
            </w:r>
          </w:p>
        </w:tc>
      </w:tr>
      <w:tr w:rsidR="00B112DB"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OSV</w:t>
            </w:r>
          </w:p>
        </w:tc>
      </w:tr>
      <w:tr w:rsidR="00B112DB"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2017</w:t>
            </w:r>
          </w:p>
        </w:tc>
      </w:tr>
    </w:tbl>
    <w:p w:rsidR="00CA3ED5" w:rsidRDefault="00CA3ED5">
      <w:r>
        <w:br w:type="page"/>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B112DB"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lastRenderedPageBreak/>
              <w:t xml:space="preserve">Opatření </w:t>
            </w:r>
            <w:r w:rsidR="00D11048" w:rsidRPr="00DC1909">
              <w:rPr>
                <w:b/>
                <w:sz w:val="24"/>
              </w:rPr>
              <w:t>7.</w:t>
            </w:r>
            <w:r w:rsidRPr="00DC1909">
              <w:rPr>
                <w:b/>
                <w:sz w:val="24"/>
              </w:rPr>
              <w:t>3</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Zajistit průběžnou aktualizaci Elektronického katalogu poskytovatelů sociálních služeb v Olomouckém kraji.</w:t>
            </w:r>
          </w:p>
        </w:tc>
      </w:tr>
      <w:tr w:rsidR="00B112DB"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OSV</w:t>
            </w:r>
          </w:p>
        </w:tc>
      </w:tr>
      <w:tr w:rsidR="00B112DB"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8901C0" w:rsidP="0096257C">
            <w:pPr>
              <w:spacing w:after="0" w:line="240" w:lineRule="auto"/>
              <w:jc w:val="both"/>
              <w:rPr>
                <w:sz w:val="24"/>
              </w:rPr>
            </w:pPr>
            <w:r w:rsidRPr="00DC1909">
              <w:rPr>
                <w:sz w:val="24"/>
              </w:rPr>
              <w:t>P</w:t>
            </w:r>
            <w:r w:rsidR="00B112DB" w:rsidRPr="00DC1909">
              <w:rPr>
                <w:sz w:val="24"/>
              </w:rPr>
              <w:t>růběžně</w:t>
            </w:r>
          </w:p>
        </w:tc>
      </w:tr>
      <w:tr w:rsidR="008F724A" w:rsidRPr="00DC1909" w:rsidTr="00595859">
        <w:trPr>
          <w:trHeight w:val="315"/>
        </w:trPr>
        <w:tc>
          <w:tcPr>
            <w:tcW w:w="0" w:type="auto"/>
            <w:tcBorders>
              <w:top w:val="single" w:sz="8" w:space="0" w:color="auto"/>
              <w:bottom w:val="single" w:sz="8" w:space="0" w:color="auto"/>
            </w:tcBorders>
            <w:shd w:val="clear" w:color="auto" w:fill="auto"/>
            <w:noWrap/>
          </w:tcPr>
          <w:p w:rsidR="008F724A" w:rsidRPr="00DC1909" w:rsidRDefault="008F724A"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8F724A" w:rsidRPr="00DC1909" w:rsidRDefault="008F724A" w:rsidP="0096257C">
            <w:pPr>
              <w:spacing w:after="0" w:line="240" w:lineRule="auto"/>
              <w:jc w:val="both"/>
              <w:rPr>
                <w:sz w:val="24"/>
              </w:rPr>
            </w:pPr>
          </w:p>
        </w:tc>
      </w:tr>
      <w:tr w:rsidR="00B112DB"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7.</w:t>
            </w:r>
            <w:r w:rsidRPr="00DC1909">
              <w:rPr>
                <w:b/>
                <w:sz w:val="24"/>
              </w:rPr>
              <w:t>4</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Poskytovat poradenství pro poskytovatele sociáln</w:t>
            </w:r>
            <w:r w:rsidR="008C2DD4" w:rsidRPr="00DC1909">
              <w:rPr>
                <w:sz w:val="24"/>
              </w:rPr>
              <w:t>ích služeb v oblasti přípravy a </w:t>
            </w:r>
            <w:r w:rsidRPr="00DC1909">
              <w:rPr>
                <w:sz w:val="24"/>
              </w:rPr>
              <w:t>čerpání finančních prostředků z ESIF.</w:t>
            </w:r>
          </w:p>
        </w:tc>
      </w:tr>
      <w:tr w:rsidR="00B112DB"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OSV, OSR</w:t>
            </w:r>
          </w:p>
        </w:tc>
      </w:tr>
      <w:tr w:rsidR="00B112DB"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162D94" w:rsidP="0096257C">
            <w:pPr>
              <w:spacing w:after="0" w:line="240" w:lineRule="auto"/>
              <w:jc w:val="both"/>
              <w:rPr>
                <w:sz w:val="24"/>
              </w:rPr>
            </w:pPr>
            <w:r w:rsidRPr="00DC1909">
              <w:rPr>
                <w:sz w:val="24"/>
              </w:rPr>
              <w:t>P</w:t>
            </w:r>
            <w:r w:rsidR="00B112DB" w:rsidRPr="00DC1909">
              <w:rPr>
                <w:sz w:val="24"/>
              </w:rPr>
              <w:t>růběžně</w:t>
            </w:r>
          </w:p>
        </w:tc>
      </w:tr>
      <w:tr w:rsidR="00096DDE" w:rsidRPr="00DC1909" w:rsidTr="00595859">
        <w:trPr>
          <w:trHeight w:val="315"/>
        </w:trPr>
        <w:tc>
          <w:tcPr>
            <w:tcW w:w="0" w:type="auto"/>
            <w:tcBorders>
              <w:top w:val="single" w:sz="8" w:space="0" w:color="auto"/>
              <w:bottom w:val="single" w:sz="8" w:space="0" w:color="auto"/>
            </w:tcBorders>
            <w:shd w:val="clear" w:color="auto" w:fill="auto"/>
            <w:noWrap/>
          </w:tcPr>
          <w:p w:rsidR="00096DDE" w:rsidRPr="00DC1909" w:rsidRDefault="00096DDE"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096DDE" w:rsidRPr="00DC1909" w:rsidRDefault="00096DDE" w:rsidP="0096257C">
            <w:pPr>
              <w:spacing w:after="0" w:line="240" w:lineRule="auto"/>
              <w:jc w:val="both"/>
              <w:rPr>
                <w:sz w:val="24"/>
              </w:rPr>
            </w:pPr>
          </w:p>
        </w:tc>
      </w:tr>
      <w:tr w:rsidR="00B112DB"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b/>
                <w:sz w:val="24"/>
              </w:rPr>
            </w:pPr>
            <w:r w:rsidRPr="00DC1909">
              <w:rPr>
                <w:b/>
                <w:sz w:val="24"/>
              </w:rPr>
              <w:t xml:space="preserve">Opatření </w:t>
            </w:r>
            <w:r w:rsidR="00D11048" w:rsidRPr="00DC1909">
              <w:rPr>
                <w:b/>
                <w:sz w:val="24"/>
              </w:rPr>
              <w:t>7.</w:t>
            </w:r>
            <w:r w:rsidRPr="00DC1909">
              <w:rPr>
                <w:b/>
                <w:sz w:val="24"/>
              </w:rPr>
              <w:t>5</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B112DB" w:rsidRPr="00DC1909" w:rsidRDefault="00B112DB" w:rsidP="0096257C">
            <w:pPr>
              <w:spacing w:after="0" w:line="240" w:lineRule="auto"/>
              <w:jc w:val="both"/>
              <w:rPr>
                <w:sz w:val="24"/>
              </w:rPr>
            </w:pPr>
            <w:r w:rsidRPr="00DC1909">
              <w:rPr>
                <w:sz w:val="24"/>
              </w:rPr>
              <w:t>Iniciovat a pořádat aktivity (jednání, kulaté stoly,</w:t>
            </w:r>
            <w:r w:rsidR="00E5428D" w:rsidRPr="00DC1909">
              <w:rPr>
                <w:sz w:val="24"/>
              </w:rPr>
              <w:t xml:space="preserve"> </w:t>
            </w:r>
            <w:r w:rsidRPr="00DC1909">
              <w:rPr>
                <w:sz w:val="24"/>
              </w:rPr>
              <w:t>workshopy, konference) ke zvýšení informovanosti a podpoře aktivit vedoucích k sociálnímu začleňování osob do společnosti s důrazem na mezirezortní spolupráci a participaci osob se zdravotním postižením.</w:t>
            </w:r>
          </w:p>
        </w:tc>
      </w:tr>
      <w:tr w:rsidR="00B112DB"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OSV</w:t>
            </w:r>
          </w:p>
        </w:tc>
      </w:tr>
      <w:tr w:rsidR="00B112DB"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B112DB" w:rsidRPr="00DC1909" w:rsidRDefault="00B112DB" w:rsidP="0096257C">
            <w:pPr>
              <w:spacing w:after="0" w:line="240" w:lineRule="auto"/>
              <w:jc w:val="both"/>
              <w:rPr>
                <w:sz w:val="24"/>
              </w:rPr>
            </w:pPr>
            <w:r w:rsidRPr="00DC1909">
              <w:rPr>
                <w:sz w:val="24"/>
              </w:rPr>
              <w:t>Průběžně</w:t>
            </w:r>
          </w:p>
        </w:tc>
      </w:tr>
    </w:tbl>
    <w:p w:rsidR="00096DDE" w:rsidRPr="00DC1909" w:rsidRDefault="00096DDE" w:rsidP="00DC1909">
      <w:pPr>
        <w:spacing w:after="0" w:line="240" w:lineRule="auto"/>
        <w:jc w:val="both"/>
        <w:rPr>
          <w:sz w:val="24"/>
        </w:rPr>
      </w:pPr>
    </w:p>
    <w:p w:rsidR="00096DDE" w:rsidRPr="00DC1909" w:rsidRDefault="00096DDE" w:rsidP="00DC1909">
      <w:pPr>
        <w:spacing w:after="0" w:line="240" w:lineRule="auto"/>
        <w:jc w:val="both"/>
        <w:rPr>
          <w:sz w:val="24"/>
        </w:rPr>
      </w:pPr>
      <w:r w:rsidRPr="00DC1909">
        <w:rPr>
          <w:sz w:val="24"/>
        </w:rPr>
        <w:br w:type="page"/>
      </w:r>
    </w:p>
    <w:p w:rsidR="00B112DB" w:rsidRDefault="00096DDE" w:rsidP="008762B1">
      <w:pPr>
        <w:pStyle w:val="Nadpis1"/>
        <w:spacing w:before="0" w:after="480"/>
        <w:ind w:left="714" w:hanging="357"/>
      </w:pPr>
      <w:bookmarkStart w:id="21" w:name="_Toc459806625"/>
      <w:bookmarkStart w:id="22" w:name="_Toc459806795"/>
      <w:r>
        <w:lastRenderedPageBreak/>
        <w:t>N</w:t>
      </w:r>
      <w:r w:rsidRPr="00B112DB">
        <w:t>eformální pečovatel</w:t>
      </w:r>
      <w:r>
        <w:t>é</w:t>
      </w:r>
      <w:bookmarkEnd w:id="21"/>
      <w:bookmarkEnd w:id="22"/>
    </w:p>
    <w:p w:rsidR="00C041F6" w:rsidRPr="00C041F6" w:rsidRDefault="00C041F6" w:rsidP="00BA5E99">
      <w:pPr>
        <w:jc w:val="both"/>
        <w:rPr>
          <w:sz w:val="24"/>
          <w:szCs w:val="24"/>
        </w:rPr>
      </w:pPr>
      <w:r w:rsidRPr="00C041F6">
        <w:rPr>
          <w:sz w:val="24"/>
          <w:szCs w:val="24"/>
        </w:rPr>
        <w:t>Článek 19 Úmluvy</w:t>
      </w:r>
      <w:r w:rsidR="00693489">
        <w:rPr>
          <w:rStyle w:val="Znakapoznpodarou"/>
          <w:sz w:val="24"/>
          <w:szCs w:val="24"/>
        </w:rPr>
        <w:footnoteReference w:id="15"/>
      </w:r>
      <w:r w:rsidRPr="00C041F6">
        <w:rPr>
          <w:sz w:val="24"/>
          <w:szCs w:val="24"/>
        </w:rPr>
        <w:t xml:space="preserve"> „Nezávislý život a zapojení do společnosti“ zakládá rovné právo všech osob se zdravotním postižením žít v rámci společenství, s možnostmi volby na rovnoprávném základě s ostatními. </w:t>
      </w:r>
    </w:p>
    <w:p w:rsidR="008E1213" w:rsidRDefault="00B55EEC" w:rsidP="00BA5E99">
      <w:pPr>
        <w:jc w:val="both"/>
        <w:rPr>
          <w:sz w:val="24"/>
          <w:szCs w:val="24"/>
        </w:rPr>
      </w:pPr>
      <w:r w:rsidRPr="007C3151">
        <w:rPr>
          <w:noProof/>
          <w:sz w:val="24"/>
          <w:szCs w:val="24"/>
          <w:lang w:eastAsia="cs-CZ"/>
        </w:rPr>
        <mc:AlternateContent>
          <mc:Choice Requires="wps">
            <w:drawing>
              <wp:anchor distT="0" distB="0" distL="114300" distR="114300" simplePos="0" relativeHeight="251673600" behindDoc="0" locked="0" layoutInCell="0" allowOverlap="1" wp14:anchorId="00B77CA4" wp14:editId="1A353E60">
                <wp:simplePos x="0" y="0"/>
                <wp:positionH relativeFrom="page">
                  <wp:posOffset>895985</wp:posOffset>
                </wp:positionH>
                <wp:positionV relativeFrom="page">
                  <wp:posOffset>3698875</wp:posOffset>
                </wp:positionV>
                <wp:extent cx="5795645" cy="751840"/>
                <wp:effectExtent l="0" t="0" r="14605" b="1016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751840"/>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 xml:space="preserve">Pečujícím osobám jsou vytvořeny takové podmínky, že mají možnost dále se rozvíjet a zvyšovat úroveň poskytované péče. </w:t>
                            </w:r>
                            <w:r w:rsidRPr="00D13EBD">
                              <w:rPr>
                                <w:sz w:val="24"/>
                                <w:szCs w:val="24"/>
                              </w:rPr>
                              <w:tab/>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3" type="#_x0000_t202" style="position:absolute;left:0;text-align:left;margin-left:70.55pt;margin-top:291.25pt;width:456.35pt;height:59.2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" o:allowincell="f" filled="f" strokecolor="black [3213]" strokeweight="1pt">
                <v:stroke linestyle="thickThin"/>
                <v:textbox inset="10.8pt,7.2pt,10.8pt,7.2pt">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 xml:space="preserve">Pečujícím osobám jsou vytvořeny takové podmínky, že mají možnost dále se rozvíjet a zvyšovat úroveň poskytované péče. </w:t>
                      </w:r>
                      <w:r w:rsidRPr="00D13EBD">
                        <w:rPr>
                          <w:sz w:val="24"/>
                          <w:szCs w:val="24"/>
                        </w:rPr>
                        <w:tab/>
                      </w:r>
                    </w:p>
                  </w:txbxContent>
                </v:textbox>
                <w10:wrap type="square" anchorx="page" anchory="page"/>
              </v:shape>
            </w:pict>
          </mc:Fallback>
        </mc:AlternateContent>
      </w:r>
      <w:r w:rsidR="00C041F6" w:rsidRPr="00C041F6">
        <w:rPr>
          <w:sz w:val="24"/>
          <w:szCs w:val="24"/>
        </w:rPr>
        <w:t>Olomoucký kraj si uvědomuje, že role neformálních pečovatelů je nenahraditelná</w:t>
      </w:r>
      <w:r w:rsidR="001B0348">
        <w:rPr>
          <w:sz w:val="24"/>
          <w:szCs w:val="24"/>
        </w:rPr>
        <w:t xml:space="preserve"> a pro osoby, které péči potřebují, nejpřirozenější.</w:t>
      </w:r>
      <w:r w:rsidR="00C041F6" w:rsidRPr="00C041F6">
        <w:rPr>
          <w:sz w:val="24"/>
          <w:szCs w:val="24"/>
        </w:rPr>
        <w:t xml:space="preserve"> </w:t>
      </w:r>
      <w:r w:rsidR="001B0348">
        <w:rPr>
          <w:sz w:val="24"/>
          <w:szCs w:val="24"/>
        </w:rPr>
        <w:t>P</w:t>
      </w:r>
      <w:r w:rsidR="00C041F6" w:rsidRPr="00C041F6">
        <w:rPr>
          <w:sz w:val="24"/>
          <w:szCs w:val="24"/>
        </w:rPr>
        <w:t>řesto se</w:t>
      </w:r>
      <w:r w:rsidR="001B0348">
        <w:rPr>
          <w:sz w:val="24"/>
          <w:szCs w:val="24"/>
        </w:rPr>
        <w:t xml:space="preserve"> pečující osoby</w:t>
      </w:r>
      <w:r w:rsidR="00C041F6" w:rsidRPr="00C041F6">
        <w:rPr>
          <w:sz w:val="24"/>
          <w:szCs w:val="24"/>
        </w:rPr>
        <w:t xml:space="preserve"> stále setkávají s celou řadou překážek a obtíží. Snahou je nejen zlepšit kvalitu života pečovatelů, ale i samotnou péči. Rodina je přirozenou základní jednotkou společnosti a má právo na ochranu ze strany společnosti a státu. Osobám se zdravotním </w:t>
      </w:r>
      <w:r w:rsidR="006A1159">
        <w:rPr>
          <w:sz w:val="24"/>
          <w:szCs w:val="24"/>
        </w:rPr>
        <w:t xml:space="preserve">postižením </w:t>
      </w:r>
      <w:r w:rsidR="00C041F6" w:rsidRPr="00C041F6">
        <w:rPr>
          <w:sz w:val="24"/>
          <w:szCs w:val="24"/>
        </w:rPr>
        <w:t>a jejich pečujícím osobám by měla být poskytována nezbytná ochrana a pomoc.</w:t>
      </w:r>
    </w:p>
    <w:p w:rsidR="00C15F81" w:rsidRPr="003A4C22" w:rsidRDefault="00096DDE">
      <w:pPr>
        <w:jc w:val="both"/>
        <w:rPr>
          <w:sz w:val="24"/>
          <w:szCs w:val="24"/>
        </w:rPr>
      </w:pPr>
      <w:r>
        <w:rPr>
          <w:sz w:val="24"/>
          <w:szCs w:val="24"/>
        </w:rPr>
        <w:tab/>
      </w:r>
      <w:r>
        <w:rPr>
          <w:sz w:val="24"/>
          <w:szCs w:val="24"/>
        </w:rPr>
        <w:tab/>
      </w:r>
      <w:r>
        <w:rPr>
          <w:sz w:val="24"/>
          <w:szCs w:val="24"/>
        </w:rPr>
        <w:tab/>
      </w:r>
      <w:r w:rsidR="00C15F81" w:rsidRPr="003A4C22">
        <w:rPr>
          <w:sz w:val="24"/>
          <w:szCs w:val="24"/>
        </w:rPr>
        <w:tab/>
      </w:r>
    </w:p>
    <w:tbl>
      <w:tblPr>
        <w:tblW w:w="0" w:type="auto"/>
        <w:tblInd w:w="55" w:type="dxa"/>
        <w:tblCellMar>
          <w:left w:w="70" w:type="dxa"/>
          <w:right w:w="70" w:type="dxa"/>
        </w:tblCellMar>
        <w:tblLook w:val="04A0" w:firstRow="1" w:lastRow="0" w:firstColumn="1" w:lastColumn="0" w:noHBand="0" w:noVBand="1"/>
      </w:tblPr>
      <w:tblGrid>
        <w:gridCol w:w="1389"/>
        <w:gridCol w:w="7768"/>
      </w:tblGrid>
      <w:tr w:rsidR="00C15F81"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b/>
                <w:sz w:val="24"/>
              </w:rPr>
            </w:pPr>
            <w:r w:rsidRPr="00DC1909">
              <w:rPr>
                <w:b/>
                <w:sz w:val="24"/>
              </w:rPr>
              <w:t xml:space="preserve">Opatření </w:t>
            </w:r>
            <w:r w:rsidR="00D11048" w:rsidRPr="00DC1909">
              <w:rPr>
                <w:b/>
                <w:sz w:val="24"/>
              </w:rPr>
              <w:t>8.</w:t>
            </w:r>
            <w:r w:rsidRPr="00DC1909">
              <w:rPr>
                <w:b/>
                <w:sz w:val="24"/>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DC1909" w:rsidRDefault="00C15F81" w:rsidP="0096257C">
            <w:pPr>
              <w:spacing w:after="0" w:line="240" w:lineRule="auto"/>
              <w:jc w:val="both"/>
              <w:rPr>
                <w:sz w:val="24"/>
              </w:rPr>
            </w:pPr>
            <w:r w:rsidRPr="00DC1909">
              <w:rPr>
                <w:sz w:val="24"/>
              </w:rPr>
              <w:t>V rámci výzev ESIF zajistit vzdělávání neformálních pečovatelů s důrazem na péči o sebe (pečující osoby)</w:t>
            </w:r>
            <w:r w:rsidR="008901C0" w:rsidRPr="00DC1909">
              <w:rPr>
                <w:sz w:val="24"/>
              </w:rPr>
              <w:t>.</w:t>
            </w:r>
          </w:p>
        </w:tc>
      </w:tr>
      <w:tr w:rsidR="00C15F81"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DC1909" w:rsidRDefault="00E5428D" w:rsidP="0096257C">
            <w:pPr>
              <w:spacing w:after="0" w:line="240" w:lineRule="auto"/>
              <w:jc w:val="both"/>
              <w:rPr>
                <w:sz w:val="24"/>
              </w:rPr>
            </w:pPr>
            <w:r w:rsidRPr="00DC1909">
              <w:rPr>
                <w:sz w:val="24"/>
              </w:rPr>
              <w:t>OSV ve spolupráci se vzdělavateli</w:t>
            </w:r>
          </w:p>
        </w:tc>
      </w:tr>
      <w:tr w:rsidR="00C15F81"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DC1909" w:rsidRDefault="00C15F81"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DC1909" w:rsidRDefault="00FE0BF5" w:rsidP="0096257C">
            <w:pPr>
              <w:spacing w:after="0" w:line="240" w:lineRule="auto"/>
              <w:jc w:val="both"/>
              <w:rPr>
                <w:sz w:val="24"/>
              </w:rPr>
            </w:pPr>
            <w:r w:rsidRPr="00DC1909">
              <w:rPr>
                <w:sz w:val="24"/>
              </w:rPr>
              <w:t>Průběžně</w:t>
            </w:r>
          </w:p>
        </w:tc>
      </w:tr>
      <w:tr w:rsidR="00096DDE" w:rsidRPr="00DC1909" w:rsidTr="00595859">
        <w:trPr>
          <w:trHeight w:val="315"/>
        </w:trPr>
        <w:tc>
          <w:tcPr>
            <w:tcW w:w="0" w:type="auto"/>
            <w:tcBorders>
              <w:top w:val="single" w:sz="8" w:space="0" w:color="auto"/>
              <w:bottom w:val="single" w:sz="8" w:space="0" w:color="auto"/>
            </w:tcBorders>
            <w:shd w:val="clear" w:color="auto" w:fill="auto"/>
            <w:noWrap/>
          </w:tcPr>
          <w:p w:rsidR="00096DDE" w:rsidRPr="00DC1909" w:rsidRDefault="00096DDE" w:rsidP="0096257C">
            <w:pPr>
              <w:spacing w:after="0" w:line="240" w:lineRule="auto"/>
              <w:jc w:val="both"/>
              <w:rPr>
                <w:sz w:val="24"/>
              </w:rPr>
            </w:pPr>
          </w:p>
        </w:tc>
        <w:tc>
          <w:tcPr>
            <w:tcW w:w="0" w:type="auto"/>
            <w:tcBorders>
              <w:top w:val="single" w:sz="8" w:space="0" w:color="auto"/>
              <w:bottom w:val="single" w:sz="8" w:space="0" w:color="auto"/>
            </w:tcBorders>
            <w:shd w:val="clear" w:color="auto" w:fill="auto"/>
            <w:noWrap/>
          </w:tcPr>
          <w:p w:rsidR="00096DDE" w:rsidRPr="00DC1909" w:rsidRDefault="00096DDE" w:rsidP="0096257C">
            <w:pPr>
              <w:spacing w:after="0" w:line="240" w:lineRule="auto"/>
              <w:jc w:val="both"/>
              <w:rPr>
                <w:sz w:val="24"/>
              </w:rPr>
            </w:pPr>
          </w:p>
        </w:tc>
      </w:tr>
      <w:tr w:rsidR="00C15F81" w:rsidRPr="00DC1909"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b/>
                <w:sz w:val="24"/>
              </w:rPr>
            </w:pPr>
            <w:r w:rsidRPr="00DC1909">
              <w:rPr>
                <w:b/>
                <w:sz w:val="24"/>
              </w:rPr>
              <w:t xml:space="preserve">Opatření </w:t>
            </w:r>
            <w:r w:rsidR="00D11048" w:rsidRPr="00DC1909">
              <w:rPr>
                <w:b/>
                <w:sz w:val="24"/>
              </w:rPr>
              <w:t>8.</w:t>
            </w:r>
            <w:r w:rsidRPr="00DC1909">
              <w:rPr>
                <w:b/>
                <w:sz w:val="24"/>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DC1909" w:rsidRDefault="00C15F81" w:rsidP="0037565F">
            <w:pPr>
              <w:spacing w:after="0" w:line="240" w:lineRule="auto"/>
              <w:jc w:val="both"/>
              <w:rPr>
                <w:sz w:val="24"/>
              </w:rPr>
            </w:pPr>
            <w:r w:rsidRPr="00DC1909">
              <w:rPr>
                <w:sz w:val="24"/>
              </w:rPr>
              <w:t>Prověřit možnosti podpory neformálních pečovatelů umožňující relaxaci pečovatelů.</w:t>
            </w:r>
          </w:p>
        </w:tc>
      </w:tr>
      <w:tr w:rsidR="00C15F81" w:rsidRPr="00DC1909"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sz w:val="24"/>
              </w:rPr>
            </w:pPr>
            <w:r w:rsidRPr="00DC1909">
              <w:rPr>
                <w:sz w:val="24"/>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DC1909" w:rsidRDefault="00E5428D" w:rsidP="0096257C">
            <w:pPr>
              <w:spacing w:after="0" w:line="240" w:lineRule="auto"/>
              <w:jc w:val="both"/>
              <w:rPr>
                <w:sz w:val="24"/>
              </w:rPr>
            </w:pPr>
            <w:r w:rsidRPr="00DC1909">
              <w:rPr>
                <w:sz w:val="24"/>
              </w:rPr>
              <w:t>OSV</w:t>
            </w:r>
          </w:p>
        </w:tc>
      </w:tr>
      <w:tr w:rsidR="00C15F81" w:rsidRPr="00DC1909" w:rsidTr="00595859">
        <w:trPr>
          <w:trHeight w:val="315"/>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DC1909" w:rsidRDefault="00C15F81" w:rsidP="0096257C">
            <w:pPr>
              <w:spacing w:after="0" w:line="240" w:lineRule="auto"/>
              <w:jc w:val="both"/>
              <w:rPr>
                <w:sz w:val="24"/>
              </w:rPr>
            </w:pPr>
            <w:r w:rsidRPr="00DC1909">
              <w:rPr>
                <w:sz w:val="24"/>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DC1909" w:rsidRDefault="00E5428D" w:rsidP="0096257C">
            <w:pPr>
              <w:spacing w:after="0" w:line="240" w:lineRule="auto"/>
              <w:jc w:val="both"/>
              <w:rPr>
                <w:sz w:val="24"/>
              </w:rPr>
            </w:pPr>
            <w:r w:rsidRPr="00DC1909">
              <w:rPr>
                <w:sz w:val="24"/>
              </w:rPr>
              <w:t>2017</w:t>
            </w:r>
            <w:r w:rsidR="00C15F81" w:rsidRPr="00DC1909">
              <w:rPr>
                <w:sz w:val="24"/>
              </w:rPr>
              <w:t> </w:t>
            </w:r>
          </w:p>
        </w:tc>
      </w:tr>
    </w:tbl>
    <w:p w:rsidR="00096DDE" w:rsidRPr="00DC1909" w:rsidRDefault="00096DDE" w:rsidP="00DC1909">
      <w:pPr>
        <w:spacing w:after="0" w:line="240" w:lineRule="auto"/>
        <w:jc w:val="both"/>
        <w:rPr>
          <w:sz w:val="24"/>
        </w:rPr>
      </w:pPr>
    </w:p>
    <w:p w:rsidR="00096DDE" w:rsidRDefault="00096DDE" w:rsidP="008762B1">
      <w:pPr>
        <w:pStyle w:val="Nadpis1"/>
        <w:spacing w:before="0" w:after="480"/>
        <w:ind w:left="714" w:hanging="357"/>
      </w:pPr>
      <w:r>
        <w:br w:type="page"/>
      </w:r>
      <w:bookmarkStart w:id="23" w:name="_Toc459806626"/>
      <w:bookmarkStart w:id="24" w:name="_Toc459806796"/>
      <w:r>
        <w:lastRenderedPageBreak/>
        <w:t>Z</w:t>
      </w:r>
      <w:r w:rsidRPr="00C15F81">
        <w:t>dravotnictví</w:t>
      </w:r>
      <w:bookmarkEnd w:id="23"/>
      <w:bookmarkEnd w:id="24"/>
    </w:p>
    <w:p w:rsidR="00C041F6" w:rsidRDefault="00C041F6" w:rsidP="00BA5E99">
      <w:pPr>
        <w:jc w:val="both"/>
        <w:rPr>
          <w:sz w:val="24"/>
          <w:szCs w:val="24"/>
        </w:rPr>
      </w:pPr>
      <w:r>
        <w:rPr>
          <w:sz w:val="24"/>
          <w:szCs w:val="24"/>
        </w:rPr>
        <w:t>Dle Úmluvy</w:t>
      </w:r>
      <w:r w:rsidR="00693489">
        <w:rPr>
          <w:rStyle w:val="Znakapoznpodarou"/>
          <w:sz w:val="24"/>
          <w:szCs w:val="24"/>
        </w:rPr>
        <w:footnoteReference w:id="16"/>
      </w:r>
      <w:r>
        <w:rPr>
          <w:sz w:val="24"/>
          <w:szCs w:val="24"/>
        </w:rPr>
        <w:t xml:space="preserve"> mají osoby se zdravotním postižením právo na dosažení nejvýše možné úrovně zdraví bez diskriminace na základě zdravotního postižení.</w:t>
      </w:r>
    </w:p>
    <w:p w:rsidR="00AF639C" w:rsidRDefault="0057791F" w:rsidP="00BA5E99">
      <w:pPr>
        <w:jc w:val="both"/>
        <w:rPr>
          <w:sz w:val="24"/>
          <w:szCs w:val="24"/>
        </w:rPr>
      </w:pPr>
      <w:r w:rsidRPr="007C3151">
        <w:rPr>
          <w:noProof/>
          <w:sz w:val="24"/>
          <w:szCs w:val="24"/>
          <w:lang w:eastAsia="cs-CZ"/>
        </w:rPr>
        <mc:AlternateContent>
          <mc:Choice Requires="wps">
            <w:drawing>
              <wp:anchor distT="0" distB="0" distL="114300" distR="114300" simplePos="0" relativeHeight="251692032" behindDoc="0" locked="0" layoutInCell="0" allowOverlap="1" wp14:anchorId="07A6B575" wp14:editId="218BFA8C">
                <wp:simplePos x="0" y="0"/>
                <wp:positionH relativeFrom="page">
                  <wp:posOffset>866274</wp:posOffset>
                </wp:positionH>
                <wp:positionV relativeFrom="page">
                  <wp:posOffset>2845468</wp:posOffset>
                </wp:positionV>
                <wp:extent cx="5795645" cy="950495"/>
                <wp:effectExtent l="0" t="0" r="14605" b="21590"/>
                <wp:wrapSquare wrapText="bothSides"/>
                <wp:docPr id="1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950495"/>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Zdravotnictví v Olomouckém kraji poskytuje odbornou péči s respektováním specifických potřeb osob se zdravotním postižením, pracovníci zdravotnických institucí poskytují osobám s různými druhy zdravotního postižení odborné poradenství.</w:t>
                            </w:r>
                          </w:p>
                          <w:p w:rsidR="00F36AB5" w:rsidRPr="00B55EEC" w:rsidRDefault="00F36AB5" w:rsidP="00AB4CC6">
                            <w:pPr>
                              <w:spacing w:line="240" w:lineRule="auto"/>
                              <w:jc w:val="both"/>
                              <w:rPr>
                                <w:b/>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4" type="#_x0000_t202" style="position:absolute;left:0;text-align:left;margin-left:68.2pt;margin-top:224.05pt;width:456.35pt;height:74.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" o:allowincell="f" filled="f" strokecolor="black [3213]" strokeweight="1pt">
                <v:stroke linestyle="thickThin"/>
                <v:textbox inset="10.8pt,7.2pt,10.8pt,7.2pt">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Zdravotnictví v Olomouckém kraji poskytuje odbornou péči s respektováním specifických potřeb osob se zdravotním postižením, pracovníci zdravotnických institucí poskytují osobám s různými druhy zdravotního postižení odborné poradenství.</w:t>
                      </w:r>
                    </w:p>
                    <w:p w:rsidR="00F36AB5" w:rsidRPr="00B55EEC" w:rsidRDefault="00F36AB5" w:rsidP="00AB4CC6">
                      <w:pPr>
                        <w:spacing w:line="240" w:lineRule="auto"/>
                        <w:jc w:val="both"/>
                        <w:rPr>
                          <w:b/>
                          <w:sz w:val="24"/>
                          <w:szCs w:val="24"/>
                        </w:rPr>
                      </w:pPr>
                    </w:p>
                  </w:txbxContent>
                </v:textbox>
                <w10:wrap type="square" anchorx="page" anchory="page"/>
              </v:shape>
            </w:pict>
          </mc:Fallback>
        </mc:AlternateContent>
      </w:r>
      <w:r w:rsidR="00C15F81" w:rsidRPr="003A4C22">
        <w:rPr>
          <w:sz w:val="24"/>
          <w:szCs w:val="24"/>
        </w:rPr>
        <w:t>Zdravotnictví v Olomouckém kraji poskytuje odbornou péči s respektováním specifických potřeb osob se zdravotním postižením</w:t>
      </w:r>
      <w:r w:rsidR="006A1159">
        <w:rPr>
          <w:sz w:val="24"/>
          <w:szCs w:val="24"/>
        </w:rPr>
        <w:t>.</w:t>
      </w:r>
      <w:r w:rsidR="00C15F81" w:rsidRPr="003A4C22">
        <w:rPr>
          <w:sz w:val="24"/>
          <w:szCs w:val="24"/>
        </w:rPr>
        <w:t xml:space="preserve"> </w:t>
      </w:r>
      <w:r w:rsidR="006A1159">
        <w:rPr>
          <w:sz w:val="24"/>
          <w:szCs w:val="24"/>
        </w:rPr>
        <w:t>P</w:t>
      </w:r>
      <w:r w:rsidR="00C15F81" w:rsidRPr="003A4C22">
        <w:rPr>
          <w:sz w:val="24"/>
          <w:szCs w:val="24"/>
        </w:rPr>
        <w:t xml:space="preserve">racovníci zdravotnických institucí poskytují osobám s různými druhy zdravotního postižení odborné poradenství. </w:t>
      </w:r>
    </w:p>
    <w:p w:rsidR="00AB4CC6" w:rsidRPr="00096DDE" w:rsidRDefault="00AB4CC6" w:rsidP="008901C0">
      <w:pPr>
        <w:jc w:val="both"/>
      </w:pPr>
    </w:p>
    <w:tbl>
      <w:tblPr>
        <w:tblW w:w="0" w:type="auto"/>
        <w:tblInd w:w="55" w:type="dxa"/>
        <w:tblCellMar>
          <w:left w:w="70" w:type="dxa"/>
          <w:right w:w="70" w:type="dxa"/>
        </w:tblCellMar>
        <w:tblLook w:val="04A0" w:firstRow="1" w:lastRow="0" w:firstColumn="1" w:lastColumn="0" w:noHBand="0" w:noVBand="1"/>
      </w:tblPr>
      <w:tblGrid>
        <w:gridCol w:w="1389"/>
        <w:gridCol w:w="7768"/>
      </w:tblGrid>
      <w:tr w:rsidR="00C15F81" w:rsidRPr="00C15F81" w:rsidTr="00595859">
        <w:trPr>
          <w:trHeight w:val="315"/>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9.</w:t>
            </w:r>
            <w:r w:rsidRPr="00DC1909">
              <w:rPr>
                <w:rFonts w:eastAsia="Times New Roman" w:cs="Times New Roman"/>
                <w:b/>
                <w:color w:val="000000"/>
                <w:sz w:val="24"/>
                <w:szCs w:val="24"/>
                <w:lang w:eastAsia="cs-CZ"/>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Vést seznam registrovaných zdravotnických zařízení s možností bezbariérového přístupu.</w:t>
            </w:r>
          </w:p>
        </w:tc>
      </w:tr>
      <w:tr w:rsidR="00C15F81" w:rsidRPr="00C15F81" w:rsidTr="00595859">
        <w:trPr>
          <w:trHeight w:val="315"/>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OSV</w:t>
            </w:r>
            <w:r w:rsidR="00E5428D">
              <w:rPr>
                <w:rFonts w:eastAsia="Times New Roman" w:cs="Times New Roman"/>
                <w:color w:val="000000"/>
                <w:sz w:val="24"/>
                <w:szCs w:val="24"/>
                <w:lang w:eastAsia="cs-CZ"/>
              </w:rPr>
              <w:t xml:space="preserve"> ve spolupráci s OZ</w:t>
            </w:r>
          </w:p>
        </w:tc>
      </w:tr>
      <w:tr w:rsidR="00C15F81" w:rsidRPr="00C15F81" w:rsidTr="00595859">
        <w:trPr>
          <w:trHeight w:val="33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Průběžně</w:t>
            </w:r>
          </w:p>
        </w:tc>
      </w:tr>
      <w:tr w:rsidR="00096DDE" w:rsidRPr="00C15F81" w:rsidTr="00595859">
        <w:trPr>
          <w:trHeight w:val="330"/>
        </w:trPr>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9.</w:t>
            </w:r>
            <w:r w:rsidRPr="00DC1909">
              <w:rPr>
                <w:rFonts w:eastAsia="Times New Roman" w:cs="Times New Roman"/>
                <w:b/>
                <w:color w:val="000000"/>
                <w:sz w:val="24"/>
                <w:szCs w:val="24"/>
                <w:lang w:eastAsia="cs-CZ"/>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Podporovat zvyšování informovanosti zdravotnických pracovníků poskytující</w:t>
            </w:r>
            <w:r w:rsidR="00E5428D">
              <w:rPr>
                <w:rFonts w:eastAsia="Times New Roman" w:cs="Times New Roman"/>
                <w:color w:val="000000"/>
                <w:sz w:val="24"/>
                <w:szCs w:val="24"/>
                <w:lang w:eastAsia="cs-CZ"/>
              </w:rPr>
              <w:t>c</w:t>
            </w:r>
            <w:r w:rsidRPr="00C15F81">
              <w:rPr>
                <w:rFonts w:eastAsia="Times New Roman" w:cs="Times New Roman"/>
                <w:color w:val="000000"/>
                <w:sz w:val="24"/>
                <w:szCs w:val="24"/>
                <w:lang w:eastAsia="cs-CZ"/>
              </w:rPr>
              <w:t xml:space="preserve">h zdravotní služby v organizacích </w:t>
            </w:r>
            <w:r w:rsidR="00600C1B">
              <w:rPr>
                <w:rFonts w:eastAsia="Times New Roman" w:cs="Times New Roman"/>
                <w:color w:val="000000"/>
                <w:sz w:val="24"/>
                <w:szCs w:val="24"/>
                <w:lang w:eastAsia="cs-CZ"/>
              </w:rPr>
              <w:t>zřizovaných Olomouckým krajem o </w:t>
            </w:r>
            <w:r w:rsidRPr="00C15F81">
              <w:rPr>
                <w:rFonts w:eastAsia="Times New Roman" w:cs="Times New Roman"/>
                <w:color w:val="000000"/>
                <w:sz w:val="24"/>
                <w:szCs w:val="24"/>
                <w:lang w:eastAsia="cs-CZ"/>
              </w:rPr>
              <w:t>specifických potřebách zejména v oblasti komunikace s osobami se zdravotním postižením.</w:t>
            </w:r>
          </w:p>
        </w:tc>
      </w:tr>
      <w:tr w:rsidR="00C15F81" w:rsidRPr="00C15F81" w:rsidTr="0059585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DC5A21"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PO</w:t>
            </w:r>
            <w:r w:rsidR="00C21D8A">
              <w:rPr>
                <w:rFonts w:eastAsia="Times New Roman" w:cs="Times New Roman"/>
                <w:color w:val="000000"/>
                <w:sz w:val="24"/>
                <w:szCs w:val="24"/>
                <w:lang w:eastAsia="cs-CZ"/>
              </w:rPr>
              <w:t xml:space="preserve"> OK</w:t>
            </w:r>
          </w:p>
        </w:tc>
      </w:tr>
      <w:tr w:rsidR="00C15F81" w:rsidRPr="00C15F81" w:rsidTr="00595859">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Průběžně</w:t>
            </w:r>
          </w:p>
        </w:tc>
      </w:tr>
      <w:tr w:rsidR="00096DDE" w:rsidRPr="00C15F81" w:rsidTr="00595859">
        <w:trPr>
          <w:trHeight w:val="300"/>
        </w:trPr>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9.</w:t>
            </w:r>
            <w:r w:rsidRPr="00DC1909">
              <w:rPr>
                <w:rFonts w:eastAsia="Times New Roman" w:cs="Times New Roman"/>
                <w:b/>
                <w:color w:val="000000"/>
                <w:sz w:val="24"/>
                <w:szCs w:val="24"/>
                <w:lang w:eastAsia="cs-CZ"/>
              </w:rPr>
              <w:t>3</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Zajistit možnost individuálních konzultací (telefonická, osobní,</w:t>
            </w:r>
            <w:r w:rsidR="003A4C22" w:rsidRPr="003A4C22">
              <w:rPr>
                <w:rFonts w:eastAsia="Times New Roman" w:cs="Times New Roman"/>
                <w:color w:val="000000"/>
                <w:sz w:val="24"/>
                <w:szCs w:val="24"/>
                <w:lang w:eastAsia="cs-CZ"/>
              </w:rPr>
              <w:t> e -</w:t>
            </w:r>
            <w:r w:rsidRPr="00C15F81">
              <w:rPr>
                <w:rFonts w:eastAsia="Times New Roman" w:cs="Times New Roman"/>
                <w:color w:val="000000"/>
                <w:sz w:val="24"/>
                <w:szCs w:val="24"/>
                <w:lang w:eastAsia="cs-CZ"/>
              </w:rPr>
              <w:t>mailová) směřujících k vyhledání vhodného pos</w:t>
            </w:r>
            <w:r w:rsidR="00600C1B">
              <w:rPr>
                <w:rFonts w:eastAsia="Times New Roman" w:cs="Times New Roman"/>
                <w:color w:val="000000"/>
                <w:sz w:val="24"/>
                <w:szCs w:val="24"/>
                <w:lang w:eastAsia="cs-CZ"/>
              </w:rPr>
              <w:t>kytovatele zdravotních služeb s </w:t>
            </w:r>
            <w:r w:rsidRPr="00C15F81">
              <w:rPr>
                <w:rFonts w:eastAsia="Times New Roman" w:cs="Times New Roman"/>
                <w:color w:val="000000"/>
                <w:sz w:val="24"/>
                <w:szCs w:val="24"/>
                <w:lang w:eastAsia="cs-CZ"/>
              </w:rPr>
              <w:t>ohledem na specifické potřeby osoby se zdravotním postižením (zejména týkající se bezbariérovosti)</w:t>
            </w:r>
            <w:r w:rsidR="008901C0">
              <w:rPr>
                <w:rFonts w:eastAsia="Times New Roman" w:cs="Times New Roman"/>
                <w:color w:val="000000"/>
                <w:sz w:val="24"/>
                <w:szCs w:val="24"/>
                <w:lang w:eastAsia="cs-CZ"/>
              </w:rPr>
              <w:t>.</w:t>
            </w:r>
          </w:p>
        </w:tc>
      </w:tr>
      <w:tr w:rsidR="00C15F81" w:rsidRPr="00C15F81" w:rsidTr="0059585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OZ</w:t>
            </w:r>
          </w:p>
        </w:tc>
      </w:tr>
      <w:tr w:rsidR="00C15F81" w:rsidRPr="00C15F81" w:rsidTr="00595859">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Průběžně</w:t>
            </w:r>
          </w:p>
        </w:tc>
      </w:tr>
    </w:tbl>
    <w:p w:rsidR="00096DDE" w:rsidRDefault="00096DDE" w:rsidP="0096257C">
      <w:pPr>
        <w:jc w:val="both"/>
        <w:rPr>
          <w:rFonts w:ascii="Calibri" w:eastAsia="Times New Roman" w:hAnsi="Calibri" w:cs="Times New Roman"/>
          <w:b/>
          <w:bCs/>
          <w:sz w:val="28"/>
          <w:szCs w:val="28"/>
          <w:lang w:eastAsia="cs-CZ"/>
        </w:rPr>
      </w:pPr>
    </w:p>
    <w:p w:rsidR="00C15F81" w:rsidRPr="00096DDE" w:rsidRDefault="00096DDE" w:rsidP="008762B1">
      <w:pPr>
        <w:pStyle w:val="Nadpis1"/>
        <w:spacing w:before="0" w:after="480"/>
        <w:ind w:left="714" w:hanging="357"/>
      </w:pPr>
      <w:r>
        <w:br w:type="page"/>
      </w:r>
      <w:bookmarkStart w:id="25" w:name="_Toc459806627"/>
      <w:bookmarkStart w:id="26" w:name="_Toc459806797"/>
      <w:r>
        <w:lastRenderedPageBreak/>
        <w:t>K</w:t>
      </w:r>
      <w:r w:rsidRPr="00C15F81">
        <w:t>ultur</w:t>
      </w:r>
      <w:r>
        <w:t>a, sport</w:t>
      </w:r>
      <w:r w:rsidRPr="00C15F81">
        <w:t xml:space="preserve"> a voln</w:t>
      </w:r>
      <w:r>
        <w:t>ý</w:t>
      </w:r>
      <w:r w:rsidRPr="00C15F81">
        <w:t xml:space="preserve"> čas</w:t>
      </w:r>
      <w:bookmarkEnd w:id="25"/>
      <w:bookmarkEnd w:id="26"/>
    </w:p>
    <w:p w:rsidR="00C15F81" w:rsidRDefault="0016478A" w:rsidP="00BA5E99">
      <w:pPr>
        <w:jc w:val="both"/>
        <w:rPr>
          <w:sz w:val="24"/>
          <w:szCs w:val="24"/>
        </w:rPr>
      </w:pPr>
      <w:r w:rsidRPr="007C3151">
        <w:rPr>
          <w:noProof/>
          <w:sz w:val="24"/>
          <w:szCs w:val="24"/>
          <w:lang w:eastAsia="cs-CZ"/>
        </w:rPr>
        <mc:AlternateContent>
          <mc:Choice Requires="wps">
            <w:drawing>
              <wp:anchor distT="0" distB="0" distL="114300" distR="114300" simplePos="0" relativeHeight="251694080" behindDoc="0" locked="0" layoutInCell="0" allowOverlap="1" wp14:anchorId="12178F10" wp14:editId="2CD80B81">
                <wp:simplePos x="0" y="0"/>
                <wp:positionH relativeFrom="page">
                  <wp:posOffset>896353</wp:posOffset>
                </wp:positionH>
                <wp:positionV relativeFrom="page">
                  <wp:posOffset>3573379</wp:posOffset>
                </wp:positionV>
                <wp:extent cx="5795645" cy="1708484"/>
                <wp:effectExtent l="0" t="0" r="14605" b="25400"/>
                <wp:wrapSquare wrapText="bothSides"/>
                <wp:docPr id="2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708484"/>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Pr="0016478A" w:rsidRDefault="00F36AB5" w:rsidP="00D13EBD">
                            <w:pPr>
                              <w:spacing w:after="0" w:line="240" w:lineRule="auto"/>
                              <w:rPr>
                                <w:b/>
                                <w:sz w:val="24"/>
                                <w:szCs w:val="24"/>
                              </w:rPr>
                            </w:pPr>
                            <w:r w:rsidRPr="0016478A">
                              <w:rPr>
                                <w:b/>
                                <w:sz w:val="24"/>
                                <w:szCs w:val="24"/>
                              </w:rPr>
                              <w:t>Cíl:</w:t>
                            </w:r>
                          </w:p>
                          <w:p w:rsidR="00F36AB5" w:rsidRPr="00D13EBD" w:rsidRDefault="00F36AB5" w:rsidP="004A7DD5">
                            <w:pPr>
                              <w:spacing w:after="0" w:line="240" w:lineRule="auto"/>
                              <w:jc w:val="both"/>
                              <w:rPr>
                                <w:sz w:val="24"/>
                                <w:szCs w:val="24"/>
                              </w:rPr>
                            </w:pPr>
                            <w:r w:rsidRPr="00D13EBD">
                              <w:rPr>
                                <w:sz w:val="24"/>
                                <w:szCs w:val="24"/>
                              </w:rPr>
                              <w:t xml:space="preserve">Osoby se zdravotním postižením se mohou bez omezení architektonickými i technickými bariérami zapojit do širokého spektra kulturního dění, jsou nejen konzumenty, ale i tvůrci kulturních hodnot. </w:t>
                            </w:r>
                          </w:p>
                          <w:p w:rsidR="00F36AB5" w:rsidRPr="00D13EBD" w:rsidRDefault="00F36AB5" w:rsidP="004A7DD5">
                            <w:pPr>
                              <w:spacing w:after="0" w:line="240" w:lineRule="auto"/>
                              <w:jc w:val="both"/>
                              <w:rPr>
                                <w:sz w:val="24"/>
                                <w:szCs w:val="24"/>
                              </w:rPr>
                            </w:pPr>
                            <w:r w:rsidRPr="00D13EBD">
                              <w:rPr>
                                <w:sz w:val="24"/>
                                <w:szCs w:val="24"/>
                              </w:rPr>
                              <w:t>Sportovní vyžití občanů se zdravotním postižením je ze strany Olomouckého kraje všestranně podporováno. Jsou podporováni i jednotlivci se zdravotním postižením v prezentaci jejich schopností a pozitivní medializaci. Zpřístupňování sportovních aktivit osobám se zdravotním postižením bude i nadále podporováno.</w:t>
                            </w:r>
                          </w:p>
                          <w:p w:rsidR="00F36AB5" w:rsidRPr="00B55EEC" w:rsidRDefault="00F36AB5" w:rsidP="00AB4CC6">
                            <w:pPr>
                              <w:spacing w:line="240" w:lineRule="auto"/>
                              <w:jc w:val="both"/>
                              <w:rPr>
                                <w:b/>
                                <w:sz w:val="24"/>
                                <w:szCs w:val="24"/>
                              </w:rPr>
                            </w:pPr>
                          </w:p>
                          <w:p w:rsidR="00F36AB5" w:rsidRPr="00B55EEC" w:rsidRDefault="00F36AB5" w:rsidP="00AB4CC6">
                            <w:pPr>
                              <w:spacing w:line="240" w:lineRule="auto"/>
                              <w:jc w:val="both"/>
                              <w:rPr>
                                <w:b/>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5" type="#_x0000_t202" style="position:absolute;left:0;text-align:left;margin-left:70.6pt;margin-top:281.35pt;width:456.35pt;height:134.5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" o:allowincell="f" filled="f" strokecolor="black [3213]" strokeweight="1pt">
                <v:stroke linestyle="thickThin"/>
                <v:textbox inset="10.8pt,7.2pt,10.8pt,7.2pt">
                  <w:txbxContent>
                    <w:p w:rsidR="00F36AB5" w:rsidRPr="0016478A" w:rsidRDefault="00F36AB5" w:rsidP="00D13EBD">
                      <w:pPr>
                        <w:spacing w:after="0" w:line="240" w:lineRule="auto"/>
                        <w:rPr>
                          <w:b/>
                          <w:sz w:val="24"/>
                          <w:szCs w:val="24"/>
                        </w:rPr>
                      </w:pPr>
                      <w:r w:rsidRPr="0016478A">
                        <w:rPr>
                          <w:b/>
                          <w:sz w:val="24"/>
                          <w:szCs w:val="24"/>
                        </w:rPr>
                        <w:t>Cíl:</w:t>
                      </w:r>
                    </w:p>
                    <w:p w:rsidR="00F36AB5" w:rsidRPr="00D13EBD" w:rsidRDefault="00F36AB5" w:rsidP="004A7DD5">
                      <w:pPr>
                        <w:spacing w:after="0" w:line="240" w:lineRule="auto"/>
                        <w:jc w:val="both"/>
                        <w:rPr>
                          <w:sz w:val="24"/>
                          <w:szCs w:val="24"/>
                        </w:rPr>
                      </w:pPr>
                      <w:r w:rsidRPr="00D13EBD">
                        <w:rPr>
                          <w:sz w:val="24"/>
                          <w:szCs w:val="24"/>
                        </w:rPr>
                        <w:t xml:space="preserve">Osoby se zdravotním postižením se mohou bez omezení architektonickými i technickými bariérami zapojit do širokého spektra kulturního dění, jsou nejen konzumenty, ale i tvůrci kulturních hodnot. </w:t>
                      </w:r>
                    </w:p>
                    <w:p w:rsidR="00F36AB5" w:rsidRPr="00D13EBD" w:rsidRDefault="00F36AB5" w:rsidP="004A7DD5">
                      <w:pPr>
                        <w:spacing w:after="0" w:line="240" w:lineRule="auto"/>
                        <w:jc w:val="both"/>
                        <w:rPr>
                          <w:sz w:val="24"/>
                          <w:szCs w:val="24"/>
                        </w:rPr>
                      </w:pPr>
                      <w:r w:rsidRPr="00D13EBD">
                        <w:rPr>
                          <w:sz w:val="24"/>
                          <w:szCs w:val="24"/>
                        </w:rPr>
                        <w:t>Sportovní vyžití občanů se zdravotním postižením je ze strany Olomouckého kraje všestranně podporováno. Jsou podporováni i jednotlivci se zdravotním postižením v prezentaci jejich schopností a pozitivní medializaci. Zpřístupňování sportovních aktivit osobám se zdravotním postižením bude i nadále podporováno.</w:t>
                      </w:r>
                    </w:p>
                    <w:p w:rsidR="00F36AB5" w:rsidRPr="00B55EEC" w:rsidRDefault="00F36AB5" w:rsidP="00AB4CC6">
                      <w:pPr>
                        <w:spacing w:line="240" w:lineRule="auto"/>
                        <w:jc w:val="both"/>
                        <w:rPr>
                          <w:b/>
                          <w:sz w:val="24"/>
                          <w:szCs w:val="24"/>
                        </w:rPr>
                      </w:pPr>
                    </w:p>
                    <w:p w:rsidR="00F36AB5" w:rsidRPr="00B55EEC" w:rsidRDefault="00F36AB5" w:rsidP="00AB4CC6">
                      <w:pPr>
                        <w:spacing w:line="240" w:lineRule="auto"/>
                        <w:jc w:val="both"/>
                        <w:rPr>
                          <w:b/>
                          <w:sz w:val="24"/>
                          <w:szCs w:val="24"/>
                        </w:rPr>
                      </w:pPr>
                    </w:p>
                  </w:txbxContent>
                </v:textbox>
                <w10:wrap type="square" anchorx="page" anchory="page"/>
              </v:shape>
            </w:pict>
          </mc:Fallback>
        </mc:AlternateContent>
      </w:r>
      <w:r w:rsidR="00C041F6" w:rsidRPr="00C041F6">
        <w:rPr>
          <w:sz w:val="24"/>
          <w:szCs w:val="24"/>
        </w:rPr>
        <w:t>Olomoucký kraj se řídí hlavním cílem Národního plánu v oblasti kultury</w:t>
      </w:r>
      <w:r w:rsidR="00693489">
        <w:rPr>
          <w:rStyle w:val="Znakapoznpodarou"/>
          <w:sz w:val="24"/>
          <w:szCs w:val="24"/>
        </w:rPr>
        <w:footnoteReference w:id="17"/>
      </w:r>
      <w:r w:rsidR="00693489">
        <w:rPr>
          <w:sz w:val="24"/>
          <w:szCs w:val="24"/>
        </w:rPr>
        <w:t xml:space="preserve"> </w:t>
      </w:r>
      <w:r w:rsidR="00C041F6" w:rsidRPr="00C041F6">
        <w:rPr>
          <w:sz w:val="24"/>
          <w:szCs w:val="24"/>
        </w:rPr>
        <w:t>, kterým je v co nejširší míře podporovat odstraňování fyzických i administrativních bariér bránících intenzivnějšímu přístupu osob se zdravotním postižením k</w:t>
      </w:r>
      <w:r w:rsidR="00877FFE">
        <w:rPr>
          <w:sz w:val="24"/>
          <w:szCs w:val="24"/>
        </w:rPr>
        <w:t>e kulturním statkům a službám a </w:t>
      </w:r>
      <w:r w:rsidR="00C041F6" w:rsidRPr="00C041F6">
        <w:rPr>
          <w:sz w:val="24"/>
          <w:szCs w:val="24"/>
        </w:rPr>
        <w:t>současně umožnit těmto osobám důstojnou seberealizaci v kulturní oblasti. Kulturní politika zohledňuje potřeby osob se zdravotním postižením a nahlíží na účast těchto osob na kulturním životě jako na významný prostředek jejich začleňování se do společnosti a do jisté míry i překonávání jejich postižení, čímž je zdůrazněna i terapeutická a rehabilitační funkce kultury a sportu související s jejich kreativními efekty. Mimo to nelze samozřejmě pominout ani umělecký přínos umělců a umělkyň se zdravotním postižením pro celou společnost.</w:t>
      </w:r>
    </w:p>
    <w:p w:rsidR="00AB4CC6" w:rsidRPr="003A4C22" w:rsidRDefault="00AB4CC6" w:rsidP="00BA5E99">
      <w:pPr>
        <w:jc w:val="both"/>
        <w:rPr>
          <w:sz w:val="24"/>
          <w:szCs w:val="24"/>
        </w:rPr>
      </w:pPr>
    </w:p>
    <w:tbl>
      <w:tblPr>
        <w:tblW w:w="0" w:type="auto"/>
        <w:tblInd w:w="55" w:type="dxa"/>
        <w:tblCellMar>
          <w:left w:w="70" w:type="dxa"/>
          <w:right w:w="70" w:type="dxa"/>
        </w:tblCellMar>
        <w:tblLook w:val="04A0" w:firstRow="1" w:lastRow="0" w:firstColumn="1" w:lastColumn="0" w:noHBand="0" w:noVBand="1"/>
      </w:tblPr>
      <w:tblGrid>
        <w:gridCol w:w="1510"/>
        <w:gridCol w:w="7647"/>
      </w:tblGrid>
      <w:tr w:rsidR="00C15F81" w:rsidRPr="00C15F81" w:rsidTr="0059585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10.</w:t>
            </w:r>
            <w:r w:rsidRPr="00DC1909">
              <w:rPr>
                <w:rFonts w:eastAsia="Times New Roman" w:cs="Times New Roman"/>
                <w:b/>
                <w:color w:val="000000"/>
                <w:sz w:val="24"/>
                <w:szCs w:val="24"/>
                <w:lang w:eastAsia="cs-CZ"/>
              </w:rPr>
              <w:t>1</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Podporovat pořizování haptických modelů kulturních památek.</w:t>
            </w:r>
          </w:p>
        </w:tc>
      </w:tr>
      <w:tr w:rsidR="00C15F81" w:rsidRPr="00C15F81" w:rsidTr="0059585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OŠSK</w:t>
            </w:r>
          </w:p>
        </w:tc>
      </w:tr>
      <w:tr w:rsidR="00C15F81" w:rsidRPr="00C15F81" w:rsidTr="00595859">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96257C"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P</w:t>
            </w:r>
            <w:r w:rsidR="00C15F81" w:rsidRPr="00C15F81">
              <w:rPr>
                <w:rFonts w:eastAsia="Times New Roman" w:cs="Times New Roman"/>
                <w:color w:val="000000"/>
                <w:sz w:val="24"/>
                <w:szCs w:val="24"/>
                <w:lang w:eastAsia="cs-CZ"/>
              </w:rPr>
              <w:t>růběžně</w:t>
            </w:r>
          </w:p>
        </w:tc>
      </w:tr>
      <w:tr w:rsidR="00096DDE" w:rsidRPr="00C15F81" w:rsidTr="00595859">
        <w:trPr>
          <w:trHeight w:val="300"/>
        </w:trPr>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0" w:type="auto"/>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10.</w:t>
            </w:r>
            <w:r w:rsidRPr="00DC1909">
              <w:rPr>
                <w:rFonts w:eastAsia="Times New Roman" w:cs="Times New Roman"/>
                <w:b/>
                <w:color w:val="000000"/>
                <w:sz w:val="24"/>
                <w:szCs w:val="24"/>
                <w:lang w:eastAsia="cs-CZ"/>
              </w:rPr>
              <w:t>2</w:t>
            </w:r>
          </w:p>
        </w:tc>
        <w:tc>
          <w:tcPr>
            <w:tcW w:w="0" w:type="auto"/>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Informovat na webových stránkác</w:t>
            </w:r>
            <w:r w:rsidR="00507893">
              <w:rPr>
                <w:rFonts w:eastAsia="Times New Roman" w:cs="Times New Roman"/>
                <w:color w:val="000000"/>
                <w:sz w:val="24"/>
                <w:szCs w:val="24"/>
                <w:lang w:eastAsia="cs-CZ"/>
              </w:rPr>
              <w:t>h kraje o objektech a trasách s </w:t>
            </w:r>
            <w:r w:rsidRPr="00C15F81">
              <w:rPr>
                <w:rFonts w:eastAsia="Times New Roman" w:cs="Times New Roman"/>
                <w:color w:val="000000"/>
                <w:sz w:val="24"/>
                <w:szCs w:val="24"/>
                <w:lang w:eastAsia="cs-CZ"/>
              </w:rPr>
              <w:t>bezbariérovými přístupy.</w:t>
            </w:r>
          </w:p>
        </w:tc>
      </w:tr>
      <w:tr w:rsidR="00C15F81" w:rsidRPr="00C15F81" w:rsidTr="0059585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OSV</w:t>
            </w:r>
            <w:r w:rsidR="00E5428D">
              <w:rPr>
                <w:rFonts w:eastAsia="Times New Roman" w:cs="Times New Roman"/>
                <w:color w:val="000000"/>
                <w:sz w:val="24"/>
                <w:szCs w:val="24"/>
                <w:lang w:eastAsia="cs-CZ"/>
              </w:rPr>
              <w:t xml:space="preserve"> ve spolupráci s OŠSK</w:t>
            </w:r>
          </w:p>
        </w:tc>
      </w:tr>
      <w:tr w:rsidR="00C15F81" w:rsidRPr="00C15F81" w:rsidTr="00595859">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96257C"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P</w:t>
            </w:r>
            <w:r w:rsidR="00C15F81" w:rsidRPr="00C15F81">
              <w:rPr>
                <w:rFonts w:eastAsia="Times New Roman" w:cs="Times New Roman"/>
                <w:color w:val="000000"/>
                <w:sz w:val="24"/>
                <w:szCs w:val="24"/>
                <w:lang w:eastAsia="cs-CZ"/>
              </w:rPr>
              <w:t>růběžně</w:t>
            </w:r>
          </w:p>
        </w:tc>
      </w:tr>
    </w:tbl>
    <w:p w:rsidR="00CA3ED5" w:rsidRDefault="00CA3ED5">
      <w:r>
        <w:br w:type="page"/>
      </w:r>
    </w:p>
    <w:tbl>
      <w:tblPr>
        <w:tblW w:w="0" w:type="auto"/>
        <w:tblInd w:w="55" w:type="dxa"/>
        <w:tblCellMar>
          <w:left w:w="70" w:type="dxa"/>
          <w:right w:w="70" w:type="dxa"/>
        </w:tblCellMar>
        <w:tblLook w:val="04A0" w:firstRow="1" w:lastRow="0" w:firstColumn="1" w:lastColumn="0" w:noHBand="0" w:noVBand="1"/>
      </w:tblPr>
      <w:tblGrid>
        <w:gridCol w:w="1510"/>
        <w:gridCol w:w="7647"/>
      </w:tblGrid>
      <w:tr w:rsidR="00C15F81" w:rsidRPr="00DC1909" w:rsidTr="00595859">
        <w:trPr>
          <w:trHeight w:val="300"/>
        </w:trPr>
        <w:tc>
          <w:tcPr>
            <w:tcW w:w="0" w:type="auto"/>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lastRenderedPageBreak/>
              <w:t xml:space="preserve">Opatření </w:t>
            </w:r>
            <w:r w:rsidR="00D11048" w:rsidRPr="00DC1909">
              <w:rPr>
                <w:rFonts w:eastAsia="Times New Roman" w:cs="Times New Roman"/>
                <w:b/>
                <w:color w:val="000000"/>
                <w:sz w:val="24"/>
                <w:szCs w:val="24"/>
                <w:lang w:eastAsia="cs-CZ"/>
              </w:rPr>
              <w:t>10.</w:t>
            </w:r>
            <w:r w:rsidRPr="00DC1909">
              <w:rPr>
                <w:rFonts w:eastAsia="Times New Roman" w:cs="Times New Roman"/>
                <w:b/>
                <w:color w:val="000000"/>
                <w:sz w:val="24"/>
                <w:szCs w:val="24"/>
                <w:lang w:eastAsia="cs-CZ"/>
              </w:rPr>
              <w:t>3</w:t>
            </w:r>
          </w:p>
        </w:tc>
        <w:tc>
          <w:tcPr>
            <w:tcW w:w="0" w:type="auto"/>
            <w:vMerge w:val="restart"/>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606249" w:rsidP="00542EB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 xml:space="preserve">Podporovat zpřístupňování kulturních památek, fondů muzeí a knihoven ve smyslu </w:t>
            </w:r>
            <w:r w:rsidR="00542EBC" w:rsidRPr="00DC1909">
              <w:rPr>
                <w:rFonts w:eastAsia="Times New Roman" w:cs="Times New Roman"/>
                <w:color w:val="000000"/>
                <w:sz w:val="24"/>
                <w:szCs w:val="24"/>
                <w:lang w:eastAsia="cs-CZ"/>
              </w:rPr>
              <w:t>Metodik</w:t>
            </w:r>
            <w:r w:rsidR="00542EBC">
              <w:rPr>
                <w:rFonts w:eastAsia="Times New Roman" w:cs="Times New Roman"/>
                <w:color w:val="000000"/>
                <w:sz w:val="24"/>
                <w:szCs w:val="24"/>
                <w:lang w:eastAsia="cs-CZ"/>
              </w:rPr>
              <w:t xml:space="preserve">y </w:t>
            </w:r>
            <w:r w:rsidRPr="00DC1909">
              <w:rPr>
                <w:rFonts w:eastAsia="Times New Roman" w:cs="Times New Roman"/>
                <w:color w:val="000000"/>
                <w:sz w:val="24"/>
                <w:szCs w:val="24"/>
                <w:lang w:eastAsia="cs-CZ"/>
              </w:rPr>
              <w:t>tvorby, realizace a hodnocení kvality edukačních programů v oblasti péče o kulturní dědictví pro účastníky se speciálními vzdělávacími potřebami</w:t>
            </w:r>
            <w:r w:rsidRPr="00DC1909">
              <w:rPr>
                <w:rStyle w:val="Znakapoznpodarou"/>
                <w:sz w:val="24"/>
                <w:szCs w:val="24"/>
              </w:rPr>
              <w:footnoteReference w:id="18"/>
            </w:r>
            <w:r w:rsidRPr="00DC1909">
              <w:rPr>
                <w:rFonts w:eastAsia="Times New Roman" w:cs="Times New Roman"/>
                <w:color w:val="000000"/>
                <w:sz w:val="24"/>
                <w:szCs w:val="24"/>
                <w:lang w:eastAsia="cs-CZ"/>
              </w:rPr>
              <w:t xml:space="preserve"> a Metodické příručky p</w:t>
            </w:r>
            <w:r w:rsidR="00507893" w:rsidRPr="00DC1909">
              <w:rPr>
                <w:rFonts w:eastAsia="Times New Roman" w:cs="Times New Roman"/>
                <w:color w:val="000000"/>
                <w:sz w:val="24"/>
                <w:szCs w:val="24"/>
                <w:lang w:eastAsia="cs-CZ"/>
              </w:rPr>
              <w:t>ro práci knihoven s uživateli s </w:t>
            </w:r>
            <w:r w:rsidRPr="00DC1909">
              <w:rPr>
                <w:rFonts w:eastAsia="Times New Roman" w:cs="Times New Roman"/>
                <w:color w:val="000000"/>
                <w:sz w:val="24"/>
                <w:szCs w:val="24"/>
                <w:lang w:eastAsia="cs-CZ"/>
              </w:rPr>
              <w:t>postižením</w:t>
            </w:r>
            <w:r w:rsidRPr="00DC1909">
              <w:rPr>
                <w:rStyle w:val="Znakapoznpodarou"/>
                <w:sz w:val="24"/>
                <w:szCs w:val="24"/>
              </w:rPr>
              <w:footnoteReference w:id="19"/>
            </w:r>
            <w:r w:rsidR="00507893" w:rsidRPr="00DC1909">
              <w:rPr>
                <w:rFonts w:eastAsia="Times New Roman" w:cs="Times New Roman"/>
                <w:color w:val="000000"/>
                <w:sz w:val="24"/>
                <w:szCs w:val="24"/>
                <w:lang w:eastAsia="cs-CZ"/>
              </w:rPr>
              <w:t>.</w:t>
            </w:r>
          </w:p>
        </w:tc>
      </w:tr>
      <w:tr w:rsidR="00C15F81" w:rsidRPr="00DC1909" w:rsidTr="00595859">
        <w:trPr>
          <w:trHeight w:val="300"/>
        </w:trPr>
        <w:tc>
          <w:tcPr>
            <w:tcW w:w="0" w:type="auto"/>
            <w:vMerge/>
            <w:tcBorders>
              <w:top w:val="single" w:sz="4" w:space="0" w:color="auto"/>
              <w:left w:val="single" w:sz="8" w:space="0" w:color="auto"/>
              <w:bottom w:val="single" w:sz="4" w:space="0" w:color="auto"/>
              <w:right w:val="single" w:sz="4"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c>
          <w:tcPr>
            <w:tcW w:w="0" w:type="auto"/>
            <w:vMerge/>
            <w:tcBorders>
              <w:top w:val="single" w:sz="4" w:space="0" w:color="auto"/>
              <w:left w:val="single" w:sz="4" w:space="0" w:color="auto"/>
              <w:bottom w:val="single" w:sz="4" w:space="0" w:color="auto"/>
              <w:right w:val="single" w:sz="8" w:space="0" w:color="auto"/>
            </w:tcBorders>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r>
      <w:tr w:rsidR="00C15F81" w:rsidRPr="00DC1909" w:rsidTr="00595859">
        <w:trPr>
          <w:trHeight w:val="300"/>
        </w:trPr>
        <w:tc>
          <w:tcPr>
            <w:tcW w:w="0" w:type="auto"/>
            <w:vMerge/>
            <w:tcBorders>
              <w:top w:val="single" w:sz="4" w:space="0" w:color="auto"/>
              <w:left w:val="single" w:sz="8" w:space="0" w:color="auto"/>
              <w:bottom w:val="single" w:sz="4" w:space="0" w:color="auto"/>
              <w:right w:val="single" w:sz="4"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c>
          <w:tcPr>
            <w:tcW w:w="0" w:type="auto"/>
            <w:vMerge/>
            <w:tcBorders>
              <w:top w:val="single" w:sz="4" w:space="0" w:color="auto"/>
              <w:left w:val="single" w:sz="4" w:space="0" w:color="auto"/>
              <w:bottom w:val="single" w:sz="4" w:space="0" w:color="auto"/>
              <w:right w:val="single" w:sz="8" w:space="0" w:color="auto"/>
            </w:tcBorders>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r>
      <w:tr w:rsidR="00C15F81" w:rsidRPr="00DC1909" w:rsidTr="00595859">
        <w:trPr>
          <w:trHeight w:val="293"/>
        </w:trPr>
        <w:tc>
          <w:tcPr>
            <w:tcW w:w="0" w:type="auto"/>
            <w:vMerge/>
            <w:tcBorders>
              <w:top w:val="single" w:sz="4" w:space="0" w:color="auto"/>
              <w:left w:val="single" w:sz="8" w:space="0" w:color="auto"/>
              <w:bottom w:val="single" w:sz="4" w:space="0" w:color="auto"/>
              <w:right w:val="single" w:sz="4"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c>
          <w:tcPr>
            <w:tcW w:w="0" w:type="auto"/>
            <w:vMerge/>
            <w:tcBorders>
              <w:top w:val="single" w:sz="4" w:space="0" w:color="auto"/>
              <w:left w:val="single" w:sz="4" w:space="0" w:color="auto"/>
              <w:bottom w:val="single" w:sz="4" w:space="0" w:color="auto"/>
              <w:right w:val="single" w:sz="8" w:space="0" w:color="auto"/>
            </w:tcBorders>
            <w:hideMark/>
          </w:tcPr>
          <w:p w:rsidR="00C15F81" w:rsidRPr="00C15F81" w:rsidRDefault="00C15F81" w:rsidP="0096257C">
            <w:pPr>
              <w:spacing w:after="0" w:line="240" w:lineRule="auto"/>
              <w:jc w:val="both"/>
              <w:rPr>
                <w:rFonts w:eastAsia="Times New Roman" w:cs="Times New Roman"/>
                <w:color w:val="000000"/>
                <w:sz w:val="24"/>
                <w:szCs w:val="24"/>
                <w:lang w:eastAsia="cs-CZ"/>
              </w:rPr>
            </w:pPr>
          </w:p>
        </w:tc>
      </w:tr>
      <w:tr w:rsidR="00C15F81" w:rsidRPr="00DC1909" w:rsidTr="00595859">
        <w:trPr>
          <w:trHeight w:val="300"/>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0" w:type="auto"/>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OŠSK</w:t>
            </w:r>
            <w:r w:rsidR="00606249">
              <w:rPr>
                <w:rFonts w:eastAsia="Times New Roman" w:cs="Times New Roman"/>
                <w:color w:val="000000"/>
                <w:sz w:val="24"/>
                <w:szCs w:val="24"/>
                <w:lang w:eastAsia="cs-CZ"/>
              </w:rPr>
              <w:t>, PO OK</w:t>
            </w:r>
          </w:p>
        </w:tc>
      </w:tr>
      <w:tr w:rsidR="00C15F81" w:rsidRPr="00DC1909" w:rsidTr="00595859">
        <w:trPr>
          <w:trHeight w:val="300"/>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0" w:type="auto"/>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96257C"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P</w:t>
            </w:r>
            <w:r w:rsidR="00C15F81" w:rsidRPr="00C15F81">
              <w:rPr>
                <w:rFonts w:eastAsia="Times New Roman" w:cs="Times New Roman"/>
                <w:color w:val="000000"/>
                <w:sz w:val="24"/>
                <w:szCs w:val="24"/>
                <w:lang w:eastAsia="cs-CZ"/>
              </w:rPr>
              <w:t>růběžně</w:t>
            </w:r>
          </w:p>
        </w:tc>
      </w:tr>
    </w:tbl>
    <w:p w:rsidR="00096DDE" w:rsidRPr="00DC1909" w:rsidRDefault="00096DDE" w:rsidP="00DC1909">
      <w:pPr>
        <w:spacing w:after="0" w:line="240" w:lineRule="auto"/>
        <w:jc w:val="both"/>
        <w:rPr>
          <w:rFonts w:eastAsia="Times New Roman" w:cs="Times New Roman"/>
          <w:color w:val="000000"/>
          <w:sz w:val="24"/>
          <w:szCs w:val="24"/>
          <w:lang w:eastAsia="cs-CZ"/>
        </w:rPr>
      </w:pPr>
    </w:p>
    <w:tbl>
      <w:tblPr>
        <w:tblW w:w="9162" w:type="dxa"/>
        <w:tblInd w:w="5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5"/>
        <w:gridCol w:w="7677"/>
      </w:tblGrid>
      <w:tr w:rsidR="00696138" w:rsidRPr="00DC1909" w:rsidTr="00595859">
        <w:trPr>
          <w:trHeight w:val="1014"/>
        </w:trPr>
        <w:tc>
          <w:tcPr>
            <w:tcW w:w="0" w:type="auto"/>
            <w:shd w:val="clear" w:color="auto" w:fill="auto"/>
            <w:hideMark/>
          </w:tcPr>
          <w:p w:rsidR="00696138" w:rsidRPr="00DC1909" w:rsidRDefault="00DC1909" w:rsidP="0037565F">
            <w:pPr>
              <w:spacing w:after="0" w:line="240" w:lineRule="auto"/>
              <w:jc w:val="both"/>
              <w:rPr>
                <w:rFonts w:eastAsia="Times New Roman" w:cs="Times New Roman"/>
                <w:b/>
                <w:color w:val="000000"/>
                <w:sz w:val="24"/>
                <w:szCs w:val="24"/>
                <w:lang w:eastAsia="cs-CZ"/>
              </w:rPr>
            </w:pPr>
            <w:r>
              <w:rPr>
                <w:rFonts w:eastAsia="Times New Roman" w:cs="Times New Roman"/>
                <w:b/>
                <w:color w:val="000000"/>
                <w:sz w:val="24"/>
                <w:szCs w:val="24"/>
                <w:lang w:eastAsia="cs-CZ"/>
              </w:rPr>
              <w:t xml:space="preserve">Opatření </w:t>
            </w:r>
            <w:r w:rsidR="00696138" w:rsidRPr="00DC1909">
              <w:rPr>
                <w:rFonts w:eastAsia="Times New Roman" w:cs="Times New Roman"/>
                <w:b/>
                <w:color w:val="000000"/>
                <w:sz w:val="24"/>
                <w:szCs w:val="24"/>
                <w:lang w:eastAsia="cs-CZ"/>
              </w:rPr>
              <w:t>10.4</w:t>
            </w:r>
          </w:p>
        </w:tc>
        <w:tc>
          <w:tcPr>
            <w:tcW w:w="7677" w:type="dxa"/>
            <w:shd w:val="clear" w:color="auto" w:fill="auto"/>
            <w:hideMark/>
          </w:tcPr>
          <w:p w:rsidR="00696138" w:rsidRPr="00C15F81" w:rsidRDefault="00696138" w:rsidP="00696138">
            <w:pPr>
              <w:spacing w:after="0" w:line="240" w:lineRule="auto"/>
              <w:jc w:val="both"/>
              <w:rPr>
                <w:rFonts w:eastAsia="Times New Roman" w:cs="Times New Roman"/>
                <w:color w:val="000000"/>
                <w:sz w:val="24"/>
                <w:szCs w:val="24"/>
                <w:lang w:eastAsia="cs-CZ"/>
              </w:rPr>
            </w:pPr>
            <w:r w:rsidRPr="004751A6">
              <w:rPr>
                <w:rFonts w:eastAsia="Times New Roman" w:cs="Times New Roman"/>
                <w:color w:val="000000"/>
                <w:sz w:val="24"/>
                <w:szCs w:val="24"/>
                <w:lang w:eastAsia="cs-CZ"/>
              </w:rPr>
              <w:t>Zvážit možnost dotačního programu/titulu podporující</w:t>
            </w:r>
            <w:r>
              <w:rPr>
                <w:rFonts w:eastAsia="Times New Roman" w:cs="Times New Roman"/>
                <w:color w:val="000000"/>
                <w:sz w:val="24"/>
                <w:szCs w:val="24"/>
                <w:lang w:eastAsia="cs-CZ"/>
              </w:rPr>
              <w:t>ho</w:t>
            </w:r>
            <w:r w:rsidRPr="004751A6">
              <w:rPr>
                <w:rFonts w:eastAsia="Times New Roman" w:cs="Times New Roman"/>
                <w:color w:val="000000"/>
                <w:sz w:val="24"/>
                <w:szCs w:val="24"/>
                <w:lang w:eastAsia="cs-CZ"/>
              </w:rPr>
              <w:t xml:space="preserve"> </w:t>
            </w:r>
            <w:r>
              <w:rPr>
                <w:rFonts w:eastAsia="Times New Roman" w:cs="Times New Roman"/>
                <w:color w:val="000000"/>
                <w:sz w:val="24"/>
                <w:szCs w:val="24"/>
                <w:lang w:eastAsia="cs-CZ"/>
              </w:rPr>
              <w:t>odstraňování bariér a zpřístupňování kulturních památek, fondů muzeí a knihoven v Olomouckém kraji</w:t>
            </w:r>
            <w:r w:rsidR="00CC2B9B">
              <w:rPr>
                <w:rFonts w:eastAsia="Times New Roman" w:cs="Times New Roman"/>
                <w:color w:val="000000"/>
                <w:sz w:val="24"/>
                <w:szCs w:val="24"/>
                <w:lang w:eastAsia="cs-CZ"/>
              </w:rPr>
              <w:t xml:space="preserve"> osobám se zdravotním postižením</w:t>
            </w:r>
            <w:r w:rsidR="00507893">
              <w:rPr>
                <w:rFonts w:eastAsia="Times New Roman" w:cs="Times New Roman"/>
                <w:color w:val="000000"/>
                <w:sz w:val="24"/>
                <w:szCs w:val="24"/>
                <w:lang w:eastAsia="cs-CZ"/>
              </w:rPr>
              <w:t>.</w:t>
            </w:r>
          </w:p>
        </w:tc>
      </w:tr>
      <w:tr w:rsidR="00696138" w:rsidRPr="00DC1909" w:rsidTr="00595859">
        <w:trPr>
          <w:trHeight w:val="300"/>
        </w:trPr>
        <w:tc>
          <w:tcPr>
            <w:tcW w:w="0" w:type="auto"/>
            <w:shd w:val="clear" w:color="auto" w:fill="auto"/>
            <w:noWrap/>
            <w:hideMark/>
          </w:tcPr>
          <w:p w:rsidR="00696138" w:rsidRPr="00C15F81" w:rsidRDefault="00696138" w:rsidP="0037565F">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7677" w:type="dxa"/>
            <w:shd w:val="clear" w:color="auto" w:fill="auto"/>
            <w:noWrap/>
            <w:hideMark/>
          </w:tcPr>
          <w:p w:rsidR="00696138" w:rsidRPr="00C15F81" w:rsidRDefault="00696138" w:rsidP="0037565F">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OŠSK</w:t>
            </w:r>
          </w:p>
        </w:tc>
      </w:tr>
      <w:tr w:rsidR="00696138" w:rsidRPr="00DC1909" w:rsidTr="00595859">
        <w:trPr>
          <w:trHeight w:val="300"/>
        </w:trPr>
        <w:tc>
          <w:tcPr>
            <w:tcW w:w="0" w:type="auto"/>
            <w:shd w:val="clear" w:color="auto" w:fill="auto"/>
            <w:noWrap/>
            <w:hideMark/>
          </w:tcPr>
          <w:p w:rsidR="00696138" w:rsidRPr="00C15F81" w:rsidRDefault="00696138" w:rsidP="0037565F">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7677" w:type="dxa"/>
            <w:shd w:val="clear" w:color="auto" w:fill="auto"/>
            <w:noWrap/>
            <w:hideMark/>
          </w:tcPr>
          <w:p w:rsidR="00696138" w:rsidRPr="00C15F81" w:rsidRDefault="00696138" w:rsidP="0037565F">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2017</w:t>
            </w:r>
          </w:p>
        </w:tc>
      </w:tr>
    </w:tbl>
    <w:p w:rsidR="00C15F81" w:rsidRPr="00096DDE" w:rsidRDefault="00096DDE" w:rsidP="008762B1">
      <w:pPr>
        <w:pStyle w:val="Nadpis1"/>
        <w:spacing w:before="0" w:after="480"/>
        <w:ind w:left="714" w:hanging="357"/>
      </w:pPr>
      <w:r>
        <w:br w:type="page"/>
      </w:r>
      <w:bookmarkStart w:id="27" w:name="_Toc459806628"/>
      <w:bookmarkStart w:id="28" w:name="_Toc459806798"/>
      <w:r>
        <w:lastRenderedPageBreak/>
        <w:t>N</w:t>
      </w:r>
      <w:r w:rsidRPr="00C15F81">
        <w:t>aplňování KPVP</w:t>
      </w:r>
      <w:bookmarkEnd w:id="27"/>
      <w:bookmarkEnd w:id="28"/>
    </w:p>
    <w:p w:rsidR="00AF639C" w:rsidRDefault="0016478A" w:rsidP="00BA5E99">
      <w:pPr>
        <w:jc w:val="both"/>
        <w:rPr>
          <w:sz w:val="24"/>
          <w:szCs w:val="24"/>
        </w:rPr>
      </w:pPr>
      <w:r w:rsidRPr="007C3151">
        <w:rPr>
          <w:noProof/>
          <w:sz w:val="24"/>
          <w:szCs w:val="24"/>
          <w:lang w:eastAsia="cs-CZ"/>
        </w:rPr>
        <mc:AlternateContent>
          <mc:Choice Requires="wps">
            <w:drawing>
              <wp:anchor distT="0" distB="0" distL="114300" distR="114300" simplePos="0" relativeHeight="251696128" behindDoc="0" locked="0" layoutInCell="0" allowOverlap="1" wp14:anchorId="773E15E9" wp14:editId="23DB7D20">
                <wp:simplePos x="0" y="0"/>
                <wp:positionH relativeFrom="page">
                  <wp:posOffset>902368</wp:posOffset>
                </wp:positionH>
                <wp:positionV relativeFrom="page">
                  <wp:posOffset>2929688</wp:posOffset>
                </wp:positionV>
                <wp:extent cx="5795645" cy="721895"/>
                <wp:effectExtent l="0" t="0" r="14605" b="21590"/>
                <wp:wrapSquare wrapText="bothSides"/>
                <wp:docPr id="2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721895"/>
                        </a:xfrm>
                        <a:prstGeom prst="rect">
                          <a:avLst/>
                        </a:prstGeom>
                        <a:noFill/>
                        <a:ln w="12700" cmpd="thickThin">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Naplňování KPVP vede k odstraňování popsaných bariér a k vyrovnávání příležitostí osob se zdravotním postižením se zdravou populací.</w:t>
                            </w:r>
                          </w:p>
                          <w:p w:rsidR="00F36AB5" w:rsidRPr="00B55EEC" w:rsidRDefault="00F36AB5" w:rsidP="00AB4CC6">
                            <w:pPr>
                              <w:spacing w:line="240" w:lineRule="auto"/>
                              <w:jc w:val="both"/>
                              <w:rPr>
                                <w:b/>
                                <w:sz w:val="24"/>
                                <w:szCs w:val="24"/>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_x0000_s1036" type="#_x0000_t202" style="position:absolute;left:0;text-align:left;margin-left:71.05pt;margin-top:230.7pt;width:456.35pt;height:56.8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" o:allowincell="f" filled="f" strokecolor="black [3213]" strokeweight="1pt">
                <v:stroke linestyle="thickThin"/>
                <v:textbox inset="10.8pt,7.2pt,10.8pt,7.2pt">
                  <w:txbxContent>
                    <w:p w:rsidR="00F36AB5" w:rsidRDefault="00F36AB5" w:rsidP="00D13EBD">
                      <w:pPr>
                        <w:spacing w:after="0" w:line="240" w:lineRule="auto"/>
                        <w:rPr>
                          <w:b/>
                          <w:sz w:val="24"/>
                          <w:szCs w:val="24"/>
                        </w:rPr>
                      </w:pPr>
                      <w:r>
                        <w:rPr>
                          <w:b/>
                          <w:sz w:val="24"/>
                          <w:szCs w:val="24"/>
                        </w:rPr>
                        <w:t>Cíl:</w:t>
                      </w:r>
                    </w:p>
                    <w:p w:rsidR="00F36AB5" w:rsidRPr="00D13EBD" w:rsidRDefault="00F36AB5" w:rsidP="004A7DD5">
                      <w:pPr>
                        <w:spacing w:after="0" w:line="240" w:lineRule="auto"/>
                        <w:jc w:val="both"/>
                        <w:rPr>
                          <w:sz w:val="24"/>
                          <w:szCs w:val="24"/>
                        </w:rPr>
                      </w:pPr>
                      <w:r w:rsidRPr="00D13EBD">
                        <w:rPr>
                          <w:sz w:val="24"/>
                          <w:szCs w:val="24"/>
                        </w:rPr>
                        <w:t>Naplňování KPVP vede k odstraňování popsaných bariér a k vyrovnávání příležitostí osob se zdravotním postižením se zdravou populací.</w:t>
                      </w:r>
                    </w:p>
                    <w:p w:rsidR="00F36AB5" w:rsidRPr="00B55EEC" w:rsidRDefault="00F36AB5" w:rsidP="00AB4CC6">
                      <w:pPr>
                        <w:spacing w:line="240" w:lineRule="auto"/>
                        <w:jc w:val="both"/>
                        <w:rPr>
                          <w:b/>
                          <w:sz w:val="24"/>
                          <w:szCs w:val="24"/>
                        </w:rPr>
                      </w:pPr>
                    </w:p>
                  </w:txbxContent>
                </v:textbox>
                <w10:wrap type="square" anchorx="page" anchory="page"/>
              </v:shape>
            </w:pict>
          </mc:Fallback>
        </mc:AlternateContent>
      </w:r>
      <w:r w:rsidR="00C15F81" w:rsidRPr="003A4C22">
        <w:rPr>
          <w:sz w:val="24"/>
          <w:szCs w:val="24"/>
        </w:rPr>
        <w:t>Krajský plán vyrovnávání příležitostí pro osoby se zdravotním postižením je dokumentem, který v Olomouckém kraji povede k vyrovnávání příležitostí. Je však nezbytné, aby byly vytvořeny podmínky pro naplňování jednotlivých opatření plánu. Rovněž je nutné provádět pravidelnou kontrolu naplňování jednotlivých opatření a provádět aktualizaci celého dokumentu. Naplňování KPVP vede k odstraňování popsaných bariér a k vyrovnávání příležitostí osob se zdravotním post</w:t>
      </w:r>
      <w:r w:rsidR="00096DDE">
        <w:rPr>
          <w:sz w:val="24"/>
          <w:szCs w:val="24"/>
        </w:rPr>
        <w:t>ižením se zdravou populací.</w:t>
      </w:r>
    </w:p>
    <w:p w:rsidR="00AB4CC6" w:rsidRPr="003A4C22" w:rsidRDefault="00096DDE" w:rsidP="00BA5E99">
      <w:pPr>
        <w:jc w:val="both"/>
        <w:rPr>
          <w:sz w:val="24"/>
          <w:szCs w:val="24"/>
        </w:rPr>
      </w:pPr>
      <w:r>
        <w:rPr>
          <w:sz w:val="24"/>
          <w:szCs w:val="24"/>
        </w:rPr>
        <w:tab/>
      </w:r>
      <w:r>
        <w:rPr>
          <w:sz w:val="24"/>
          <w:szCs w:val="24"/>
        </w:rPr>
        <w:tab/>
      </w:r>
      <w:r>
        <w:rPr>
          <w:sz w:val="24"/>
          <w:szCs w:val="24"/>
        </w:rPr>
        <w:tab/>
      </w:r>
    </w:p>
    <w:tbl>
      <w:tblPr>
        <w:tblW w:w="5000" w:type="pct"/>
        <w:tblCellMar>
          <w:left w:w="70" w:type="dxa"/>
          <w:right w:w="70" w:type="dxa"/>
        </w:tblCellMar>
        <w:tblLook w:val="04A0" w:firstRow="1" w:lastRow="0" w:firstColumn="1" w:lastColumn="0" w:noHBand="0" w:noVBand="1"/>
      </w:tblPr>
      <w:tblGrid>
        <w:gridCol w:w="1510"/>
        <w:gridCol w:w="7702"/>
      </w:tblGrid>
      <w:tr w:rsidR="00C15F81" w:rsidRPr="00C15F81" w:rsidTr="00595859">
        <w:trPr>
          <w:trHeight w:val="300"/>
        </w:trPr>
        <w:tc>
          <w:tcPr>
            <w:tcW w:w="645" w:type="pct"/>
            <w:tcBorders>
              <w:top w:val="single" w:sz="8" w:space="0" w:color="auto"/>
              <w:left w:val="single" w:sz="8" w:space="0" w:color="auto"/>
              <w:bottom w:val="single" w:sz="4" w:space="0" w:color="auto"/>
              <w:right w:val="single" w:sz="4" w:space="0" w:color="auto"/>
            </w:tcBorders>
            <w:shd w:val="clear" w:color="auto" w:fill="auto"/>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11.</w:t>
            </w:r>
            <w:r w:rsidRPr="00DC1909">
              <w:rPr>
                <w:rFonts w:eastAsia="Times New Roman" w:cs="Times New Roman"/>
                <w:b/>
                <w:color w:val="000000"/>
                <w:sz w:val="24"/>
                <w:szCs w:val="24"/>
                <w:lang w:eastAsia="cs-CZ"/>
              </w:rPr>
              <w:t>1</w:t>
            </w:r>
          </w:p>
        </w:tc>
        <w:tc>
          <w:tcPr>
            <w:tcW w:w="4355" w:type="pct"/>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3F575A">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 xml:space="preserve">V dotačních programech/titulech Olomouckého kraje do systému hodnocení žádostí </w:t>
            </w:r>
            <w:r w:rsidR="003F575A">
              <w:rPr>
                <w:rFonts w:eastAsia="Times New Roman" w:cs="Times New Roman"/>
                <w:color w:val="000000"/>
                <w:sz w:val="24"/>
                <w:szCs w:val="24"/>
                <w:lang w:eastAsia="cs-CZ"/>
              </w:rPr>
              <w:t>začlenit</w:t>
            </w:r>
            <w:r w:rsidR="003F575A" w:rsidRPr="00C15F81">
              <w:rPr>
                <w:rFonts w:eastAsia="Times New Roman" w:cs="Times New Roman"/>
                <w:color w:val="000000"/>
                <w:sz w:val="24"/>
                <w:szCs w:val="24"/>
                <w:lang w:eastAsia="cs-CZ"/>
              </w:rPr>
              <w:t xml:space="preserve"> </w:t>
            </w:r>
            <w:r w:rsidRPr="00C15F81">
              <w:rPr>
                <w:rFonts w:eastAsia="Times New Roman" w:cs="Times New Roman"/>
                <w:color w:val="000000"/>
                <w:sz w:val="24"/>
                <w:szCs w:val="24"/>
                <w:lang w:eastAsia="cs-CZ"/>
              </w:rPr>
              <w:t>kritérium zohledňující soulad s KPVP (vyrovnáváním příležitostí pro osoby se zdravotním postižením)</w:t>
            </w:r>
            <w:r w:rsidR="0096257C">
              <w:rPr>
                <w:rFonts w:eastAsia="Times New Roman" w:cs="Times New Roman"/>
                <w:color w:val="000000"/>
                <w:sz w:val="24"/>
                <w:szCs w:val="24"/>
                <w:lang w:eastAsia="cs-CZ"/>
              </w:rPr>
              <w:t>.</w:t>
            </w:r>
          </w:p>
        </w:tc>
      </w:tr>
      <w:tr w:rsidR="00C15F81" w:rsidRPr="00C15F81" w:rsidTr="00595859">
        <w:trPr>
          <w:trHeight w:val="300"/>
        </w:trPr>
        <w:tc>
          <w:tcPr>
            <w:tcW w:w="645" w:type="pct"/>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4355" w:type="pct"/>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CC1E2C"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J</w:t>
            </w:r>
            <w:r w:rsidR="00E5428D">
              <w:rPr>
                <w:rFonts w:eastAsia="Times New Roman" w:cs="Times New Roman"/>
                <w:color w:val="000000"/>
                <w:sz w:val="24"/>
                <w:szCs w:val="24"/>
                <w:lang w:eastAsia="cs-CZ"/>
              </w:rPr>
              <w:t>ednotlivé odbory KÚOK</w:t>
            </w:r>
            <w:r w:rsidR="00C11698">
              <w:rPr>
                <w:rFonts w:eastAsia="Times New Roman" w:cs="Times New Roman"/>
                <w:color w:val="000000"/>
                <w:sz w:val="24"/>
                <w:szCs w:val="24"/>
                <w:lang w:eastAsia="cs-CZ"/>
              </w:rPr>
              <w:t xml:space="preserve"> </w:t>
            </w:r>
            <w:proofErr w:type="spellStart"/>
            <w:r w:rsidR="00C11698">
              <w:rPr>
                <w:rFonts w:eastAsia="Times New Roman" w:cs="Times New Roman"/>
                <w:color w:val="000000"/>
                <w:sz w:val="24"/>
                <w:szCs w:val="24"/>
                <w:lang w:eastAsia="cs-CZ"/>
              </w:rPr>
              <w:t>administrující</w:t>
            </w:r>
            <w:proofErr w:type="spellEnd"/>
            <w:r w:rsidR="00C11698">
              <w:rPr>
                <w:rFonts w:eastAsia="Times New Roman" w:cs="Times New Roman"/>
                <w:color w:val="000000"/>
                <w:sz w:val="24"/>
                <w:szCs w:val="24"/>
                <w:lang w:eastAsia="cs-CZ"/>
              </w:rPr>
              <w:t xml:space="preserve"> vyhlášené dotační programy/tituly</w:t>
            </w:r>
          </w:p>
        </w:tc>
      </w:tr>
      <w:tr w:rsidR="00C15F81" w:rsidRPr="00C15F81" w:rsidTr="00595859">
        <w:trPr>
          <w:trHeight w:val="300"/>
        </w:trPr>
        <w:tc>
          <w:tcPr>
            <w:tcW w:w="645" w:type="pct"/>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4355" w:type="pct"/>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Průběžně</w:t>
            </w:r>
          </w:p>
        </w:tc>
      </w:tr>
      <w:tr w:rsidR="00096DDE" w:rsidRPr="00C15F81" w:rsidTr="00595859">
        <w:trPr>
          <w:trHeight w:val="300"/>
        </w:trPr>
        <w:tc>
          <w:tcPr>
            <w:tcW w:w="645" w:type="pct"/>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4355" w:type="pct"/>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645" w:type="pct"/>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11.</w:t>
            </w:r>
            <w:r w:rsidRPr="00DC1909">
              <w:rPr>
                <w:rFonts w:eastAsia="Times New Roman" w:cs="Times New Roman"/>
                <w:b/>
                <w:color w:val="000000"/>
                <w:sz w:val="24"/>
                <w:szCs w:val="24"/>
                <w:lang w:eastAsia="cs-CZ"/>
              </w:rPr>
              <w:t>2</w:t>
            </w:r>
          </w:p>
        </w:tc>
        <w:tc>
          <w:tcPr>
            <w:tcW w:w="4355" w:type="pct"/>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Zajistit pokračování činnosti Pracovní skupiny k problematice Krajského plánu vyrovnávání příležitostí pro osoby se zd</w:t>
            </w:r>
            <w:r w:rsidR="0016478A">
              <w:rPr>
                <w:rFonts w:eastAsia="Times New Roman" w:cs="Times New Roman"/>
                <w:color w:val="000000"/>
                <w:sz w:val="24"/>
                <w:szCs w:val="24"/>
                <w:lang w:eastAsia="cs-CZ"/>
              </w:rPr>
              <w:t>ravotním postižením minimálně v </w:t>
            </w:r>
            <w:r w:rsidRPr="00C15F81">
              <w:rPr>
                <w:rFonts w:eastAsia="Times New Roman" w:cs="Times New Roman"/>
                <w:color w:val="000000"/>
                <w:sz w:val="24"/>
                <w:szCs w:val="24"/>
                <w:lang w:eastAsia="cs-CZ"/>
              </w:rPr>
              <w:t>dosavadním rozsahu za účasti zástupců krajské samosprávy a Národní rady osob se zdravotním postižením Olomouckého kraje a dalších organizací hájících zájmy osob se zdravotním postižením.</w:t>
            </w:r>
          </w:p>
        </w:tc>
      </w:tr>
      <w:tr w:rsidR="00C15F81" w:rsidRPr="00C15F81" w:rsidTr="00595859">
        <w:trPr>
          <w:trHeight w:val="300"/>
        </w:trPr>
        <w:tc>
          <w:tcPr>
            <w:tcW w:w="645" w:type="pct"/>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4355" w:type="pct"/>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E5428D"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OSV</w:t>
            </w:r>
          </w:p>
        </w:tc>
      </w:tr>
      <w:tr w:rsidR="00C15F81" w:rsidRPr="00C15F81" w:rsidTr="00595859">
        <w:trPr>
          <w:trHeight w:val="300"/>
        </w:trPr>
        <w:tc>
          <w:tcPr>
            <w:tcW w:w="645" w:type="pct"/>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4355" w:type="pct"/>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E5428D"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Průběžně</w:t>
            </w:r>
          </w:p>
        </w:tc>
      </w:tr>
      <w:tr w:rsidR="00096DDE" w:rsidRPr="00C15F81" w:rsidTr="00595859">
        <w:trPr>
          <w:trHeight w:val="300"/>
        </w:trPr>
        <w:tc>
          <w:tcPr>
            <w:tcW w:w="645" w:type="pct"/>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4355" w:type="pct"/>
            <w:tcBorders>
              <w:top w:val="single" w:sz="8" w:space="0" w:color="auto"/>
              <w:bottom w:val="single" w:sz="8" w:space="0" w:color="auto"/>
            </w:tcBorders>
            <w:shd w:val="clear" w:color="auto" w:fill="auto"/>
            <w:noWrap/>
          </w:tcPr>
          <w:p w:rsidR="00096DDE"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645" w:type="pct"/>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11.</w:t>
            </w:r>
            <w:r w:rsidRPr="00DC1909">
              <w:rPr>
                <w:rFonts w:eastAsia="Times New Roman" w:cs="Times New Roman"/>
                <w:b/>
                <w:color w:val="000000"/>
                <w:sz w:val="24"/>
                <w:szCs w:val="24"/>
                <w:lang w:eastAsia="cs-CZ"/>
              </w:rPr>
              <w:t>3</w:t>
            </w:r>
          </w:p>
        </w:tc>
        <w:tc>
          <w:tcPr>
            <w:tcW w:w="4355" w:type="pct"/>
            <w:tcBorders>
              <w:top w:val="single" w:sz="8" w:space="0" w:color="auto"/>
              <w:left w:val="single" w:sz="4" w:space="0" w:color="auto"/>
              <w:bottom w:val="single" w:sz="4" w:space="0" w:color="auto"/>
              <w:right w:val="single" w:sz="8" w:space="0" w:color="auto"/>
            </w:tcBorders>
            <w:shd w:val="clear" w:color="auto" w:fill="auto"/>
            <w:hideMark/>
          </w:tcPr>
          <w:p w:rsidR="00C15F81" w:rsidRPr="0058001A"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Zajistit každoročně z rozpočtu Olomouckého kraje finan</w:t>
            </w:r>
            <w:r w:rsidR="00877FFE">
              <w:rPr>
                <w:rFonts w:eastAsia="Times New Roman" w:cs="Times New Roman"/>
                <w:color w:val="000000"/>
                <w:sz w:val="24"/>
                <w:szCs w:val="24"/>
                <w:lang w:eastAsia="cs-CZ"/>
              </w:rPr>
              <w:t>ční prostředky k </w:t>
            </w:r>
            <w:r w:rsidRPr="00C15F81">
              <w:rPr>
                <w:rFonts w:eastAsia="Times New Roman" w:cs="Times New Roman"/>
                <w:color w:val="000000"/>
                <w:sz w:val="24"/>
                <w:szCs w:val="24"/>
                <w:lang w:eastAsia="cs-CZ"/>
              </w:rPr>
              <w:t>naplňování opatření realizovaných prostřednictvím dotačních programů/titulů.</w:t>
            </w:r>
          </w:p>
        </w:tc>
      </w:tr>
      <w:tr w:rsidR="00C15F81" w:rsidRPr="00C15F81" w:rsidTr="00595859">
        <w:trPr>
          <w:trHeight w:val="300"/>
        </w:trPr>
        <w:tc>
          <w:tcPr>
            <w:tcW w:w="645" w:type="pct"/>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4355" w:type="pct"/>
            <w:tcBorders>
              <w:top w:val="single" w:sz="4" w:space="0" w:color="auto"/>
              <w:left w:val="single" w:sz="4" w:space="0" w:color="auto"/>
              <w:bottom w:val="single" w:sz="4" w:space="0" w:color="auto"/>
              <w:right w:val="single" w:sz="8" w:space="0" w:color="auto"/>
            </w:tcBorders>
            <w:shd w:val="clear" w:color="auto" w:fill="auto"/>
            <w:noWrap/>
            <w:hideMark/>
          </w:tcPr>
          <w:p w:rsidR="00C15F81" w:rsidRPr="00C15F81" w:rsidRDefault="0016478A" w:rsidP="0096257C">
            <w:pPr>
              <w:spacing w:after="0" w:line="240" w:lineRule="auto"/>
              <w:jc w:val="both"/>
              <w:rPr>
                <w:rFonts w:eastAsia="Times New Roman" w:cs="Times New Roman"/>
                <w:color w:val="000000"/>
                <w:sz w:val="24"/>
                <w:szCs w:val="24"/>
                <w:lang w:eastAsia="cs-CZ"/>
              </w:rPr>
            </w:pPr>
            <w:r>
              <w:rPr>
                <w:rFonts w:eastAsia="Times New Roman" w:cs="Times New Roman"/>
                <w:color w:val="000000"/>
                <w:sz w:val="24"/>
                <w:szCs w:val="24"/>
                <w:lang w:eastAsia="cs-CZ"/>
              </w:rPr>
              <w:t>J</w:t>
            </w:r>
            <w:r w:rsidR="00E5428D">
              <w:rPr>
                <w:rFonts w:eastAsia="Times New Roman" w:cs="Times New Roman"/>
                <w:color w:val="000000"/>
                <w:sz w:val="24"/>
                <w:szCs w:val="24"/>
                <w:lang w:eastAsia="cs-CZ"/>
              </w:rPr>
              <w:t>ednotlivé odbory KÚOK</w:t>
            </w:r>
          </w:p>
        </w:tc>
      </w:tr>
      <w:tr w:rsidR="00C15F81" w:rsidRPr="00C15F81" w:rsidTr="00595859">
        <w:trPr>
          <w:trHeight w:val="300"/>
        </w:trPr>
        <w:tc>
          <w:tcPr>
            <w:tcW w:w="645" w:type="pct"/>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4355" w:type="pct"/>
            <w:tcBorders>
              <w:top w:val="single" w:sz="4" w:space="0" w:color="auto"/>
              <w:left w:val="single" w:sz="4" w:space="0" w:color="auto"/>
              <w:bottom w:val="single" w:sz="8" w:space="0" w:color="auto"/>
              <w:right w:val="single" w:sz="8"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1x ročně</w:t>
            </w:r>
          </w:p>
        </w:tc>
      </w:tr>
      <w:tr w:rsidR="00096DDE" w:rsidRPr="00C15F81" w:rsidTr="00595859">
        <w:trPr>
          <w:trHeight w:val="300"/>
        </w:trPr>
        <w:tc>
          <w:tcPr>
            <w:tcW w:w="645" w:type="pct"/>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c>
          <w:tcPr>
            <w:tcW w:w="4355" w:type="pct"/>
            <w:tcBorders>
              <w:top w:val="single" w:sz="8" w:space="0" w:color="auto"/>
              <w:bottom w:val="single" w:sz="8" w:space="0" w:color="auto"/>
            </w:tcBorders>
            <w:shd w:val="clear" w:color="auto" w:fill="auto"/>
            <w:noWrap/>
          </w:tcPr>
          <w:p w:rsidR="00096DDE" w:rsidRPr="00C15F81" w:rsidRDefault="00096DDE" w:rsidP="0096257C">
            <w:pPr>
              <w:spacing w:after="0" w:line="240" w:lineRule="auto"/>
              <w:jc w:val="both"/>
              <w:rPr>
                <w:rFonts w:eastAsia="Times New Roman" w:cs="Times New Roman"/>
                <w:color w:val="000000"/>
                <w:sz w:val="24"/>
                <w:szCs w:val="24"/>
                <w:lang w:eastAsia="cs-CZ"/>
              </w:rPr>
            </w:pPr>
          </w:p>
        </w:tc>
      </w:tr>
      <w:tr w:rsidR="00C15F81" w:rsidRPr="00C15F81" w:rsidTr="00595859">
        <w:trPr>
          <w:trHeight w:val="300"/>
        </w:trPr>
        <w:tc>
          <w:tcPr>
            <w:tcW w:w="645" w:type="pct"/>
            <w:tcBorders>
              <w:top w:val="single" w:sz="8" w:space="0" w:color="auto"/>
              <w:left w:val="single" w:sz="8" w:space="0" w:color="auto"/>
              <w:bottom w:val="single" w:sz="4" w:space="0" w:color="auto"/>
              <w:right w:val="single" w:sz="4" w:space="0" w:color="auto"/>
            </w:tcBorders>
            <w:shd w:val="clear" w:color="auto" w:fill="auto"/>
            <w:noWrap/>
            <w:hideMark/>
          </w:tcPr>
          <w:p w:rsidR="00C15F81" w:rsidRPr="00DC1909" w:rsidRDefault="00C15F81" w:rsidP="0096257C">
            <w:pPr>
              <w:spacing w:after="0" w:line="240" w:lineRule="auto"/>
              <w:jc w:val="both"/>
              <w:rPr>
                <w:rFonts w:eastAsia="Times New Roman" w:cs="Times New Roman"/>
                <w:b/>
                <w:color w:val="000000"/>
                <w:sz w:val="24"/>
                <w:szCs w:val="24"/>
                <w:lang w:eastAsia="cs-CZ"/>
              </w:rPr>
            </w:pPr>
            <w:r w:rsidRPr="00DC1909">
              <w:rPr>
                <w:rFonts w:eastAsia="Times New Roman" w:cs="Times New Roman"/>
                <w:b/>
                <w:color w:val="000000"/>
                <w:sz w:val="24"/>
                <w:szCs w:val="24"/>
                <w:lang w:eastAsia="cs-CZ"/>
              </w:rPr>
              <w:t xml:space="preserve">Opatření </w:t>
            </w:r>
            <w:r w:rsidR="00D11048" w:rsidRPr="00DC1909">
              <w:rPr>
                <w:rFonts w:eastAsia="Times New Roman" w:cs="Times New Roman"/>
                <w:b/>
                <w:color w:val="000000"/>
                <w:sz w:val="24"/>
                <w:szCs w:val="24"/>
                <w:lang w:eastAsia="cs-CZ"/>
              </w:rPr>
              <w:t>11.</w:t>
            </w:r>
            <w:r w:rsidRPr="00DC1909">
              <w:rPr>
                <w:rFonts w:eastAsia="Times New Roman" w:cs="Times New Roman"/>
                <w:b/>
                <w:color w:val="000000"/>
                <w:sz w:val="24"/>
                <w:szCs w:val="24"/>
                <w:lang w:eastAsia="cs-CZ"/>
              </w:rPr>
              <w:t>4</w:t>
            </w:r>
          </w:p>
        </w:tc>
        <w:tc>
          <w:tcPr>
            <w:tcW w:w="4355" w:type="pct"/>
            <w:tcBorders>
              <w:top w:val="single" w:sz="8" w:space="0" w:color="auto"/>
              <w:left w:val="single" w:sz="4" w:space="0" w:color="auto"/>
              <w:bottom w:val="single" w:sz="4"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Pravidelně informovat Radu Olomouckého kraje o naplňování KPVP</w:t>
            </w:r>
          </w:p>
        </w:tc>
      </w:tr>
      <w:tr w:rsidR="00C15F81" w:rsidRPr="00C15F81" w:rsidTr="00595859">
        <w:trPr>
          <w:trHeight w:val="300"/>
        </w:trPr>
        <w:tc>
          <w:tcPr>
            <w:tcW w:w="645" w:type="pct"/>
            <w:tcBorders>
              <w:top w:val="single" w:sz="4" w:space="0" w:color="auto"/>
              <w:left w:val="single" w:sz="8" w:space="0" w:color="auto"/>
              <w:bottom w:val="single" w:sz="4"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Zodpovídá</w:t>
            </w:r>
          </w:p>
        </w:tc>
        <w:tc>
          <w:tcPr>
            <w:tcW w:w="4355" w:type="pct"/>
            <w:tcBorders>
              <w:top w:val="single" w:sz="4" w:space="0" w:color="auto"/>
              <w:left w:val="single" w:sz="4" w:space="0" w:color="auto"/>
              <w:bottom w:val="single" w:sz="4" w:space="0" w:color="auto"/>
              <w:right w:val="single" w:sz="8" w:space="0" w:color="auto"/>
            </w:tcBorders>
            <w:shd w:val="clear" w:color="auto" w:fill="auto"/>
            <w:hideMark/>
          </w:tcPr>
          <w:p w:rsidR="00C15F81" w:rsidRPr="00C15F81" w:rsidRDefault="00C15F81" w:rsidP="00750884">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 xml:space="preserve">OSV </w:t>
            </w:r>
            <w:r w:rsidR="00750884">
              <w:rPr>
                <w:rFonts w:eastAsia="Times New Roman" w:cs="Times New Roman"/>
                <w:color w:val="000000"/>
                <w:sz w:val="24"/>
                <w:szCs w:val="24"/>
                <w:lang w:eastAsia="cs-CZ"/>
              </w:rPr>
              <w:t>ve spolupráci s příslušnými odbory a PO dle stanovených zodpovědností</w:t>
            </w:r>
          </w:p>
        </w:tc>
      </w:tr>
      <w:tr w:rsidR="00C15F81" w:rsidRPr="00C15F81" w:rsidTr="00595859">
        <w:trPr>
          <w:trHeight w:val="300"/>
        </w:trPr>
        <w:tc>
          <w:tcPr>
            <w:tcW w:w="645" w:type="pct"/>
            <w:tcBorders>
              <w:top w:val="single" w:sz="4" w:space="0" w:color="auto"/>
              <w:left w:val="single" w:sz="8" w:space="0" w:color="auto"/>
              <w:bottom w:val="single" w:sz="8" w:space="0" w:color="auto"/>
              <w:right w:val="single" w:sz="4" w:space="0" w:color="auto"/>
            </w:tcBorders>
            <w:shd w:val="clear" w:color="auto" w:fill="auto"/>
            <w:noWrap/>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Termín</w:t>
            </w:r>
          </w:p>
        </w:tc>
        <w:tc>
          <w:tcPr>
            <w:tcW w:w="4355" w:type="pct"/>
            <w:tcBorders>
              <w:top w:val="single" w:sz="4" w:space="0" w:color="auto"/>
              <w:left w:val="single" w:sz="4" w:space="0" w:color="auto"/>
              <w:bottom w:val="single" w:sz="8" w:space="0" w:color="auto"/>
              <w:right w:val="single" w:sz="8" w:space="0" w:color="auto"/>
            </w:tcBorders>
            <w:shd w:val="clear" w:color="auto" w:fill="auto"/>
            <w:hideMark/>
          </w:tcPr>
          <w:p w:rsidR="00C15F81" w:rsidRPr="00C15F81" w:rsidRDefault="00C15F81" w:rsidP="0096257C">
            <w:pPr>
              <w:spacing w:after="0" w:line="240" w:lineRule="auto"/>
              <w:jc w:val="both"/>
              <w:rPr>
                <w:rFonts w:eastAsia="Times New Roman" w:cs="Times New Roman"/>
                <w:color w:val="000000"/>
                <w:sz w:val="24"/>
                <w:szCs w:val="24"/>
                <w:lang w:eastAsia="cs-CZ"/>
              </w:rPr>
            </w:pPr>
            <w:r w:rsidRPr="00C15F81">
              <w:rPr>
                <w:rFonts w:eastAsia="Times New Roman" w:cs="Times New Roman"/>
                <w:color w:val="000000"/>
                <w:sz w:val="24"/>
                <w:szCs w:val="24"/>
                <w:lang w:eastAsia="cs-CZ"/>
              </w:rPr>
              <w:t>1x ročně</w:t>
            </w:r>
            <w:r w:rsidR="00750884">
              <w:rPr>
                <w:rFonts w:eastAsia="Times New Roman" w:cs="Times New Roman"/>
                <w:color w:val="000000"/>
                <w:sz w:val="24"/>
                <w:szCs w:val="24"/>
                <w:lang w:eastAsia="cs-CZ"/>
              </w:rPr>
              <w:t>, vždy nejpozději do 30. 6. za předchozí kalendářní rok</w:t>
            </w:r>
          </w:p>
        </w:tc>
      </w:tr>
    </w:tbl>
    <w:p w:rsidR="00165309" w:rsidRDefault="00165309" w:rsidP="0096257C">
      <w:pPr>
        <w:jc w:val="both"/>
        <w:rPr>
          <w:sz w:val="24"/>
          <w:szCs w:val="24"/>
        </w:rPr>
      </w:pPr>
    </w:p>
    <w:p w:rsidR="00165309" w:rsidRDefault="00165309">
      <w:pPr>
        <w:rPr>
          <w:sz w:val="24"/>
          <w:szCs w:val="24"/>
        </w:rPr>
      </w:pPr>
      <w:r>
        <w:rPr>
          <w:sz w:val="24"/>
          <w:szCs w:val="24"/>
        </w:rPr>
        <w:br w:type="page"/>
      </w:r>
    </w:p>
    <w:p w:rsidR="00C9686F" w:rsidRPr="00C9686F" w:rsidRDefault="00165309" w:rsidP="008762B1">
      <w:pPr>
        <w:pStyle w:val="Nadpis1"/>
        <w:numPr>
          <w:ilvl w:val="0"/>
          <w:numId w:val="0"/>
        </w:numPr>
        <w:spacing w:before="0" w:after="480"/>
        <w:ind w:left="714" w:hanging="357"/>
      </w:pPr>
      <w:bookmarkStart w:id="29" w:name="_Toc459806629"/>
      <w:bookmarkStart w:id="30" w:name="_Toc459806799"/>
      <w:r w:rsidRPr="00C9686F">
        <w:lastRenderedPageBreak/>
        <w:t>Použité zkratky</w:t>
      </w:r>
      <w:bookmarkEnd w:id="29"/>
      <w:bookmarkEnd w:id="30"/>
    </w:p>
    <w:p w:rsidR="00A3259B" w:rsidRDefault="00A3259B" w:rsidP="00A3259B">
      <w:pPr>
        <w:jc w:val="both"/>
        <w:rPr>
          <w:sz w:val="24"/>
          <w:szCs w:val="24"/>
        </w:rPr>
      </w:pPr>
      <w:r>
        <w:rPr>
          <w:sz w:val="24"/>
          <w:szCs w:val="24"/>
        </w:rPr>
        <w:t>KIDSOK – Koordinátor integrovaného dopravního systému Olomouckého kraje, p. o.</w:t>
      </w:r>
    </w:p>
    <w:p w:rsidR="00A3259B" w:rsidRDefault="00A3259B" w:rsidP="00A3259B">
      <w:pPr>
        <w:jc w:val="both"/>
        <w:rPr>
          <w:sz w:val="24"/>
          <w:szCs w:val="24"/>
        </w:rPr>
      </w:pPr>
      <w:r>
        <w:rPr>
          <w:sz w:val="24"/>
          <w:szCs w:val="24"/>
        </w:rPr>
        <w:t>KÚOK – Krajský úřad Olomouckého kraje</w:t>
      </w:r>
    </w:p>
    <w:p w:rsidR="00A3259B" w:rsidRDefault="00A3259B" w:rsidP="00A3259B">
      <w:pPr>
        <w:jc w:val="both"/>
        <w:rPr>
          <w:sz w:val="24"/>
          <w:szCs w:val="24"/>
        </w:rPr>
      </w:pPr>
      <w:r>
        <w:rPr>
          <w:sz w:val="24"/>
          <w:szCs w:val="24"/>
        </w:rPr>
        <w:t>MŠMT – Ministerstvo školství, mládeže a tělovýchovy</w:t>
      </w:r>
    </w:p>
    <w:p w:rsidR="00A3259B" w:rsidRDefault="00A3259B" w:rsidP="00A3259B">
      <w:pPr>
        <w:jc w:val="both"/>
        <w:rPr>
          <w:sz w:val="24"/>
          <w:szCs w:val="24"/>
        </w:rPr>
      </w:pPr>
      <w:r>
        <w:rPr>
          <w:sz w:val="24"/>
          <w:szCs w:val="24"/>
        </w:rPr>
        <w:t>ODSH – Odbor dopravy a silničního hospodářství KÚOK</w:t>
      </w:r>
    </w:p>
    <w:p w:rsidR="00165309" w:rsidRDefault="00C21D8A" w:rsidP="0096257C">
      <w:pPr>
        <w:jc w:val="both"/>
        <w:rPr>
          <w:sz w:val="24"/>
          <w:szCs w:val="24"/>
        </w:rPr>
      </w:pPr>
      <w:r>
        <w:rPr>
          <w:sz w:val="24"/>
          <w:szCs w:val="24"/>
        </w:rPr>
        <w:t>OKŘ – Odbor kanceláře ředitele KÚOK</w:t>
      </w:r>
    </w:p>
    <w:p w:rsidR="00A3259B" w:rsidRDefault="00A3259B" w:rsidP="00A3259B">
      <w:pPr>
        <w:jc w:val="both"/>
        <w:rPr>
          <w:sz w:val="24"/>
          <w:szCs w:val="24"/>
        </w:rPr>
      </w:pPr>
      <w:r>
        <w:rPr>
          <w:sz w:val="24"/>
          <w:szCs w:val="24"/>
        </w:rPr>
        <w:t>OPŘPO – Odbor podpory a řízení příspěvkových organizací KÚOK</w:t>
      </w:r>
    </w:p>
    <w:p w:rsidR="00A3259B" w:rsidRDefault="00A3259B" w:rsidP="00A3259B">
      <w:pPr>
        <w:jc w:val="both"/>
        <w:rPr>
          <w:sz w:val="24"/>
          <w:szCs w:val="24"/>
        </w:rPr>
      </w:pPr>
      <w:r>
        <w:rPr>
          <w:sz w:val="24"/>
          <w:szCs w:val="24"/>
        </w:rPr>
        <w:t>OSR – Odbor strategického rozvoje KÚOK</w:t>
      </w:r>
    </w:p>
    <w:p w:rsidR="00C21D8A" w:rsidRDefault="00C21D8A" w:rsidP="0096257C">
      <w:pPr>
        <w:jc w:val="both"/>
        <w:rPr>
          <w:sz w:val="24"/>
          <w:szCs w:val="24"/>
        </w:rPr>
      </w:pPr>
      <w:r>
        <w:rPr>
          <w:sz w:val="24"/>
          <w:szCs w:val="24"/>
        </w:rPr>
        <w:t>OSV – Odbor sociálních věcí KÚOK</w:t>
      </w:r>
    </w:p>
    <w:p w:rsidR="00A3259B" w:rsidRDefault="00A3259B" w:rsidP="00A3259B">
      <w:pPr>
        <w:jc w:val="both"/>
        <w:rPr>
          <w:sz w:val="24"/>
          <w:szCs w:val="24"/>
        </w:rPr>
      </w:pPr>
      <w:r>
        <w:rPr>
          <w:sz w:val="24"/>
          <w:szCs w:val="24"/>
        </w:rPr>
        <w:t>OŠSK – Odbor školství, sportu a kultury KÚOK</w:t>
      </w:r>
    </w:p>
    <w:p w:rsidR="00A3259B" w:rsidRDefault="00A3259B" w:rsidP="00A3259B">
      <w:pPr>
        <w:jc w:val="both"/>
        <w:rPr>
          <w:sz w:val="24"/>
          <w:szCs w:val="24"/>
        </w:rPr>
      </w:pPr>
      <w:r>
        <w:rPr>
          <w:sz w:val="24"/>
          <w:szCs w:val="24"/>
        </w:rPr>
        <w:t>OTH – Odbor tajemníka hejtmana KÚOK</w:t>
      </w:r>
    </w:p>
    <w:p w:rsidR="00A3259B" w:rsidRPr="003A4C22" w:rsidRDefault="00A3259B" w:rsidP="00A3259B">
      <w:pPr>
        <w:jc w:val="both"/>
        <w:rPr>
          <w:sz w:val="24"/>
          <w:szCs w:val="24"/>
        </w:rPr>
      </w:pPr>
      <w:r>
        <w:rPr>
          <w:sz w:val="24"/>
          <w:szCs w:val="24"/>
        </w:rPr>
        <w:t>OVZI – Odbor veřejných zakázek a investic KÚOK</w:t>
      </w:r>
    </w:p>
    <w:p w:rsidR="00A3259B" w:rsidRDefault="00A3259B" w:rsidP="00A3259B">
      <w:pPr>
        <w:jc w:val="both"/>
        <w:rPr>
          <w:sz w:val="24"/>
          <w:szCs w:val="24"/>
        </w:rPr>
      </w:pPr>
      <w:r>
        <w:rPr>
          <w:sz w:val="24"/>
          <w:szCs w:val="24"/>
        </w:rPr>
        <w:t>OZ – Odbor zdravotnictví KÚOK</w:t>
      </w:r>
    </w:p>
    <w:p w:rsidR="00A3259B" w:rsidRDefault="00A3259B" w:rsidP="00A3259B">
      <w:pPr>
        <w:jc w:val="both"/>
        <w:rPr>
          <w:sz w:val="24"/>
          <w:szCs w:val="24"/>
        </w:rPr>
      </w:pPr>
      <w:r>
        <w:rPr>
          <w:sz w:val="24"/>
          <w:szCs w:val="24"/>
        </w:rPr>
        <w:t>PO OK – příspěvková organizace Olomouckého kraje</w:t>
      </w:r>
    </w:p>
    <w:p w:rsidR="00C21D8A" w:rsidRDefault="00C21D8A" w:rsidP="0096257C">
      <w:pPr>
        <w:jc w:val="both"/>
        <w:rPr>
          <w:sz w:val="24"/>
          <w:szCs w:val="24"/>
        </w:rPr>
      </w:pPr>
      <w:r>
        <w:rPr>
          <w:sz w:val="24"/>
          <w:szCs w:val="24"/>
        </w:rPr>
        <w:t>PS KPVP – Pracovní skupina k problematice Krajského plánu vyrovnávání příležitostí pro osoby se zdravotním postižením</w:t>
      </w:r>
    </w:p>
    <w:p w:rsidR="00C21D8A" w:rsidRDefault="00C21D8A" w:rsidP="0096257C">
      <w:pPr>
        <w:jc w:val="both"/>
        <w:rPr>
          <w:sz w:val="24"/>
          <w:szCs w:val="24"/>
        </w:rPr>
      </w:pPr>
      <w:r>
        <w:rPr>
          <w:sz w:val="24"/>
          <w:szCs w:val="24"/>
        </w:rPr>
        <w:t xml:space="preserve">PPP a SPC OK – </w:t>
      </w:r>
      <w:proofErr w:type="spellStart"/>
      <w:r w:rsidRPr="004A7DD5">
        <w:rPr>
          <w:sz w:val="24"/>
          <w:szCs w:val="24"/>
        </w:rPr>
        <w:t>Pedagogicko</w:t>
      </w:r>
      <w:proofErr w:type="spellEnd"/>
      <w:r w:rsidRPr="004A7DD5">
        <w:rPr>
          <w:sz w:val="24"/>
          <w:szCs w:val="24"/>
        </w:rPr>
        <w:t xml:space="preserve"> - psychologická poradna a Speciálně pedagogické centrum Olomouckého kraje, p. o.</w:t>
      </w:r>
    </w:p>
    <w:p w:rsidR="00C21D8A" w:rsidRPr="003A4C22" w:rsidRDefault="00C21D8A" w:rsidP="00A3259B">
      <w:pPr>
        <w:jc w:val="both"/>
        <w:rPr>
          <w:sz w:val="24"/>
          <w:szCs w:val="24"/>
        </w:rPr>
      </w:pPr>
    </w:p>
    <w:sectPr w:rsidR="00C21D8A" w:rsidRPr="003A4C22" w:rsidSect="00765357">
      <w:headerReference w:type="default" r:id="rId9"/>
      <w:footerReference w:type="default" r:id="rId10"/>
      <w:pgSz w:w="11906" w:h="16838"/>
      <w:pgMar w:top="1417" w:right="1417" w:bottom="1417" w:left="1417" w:header="708" w:footer="708" w:gutter="0"/>
      <w:pgNumType w:start="3"/>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D682B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AB5" w:rsidRDefault="00F36AB5" w:rsidP="00B112DB">
      <w:pPr>
        <w:spacing w:after="0" w:line="240" w:lineRule="auto"/>
      </w:pPr>
      <w:r>
        <w:separator/>
      </w:r>
    </w:p>
  </w:endnote>
  <w:endnote w:type="continuationSeparator" w:id="0">
    <w:p w:rsidR="00F36AB5" w:rsidRDefault="00F36AB5" w:rsidP="00B11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T Sans">
    <w:altName w:val="Corbel"/>
    <w:charset w:val="CC"/>
    <w:family w:val="auto"/>
    <w:pitch w:val="variable"/>
    <w:sig w:usb0="00000001" w:usb1="5000204B" w:usb2="00000000" w:usb3="00000000" w:csb0="00000097"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sz w:val="20"/>
        <w:szCs w:val="20"/>
      </w:rPr>
      <w:id w:val="128601526"/>
      <w:docPartObj>
        <w:docPartGallery w:val="Page Numbers (Bottom of Page)"/>
        <w:docPartUnique/>
      </w:docPartObj>
    </w:sdtPr>
    <w:sdtEndPr/>
    <w:sdtContent>
      <w:p w:rsidR="00F36AB5" w:rsidRPr="003A3105" w:rsidRDefault="003F2C83" w:rsidP="003A3105">
        <w:pPr>
          <w:pStyle w:val="Zpat"/>
          <w:pBdr>
            <w:top w:val="single" w:sz="4" w:space="1" w:color="auto"/>
          </w:pBdr>
          <w:jc w:val="both"/>
          <w:rPr>
            <w:rStyle w:val="slostrnky"/>
            <w:rFonts w:cs="Arial"/>
            <w:i/>
            <w:iCs/>
            <w:sz w:val="20"/>
            <w:szCs w:val="20"/>
          </w:rPr>
        </w:pPr>
        <w:r>
          <w:rPr>
            <w:rFonts w:cs="Arial"/>
            <w:i/>
            <w:iCs/>
            <w:sz w:val="20"/>
            <w:szCs w:val="20"/>
          </w:rPr>
          <w:t>Zastupitelstvo</w:t>
        </w:r>
        <w:r w:rsidR="00F36AB5" w:rsidRPr="003A3105">
          <w:rPr>
            <w:rFonts w:cs="Arial"/>
            <w:i/>
            <w:iCs/>
            <w:sz w:val="20"/>
            <w:szCs w:val="20"/>
          </w:rPr>
          <w:t xml:space="preserve"> Olomouckého kraje </w:t>
        </w:r>
        <w:r>
          <w:rPr>
            <w:rFonts w:cs="Arial"/>
            <w:i/>
            <w:iCs/>
            <w:sz w:val="20"/>
            <w:szCs w:val="20"/>
          </w:rPr>
          <w:t>23</w:t>
        </w:r>
        <w:r w:rsidR="00F36AB5" w:rsidRPr="003A3105">
          <w:rPr>
            <w:rFonts w:cs="Arial"/>
            <w:i/>
            <w:iCs/>
            <w:sz w:val="20"/>
            <w:szCs w:val="20"/>
          </w:rPr>
          <w:t>-9-2016</w:t>
        </w:r>
        <w:r w:rsidR="00F36AB5" w:rsidRPr="003A3105">
          <w:rPr>
            <w:rFonts w:cs="Arial"/>
            <w:i/>
            <w:iCs/>
            <w:sz w:val="20"/>
            <w:szCs w:val="20"/>
          </w:rPr>
          <w:tab/>
        </w:r>
        <w:r w:rsidR="00F36AB5" w:rsidRPr="003A3105">
          <w:rPr>
            <w:rFonts w:cs="Arial"/>
            <w:i/>
            <w:iCs/>
            <w:sz w:val="20"/>
            <w:szCs w:val="20"/>
          </w:rPr>
          <w:tab/>
          <w:t xml:space="preserve">Strana </w:t>
        </w:r>
        <w:r w:rsidR="00F36AB5" w:rsidRPr="003A3105">
          <w:rPr>
            <w:rStyle w:val="slostrnky"/>
            <w:rFonts w:cs="Arial"/>
            <w:i/>
            <w:iCs/>
            <w:sz w:val="20"/>
            <w:szCs w:val="20"/>
          </w:rPr>
          <w:fldChar w:fldCharType="begin"/>
        </w:r>
        <w:r w:rsidR="00F36AB5" w:rsidRPr="003A3105">
          <w:rPr>
            <w:rStyle w:val="slostrnky"/>
            <w:rFonts w:cs="Arial"/>
            <w:i/>
            <w:iCs/>
            <w:sz w:val="20"/>
            <w:szCs w:val="20"/>
          </w:rPr>
          <w:instrText xml:space="preserve"> PAGE </w:instrText>
        </w:r>
        <w:r w:rsidR="00F36AB5" w:rsidRPr="003A3105">
          <w:rPr>
            <w:rStyle w:val="slostrnky"/>
            <w:rFonts w:cs="Arial"/>
            <w:i/>
            <w:iCs/>
            <w:sz w:val="20"/>
            <w:szCs w:val="20"/>
          </w:rPr>
          <w:fldChar w:fldCharType="separate"/>
        </w:r>
        <w:r w:rsidR="00A70899">
          <w:rPr>
            <w:rStyle w:val="slostrnky"/>
            <w:rFonts w:cs="Arial"/>
            <w:i/>
            <w:iCs/>
            <w:noProof/>
            <w:sz w:val="20"/>
            <w:szCs w:val="20"/>
          </w:rPr>
          <w:t>3</w:t>
        </w:r>
        <w:r w:rsidR="00F36AB5" w:rsidRPr="003A3105">
          <w:rPr>
            <w:rStyle w:val="slostrnky"/>
            <w:rFonts w:cs="Arial"/>
            <w:i/>
            <w:iCs/>
            <w:sz w:val="20"/>
            <w:szCs w:val="20"/>
          </w:rPr>
          <w:fldChar w:fldCharType="end"/>
        </w:r>
        <w:r w:rsidR="00F36AB5" w:rsidRPr="003A3105">
          <w:rPr>
            <w:rStyle w:val="slostrnky"/>
            <w:rFonts w:cs="Arial"/>
            <w:i/>
            <w:iCs/>
            <w:sz w:val="20"/>
            <w:szCs w:val="20"/>
          </w:rPr>
          <w:t xml:space="preserve"> (celkem 2</w:t>
        </w:r>
        <w:r w:rsidR="00765357">
          <w:rPr>
            <w:rStyle w:val="slostrnky"/>
            <w:rFonts w:cs="Arial"/>
            <w:i/>
            <w:iCs/>
            <w:sz w:val="20"/>
            <w:szCs w:val="20"/>
          </w:rPr>
          <w:t>4</w:t>
        </w:r>
        <w:r w:rsidR="00F36AB5" w:rsidRPr="003A3105">
          <w:rPr>
            <w:rStyle w:val="slostrnky"/>
            <w:rFonts w:cs="Arial"/>
            <w:i/>
            <w:iCs/>
            <w:sz w:val="20"/>
            <w:szCs w:val="20"/>
          </w:rPr>
          <w:t>)</w:t>
        </w:r>
      </w:p>
      <w:p w:rsidR="00F36AB5" w:rsidRPr="003A3105" w:rsidRDefault="00167D9E" w:rsidP="003A3105">
        <w:pPr>
          <w:pStyle w:val="Zpat"/>
          <w:pBdr>
            <w:top w:val="single" w:sz="4" w:space="1" w:color="auto"/>
          </w:pBdr>
          <w:jc w:val="both"/>
          <w:rPr>
            <w:rFonts w:cs="Arial"/>
            <w:i/>
            <w:iCs/>
            <w:sz w:val="20"/>
            <w:szCs w:val="20"/>
          </w:rPr>
        </w:pPr>
        <w:r>
          <w:rPr>
            <w:rFonts w:cs="Arial"/>
            <w:i/>
            <w:iCs/>
            <w:sz w:val="20"/>
            <w:szCs w:val="20"/>
          </w:rPr>
          <w:t>23</w:t>
        </w:r>
        <w:r w:rsidR="00A70899">
          <w:rPr>
            <w:rFonts w:cs="Arial"/>
            <w:i/>
            <w:iCs/>
            <w:sz w:val="20"/>
            <w:szCs w:val="20"/>
          </w:rPr>
          <w:t>.</w:t>
        </w:r>
        <w:r w:rsidR="00F36AB5" w:rsidRPr="003A3105">
          <w:rPr>
            <w:rFonts w:cs="Arial"/>
            <w:i/>
            <w:iCs/>
            <w:sz w:val="20"/>
            <w:szCs w:val="20"/>
          </w:rPr>
          <w:t xml:space="preserve"> – Krajský plán vyrovnávání příležitostí pro osoby se zdravotním postižením na období 2017-2020</w:t>
        </w:r>
      </w:p>
      <w:p w:rsidR="00F36AB5" w:rsidRPr="003A3105" w:rsidRDefault="00F36AB5" w:rsidP="003A3105">
        <w:pPr>
          <w:pStyle w:val="Zpat"/>
          <w:pBdr>
            <w:top w:val="single" w:sz="4" w:space="1" w:color="auto"/>
          </w:pBdr>
          <w:jc w:val="both"/>
          <w:rPr>
            <w:rFonts w:cs="Arial"/>
            <w:i/>
            <w:iCs/>
            <w:sz w:val="20"/>
            <w:szCs w:val="20"/>
          </w:rPr>
        </w:pPr>
        <w:r w:rsidRPr="003A3105">
          <w:rPr>
            <w:rFonts w:cs="Arial"/>
            <w:i/>
            <w:iCs/>
            <w:sz w:val="20"/>
            <w:szCs w:val="20"/>
          </w:rPr>
          <w:t>Příloha č. 1 – Krajský plán vyrovnávání příležitostí pro osoby se zdravotním postižením na období 2017-2020</w:t>
        </w:r>
      </w:p>
    </w:sdtContent>
  </w:sdt>
  <w:p w:rsidR="00F36AB5" w:rsidRPr="003A3105" w:rsidRDefault="00F36AB5" w:rsidP="003A3105">
    <w:pPr>
      <w:pStyle w:val="Zpat"/>
      <w:jc w:val="both"/>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AB5" w:rsidRDefault="00F36AB5" w:rsidP="00B112DB">
      <w:pPr>
        <w:spacing w:after="0" w:line="240" w:lineRule="auto"/>
      </w:pPr>
      <w:r>
        <w:separator/>
      </w:r>
    </w:p>
  </w:footnote>
  <w:footnote w:type="continuationSeparator" w:id="0">
    <w:p w:rsidR="00F36AB5" w:rsidRDefault="00F36AB5" w:rsidP="00B112DB">
      <w:pPr>
        <w:spacing w:after="0" w:line="240" w:lineRule="auto"/>
      </w:pPr>
      <w:r>
        <w:continuationSeparator/>
      </w:r>
    </w:p>
  </w:footnote>
  <w:footnote w:id="1">
    <w:p w:rsidR="00F36AB5" w:rsidRDefault="00F36AB5" w:rsidP="0096257C">
      <w:pPr>
        <w:pStyle w:val="Textpoznpodarou"/>
        <w:jc w:val="both"/>
      </w:pPr>
      <w:r>
        <w:rPr>
          <w:rStyle w:val="Znakapoznpodarou"/>
        </w:rPr>
        <w:footnoteRef/>
      </w:r>
      <w:r>
        <w:t xml:space="preserve"> Úmluva Organizace spojených národů, která pro ČR byla vyhlášena ve Sbírce mezinárodních smluv pod č. 10/2010 a je účinná od 28. 10. 2009</w:t>
      </w:r>
    </w:p>
  </w:footnote>
  <w:footnote w:id="2">
    <w:p w:rsidR="00F36AB5" w:rsidRDefault="00F36AB5" w:rsidP="0096257C">
      <w:pPr>
        <w:pStyle w:val="Textpoznpodarou"/>
        <w:jc w:val="both"/>
      </w:pPr>
      <w:r>
        <w:rPr>
          <w:rStyle w:val="Znakapoznpodarou"/>
        </w:rPr>
        <w:footnoteRef/>
      </w:r>
      <w:r>
        <w:t xml:space="preserve"> schválený usnesením vlády České republiky ze dne 25. 5. 2015 č. 385</w:t>
      </w:r>
    </w:p>
  </w:footnote>
  <w:footnote w:id="3">
    <w:p w:rsidR="00F36AB5" w:rsidRDefault="00F36AB5" w:rsidP="00A549EB">
      <w:pPr>
        <w:pStyle w:val="Textpoznpodarou"/>
      </w:pPr>
      <w:r>
        <w:rPr>
          <w:rStyle w:val="Znakapoznpodarou"/>
        </w:rPr>
        <w:footnoteRef/>
      </w:r>
      <w:r>
        <w:t xml:space="preserve"> čl. 1 Úmluvy</w:t>
      </w:r>
    </w:p>
  </w:footnote>
  <w:footnote w:id="4">
    <w:p w:rsidR="00F36AB5" w:rsidRDefault="00F36AB5" w:rsidP="00A549EB">
      <w:pPr>
        <w:pStyle w:val="Textpoznpodarou"/>
      </w:pPr>
      <w:r>
        <w:rPr>
          <w:rStyle w:val="Znakapoznpodarou"/>
        </w:rPr>
        <w:footnoteRef/>
      </w:r>
      <w:r>
        <w:t xml:space="preserve"> Národní plán podpory rovných příležitostí pro osoby se zdravotním postižením na období 2015-2020, str. 25</w:t>
      </w:r>
    </w:p>
  </w:footnote>
  <w:footnote w:id="5">
    <w:p w:rsidR="00F36AB5" w:rsidRDefault="00F36AB5">
      <w:pPr>
        <w:pStyle w:val="Textpoznpodarou"/>
      </w:pPr>
      <w:r>
        <w:rPr>
          <w:rStyle w:val="Znakapoznpodarou"/>
        </w:rPr>
        <w:footnoteRef/>
      </w:r>
      <w:r>
        <w:t xml:space="preserve"> Národní plán podpory rovných příležitostí pro osoby se zdravotním postižením na období 2015-2020, str. 27</w:t>
      </w:r>
    </w:p>
  </w:footnote>
  <w:footnote w:id="6">
    <w:p w:rsidR="00F36AB5" w:rsidRDefault="00F36AB5">
      <w:pPr>
        <w:pStyle w:val="Textpoznpodarou"/>
      </w:pPr>
      <w:r>
        <w:rPr>
          <w:rStyle w:val="Znakapoznpodarou"/>
        </w:rPr>
        <w:footnoteRef/>
      </w:r>
      <w:r>
        <w:t xml:space="preserve"> opatření se netýká Zdravotnické záchranné služby Olomouckého kraje, p. o., Správy silnic Olomouckého kraje, p. o., a Koordinátora integrovaného dopravního systému Olomouckého kraje, p. o.</w:t>
      </w:r>
    </w:p>
  </w:footnote>
  <w:footnote w:id="7">
    <w:p w:rsidR="00F36AB5" w:rsidRDefault="00F36AB5">
      <w:pPr>
        <w:pStyle w:val="Textpoznpodarou"/>
      </w:pPr>
      <w:r>
        <w:rPr>
          <w:rStyle w:val="Znakapoznpodarou"/>
        </w:rPr>
        <w:footnoteRef/>
      </w:r>
      <w:r>
        <w:t xml:space="preserve"> Národní plán podpory rovných příležitostí pro osoby se zdravotním postižením na období 2015-2020, str. 38</w:t>
      </w:r>
    </w:p>
  </w:footnote>
  <w:footnote w:id="8">
    <w:p w:rsidR="00F36AB5" w:rsidRDefault="00F36AB5">
      <w:pPr>
        <w:pStyle w:val="Textpoznpodarou"/>
      </w:pPr>
      <w:r>
        <w:rPr>
          <w:rStyle w:val="Znakapoznpodarou"/>
        </w:rPr>
        <w:footnoteRef/>
      </w:r>
      <w:r>
        <w:t xml:space="preserve"> čl. 20 Úmluvy</w:t>
      </w:r>
    </w:p>
  </w:footnote>
  <w:footnote w:id="9">
    <w:p w:rsidR="00F36AB5" w:rsidRDefault="00F36AB5">
      <w:pPr>
        <w:pStyle w:val="Textpoznpodarou"/>
      </w:pPr>
      <w:r>
        <w:rPr>
          <w:rStyle w:val="Znakapoznpodarou"/>
        </w:rPr>
        <w:footnoteRef/>
      </w:r>
      <w:r>
        <w:t xml:space="preserve"> Národní plán podpory rovných příležitostí pro osoby se zdravotním postižením na období 2015-2020, str. 27</w:t>
      </w:r>
    </w:p>
  </w:footnote>
  <w:footnote w:id="10">
    <w:p w:rsidR="00F36AB5" w:rsidRDefault="00F36AB5">
      <w:pPr>
        <w:pStyle w:val="Textpoznpodarou"/>
      </w:pPr>
      <w:r>
        <w:rPr>
          <w:rStyle w:val="Znakapoznpodarou"/>
        </w:rPr>
        <w:footnoteRef/>
      </w:r>
      <w:r>
        <w:t xml:space="preserve"> Národní plán podpory rovných příležitostí pro osoby se zdravotním postižením na období 2015-2020, str. 41</w:t>
      </w:r>
    </w:p>
  </w:footnote>
  <w:footnote w:id="11">
    <w:p w:rsidR="00F36AB5" w:rsidRDefault="00F36AB5">
      <w:pPr>
        <w:pStyle w:val="Textpoznpodarou"/>
      </w:pPr>
      <w:r>
        <w:rPr>
          <w:rStyle w:val="Znakapoznpodarou"/>
        </w:rPr>
        <w:footnoteRef/>
      </w:r>
      <w:r>
        <w:t xml:space="preserve"> čl. 27 Úmluvy </w:t>
      </w:r>
    </w:p>
  </w:footnote>
  <w:footnote w:id="12">
    <w:p w:rsidR="00F36AB5" w:rsidRDefault="00F36AB5">
      <w:pPr>
        <w:pStyle w:val="Textpoznpodarou"/>
      </w:pPr>
      <w:r>
        <w:rPr>
          <w:rStyle w:val="Znakapoznpodarou"/>
        </w:rPr>
        <w:footnoteRef/>
      </w:r>
      <w:r>
        <w:t xml:space="preserve"> Národní plán podpory rovných příležitostí pro osoby se zdravotním postižením na období 2015-2020, str. 52</w:t>
      </w:r>
    </w:p>
  </w:footnote>
  <w:footnote w:id="13">
    <w:p w:rsidR="00F36AB5" w:rsidRDefault="00F36AB5">
      <w:pPr>
        <w:pStyle w:val="Textpoznpodarou"/>
      </w:pPr>
      <w:r>
        <w:rPr>
          <w:rStyle w:val="Znakapoznpodarou"/>
        </w:rPr>
        <w:footnoteRef/>
      </w:r>
      <w:r>
        <w:t xml:space="preserve"> Národní plán podpory rovných příležitostí pro osoby se zdravotním postižením na období 2015-2020, str. 52</w:t>
      </w:r>
    </w:p>
  </w:footnote>
  <w:footnote w:id="14">
    <w:p w:rsidR="00F36AB5" w:rsidRDefault="00F36AB5">
      <w:pPr>
        <w:pStyle w:val="Textpoznpodarou"/>
      </w:pPr>
      <w:r>
        <w:rPr>
          <w:rStyle w:val="Znakapoznpodarou"/>
        </w:rPr>
        <w:footnoteRef/>
      </w:r>
      <w:r>
        <w:t xml:space="preserve"> Národní plán podpory rovných příležitostí pro osoby se zdravotním postižením na období 2015-2020, str. 34</w:t>
      </w:r>
    </w:p>
  </w:footnote>
  <w:footnote w:id="15">
    <w:p w:rsidR="00F36AB5" w:rsidRDefault="00F36AB5">
      <w:pPr>
        <w:pStyle w:val="Textpoznpodarou"/>
      </w:pPr>
      <w:r>
        <w:rPr>
          <w:rStyle w:val="Znakapoznpodarou"/>
        </w:rPr>
        <w:footnoteRef/>
      </w:r>
      <w:r>
        <w:t xml:space="preserve"> čl. 19 Úmluvy</w:t>
      </w:r>
    </w:p>
  </w:footnote>
  <w:footnote w:id="16">
    <w:p w:rsidR="00F36AB5" w:rsidRDefault="00F36AB5">
      <w:pPr>
        <w:pStyle w:val="Textpoznpodarou"/>
      </w:pPr>
      <w:r>
        <w:rPr>
          <w:rStyle w:val="Znakapoznpodarou"/>
        </w:rPr>
        <w:footnoteRef/>
      </w:r>
      <w:r>
        <w:t>čl. 25 Úmluvy</w:t>
      </w:r>
    </w:p>
  </w:footnote>
  <w:footnote w:id="17">
    <w:p w:rsidR="00F36AB5" w:rsidRDefault="00F36AB5">
      <w:pPr>
        <w:pStyle w:val="Textpoznpodarou"/>
      </w:pPr>
      <w:r>
        <w:rPr>
          <w:rStyle w:val="Znakapoznpodarou"/>
        </w:rPr>
        <w:footnoteRef/>
      </w:r>
      <w:r>
        <w:t xml:space="preserve"> Národní plán podpory rovných příležitostí pro osoby se zdravotním postižením na období 2015-2020, str. 59</w:t>
      </w:r>
    </w:p>
  </w:footnote>
  <w:footnote w:id="18">
    <w:p w:rsidR="00F36AB5" w:rsidRDefault="00F36AB5" w:rsidP="003A3105">
      <w:pPr>
        <w:pStyle w:val="Textpoznpodarou"/>
        <w:jc w:val="both"/>
      </w:pPr>
      <w:r>
        <w:rPr>
          <w:rStyle w:val="Znakapoznpodarou"/>
        </w:rPr>
        <w:footnoteRef/>
      </w:r>
      <w:r>
        <w:t xml:space="preserve"> Metodika Národního památkového ústavu dostupná na </w:t>
      </w:r>
      <w:hyperlink r:id="rId1" w:history="1">
        <w:r w:rsidRPr="00B635EB">
          <w:rPr>
            <w:rStyle w:val="Hypertextovodkaz"/>
          </w:rPr>
          <w:t>http://www.pamatkynasbavi.cz/images/telc/NPU-metodika-005.pdf</w:t>
        </w:r>
      </w:hyperlink>
      <w:r>
        <w:t xml:space="preserve"> </w:t>
      </w:r>
    </w:p>
  </w:footnote>
  <w:footnote w:id="19">
    <w:p w:rsidR="00F36AB5" w:rsidRDefault="00F36AB5" w:rsidP="003A3105">
      <w:pPr>
        <w:pStyle w:val="Textpoznpodarou"/>
        <w:jc w:val="both"/>
      </w:pPr>
      <w:r>
        <w:rPr>
          <w:rStyle w:val="Znakapoznpodarou"/>
        </w:rPr>
        <w:footnoteRef/>
      </w:r>
      <w:r>
        <w:t xml:space="preserve"> </w:t>
      </w:r>
      <w:r w:rsidRPr="003A3105">
        <w:t>Metodická</w:t>
      </w:r>
      <w:r>
        <w:t xml:space="preserve"> příručka Národní knihovny České republiky, Knihovnického institutu dostupná na </w:t>
      </w:r>
      <w:hyperlink r:id="rId2" w:history="1">
        <w:r w:rsidRPr="00B635EB">
          <w:rPr>
            <w:rStyle w:val="Hypertextovodkaz"/>
          </w:rPr>
          <w:t>http://ipk.nkp.cz/legislativa/normy-standardy-doporuceni/rovny-pristup.-standard-handicap-friendly</w:t>
        </w:r>
      </w:hyperlink>
      <w:r>
        <w:t xml:space="preserve">  </w:t>
      </w:r>
      <w:r>
        <w:rPr>
          <w:rFonts w:ascii="PT Sans" w:hAnsi="PT Sans" w:cs="PT Sans"/>
          <w:color w:val="565656"/>
          <w:sz w:val="30"/>
          <w:szCs w:val="3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6AB5" w:rsidRDefault="00F36AB5" w:rsidP="00531E50">
    <w:pPr>
      <w:pStyle w:val="Zhlav"/>
    </w:pPr>
    <w:r>
      <w:t>Příloha č. 1 – Krajský plán vyrovnávání příležitostí pro osoby se zdravotním postižením na období 2017-2020</w:t>
    </w:r>
  </w:p>
  <w:p w:rsidR="00F36AB5" w:rsidRDefault="00F36AB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91C30"/>
    <w:multiLevelType w:val="hybridMultilevel"/>
    <w:tmpl w:val="2DE2A7FE"/>
    <w:lvl w:ilvl="0" w:tplc="54B89116">
      <w:start w:val="1"/>
      <w:numFmt w:val="decimal"/>
      <w:pStyle w:val="Opaten"/>
      <w:lvlText w:val="%1."/>
      <w:lvlJc w:val="left"/>
      <w:pPr>
        <w:ind w:left="360" w:hanging="360"/>
      </w:pPr>
      <w:rPr>
        <w:b/>
        <w:sz w:val="28"/>
        <w:szCs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3C820875"/>
    <w:multiLevelType w:val="hybridMultilevel"/>
    <w:tmpl w:val="91A840EC"/>
    <w:lvl w:ilvl="0" w:tplc="0B3EBB20">
      <w:start w:val="1"/>
      <w:numFmt w:val="decimal"/>
      <w:pStyle w:val="Nadpis1"/>
      <w:lvlText w:val="%1."/>
      <w:lvlJc w:val="left"/>
      <w:pPr>
        <w:ind w:left="720" w:hanging="360"/>
      </w:pPr>
      <w:rPr>
        <w:rFonts w:eastAsia="Times New Roman" w:hint="default"/>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byněk Vočka">
    <w15:presenceInfo w15:providerId="None" w15:userId="Zbyněk Voč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31"/>
    <w:rsid w:val="00061D2F"/>
    <w:rsid w:val="00086586"/>
    <w:rsid w:val="00087937"/>
    <w:rsid w:val="0009233A"/>
    <w:rsid w:val="00094FB7"/>
    <w:rsid w:val="00096DDE"/>
    <w:rsid w:val="000A0B00"/>
    <w:rsid w:val="000A16F4"/>
    <w:rsid w:val="0010552B"/>
    <w:rsid w:val="00162D94"/>
    <w:rsid w:val="0016478A"/>
    <w:rsid w:val="00165309"/>
    <w:rsid w:val="00167D9E"/>
    <w:rsid w:val="00174363"/>
    <w:rsid w:val="001A10FC"/>
    <w:rsid w:val="001A125E"/>
    <w:rsid w:val="001B0348"/>
    <w:rsid w:val="001C67FD"/>
    <w:rsid w:val="001E6DDF"/>
    <w:rsid w:val="00210DB4"/>
    <w:rsid w:val="00224E29"/>
    <w:rsid w:val="00226C6F"/>
    <w:rsid w:val="002609CB"/>
    <w:rsid w:val="00276C0F"/>
    <w:rsid w:val="00290D0F"/>
    <w:rsid w:val="002B0F27"/>
    <w:rsid w:val="002C7877"/>
    <w:rsid w:val="003370AA"/>
    <w:rsid w:val="00367F85"/>
    <w:rsid w:val="003715F0"/>
    <w:rsid w:val="0037565F"/>
    <w:rsid w:val="003807AC"/>
    <w:rsid w:val="003A3105"/>
    <w:rsid w:val="003A4C22"/>
    <w:rsid w:val="003B4633"/>
    <w:rsid w:val="003B5581"/>
    <w:rsid w:val="003D28B3"/>
    <w:rsid w:val="003E04F8"/>
    <w:rsid w:val="003F2C83"/>
    <w:rsid w:val="003F575A"/>
    <w:rsid w:val="004062F2"/>
    <w:rsid w:val="00406684"/>
    <w:rsid w:val="00422B67"/>
    <w:rsid w:val="00425794"/>
    <w:rsid w:val="00447AB3"/>
    <w:rsid w:val="004751A6"/>
    <w:rsid w:val="00484F90"/>
    <w:rsid w:val="004A7DD5"/>
    <w:rsid w:val="004E2EE8"/>
    <w:rsid w:val="00506405"/>
    <w:rsid w:val="00507893"/>
    <w:rsid w:val="00531E50"/>
    <w:rsid w:val="005321F6"/>
    <w:rsid w:val="00542DBB"/>
    <w:rsid w:val="00542EBC"/>
    <w:rsid w:val="00553C19"/>
    <w:rsid w:val="005653E5"/>
    <w:rsid w:val="00572E48"/>
    <w:rsid w:val="00575864"/>
    <w:rsid w:val="0057791F"/>
    <w:rsid w:val="0058001A"/>
    <w:rsid w:val="00595859"/>
    <w:rsid w:val="005B6EA5"/>
    <w:rsid w:val="005C184F"/>
    <w:rsid w:val="005C5D5A"/>
    <w:rsid w:val="005E4635"/>
    <w:rsid w:val="005E6D70"/>
    <w:rsid w:val="005E6E90"/>
    <w:rsid w:val="00600C1B"/>
    <w:rsid w:val="00602482"/>
    <w:rsid w:val="00606249"/>
    <w:rsid w:val="0060758D"/>
    <w:rsid w:val="00632713"/>
    <w:rsid w:val="00672A3E"/>
    <w:rsid w:val="00681443"/>
    <w:rsid w:val="006925C2"/>
    <w:rsid w:val="00693489"/>
    <w:rsid w:val="00696138"/>
    <w:rsid w:val="006A1159"/>
    <w:rsid w:val="006E0B4A"/>
    <w:rsid w:val="006E6EE8"/>
    <w:rsid w:val="0070587E"/>
    <w:rsid w:val="007177FF"/>
    <w:rsid w:val="00736E8E"/>
    <w:rsid w:val="00750884"/>
    <w:rsid w:val="00761651"/>
    <w:rsid w:val="00765357"/>
    <w:rsid w:val="0077615B"/>
    <w:rsid w:val="007C3151"/>
    <w:rsid w:val="007C60DF"/>
    <w:rsid w:val="007D48AB"/>
    <w:rsid w:val="007F2665"/>
    <w:rsid w:val="00821318"/>
    <w:rsid w:val="00837A67"/>
    <w:rsid w:val="00837F1C"/>
    <w:rsid w:val="0086705D"/>
    <w:rsid w:val="00870143"/>
    <w:rsid w:val="008762B1"/>
    <w:rsid w:val="00877FFE"/>
    <w:rsid w:val="008901C0"/>
    <w:rsid w:val="00891AD1"/>
    <w:rsid w:val="008A1574"/>
    <w:rsid w:val="008B1CC9"/>
    <w:rsid w:val="008C2DD4"/>
    <w:rsid w:val="008C55AE"/>
    <w:rsid w:val="008D3F93"/>
    <w:rsid w:val="008E1213"/>
    <w:rsid w:val="008E33D5"/>
    <w:rsid w:val="008E78FC"/>
    <w:rsid w:val="008F6E12"/>
    <w:rsid w:val="008F724A"/>
    <w:rsid w:val="0090424D"/>
    <w:rsid w:val="00915DC1"/>
    <w:rsid w:val="00961F57"/>
    <w:rsid w:val="0096257C"/>
    <w:rsid w:val="0096571D"/>
    <w:rsid w:val="0096771E"/>
    <w:rsid w:val="009828BD"/>
    <w:rsid w:val="00985C04"/>
    <w:rsid w:val="00986872"/>
    <w:rsid w:val="009921AA"/>
    <w:rsid w:val="0099703A"/>
    <w:rsid w:val="009C530E"/>
    <w:rsid w:val="009D0AF2"/>
    <w:rsid w:val="009D483C"/>
    <w:rsid w:val="009E17A2"/>
    <w:rsid w:val="00A3259B"/>
    <w:rsid w:val="00A452B8"/>
    <w:rsid w:val="00A50F6C"/>
    <w:rsid w:val="00A549EB"/>
    <w:rsid w:val="00A64EC0"/>
    <w:rsid w:val="00A70899"/>
    <w:rsid w:val="00AA00FB"/>
    <w:rsid w:val="00AA4BAF"/>
    <w:rsid w:val="00AA598A"/>
    <w:rsid w:val="00AB4CC6"/>
    <w:rsid w:val="00AB72B6"/>
    <w:rsid w:val="00AC2BE7"/>
    <w:rsid w:val="00AD2494"/>
    <w:rsid w:val="00AD5846"/>
    <w:rsid w:val="00AF0C52"/>
    <w:rsid w:val="00AF6201"/>
    <w:rsid w:val="00AF639C"/>
    <w:rsid w:val="00B05EBE"/>
    <w:rsid w:val="00B112DB"/>
    <w:rsid w:val="00B247E8"/>
    <w:rsid w:val="00B30064"/>
    <w:rsid w:val="00B31B57"/>
    <w:rsid w:val="00B41F31"/>
    <w:rsid w:val="00B55EEC"/>
    <w:rsid w:val="00B70C84"/>
    <w:rsid w:val="00B72CF7"/>
    <w:rsid w:val="00B73BA0"/>
    <w:rsid w:val="00B90F3C"/>
    <w:rsid w:val="00BA5E99"/>
    <w:rsid w:val="00BA628E"/>
    <w:rsid w:val="00BD2C7A"/>
    <w:rsid w:val="00BE7482"/>
    <w:rsid w:val="00BF255E"/>
    <w:rsid w:val="00C03D64"/>
    <w:rsid w:val="00C041F6"/>
    <w:rsid w:val="00C11698"/>
    <w:rsid w:val="00C15F81"/>
    <w:rsid w:val="00C21D8A"/>
    <w:rsid w:val="00C22B27"/>
    <w:rsid w:val="00C232D6"/>
    <w:rsid w:val="00C23661"/>
    <w:rsid w:val="00C30301"/>
    <w:rsid w:val="00C31E12"/>
    <w:rsid w:val="00C44A20"/>
    <w:rsid w:val="00C45E8E"/>
    <w:rsid w:val="00C766E0"/>
    <w:rsid w:val="00C7675F"/>
    <w:rsid w:val="00C9686F"/>
    <w:rsid w:val="00CA3ED5"/>
    <w:rsid w:val="00CC1E2C"/>
    <w:rsid w:val="00CC2B9B"/>
    <w:rsid w:val="00CC3405"/>
    <w:rsid w:val="00CC3B02"/>
    <w:rsid w:val="00D06E5C"/>
    <w:rsid w:val="00D11048"/>
    <w:rsid w:val="00D13EBD"/>
    <w:rsid w:val="00D14A06"/>
    <w:rsid w:val="00D23B34"/>
    <w:rsid w:val="00D23CD2"/>
    <w:rsid w:val="00D26EA6"/>
    <w:rsid w:val="00D311E5"/>
    <w:rsid w:val="00D4401A"/>
    <w:rsid w:val="00D57BD8"/>
    <w:rsid w:val="00D659E5"/>
    <w:rsid w:val="00D66005"/>
    <w:rsid w:val="00D84F72"/>
    <w:rsid w:val="00D93624"/>
    <w:rsid w:val="00DB0CD2"/>
    <w:rsid w:val="00DB280B"/>
    <w:rsid w:val="00DB2955"/>
    <w:rsid w:val="00DC1909"/>
    <w:rsid w:val="00DC5A21"/>
    <w:rsid w:val="00DE3649"/>
    <w:rsid w:val="00E13926"/>
    <w:rsid w:val="00E217DB"/>
    <w:rsid w:val="00E43948"/>
    <w:rsid w:val="00E5428D"/>
    <w:rsid w:val="00E74ED7"/>
    <w:rsid w:val="00EA382F"/>
    <w:rsid w:val="00EC42B6"/>
    <w:rsid w:val="00EC6320"/>
    <w:rsid w:val="00ED4D72"/>
    <w:rsid w:val="00EE1403"/>
    <w:rsid w:val="00EE3AC1"/>
    <w:rsid w:val="00EE4300"/>
    <w:rsid w:val="00F11897"/>
    <w:rsid w:val="00F139C6"/>
    <w:rsid w:val="00F270A0"/>
    <w:rsid w:val="00F36AB5"/>
    <w:rsid w:val="00F42504"/>
    <w:rsid w:val="00F47100"/>
    <w:rsid w:val="00F65425"/>
    <w:rsid w:val="00F66796"/>
    <w:rsid w:val="00FC26BE"/>
    <w:rsid w:val="00FD20B6"/>
    <w:rsid w:val="00FD4FD1"/>
    <w:rsid w:val="00FE0BC2"/>
    <w:rsid w:val="00FE0BF5"/>
    <w:rsid w:val="00FE4139"/>
    <w:rsid w:val="00FF63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9686F"/>
    <w:pPr>
      <w:keepNext/>
      <w:keepLines/>
      <w:numPr>
        <w:numId w:val="2"/>
      </w:numPr>
      <w:spacing w:before="480" w:after="0"/>
      <w:outlineLvl w:val="0"/>
    </w:pPr>
    <w:rPr>
      <w:rFonts w:eastAsia="Times New Roman"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1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12DB"/>
  </w:style>
  <w:style w:type="paragraph" w:styleId="Zpat">
    <w:name w:val="footer"/>
    <w:basedOn w:val="Normln"/>
    <w:link w:val="ZpatChar"/>
    <w:unhideWhenUsed/>
    <w:rsid w:val="00B11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12DB"/>
  </w:style>
  <w:style w:type="paragraph" w:styleId="Textbubliny">
    <w:name w:val="Balloon Text"/>
    <w:basedOn w:val="Normln"/>
    <w:link w:val="TextbublinyChar"/>
    <w:uiPriority w:val="99"/>
    <w:semiHidden/>
    <w:unhideWhenUsed/>
    <w:rsid w:val="009828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28BD"/>
    <w:rPr>
      <w:rFonts w:ascii="Tahoma" w:hAnsi="Tahoma" w:cs="Tahoma"/>
      <w:sz w:val="16"/>
      <w:szCs w:val="16"/>
    </w:rPr>
  </w:style>
  <w:style w:type="character" w:styleId="Odkaznakoment">
    <w:name w:val="annotation reference"/>
    <w:basedOn w:val="Standardnpsmoodstavce"/>
    <w:uiPriority w:val="99"/>
    <w:semiHidden/>
    <w:unhideWhenUsed/>
    <w:rsid w:val="00D66005"/>
    <w:rPr>
      <w:sz w:val="16"/>
      <w:szCs w:val="16"/>
    </w:rPr>
  </w:style>
  <w:style w:type="paragraph" w:styleId="Textkomente">
    <w:name w:val="annotation text"/>
    <w:basedOn w:val="Normln"/>
    <w:link w:val="TextkomenteChar"/>
    <w:uiPriority w:val="99"/>
    <w:unhideWhenUsed/>
    <w:rsid w:val="00D66005"/>
    <w:pPr>
      <w:spacing w:line="240" w:lineRule="auto"/>
    </w:pPr>
    <w:rPr>
      <w:sz w:val="20"/>
      <w:szCs w:val="20"/>
    </w:rPr>
  </w:style>
  <w:style w:type="character" w:customStyle="1" w:styleId="TextkomenteChar">
    <w:name w:val="Text komentáře Char"/>
    <w:basedOn w:val="Standardnpsmoodstavce"/>
    <w:link w:val="Textkomente"/>
    <w:uiPriority w:val="99"/>
    <w:rsid w:val="00D66005"/>
    <w:rPr>
      <w:sz w:val="20"/>
      <w:szCs w:val="20"/>
    </w:rPr>
  </w:style>
  <w:style w:type="paragraph" w:styleId="Pedmtkomente">
    <w:name w:val="annotation subject"/>
    <w:basedOn w:val="Textkomente"/>
    <w:next w:val="Textkomente"/>
    <w:link w:val="PedmtkomenteChar"/>
    <w:uiPriority w:val="99"/>
    <w:semiHidden/>
    <w:unhideWhenUsed/>
    <w:rsid w:val="00D66005"/>
    <w:rPr>
      <w:b/>
      <w:bCs/>
    </w:rPr>
  </w:style>
  <w:style w:type="character" w:customStyle="1" w:styleId="PedmtkomenteChar">
    <w:name w:val="Předmět komentáře Char"/>
    <w:basedOn w:val="TextkomenteChar"/>
    <w:link w:val="Pedmtkomente"/>
    <w:uiPriority w:val="99"/>
    <w:semiHidden/>
    <w:rsid w:val="00D66005"/>
    <w:rPr>
      <w:b/>
      <w:bCs/>
      <w:sz w:val="20"/>
      <w:szCs w:val="20"/>
    </w:rPr>
  </w:style>
  <w:style w:type="paragraph" w:styleId="Textpoznpodarou">
    <w:name w:val="footnote text"/>
    <w:basedOn w:val="Normln"/>
    <w:link w:val="TextpoznpodarouChar"/>
    <w:uiPriority w:val="99"/>
    <w:unhideWhenUsed/>
    <w:rsid w:val="00A549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49EB"/>
    <w:rPr>
      <w:sz w:val="20"/>
      <w:szCs w:val="20"/>
    </w:rPr>
  </w:style>
  <w:style w:type="character" w:styleId="Znakapoznpodarou">
    <w:name w:val="footnote reference"/>
    <w:basedOn w:val="Standardnpsmoodstavce"/>
    <w:uiPriority w:val="99"/>
    <w:unhideWhenUsed/>
    <w:rsid w:val="00A549EB"/>
    <w:rPr>
      <w:vertAlign w:val="superscript"/>
    </w:rPr>
  </w:style>
  <w:style w:type="paragraph" w:styleId="Odstavecseseznamem">
    <w:name w:val="List Paragraph"/>
    <w:basedOn w:val="Normln"/>
    <w:link w:val="OdstavecseseznamemChar"/>
    <w:uiPriority w:val="34"/>
    <w:qFormat/>
    <w:rsid w:val="00D11048"/>
    <w:pPr>
      <w:ind w:left="720"/>
      <w:contextualSpacing/>
    </w:pPr>
  </w:style>
  <w:style w:type="paragraph" w:styleId="Normlnweb">
    <w:name w:val="Normal (Web)"/>
    <w:basedOn w:val="Normln"/>
    <w:uiPriority w:val="99"/>
    <w:semiHidden/>
    <w:unhideWhenUsed/>
    <w:rsid w:val="00606249"/>
    <w:rPr>
      <w:rFonts w:ascii="Times New Roman" w:hAnsi="Times New Roman" w:cs="Times New Roman"/>
      <w:sz w:val="24"/>
      <w:szCs w:val="24"/>
    </w:rPr>
  </w:style>
  <w:style w:type="character" w:styleId="Hypertextovodkaz">
    <w:name w:val="Hyperlink"/>
    <w:basedOn w:val="Standardnpsmoodstavce"/>
    <w:uiPriority w:val="99"/>
    <w:unhideWhenUsed/>
    <w:rsid w:val="005E6E90"/>
    <w:rPr>
      <w:color w:val="0000FF" w:themeColor="hyperlink"/>
      <w:u w:val="single"/>
    </w:rPr>
  </w:style>
  <w:style w:type="character" w:styleId="slostrnky">
    <w:name w:val="page number"/>
    <w:basedOn w:val="Standardnpsmoodstavce"/>
    <w:rsid w:val="008B1CC9"/>
  </w:style>
  <w:style w:type="character" w:customStyle="1" w:styleId="Nadpis1Char">
    <w:name w:val="Nadpis 1 Char"/>
    <w:basedOn w:val="Standardnpsmoodstavce"/>
    <w:link w:val="Nadpis1"/>
    <w:uiPriority w:val="9"/>
    <w:rsid w:val="00C9686F"/>
    <w:rPr>
      <w:rFonts w:eastAsia="Times New Roman" w:cstheme="majorBidi"/>
      <w:b/>
      <w:bCs/>
      <w:sz w:val="28"/>
      <w:szCs w:val="28"/>
    </w:rPr>
  </w:style>
  <w:style w:type="paragraph" w:styleId="Nadpisobsahu">
    <w:name w:val="TOC Heading"/>
    <w:basedOn w:val="Nadpis1"/>
    <w:next w:val="Normln"/>
    <w:uiPriority w:val="39"/>
    <w:unhideWhenUsed/>
    <w:qFormat/>
    <w:rsid w:val="00CC1E2C"/>
    <w:pPr>
      <w:outlineLvl w:val="9"/>
    </w:pPr>
    <w:rPr>
      <w:lang w:eastAsia="cs-CZ"/>
    </w:rPr>
  </w:style>
  <w:style w:type="paragraph" w:customStyle="1" w:styleId="Opaten">
    <w:name w:val="Opatření"/>
    <w:basedOn w:val="Odstavecseseznamem"/>
    <w:link w:val="OpatenChar"/>
    <w:qFormat/>
    <w:rsid w:val="00CC1E2C"/>
    <w:pPr>
      <w:numPr>
        <w:numId w:val="1"/>
      </w:numPr>
      <w:spacing w:line="240" w:lineRule="auto"/>
      <w:jc w:val="both"/>
    </w:pPr>
    <w:rPr>
      <w:rFonts w:ascii="Calibri" w:eastAsia="Times New Roman" w:hAnsi="Calibri" w:cs="Times New Roman"/>
      <w:b/>
      <w:bCs/>
      <w:sz w:val="28"/>
      <w:szCs w:val="28"/>
      <w:lang w:eastAsia="cs-CZ"/>
    </w:rPr>
  </w:style>
  <w:style w:type="paragraph" w:customStyle="1" w:styleId="Zkratky">
    <w:name w:val="Zkratky"/>
    <w:basedOn w:val="Normln"/>
    <w:link w:val="ZkratkyChar"/>
    <w:qFormat/>
    <w:rsid w:val="00C9686F"/>
    <w:pPr>
      <w:jc w:val="both"/>
    </w:pPr>
    <w:rPr>
      <w:b/>
      <w:sz w:val="24"/>
      <w:szCs w:val="24"/>
      <w:u w:val="single"/>
    </w:rPr>
  </w:style>
  <w:style w:type="character" w:customStyle="1" w:styleId="OdstavecseseznamemChar">
    <w:name w:val="Odstavec se seznamem Char"/>
    <w:basedOn w:val="Standardnpsmoodstavce"/>
    <w:link w:val="Odstavecseseznamem"/>
    <w:uiPriority w:val="34"/>
    <w:rsid w:val="00CC1E2C"/>
  </w:style>
  <w:style w:type="character" w:customStyle="1" w:styleId="OpatenChar">
    <w:name w:val="Opatření Char"/>
    <w:basedOn w:val="OdstavecseseznamemChar"/>
    <w:link w:val="Opaten"/>
    <w:rsid w:val="00CC1E2C"/>
    <w:rPr>
      <w:rFonts w:ascii="Calibri" w:eastAsia="Times New Roman" w:hAnsi="Calibri" w:cs="Times New Roman"/>
      <w:b/>
      <w:bCs/>
      <w:sz w:val="28"/>
      <w:szCs w:val="28"/>
      <w:lang w:eastAsia="cs-CZ"/>
    </w:rPr>
  </w:style>
  <w:style w:type="paragraph" w:styleId="Obsah1">
    <w:name w:val="toc 1"/>
    <w:basedOn w:val="Normln"/>
    <w:next w:val="Normln"/>
    <w:autoRedefine/>
    <w:uiPriority w:val="39"/>
    <w:unhideWhenUsed/>
    <w:rsid w:val="005653E5"/>
    <w:pPr>
      <w:tabs>
        <w:tab w:val="left" w:pos="440"/>
        <w:tab w:val="right" w:leader="dot" w:pos="9062"/>
      </w:tabs>
      <w:spacing w:after="100"/>
    </w:pPr>
  </w:style>
  <w:style w:type="character" w:customStyle="1" w:styleId="ZkratkyChar">
    <w:name w:val="Zkratky Char"/>
    <w:basedOn w:val="Standardnpsmoodstavce"/>
    <w:link w:val="Zkratky"/>
    <w:rsid w:val="00C9686F"/>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C9686F"/>
    <w:pPr>
      <w:keepNext/>
      <w:keepLines/>
      <w:numPr>
        <w:numId w:val="2"/>
      </w:numPr>
      <w:spacing w:before="480" w:after="0"/>
      <w:outlineLvl w:val="0"/>
    </w:pPr>
    <w:rPr>
      <w:rFonts w:eastAsia="Times New Roman" w:cstheme="maj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11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112DB"/>
  </w:style>
  <w:style w:type="paragraph" w:styleId="Zpat">
    <w:name w:val="footer"/>
    <w:basedOn w:val="Normln"/>
    <w:link w:val="ZpatChar"/>
    <w:unhideWhenUsed/>
    <w:rsid w:val="00B11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112DB"/>
  </w:style>
  <w:style w:type="paragraph" w:styleId="Textbubliny">
    <w:name w:val="Balloon Text"/>
    <w:basedOn w:val="Normln"/>
    <w:link w:val="TextbublinyChar"/>
    <w:uiPriority w:val="99"/>
    <w:semiHidden/>
    <w:unhideWhenUsed/>
    <w:rsid w:val="009828B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828BD"/>
    <w:rPr>
      <w:rFonts w:ascii="Tahoma" w:hAnsi="Tahoma" w:cs="Tahoma"/>
      <w:sz w:val="16"/>
      <w:szCs w:val="16"/>
    </w:rPr>
  </w:style>
  <w:style w:type="character" w:styleId="Odkaznakoment">
    <w:name w:val="annotation reference"/>
    <w:basedOn w:val="Standardnpsmoodstavce"/>
    <w:uiPriority w:val="99"/>
    <w:semiHidden/>
    <w:unhideWhenUsed/>
    <w:rsid w:val="00D66005"/>
    <w:rPr>
      <w:sz w:val="16"/>
      <w:szCs w:val="16"/>
    </w:rPr>
  </w:style>
  <w:style w:type="paragraph" w:styleId="Textkomente">
    <w:name w:val="annotation text"/>
    <w:basedOn w:val="Normln"/>
    <w:link w:val="TextkomenteChar"/>
    <w:uiPriority w:val="99"/>
    <w:unhideWhenUsed/>
    <w:rsid w:val="00D66005"/>
    <w:pPr>
      <w:spacing w:line="240" w:lineRule="auto"/>
    </w:pPr>
    <w:rPr>
      <w:sz w:val="20"/>
      <w:szCs w:val="20"/>
    </w:rPr>
  </w:style>
  <w:style w:type="character" w:customStyle="1" w:styleId="TextkomenteChar">
    <w:name w:val="Text komentáře Char"/>
    <w:basedOn w:val="Standardnpsmoodstavce"/>
    <w:link w:val="Textkomente"/>
    <w:uiPriority w:val="99"/>
    <w:rsid w:val="00D66005"/>
    <w:rPr>
      <w:sz w:val="20"/>
      <w:szCs w:val="20"/>
    </w:rPr>
  </w:style>
  <w:style w:type="paragraph" w:styleId="Pedmtkomente">
    <w:name w:val="annotation subject"/>
    <w:basedOn w:val="Textkomente"/>
    <w:next w:val="Textkomente"/>
    <w:link w:val="PedmtkomenteChar"/>
    <w:uiPriority w:val="99"/>
    <w:semiHidden/>
    <w:unhideWhenUsed/>
    <w:rsid w:val="00D66005"/>
    <w:rPr>
      <w:b/>
      <w:bCs/>
    </w:rPr>
  </w:style>
  <w:style w:type="character" w:customStyle="1" w:styleId="PedmtkomenteChar">
    <w:name w:val="Předmět komentáře Char"/>
    <w:basedOn w:val="TextkomenteChar"/>
    <w:link w:val="Pedmtkomente"/>
    <w:uiPriority w:val="99"/>
    <w:semiHidden/>
    <w:rsid w:val="00D66005"/>
    <w:rPr>
      <w:b/>
      <w:bCs/>
      <w:sz w:val="20"/>
      <w:szCs w:val="20"/>
    </w:rPr>
  </w:style>
  <w:style w:type="paragraph" w:styleId="Textpoznpodarou">
    <w:name w:val="footnote text"/>
    <w:basedOn w:val="Normln"/>
    <w:link w:val="TextpoznpodarouChar"/>
    <w:uiPriority w:val="99"/>
    <w:unhideWhenUsed/>
    <w:rsid w:val="00A549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A549EB"/>
    <w:rPr>
      <w:sz w:val="20"/>
      <w:szCs w:val="20"/>
    </w:rPr>
  </w:style>
  <w:style w:type="character" w:styleId="Znakapoznpodarou">
    <w:name w:val="footnote reference"/>
    <w:basedOn w:val="Standardnpsmoodstavce"/>
    <w:uiPriority w:val="99"/>
    <w:unhideWhenUsed/>
    <w:rsid w:val="00A549EB"/>
    <w:rPr>
      <w:vertAlign w:val="superscript"/>
    </w:rPr>
  </w:style>
  <w:style w:type="paragraph" w:styleId="Odstavecseseznamem">
    <w:name w:val="List Paragraph"/>
    <w:basedOn w:val="Normln"/>
    <w:link w:val="OdstavecseseznamemChar"/>
    <w:uiPriority w:val="34"/>
    <w:qFormat/>
    <w:rsid w:val="00D11048"/>
    <w:pPr>
      <w:ind w:left="720"/>
      <w:contextualSpacing/>
    </w:pPr>
  </w:style>
  <w:style w:type="paragraph" w:styleId="Normlnweb">
    <w:name w:val="Normal (Web)"/>
    <w:basedOn w:val="Normln"/>
    <w:uiPriority w:val="99"/>
    <w:semiHidden/>
    <w:unhideWhenUsed/>
    <w:rsid w:val="00606249"/>
    <w:rPr>
      <w:rFonts w:ascii="Times New Roman" w:hAnsi="Times New Roman" w:cs="Times New Roman"/>
      <w:sz w:val="24"/>
      <w:szCs w:val="24"/>
    </w:rPr>
  </w:style>
  <w:style w:type="character" w:styleId="Hypertextovodkaz">
    <w:name w:val="Hyperlink"/>
    <w:basedOn w:val="Standardnpsmoodstavce"/>
    <w:uiPriority w:val="99"/>
    <w:unhideWhenUsed/>
    <w:rsid w:val="005E6E90"/>
    <w:rPr>
      <w:color w:val="0000FF" w:themeColor="hyperlink"/>
      <w:u w:val="single"/>
    </w:rPr>
  </w:style>
  <w:style w:type="character" w:styleId="slostrnky">
    <w:name w:val="page number"/>
    <w:basedOn w:val="Standardnpsmoodstavce"/>
    <w:rsid w:val="008B1CC9"/>
  </w:style>
  <w:style w:type="character" w:customStyle="1" w:styleId="Nadpis1Char">
    <w:name w:val="Nadpis 1 Char"/>
    <w:basedOn w:val="Standardnpsmoodstavce"/>
    <w:link w:val="Nadpis1"/>
    <w:uiPriority w:val="9"/>
    <w:rsid w:val="00C9686F"/>
    <w:rPr>
      <w:rFonts w:eastAsia="Times New Roman" w:cstheme="majorBidi"/>
      <w:b/>
      <w:bCs/>
      <w:sz w:val="28"/>
      <w:szCs w:val="28"/>
    </w:rPr>
  </w:style>
  <w:style w:type="paragraph" w:styleId="Nadpisobsahu">
    <w:name w:val="TOC Heading"/>
    <w:basedOn w:val="Nadpis1"/>
    <w:next w:val="Normln"/>
    <w:uiPriority w:val="39"/>
    <w:unhideWhenUsed/>
    <w:qFormat/>
    <w:rsid w:val="00CC1E2C"/>
    <w:pPr>
      <w:outlineLvl w:val="9"/>
    </w:pPr>
    <w:rPr>
      <w:lang w:eastAsia="cs-CZ"/>
    </w:rPr>
  </w:style>
  <w:style w:type="paragraph" w:customStyle="1" w:styleId="Opaten">
    <w:name w:val="Opatření"/>
    <w:basedOn w:val="Odstavecseseznamem"/>
    <w:link w:val="OpatenChar"/>
    <w:qFormat/>
    <w:rsid w:val="00CC1E2C"/>
    <w:pPr>
      <w:numPr>
        <w:numId w:val="1"/>
      </w:numPr>
      <w:spacing w:line="240" w:lineRule="auto"/>
      <w:jc w:val="both"/>
    </w:pPr>
    <w:rPr>
      <w:rFonts w:ascii="Calibri" w:eastAsia="Times New Roman" w:hAnsi="Calibri" w:cs="Times New Roman"/>
      <w:b/>
      <w:bCs/>
      <w:sz w:val="28"/>
      <w:szCs w:val="28"/>
      <w:lang w:eastAsia="cs-CZ"/>
    </w:rPr>
  </w:style>
  <w:style w:type="paragraph" w:customStyle="1" w:styleId="Zkratky">
    <w:name w:val="Zkratky"/>
    <w:basedOn w:val="Normln"/>
    <w:link w:val="ZkratkyChar"/>
    <w:qFormat/>
    <w:rsid w:val="00C9686F"/>
    <w:pPr>
      <w:jc w:val="both"/>
    </w:pPr>
    <w:rPr>
      <w:b/>
      <w:sz w:val="24"/>
      <w:szCs w:val="24"/>
      <w:u w:val="single"/>
    </w:rPr>
  </w:style>
  <w:style w:type="character" w:customStyle="1" w:styleId="OdstavecseseznamemChar">
    <w:name w:val="Odstavec se seznamem Char"/>
    <w:basedOn w:val="Standardnpsmoodstavce"/>
    <w:link w:val="Odstavecseseznamem"/>
    <w:uiPriority w:val="34"/>
    <w:rsid w:val="00CC1E2C"/>
  </w:style>
  <w:style w:type="character" w:customStyle="1" w:styleId="OpatenChar">
    <w:name w:val="Opatření Char"/>
    <w:basedOn w:val="OdstavecseseznamemChar"/>
    <w:link w:val="Opaten"/>
    <w:rsid w:val="00CC1E2C"/>
    <w:rPr>
      <w:rFonts w:ascii="Calibri" w:eastAsia="Times New Roman" w:hAnsi="Calibri" w:cs="Times New Roman"/>
      <w:b/>
      <w:bCs/>
      <w:sz w:val="28"/>
      <w:szCs w:val="28"/>
      <w:lang w:eastAsia="cs-CZ"/>
    </w:rPr>
  </w:style>
  <w:style w:type="paragraph" w:styleId="Obsah1">
    <w:name w:val="toc 1"/>
    <w:basedOn w:val="Normln"/>
    <w:next w:val="Normln"/>
    <w:autoRedefine/>
    <w:uiPriority w:val="39"/>
    <w:unhideWhenUsed/>
    <w:rsid w:val="005653E5"/>
    <w:pPr>
      <w:tabs>
        <w:tab w:val="left" w:pos="440"/>
        <w:tab w:val="right" w:leader="dot" w:pos="9062"/>
      </w:tabs>
      <w:spacing w:after="100"/>
    </w:pPr>
  </w:style>
  <w:style w:type="character" w:customStyle="1" w:styleId="ZkratkyChar">
    <w:name w:val="Zkratky Char"/>
    <w:basedOn w:val="Standardnpsmoodstavce"/>
    <w:link w:val="Zkratky"/>
    <w:rsid w:val="00C9686F"/>
    <w:rPr>
      <w:b/>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05">
      <w:bodyDiv w:val="1"/>
      <w:marLeft w:val="0"/>
      <w:marRight w:val="0"/>
      <w:marTop w:val="0"/>
      <w:marBottom w:val="0"/>
      <w:divBdr>
        <w:top w:val="none" w:sz="0" w:space="0" w:color="auto"/>
        <w:left w:val="none" w:sz="0" w:space="0" w:color="auto"/>
        <w:bottom w:val="none" w:sz="0" w:space="0" w:color="auto"/>
        <w:right w:val="none" w:sz="0" w:space="0" w:color="auto"/>
      </w:divBdr>
    </w:div>
    <w:div w:id="51277323">
      <w:bodyDiv w:val="1"/>
      <w:marLeft w:val="0"/>
      <w:marRight w:val="0"/>
      <w:marTop w:val="0"/>
      <w:marBottom w:val="0"/>
      <w:divBdr>
        <w:top w:val="none" w:sz="0" w:space="0" w:color="auto"/>
        <w:left w:val="none" w:sz="0" w:space="0" w:color="auto"/>
        <w:bottom w:val="none" w:sz="0" w:space="0" w:color="auto"/>
        <w:right w:val="none" w:sz="0" w:space="0" w:color="auto"/>
      </w:divBdr>
    </w:div>
    <w:div w:id="137191255">
      <w:bodyDiv w:val="1"/>
      <w:marLeft w:val="0"/>
      <w:marRight w:val="0"/>
      <w:marTop w:val="0"/>
      <w:marBottom w:val="0"/>
      <w:divBdr>
        <w:top w:val="none" w:sz="0" w:space="0" w:color="auto"/>
        <w:left w:val="none" w:sz="0" w:space="0" w:color="auto"/>
        <w:bottom w:val="none" w:sz="0" w:space="0" w:color="auto"/>
        <w:right w:val="none" w:sz="0" w:space="0" w:color="auto"/>
      </w:divBdr>
    </w:div>
    <w:div w:id="193006828">
      <w:bodyDiv w:val="1"/>
      <w:marLeft w:val="0"/>
      <w:marRight w:val="0"/>
      <w:marTop w:val="0"/>
      <w:marBottom w:val="0"/>
      <w:divBdr>
        <w:top w:val="none" w:sz="0" w:space="0" w:color="auto"/>
        <w:left w:val="none" w:sz="0" w:space="0" w:color="auto"/>
        <w:bottom w:val="none" w:sz="0" w:space="0" w:color="auto"/>
        <w:right w:val="none" w:sz="0" w:space="0" w:color="auto"/>
      </w:divBdr>
    </w:div>
    <w:div w:id="230389234">
      <w:bodyDiv w:val="1"/>
      <w:marLeft w:val="0"/>
      <w:marRight w:val="0"/>
      <w:marTop w:val="0"/>
      <w:marBottom w:val="0"/>
      <w:divBdr>
        <w:top w:val="none" w:sz="0" w:space="0" w:color="auto"/>
        <w:left w:val="none" w:sz="0" w:space="0" w:color="auto"/>
        <w:bottom w:val="none" w:sz="0" w:space="0" w:color="auto"/>
        <w:right w:val="none" w:sz="0" w:space="0" w:color="auto"/>
      </w:divBdr>
    </w:div>
    <w:div w:id="271909467">
      <w:bodyDiv w:val="1"/>
      <w:marLeft w:val="0"/>
      <w:marRight w:val="0"/>
      <w:marTop w:val="0"/>
      <w:marBottom w:val="0"/>
      <w:divBdr>
        <w:top w:val="none" w:sz="0" w:space="0" w:color="auto"/>
        <w:left w:val="none" w:sz="0" w:space="0" w:color="auto"/>
        <w:bottom w:val="none" w:sz="0" w:space="0" w:color="auto"/>
        <w:right w:val="none" w:sz="0" w:space="0" w:color="auto"/>
      </w:divBdr>
    </w:div>
    <w:div w:id="325287891">
      <w:bodyDiv w:val="1"/>
      <w:marLeft w:val="0"/>
      <w:marRight w:val="0"/>
      <w:marTop w:val="0"/>
      <w:marBottom w:val="0"/>
      <w:divBdr>
        <w:top w:val="none" w:sz="0" w:space="0" w:color="auto"/>
        <w:left w:val="none" w:sz="0" w:space="0" w:color="auto"/>
        <w:bottom w:val="none" w:sz="0" w:space="0" w:color="auto"/>
        <w:right w:val="none" w:sz="0" w:space="0" w:color="auto"/>
      </w:divBdr>
    </w:div>
    <w:div w:id="407725645">
      <w:bodyDiv w:val="1"/>
      <w:marLeft w:val="0"/>
      <w:marRight w:val="0"/>
      <w:marTop w:val="0"/>
      <w:marBottom w:val="0"/>
      <w:divBdr>
        <w:top w:val="none" w:sz="0" w:space="0" w:color="auto"/>
        <w:left w:val="none" w:sz="0" w:space="0" w:color="auto"/>
        <w:bottom w:val="none" w:sz="0" w:space="0" w:color="auto"/>
        <w:right w:val="none" w:sz="0" w:space="0" w:color="auto"/>
      </w:divBdr>
    </w:div>
    <w:div w:id="428622930">
      <w:bodyDiv w:val="1"/>
      <w:marLeft w:val="0"/>
      <w:marRight w:val="0"/>
      <w:marTop w:val="0"/>
      <w:marBottom w:val="0"/>
      <w:divBdr>
        <w:top w:val="none" w:sz="0" w:space="0" w:color="auto"/>
        <w:left w:val="none" w:sz="0" w:space="0" w:color="auto"/>
        <w:bottom w:val="none" w:sz="0" w:space="0" w:color="auto"/>
        <w:right w:val="none" w:sz="0" w:space="0" w:color="auto"/>
      </w:divBdr>
      <w:divsChild>
        <w:div w:id="1700811786">
          <w:marLeft w:val="0"/>
          <w:marRight w:val="0"/>
          <w:marTop w:val="0"/>
          <w:marBottom w:val="0"/>
          <w:divBdr>
            <w:top w:val="none" w:sz="0" w:space="0" w:color="auto"/>
            <w:left w:val="none" w:sz="0" w:space="0" w:color="auto"/>
            <w:bottom w:val="none" w:sz="0" w:space="0" w:color="auto"/>
            <w:right w:val="none" w:sz="0" w:space="0" w:color="auto"/>
          </w:divBdr>
          <w:divsChild>
            <w:div w:id="1359890877">
              <w:marLeft w:val="0"/>
              <w:marRight w:val="0"/>
              <w:marTop w:val="0"/>
              <w:marBottom w:val="0"/>
              <w:divBdr>
                <w:top w:val="none" w:sz="0" w:space="0" w:color="auto"/>
                <w:left w:val="none" w:sz="0" w:space="0" w:color="auto"/>
                <w:bottom w:val="none" w:sz="0" w:space="0" w:color="auto"/>
                <w:right w:val="none" w:sz="0" w:space="0" w:color="auto"/>
              </w:divBdr>
              <w:divsChild>
                <w:div w:id="1012533471">
                  <w:marLeft w:val="0"/>
                  <w:marRight w:val="0"/>
                  <w:marTop w:val="0"/>
                  <w:marBottom w:val="0"/>
                  <w:divBdr>
                    <w:top w:val="none" w:sz="0" w:space="0" w:color="auto"/>
                    <w:left w:val="none" w:sz="0" w:space="0" w:color="auto"/>
                    <w:bottom w:val="none" w:sz="0" w:space="0" w:color="auto"/>
                    <w:right w:val="none" w:sz="0" w:space="0" w:color="auto"/>
                  </w:divBdr>
                  <w:divsChild>
                    <w:div w:id="155118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197678">
      <w:bodyDiv w:val="1"/>
      <w:marLeft w:val="0"/>
      <w:marRight w:val="0"/>
      <w:marTop w:val="0"/>
      <w:marBottom w:val="0"/>
      <w:divBdr>
        <w:top w:val="none" w:sz="0" w:space="0" w:color="auto"/>
        <w:left w:val="none" w:sz="0" w:space="0" w:color="auto"/>
        <w:bottom w:val="none" w:sz="0" w:space="0" w:color="auto"/>
        <w:right w:val="none" w:sz="0" w:space="0" w:color="auto"/>
      </w:divBdr>
    </w:div>
    <w:div w:id="563875479">
      <w:bodyDiv w:val="1"/>
      <w:marLeft w:val="0"/>
      <w:marRight w:val="0"/>
      <w:marTop w:val="0"/>
      <w:marBottom w:val="0"/>
      <w:divBdr>
        <w:top w:val="none" w:sz="0" w:space="0" w:color="auto"/>
        <w:left w:val="none" w:sz="0" w:space="0" w:color="auto"/>
        <w:bottom w:val="none" w:sz="0" w:space="0" w:color="auto"/>
        <w:right w:val="none" w:sz="0" w:space="0" w:color="auto"/>
      </w:divBdr>
    </w:div>
    <w:div w:id="637610348">
      <w:bodyDiv w:val="1"/>
      <w:marLeft w:val="0"/>
      <w:marRight w:val="0"/>
      <w:marTop w:val="0"/>
      <w:marBottom w:val="0"/>
      <w:divBdr>
        <w:top w:val="none" w:sz="0" w:space="0" w:color="auto"/>
        <w:left w:val="none" w:sz="0" w:space="0" w:color="auto"/>
        <w:bottom w:val="none" w:sz="0" w:space="0" w:color="auto"/>
        <w:right w:val="none" w:sz="0" w:space="0" w:color="auto"/>
      </w:divBdr>
    </w:div>
    <w:div w:id="651566717">
      <w:bodyDiv w:val="1"/>
      <w:marLeft w:val="0"/>
      <w:marRight w:val="0"/>
      <w:marTop w:val="0"/>
      <w:marBottom w:val="0"/>
      <w:divBdr>
        <w:top w:val="none" w:sz="0" w:space="0" w:color="auto"/>
        <w:left w:val="none" w:sz="0" w:space="0" w:color="auto"/>
        <w:bottom w:val="none" w:sz="0" w:space="0" w:color="auto"/>
        <w:right w:val="none" w:sz="0" w:space="0" w:color="auto"/>
      </w:divBdr>
    </w:div>
    <w:div w:id="655112783">
      <w:bodyDiv w:val="1"/>
      <w:marLeft w:val="0"/>
      <w:marRight w:val="0"/>
      <w:marTop w:val="0"/>
      <w:marBottom w:val="0"/>
      <w:divBdr>
        <w:top w:val="none" w:sz="0" w:space="0" w:color="auto"/>
        <w:left w:val="none" w:sz="0" w:space="0" w:color="auto"/>
        <w:bottom w:val="none" w:sz="0" w:space="0" w:color="auto"/>
        <w:right w:val="none" w:sz="0" w:space="0" w:color="auto"/>
      </w:divBdr>
    </w:div>
    <w:div w:id="730495550">
      <w:bodyDiv w:val="1"/>
      <w:marLeft w:val="0"/>
      <w:marRight w:val="0"/>
      <w:marTop w:val="0"/>
      <w:marBottom w:val="0"/>
      <w:divBdr>
        <w:top w:val="none" w:sz="0" w:space="0" w:color="auto"/>
        <w:left w:val="none" w:sz="0" w:space="0" w:color="auto"/>
        <w:bottom w:val="none" w:sz="0" w:space="0" w:color="auto"/>
        <w:right w:val="none" w:sz="0" w:space="0" w:color="auto"/>
      </w:divBdr>
    </w:div>
    <w:div w:id="764107163">
      <w:bodyDiv w:val="1"/>
      <w:marLeft w:val="0"/>
      <w:marRight w:val="0"/>
      <w:marTop w:val="0"/>
      <w:marBottom w:val="0"/>
      <w:divBdr>
        <w:top w:val="none" w:sz="0" w:space="0" w:color="auto"/>
        <w:left w:val="none" w:sz="0" w:space="0" w:color="auto"/>
        <w:bottom w:val="none" w:sz="0" w:space="0" w:color="auto"/>
        <w:right w:val="none" w:sz="0" w:space="0" w:color="auto"/>
      </w:divBdr>
    </w:div>
    <w:div w:id="832068324">
      <w:bodyDiv w:val="1"/>
      <w:marLeft w:val="0"/>
      <w:marRight w:val="0"/>
      <w:marTop w:val="0"/>
      <w:marBottom w:val="0"/>
      <w:divBdr>
        <w:top w:val="none" w:sz="0" w:space="0" w:color="auto"/>
        <w:left w:val="none" w:sz="0" w:space="0" w:color="auto"/>
        <w:bottom w:val="none" w:sz="0" w:space="0" w:color="auto"/>
        <w:right w:val="none" w:sz="0" w:space="0" w:color="auto"/>
      </w:divBdr>
    </w:div>
    <w:div w:id="973490303">
      <w:bodyDiv w:val="1"/>
      <w:marLeft w:val="0"/>
      <w:marRight w:val="0"/>
      <w:marTop w:val="0"/>
      <w:marBottom w:val="0"/>
      <w:divBdr>
        <w:top w:val="none" w:sz="0" w:space="0" w:color="auto"/>
        <w:left w:val="none" w:sz="0" w:space="0" w:color="auto"/>
        <w:bottom w:val="none" w:sz="0" w:space="0" w:color="auto"/>
        <w:right w:val="none" w:sz="0" w:space="0" w:color="auto"/>
      </w:divBdr>
    </w:div>
    <w:div w:id="987630701">
      <w:bodyDiv w:val="1"/>
      <w:marLeft w:val="0"/>
      <w:marRight w:val="0"/>
      <w:marTop w:val="0"/>
      <w:marBottom w:val="0"/>
      <w:divBdr>
        <w:top w:val="none" w:sz="0" w:space="0" w:color="auto"/>
        <w:left w:val="none" w:sz="0" w:space="0" w:color="auto"/>
        <w:bottom w:val="none" w:sz="0" w:space="0" w:color="auto"/>
        <w:right w:val="none" w:sz="0" w:space="0" w:color="auto"/>
      </w:divBdr>
    </w:div>
    <w:div w:id="1055154557">
      <w:bodyDiv w:val="1"/>
      <w:marLeft w:val="0"/>
      <w:marRight w:val="0"/>
      <w:marTop w:val="0"/>
      <w:marBottom w:val="0"/>
      <w:divBdr>
        <w:top w:val="none" w:sz="0" w:space="0" w:color="auto"/>
        <w:left w:val="none" w:sz="0" w:space="0" w:color="auto"/>
        <w:bottom w:val="none" w:sz="0" w:space="0" w:color="auto"/>
        <w:right w:val="none" w:sz="0" w:space="0" w:color="auto"/>
      </w:divBdr>
    </w:div>
    <w:div w:id="1181359144">
      <w:bodyDiv w:val="1"/>
      <w:marLeft w:val="0"/>
      <w:marRight w:val="0"/>
      <w:marTop w:val="0"/>
      <w:marBottom w:val="0"/>
      <w:divBdr>
        <w:top w:val="none" w:sz="0" w:space="0" w:color="auto"/>
        <w:left w:val="none" w:sz="0" w:space="0" w:color="auto"/>
        <w:bottom w:val="none" w:sz="0" w:space="0" w:color="auto"/>
        <w:right w:val="none" w:sz="0" w:space="0" w:color="auto"/>
      </w:divBdr>
    </w:div>
    <w:div w:id="1220358594">
      <w:bodyDiv w:val="1"/>
      <w:marLeft w:val="0"/>
      <w:marRight w:val="0"/>
      <w:marTop w:val="0"/>
      <w:marBottom w:val="0"/>
      <w:divBdr>
        <w:top w:val="none" w:sz="0" w:space="0" w:color="auto"/>
        <w:left w:val="none" w:sz="0" w:space="0" w:color="auto"/>
        <w:bottom w:val="none" w:sz="0" w:space="0" w:color="auto"/>
        <w:right w:val="none" w:sz="0" w:space="0" w:color="auto"/>
      </w:divBdr>
    </w:div>
    <w:div w:id="1329285235">
      <w:bodyDiv w:val="1"/>
      <w:marLeft w:val="0"/>
      <w:marRight w:val="0"/>
      <w:marTop w:val="0"/>
      <w:marBottom w:val="0"/>
      <w:divBdr>
        <w:top w:val="none" w:sz="0" w:space="0" w:color="auto"/>
        <w:left w:val="none" w:sz="0" w:space="0" w:color="auto"/>
        <w:bottom w:val="none" w:sz="0" w:space="0" w:color="auto"/>
        <w:right w:val="none" w:sz="0" w:space="0" w:color="auto"/>
      </w:divBdr>
    </w:div>
    <w:div w:id="1329672189">
      <w:bodyDiv w:val="1"/>
      <w:marLeft w:val="0"/>
      <w:marRight w:val="0"/>
      <w:marTop w:val="0"/>
      <w:marBottom w:val="0"/>
      <w:divBdr>
        <w:top w:val="none" w:sz="0" w:space="0" w:color="auto"/>
        <w:left w:val="none" w:sz="0" w:space="0" w:color="auto"/>
        <w:bottom w:val="none" w:sz="0" w:space="0" w:color="auto"/>
        <w:right w:val="none" w:sz="0" w:space="0" w:color="auto"/>
      </w:divBdr>
    </w:div>
    <w:div w:id="1395667149">
      <w:bodyDiv w:val="1"/>
      <w:marLeft w:val="0"/>
      <w:marRight w:val="0"/>
      <w:marTop w:val="0"/>
      <w:marBottom w:val="0"/>
      <w:divBdr>
        <w:top w:val="none" w:sz="0" w:space="0" w:color="auto"/>
        <w:left w:val="none" w:sz="0" w:space="0" w:color="auto"/>
        <w:bottom w:val="none" w:sz="0" w:space="0" w:color="auto"/>
        <w:right w:val="none" w:sz="0" w:space="0" w:color="auto"/>
      </w:divBdr>
      <w:divsChild>
        <w:div w:id="1085035251">
          <w:marLeft w:val="0"/>
          <w:marRight w:val="0"/>
          <w:marTop w:val="0"/>
          <w:marBottom w:val="0"/>
          <w:divBdr>
            <w:top w:val="none" w:sz="0" w:space="0" w:color="auto"/>
            <w:left w:val="none" w:sz="0" w:space="0" w:color="auto"/>
            <w:bottom w:val="none" w:sz="0" w:space="0" w:color="auto"/>
            <w:right w:val="none" w:sz="0" w:space="0" w:color="auto"/>
          </w:divBdr>
          <w:divsChild>
            <w:div w:id="1846048778">
              <w:marLeft w:val="0"/>
              <w:marRight w:val="0"/>
              <w:marTop w:val="0"/>
              <w:marBottom w:val="0"/>
              <w:divBdr>
                <w:top w:val="none" w:sz="0" w:space="0" w:color="auto"/>
                <w:left w:val="none" w:sz="0" w:space="0" w:color="auto"/>
                <w:bottom w:val="none" w:sz="0" w:space="0" w:color="auto"/>
                <w:right w:val="none" w:sz="0" w:space="0" w:color="auto"/>
              </w:divBdr>
              <w:divsChild>
                <w:div w:id="1287856547">
                  <w:marLeft w:val="0"/>
                  <w:marRight w:val="0"/>
                  <w:marTop w:val="0"/>
                  <w:marBottom w:val="0"/>
                  <w:divBdr>
                    <w:top w:val="none" w:sz="0" w:space="0" w:color="auto"/>
                    <w:left w:val="none" w:sz="0" w:space="0" w:color="auto"/>
                    <w:bottom w:val="none" w:sz="0" w:space="0" w:color="auto"/>
                    <w:right w:val="none" w:sz="0" w:space="0" w:color="auto"/>
                  </w:divBdr>
                  <w:divsChild>
                    <w:div w:id="1091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423885">
      <w:bodyDiv w:val="1"/>
      <w:marLeft w:val="0"/>
      <w:marRight w:val="0"/>
      <w:marTop w:val="0"/>
      <w:marBottom w:val="0"/>
      <w:divBdr>
        <w:top w:val="none" w:sz="0" w:space="0" w:color="auto"/>
        <w:left w:val="none" w:sz="0" w:space="0" w:color="auto"/>
        <w:bottom w:val="none" w:sz="0" w:space="0" w:color="auto"/>
        <w:right w:val="none" w:sz="0" w:space="0" w:color="auto"/>
      </w:divBdr>
    </w:div>
    <w:div w:id="1489587968">
      <w:bodyDiv w:val="1"/>
      <w:marLeft w:val="0"/>
      <w:marRight w:val="0"/>
      <w:marTop w:val="0"/>
      <w:marBottom w:val="0"/>
      <w:divBdr>
        <w:top w:val="none" w:sz="0" w:space="0" w:color="auto"/>
        <w:left w:val="none" w:sz="0" w:space="0" w:color="auto"/>
        <w:bottom w:val="none" w:sz="0" w:space="0" w:color="auto"/>
        <w:right w:val="none" w:sz="0" w:space="0" w:color="auto"/>
      </w:divBdr>
    </w:div>
    <w:div w:id="1495608334">
      <w:bodyDiv w:val="1"/>
      <w:marLeft w:val="0"/>
      <w:marRight w:val="0"/>
      <w:marTop w:val="0"/>
      <w:marBottom w:val="0"/>
      <w:divBdr>
        <w:top w:val="none" w:sz="0" w:space="0" w:color="auto"/>
        <w:left w:val="none" w:sz="0" w:space="0" w:color="auto"/>
        <w:bottom w:val="none" w:sz="0" w:space="0" w:color="auto"/>
        <w:right w:val="none" w:sz="0" w:space="0" w:color="auto"/>
      </w:divBdr>
    </w:div>
    <w:div w:id="1541631540">
      <w:bodyDiv w:val="1"/>
      <w:marLeft w:val="0"/>
      <w:marRight w:val="0"/>
      <w:marTop w:val="0"/>
      <w:marBottom w:val="0"/>
      <w:divBdr>
        <w:top w:val="none" w:sz="0" w:space="0" w:color="auto"/>
        <w:left w:val="none" w:sz="0" w:space="0" w:color="auto"/>
        <w:bottom w:val="none" w:sz="0" w:space="0" w:color="auto"/>
        <w:right w:val="none" w:sz="0" w:space="0" w:color="auto"/>
      </w:divBdr>
    </w:div>
    <w:div w:id="1641618152">
      <w:bodyDiv w:val="1"/>
      <w:marLeft w:val="0"/>
      <w:marRight w:val="0"/>
      <w:marTop w:val="0"/>
      <w:marBottom w:val="0"/>
      <w:divBdr>
        <w:top w:val="none" w:sz="0" w:space="0" w:color="auto"/>
        <w:left w:val="none" w:sz="0" w:space="0" w:color="auto"/>
        <w:bottom w:val="none" w:sz="0" w:space="0" w:color="auto"/>
        <w:right w:val="none" w:sz="0" w:space="0" w:color="auto"/>
      </w:divBdr>
    </w:div>
    <w:div w:id="1675455258">
      <w:bodyDiv w:val="1"/>
      <w:marLeft w:val="0"/>
      <w:marRight w:val="0"/>
      <w:marTop w:val="0"/>
      <w:marBottom w:val="0"/>
      <w:divBdr>
        <w:top w:val="none" w:sz="0" w:space="0" w:color="auto"/>
        <w:left w:val="none" w:sz="0" w:space="0" w:color="auto"/>
        <w:bottom w:val="none" w:sz="0" w:space="0" w:color="auto"/>
        <w:right w:val="none" w:sz="0" w:space="0" w:color="auto"/>
      </w:divBdr>
    </w:div>
    <w:div w:id="1749422820">
      <w:bodyDiv w:val="1"/>
      <w:marLeft w:val="0"/>
      <w:marRight w:val="0"/>
      <w:marTop w:val="0"/>
      <w:marBottom w:val="0"/>
      <w:divBdr>
        <w:top w:val="none" w:sz="0" w:space="0" w:color="auto"/>
        <w:left w:val="none" w:sz="0" w:space="0" w:color="auto"/>
        <w:bottom w:val="none" w:sz="0" w:space="0" w:color="auto"/>
        <w:right w:val="none" w:sz="0" w:space="0" w:color="auto"/>
      </w:divBdr>
    </w:div>
    <w:div w:id="1775442318">
      <w:bodyDiv w:val="1"/>
      <w:marLeft w:val="0"/>
      <w:marRight w:val="0"/>
      <w:marTop w:val="0"/>
      <w:marBottom w:val="0"/>
      <w:divBdr>
        <w:top w:val="none" w:sz="0" w:space="0" w:color="auto"/>
        <w:left w:val="none" w:sz="0" w:space="0" w:color="auto"/>
        <w:bottom w:val="none" w:sz="0" w:space="0" w:color="auto"/>
        <w:right w:val="none" w:sz="0" w:space="0" w:color="auto"/>
      </w:divBdr>
    </w:div>
    <w:div w:id="1814984466">
      <w:bodyDiv w:val="1"/>
      <w:marLeft w:val="0"/>
      <w:marRight w:val="0"/>
      <w:marTop w:val="0"/>
      <w:marBottom w:val="0"/>
      <w:divBdr>
        <w:top w:val="none" w:sz="0" w:space="0" w:color="auto"/>
        <w:left w:val="none" w:sz="0" w:space="0" w:color="auto"/>
        <w:bottom w:val="none" w:sz="0" w:space="0" w:color="auto"/>
        <w:right w:val="none" w:sz="0" w:space="0" w:color="auto"/>
      </w:divBdr>
    </w:div>
    <w:div w:id="1933466230">
      <w:bodyDiv w:val="1"/>
      <w:marLeft w:val="0"/>
      <w:marRight w:val="0"/>
      <w:marTop w:val="0"/>
      <w:marBottom w:val="0"/>
      <w:divBdr>
        <w:top w:val="none" w:sz="0" w:space="0" w:color="auto"/>
        <w:left w:val="none" w:sz="0" w:space="0" w:color="auto"/>
        <w:bottom w:val="none" w:sz="0" w:space="0" w:color="auto"/>
        <w:right w:val="none" w:sz="0" w:space="0" w:color="auto"/>
      </w:divBdr>
    </w:div>
    <w:div w:id="1992518148">
      <w:bodyDiv w:val="1"/>
      <w:marLeft w:val="0"/>
      <w:marRight w:val="0"/>
      <w:marTop w:val="0"/>
      <w:marBottom w:val="0"/>
      <w:divBdr>
        <w:top w:val="none" w:sz="0" w:space="0" w:color="auto"/>
        <w:left w:val="none" w:sz="0" w:space="0" w:color="auto"/>
        <w:bottom w:val="none" w:sz="0" w:space="0" w:color="auto"/>
        <w:right w:val="none" w:sz="0" w:space="0" w:color="auto"/>
      </w:divBdr>
    </w:div>
    <w:div w:id="2105764522">
      <w:bodyDiv w:val="1"/>
      <w:marLeft w:val="0"/>
      <w:marRight w:val="0"/>
      <w:marTop w:val="0"/>
      <w:marBottom w:val="0"/>
      <w:divBdr>
        <w:top w:val="none" w:sz="0" w:space="0" w:color="auto"/>
        <w:left w:val="none" w:sz="0" w:space="0" w:color="auto"/>
        <w:bottom w:val="none" w:sz="0" w:space="0" w:color="auto"/>
        <w:right w:val="none" w:sz="0" w:space="0" w:color="auto"/>
      </w:divBdr>
    </w:div>
    <w:div w:id="21174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ipk.nkp.cz/legislativa/normy-standardy-doporuceni/rovny-pristup.-standard-handicap-friendly" TargetMode="External"/><Relationship Id="rId1" Type="http://schemas.openxmlformats.org/officeDocument/2006/relationships/hyperlink" Target="http://www.pamatkynasbavi.cz/images/telc/NPU-metodika-005.pdf"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77725-C4AA-4693-8F24-1C6A1C609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3816</Words>
  <Characters>22517</Characters>
  <Application>Microsoft Office Word</Application>
  <DocSecurity>0</DocSecurity>
  <Lines>187</Lines>
  <Paragraphs>52</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26281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Fajmanová Veronika</dc:creator>
  <cp:lastModifiedBy>Vočka Zbyněk</cp:lastModifiedBy>
  <cp:revision>6</cp:revision>
  <dcterms:created xsi:type="dcterms:W3CDTF">2016-09-01T06:53:00Z</dcterms:created>
  <dcterms:modified xsi:type="dcterms:W3CDTF">2016-09-01T13:34:00Z</dcterms:modified>
</cp:coreProperties>
</file>