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466D2" w:rsidRPr="00794239" w:rsidRDefault="001466D2" w:rsidP="001466D2">
      <w:pPr>
        <w:jc w:val="both"/>
        <w:rPr>
          <w:rFonts w:ascii="Arial" w:hAnsi="Arial" w:cs="Arial"/>
          <w:sz w:val="10"/>
          <w:szCs w:val="10"/>
        </w:rPr>
      </w:pPr>
    </w:p>
    <w:p w:rsidR="00457141" w:rsidRDefault="00457141" w:rsidP="00457141">
      <w:pPr>
        <w:pStyle w:val="Zkladntextodsazen"/>
        <w:spacing w:before="120"/>
        <w:ind w:left="0"/>
        <w:jc w:val="both"/>
        <w:rPr>
          <w:bCs/>
        </w:rPr>
      </w:pPr>
      <w:r>
        <w:rPr>
          <w:noProof/>
        </w:rPr>
        <w:t>Český olympijský výbor (dále jen ČOV) poskytl Olomouckému kraji v rámci darovací smlouvy</w:t>
      </w:r>
      <w:r w:rsidR="004A1BA0">
        <w:rPr>
          <w:noProof/>
        </w:rPr>
        <w:t xml:space="preserve"> podepsané dne 11. 5. 2016</w:t>
      </w:r>
      <w:r>
        <w:rPr>
          <w:noProof/>
        </w:rPr>
        <w:t xml:space="preserve"> dar na podporu sportovní činnosti dětí a mládeže</w:t>
      </w:r>
      <w:r w:rsidR="003010C9">
        <w:rPr>
          <w:noProof/>
        </w:rPr>
        <w:t xml:space="preserve"> v Olomouckém kraji </w:t>
      </w:r>
      <w:r>
        <w:rPr>
          <w:noProof/>
        </w:rPr>
        <w:t>v celkové výši 4</w:t>
      </w:r>
      <w:r w:rsidRPr="00CF5EE6">
        <w:rPr>
          <w:bCs/>
          <w:noProof/>
        </w:rPr>
        <w:t xml:space="preserve"> </w:t>
      </w:r>
      <w:r>
        <w:rPr>
          <w:bCs/>
          <w:noProof/>
        </w:rPr>
        <w:t>612</w:t>
      </w:r>
      <w:r w:rsidRPr="00CF5EE6">
        <w:rPr>
          <w:bCs/>
          <w:noProof/>
        </w:rPr>
        <w:t xml:space="preserve"> </w:t>
      </w:r>
      <w:r>
        <w:rPr>
          <w:bCs/>
          <w:noProof/>
        </w:rPr>
        <w:t>042</w:t>
      </w:r>
      <w:r w:rsidRPr="00CF5EE6">
        <w:rPr>
          <w:bCs/>
          <w:noProof/>
        </w:rPr>
        <w:t>,- Kč</w:t>
      </w:r>
      <w:r w:rsidRPr="00CF5EE6">
        <w:rPr>
          <w:bCs/>
        </w:rPr>
        <w:t>.</w:t>
      </w:r>
      <w:r>
        <w:rPr>
          <w:bCs/>
        </w:rPr>
        <w:t xml:space="preserve"> </w:t>
      </w:r>
    </w:p>
    <w:p w:rsidR="003010C9" w:rsidRDefault="00457141" w:rsidP="00314A88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 xml:space="preserve">Za účelem transparentního rozdělení daru Olomoucký kraj </w:t>
      </w:r>
      <w:r w:rsidR="00BB570E">
        <w:rPr>
          <w:bCs/>
        </w:rPr>
        <w:t xml:space="preserve">vyhlásil </w:t>
      </w:r>
      <w:r>
        <w:rPr>
          <w:bCs/>
        </w:rPr>
        <w:t xml:space="preserve">dotační program </w:t>
      </w:r>
      <w:proofErr w:type="spellStart"/>
      <w:r>
        <w:rPr>
          <w:bCs/>
        </w:rPr>
        <w:t>Program</w:t>
      </w:r>
      <w:proofErr w:type="spellEnd"/>
      <w:r>
        <w:rPr>
          <w:bCs/>
        </w:rPr>
        <w:t xml:space="preserve"> na podporu sportovní činnosti dětí a mládeže v Olomouckém kraji v roce 2016. </w:t>
      </w:r>
    </w:p>
    <w:p w:rsidR="00F43D41" w:rsidRPr="002E5538" w:rsidRDefault="00F43D41" w:rsidP="00314A88">
      <w:pPr>
        <w:pStyle w:val="Zkladntextodsazen"/>
        <w:spacing w:before="120"/>
        <w:ind w:left="0"/>
        <w:jc w:val="both"/>
        <w:rPr>
          <w:bCs/>
        </w:rPr>
      </w:pPr>
      <w:r>
        <w:rPr>
          <w:bCs/>
        </w:rPr>
        <w:t>Zastupitelstvo Olomouckého kraje (dále jen ZOK) dne 24. 6. 201</w:t>
      </w:r>
      <w:r w:rsidR="00B43198">
        <w:rPr>
          <w:bCs/>
        </w:rPr>
        <w:t>6</w:t>
      </w:r>
      <w:r>
        <w:rPr>
          <w:bCs/>
        </w:rPr>
        <w:t xml:space="preserve"> svým usnesením č. </w:t>
      </w:r>
      <w:r w:rsidR="003010C9" w:rsidRPr="00133F1D">
        <w:rPr>
          <w:bCs/>
        </w:rPr>
        <w:t>UZ/</w:t>
      </w:r>
      <w:r w:rsidR="003010C9">
        <w:rPr>
          <w:bCs/>
        </w:rPr>
        <w:t>22</w:t>
      </w:r>
      <w:r w:rsidR="003010C9" w:rsidRPr="00133F1D">
        <w:rPr>
          <w:bCs/>
        </w:rPr>
        <w:t>/</w:t>
      </w:r>
      <w:r w:rsidR="003010C9">
        <w:rPr>
          <w:bCs/>
        </w:rPr>
        <w:t>26</w:t>
      </w:r>
      <w:r w:rsidR="003010C9" w:rsidRPr="00133F1D">
        <w:rPr>
          <w:bCs/>
        </w:rPr>
        <w:t>/201</w:t>
      </w:r>
      <w:r w:rsidR="003010C9">
        <w:rPr>
          <w:bCs/>
        </w:rPr>
        <w:t>6</w:t>
      </w:r>
      <w:r>
        <w:rPr>
          <w:bCs/>
        </w:rPr>
        <w:t xml:space="preserve"> schválilo pravidla dotačního programu Program na podporu sportovní činnosti dětí a mládeže v Olomouckém kraji v roce 2016</w:t>
      </w:r>
      <w:r w:rsidR="003010C9">
        <w:rPr>
          <w:bCs/>
        </w:rPr>
        <w:t xml:space="preserve">, ve kterém Olomoucký kraj </w:t>
      </w:r>
      <w:r w:rsidR="003010C9" w:rsidRPr="00F8552F">
        <w:rPr>
          <w:bCs/>
        </w:rPr>
        <w:t xml:space="preserve">rozdělí do oblasti podpory </w:t>
      </w:r>
      <w:r w:rsidR="003010C9">
        <w:rPr>
          <w:bCs/>
        </w:rPr>
        <w:t>sportu dětí a mládeže</w:t>
      </w:r>
      <w:r w:rsidR="003010C9" w:rsidRPr="00F8552F">
        <w:rPr>
          <w:bCs/>
        </w:rPr>
        <w:t xml:space="preserve"> částku v celkové výši </w:t>
      </w:r>
      <w:r w:rsidR="003010C9">
        <w:rPr>
          <w:noProof/>
        </w:rPr>
        <w:t>4</w:t>
      </w:r>
      <w:r w:rsidR="003010C9" w:rsidRPr="00CF5EE6">
        <w:rPr>
          <w:bCs/>
          <w:noProof/>
        </w:rPr>
        <w:t xml:space="preserve"> </w:t>
      </w:r>
      <w:r w:rsidR="003010C9">
        <w:rPr>
          <w:bCs/>
          <w:noProof/>
        </w:rPr>
        <w:t>612</w:t>
      </w:r>
      <w:r w:rsidR="003010C9" w:rsidRPr="00CF5EE6">
        <w:rPr>
          <w:bCs/>
          <w:noProof/>
        </w:rPr>
        <w:t xml:space="preserve"> </w:t>
      </w:r>
      <w:r w:rsidR="003010C9">
        <w:rPr>
          <w:bCs/>
          <w:noProof/>
        </w:rPr>
        <w:t>042</w:t>
      </w:r>
      <w:r w:rsidR="003010C9" w:rsidRPr="00F8552F">
        <w:rPr>
          <w:bCs/>
        </w:rPr>
        <w:t>,- Kč</w:t>
      </w:r>
      <w:r>
        <w:rPr>
          <w:bCs/>
        </w:rPr>
        <w:t>.</w:t>
      </w:r>
    </w:p>
    <w:p w:rsidR="00314A88" w:rsidRDefault="00314A88" w:rsidP="00314A88">
      <w:pPr>
        <w:pStyle w:val="Radaplohy"/>
        <w:spacing w:before="0" w:after="0"/>
        <w:rPr>
          <w:b/>
          <w:bCs/>
          <w:u w:val="none"/>
        </w:rPr>
      </w:pPr>
    </w:p>
    <w:p w:rsidR="00314A88" w:rsidRDefault="00314A88" w:rsidP="00314A88">
      <w:pPr>
        <w:pStyle w:val="Radaplohy"/>
        <w:spacing w:before="0" w:after="0"/>
        <w:rPr>
          <w:b/>
          <w:bCs/>
          <w:u w:val="none"/>
        </w:rPr>
      </w:pPr>
      <w:r>
        <w:rPr>
          <w:b/>
          <w:bCs/>
          <w:u w:val="none"/>
        </w:rPr>
        <w:t>Harmonogram realizace dotačního programu Program na podporu sportovní činnosti dětí a mládeže v Olomouckém kraji v roce 2016:</w:t>
      </w:r>
    </w:p>
    <w:p w:rsidR="00314A88" w:rsidRDefault="00314A88" w:rsidP="00314A88">
      <w:pPr>
        <w:pStyle w:val="Radaplohy"/>
        <w:spacing w:before="120" w:after="0"/>
        <w:rPr>
          <w:u w:val="none"/>
        </w:rPr>
      </w:pPr>
      <w:r>
        <w:rPr>
          <w:u w:val="none"/>
        </w:rPr>
        <w:t xml:space="preserve">Zveřejnění: </w:t>
      </w:r>
      <w:r w:rsidRPr="00314A88">
        <w:rPr>
          <w:u w:val="none"/>
        </w:rPr>
        <w:t>od 27. 6. 2016 do 30. 9. 2016</w:t>
      </w:r>
      <w:r>
        <w:rPr>
          <w:u w:val="none"/>
        </w:rPr>
        <w:t xml:space="preserve"> na úřední desce. </w:t>
      </w:r>
    </w:p>
    <w:p w:rsidR="00314A88" w:rsidRPr="00290CE0" w:rsidRDefault="00314A88" w:rsidP="00314A88">
      <w:pPr>
        <w:pStyle w:val="Radaplohy"/>
        <w:spacing w:before="0" w:after="0"/>
        <w:rPr>
          <w:b/>
          <w:u w:val="none"/>
        </w:rPr>
      </w:pPr>
      <w:r w:rsidRPr="00290CE0">
        <w:rPr>
          <w:b/>
          <w:u w:val="none"/>
        </w:rPr>
        <w:t>Příjem žádostí: lhůta od 2</w:t>
      </w:r>
      <w:r w:rsidR="002B0FA9">
        <w:rPr>
          <w:b/>
          <w:u w:val="none"/>
        </w:rPr>
        <w:t>9</w:t>
      </w:r>
      <w:r w:rsidRPr="00290CE0">
        <w:rPr>
          <w:b/>
          <w:u w:val="none"/>
        </w:rPr>
        <w:t xml:space="preserve">. </w:t>
      </w:r>
      <w:r w:rsidR="002B0FA9">
        <w:rPr>
          <w:b/>
          <w:u w:val="none"/>
        </w:rPr>
        <w:t>7</w:t>
      </w:r>
      <w:r w:rsidRPr="00290CE0">
        <w:rPr>
          <w:b/>
          <w:u w:val="none"/>
        </w:rPr>
        <w:t xml:space="preserve">. 2016 do </w:t>
      </w:r>
      <w:r w:rsidR="002B0FA9">
        <w:rPr>
          <w:b/>
          <w:u w:val="none"/>
        </w:rPr>
        <w:t>10</w:t>
      </w:r>
      <w:r w:rsidRPr="00290CE0">
        <w:rPr>
          <w:b/>
          <w:u w:val="none"/>
        </w:rPr>
        <w:t xml:space="preserve">. </w:t>
      </w:r>
      <w:r w:rsidR="002B0FA9">
        <w:rPr>
          <w:b/>
          <w:u w:val="none"/>
        </w:rPr>
        <w:t>8</w:t>
      </w:r>
      <w:r w:rsidRPr="00290CE0">
        <w:rPr>
          <w:b/>
          <w:u w:val="none"/>
        </w:rPr>
        <w:t xml:space="preserve">. 2016. </w:t>
      </w:r>
    </w:p>
    <w:p w:rsidR="00314A88" w:rsidRDefault="00314A88" w:rsidP="00314A88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Hodnocení: administrace žádostí od 29. 7. 2016 do </w:t>
      </w:r>
      <w:r w:rsidR="002B0FA9">
        <w:rPr>
          <w:u w:val="none"/>
        </w:rPr>
        <w:t>26</w:t>
      </w:r>
      <w:r>
        <w:rPr>
          <w:u w:val="none"/>
        </w:rPr>
        <w:t>. 8. 2016.</w:t>
      </w:r>
      <w:bookmarkStart w:id="0" w:name="_GoBack"/>
      <w:bookmarkEnd w:id="0"/>
    </w:p>
    <w:p w:rsidR="00314A88" w:rsidRDefault="00314A88" w:rsidP="00314A88">
      <w:pPr>
        <w:pStyle w:val="Radaplohy"/>
        <w:spacing w:before="0" w:after="0"/>
        <w:rPr>
          <w:u w:val="none"/>
        </w:rPr>
      </w:pPr>
      <w:r>
        <w:rPr>
          <w:u w:val="none"/>
        </w:rPr>
        <w:t>Projednání v Komisi pro mládež a sport: 26. 8. 2016.</w:t>
      </w:r>
    </w:p>
    <w:p w:rsidR="00314A88" w:rsidRDefault="00314A88" w:rsidP="00314A88">
      <w:pPr>
        <w:pStyle w:val="Radaplohy"/>
        <w:spacing w:before="0" w:after="0"/>
        <w:rPr>
          <w:u w:val="none"/>
        </w:rPr>
      </w:pPr>
      <w:r>
        <w:rPr>
          <w:u w:val="none"/>
        </w:rPr>
        <w:t>Schválení/odsouhlasení v</w:t>
      </w:r>
      <w:r w:rsidR="00274A6D">
        <w:rPr>
          <w:u w:val="none"/>
        </w:rPr>
        <w:t xml:space="preserve"> Radě Olomouckého kraje (dále jen </w:t>
      </w:r>
      <w:r>
        <w:rPr>
          <w:u w:val="none"/>
        </w:rPr>
        <w:t>ROK</w:t>
      </w:r>
      <w:r w:rsidR="00274A6D">
        <w:rPr>
          <w:u w:val="none"/>
        </w:rPr>
        <w:t>)</w:t>
      </w:r>
      <w:r>
        <w:rPr>
          <w:u w:val="none"/>
        </w:rPr>
        <w:t>: 1. 9. 2016.</w:t>
      </w:r>
    </w:p>
    <w:p w:rsidR="00314A88" w:rsidRDefault="00314A88" w:rsidP="00314A88">
      <w:pPr>
        <w:pStyle w:val="Radaplohy"/>
        <w:spacing w:before="0" w:after="0"/>
        <w:rPr>
          <w:u w:val="none"/>
        </w:rPr>
      </w:pPr>
      <w:r>
        <w:rPr>
          <w:u w:val="none"/>
        </w:rPr>
        <w:t xml:space="preserve">Schválení v ZOK: </w:t>
      </w:r>
      <w:r w:rsidR="00274A6D">
        <w:rPr>
          <w:u w:val="none"/>
        </w:rPr>
        <w:t>23</w:t>
      </w:r>
      <w:r>
        <w:rPr>
          <w:u w:val="none"/>
        </w:rPr>
        <w:t>. 9. 2016</w:t>
      </w:r>
    </w:p>
    <w:p w:rsidR="00314A88" w:rsidRDefault="00314A88" w:rsidP="00314A88">
      <w:pPr>
        <w:pStyle w:val="Radaplohy"/>
        <w:spacing w:before="0" w:after="0"/>
        <w:rPr>
          <w:u w:val="none"/>
        </w:rPr>
      </w:pPr>
      <w:r>
        <w:rPr>
          <w:u w:val="none"/>
        </w:rPr>
        <w:t>Informace žadatelům/nevyhovění: do 30 dnů po schválení.</w:t>
      </w:r>
    </w:p>
    <w:p w:rsidR="00314A88" w:rsidRDefault="00314A88" w:rsidP="00314A88">
      <w:pPr>
        <w:pStyle w:val="Radaplohy"/>
        <w:spacing w:before="0" w:after="0"/>
        <w:rPr>
          <w:color w:val="FF0000"/>
          <w:u w:val="none"/>
        </w:rPr>
      </w:pPr>
      <w:r>
        <w:rPr>
          <w:u w:val="none"/>
        </w:rPr>
        <w:t>Kontaktování příjemců: do 60 dnů po schválení.</w:t>
      </w:r>
    </w:p>
    <w:p w:rsidR="00314A88" w:rsidRPr="00ED55C3" w:rsidRDefault="00314A88" w:rsidP="00314A88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D55C3">
        <w:rPr>
          <w:rFonts w:ascii="Arial" w:hAnsi="Arial" w:cs="Arial"/>
          <w:b/>
          <w:bCs/>
        </w:rPr>
        <w:t xml:space="preserve"> uvedeném </w:t>
      </w:r>
      <w:r>
        <w:rPr>
          <w:rFonts w:ascii="Arial" w:hAnsi="Arial" w:cs="Arial"/>
          <w:b/>
          <w:bCs/>
        </w:rPr>
        <w:t>období</w:t>
      </w:r>
      <w:r w:rsidRPr="00ED55C3">
        <w:rPr>
          <w:rFonts w:ascii="Arial" w:hAnsi="Arial" w:cs="Arial"/>
          <w:b/>
          <w:bCs/>
        </w:rPr>
        <w:t xml:space="preserve"> bylo přijato celkem </w:t>
      </w:r>
      <w:r>
        <w:rPr>
          <w:rFonts w:ascii="Arial" w:hAnsi="Arial" w:cs="Arial"/>
          <w:b/>
          <w:bCs/>
        </w:rPr>
        <w:t>14</w:t>
      </w:r>
      <w:r w:rsidR="003615FE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</w:t>
      </w:r>
      <w:r w:rsidRPr="00ED55C3">
        <w:rPr>
          <w:rFonts w:ascii="Arial" w:hAnsi="Arial" w:cs="Arial"/>
          <w:b/>
          <w:bCs/>
        </w:rPr>
        <w:t xml:space="preserve">žádostí. </w:t>
      </w:r>
    </w:p>
    <w:p w:rsidR="00314A88" w:rsidRDefault="00314A88" w:rsidP="00314A88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Cs/>
        </w:rPr>
      </w:pPr>
      <w:r w:rsidRPr="00ED55C3">
        <w:rPr>
          <w:rFonts w:ascii="Arial" w:hAnsi="Arial" w:cs="Arial"/>
          <w:bCs/>
        </w:rPr>
        <w:t xml:space="preserve">Komise pro mládež a sport Rady Olomouckého kraje (dále jen komise) se na svém jednání dne </w:t>
      </w:r>
      <w:r>
        <w:rPr>
          <w:rFonts w:ascii="Arial" w:hAnsi="Arial" w:cs="Arial"/>
          <w:bCs/>
        </w:rPr>
        <w:t>26. 8</w:t>
      </w:r>
      <w:r w:rsidRPr="00ED55C3">
        <w:rPr>
          <w:rFonts w:ascii="Arial" w:hAnsi="Arial" w:cs="Arial"/>
          <w:bCs/>
        </w:rPr>
        <w:t>. 201</w:t>
      </w:r>
      <w:r>
        <w:rPr>
          <w:rFonts w:ascii="Arial" w:hAnsi="Arial" w:cs="Arial"/>
          <w:bCs/>
        </w:rPr>
        <w:t>6</w:t>
      </w:r>
      <w:r w:rsidRPr="00ED55C3">
        <w:rPr>
          <w:rFonts w:ascii="Arial" w:hAnsi="Arial" w:cs="Arial"/>
          <w:bCs/>
        </w:rPr>
        <w:t xml:space="preserve"> výše zmíněnými žádostmi zabývala a </w:t>
      </w:r>
      <w:r>
        <w:rPr>
          <w:rFonts w:ascii="Arial" w:hAnsi="Arial" w:cs="Arial"/>
          <w:bCs/>
        </w:rPr>
        <w:t xml:space="preserve">v usnesení č. </w:t>
      </w:r>
      <w:r w:rsidRPr="008B6434">
        <w:rPr>
          <w:rFonts w:ascii="Arial" w:hAnsi="Arial" w:cs="Arial"/>
          <w:bCs/>
        </w:rPr>
        <w:t>UKMS/</w:t>
      </w:r>
      <w:r w:rsidR="001F723D">
        <w:rPr>
          <w:rFonts w:ascii="Arial" w:hAnsi="Arial" w:cs="Arial"/>
          <w:bCs/>
        </w:rPr>
        <w:t>22</w:t>
      </w:r>
      <w:r w:rsidRPr="008B6434">
        <w:rPr>
          <w:rFonts w:ascii="Arial" w:hAnsi="Arial" w:cs="Arial"/>
          <w:bCs/>
        </w:rPr>
        <w:t>/</w:t>
      </w:r>
      <w:r w:rsidR="001F723D">
        <w:rPr>
          <w:rFonts w:ascii="Arial" w:hAnsi="Arial" w:cs="Arial"/>
          <w:bCs/>
        </w:rPr>
        <w:t>1</w:t>
      </w:r>
      <w:r w:rsidRPr="008B6434">
        <w:rPr>
          <w:rFonts w:ascii="Arial" w:hAnsi="Arial" w:cs="Arial"/>
          <w:bCs/>
        </w:rPr>
        <w:t>/201</w:t>
      </w:r>
      <w:r>
        <w:rPr>
          <w:rFonts w:ascii="Arial" w:hAnsi="Arial" w:cs="Arial"/>
          <w:bCs/>
        </w:rPr>
        <w:t>6</w:t>
      </w:r>
      <w:r w:rsidRPr="008B6434">
        <w:rPr>
          <w:rFonts w:ascii="Arial" w:hAnsi="Arial" w:cs="Arial"/>
          <w:bCs/>
        </w:rPr>
        <w:t xml:space="preserve"> navrhla </w:t>
      </w:r>
      <w:r w:rsidR="005545EC">
        <w:rPr>
          <w:rFonts w:ascii="Arial" w:hAnsi="Arial" w:cs="Arial"/>
          <w:bCs/>
        </w:rPr>
        <w:t>ROK odsouhlasit</w:t>
      </w:r>
      <w:r w:rsidRPr="008B643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poskytnutí dotací</w:t>
      </w:r>
      <w:r w:rsidRPr="008B6434">
        <w:rPr>
          <w:rFonts w:ascii="Arial" w:hAnsi="Arial" w:cs="Arial"/>
          <w:bCs/>
        </w:rPr>
        <w:t xml:space="preserve"> žadatelům uvedeným v Příloze č. </w:t>
      </w:r>
      <w:r>
        <w:rPr>
          <w:rFonts w:ascii="Arial" w:hAnsi="Arial" w:cs="Arial"/>
          <w:bCs/>
        </w:rPr>
        <w:t xml:space="preserve">2 </w:t>
      </w:r>
      <w:r w:rsidRPr="008B6434">
        <w:rPr>
          <w:rFonts w:ascii="Arial" w:hAnsi="Arial" w:cs="Arial"/>
          <w:bCs/>
        </w:rPr>
        <w:t xml:space="preserve">této důvodové zprávy. </w:t>
      </w:r>
    </w:p>
    <w:p w:rsidR="00314A88" w:rsidRPr="00C32D97" w:rsidRDefault="00314A88" w:rsidP="00314A88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Cs/>
        </w:rPr>
      </w:pPr>
      <w:r w:rsidRPr="00C32D97">
        <w:rPr>
          <w:rFonts w:ascii="Arial" w:hAnsi="Arial" w:cs="Arial"/>
          <w:b/>
          <w:bCs/>
        </w:rPr>
        <w:t xml:space="preserve">Z celkem přijatých </w:t>
      </w:r>
      <w:r w:rsidR="00A11318">
        <w:rPr>
          <w:rFonts w:ascii="Arial" w:hAnsi="Arial" w:cs="Arial"/>
          <w:b/>
          <w:bCs/>
        </w:rPr>
        <w:t>14</w:t>
      </w:r>
      <w:r w:rsidR="003615FE">
        <w:rPr>
          <w:rFonts w:ascii="Arial" w:hAnsi="Arial" w:cs="Arial"/>
          <w:b/>
          <w:bCs/>
        </w:rPr>
        <w:t>7</w:t>
      </w:r>
      <w:r w:rsidRPr="00C32D97">
        <w:rPr>
          <w:rFonts w:ascii="Arial" w:hAnsi="Arial" w:cs="Arial"/>
          <w:b/>
          <w:bCs/>
        </w:rPr>
        <w:t xml:space="preserve"> žádostí bylo plně</w:t>
      </w:r>
      <w:r w:rsidR="00A11318">
        <w:rPr>
          <w:rFonts w:ascii="Arial" w:hAnsi="Arial" w:cs="Arial"/>
          <w:b/>
          <w:bCs/>
        </w:rPr>
        <w:t xml:space="preserve"> nebo částečně</w:t>
      </w:r>
      <w:r w:rsidRPr="00C32D97">
        <w:rPr>
          <w:rFonts w:ascii="Arial" w:hAnsi="Arial" w:cs="Arial"/>
          <w:b/>
          <w:bCs/>
        </w:rPr>
        <w:t xml:space="preserve"> vyhověno </w:t>
      </w:r>
      <w:r>
        <w:rPr>
          <w:rFonts w:ascii="Arial" w:hAnsi="Arial" w:cs="Arial"/>
          <w:b/>
          <w:bCs/>
        </w:rPr>
        <w:t>1</w:t>
      </w:r>
      <w:r w:rsidR="00A11318">
        <w:rPr>
          <w:rFonts w:ascii="Arial" w:hAnsi="Arial" w:cs="Arial"/>
          <w:b/>
          <w:bCs/>
        </w:rPr>
        <w:t>2</w:t>
      </w:r>
      <w:r w:rsidR="003615FE">
        <w:rPr>
          <w:rFonts w:ascii="Arial" w:hAnsi="Arial" w:cs="Arial"/>
          <w:b/>
          <w:bCs/>
        </w:rPr>
        <w:t>8</w:t>
      </w:r>
      <w:r w:rsidRPr="00C32D97">
        <w:rPr>
          <w:rFonts w:ascii="Arial" w:hAnsi="Arial" w:cs="Arial"/>
          <w:b/>
          <w:bCs/>
        </w:rPr>
        <w:t xml:space="preserve"> žádostem</w:t>
      </w:r>
      <w:r>
        <w:rPr>
          <w:rFonts w:ascii="Arial" w:hAnsi="Arial" w:cs="Arial"/>
          <w:b/>
          <w:bCs/>
        </w:rPr>
        <w:t>.</w:t>
      </w:r>
      <w:r w:rsidRPr="00C32D97">
        <w:rPr>
          <w:rFonts w:ascii="Arial" w:hAnsi="Arial" w:cs="Arial"/>
          <w:bCs/>
        </w:rPr>
        <w:t xml:space="preserve"> </w:t>
      </w:r>
    </w:p>
    <w:p w:rsidR="00314A88" w:rsidRPr="00BF167F" w:rsidRDefault="00314A88" w:rsidP="00314A88">
      <w:pPr>
        <w:pStyle w:val="Zkladntextodsazen"/>
        <w:spacing w:before="120"/>
        <w:ind w:left="0"/>
        <w:jc w:val="both"/>
      </w:pPr>
      <w:r>
        <w:rPr>
          <w:b/>
        </w:rPr>
        <w:t>C</w:t>
      </w:r>
      <w:r w:rsidRPr="00F964DD">
        <w:rPr>
          <w:b/>
        </w:rPr>
        <w:t xml:space="preserve">elkem </w:t>
      </w:r>
      <w:r>
        <w:rPr>
          <w:b/>
        </w:rPr>
        <w:t>1</w:t>
      </w:r>
      <w:r w:rsidR="00A11318">
        <w:rPr>
          <w:b/>
        </w:rPr>
        <w:t>9</w:t>
      </w:r>
      <w:r w:rsidRPr="00F964DD">
        <w:rPr>
          <w:b/>
        </w:rPr>
        <w:t xml:space="preserve"> žádostí nesplnilo podmínky dotačního programu (podáno více žádostí, nedodržení formy či termínu apod.) nebo </w:t>
      </w:r>
      <w:r>
        <w:rPr>
          <w:b/>
        </w:rPr>
        <w:t xml:space="preserve">žadatelé </w:t>
      </w:r>
      <w:r w:rsidRPr="00F964DD">
        <w:rPr>
          <w:b/>
        </w:rPr>
        <w:t xml:space="preserve">svou žádost vzali zpět. </w:t>
      </w:r>
      <w:r>
        <w:rPr>
          <w:b/>
        </w:rPr>
        <w:t xml:space="preserve"> </w:t>
      </w:r>
    </w:p>
    <w:p w:rsidR="00372A79" w:rsidRDefault="00C24814" w:rsidP="00A11318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ROK na své schůzi dne 1. 9. 2016 schválila poskytnutí dotací příjemcům, jejich</w:t>
      </w:r>
      <w:r w:rsidR="009D61D3">
        <w:rPr>
          <w:rFonts w:ascii="Arial" w:hAnsi="Arial" w:cs="Arial"/>
          <w:bCs/>
        </w:rPr>
        <w:t>ž</w:t>
      </w:r>
      <w:r>
        <w:rPr>
          <w:rFonts w:ascii="Arial" w:hAnsi="Arial" w:cs="Arial"/>
          <w:bCs/>
        </w:rPr>
        <w:t xml:space="preserve"> výše dotace nebo součet již poskytnutých dotací v roce 2016 nedos</w:t>
      </w:r>
      <w:r w:rsidR="009D61D3">
        <w:rPr>
          <w:rFonts w:ascii="Arial" w:hAnsi="Arial" w:cs="Arial"/>
          <w:bCs/>
        </w:rPr>
        <w:t>ahuje</w:t>
      </w:r>
      <w:r>
        <w:rPr>
          <w:rFonts w:ascii="Arial" w:hAnsi="Arial" w:cs="Arial"/>
          <w:bCs/>
        </w:rPr>
        <w:t xml:space="preserve"> částky ve výši 200 000,- Kč</w:t>
      </w:r>
      <w:r w:rsidR="007251C2">
        <w:rPr>
          <w:rFonts w:ascii="Arial" w:hAnsi="Arial" w:cs="Arial"/>
          <w:bCs/>
        </w:rPr>
        <w:t xml:space="preserve">. Seznam žádostí je </w:t>
      </w:r>
      <w:r w:rsidR="00D82FAE">
        <w:rPr>
          <w:rFonts w:ascii="Arial" w:hAnsi="Arial" w:cs="Arial"/>
          <w:bCs/>
        </w:rPr>
        <w:t xml:space="preserve">zveřejněn na webu Olomouckého kraje. </w:t>
      </w:r>
      <w:r w:rsidR="002A5A6C">
        <w:rPr>
          <w:rFonts w:ascii="Arial" w:hAnsi="Arial" w:cs="Arial"/>
          <w:bCs/>
        </w:rPr>
        <w:t xml:space="preserve">Jedná se o </w:t>
      </w:r>
      <w:r w:rsidR="004D0FF0">
        <w:rPr>
          <w:rFonts w:ascii="Arial" w:hAnsi="Arial" w:cs="Arial"/>
          <w:bCs/>
        </w:rPr>
        <w:t>108</w:t>
      </w:r>
      <w:r w:rsidR="002A5A6C">
        <w:rPr>
          <w:rFonts w:ascii="Arial" w:hAnsi="Arial" w:cs="Arial"/>
          <w:bCs/>
        </w:rPr>
        <w:t xml:space="preserve"> žádostí v celkové výši </w:t>
      </w:r>
      <w:r w:rsidR="004D0FF0">
        <w:rPr>
          <w:rFonts w:ascii="Arial" w:hAnsi="Arial" w:cs="Arial"/>
          <w:bCs/>
        </w:rPr>
        <w:t>2 702 042,-</w:t>
      </w:r>
      <w:r w:rsidR="002A5A6C">
        <w:rPr>
          <w:rFonts w:ascii="Arial" w:hAnsi="Arial" w:cs="Arial"/>
          <w:bCs/>
        </w:rPr>
        <w:t xml:space="preserve"> Kč. </w:t>
      </w:r>
      <w:r w:rsidR="00D82FAE">
        <w:rPr>
          <w:rFonts w:ascii="Arial" w:hAnsi="Arial" w:cs="Arial"/>
          <w:bCs/>
        </w:rPr>
        <w:t xml:space="preserve">Dále ROK </w:t>
      </w:r>
      <w:r>
        <w:rPr>
          <w:rFonts w:ascii="Arial" w:hAnsi="Arial" w:cs="Arial"/>
          <w:bCs/>
        </w:rPr>
        <w:t xml:space="preserve">odsouhlasila poskytnutí dotací příjemcům, jejichž výše dotace nebo součet </w:t>
      </w:r>
      <w:r>
        <w:rPr>
          <w:rFonts w:ascii="Arial" w:hAnsi="Arial" w:cs="Arial"/>
        </w:rPr>
        <w:t>již poskytnutých dotací v roce 2016</w:t>
      </w:r>
      <w:r>
        <w:rPr>
          <w:rFonts w:ascii="Arial" w:hAnsi="Arial" w:cs="Arial"/>
          <w:bCs/>
        </w:rPr>
        <w:t xml:space="preserve"> přesahuje částku 200 000,- Kč</w:t>
      </w:r>
      <w:r w:rsidR="00D82FAE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vzala na vědomí </w:t>
      </w:r>
      <w:r>
        <w:rPr>
          <w:rFonts w:ascii="Arial" w:hAnsi="Arial" w:cs="Arial"/>
        </w:rPr>
        <w:t>informaci o žádostech, které byly pro nesplnění podmínek vyřazeny</w:t>
      </w:r>
      <w:r w:rsidRPr="00F76E21">
        <w:rPr>
          <w:rFonts w:ascii="Arial" w:hAnsi="Arial" w:cs="Arial"/>
          <w:bCs/>
        </w:rPr>
        <w:t xml:space="preserve"> (podáno více žádostí, nedodržení formy či termínu apod.) nebo žadatelé svou žádost vzali zpět</w:t>
      </w:r>
      <w:r>
        <w:rPr>
          <w:rFonts w:ascii="Arial" w:hAnsi="Arial" w:cs="Arial"/>
          <w:bCs/>
        </w:rPr>
        <w:t>.</w:t>
      </w:r>
      <w:r w:rsidR="00372A79">
        <w:rPr>
          <w:rFonts w:ascii="Arial" w:hAnsi="Arial" w:cs="Arial"/>
          <w:bCs/>
        </w:rPr>
        <w:t xml:space="preserve"> </w:t>
      </w:r>
    </w:p>
    <w:p w:rsidR="00A11318" w:rsidRPr="001D0E64" w:rsidRDefault="00A11318" w:rsidP="00A11318">
      <w:pPr>
        <w:tabs>
          <w:tab w:val="left" w:pos="3960"/>
        </w:tabs>
        <w:spacing w:before="120"/>
        <w:jc w:val="both"/>
        <w:outlineLvl w:val="0"/>
        <w:rPr>
          <w:rFonts w:ascii="Arial" w:hAnsi="Arial" w:cs="Arial"/>
          <w:bCs/>
        </w:rPr>
      </w:pPr>
      <w:r w:rsidRPr="001D0E64">
        <w:rPr>
          <w:rFonts w:ascii="Arial" w:hAnsi="Arial" w:cs="Arial"/>
          <w:bCs/>
        </w:rPr>
        <w:t xml:space="preserve">Navržené dotace </w:t>
      </w:r>
      <w:r w:rsidR="00372A79">
        <w:rPr>
          <w:rFonts w:ascii="Arial" w:hAnsi="Arial" w:cs="Arial"/>
          <w:bCs/>
        </w:rPr>
        <w:t xml:space="preserve">ke schválení ZOK </w:t>
      </w:r>
      <w:r w:rsidRPr="001D0E64">
        <w:rPr>
          <w:rFonts w:ascii="Arial" w:hAnsi="Arial" w:cs="Arial"/>
          <w:bCs/>
        </w:rPr>
        <w:t>jsou uvedeny v tabul</w:t>
      </w:r>
      <w:r w:rsidR="00372A79">
        <w:rPr>
          <w:rFonts w:ascii="Arial" w:hAnsi="Arial" w:cs="Arial"/>
          <w:bCs/>
        </w:rPr>
        <w:t>ce</w:t>
      </w:r>
      <w:r w:rsidRPr="001D0E64">
        <w:rPr>
          <w:rFonts w:ascii="Arial" w:hAnsi="Arial" w:cs="Arial"/>
          <w:bCs/>
        </w:rPr>
        <w:t>, které j</w:t>
      </w:r>
      <w:r w:rsidR="00372A79">
        <w:rPr>
          <w:rFonts w:ascii="Arial" w:hAnsi="Arial" w:cs="Arial"/>
          <w:bCs/>
        </w:rPr>
        <w:t>e</w:t>
      </w:r>
      <w:r w:rsidRPr="001D0E64">
        <w:rPr>
          <w:rFonts w:ascii="Arial" w:hAnsi="Arial" w:cs="Arial"/>
          <w:bCs/>
        </w:rPr>
        <w:t xml:space="preserve"> </w:t>
      </w:r>
      <w:r w:rsidR="00372A79">
        <w:rPr>
          <w:rFonts w:ascii="Arial" w:hAnsi="Arial" w:cs="Arial"/>
          <w:bCs/>
        </w:rPr>
        <w:t>P</w:t>
      </w:r>
      <w:r w:rsidRPr="001D0E64">
        <w:rPr>
          <w:rFonts w:ascii="Arial" w:hAnsi="Arial" w:cs="Arial"/>
          <w:bCs/>
        </w:rPr>
        <w:t>řílohou</w:t>
      </w:r>
      <w:r w:rsidR="00372A79">
        <w:rPr>
          <w:rFonts w:ascii="Arial" w:hAnsi="Arial" w:cs="Arial"/>
          <w:bCs/>
        </w:rPr>
        <w:t xml:space="preserve"> č. 2</w:t>
      </w:r>
      <w:r w:rsidRPr="001D0E64">
        <w:rPr>
          <w:rFonts w:ascii="Arial" w:hAnsi="Arial" w:cs="Arial"/>
          <w:bCs/>
        </w:rPr>
        <w:t xml:space="preserve"> důvodové zprávy. </w:t>
      </w:r>
    </w:p>
    <w:p w:rsidR="00A11318" w:rsidRPr="001D0E64" w:rsidRDefault="00A11318" w:rsidP="00A11318">
      <w:pPr>
        <w:pStyle w:val="Zkladntextodsazen"/>
        <w:ind w:left="0"/>
        <w:jc w:val="both"/>
        <w:rPr>
          <w:bCs/>
        </w:rPr>
      </w:pPr>
      <w:r w:rsidRPr="001D0E64">
        <w:rPr>
          <w:bCs/>
        </w:rPr>
        <w:t xml:space="preserve">Schválené dotace uvedené v Příloze č. </w:t>
      </w:r>
      <w:r w:rsidR="00F43D41">
        <w:rPr>
          <w:bCs/>
        </w:rPr>
        <w:t>2</w:t>
      </w:r>
      <w:r w:rsidRPr="001D0E64">
        <w:rPr>
          <w:bCs/>
        </w:rPr>
        <w:t xml:space="preserve"> budou poskytnuty na základě vzorové smlouvy, která tvoří Přílohu č. 1 důvodové zprávy. Do této vzorové smlouvy bude </w:t>
      </w:r>
      <w:r>
        <w:rPr>
          <w:bCs/>
        </w:rPr>
        <w:t xml:space="preserve">u každého příjemce </w:t>
      </w:r>
      <w:r w:rsidRPr="001D0E64">
        <w:rPr>
          <w:bCs/>
        </w:rPr>
        <w:t>doplněn</w:t>
      </w:r>
      <w:r>
        <w:rPr>
          <w:bCs/>
        </w:rPr>
        <w:t xml:space="preserve"> konkrétní název projektu a</w:t>
      </w:r>
      <w:r w:rsidRPr="001D0E64">
        <w:rPr>
          <w:bCs/>
        </w:rPr>
        <w:t xml:space="preserve"> schválená částka dotace</w:t>
      </w:r>
      <w:r w:rsidR="00372A79">
        <w:rPr>
          <w:bCs/>
        </w:rPr>
        <w:t xml:space="preserve"> dle tabulky v Příloze č. 2</w:t>
      </w:r>
      <w:r w:rsidRPr="001D0E64">
        <w:rPr>
          <w:bCs/>
        </w:rPr>
        <w:t xml:space="preserve">. </w:t>
      </w:r>
    </w:p>
    <w:p w:rsidR="00314A88" w:rsidRDefault="00314A88" w:rsidP="001032B5">
      <w:pPr>
        <w:pStyle w:val="Zkladntextodsazen"/>
        <w:spacing w:before="120"/>
        <w:ind w:left="0"/>
        <w:jc w:val="both"/>
      </w:pPr>
      <w:r w:rsidRPr="00495094">
        <w:t xml:space="preserve">Z hlediska </w:t>
      </w:r>
      <w:r>
        <w:t>posuzování možné veřejné podpory se dle předkladatele nejedná o veřejnou podporu.</w:t>
      </w:r>
    </w:p>
    <w:p w:rsidR="00270C8B" w:rsidRDefault="00270C8B" w:rsidP="001032B5">
      <w:pPr>
        <w:pStyle w:val="Zkladntextodsazen"/>
        <w:spacing w:before="120"/>
        <w:ind w:left="0"/>
        <w:jc w:val="both"/>
      </w:pPr>
    </w:p>
    <w:p w:rsidR="00314A88" w:rsidRPr="00000D77" w:rsidRDefault="00314A88" w:rsidP="00000D77">
      <w:pPr>
        <w:pStyle w:val="FormtovanvHTML"/>
        <w:tabs>
          <w:tab w:val="clear" w:pos="916"/>
          <w:tab w:val="clear" w:pos="2748"/>
          <w:tab w:val="left" w:pos="567"/>
        </w:tabs>
        <w:spacing w:after="120"/>
        <w:ind w:right="-142"/>
        <w:jc w:val="both"/>
        <w:rPr>
          <w:rFonts w:ascii="Arial" w:hAnsi="Arial" w:cs="Arial"/>
          <w:sz w:val="24"/>
          <w:szCs w:val="24"/>
        </w:rPr>
      </w:pPr>
      <w:r w:rsidRPr="00000D77">
        <w:rPr>
          <w:rFonts w:ascii="Arial" w:hAnsi="Arial" w:cs="Arial"/>
          <w:bCs/>
          <w:sz w:val="24"/>
          <w:szCs w:val="24"/>
        </w:rPr>
        <w:lastRenderedPageBreak/>
        <w:t xml:space="preserve">Předkladatel a </w:t>
      </w:r>
      <w:r w:rsidR="00274A6D">
        <w:rPr>
          <w:rFonts w:ascii="Arial" w:hAnsi="Arial" w:cs="Arial"/>
          <w:bCs/>
          <w:sz w:val="24"/>
          <w:szCs w:val="24"/>
        </w:rPr>
        <w:t>odbor školství, sportu a kultury</w:t>
      </w:r>
      <w:r w:rsidRPr="00000D77">
        <w:rPr>
          <w:rFonts w:ascii="Arial" w:hAnsi="Arial" w:cs="Arial"/>
          <w:bCs/>
          <w:sz w:val="24"/>
          <w:szCs w:val="24"/>
        </w:rPr>
        <w:t xml:space="preserve"> navrhuje </w:t>
      </w:r>
      <w:r w:rsidR="00372A79">
        <w:rPr>
          <w:rFonts w:ascii="Arial" w:hAnsi="Arial" w:cs="Arial"/>
          <w:bCs/>
          <w:sz w:val="24"/>
          <w:szCs w:val="24"/>
        </w:rPr>
        <w:t>Z</w:t>
      </w:r>
      <w:r w:rsidRPr="00000D77">
        <w:rPr>
          <w:rFonts w:ascii="Arial" w:hAnsi="Arial" w:cs="Arial"/>
          <w:bCs/>
          <w:sz w:val="24"/>
          <w:szCs w:val="24"/>
        </w:rPr>
        <w:t xml:space="preserve">OK vzít na vědomí důvodovou zprávu, schválit poskytnutí dotací příjemcům </w:t>
      </w:r>
      <w:r w:rsidR="003010C9" w:rsidRPr="00000D77">
        <w:rPr>
          <w:rFonts w:ascii="Arial" w:hAnsi="Arial" w:cs="Arial"/>
          <w:bCs/>
          <w:sz w:val="24"/>
          <w:szCs w:val="24"/>
        </w:rPr>
        <w:t>v dotačním programu Program na podporu sportovní činnosti dětí a mládeže v Olomouckém kraji v roce 2016 dle Přílohy č.</w:t>
      </w:r>
      <w:r w:rsidR="00000D77" w:rsidRPr="00000D77">
        <w:rPr>
          <w:rFonts w:ascii="Arial" w:hAnsi="Arial" w:cs="Arial"/>
          <w:bCs/>
          <w:sz w:val="24"/>
          <w:szCs w:val="24"/>
        </w:rPr>
        <w:t> </w:t>
      </w:r>
      <w:r w:rsidR="003010C9" w:rsidRPr="00000D77">
        <w:rPr>
          <w:rFonts w:ascii="Arial" w:hAnsi="Arial" w:cs="Arial"/>
          <w:bCs/>
          <w:sz w:val="24"/>
          <w:szCs w:val="24"/>
        </w:rPr>
        <w:t>2 důvodové zprávy</w:t>
      </w:r>
      <w:r w:rsidRPr="00000D77">
        <w:rPr>
          <w:rFonts w:ascii="Arial" w:hAnsi="Arial" w:cs="Arial"/>
          <w:bCs/>
          <w:sz w:val="24"/>
          <w:szCs w:val="24"/>
        </w:rPr>
        <w:t xml:space="preserve">, schválit </w:t>
      </w:r>
      <w:r w:rsidR="00000D77" w:rsidRPr="00000D77">
        <w:rPr>
          <w:rFonts w:ascii="Arial" w:hAnsi="Arial" w:cs="Arial"/>
          <w:bCs/>
          <w:sz w:val="24"/>
          <w:szCs w:val="24"/>
        </w:rPr>
        <w:t>uzavření veřejnoprávních smluv o poskytnutí dotací s příjemci v dotačním programu Program na podporu sportovní činnosti dětí a mládeže v Olomouckém kraji v roce 2016 dle bodu 2 usnesení, ve znění dle vzorové veřejnoprávní smlouvy uvedené v Příloze č. 1 důvodové zprávy</w:t>
      </w:r>
      <w:r w:rsidRPr="00000D77">
        <w:rPr>
          <w:rFonts w:ascii="Arial" w:hAnsi="Arial" w:cs="Arial"/>
          <w:bCs/>
          <w:sz w:val="24"/>
          <w:szCs w:val="24"/>
        </w:rPr>
        <w:t xml:space="preserve"> a uložit </w:t>
      </w:r>
      <w:r w:rsidRPr="00000D77">
        <w:rPr>
          <w:rFonts w:ascii="Arial" w:hAnsi="Arial" w:cs="Arial"/>
          <w:sz w:val="24"/>
          <w:szCs w:val="24"/>
        </w:rPr>
        <w:t xml:space="preserve">náměstkovi hejtmana Mgr. Radovanu </w:t>
      </w:r>
      <w:proofErr w:type="spellStart"/>
      <w:r w:rsidRPr="00000D77">
        <w:rPr>
          <w:rFonts w:ascii="Arial" w:hAnsi="Arial" w:cs="Arial"/>
          <w:sz w:val="24"/>
          <w:szCs w:val="24"/>
        </w:rPr>
        <w:t>Rašťákovi</w:t>
      </w:r>
      <w:proofErr w:type="spellEnd"/>
      <w:r w:rsidRPr="00000D77">
        <w:rPr>
          <w:rFonts w:ascii="Arial" w:hAnsi="Arial" w:cs="Arial"/>
          <w:sz w:val="24"/>
          <w:szCs w:val="24"/>
        </w:rPr>
        <w:t xml:space="preserve"> podepsat veřejnoprávní smlouvy dle bodu 3 usnesení. </w:t>
      </w:r>
    </w:p>
    <w:p w:rsidR="00314A88" w:rsidRDefault="00314A88" w:rsidP="00314A88">
      <w:pPr>
        <w:tabs>
          <w:tab w:val="left" w:pos="3960"/>
        </w:tabs>
        <w:jc w:val="both"/>
        <w:outlineLvl w:val="0"/>
        <w:rPr>
          <w:rFonts w:ascii="Arial" w:hAnsi="Arial" w:cs="Arial"/>
          <w:bCs/>
        </w:rPr>
      </w:pPr>
    </w:p>
    <w:p w:rsidR="00314A88" w:rsidRPr="006B1C53" w:rsidRDefault="00314A88" w:rsidP="00314A88">
      <w:pPr>
        <w:pStyle w:val="Zkladntextodsazen"/>
        <w:ind w:left="0"/>
        <w:jc w:val="both"/>
        <w:rPr>
          <w:bCs/>
          <w:u w:val="single"/>
        </w:rPr>
      </w:pPr>
      <w:r w:rsidRPr="006B1C53">
        <w:rPr>
          <w:bCs/>
          <w:u w:val="single"/>
        </w:rPr>
        <w:t>Přílohy:</w:t>
      </w:r>
    </w:p>
    <w:p w:rsidR="00314A88" w:rsidRPr="006B1C53" w:rsidRDefault="00314A88" w:rsidP="00314A88">
      <w:pPr>
        <w:pStyle w:val="Zkladntextodsazen"/>
        <w:ind w:left="0"/>
        <w:jc w:val="both"/>
        <w:rPr>
          <w:bCs/>
          <w:u w:val="single"/>
        </w:rPr>
      </w:pPr>
    </w:p>
    <w:p w:rsidR="00314A88" w:rsidRPr="006B1C53" w:rsidRDefault="00314A88" w:rsidP="00314A88">
      <w:pPr>
        <w:pStyle w:val="Zkladntextodsazen"/>
        <w:ind w:left="0"/>
        <w:jc w:val="both"/>
        <w:rPr>
          <w:bCs/>
        </w:rPr>
      </w:pPr>
      <w:r w:rsidRPr="006B1C53">
        <w:rPr>
          <w:bCs/>
        </w:rPr>
        <w:t>-</w:t>
      </w:r>
      <w:r w:rsidRPr="006B1C53">
        <w:rPr>
          <w:bCs/>
        </w:rPr>
        <w:tab/>
      </w:r>
      <w:r w:rsidRPr="006B1C53">
        <w:rPr>
          <w:bCs/>
          <w:u w:val="single"/>
        </w:rPr>
        <w:t>Příloha č. 1</w:t>
      </w:r>
    </w:p>
    <w:p w:rsidR="00314A88" w:rsidRPr="006B1C53" w:rsidRDefault="00314A88" w:rsidP="00314A88">
      <w:pPr>
        <w:pStyle w:val="Zkladntextodsazen"/>
        <w:ind w:left="708"/>
        <w:jc w:val="both"/>
        <w:rPr>
          <w:bCs/>
        </w:rPr>
      </w:pPr>
      <w:r w:rsidRPr="006B1C53">
        <w:rPr>
          <w:bCs/>
        </w:rPr>
        <w:t xml:space="preserve">Vzor veřejnoprávní smlouvy o poskytnutí dotace mezi Olomouckým krajem a příjemci </w:t>
      </w:r>
    </w:p>
    <w:p w:rsidR="00314A88" w:rsidRPr="006B1C53" w:rsidRDefault="00314A88" w:rsidP="00000D77">
      <w:pPr>
        <w:pStyle w:val="Zkladntextodsazen"/>
        <w:spacing w:after="120"/>
        <w:ind w:left="0" w:firstLine="709"/>
        <w:jc w:val="both"/>
        <w:rPr>
          <w:bCs/>
        </w:rPr>
      </w:pPr>
      <w:r w:rsidRPr="006B1C53">
        <w:rPr>
          <w:bCs/>
        </w:rPr>
        <w:t xml:space="preserve">(strana </w:t>
      </w:r>
      <w:r>
        <w:rPr>
          <w:bCs/>
        </w:rPr>
        <w:t>3</w:t>
      </w:r>
      <w:r w:rsidRPr="006B1C53">
        <w:rPr>
          <w:bCs/>
        </w:rPr>
        <w:t xml:space="preserve"> – </w:t>
      </w:r>
      <w:r w:rsidR="004355CD">
        <w:rPr>
          <w:bCs/>
        </w:rPr>
        <w:t>8</w:t>
      </w:r>
      <w:r w:rsidRPr="006B1C53">
        <w:rPr>
          <w:bCs/>
        </w:rPr>
        <w:t>)</w:t>
      </w:r>
    </w:p>
    <w:p w:rsidR="00314A88" w:rsidRPr="006B1C53" w:rsidRDefault="00314A88" w:rsidP="00314A88">
      <w:pPr>
        <w:pStyle w:val="Zkladntextodsazen"/>
        <w:ind w:left="0"/>
        <w:jc w:val="both"/>
        <w:rPr>
          <w:bCs/>
        </w:rPr>
      </w:pPr>
      <w:r w:rsidRPr="006B1C53">
        <w:rPr>
          <w:bCs/>
        </w:rPr>
        <w:t xml:space="preserve">- </w:t>
      </w:r>
      <w:r w:rsidRPr="006B1C53">
        <w:rPr>
          <w:bCs/>
        </w:rPr>
        <w:tab/>
      </w:r>
      <w:r w:rsidRPr="006B1C53">
        <w:rPr>
          <w:bCs/>
          <w:u w:val="single"/>
        </w:rPr>
        <w:t>Příloha č. 2</w:t>
      </w:r>
    </w:p>
    <w:p w:rsidR="00314A88" w:rsidRDefault="00314A88" w:rsidP="00314A88">
      <w:pPr>
        <w:pStyle w:val="Zkladntextodsazen"/>
        <w:ind w:left="0" w:firstLine="708"/>
        <w:jc w:val="both"/>
        <w:rPr>
          <w:bCs/>
        </w:rPr>
      </w:pPr>
      <w:r>
        <w:rPr>
          <w:bCs/>
        </w:rPr>
        <w:t xml:space="preserve">Tabulka navržených dotací </w:t>
      </w:r>
      <w:r w:rsidR="003010C9">
        <w:rPr>
          <w:bCs/>
        </w:rPr>
        <w:t xml:space="preserve">ke schválení </w:t>
      </w:r>
      <w:r w:rsidR="00372A79">
        <w:rPr>
          <w:bCs/>
        </w:rPr>
        <w:t>Z</w:t>
      </w:r>
      <w:r w:rsidR="003010C9">
        <w:rPr>
          <w:bCs/>
        </w:rPr>
        <w:t>OK</w:t>
      </w:r>
    </w:p>
    <w:p w:rsidR="00314A88" w:rsidRDefault="00314A88" w:rsidP="00000D77">
      <w:pPr>
        <w:pStyle w:val="Zkladntextodsazen"/>
        <w:spacing w:after="120"/>
        <w:ind w:left="0" w:firstLine="709"/>
        <w:jc w:val="both"/>
        <w:rPr>
          <w:bCs/>
        </w:rPr>
      </w:pPr>
      <w:r>
        <w:rPr>
          <w:bCs/>
        </w:rPr>
        <w:t xml:space="preserve">(strana </w:t>
      </w:r>
      <w:r w:rsidR="004355CD">
        <w:rPr>
          <w:bCs/>
        </w:rPr>
        <w:t>9</w:t>
      </w:r>
      <w:r>
        <w:rPr>
          <w:bCs/>
        </w:rPr>
        <w:t xml:space="preserve"> – </w:t>
      </w:r>
      <w:r w:rsidR="009D61D3">
        <w:rPr>
          <w:bCs/>
        </w:rPr>
        <w:t>12</w:t>
      </w:r>
      <w:r>
        <w:rPr>
          <w:bCs/>
        </w:rPr>
        <w:t>)</w:t>
      </w:r>
    </w:p>
    <w:p w:rsidR="004355CD" w:rsidRDefault="004355CD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372A79" w:rsidRDefault="00372A79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9D61D3" w:rsidRDefault="009D61D3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  <w:sectPr w:rsidR="009D61D3" w:rsidSect="00050D08">
          <w:footerReference w:type="default" r:id="rId8"/>
          <w:pgSz w:w="11906" w:h="16838"/>
          <w:pgMar w:top="1134" w:right="1133" w:bottom="851" w:left="1134" w:header="709" w:footer="0" w:gutter="0"/>
          <w:cols w:space="708"/>
          <w:docGrid w:linePitch="360"/>
        </w:sectPr>
      </w:pPr>
    </w:p>
    <w:p w:rsidR="004355CD" w:rsidRDefault="004355CD" w:rsidP="004355CD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Smlouva o poskytnutí dotace</w:t>
      </w:r>
    </w:p>
    <w:p w:rsidR="004355CD" w:rsidRDefault="004355CD" w:rsidP="004355CD">
      <w:pPr>
        <w:spacing w:after="1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355CD" w:rsidRDefault="004355CD" w:rsidP="004355CD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</w:p>
    <w:p w:rsidR="004355CD" w:rsidRDefault="004355CD" w:rsidP="004355CD">
      <w:pPr>
        <w:spacing w:after="120"/>
        <w:ind w:right="-6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Olomoucký kraj</w:t>
      </w:r>
    </w:p>
    <w:p w:rsidR="004355CD" w:rsidRDefault="004355CD" w:rsidP="004355CD">
      <w:pPr>
        <w:spacing w:after="120"/>
        <w:ind w:right="-6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Jeremenkova 40a, 779 11 Olomouc</w:t>
      </w:r>
    </w:p>
    <w:p w:rsidR="004355CD" w:rsidRDefault="004355CD" w:rsidP="004355CD">
      <w:pPr>
        <w:spacing w:after="120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IČ: 60609460</w:t>
      </w:r>
    </w:p>
    <w:p w:rsidR="004355CD" w:rsidRDefault="004355CD" w:rsidP="004355CD">
      <w:pPr>
        <w:spacing w:after="120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CZ60609460</w:t>
      </w:r>
    </w:p>
    <w:p w:rsidR="004355CD" w:rsidRDefault="004355CD" w:rsidP="004355CD">
      <w:pPr>
        <w:spacing w:after="120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zastoupený: Mgr. Radovanem </w:t>
      </w:r>
      <w:proofErr w:type="spellStart"/>
      <w:r>
        <w:rPr>
          <w:rFonts w:ascii="Arial" w:hAnsi="Arial" w:cs="Arial"/>
        </w:rPr>
        <w:t>Rašťákem</w:t>
      </w:r>
      <w:proofErr w:type="spellEnd"/>
      <w:r>
        <w:rPr>
          <w:rFonts w:ascii="Arial" w:hAnsi="Arial" w:cs="Arial"/>
        </w:rPr>
        <w:t>, náměstkem hejtmana</w:t>
      </w:r>
    </w:p>
    <w:p w:rsidR="004355CD" w:rsidRDefault="004355CD" w:rsidP="004355CD">
      <w:pPr>
        <w:spacing w:after="120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bankovní spojení: 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>: 27-4228330207/0100, Komerční banka, a.s. (pobočka Olomouc)</w:t>
      </w:r>
    </w:p>
    <w:p w:rsidR="004355CD" w:rsidRDefault="004355CD" w:rsidP="004355CD">
      <w:pPr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jen: </w:t>
      </w:r>
      <w:r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</w:rPr>
        <w:t>)</w:t>
      </w:r>
    </w:p>
    <w:p w:rsidR="004355CD" w:rsidRDefault="004355CD" w:rsidP="004355CD">
      <w:pPr>
        <w:jc w:val="both"/>
        <w:rPr>
          <w:rFonts w:ascii="Arial" w:hAnsi="Arial" w:cs="Arial"/>
        </w:rPr>
      </w:pPr>
    </w:p>
    <w:p w:rsidR="004355CD" w:rsidRDefault="004355CD" w:rsidP="004355CD">
      <w:pPr>
        <w:ind w:right="-47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4355CD" w:rsidRDefault="004355CD" w:rsidP="004355CD">
      <w:pPr>
        <w:jc w:val="both"/>
        <w:rPr>
          <w:rFonts w:ascii="Arial" w:hAnsi="Arial" w:cs="Arial"/>
        </w:rPr>
      </w:pPr>
    </w:p>
    <w:p w:rsidR="004355CD" w:rsidRDefault="004355CD" w:rsidP="004355CD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Název subjektu</w:t>
      </w:r>
    </w:p>
    <w:p w:rsidR="004355CD" w:rsidRDefault="004355CD" w:rsidP="004355C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sídlo právnické osoby</w:t>
      </w:r>
    </w:p>
    <w:p w:rsidR="004355CD" w:rsidRDefault="004355CD" w:rsidP="004355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IČ:</w:t>
      </w:r>
      <w:r>
        <w:rPr>
          <w:rFonts w:ascii="Arial" w:hAnsi="Arial" w:cs="Arial"/>
        </w:rPr>
        <w:t xml:space="preserve"> </w:t>
      </w:r>
    </w:p>
    <w:p w:rsidR="004355CD" w:rsidRDefault="004355CD" w:rsidP="004355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DIČ: </w:t>
      </w:r>
    </w:p>
    <w:p w:rsidR="004355CD" w:rsidRDefault="004355CD" w:rsidP="004355CD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zapsaný   </w:t>
      </w:r>
    </w:p>
    <w:p w:rsidR="004355CD" w:rsidRDefault="004355CD" w:rsidP="004355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zastoupený: </w:t>
      </w:r>
    </w:p>
    <w:p w:rsidR="004355CD" w:rsidRDefault="004355CD" w:rsidP="004355CD">
      <w:pPr>
        <w:spacing w:after="120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bankovní spojení: </w:t>
      </w:r>
      <w:proofErr w:type="spellStart"/>
      <w:proofErr w:type="gramStart"/>
      <w:r>
        <w:rPr>
          <w:rFonts w:ascii="Arial" w:hAnsi="Arial" w:cs="Arial"/>
          <w:bCs/>
        </w:rPr>
        <w:t>č.ú</w:t>
      </w:r>
      <w:proofErr w:type="spellEnd"/>
      <w:r>
        <w:rPr>
          <w:rFonts w:ascii="Arial" w:hAnsi="Arial" w:cs="Arial"/>
          <w:bCs/>
        </w:rPr>
        <w:t>.:</w:t>
      </w:r>
      <w:proofErr w:type="gramEnd"/>
      <w:r>
        <w:rPr>
          <w:rFonts w:ascii="Arial" w:hAnsi="Arial" w:cs="Arial"/>
          <w:bCs/>
        </w:rPr>
        <w:t xml:space="preserve"> </w:t>
      </w:r>
    </w:p>
    <w:p w:rsidR="004355CD" w:rsidRDefault="004355CD" w:rsidP="00435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jen: </w:t>
      </w:r>
      <w:r>
        <w:rPr>
          <w:rFonts w:ascii="Arial" w:hAnsi="Arial" w:cs="Arial"/>
          <w:b/>
          <w:bCs/>
        </w:rPr>
        <w:t>příjemce</w:t>
      </w:r>
      <w:r>
        <w:rPr>
          <w:rFonts w:ascii="Arial" w:hAnsi="Arial" w:cs="Arial"/>
        </w:rPr>
        <w:t>)</w:t>
      </w:r>
    </w:p>
    <w:p w:rsidR="004355CD" w:rsidRDefault="004355CD" w:rsidP="004355C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55CD" w:rsidRDefault="004355CD" w:rsidP="004355CD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uzavírají níže uvedeného dne, měsíce a roku</w:t>
      </w:r>
    </w:p>
    <w:p w:rsidR="004355CD" w:rsidRDefault="004355CD" w:rsidP="004355CD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tuto smlouvu o poskytnutí dotace:</w:t>
      </w:r>
    </w:p>
    <w:p w:rsidR="004355CD" w:rsidRDefault="004355CD" w:rsidP="004355CD">
      <w:pPr>
        <w:spacing w:before="12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355CD" w:rsidRDefault="004355CD" w:rsidP="004355CD">
      <w:pPr>
        <w:numPr>
          <w:ilvl w:val="0"/>
          <w:numId w:val="22"/>
        </w:numPr>
        <w:spacing w:after="12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se na základě této smlouvy zavazuje poskytnout příjemci dotaci ve výši ……………….,-Kč, slovy: …………………………. </w:t>
      </w:r>
      <w:proofErr w:type="gramStart"/>
      <w:r>
        <w:rPr>
          <w:rFonts w:ascii="Arial" w:hAnsi="Arial" w:cs="Arial"/>
        </w:rPr>
        <w:t>českých</w:t>
      </w:r>
      <w:proofErr w:type="gramEnd"/>
      <w:r>
        <w:rPr>
          <w:rFonts w:ascii="Arial" w:hAnsi="Arial" w:cs="Arial"/>
        </w:rPr>
        <w:t xml:space="preserve"> (dále jen: dotace) za účelem podpory </w:t>
      </w:r>
      <w:r w:rsidR="00B43198">
        <w:rPr>
          <w:rFonts w:ascii="Arial" w:hAnsi="Arial" w:cs="Arial"/>
        </w:rPr>
        <w:t>sportovní činnosti dětí a mládeže příjemce</w:t>
      </w:r>
      <w:r>
        <w:rPr>
          <w:rFonts w:ascii="Arial" w:hAnsi="Arial" w:cs="Arial"/>
        </w:rPr>
        <w:t xml:space="preserve"> v roce 2016. </w:t>
      </w:r>
    </w:p>
    <w:p w:rsidR="004355CD" w:rsidRDefault="004355CD" w:rsidP="004355CD">
      <w:pPr>
        <w:numPr>
          <w:ilvl w:val="0"/>
          <w:numId w:val="22"/>
        </w:numPr>
        <w:spacing w:after="12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poskytnutí dotace je částečná úhrada nákladů </w:t>
      </w:r>
      <w:r>
        <w:rPr>
          <w:rFonts w:ascii="Arial" w:hAnsi="Arial" w:cs="Arial"/>
          <w:bCs/>
        </w:rPr>
        <w:t xml:space="preserve">na </w:t>
      </w:r>
      <w:r w:rsidR="00B43198">
        <w:rPr>
          <w:rFonts w:ascii="Arial" w:hAnsi="Arial" w:cs="Arial"/>
          <w:bCs/>
        </w:rPr>
        <w:t xml:space="preserve">projekt ………………… </w:t>
      </w:r>
      <w:r>
        <w:rPr>
          <w:rFonts w:ascii="Arial" w:hAnsi="Arial" w:cs="Arial"/>
          <w:bCs/>
        </w:rPr>
        <w:t>v roce 2016</w:t>
      </w:r>
      <w:r>
        <w:rPr>
          <w:rFonts w:ascii="Arial" w:hAnsi="Arial" w:cs="Arial"/>
        </w:rPr>
        <w:t xml:space="preserve"> (dále také „činnost“ nebo „projekt“). </w:t>
      </w:r>
    </w:p>
    <w:p w:rsidR="004355CD" w:rsidRDefault="004355CD" w:rsidP="004355CD">
      <w:pPr>
        <w:numPr>
          <w:ilvl w:val="0"/>
          <w:numId w:val="22"/>
        </w:numPr>
        <w:spacing w:after="12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Dotace bude poskytnuta převodem na bankovní účet příjemce uvedený v záhlaví této smlouvy do 21 dnů ode dne uzavření této smlouvy. Dnem poskytnutí dotace je den připsání finančních prostředků na účet příjemce.</w:t>
      </w:r>
    </w:p>
    <w:p w:rsidR="004355CD" w:rsidRDefault="004355CD" w:rsidP="004355CD">
      <w:pPr>
        <w:numPr>
          <w:ilvl w:val="0"/>
          <w:numId w:val="22"/>
        </w:numPr>
        <w:spacing w:after="120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Dotace se poskytuje na účel stanovený v čl. I. odst. 2. této smlouvy jako dotace neinvestiční. Pro účely této smlouvy se neinvestiční dotací rozumí dotace, která musí být použita na úhradu jiných výdajů než: </w:t>
      </w:r>
    </w:p>
    <w:p w:rsidR="004355CD" w:rsidRDefault="004355CD" w:rsidP="004355CD">
      <w:pPr>
        <w:numPr>
          <w:ilvl w:val="0"/>
          <w:numId w:val="23"/>
        </w:numPr>
        <w:tabs>
          <w:tab w:val="num" w:pos="851"/>
        </w:tabs>
        <w:spacing w:after="12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hAnsi="Arial" w:cs="Arial"/>
        </w:rPr>
        <w:t>zákona</w:t>
      </w:r>
      <w:proofErr w:type="gramEnd"/>
      <w:r>
        <w:rPr>
          <w:rFonts w:ascii="Arial" w:hAnsi="Arial" w:cs="Arial"/>
        </w:rPr>
        <w:t>“),</w:t>
      </w:r>
    </w:p>
    <w:p w:rsidR="004355CD" w:rsidRDefault="004355CD" w:rsidP="004355CD">
      <w:pPr>
        <w:numPr>
          <w:ilvl w:val="0"/>
          <w:numId w:val="23"/>
        </w:numPr>
        <w:tabs>
          <w:tab w:val="num" w:pos="851"/>
        </w:tabs>
        <w:spacing w:after="12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výdajů spojených s pořízením nehmotného majetku dle § 32a odst. 1 a 2 cit. </w:t>
      </w:r>
      <w:proofErr w:type="gramStart"/>
      <w:r>
        <w:rPr>
          <w:rFonts w:ascii="Arial" w:hAnsi="Arial" w:cs="Arial"/>
        </w:rPr>
        <w:t>zákona</w:t>
      </w:r>
      <w:proofErr w:type="gramEnd"/>
      <w:r>
        <w:rPr>
          <w:rFonts w:ascii="Arial" w:hAnsi="Arial" w:cs="Arial"/>
        </w:rPr>
        <w:t>,</w:t>
      </w:r>
    </w:p>
    <w:p w:rsidR="004355CD" w:rsidRDefault="004355CD" w:rsidP="004355CD">
      <w:pPr>
        <w:numPr>
          <w:ilvl w:val="0"/>
          <w:numId w:val="23"/>
        </w:numPr>
        <w:tabs>
          <w:tab w:val="num" w:pos="851"/>
        </w:tabs>
        <w:spacing w:after="120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výdajů spojených s technickým zhodnocením, rekonstrukcí a modernizací ve smyslu § 33 cit. </w:t>
      </w:r>
      <w:proofErr w:type="gramStart"/>
      <w:r>
        <w:rPr>
          <w:rFonts w:ascii="Arial" w:hAnsi="Arial" w:cs="Arial"/>
        </w:rPr>
        <w:t>zákona</w:t>
      </w:r>
      <w:proofErr w:type="gramEnd"/>
      <w:r>
        <w:rPr>
          <w:rFonts w:ascii="Arial" w:hAnsi="Arial" w:cs="Arial"/>
        </w:rPr>
        <w:t>.</w:t>
      </w:r>
    </w:p>
    <w:p w:rsidR="004355CD" w:rsidRDefault="004355CD" w:rsidP="004355CD">
      <w:pPr>
        <w:spacing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</w:p>
    <w:p w:rsidR="004355CD" w:rsidRDefault="004355CD" w:rsidP="004355CD">
      <w:pPr>
        <w:numPr>
          <w:ilvl w:val="0"/>
          <w:numId w:val="2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Příjemce dotaci přijímá a zavazuje se ji použít výlučně v souladu s účelem poskytnutí dotace dle čl. I. odst. 2 a 4 této smlouvy, v souladu s podmínkami stanovenými v této smlouvě, v souladu s usnesením Zastupitelstva Olomouckého kraje č. </w:t>
      </w:r>
      <w:proofErr w:type="gramStart"/>
      <w:r>
        <w:rPr>
          <w:rFonts w:ascii="Arial" w:hAnsi="Arial" w:cs="Arial"/>
        </w:rPr>
        <w:t>UZ/  /  /2016</w:t>
      </w:r>
      <w:proofErr w:type="gramEnd"/>
      <w:r>
        <w:rPr>
          <w:rFonts w:ascii="Arial" w:hAnsi="Arial" w:cs="Arial"/>
        </w:rPr>
        <w:t xml:space="preserve"> ze dne </w:t>
      </w:r>
      <w:r w:rsidR="00372A79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. </w:t>
      </w:r>
      <w:r w:rsidR="00372A79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2016 a v souladu s Pravidly Programu na podporu sportovní činnosti dětí a mládeže v Olomouckém kraji v roce 2016. Dotace musí být použita hospodárně. Příjemce je oprávněn dotaci použít pouze </w:t>
      </w:r>
      <w:r>
        <w:rPr>
          <w:rFonts w:ascii="Arial" w:hAnsi="Arial" w:cs="Arial"/>
          <w:b/>
        </w:rPr>
        <w:t xml:space="preserve">na výdaje spojené se sportovní činností dětí a mládeže příjemce v roce 2016, </w:t>
      </w:r>
      <w:r>
        <w:rPr>
          <w:rFonts w:ascii="Arial" w:hAnsi="Arial" w:cs="Arial"/>
        </w:rPr>
        <w:t>s výjimkou výdajů na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>úhradu daní, daňových odpisů, poplatků a odvodů,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úhradu úvěrů a půjček,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nákupu věcí osobní potřeby, penále, pokut, pojistného, leasingu</w:t>
      </w:r>
      <w:r>
        <w:rPr>
          <w:rFonts w:ascii="Arial" w:hAnsi="Arial" w:cs="Arial"/>
        </w:rPr>
        <w:t xml:space="preserve"> a </w:t>
      </w:r>
      <w:r>
        <w:rPr>
          <w:rFonts w:ascii="Arial" w:hAnsi="Arial" w:cs="Arial"/>
          <w:bCs/>
        </w:rPr>
        <w:t>nákupu darů (mimo cen do soutěží)</w:t>
      </w:r>
      <w:r>
        <w:rPr>
          <w:rFonts w:ascii="Arial" w:hAnsi="Arial" w:cs="Arial"/>
        </w:rPr>
        <w:t>.</w:t>
      </w:r>
    </w:p>
    <w:p w:rsidR="004355CD" w:rsidRDefault="004355CD" w:rsidP="004355CD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4355CD" w:rsidRDefault="004355CD" w:rsidP="004355CD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případě, že se příjemce stane plátcem DPH v průběhu čerpání dotace </w:t>
      </w:r>
      <w:r>
        <w:rPr>
          <w:rFonts w:ascii="Arial" w:hAnsi="Arial" w:cs="Arial"/>
        </w:rPr>
        <w:br/>
        <w:t xml:space="preserve"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 </w:t>
      </w:r>
    </w:p>
    <w:p w:rsidR="004355CD" w:rsidRDefault="004355CD" w:rsidP="004355CD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 </w:t>
      </w:r>
    </w:p>
    <w:p w:rsidR="004355CD" w:rsidRDefault="004355CD" w:rsidP="004355CD">
      <w:pPr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Pokud má příjemce (plátce daně) ve shodě s opravou odpočtu podle § 75 ZDPH, vypořádáním odpočtu dle § 76 ZDPH a úpravou odpočtu podle § 78 až 78c ZDPH právo zvýšit ve lhůtě stanovené ZDPH svůj původně uplatněný nárok na odpočet DPH</w:t>
      </w:r>
      <w:r>
        <w:rPr>
          <w:rFonts w:ascii="Arial" w:hAnsi="Arial" w:cs="Arial"/>
        </w:rPr>
        <w:t xml:space="preserve">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 </w:t>
      </w:r>
    </w:p>
    <w:p w:rsidR="004355CD" w:rsidRDefault="004355CD" w:rsidP="004355CD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22 zákona č. 250/2000 Sb., o rozpočtových pravidlech územních rozpočtů, ve znění pozdějších předpisů</w:t>
      </w:r>
      <w:r>
        <w:rPr>
          <w:rFonts w:ascii="Arial" w:hAnsi="Arial" w:cs="Arial"/>
          <w:iCs/>
        </w:rPr>
        <w:t>.</w:t>
      </w:r>
    </w:p>
    <w:p w:rsidR="004355CD" w:rsidRDefault="004355CD" w:rsidP="004355CD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lastRenderedPageBreak/>
        <w:t xml:space="preserve">Příjemce nesmí dotaci použít na </w:t>
      </w:r>
      <w:r>
        <w:rPr>
          <w:rFonts w:ascii="Arial" w:hAnsi="Arial" w:cs="Arial"/>
          <w:iCs/>
        </w:rPr>
        <w:t>úhradu neuznatelných nákladů</w:t>
      </w:r>
      <w:r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iCs/>
        </w:rPr>
        <w:t xml:space="preserve">vymezených </w:t>
      </w:r>
      <w:r w:rsidR="00B43198" w:rsidRPr="00D6125A">
        <w:rPr>
          <w:rFonts w:ascii="Arial" w:hAnsi="Arial" w:cs="Arial"/>
          <w:iCs/>
        </w:rPr>
        <w:t xml:space="preserve">v bodu 9.3 Pravidel Programu na podporu sportovní činnosti dětí a mládeže </w:t>
      </w:r>
      <w:r>
        <w:rPr>
          <w:rFonts w:ascii="Arial" w:hAnsi="Arial" w:cs="Arial"/>
          <w:iCs/>
        </w:rPr>
        <w:t>v Olomouckém kraji v roce 2016.</w:t>
      </w:r>
    </w:p>
    <w:p w:rsidR="004355CD" w:rsidRDefault="004355CD" w:rsidP="004355CD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 předchozího písemného souhlasu poskytovatele nesmí příjemce dotaci nebo její část poskytnout třetí osobě, není-li touto smlouvou stanoveno jinak.</w:t>
      </w:r>
    </w:p>
    <w:p w:rsidR="004355CD" w:rsidRDefault="004355CD" w:rsidP="004355CD">
      <w:pPr>
        <w:tabs>
          <w:tab w:val="num" w:pos="284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vést dotaci ve svém účetnictví odděleně.</w:t>
      </w:r>
    </w:p>
    <w:p w:rsidR="004355CD" w:rsidRDefault="004355CD" w:rsidP="004355CD">
      <w:pPr>
        <w:numPr>
          <w:ilvl w:val="0"/>
          <w:numId w:val="24"/>
        </w:numPr>
        <w:tabs>
          <w:tab w:val="num" w:pos="1647"/>
        </w:tabs>
        <w:spacing w:after="120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Příjemce je povinen použít poskytnutou dotaci nejpozději do </w:t>
      </w:r>
      <w:r>
        <w:rPr>
          <w:rFonts w:ascii="Arial" w:hAnsi="Arial" w:cs="Arial"/>
          <w:b/>
        </w:rPr>
        <w:t>31. 12. 2016</w:t>
      </w:r>
      <w:r>
        <w:rPr>
          <w:rFonts w:ascii="Arial" w:hAnsi="Arial" w:cs="Arial"/>
          <w:b/>
          <w:i/>
          <w:iCs/>
        </w:rPr>
        <w:t>.</w:t>
      </w:r>
    </w:p>
    <w:p w:rsidR="004355CD" w:rsidRDefault="004355CD" w:rsidP="004355CD">
      <w:pPr>
        <w:spacing w:after="120"/>
        <w:ind w:left="284" w:right="-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Příjemce je oprávněn použít dotaci i na úhradu nákladů, které vynaložil v roce 2016 v souladu s účelem poskytnutí dotace dle čl. I. odst. 2. a 4. a při splnění podmínek dle čl. II. odst. 1. této smlouvy v období od 1. 1. 2016 do uzavření této smlouvy.</w:t>
      </w:r>
    </w:p>
    <w:p w:rsidR="004355CD" w:rsidRDefault="004355CD" w:rsidP="004355CD">
      <w:pPr>
        <w:numPr>
          <w:ilvl w:val="0"/>
          <w:numId w:val="25"/>
        </w:numPr>
        <w:spacing w:before="240" w:after="120"/>
        <w:ind w:left="284" w:right="-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4355CD" w:rsidRDefault="004355CD" w:rsidP="004355CD">
      <w:pPr>
        <w:numPr>
          <w:ilvl w:val="0"/>
          <w:numId w:val="25"/>
        </w:numPr>
        <w:ind w:left="284" w:right="-6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je povinen nejpozději </w:t>
      </w:r>
      <w:r>
        <w:rPr>
          <w:rFonts w:ascii="Arial" w:hAnsi="Arial" w:cs="Arial"/>
          <w:b/>
        </w:rPr>
        <w:t>do 15. 1. 2017</w:t>
      </w:r>
      <w:r>
        <w:rPr>
          <w:rFonts w:ascii="Arial" w:hAnsi="Arial" w:cs="Arial"/>
        </w:rPr>
        <w:t xml:space="preserve"> předložit poskytovateli vyúčtování poskytnuté dotace (dále jen „vyúčtování“) </w:t>
      </w:r>
      <w:r>
        <w:rPr>
          <w:rFonts w:ascii="Arial" w:hAnsi="Arial" w:cs="Arial"/>
          <w:iCs/>
        </w:rPr>
        <w:t>a závěrečnou zprávu o použití dotace (dále jen „závěrečná zpráva“) o níže uvedeném obsahu.</w:t>
      </w:r>
      <w:r>
        <w:rPr>
          <w:rFonts w:ascii="Arial" w:hAnsi="Arial" w:cs="Arial"/>
        </w:rPr>
        <w:t xml:space="preserve"> </w:t>
      </w:r>
    </w:p>
    <w:p w:rsidR="004355CD" w:rsidRDefault="004355CD" w:rsidP="00B43198">
      <w:pPr>
        <w:spacing w:before="120"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Vyúčtování musí obsahovat:</w:t>
      </w:r>
    </w:p>
    <w:p w:rsidR="004355CD" w:rsidRDefault="004355CD" w:rsidP="00B43198">
      <w:pPr>
        <w:tabs>
          <w:tab w:val="left" w:pos="284"/>
          <w:tab w:val="left" w:pos="1418"/>
          <w:tab w:val="left" w:pos="1843"/>
        </w:tabs>
        <w:spacing w:after="120"/>
        <w:ind w:left="113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4. 1. soupis výdajů hrazených z poskytnuté dotace v rozsahu uvedeném v příloze č. 1 „</w:t>
      </w:r>
      <w:r w:rsidR="00B43198">
        <w:rPr>
          <w:rFonts w:ascii="Arial" w:hAnsi="Arial" w:cs="Arial"/>
        </w:rPr>
        <w:t>Vyúčtování dotace - vzor</w:t>
      </w:r>
      <w:r>
        <w:rPr>
          <w:rFonts w:ascii="Arial" w:hAnsi="Arial" w:cs="Arial"/>
        </w:rPr>
        <w:t xml:space="preserve">“. </w:t>
      </w:r>
      <w:r>
        <w:rPr>
          <w:rFonts w:ascii="Arial" w:hAnsi="Arial" w:cs="Arial"/>
          <w:b/>
        </w:rPr>
        <w:t xml:space="preserve">Příloha č. 1 je pro příjemce k dispozici v elektronické formě na webu OK </w:t>
      </w:r>
      <w:hyperlink r:id="rId9" w:history="1">
        <w:r>
          <w:rPr>
            <w:rStyle w:val="Hypertextovodkaz"/>
            <w:rFonts w:ascii="Arial" w:hAnsi="Arial" w:cs="Arial"/>
            <w:b/>
          </w:rPr>
          <w:t>https://www.kr-olomoucky.cz/vyuctovani-prispevku-dotace-cl-3424.html</w:t>
        </w:r>
      </w:hyperlink>
    </w:p>
    <w:p w:rsidR="004355CD" w:rsidRDefault="004355CD" w:rsidP="004355CD">
      <w:pPr>
        <w:tabs>
          <w:tab w:val="left" w:pos="1176"/>
          <w:tab w:val="left" w:pos="1843"/>
        </w:tabs>
        <w:spacing w:after="12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4. 2.</w:t>
      </w:r>
      <w:r>
        <w:rPr>
          <w:rFonts w:ascii="Arial" w:hAnsi="Arial" w:cs="Arial"/>
        </w:rPr>
        <w:tab/>
        <w:t>fotokopie všech výpisů z bankovního účtu, které dokládají úhradu jednotlivých dokladů a faktur, s vyznačením dotčených plateb,</w:t>
      </w:r>
    </w:p>
    <w:p w:rsidR="004355CD" w:rsidRDefault="004355CD" w:rsidP="004355CD">
      <w:pPr>
        <w:tabs>
          <w:tab w:val="left" w:pos="567"/>
          <w:tab w:val="left" w:pos="1276"/>
          <w:tab w:val="left" w:pos="1843"/>
        </w:tabs>
        <w:spacing w:after="120"/>
        <w:ind w:left="1134"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4. 3.</w:t>
      </w:r>
      <w:r>
        <w:rPr>
          <w:rFonts w:ascii="Arial" w:hAnsi="Arial" w:cs="Arial"/>
        </w:rPr>
        <w:tab/>
        <w:t>čestné prohlášení, že fotokopie předaných dokladů jsou shodné s originály a výdaje uvedené v soupisech jsou shodné se záznamy v účetnictví příjemce.</w:t>
      </w:r>
    </w:p>
    <w:p w:rsidR="004355CD" w:rsidRDefault="004355CD" w:rsidP="004355CD">
      <w:pPr>
        <w:tabs>
          <w:tab w:val="left" w:pos="284"/>
          <w:tab w:val="left" w:pos="1080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Společně s vyúčtováním příjemce předloží poskytovateli závěrečnou zprávu. </w:t>
      </w:r>
    </w:p>
    <w:p w:rsidR="004355CD" w:rsidRDefault="004355CD" w:rsidP="00CF0A25">
      <w:pPr>
        <w:tabs>
          <w:tab w:val="left" w:pos="284"/>
          <w:tab w:val="left" w:pos="1080"/>
          <w:tab w:val="left" w:pos="1980"/>
        </w:tabs>
        <w:spacing w:before="120" w:after="120"/>
        <w:ind w:left="284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Závěrečná zpráva musí obsahovat označení příjemce, označení projektu, informace o splnění stanoveného cíle a zdůvodnění odchylek,</w:t>
      </w:r>
      <w:r>
        <w:rPr>
          <w:rFonts w:ascii="Arial" w:hAnsi="Arial" w:cs="Arial"/>
          <w:iCs/>
        </w:rPr>
        <w:t xml:space="preserve"> stručné zhodnocení činnosti příjemce včetně jejího přínosu pro Olomoucký kraj, fotodokumentaci o uskutečnění projektu a fotodokumentaci užití loga Olomouckého kraje dle čl. II. odst. 10 této smlouvy.</w:t>
      </w:r>
    </w:p>
    <w:p w:rsidR="004355CD" w:rsidRDefault="004355CD" w:rsidP="00CF0A25">
      <w:pPr>
        <w:numPr>
          <w:ilvl w:val="0"/>
          <w:numId w:val="25"/>
        </w:numPr>
        <w:tabs>
          <w:tab w:val="clear" w:pos="567"/>
          <w:tab w:val="left" w:pos="0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dotace nebyla použita v celé výši ve lhůtě uvedené ve čl. II. odst. 2. této smlouvy</w:t>
      </w:r>
      <w:r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22 zákona č. 250/2000 Sb., o rozpočtových pravidlech územních rozpočtů, ve znění pozdějších předpisů. </w:t>
      </w:r>
    </w:p>
    <w:p w:rsidR="004355CD" w:rsidRDefault="004355CD" w:rsidP="00CF0A25">
      <w:pPr>
        <w:numPr>
          <w:ilvl w:val="0"/>
          <w:numId w:val="26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případě, že příjemce použije dotaci nebo její část na jiný účel než účel sjednaný touto smlouvou ve čl. I. odst. 2 a 4, poruší některou z jiných podmínek použití dotace, stanovených v čl. II. odst. 1 této smlouvy, nebo poruší některou z povinností uvedených v této smlouvě, dopustí se porušení rozpočtové kázně ve smyslu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22 zákona č. 250/2000 Sb., o rozpočtových pravidlech územních rozpočtů, ve znění pozdějších předpisů. Pokud příjemce předloží vyúčtování a závěrečnou zprávu v termínu stanoveném v čl. II. odst. 4 této smlouvy, ale vyúčtování nebo závěrečná zpráva </w:t>
      </w:r>
      <w:r>
        <w:rPr>
          <w:rFonts w:ascii="Arial" w:hAnsi="Arial" w:cs="Arial"/>
        </w:rPr>
        <w:lastRenderedPageBreak/>
        <w:t xml:space="preserve">nebudou obsahovat všechny náležitosti stanovené v čl. II. odst. 4 </w:t>
      </w:r>
      <w:proofErr w:type="gramStart"/>
      <w:r>
        <w:rPr>
          <w:rFonts w:ascii="Arial" w:hAnsi="Arial" w:cs="Arial"/>
        </w:rPr>
        <w:t>této</w:t>
      </w:r>
      <w:proofErr w:type="gramEnd"/>
      <w:r>
        <w:rPr>
          <w:rFonts w:ascii="Arial" w:hAnsi="Arial" w:cs="Arial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 </w:t>
      </w:r>
    </w:p>
    <w:p w:rsidR="004355CD" w:rsidRDefault="004355CD" w:rsidP="004355CD">
      <w:pPr>
        <w:numPr>
          <w:ilvl w:val="0"/>
          <w:numId w:val="26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99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2410"/>
      </w:tblGrid>
      <w:tr w:rsidR="004355CD" w:rsidTr="00CF0A25">
        <w:trPr>
          <w:trHeight w:val="300"/>
        </w:trPr>
        <w:tc>
          <w:tcPr>
            <w:tcW w:w="7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4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3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Výše odvodu v % z celkově poskytnuté dotace</w:t>
            </w:r>
          </w:p>
        </w:tc>
      </w:tr>
      <w:tr w:rsidR="004355CD" w:rsidTr="00CF0A25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7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355CD" w:rsidTr="00CF0A25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7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2%</w:t>
            </w:r>
          </w:p>
        </w:tc>
      </w:tr>
      <w:tr w:rsidR="004355CD" w:rsidTr="00CF0A25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7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355CD" w:rsidTr="00CF0A25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7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355CD" w:rsidTr="00CF0A25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Nedodržení podmínek povinné propagace uvedených ve smlouvě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7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  <w:tr w:rsidR="004355CD" w:rsidTr="00CF0A25">
        <w:trPr>
          <w:trHeight w:val="300"/>
        </w:trPr>
        <w:tc>
          <w:tcPr>
            <w:tcW w:w="7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5CD" w:rsidRDefault="004355CD" w:rsidP="00D21C8A">
            <w:pPr>
              <w:ind w:left="34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55CD" w:rsidRDefault="004355CD" w:rsidP="00D21C8A">
            <w:pPr>
              <w:ind w:left="378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5 %</w:t>
            </w:r>
          </w:p>
        </w:tc>
      </w:tr>
    </w:tbl>
    <w:p w:rsidR="004355CD" w:rsidRDefault="004355CD" w:rsidP="004355CD">
      <w:pPr>
        <w:numPr>
          <w:ilvl w:val="0"/>
          <w:numId w:val="26"/>
        </w:numPr>
        <w:spacing w:before="120" w:after="120"/>
        <w:ind w:left="284" w:hanging="284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V případě, že je příjemce dle této smlouvy povinen vrátit dotaci nebo její část, vrátí příjemce dotaci nebo její část na účet poskytovatele č. 27-4228330207/0100 u Komerční banky, a.s., pobočka Olomouc. V případě, že je vratka realizována v roce 2017 vrátí příjemce dotaci nebo její část na účet poskytovatele č. 27-4228320287/0100 u Komerční banky, a.s., pobočka Olomouc. Případný odvod či penále se hradí na účet poskytovatele č. 27-4228320287/0100 na základě vystavené faktury.</w:t>
      </w:r>
      <w:r>
        <w:rPr>
          <w:rFonts w:ascii="Arial" w:hAnsi="Arial" w:cs="Arial"/>
          <w:strike/>
        </w:rPr>
        <w:t xml:space="preserve"> </w:t>
      </w:r>
    </w:p>
    <w:p w:rsidR="004355CD" w:rsidRDefault="004355CD" w:rsidP="00CF0A25">
      <w:pPr>
        <w:numPr>
          <w:ilvl w:val="0"/>
          <w:numId w:val="26"/>
        </w:numPr>
        <w:tabs>
          <w:tab w:val="clear" w:pos="567"/>
          <w:tab w:val="num" w:pos="284"/>
        </w:tabs>
        <w:spacing w:before="120"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 Příjemce je povinen po dobu minimálně 2 let ode dne platnosti a účinnosti smlouvy provozovat činnost spočívající v zabezpečování sportovní činnosti dětí a mládeže, neukončí ji ani nepřeruší bez vědomí a písemného souhlasu poskytovatele. Příjemce se dále zavazuje, že bude nakládat s veškerým majetkem získaným nebo zhodnoceným, byť i jen částečně, z dotace (dále jen „majetek) s péčí řádného hospodáře a </w:t>
      </w:r>
      <w:r w:rsidR="00CF0A25">
        <w:rPr>
          <w:rFonts w:ascii="Arial" w:hAnsi="Arial" w:cs="Arial"/>
        </w:rPr>
        <w:t xml:space="preserve">nebude zatěžovat bez vědomí a písemného souhlasu </w:t>
      </w:r>
      <w:r w:rsidR="00CF0A25" w:rsidRPr="00F26FDC">
        <w:rPr>
          <w:rFonts w:ascii="Arial" w:hAnsi="Arial" w:cs="Arial"/>
        </w:rPr>
        <w:t xml:space="preserve">poskytovatele </w:t>
      </w:r>
      <w:r w:rsidR="00CF0A25">
        <w:rPr>
          <w:rFonts w:ascii="Arial" w:hAnsi="Arial" w:cs="Arial"/>
        </w:rPr>
        <w:t xml:space="preserve">tento majetek ani jeho části žádnými věcnými právy třetích osob, včetně zástavního práva (s výjimkou zástavního práva zřízeného k zajištění úvěru příjemce ve vztahu k financování </w:t>
      </w:r>
      <w:r w:rsidR="00CF0A25" w:rsidRPr="001B2BE4">
        <w:rPr>
          <w:rFonts w:ascii="Arial" w:hAnsi="Arial" w:cs="Arial"/>
        </w:rPr>
        <w:t xml:space="preserve">projektu </w:t>
      </w:r>
      <w:r w:rsidR="00CF0A25">
        <w:rPr>
          <w:rFonts w:ascii="Arial" w:hAnsi="Arial" w:cs="Arial"/>
        </w:rPr>
        <w:t>podle této smlouvy</w:t>
      </w:r>
      <w:r>
        <w:rPr>
          <w:rFonts w:ascii="Arial" w:hAnsi="Arial" w:cs="Arial"/>
        </w:rPr>
        <w:t>).</w:t>
      </w:r>
    </w:p>
    <w:p w:rsidR="004355CD" w:rsidRDefault="004355CD" w:rsidP="004355CD">
      <w:pPr>
        <w:numPr>
          <w:ilvl w:val="0"/>
          <w:numId w:val="26"/>
        </w:numPr>
        <w:tabs>
          <w:tab w:val="num" w:pos="3624"/>
        </w:tabs>
        <w:spacing w:before="120" w:after="120"/>
        <w:ind w:left="284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Při použití dotace ke shora stanovenému účelu je příjemce povinen označit propagační materiály příjemce logem Olomouckého kraje, umístit na viditelném, veřejně přístupném místě svého areálu (např. sportoviště) reklamní panel s logem Olomouckého kraje a uvést na něm, že poskytovatel finančně přispívá na sportovní činnost dětí a mládeže příjemce. Totéž je příjemce povinen uvádět na svých webových stránkách (jsou-li zřízeny), při propagaci svých aktivit a přiměřeně i při kontaktu s médii.</w:t>
      </w:r>
    </w:p>
    <w:p w:rsidR="004355CD" w:rsidRDefault="004355CD" w:rsidP="004355CD">
      <w:pPr>
        <w:numPr>
          <w:ilvl w:val="0"/>
          <w:numId w:val="28"/>
        </w:numPr>
        <w:tabs>
          <w:tab w:val="num" w:pos="2127"/>
        </w:tabs>
        <w:spacing w:after="120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Poskytovatel uděluje příjemci souhlas s bezúplatným užitím loga Olomouckého kraje způsobem a v rozsahu uvedeném ve čl. II. odst. 10. této smlouvy.</w:t>
      </w:r>
    </w:p>
    <w:p w:rsidR="004355CD" w:rsidRDefault="004355CD" w:rsidP="004355CD">
      <w:pPr>
        <w:numPr>
          <w:ilvl w:val="0"/>
          <w:numId w:val="28"/>
        </w:numPr>
        <w:spacing w:after="120"/>
        <w:ind w:left="284" w:hanging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Pokud bude příjemce při realizaci činnosti, na niž je poskytována dotace dle této smlouvy, zadavatelem veřejné zakázky dle příslušných ustanovení zákona o veřejných zakázkách, je povinen při její realizaci postupovat dle tohoto zákona.</w:t>
      </w:r>
    </w:p>
    <w:p w:rsidR="004355CD" w:rsidRDefault="004355CD" w:rsidP="004355CD">
      <w:pPr>
        <w:numPr>
          <w:ilvl w:val="0"/>
          <w:numId w:val="28"/>
        </w:numPr>
        <w:spacing w:after="120"/>
        <w:ind w:left="284" w:hanging="42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Cs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>
        <w:rPr>
          <w:rFonts w:ascii="Arial" w:hAnsi="Arial" w:cs="Arial"/>
          <w:bCs/>
          <w:iCs/>
        </w:rPr>
        <w:t>ust</w:t>
      </w:r>
      <w:proofErr w:type="spellEnd"/>
      <w:r>
        <w:rPr>
          <w:rFonts w:ascii="Arial" w:hAnsi="Arial" w:cs="Arial"/>
          <w:bCs/>
          <w:iCs/>
        </w:rPr>
        <w:t>. § 22 zákona č. 250/2000 Sb., o rozpočtových pravidlech územních rozpočtů, ve znění pozdějších předpisů.</w:t>
      </w:r>
    </w:p>
    <w:p w:rsidR="004355CD" w:rsidRDefault="004355CD" w:rsidP="004355CD">
      <w:pPr>
        <w:spacing w:after="120"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4355CD" w:rsidRDefault="004355CD" w:rsidP="004355CD">
      <w:pPr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4355CD" w:rsidRDefault="004355CD" w:rsidP="004355CD">
      <w:pPr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nabývá platnosti a účinnosti dnem jejího uzavření.</w:t>
      </w:r>
    </w:p>
    <w:p w:rsidR="004355CD" w:rsidRDefault="004355CD" w:rsidP="004355CD">
      <w:pPr>
        <w:numPr>
          <w:ilvl w:val="0"/>
          <w:numId w:val="29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Tuto smlouvu lze měnit pouze písemnými vzestupně číslovanými dodatky.</w:t>
      </w:r>
    </w:p>
    <w:p w:rsidR="004355CD" w:rsidRDefault="004355CD" w:rsidP="004355CD">
      <w:pPr>
        <w:tabs>
          <w:tab w:val="num" w:pos="1647"/>
        </w:tabs>
        <w:spacing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souhlasí s případným zveřejněním textu této smlouvy v souladu se zákonem č. 106/1999 Sb., o svobodném přístupu k informacím, ve znění pozdějších předpisů. </w:t>
      </w:r>
    </w:p>
    <w:p w:rsidR="004355CD" w:rsidRPr="00521FF5" w:rsidRDefault="004355CD" w:rsidP="004355CD">
      <w:pPr>
        <w:tabs>
          <w:tab w:val="num" w:pos="1647"/>
        </w:tabs>
        <w:spacing w:after="120"/>
        <w:ind w:left="284"/>
        <w:jc w:val="both"/>
        <w:rPr>
          <w:rFonts w:ascii="Arial" w:hAnsi="Arial" w:cs="Arial"/>
          <w:i/>
        </w:rPr>
      </w:pPr>
      <w:r w:rsidRPr="00521FF5">
        <w:rPr>
          <w:rFonts w:ascii="Arial" w:hAnsi="Arial" w:cs="Arial"/>
          <w:i/>
        </w:rPr>
        <w:t>Další text se uvede u dotací nad 50.000,- Kč takto:</w:t>
      </w:r>
    </w:p>
    <w:p w:rsidR="004355CD" w:rsidRPr="00521FF5" w:rsidRDefault="004355CD" w:rsidP="004355CD">
      <w:pPr>
        <w:pStyle w:val="Odstavecseseznamem"/>
        <w:tabs>
          <w:tab w:val="num" w:pos="1647"/>
        </w:tabs>
        <w:spacing w:after="120"/>
        <w:ind w:left="284"/>
        <w:jc w:val="both"/>
        <w:rPr>
          <w:rFonts w:ascii="Arial" w:hAnsi="Arial" w:cs="Arial"/>
        </w:rPr>
      </w:pPr>
      <w:r w:rsidRPr="00521FF5">
        <w:rPr>
          <w:rFonts w:ascii="Arial" w:hAnsi="Arial" w:cs="Arial"/>
        </w:rPr>
        <w:t xml:space="preserve">Příjemce podpisem této smlouvy uděluje výslovný souhlas s uveřejněním této smlouvy v registru smluv </w:t>
      </w:r>
      <w:proofErr w:type="gramStart"/>
      <w:r w:rsidRPr="00521FF5">
        <w:rPr>
          <w:rFonts w:ascii="Arial" w:hAnsi="Arial" w:cs="Arial"/>
        </w:rPr>
        <w:t xml:space="preserve">dle </w:t>
      </w:r>
      <w:proofErr w:type="spellStart"/>
      <w:r w:rsidRPr="00521FF5">
        <w:rPr>
          <w:rFonts w:ascii="Arial" w:hAnsi="Arial" w:cs="Arial"/>
        </w:rPr>
        <w:t>z.č</w:t>
      </w:r>
      <w:proofErr w:type="spellEnd"/>
      <w:r w:rsidRPr="00521FF5">
        <w:rPr>
          <w:rFonts w:ascii="Arial" w:hAnsi="Arial" w:cs="Arial"/>
        </w:rPr>
        <w:t>.</w:t>
      </w:r>
      <w:proofErr w:type="gramEnd"/>
      <w:r w:rsidRPr="00521FF5">
        <w:rPr>
          <w:rFonts w:ascii="Arial" w:hAnsi="Arial" w:cs="Arial"/>
        </w:rPr>
        <w:t> 340/2015 Sb., o zvláštních podmínkách účinnosti některých smluv, uveřejňování těchto smluv a o registru smluv (zákon o registru smluv).  Smluvní strany se dohodly, že uveřejnění této smlouvy v registru smluv zajistí poskytovatel. Příjemce současně bere na vědomí, že tato smlouva bude zveřejněna též postupem dle § 10d zákona č. 250/2000 Sb., o rozpočtových pravidlech územních rozpočtů, ve znění pozdějších právních předpisů.</w:t>
      </w:r>
    </w:p>
    <w:p w:rsidR="004355CD" w:rsidRDefault="004355CD" w:rsidP="004355CD">
      <w:pPr>
        <w:numPr>
          <w:ilvl w:val="0"/>
          <w:numId w:val="29"/>
        </w:numPr>
        <w:tabs>
          <w:tab w:val="num" w:pos="1644"/>
        </w:tabs>
        <w:spacing w:after="120"/>
        <w:ind w:left="284" w:hanging="28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Poskytnutí dotace a uzavření této smlouvy bylo schváleno usnesením Zastupitelstva Olomouckého kraje č. </w:t>
      </w:r>
      <w:proofErr w:type="gramStart"/>
      <w:r>
        <w:rPr>
          <w:rFonts w:ascii="Arial" w:hAnsi="Arial" w:cs="Arial"/>
          <w:bCs/>
          <w:iCs/>
        </w:rPr>
        <w:t>UZ/  /  /2016</w:t>
      </w:r>
      <w:proofErr w:type="gramEnd"/>
      <w:r>
        <w:rPr>
          <w:rFonts w:ascii="Arial" w:hAnsi="Arial" w:cs="Arial"/>
          <w:bCs/>
          <w:iCs/>
        </w:rPr>
        <w:t xml:space="preserve"> ze dne </w:t>
      </w:r>
      <w:r w:rsidR="008C3DD7">
        <w:rPr>
          <w:rFonts w:ascii="Arial" w:hAnsi="Arial" w:cs="Arial"/>
          <w:bCs/>
          <w:iCs/>
        </w:rPr>
        <w:t>23</w:t>
      </w:r>
      <w:r>
        <w:rPr>
          <w:rFonts w:ascii="Arial" w:hAnsi="Arial" w:cs="Arial"/>
          <w:bCs/>
          <w:iCs/>
        </w:rPr>
        <w:t xml:space="preserve">. </w:t>
      </w:r>
      <w:r w:rsidR="008C3DD7">
        <w:rPr>
          <w:rFonts w:ascii="Arial" w:hAnsi="Arial" w:cs="Arial"/>
          <w:bCs/>
          <w:iCs/>
        </w:rPr>
        <w:t>9</w:t>
      </w:r>
      <w:r>
        <w:rPr>
          <w:rFonts w:ascii="Arial" w:hAnsi="Arial" w:cs="Arial"/>
          <w:bCs/>
          <w:iCs/>
        </w:rPr>
        <w:t>. 2016</w:t>
      </w:r>
      <w:r>
        <w:rPr>
          <w:rFonts w:ascii="Arial" w:hAnsi="Arial" w:cs="Arial"/>
          <w:i/>
          <w:iCs/>
        </w:rPr>
        <w:t>.</w:t>
      </w:r>
    </w:p>
    <w:p w:rsidR="004355CD" w:rsidRDefault="004355CD" w:rsidP="004355CD">
      <w:pPr>
        <w:numPr>
          <w:ilvl w:val="0"/>
          <w:numId w:val="29"/>
        </w:numPr>
        <w:spacing w:after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sepsána ve 3 vyhotoveních, z nichž jedno obdrží příjemce a dvě vyhotovení obdrží poskytovatel.</w:t>
      </w:r>
    </w:p>
    <w:p w:rsidR="004355CD" w:rsidRDefault="004355CD" w:rsidP="004355CD">
      <w:pPr>
        <w:spacing w:before="480" w:after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Olomouci </w:t>
      </w:r>
      <w:proofErr w:type="gramStart"/>
      <w:r>
        <w:rPr>
          <w:rFonts w:ascii="Arial" w:hAnsi="Arial" w:cs="Arial"/>
        </w:rPr>
        <w:t>dne 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V …</w:t>
      </w:r>
      <w:proofErr w:type="gramEnd"/>
      <w:r>
        <w:rPr>
          <w:rFonts w:ascii="Arial" w:hAnsi="Arial" w:cs="Arial"/>
        </w:rPr>
        <w:t>……………….. dne 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4355CD" w:rsidTr="00D21C8A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5CD" w:rsidRDefault="00CF0A25" w:rsidP="00D21C8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Z</w:t>
            </w:r>
            <w:r w:rsidR="004355CD">
              <w:rPr>
                <w:rFonts w:ascii="Arial" w:hAnsi="Arial" w:cs="Arial"/>
              </w:rPr>
              <w:t>a poskytovatele:</w:t>
            </w:r>
          </w:p>
          <w:p w:rsidR="004355CD" w:rsidRDefault="004355CD" w:rsidP="00D21C8A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5CD" w:rsidRDefault="00CF0A25" w:rsidP="00D21C8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355CD">
              <w:rPr>
                <w:rFonts w:ascii="Arial" w:hAnsi="Arial" w:cs="Arial"/>
              </w:rPr>
              <w:t>a příjemce:</w:t>
            </w:r>
          </w:p>
          <w:p w:rsidR="004355CD" w:rsidRDefault="004355CD" w:rsidP="00D21C8A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4355CD" w:rsidRDefault="004355CD" w:rsidP="00D21C8A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4355CD" w:rsidRDefault="004355CD" w:rsidP="00D21C8A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4355CD" w:rsidTr="00D21C8A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5CD" w:rsidRDefault="004355CD" w:rsidP="00CF0A25">
            <w:pPr>
              <w:ind w:firstLine="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355CD" w:rsidRDefault="004355CD" w:rsidP="00CF0A25">
            <w:pPr>
              <w:tabs>
                <w:tab w:val="left" w:pos="57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Radovan </w:t>
            </w:r>
            <w:proofErr w:type="spellStart"/>
            <w:r>
              <w:rPr>
                <w:rFonts w:ascii="Arial" w:hAnsi="Arial" w:cs="Arial"/>
              </w:rPr>
              <w:t>Rašťák</w:t>
            </w:r>
            <w:proofErr w:type="spellEnd"/>
          </w:p>
          <w:p w:rsidR="004355CD" w:rsidRDefault="004355CD" w:rsidP="00D2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náměstek hejtmana</w:t>
            </w:r>
          </w:p>
          <w:p w:rsidR="004355CD" w:rsidRDefault="004355CD" w:rsidP="00D21C8A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55CD" w:rsidRDefault="004355CD" w:rsidP="00D2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355CD" w:rsidRDefault="004355CD" w:rsidP="00D21C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příjemce</w:t>
            </w:r>
          </w:p>
          <w:p w:rsidR="004355CD" w:rsidRDefault="004355CD" w:rsidP="00D21C8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822D8" w:rsidRPr="00976A4A" w:rsidRDefault="004822D8" w:rsidP="004355CD">
      <w:pPr>
        <w:tabs>
          <w:tab w:val="center" w:pos="4536"/>
          <w:tab w:val="right" w:pos="9072"/>
        </w:tabs>
        <w:jc w:val="center"/>
        <w:rPr>
          <w:rFonts w:ascii="Arial" w:hAnsi="Arial" w:cs="Arial"/>
        </w:rPr>
      </w:pPr>
    </w:p>
    <w:sectPr w:rsidR="004822D8" w:rsidRPr="00976A4A" w:rsidSect="00050D08">
      <w:headerReference w:type="default" r:id="rId10"/>
      <w:footerReference w:type="default" r:id="rId11"/>
      <w:pgSz w:w="11906" w:h="16838"/>
      <w:pgMar w:top="1134" w:right="1133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C6" w:rsidRDefault="00CC40C6">
      <w:r>
        <w:separator/>
      </w:r>
    </w:p>
  </w:endnote>
  <w:endnote w:type="continuationSeparator" w:id="0">
    <w:p w:rsidR="00CC40C6" w:rsidRDefault="00CC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CD" w:rsidRPr="00A3539E" w:rsidRDefault="00372A7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4355CD">
      <w:rPr>
        <w:rFonts w:ascii="Arial" w:hAnsi="Arial" w:cs="Arial"/>
        <w:i/>
        <w:iCs/>
        <w:sz w:val="20"/>
        <w:szCs w:val="20"/>
      </w:rPr>
      <w:t xml:space="preserve"> </w:t>
    </w:r>
    <w:r w:rsidR="004355CD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4355CD">
      <w:rPr>
        <w:rFonts w:ascii="Arial" w:hAnsi="Arial" w:cs="Arial"/>
        <w:i/>
        <w:iCs/>
        <w:sz w:val="20"/>
        <w:szCs w:val="20"/>
      </w:rPr>
      <w:t>. 9. 2016</w:t>
    </w:r>
    <w:r w:rsidR="004355CD" w:rsidRPr="00A3539E">
      <w:rPr>
        <w:rFonts w:ascii="Arial" w:hAnsi="Arial" w:cs="Arial"/>
        <w:i/>
        <w:iCs/>
        <w:sz w:val="20"/>
        <w:szCs w:val="20"/>
      </w:rPr>
      <w:t xml:space="preserve">  </w:t>
    </w:r>
    <w:r w:rsidR="00274A6D">
      <w:rPr>
        <w:rFonts w:ascii="Arial" w:hAnsi="Arial" w:cs="Arial"/>
        <w:i/>
        <w:iCs/>
        <w:sz w:val="20"/>
        <w:szCs w:val="20"/>
      </w:rPr>
      <w:t xml:space="preserve"> </w:t>
    </w:r>
    <w:r w:rsidR="004355CD" w:rsidRPr="00A3539E">
      <w:rPr>
        <w:rFonts w:ascii="Arial" w:hAnsi="Arial" w:cs="Arial"/>
        <w:i/>
        <w:iCs/>
        <w:sz w:val="20"/>
        <w:szCs w:val="20"/>
      </w:rPr>
      <w:t xml:space="preserve">          </w:t>
    </w:r>
    <w:r w:rsidR="004355CD" w:rsidRPr="00A3539E">
      <w:rPr>
        <w:rFonts w:ascii="Arial" w:hAnsi="Arial" w:cs="Arial"/>
        <w:i/>
        <w:iCs/>
        <w:sz w:val="20"/>
        <w:szCs w:val="20"/>
      </w:rPr>
      <w:tab/>
    </w:r>
    <w:r w:rsidR="004355CD" w:rsidRPr="00A3539E">
      <w:rPr>
        <w:rFonts w:ascii="Arial" w:hAnsi="Arial" w:cs="Arial"/>
        <w:i/>
        <w:iCs/>
        <w:sz w:val="20"/>
        <w:szCs w:val="20"/>
      </w:rPr>
      <w:tab/>
    </w:r>
    <w:r w:rsidR="004355CD">
      <w:rPr>
        <w:rFonts w:ascii="Arial" w:hAnsi="Arial" w:cs="Arial"/>
        <w:i/>
        <w:iCs/>
        <w:sz w:val="20"/>
        <w:szCs w:val="20"/>
      </w:rPr>
      <w:tab/>
    </w:r>
    <w:r w:rsidR="00274A6D">
      <w:rPr>
        <w:rFonts w:ascii="Arial" w:hAnsi="Arial" w:cs="Arial"/>
        <w:i/>
        <w:iCs/>
        <w:sz w:val="20"/>
        <w:szCs w:val="20"/>
      </w:rPr>
      <w:t xml:space="preserve">                     </w:t>
    </w:r>
    <w:r w:rsidR="004355CD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4355CD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4355CD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4355CD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25E5D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4355CD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4355CD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4355CD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9D61D3">
      <w:rPr>
        <w:rStyle w:val="slostrnky"/>
        <w:rFonts w:ascii="Arial" w:hAnsi="Arial" w:cs="Arial"/>
        <w:i/>
        <w:iCs/>
        <w:sz w:val="20"/>
        <w:szCs w:val="20"/>
      </w:rPr>
      <w:t>12</w:t>
    </w:r>
    <w:r w:rsidR="004355CD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4355CD" w:rsidRDefault="006649F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4355CD">
      <w:rPr>
        <w:rFonts w:ascii="Arial" w:hAnsi="Arial" w:cs="Arial"/>
        <w:i/>
        <w:iCs/>
        <w:sz w:val="20"/>
        <w:szCs w:val="20"/>
      </w:rPr>
      <w:t>.</w:t>
    </w:r>
    <w:r w:rsidR="00CF0A25">
      <w:rPr>
        <w:rFonts w:ascii="Arial" w:hAnsi="Arial" w:cs="Arial"/>
        <w:i/>
        <w:iCs/>
        <w:sz w:val="20"/>
        <w:szCs w:val="20"/>
      </w:rPr>
      <w:t xml:space="preserve"> </w:t>
    </w:r>
    <w:r w:rsidR="004355CD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4355CD" w:rsidRPr="00543C95">
      <w:rPr>
        <w:rFonts w:ascii="Arial" w:hAnsi="Arial" w:cs="Arial"/>
        <w:i/>
        <w:iCs/>
        <w:sz w:val="20"/>
        <w:szCs w:val="20"/>
      </w:rPr>
      <w:t>Program na podporu sport</w:t>
    </w:r>
    <w:r w:rsidR="004355CD">
      <w:rPr>
        <w:rFonts w:ascii="Arial" w:hAnsi="Arial" w:cs="Arial"/>
        <w:i/>
        <w:iCs/>
        <w:sz w:val="20"/>
        <w:szCs w:val="20"/>
      </w:rPr>
      <w:t>ovní činnosti dětí a mládeže</w:t>
    </w:r>
    <w:r w:rsidR="004355CD" w:rsidRPr="00543C95">
      <w:rPr>
        <w:rFonts w:ascii="Arial" w:hAnsi="Arial" w:cs="Arial"/>
        <w:i/>
        <w:iCs/>
        <w:sz w:val="20"/>
        <w:szCs w:val="20"/>
      </w:rPr>
      <w:t xml:space="preserve"> v Olomouckém kraji v roce 2016</w:t>
    </w:r>
    <w:r w:rsidR="004355CD">
      <w:rPr>
        <w:rFonts w:ascii="Arial" w:hAnsi="Arial" w:cs="Arial"/>
        <w:i/>
        <w:iCs/>
        <w:sz w:val="20"/>
        <w:szCs w:val="20"/>
      </w:rPr>
      <w:t xml:space="preserve"> – vyhodnocení</w:t>
    </w:r>
  </w:p>
  <w:p w:rsidR="004355CD" w:rsidRPr="00A3539E" w:rsidRDefault="004355CD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4355CD" w:rsidRDefault="004355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3" w:rsidRPr="00A3539E" w:rsidRDefault="009D61D3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23. 9. 2016</w:t>
    </w:r>
    <w:r w:rsidRPr="00A3539E">
      <w:rPr>
        <w:rFonts w:ascii="Arial" w:hAnsi="Arial" w:cs="Arial"/>
        <w:i/>
        <w:iCs/>
        <w:sz w:val="20"/>
        <w:szCs w:val="20"/>
      </w:rPr>
      <w:t xml:space="preserve">  </w:t>
    </w:r>
    <w:r>
      <w:rPr>
        <w:rFonts w:ascii="Arial" w:hAnsi="Arial" w:cs="Arial"/>
        <w:i/>
        <w:iCs/>
        <w:sz w:val="20"/>
        <w:szCs w:val="20"/>
      </w:rPr>
      <w:t xml:space="preserve"> </w:t>
    </w:r>
    <w:r w:rsidRPr="00A3539E">
      <w:rPr>
        <w:rFonts w:ascii="Arial" w:hAnsi="Arial" w:cs="Arial"/>
        <w:i/>
        <w:iCs/>
        <w:sz w:val="20"/>
        <w:szCs w:val="20"/>
      </w:rPr>
      <w:t xml:space="preserve">          </w:t>
    </w:r>
    <w:r w:rsidRPr="00A3539E">
      <w:rPr>
        <w:rFonts w:ascii="Arial" w:hAnsi="Arial" w:cs="Arial"/>
        <w:i/>
        <w:iCs/>
        <w:sz w:val="20"/>
        <w:szCs w:val="20"/>
      </w:rPr>
      <w:tab/>
    </w:r>
    <w:r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  <w:t xml:space="preserve">                     </w:t>
    </w:r>
    <w:r w:rsidRPr="00A3539E">
      <w:rPr>
        <w:rFonts w:ascii="Arial" w:hAnsi="Arial" w:cs="Arial"/>
        <w:i/>
        <w:iCs/>
        <w:sz w:val="20"/>
        <w:szCs w:val="20"/>
      </w:rPr>
      <w:t xml:space="preserve">Strana 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A25E5D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12</w:t>
    </w:r>
    <w:r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D61D3" w:rsidRDefault="006649F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13</w:t>
    </w:r>
    <w:r w:rsidR="009D61D3">
      <w:rPr>
        <w:rFonts w:ascii="Arial" w:hAnsi="Arial" w:cs="Arial"/>
        <w:i/>
        <w:iCs/>
        <w:sz w:val="20"/>
        <w:szCs w:val="20"/>
      </w:rPr>
      <w:t xml:space="preserve">. </w:t>
    </w:r>
    <w:r w:rsidR="009D61D3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9D61D3" w:rsidRPr="00543C95">
      <w:rPr>
        <w:rFonts w:ascii="Arial" w:hAnsi="Arial" w:cs="Arial"/>
        <w:i/>
        <w:iCs/>
        <w:sz w:val="20"/>
        <w:szCs w:val="20"/>
      </w:rPr>
      <w:t>Program na podporu sport</w:t>
    </w:r>
    <w:r w:rsidR="009D61D3">
      <w:rPr>
        <w:rFonts w:ascii="Arial" w:hAnsi="Arial" w:cs="Arial"/>
        <w:i/>
        <w:iCs/>
        <w:sz w:val="20"/>
        <w:szCs w:val="20"/>
      </w:rPr>
      <w:t>ovní činnosti dětí a mládeže</w:t>
    </w:r>
    <w:r w:rsidR="009D61D3" w:rsidRPr="00543C95">
      <w:rPr>
        <w:rFonts w:ascii="Arial" w:hAnsi="Arial" w:cs="Arial"/>
        <w:i/>
        <w:iCs/>
        <w:sz w:val="20"/>
        <w:szCs w:val="20"/>
      </w:rPr>
      <w:t xml:space="preserve"> v Olomouckém kraji v roce 2016</w:t>
    </w:r>
    <w:r w:rsidR="009D61D3">
      <w:rPr>
        <w:rFonts w:ascii="Arial" w:hAnsi="Arial" w:cs="Arial"/>
        <w:i/>
        <w:iCs/>
        <w:sz w:val="20"/>
        <w:szCs w:val="20"/>
      </w:rPr>
      <w:t xml:space="preserve"> – vyhodnocení</w:t>
    </w:r>
  </w:p>
  <w:p w:rsidR="009D61D3" w:rsidRPr="009D61D3" w:rsidRDefault="009D61D3" w:rsidP="009D61D3">
    <w:pPr>
      <w:jc w:val="both"/>
      <w:rPr>
        <w:rFonts w:ascii="Arial" w:hAnsi="Arial" w:cs="Arial"/>
        <w:bCs/>
        <w:i/>
        <w:iCs/>
        <w:sz w:val="20"/>
        <w:szCs w:val="20"/>
      </w:rPr>
    </w:pPr>
    <w:r w:rsidRPr="009D61D3">
      <w:rPr>
        <w:rFonts w:ascii="Arial" w:hAnsi="Arial" w:cs="Arial"/>
        <w:i/>
        <w:iCs/>
        <w:sz w:val="20"/>
        <w:szCs w:val="20"/>
      </w:rPr>
      <w:t xml:space="preserve">Příloha č. 1 - </w:t>
    </w:r>
    <w:r w:rsidRPr="009D61D3">
      <w:rPr>
        <w:rFonts w:ascii="Arial" w:hAnsi="Arial" w:cs="Arial"/>
        <w:bCs/>
        <w:i/>
        <w:iCs/>
        <w:sz w:val="20"/>
        <w:szCs w:val="20"/>
      </w:rPr>
      <w:t>Vzor veřejnoprávní smlouvy o poskytnutí dotace mezi Olomouckým krajem a příjemci</w:t>
    </w:r>
  </w:p>
  <w:p w:rsidR="009D61D3" w:rsidRPr="00A3539E" w:rsidRDefault="009D61D3" w:rsidP="001A7F57">
    <w:pPr>
      <w:jc w:val="both"/>
      <w:rPr>
        <w:rFonts w:ascii="Arial" w:hAnsi="Arial" w:cs="Arial"/>
        <w:i/>
        <w:iCs/>
        <w:sz w:val="20"/>
        <w:szCs w:val="20"/>
      </w:rPr>
    </w:pPr>
  </w:p>
  <w:p w:rsidR="009D61D3" w:rsidRDefault="009D61D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C6" w:rsidRDefault="00CC40C6">
      <w:r>
        <w:separator/>
      </w:r>
    </w:p>
  </w:footnote>
  <w:footnote w:type="continuationSeparator" w:id="0">
    <w:p w:rsidR="00CC40C6" w:rsidRDefault="00CC4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1D3" w:rsidRDefault="009D61D3" w:rsidP="009D61D3">
    <w:pPr>
      <w:pStyle w:val="Zhlav"/>
      <w:jc w:val="center"/>
      <w:rPr>
        <w:rFonts w:ascii="Arial" w:hAnsi="Arial" w:cs="Arial"/>
        <w:bCs/>
        <w:i/>
      </w:rPr>
    </w:pPr>
    <w:r w:rsidRPr="001032B5">
      <w:rPr>
        <w:rFonts w:ascii="Arial" w:hAnsi="Arial" w:cs="Arial"/>
        <w:i/>
      </w:rPr>
      <w:t xml:space="preserve">Příloha č. 1 - </w:t>
    </w:r>
    <w:r w:rsidRPr="001032B5">
      <w:rPr>
        <w:rFonts w:ascii="Arial" w:hAnsi="Arial" w:cs="Arial"/>
        <w:bCs/>
        <w:i/>
      </w:rPr>
      <w:t>Vzor veřejnoprávní smlouvy o poskytnutí dotace</w:t>
    </w:r>
    <w:r>
      <w:rPr>
        <w:rFonts w:ascii="Arial" w:hAnsi="Arial" w:cs="Arial"/>
        <w:bCs/>
        <w:i/>
      </w:rPr>
      <w:t xml:space="preserve"> mezi Olomouckým krajem a příjemci</w:t>
    </w:r>
  </w:p>
  <w:p w:rsidR="009D61D3" w:rsidRDefault="009D61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585"/>
    <w:multiLevelType w:val="multilevel"/>
    <w:tmpl w:val="4978FBF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B615B"/>
    <w:multiLevelType w:val="multilevel"/>
    <w:tmpl w:val="FC62D684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C94749B"/>
    <w:multiLevelType w:val="multilevel"/>
    <w:tmpl w:val="DDB4D98E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>
    <w:nsid w:val="2ED150B4"/>
    <w:multiLevelType w:val="hybridMultilevel"/>
    <w:tmpl w:val="C2AE22F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1DA42CB"/>
    <w:multiLevelType w:val="hybridMultilevel"/>
    <w:tmpl w:val="2B245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325D3"/>
    <w:multiLevelType w:val="hybridMultilevel"/>
    <w:tmpl w:val="AB88F160"/>
    <w:lvl w:ilvl="0" w:tplc="9AF8904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3A7B32"/>
    <w:multiLevelType w:val="hybridMultilevel"/>
    <w:tmpl w:val="04B852AA"/>
    <w:lvl w:ilvl="0" w:tplc="EA125E5A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0266D"/>
    <w:multiLevelType w:val="multilevel"/>
    <w:tmpl w:val="67C2EB3E"/>
    <w:numStyleLink w:val="Styl4"/>
  </w:abstractNum>
  <w:abstractNum w:abstractNumId="18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5BAE597A"/>
    <w:multiLevelType w:val="hybridMultilevel"/>
    <w:tmpl w:val="BE123AA4"/>
    <w:lvl w:ilvl="0" w:tplc="8B14E2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3">
    <w:nsid w:val="64FC610C"/>
    <w:multiLevelType w:val="hybridMultilevel"/>
    <w:tmpl w:val="A09E5628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4">
    <w:nsid w:val="694A02B4"/>
    <w:multiLevelType w:val="multilevel"/>
    <w:tmpl w:val="CABC16D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72447535"/>
    <w:multiLevelType w:val="singleLevel"/>
    <w:tmpl w:val="ABBCF03C"/>
    <w:lvl w:ilvl="0">
      <w:start w:val="1"/>
      <w:numFmt w:val="decimal"/>
      <w:lvlText w:val="%1."/>
      <w:lvlJc w:val="right"/>
      <w:pPr>
        <w:tabs>
          <w:tab w:val="num" w:pos="72"/>
        </w:tabs>
        <w:ind w:left="72" w:hanging="7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</w:abstractNum>
  <w:abstractNum w:abstractNumId="27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2"/>
  </w:num>
  <w:num w:numId="7">
    <w:abstractNumId w:val="22"/>
  </w:num>
  <w:num w:numId="8">
    <w:abstractNumId w:val="5"/>
  </w:num>
  <w:num w:numId="9">
    <w:abstractNumId w:val="2"/>
  </w:num>
  <w:num w:numId="10">
    <w:abstractNumId w:val="19"/>
  </w:num>
  <w:num w:numId="11">
    <w:abstractNumId w:val="1"/>
  </w:num>
  <w:num w:numId="12">
    <w:abstractNumId w:val="12"/>
  </w:num>
  <w:num w:numId="13">
    <w:abstractNumId w:val="7"/>
  </w:num>
  <w:num w:numId="14">
    <w:abstractNumId w:val="6"/>
  </w:num>
  <w:num w:numId="15">
    <w:abstractNumId w:val="3"/>
  </w:num>
  <w:num w:numId="16">
    <w:abstractNumId w:val="27"/>
  </w:num>
  <w:num w:numId="17">
    <w:abstractNumId w:val="8"/>
  </w:num>
  <w:num w:numId="18">
    <w:abstractNumId w:val="16"/>
  </w:num>
  <w:num w:numId="19">
    <w:abstractNumId w:val="15"/>
  </w:num>
  <w:num w:numId="20">
    <w:abstractNumId w:val="18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1134"/>
          </w:tabs>
          <w:ind w:left="1134" w:hanging="567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szCs w:val="24"/>
          <w:u w:val="none"/>
          <w:effect w:val="none"/>
          <w:vertAlign w:val="baseline"/>
          <w:specVanish w:val="0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tabs>
            <w:tab w:val="num" w:pos="1985"/>
          </w:tabs>
          <w:ind w:left="1985" w:hanging="85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color w:val="auto"/>
          <w:sz w:val="24"/>
          <w:u w:val="none"/>
          <w:effect w:val="none"/>
          <w:vertAlign w:val="baseline"/>
          <w:specVanish w:val="0"/>
        </w:r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tabs>
            <w:tab w:val="num" w:pos="2880"/>
          </w:tabs>
          <w:ind w:left="1728" w:hanging="648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tabs>
            <w:tab w:val="num" w:pos="3600"/>
          </w:tabs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tabs>
            <w:tab w:val="num" w:pos="4320"/>
          </w:tabs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tabs>
            <w:tab w:val="num" w:pos="5040"/>
          </w:tabs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tabs>
            <w:tab w:val="num" w:pos="6120"/>
          </w:tabs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tabs>
            <w:tab w:val="num" w:pos="6840"/>
          </w:tabs>
          <w:ind w:left="4320" w:hanging="1440"/>
        </w:pPr>
      </w:lvl>
    </w:lvlOverride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1"/>
  </w:num>
  <w:num w:numId="32">
    <w:abstractNumId w:val="13"/>
  </w:num>
  <w:num w:numId="33">
    <w:abstractNumId w:val="1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D77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0D08"/>
    <w:rsid w:val="00051BA5"/>
    <w:rsid w:val="00055FF6"/>
    <w:rsid w:val="0005624B"/>
    <w:rsid w:val="000724C8"/>
    <w:rsid w:val="000738F8"/>
    <w:rsid w:val="0007577D"/>
    <w:rsid w:val="00076F24"/>
    <w:rsid w:val="000819F4"/>
    <w:rsid w:val="00097C76"/>
    <w:rsid w:val="000A232D"/>
    <w:rsid w:val="000B0B79"/>
    <w:rsid w:val="000B7DCD"/>
    <w:rsid w:val="000C1238"/>
    <w:rsid w:val="000C401B"/>
    <w:rsid w:val="000C6CF0"/>
    <w:rsid w:val="000D0E19"/>
    <w:rsid w:val="000F52F8"/>
    <w:rsid w:val="000F77EF"/>
    <w:rsid w:val="001032B5"/>
    <w:rsid w:val="00124C10"/>
    <w:rsid w:val="0013204B"/>
    <w:rsid w:val="0013460E"/>
    <w:rsid w:val="00135602"/>
    <w:rsid w:val="0014370A"/>
    <w:rsid w:val="001466D2"/>
    <w:rsid w:val="0015013A"/>
    <w:rsid w:val="00153502"/>
    <w:rsid w:val="00160457"/>
    <w:rsid w:val="00163759"/>
    <w:rsid w:val="00165343"/>
    <w:rsid w:val="0016671A"/>
    <w:rsid w:val="00174FBC"/>
    <w:rsid w:val="001849FD"/>
    <w:rsid w:val="00186C10"/>
    <w:rsid w:val="00190345"/>
    <w:rsid w:val="00193C5F"/>
    <w:rsid w:val="001940DC"/>
    <w:rsid w:val="001A7F57"/>
    <w:rsid w:val="001B0B91"/>
    <w:rsid w:val="001C6FD0"/>
    <w:rsid w:val="001D2E03"/>
    <w:rsid w:val="001F2DC3"/>
    <w:rsid w:val="001F5933"/>
    <w:rsid w:val="001F723D"/>
    <w:rsid w:val="001F7ADF"/>
    <w:rsid w:val="00203D75"/>
    <w:rsid w:val="00204263"/>
    <w:rsid w:val="002129E6"/>
    <w:rsid w:val="00216150"/>
    <w:rsid w:val="002312FC"/>
    <w:rsid w:val="00232765"/>
    <w:rsid w:val="0023660A"/>
    <w:rsid w:val="00243620"/>
    <w:rsid w:val="002502E9"/>
    <w:rsid w:val="00254EF7"/>
    <w:rsid w:val="002701C7"/>
    <w:rsid w:val="00270C8B"/>
    <w:rsid w:val="00274A6D"/>
    <w:rsid w:val="00276105"/>
    <w:rsid w:val="00285021"/>
    <w:rsid w:val="00285AB1"/>
    <w:rsid w:val="00287568"/>
    <w:rsid w:val="00294B6C"/>
    <w:rsid w:val="002A0633"/>
    <w:rsid w:val="002A5A6C"/>
    <w:rsid w:val="002A6F80"/>
    <w:rsid w:val="002B0FA9"/>
    <w:rsid w:val="002B6484"/>
    <w:rsid w:val="002C1023"/>
    <w:rsid w:val="002C253B"/>
    <w:rsid w:val="002C5D7F"/>
    <w:rsid w:val="002D1FE7"/>
    <w:rsid w:val="002E0367"/>
    <w:rsid w:val="002E1E6E"/>
    <w:rsid w:val="002E4793"/>
    <w:rsid w:val="002E5C20"/>
    <w:rsid w:val="002F020F"/>
    <w:rsid w:val="002F070F"/>
    <w:rsid w:val="002F129D"/>
    <w:rsid w:val="002F15EB"/>
    <w:rsid w:val="003010C9"/>
    <w:rsid w:val="00314A88"/>
    <w:rsid w:val="00316DFB"/>
    <w:rsid w:val="0032033A"/>
    <w:rsid w:val="00320AAE"/>
    <w:rsid w:val="00333E51"/>
    <w:rsid w:val="00334C65"/>
    <w:rsid w:val="00354CC1"/>
    <w:rsid w:val="003615FE"/>
    <w:rsid w:val="003617E2"/>
    <w:rsid w:val="00361E82"/>
    <w:rsid w:val="003648BC"/>
    <w:rsid w:val="0036522D"/>
    <w:rsid w:val="003706D5"/>
    <w:rsid w:val="00372A79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1246"/>
    <w:rsid w:val="003C7212"/>
    <w:rsid w:val="003D500A"/>
    <w:rsid w:val="003D54EB"/>
    <w:rsid w:val="003D575D"/>
    <w:rsid w:val="003E6390"/>
    <w:rsid w:val="004023C9"/>
    <w:rsid w:val="004035BC"/>
    <w:rsid w:val="00403FF3"/>
    <w:rsid w:val="00404793"/>
    <w:rsid w:val="004127A3"/>
    <w:rsid w:val="00413EC7"/>
    <w:rsid w:val="004228C5"/>
    <w:rsid w:val="004264F3"/>
    <w:rsid w:val="004274CD"/>
    <w:rsid w:val="004322B7"/>
    <w:rsid w:val="004339B9"/>
    <w:rsid w:val="00435466"/>
    <w:rsid w:val="004355CD"/>
    <w:rsid w:val="00440487"/>
    <w:rsid w:val="00441192"/>
    <w:rsid w:val="004470C8"/>
    <w:rsid w:val="0045024F"/>
    <w:rsid w:val="0045079C"/>
    <w:rsid w:val="0045537C"/>
    <w:rsid w:val="00457141"/>
    <w:rsid w:val="00460442"/>
    <w:rsid w:val="00462DDA"/>
    <w:rsid w:val="00466E70"/>
    <w:rsid w:val="00474AEC"/>
    <w:rsid w:val="004760D5"/>
    <w:rsid w:val="004810C4"/>
    <w:rsid w:val="004822D8"/>
    <w:rsid w:val="00484216"/>
    <w:rsid w:val="00491499"/>
    <w:rsid w:val="00493639"/>
    <w:rsid w:val="004A1AB6"/>
    <w:rsid w:val="004A1BA0"/>
    <w:rsid w:val="004A3CF2"/>
    <w:rsid w:val="004B0944"/>
    <w:rsid w:val="004B1478"/>
    <w:rsid w:val="004B398E"/>
    <w:rsid w:val="004C62AF"/>
    <w:rsid w:val="004D0FF0"/>
    <w:rsid w:val="004D27EA"/>
    <w:rsid w:val="004F01E3"/>
    <w:rsid w:val="004F220D"/>
    <w:rsid w:val="004F373C"/>
    <w:rsid w:val="004F6F59"/>
    <w:rsid w:val="005041CA"/>
    <w:rsid w:val="00524444"/>
    <w:rsid w:val="005251DD"/>
    <w:rsid w:val="00531209"/>
    <w:rsid w:val="00535461"/>
    <w:rsid w:val="00536D30"/>
    <w:rsid w:val="005400C9"/>
    <w:rsid w:val="005401D0"/>
    <w:rsid w:val="00543C95"/>
    <w:rsid w:val="00553FA2"/>
    <w:rsid w:val="005545EC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490"/>
    <w:rsid w:val="006225A2"/>
    <w:rsid w:val="006310A3"/>
    <w:rsid w:val="00632DE7"/>
    <w:rsid w:val="006441C0"/>
    <w:rsid w:val="006459FD"/>
    <w:rsid w:val="00653DE0"/>
    <w:rsid w:val="00653EE8"/>
    <w:rsid w:val="006572E3"/>
    <w:rsid w:val="006649F2"/>
    <w:rsid w:val="00667FB9"/>
    <w:rsid w:val="0067003F"/>
    <w:rsid w:val="0067274E"/>
    <w:rsid w:val="00677592"/>
    <w:rsid w:val="00684E7D"/>
    <w:rsid w:val="00687EDB"/>
    <w:rsid w:val="00691D06"/>
    <w:rsid w:val="006931D3"/>
    <w:rsid w:val="00697BE3"/>
    <w:rsid w:val="006A41AB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251C2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2E48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18A0"/>
    <w:rsid w:val="008528C9"/>
    <w:rsid w:val="00863C1D"/>
    <w:rsid w:val="008650DA"/>
    <w:rsid w:val="0088345A"/>
    <w:rsid w:val="00887777"/>
    <w:rsid w:val="00896584"/>
    <w:rsid w:val="008A0A65"/>
    <w:rsid w:val="008A16D2"/>
    <w:rsid w:val="008A7009"/>
    <w:rsid w:val="008B080D"/>
    <w:rsid w:val="008C3DD7"/>
    <w:rsid w:val="008C4583"/>
    <w:rsid w:val="008E2AA5"/>
    <w:rsid w:val="008F2851"/>
    <w:rsid w:val="008F2B41"/>
    <w:rsid w:val="008F4C00"/>
    <w:rsid w:val="009001B4"/>
    <w:rsid w:val="0090105A"/>
    <w:rsid w:val="009028C4"/>
    <w:rsid w:val="00903339"/>
    <w:rsid w:val="00907B04"/>
    <w:rsid w:val="00910ED0"/>
    <w:rsid w:val="0091242C"/>
    <w:rsid w:val="009144F5"/>
    <w:rsid w:val="00931F39"/>
    <w:rsid w:val="009346FF"/>
    <w:rsid w:val="00935B81"/>
    <w:rsid w:val="00936F24"/>
    <w:rsid w:val="00941CFA"/>
    <w:rsid w:val="00943043"/>
    <w:rsid w:val="0095051D"/>
    <w:rsid w:val="009516A7"/>
    <w:rsid w:val="0095709C"/>
    <w:rsid w:val="00961752"/>
    <w:rsid w:val="00966836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D61D3"/>
    <w:rsid w:val="009E2933"/>
    <w:rsid w:val="009E3FF0"/>
    <w:rsid w:val="009F31A3"/>
    <w:rsid w:val="009F5160"/>
    <w:rsid w:val="009F6958"/>
    <w:rsid w:val="00A041C2"/>
    <w:rsid w:val="00A11318"/>
    <w:rsid w:val="00A11897"/>
    <w:rsid w:val="00A15072"/>
    <w:rsid w:val="00A1528D"/>
    <w:rsid w:val="00A17D37"/>
    <w:rsid w:val="00A25E5D"/>
    <w:rsid w:val="00A27195"/>
    <w:rsid w:val="00A346C2"/>
    <w:rsid w:val="00A3539E"/>
    <w:rsid w:val="00A353DB"/>
    <w:rsid w:val="00A355BA"/>
    <w:rsid w:val="00A35F13"/>
    <w:rsid w:val="00A37047"/>
    <w:rsid w:val="00A429F0"/>
    <w:rsid w:val="00A443DE"/>
    <w:rsid w:val="00A44741"/>
    <w:rsid w:val="00A47D61"/>
    <w:rsid w:val="00A70541"/>
    <w:rsid w:val="00A70743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677A"/>
    <w:rsid w:val="00AB00E8"/>
    <w:rsid w:val="00AB25F9"/>
    <w:rsid w:val="00AC0FA9"/>
    <w:rsid w:val="00AC261C"/>
    <w:rsid w:val="00AC3174"/>
    <w:rsid w:val="00AC3445"/>
    <w:rsid w:val="00AC778D"/>
    <w:rsid w:val="00AD1E29"/>
    <w:rsid w:val="00AD34D5"/>
    <w:rsid w:val="00AE1CD1"/>
    <w:rsid w:val="00AE57C7"/>
    <w:rsid w:val="00AF17A7"/>
    <w:rsid w:val="00B05099"/>
    <w:rsid w:val="00B11A5C"/>
    <w:rsid w:val="00B120D5"/>
    <w:rsid w:val="00B12B98"/>
    <w:rsid w:val="00B1485F"/>
    <w:rsid w:val="00B15347"/>
    <w:rsid w:val="00B23C88"/>
    <w:rsid w:val="00B43198"/>
    <w:rsid w:val="00B5001A"/>
    <w:rsid w:val="00B52B97"/>
    <w:rsid w:val="00B6602C"/>
    <w:rsid w:val="00B66D5E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570E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24814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9629A"/>
    <w:rsid w:val="00CA0F6A"/>
    <w:rsid w:val="00CA6614"/>
    <w:rsid w:val="00CB213A"/>
    <w:rsid w:val="00CB43FB"/>
    <w:rsid w:val="00CC06FF"/>
    <w:rsid w:val="00CC40C6"/>
    <w:rsid w:val="00CC5A23"/>
    <w:rsid w:val="00CC5BB4"/>
    <w:rsid w:val="00CD130F"/>
    <w:rsid w:val="00CD1C57"/>
    <w:rsid w:val="00CD6D94"/>
    <w:rsid w:val="00CE1CD3"/>
    <w:rsid w:val="00CE7601"/>
    <w:rsid w:val="00CF0A25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3570"/>
    <w:rsid w:val="00D5655E"/>
    <w:rsid w:val="00D62159"/>
    <w:rsid w:val="00D66D08"/>
    <w:rsid w:val="00D74A28"/>
    <w:rsid w:val="00D82FAE"/>
    <w:rsid w:val="00D833A4"/>
    <w:rsid w:val="00D840D4"/>
    <w:rsid w:val="00D8709C"/>
    <w:rsid w:val="00D91442"/>
    <w:rsid w:val="00DA0F6A"/>
    <w:rsid w:val="00DA1879"/>
    <w:rsid w:val="00DA2816"/>
    <w:rsid w:val="00DA34E7"/>
    <w:rsid w:val="00DB19B4"/>
    <w:rsid w:val="00DB3FD8"/>
    <w:rsid w:val="00DB51C4"/>
    <w:rsid w:val="00DC1290"/>
    <w:rsid w:val="00DC4C34"/>
    <w:rsid w:val="00DC5804"/>
    <w:rsid w:val="00DD7F32"/>
    <w:rsid w:val="00DE161F"/>
    <w:rsid w:val="00DE692C"/>
    <w:rsid w:val="00DF2947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461FB"/>
    <w:rsid w:val="00E5300B"/>
    <w:rsid w:val="00E61B71"/>
    <w:rsid w:val="00E62287"/>
    <w:rsid w:val="00E71B15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17F71"/>
    <w:rsid w:val="00F2443E"/>
    <w:rsid w:val="00F43D41"/>
    <w:rsid w:val="00F51281"/>
    <w:rsid w:val="00F5647D"/>
    <w:rsid w:val="00F625CB"/>
    <w:rsid w:val="00F63D2B"/>
    <w:rsid w:val="00F64452"/>
    <w:rsid w:val="00F7138C"/>
    <w:rsid w:val="00F76E1A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C7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778D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31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14A88"/>
    <w:rPr>
      <w:rFonts w:ascii="Courier New" w:hAnsi="Courier New" w:cs="Courier New"/>
    </w:rPr>
  </w:style>
  <w:style w:type="numbering" w:customStyle="1" w:styleId="Styl4">
    <w:name w:val="Styl4"/>
    <w:rsid w:val="001032B5"/>
    <w:pPr>
      <w:numPr>
        <w:numId w:val="30"/>
      </w:numPr>
    </w:pPr>
  </w:style>
  <w:style w:type="character" w:customStyle="1" w:styleId="ZhlavChar">
    <w:name w:val="Záhlaví Char"/>
    <w:basedOn w:val="Standardnpsmoodstavce"/>
    <w:link w:val="Zhlav"/>
    <w:rsid w:val="009D61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link w:val="ZhlavChar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C7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C778D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314A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14A88"/>
    <w:rPr>
      <w:rFonts w:ascii="Courier New" w:hAnsi="Courier New" w:cs="Courier New"/>
    </w:rPr>
  </w:style>
  <w:style w:type="numbering" w:customStyle="1" w:styleId="Styl4">
    <w:name w:val="Styl4"/>
    <w:rsid w:val="001032B5"/>
    <w:pPr>
      <w:numPr>
        <w:numId w:val="30"/>
      </w:numPr>
    </w:pPr>
  </w:style>
  <w:style w:type="character" w:customStyle="1" w:styleId="ZhlavChar">
    <w:name w:val="Záhlaví Char"/>
    <w:basedOn w:val="Standardnpsmoodstavce"/>
    <w:link w:val="Zhlav"/>
    <w:rsid w:val="009D61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olomoucky.cz/vyuctovani-prispevku-dotace-cl-3424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2789</Words>
  <Characters>15657</Characters>
  <Application>Microsoft Office Word</Application>
  <DocSecurity>4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2</cp:revision>
  <cp:lastPrinted>2016-08-17T06:23:00Z</cp:lastPrinted>
  <dcterms:created xsi:type="dcterms:W3CDTF">2016-09-06T06:07:00Z</dcterms:created>
  <dcterms:modified xsi:type="dcterms:W3CDTF">2016-09-06T06:07:00Z</dcterms:modified>
</cp:coreProperties>
</file>