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7.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8.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9.xml" ContentType="application/vnd.openxmlformats-officedocument.themeOverrid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20.xml" ContentType="application/vnd.openxmlformats-officedocument.themeOverrid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21.xml" ContentType="application/vnd.openxmlformats-officedocument.themeOverrid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22.xml" ContentType="application/vnd.openxmlformats-officedocument.themeOverrid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23.xml" ContentType="application/vnd.openxmlformats-officedocument.themeOverrid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24.xml" ContentType="application/vnd.openxmlformats-officedocument.themeOverrid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25.xml" ContentType="application/vnd.openxmlformats-officedocument.themeOverrid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26.xml" ContentType="application/vnd.openxmlformats-officedocument.themeOverrid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27.xml" ContentType="application/vnd.openxmlformats-officedocument.themeOverrid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theme/themeOverride28.xml" ContentType="application/vnd.openxmlformats-officedocument.themeOverrid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29.xml" ContentType="application/vnd.openxmlformats-officedocument.themeOverrid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theme/themeOverride30.xml" ContentType="application/vnd.openxmlformats-officedocument.themeOverride+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1A3" w:rsidRPr="00407E5A" w:rsidRDefault="009D3721" w:rsidP="00E75C47">
      <w:pPr>
        <w:pStyle w:val="Zkladntext"/>
        <w:ind w:left="-22186"/>
        <w:rPr>
          <w:highlight w:val="yellow"/>
        </w:rPr>
      </w:pPr>
      <w:bookmarkStart w:id="0" w:name="_Toc1963275"/>
      <w:bookmarkStart w:id="1" w:name="_Toc1984439"/>
      <w:bookmarkStart w:id="2" w:name="_Toc2063990"/>
      <w:bookmarkStart w:id="3" w:name="_Toc2064790"/>
      <w:bookmarkStart w:id="4" w:name="_Toc2065158"/>
      <w:bookmarkStart w:id="5" w:name="_Toc2131567"/>
      <w:bookmarkStart w:id="6" w:name="_Toc2141448"/>
      <w:bookmarkStart w:id="7" w:name="_Toc2141549"/>
      <w:bookmarkStart w:id="8" w:name="_Toc2496344"/>
      <w:bookmarkStart w:id="9" w:name="_Toc2496418"/>
      <w:bookmarkStart w:id="10" w:name="_Toc2497009"/>
      <w:bookmarkStart w:id="11" w:name="_Toc2502722"/>
      <w:bookmarkStart w:id="12" w:name="_Toc2571713"/>
      <w:bookmarkStart w:id="13" w:name="_Toc2657078"/>
      <w:bookmarkStart w:id="14" w:name="_Toc2739334"/>
      <w:bookmarkStart w:id="15" w:name="_Toc2762408"/>
      <w:bookmarkStart w:id="16" w:name="_Toc3695691"/>
      <w:bookmarkStart w:id="17" w:name="_Toc3788871"/>
      <w:bookmarkStart w:id="18" w:name="_Toc30934745"/>
      <w:bookmarkStart w:id="19" w:name="_Toc30935662"/>
      <w:bookmarkStart w:id="20" w:name="_Toc31019619"/>
      <w:bookmarkStart w:id="21" w:name="_Toc31020489"/>
      <w:bookmarkStart w:id="22" w:name="_Toc31030070"/>
      <w:bookmarkStart w:id="23" w:name="_Toc1913727"/>
      <w:r w:rsidRPr="00407E5A">
        <w:rPr>
          <w:highlight w:val="yellow"/>
        </w:rPr>
        <w:t>http://zpravy.idnes.cz/komentar-dobes-je-odvazny-a-umi-mluvit-problem-je-jeho-osobnost-psm-/domaci.aspx?c=A120207_093359_domaci_abr</w:t>
      </w:r>
      <w:r w:rsidR="00762B81" w:rsidRPr="00407E5A">
        <w:rPr>
          <w:highlight w:val="yellow"/>
        </w:rPr>
        <w:t xml:space="preserve">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rsidR="001811A3" w:rsidRPr="00407E5A" w:rsidRDefault="00A700C6" w:rsidP="000E1A37">
      <w:pPr>
        <w:pStyle w:val="Zkladntext"/>
        <w:rPr>
          <w:b/>
          <w:sz w:val="28"/>
          <w:szCs w:val="28"/>
          <w:highlight w:val="yellow"/>
        </w:rPr>
      </w:pPr>
      <w:r w:rsidRPr="00407E5A">
        <w:rPr>
          <w:bCs w:val="0"/>
          <w:noProof/>
          <w:highlight w:val="yellow"/>
          <w:lang w:eastAsia="cs-CZ"/>
        </w:rPr>
        <w:drawing>
          <wp:inline distT="0" distB="0" distL="0" distR="0" wp14:anchorId="0994A030" wp14:editId="25D1FCD3">
            <wp:extent cx="3888000" cy="1695600"/>
            <wp:effectExtent l="0" t="0" r="0" b="0"/>
            <wp:docPr id="15" name="lightboxImage" descr="http://www.kr-olomoucky.cz/foto/clanky/701/logo-olomouckeho-kra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http://www.kr-olomoucky.cz/foto/clanky/701/logo-olomouckeho-kraje.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888000" cy="1695600"/>
                    </a:xfrm>
                    <a:prstGeom prst="rect">
                      <a:avLst/>
                    </a:prstGeom>
                    <a:noFill/>
                    <a:ln>
                      <a:noFill/>
                    </a:ln>
                  </pic:spPr>
                </pic:pic>
              </a:graphicData>
            </a:graphic>
          </wp:inline>
        </w:drawing>
      </w:r>
    </w:p>
    <w:p w:rsidR="001811A3" w:rsidRPr="00407E5A" w:rsidRDefault="001811A3" w:rsidP="00A14037">
      <w:pPr>
        <w:pStyle w:val="Zkladntext"/>
        <w:rPr>
          <w:highlight w:val="yellow"/>
        </w:rPr>
      </w:pPr>
    </w:p>
    <w:p w:rsidR="001811A3" w:rsidRPr="00407E5A" w:rsidRDefault="001811A3" w:rsidP="00A14037">
      <w:pPr>
        <w:pStyle w:val="Zkladntext"/>
        <w:rPr>
          <w:highlight w:val="yellow"/>
        </w:rPr>
      </w:pPr>
    </w:p>
    <w:p w:rsidR="006E3A5A" w:rsidRPr="00407E5A" w:rsidRDefault="006E3A5A">
      <w:pPr>
        <w:jc w:val="center"/>
        <w:rPr>
          <w:highlight w:val="yellow"/>
        </w:rPr>
      </w:pPr>
    </w:p>
    <w:p w:rsidR="006E3A5A" w:rsidRPr="00407E5A" w:rsidRDefault="006E3A5A">
      <w:pPr>
        <w:jc w:val="center"/>
        <w:rPr>
          <w:highlight w:val="yellow"/>
        </w:rPr>
      </w:pPr>
    </w:p>
    <w:p w:rsidR="006E3A5A" w:rsidRPr="00407E5A" w:rsidRDefault="006E3A5A">
      <w:pPr>
        <w:jc w:val="center"/>
        <w:rPr>
          <w:highlight w:val="yellow"/>
        </w:rPr>
      </w:pPr>
    </w:p>
    <w:p w:rsidR="00B24BD1" w:rsidRPr="00407E5A" w:rsidRDefault="00B24BD1" w:rsidP="006E3A5A">
      <w:pPr>
        <w:jc w:val="center"/>
        <w:rPr>
          <w:rFonts w:cs="Arial"/>
          <w:b/>
          <w:color w:val="333399"/>
          <w:sz w:val="32"/>
          <w:szCs w:val="32"/>
          <w:highlight w:val="yellow"/>
        </w:rPr>
      </w:pPr>
    </w:p>
    <w:p w:rsidR="00B24BD1" w:rsidRPr="00407E5A" w:rsidRDefault="00B24BD1" w:rsidP="006E3A5A">
      <w:pPr>
        <w:jc w:val="center"/>
        <w:rPr>
          <w:rFonts w:cs="Arial"/>
          <w:b/>
          <w:color w:val="333399"/>
          <w:sz w:val="32"/>
          <w:szCs w:val="32"/>
          <w:highlight w:val="yellow"/>
        </w:rPr>
      </w:pPr>
    </w:p>
    <w:p w:rsidR="00B24BD1" w:rsidRPr="00407E5A" w:rsidRDefault="00B24BD1" w:rsidP="006E3A5A">
      <w:pPr>
        <w:jc w:val="center"/>
        <w:rPr>
          <w:rFonts w:cs="Arial"/>
          <w:b/>
          <w:color w:val="333399"/>
          <w:sz w:val="32"/>
          <w:szCs w:val="32"/>
          <w:highlight w:val="yellow"/>
        </w:rPr>
      </w:pPr>
    </w:p>
    <w:p w:rsidR="001811A3" w:rsidRPr="00D9301F" w:rsidRDefault="006E3A5A" w:rsidP="006E3A5A">
      <w:pPr>
        <w:jc w:val="center"/>
        <w:rPr>
          <w:rFonts w:cs="Arial"/>
          <w:b/>
          <w:color w:val="333399"/>
          <w:sz w:val="32"/>
          <w:szCs w:val="32"/>
        </w:rPr>
      </w:pPr>
      <w:r w:rsidRPr="00D9301F">
        <w:rPr>
          <w:rFonts w:cs="Arial"/>
          <w:b/>
          <w:color w:val="333399"/>
          <w:sz w:val="32"/>
          <w:szCs w:val="32"/>
        </w:rPr>
        <w:t>VÝROČNÍ ZPRÁVA</w:t>
      </w:r>
      <w:r w:rsidR="00274400" w:rsidRPr="00D9301F">
        <w:rPr>
          <w:rFonts w:cs="Arial"/>
          <w:b/>
          <w:color w:val="333399"/>
          <w:sz w:val="32"/>
          <w:szCs w:val="32"/>
        </w:rPr>
        <w:t xml:space="preserve"> </w:t>
      </w:r>
      <w:r w:rsidRPr="00D9301F">
        <w:rPr>
          <w:rFonts w:cs="Arial"/>
          <w:b/>
          <w:color w:val="333399"/>
          <w:sz w:val="32"/>
          <w:szCs w:val="32"/>
        </w:rPr>
        <w:t>O STAVU</w:t>
      </w:r>
      <w:r w:rsidR="00274400" w:rsidRPr="00D9301F">
        <w:rPr>
          <w:rFonts w:cs="Arial"/>
          <w:b/>
          <w:color w:val="333399"/>
          <w:sz w:val="32"/>
          <w:szCs w:val="32"/>
        </w:rPr>
        <w:t xml:space="preserve"> </w:t>
      </w:r>
      <w:r w:rsidRPr="00D9301F">
        <w:rPr>
          <w:rFonts w:cs="Arial"/>
          <w:b/>
          <w:color w:val="333399"/>
          <w:sz w:val="32"/>
          <w:szCs w:val="32"/>
        </w:rPr>
        <w:t>A</w:t>
      </w:r>
      <w:r w:rsidR="00274400" w:rsidRPr="00D9301F">
        <w:rPr>
          <w:rFonts w:cs="Arial"/>
          <w:b/>
          <w:color w:val="333399"/>
          <w:sz w:val="32"/>
          <w:szCs w:val="32"/>
        </w:rPr>
        <w:t xml:space="preserve"> </w:t>
      </w:r>
      <w:r w:rsidRPr="00D9301F">
        <w:rPr>
          <w:rFonts w:cs="Arial"/>
          <w:b/>
          <w:color w:val="333399"/>
          <w:sz w:val="32"/>
          <w:szCs w:val="32"/>
        </w:rPr>
        <w:t>ROZVOJI VZDĚLÁVACÍ SOUSTAVY</w:t>
      </w:r>
      <w:r w:rsidR="00274400" w:rsidRPr="00D9301F">
        <w:rPr>
          <w:rFonts w:cs="Arial"/>
          <w:b/>
          <w:color w:val="333399"/>
          <w:sz w:val="32"/>
          <w:szCs w:val="32"/>
        </w:rPr>
        <w:t xml:space="preserve"> </w:t>
      </w:r>
      <w:r w:rsidRPr="00D9301F">
        <w:rPr>
          <w:rFonts w:cs="Arial"/>
          <w:b/>
          <w:color w:val="333399"/>
          <w:sz w:val="32"/>
          <w:szCs w:val="32"/>
        </w:rPr>
        <w:t>V</w:t>
      </w:r>
      <w:r w:rsidR="00274400" w:rsidRPr="00D9301F">
        <w:rPr>
          <w:rFonts w:cs="Arial"/>
          <w:b/>
          <w:color w:val="333399"/>
          <w:sz w:val="32"/>
          <w:szCs w:val="32"/>
        </w:rPr>
        <w:t xml:space="preserve"> OLOMOUCKÉM </w:t>
      </w:r>
      <w:r w:rsidRPr="00D9301F">
        <w:rPr>
          <w:rFonts w:cs="Arial"/>
          <w:b/>
          <w:color w:val="333399"/>
          <w:sz w:val="32"/>
          <w:szCs w:val="32"/>
        </w:rPr>
        <w:t>KRAJI</w:t>
      </w:r>
    </w:p>
    <w:p w:rsidR="001811A3" w:rsidRPr="00407E5A" w:rsidRDefault="001811A3" w:rsidP="00A14037">
      <w:pPr>
        <w:pStyle w:val="Zkladntext"/>
        <w:rPr>
          <w:rFonts w:cs="Arial"/>
          <w:color w:val="000080"/>
          <w:sz w:val="32"/>
          <w:szCs w:val="32"/>
          <w:highlight w:val="yellow"/>
        </w:rPr>
      </w:pPr>
    </w:p>
    <w:p w:rsidR="006E3A5A" w:rsidRPr="00407E5A" w:rsidRDefault="006E3A5A" w:rsidP="008A68E9">
      <w:pPr>
        <w:jc w:val="center"/>
        <w:rPr>
          <w:b/>
          <w:bCs/>
          <w:sz w:val="28"/>
          <w:highlight w:val="yellow"/>
        </w:rPr>
      </w:pPr>
    </w:p>
    <w:p w:rsidR="001811A3" w:rsidRPr="00D9301F" w:rsidRDefault="008A68E9" w:rsidP="006E3A5A">
      <w:pPr>
        <w:jc w:val="center"/>
        <w:rPr>
          <w:bCs/>
          <w:color w:val="000080"/>
          <w:sz w:val="28"/>
        </w:rPr>
      </w:pPr>
      <w:r w:rsidRPr="00D9301F">
        <w:rPr>
          <w:bCs/>
          <w:color w:val="000080"/>
          <w:sz w:val="28"/>
        </w:rPr>
        <w:t>školní rok</w:t>
      </w:r>
    </w:p>
    <w:p w:rsidR="001811A3" w:rsidRPr="00D9301F" w:rsidRDefault="00EE5577" w:rsidP="006E3A5A">
      <w:pPr>
        <w:jc w:val="center"/>
        <w:rPr>
          <w:bCs/>
          <w:color w:val="000080"/>
          <w:sz w:val="32"/>
          <w:szCs w:val="32"/>
        </w:rPr>
      </w:pPr>
      <w:r w:rsidRPr="00D9301F">
        <w:rPr>
          <w:bCs/>
          <w:color w:val="000080"/>
          <w:sz w:val="32"/>
          <w:szCs w:val="32"/>
        </w:rPr>
        <w:t>20</w:t>
      </w:r>
      <w:r w:rsidR="003F4709" w:rsidRPr="00D9301F">
        <w:rPr>
          <w:bCs/>
          <w:color w:val="000080"/>
          <w:sz w:val="32"/>
          <w:szCs w:val="32"/>
        </w:rPr>
        <w:t>1</w:t>
      </w:r>
      <w:r w:rsidR="00FE438A">
        <w:rPr>
          <w:bCs/>
          <w:color w:val="000080"/>
          <w:sz w:val="32"/>
          <w:szCs w:val="32"/>
        </w:rPr>
        <w:t>6</w:t>
      </w:r>
      <w:r w:rsidR="001811A3" w:rsidRPr="00D9301F">
        <w:rPr>
          <w:bCs/>
          <w:color w:val="000080"/>
          <w:sz w:val="32"/>
          <w:szCs w:val="32"/>
        </w:rPr>
        <w:t>/20</w:t>
      </w:r>
      <w:r w:rsidRPr="00D9301F">
        <w:rPr>
          <w:bCs/>
          <w:color w:val="000080"/>
          <w:sz w:val="32"/>
          <w:szCs w:val="32"/>
        </w:rPr>
        <w:t>1</w:t>
      </w:r>
      <w:r w:rsidR="00FE438A">
        <w:rPr>
          <w:bCs/>
          <w:color w:val="000080"/>
          <w:sz w:val="32"/>
          <w:szCs w:val="32"/>
        </w:rPr>
        <w:t>7</w:t>
      </w:r>
    </w:p>
    <w:p w:rsidR="001811A3" w:rsidRPr="00407E5A" w:rsidRDefault="001811A3">
      <w:pPr>
        <w:rPr>
          <w:highlight w:val="yellow"/>
        </w:rPr>
      </w:pPr>
    </w:p>
    <w:p w:rsidR="008A68E9" w:rsidRPr="00407E5A" w:rsidRDefault="008A68E9">
      <w:pPr>
        <w:rPr>
          <w:highlight w:val="yellow"/>
        </w:rPr>
      </w:pPr>
    </w:p>
    <w:p w:rsidR="00CF2277" w:rsidRPr="00407E5A" w:rsidRDefault="00CF2277">
      <w:pPr>
        <w:rPr>
          <w:highlight w:val="yellow"/>
        </w:rPr>
      </w:pPr>
    </w:p>
    <w:p w:rsidR="00CF2277" w:rsidRPr="00407E5A" w:rsidRDefault="00CF2277">
      <w:pPr>
        <w:rPr>
          <w:highlight w:val="yellow"/>
        </w:rPr>
      </w:pPr>
    </w:p>
    <w:p w:rsidR="008A68E9" w:rsidRPr="00407E5A" w:rsidRDefault="008A68E9">
      <w:pPr>
        <w:rPr>
          <w:highlight w:val="yellow"/>
        </w:rPr>
      </w:pPr>
    </w:p>
    <w:p w:rsidR="001811A3" w:rsidRPr="00407E5A" w:rsidRDefault="001811A3">
      <w:pPr>
        <w:rPr>
          <w:highlight w:val="yellow"/>
        </w:rPr>
      </w:pPr>
    </w:p>
    <w:p w:rsidR="006E3A5A" w:rsidRPr="00407E5A" w:rsidRDefault="006E3A5A" w:rsidP="00CF2277">
      <w:pPr>
        <w:rPr>
          <w:sz w:val="24"/>
          <w:highlight w:val="yellow"/>
        </w:rPr>
      </w:pPr>
    </w:p>
    <w:p w:rsidR="006E3A5A" w:rsidRPr="00407E5A" w:rsidRDefault="006E3A5A" w:rsidP="006E3A5A">
      <w:pPr>
        <w:jc w:val="center"/>
        <w:rPr>
          <w:color w:val="808080"/>
          <w:sz w:val="24"/>
          <w:highlight w:val="yellow"/>
        </w:rPr>
      </w:pPr>
    </w:p>
    <w:p w:rsidR="00CF2277" w:rsidRPr="00D9301F" w:rsidRDefault="001811A3" w:rsidP="00254D8D">
      <w:pPr>
        <w:jc w:val="center"/>
        <w:outlineLvl w:val="0"/>
        <w:rPr>
          <w:color w:val="808080"/>
          <w:sz w:val="24"/>
        </w:rPr>
      </w:pPr>
      <w:bookmarkStart w:id="24" w:name="_Toc506280857"/>
      <w:r w:rsidRPr="00D9301F">
        <w:rPr>
          <w:color w:val="808080"/>
          <w:sz w:val="24"/>
        </w:rPr>
        <w:t>Zpracoval</w:t>
      </w:r>
      <w:r w:rsidR="0059014F" w:rsidRPr="00D9301F">
        <w:rPr>
          <w:color w:val="808080"/>
          <w:sz w:val="24"/>
        </w:rPr>
        <w:t xml:space="preserve"> </w:t>
      </w:r>
      <w:r w:rsidRPr="00D9301F">
        <w:rPr>
          <w:color w:val="808080"/>
          <w:sz w:val="24"/>
        </w:rPr>
        <w:t>Krajský úřad Olomouckého kraje</w:t>
      </w:r>
      <w:r w:rsidR="00CF2277" w:rsidRPr="00D9301F">
        <w:rPr>
          <w:color w:val="808080"/>
          <w:sz w:val="24"/>
        </w:rPr>
        <w:t xml:space="preserve">, </w:t>
      </w:r>
      <w:r w:rsidR="00A304AC">
        <w:rPr>
          <w:color w:val="808080"/>
          <w:sz w:val="24"/>
        </w:rPr>
        <w:t>o</w:t>
      </w:r>
      <w:r w:rsidR="002A03F6">
        <w:rPr>
          <w:color w:val="808080"/>
          <w:sz w:val="24"/>
        </w:rPr>
        <w:t>d</w:t>
      </w:r>
      <w:r w:rsidR="00CF2277" w:rsidRPr="00D9301F">
        <w:rPr>
          <w:rStyle w:val="TextChar1"/>
          <w:color w:val="808080"/>
        </w:rPr>
        <w:t>bor</w:t>
      </w:r>
      <w:r w:rsidR="00254D8D">
        <w:rPr>
          <w:rStyle w:val="TextChar1"/>
          <w:color w:val="808080"/>
        </w:rPr>
        <w:t xml:space="preserve"> školství</w:t>
      </w:r>
      <w:r w:rsidR="002A03F6">
        <w:rPr>
          <w:rStyle w:val="TextChar1"/>
          <w:color w:val="808080"/>
        </w:rPr>
        <w:t xml:space="preserve"> a mládeže</w:t>
      </w:r>
      <w:bookmarkEnd w:id="24"/>
    </w:p>
    <w:p w:rsidR="00471847" w:rsidRPr="00D9301F" w:rsidRDefault="001811A3" w:rsidP="001D208A">
      <w:pPr>
        <w:pStyle w:val="Tabulkatext"/>
        <w:spacing w:before="360"/>
        <w:jc w:val="center"/>
        <w:outlineLvl w:val="0"/>
        <w:rPr>
          <w:color w:val="808080"/>
          <w:sz w:val="24"/>
        </w:rPr>
      </w:pPr>
      <w:bookmarkStart w:id="25" w:name="_Toc506280858"/>
      <w:r w:rsidRPr="00D9301F">
        <w:rPr>
          <w:color w:val="808080"/>
          <w:sz w:val="24"/>
        </w:rPr>
        <w:t>Olomouc</w:t>
      </w:r>
      <w:r w:rsidR="00AD0EBD" w:rsidRPr="00D9301F">
        <w:rPr>
          <w:color w:val="808080"/>
          <w:sz w:val="24"/>
        </w:rPr>
        <w:t xml:space="preserve"> </w:t>
      </w:r>
      <w:r w:rsidR="00FE438A">
        <w:rPr>
          <w:color w:val="808080"/>
          <w:sz w:val="24"/>
        </w:rPr>
        <w:t>ún</w:t>
      </w:r>
      <w:r w:rsidR="00286FF0" w:rsidRPr="00D9301F">
        <w:rPr>
          <w:color w:val="808080"/>
          <w:sz w:val="24"/>
        </w:rPr>
        <w:t>or 201</w:t>
      </w:r>
      <w:r w:rsidR="00FE438A">
        <w:rPr>
          <w:color w:val="808080"/>
          <w:sz w:val="24"/>
        </w:rPr>
        <w:t>8</w:t>
      </w:r>
      <w:bookmarkEnd w:id="25"/>
    </w:p>
    <w:p w:rsidR="00187E9B" w:rsidRDefault="00187E9B" w:rsidP="00203EB2">
      <w:pPr>
        <w:pStyle w:val="Nadpis1"/>
        <w:tabs>
          <w:tab w:val="left" w:pos="540"/>
        </w:tabs>
        <w:rPr>
          <w:bCs w:val="0"/>
          <w:highlight w:val="yellow"/>
        </w:rPr>
      </w:pPr>
      <w:bookmarkStart w:id="26" w:name="_Toc1984441"/>
      <w:bookmarkStart w:id="27" w:name="_Toc2063992"/>
      <w:bookmarkStart w:id="28" w:name="_Toc2064792"/>
      <w:bookmarkStart w:id="29" w:name="_Toc2065160"/>
      <w:bookmarkStart w:id="30" w:name="_Toc2131569"/>
      <w:bookmarkStart w:id="31" w:name="_Toc2141450"/>
      <w:bookmarkStart w:id="32" w:name="_Toc2141551"/>
      <w:bookmarkStart w:id="33" w:name="_Toc2496346"/>
      <w:bookmarkStart w:id="34" w:name="_Toc2496420"/>
      <w:bookmarkStart w:id="35" w:name="_Toc2497011"/>
      <w:bookmarkStart w:id="36" w:name="_Toc2502724"/>
      <w:bookmarkStart w:id="37" w:name="_Toc2571715"/>
      <w:bookmarkStart w:id="38" w:name="_Toc2657080"/>
      <w:bookmarkStart w:id="39" w:name="_Toc2739336"/>
      <w:bookmarkStart w:id="40" w:name="_Toc2762410"/>
      <w:bookmarkStart w:id="41" w:name="_Toc3695693"/>
      <w:bookmarkStart w:id="42" w:name="_Toc3788873"/>
      <w:bookmarkStart w:id="43" w:name="_Toc30934747"/>
      <w:bookmarkStart w:id="44" w:name="_Toc30935664"/>
      <w:bookmarkStart w:id="45" w:name="_Toc31019621"/>
      <w:bookmarkStart w:id="46" w:name="_Toc31020491"/>
      <w:bookmarkStart w:id="47" w:name="_Toc33846582"/>
      <w:bookmarkStart w:id="48" w:name="_Toc33862167"/>
      <w:bookmarkStart w:id="49" w:name="_Toc33863682"/>
      <w:bookmarkStart w:id="50" w:name="_Toc33864126"/>
      <w:bookmarkStart w:id="51" w:name="_Toc63354837"/>
      <w:bookmarkStart w:id="52" w:name="_Toc63355080"/>
      <w:bookmarkStart w:id="53" w:name="_Toc63356040"/>
      <w:bookmarkStart w:id="54" w:name="_Toc63356770"/>
      <w:bookmarkStart w:id="55" w:name="_Toc64186834"/>
      <w:bookmarkStart w:id="56" w:name="_Toc64693637"/>
      <w:bookmarkStart w:id="57" w:name="_Toc64693716"/>
      <w:bookmarkStart w:id="58" w:name="_Toc286926846"/>
      <w:bookmarkStart w:id="59" w:name="_Toc288052432"/>
      <w:bookmarkStart w:id="60" w:name="_Toc288828512"/>
      <w:bookmarkStart w:id="61" w:name="_Toc288829616"/>
      <w:bookmarkStart w:id="62" w:name="_Toc1913728"/>
      <w:bookmarkEnd w:id="23"/>
    </w:p>
    <w:p w:rsidR="00FE50D3" w:rsidRDefault="00FE50D3" w:rsidP="00FE50D3">
      <w:pPr>
        <w:pStyle w:val="Zkladntext"/>
        <w:rPr>
          <w:highlight w:val="yellow"/>
        </w:rPr>
      </w:pPr>
    </w:p>
    <w:p w:rsidR="00FE50D3" w:rsidRDefault="00FE50D3" w:rsidP="00FE50D3">
      <w:pPr>
        <w:pStyle w:val="Zkladntext"/>
        <w:rPr>
          <w:highlight w:val="yellow"/>
        </w:rPr>
      </w:pPr>
    </w:p>
    <w:p w:rsidR="00FE50D3" w:rsidRDefault="00FE50D3" w:rsidP="00FE50D3">
      <w:pPr>
        <w:pStyle w:val="Zkladntext"/>
        <w:rPr>
          <w:highlight w:val="yellow"/>
        </w:rPr>
      </w:pPr>
    </w:p>
    <w:p w:rsidR="00FE50D3" w:rsidRDefault="00FE50D3" w:rsidP="00FE50D3">
      <w:pPr>
        <w:pStyle w:val="Zkladntext"/>
        <w:rPr>
          <w:highlight w:val="yellow"/>
        </w:rPr>
      </w:pPr>
    </w:p>
    <w:p w:rsidR="00FE50D3" w:rsidRDefault="00FE50D3" w:rsidP="00FE50D3">
      <w:pPr>
        <w:pStyle w:val="Zkladntext"/>
        <w:rPr>
          <w:highlight w:val="yellow"/>
        </w:rPr>
      </w:pPr>
    </w:p>
    <w:p w:rsidR="00FE50D3" w:rsidRDefault="00FE50D3" w:rsidP="00FE50D3">
      <w:pPr>
        <w:pStyle w:val="Zkladntext"/>
        <w:rPr>
          <w:highlight w:val="yellow"/>
        </w:rPr>
      </w:pPr>
    </w:p>
    <w:p w:rsidR="00FE50D3" w:rsidRDefault="00FE50D3" w:rsidP="00FE50D3">
      <w:pPr>
        <w:pStyle w:val="Zkladntext"/>
        <w:rPr>
          <w:highlight w:val="yellow"/>
        </w:rPr>
      </w:pPr>
    </w:p>
    <w:p w:rsidR="00FE50D3" w:rsidRPr="00FE50D3" w:rsidRDefault="00FE50D3" w:rsidP="00FE50D3">
      <w:pPr>
        <w:pStyle w:val="Zkladntext"/>
        <w:rPr>
          <w:highlight w:val="yellow"/>
        </w:rPr>
        <w:sectPr w:rsidR="00FE50D3" w:rsidRPr="00FE50D3" w:rsidSect="00957B81">
          <w:footerReference w:type="default" r:id="rId11"/>
          <w:type w:val="continuous"/>
          <w:pgSz w:w="11906" w:h="16838" w:code="9"/>
          <w:pgMar w:top="1191" w:right="1418" w:bottom="680" w:left="1418" w:header="709" w:footer="709" w:gutter="0"/>
          <w:pgNumType w:fmt="numberInDash" w:start="1"/>
          <w:cols w:space="708"/>
          <w:titlePg/>
          <w:docGrid w:linePitch="360"/>
        </w:sectPr>
      </w:pPr>
    </w:p>
    <w:p w:rsidR="00EA2D58" w:rsidRDefault="00EA2D58" w:rsidP="00EA2D58">
      <w:pPr>
        <w:pStyle w:val="Nadpis1"/>
      </w:pPr>
      <w:bookmarkStart w:id="63" w:name="_Toc191892651"/>
      <w:bookmarkStart w:id="64" w:name="_Toc506280861"/>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lastRenderedPageBreak/>
        <w:t>Obsah</w:t>
      </w:r>
    </w:p>
    <w:p w:rsidR="00EA2D58" w:rsidRDefault="00EA2D58" w:rsidP="00EA2D58">
      <w:pPr>
        <w:spacing w:line="300" w:lineRule="auto"/>
        <w:rPr>
          <w:rFonts w:cs="Arial"/>
          <w:b/>
          <w:sz w:val="18"/>
          <w:szCs w:val="18"/>
        </w:rPr>
      </w:pPr>
    </w:p>
    <w:p w:rsidR="00EA2D58" w:rsidRPr="00A1514E" w:rsidRDefault="00EA2D58" w:rsidP="00EA2D58">
      <w:pPr>
        <w:spacing w:line="300" w:lineRule="auto"/>
        <w:rPr>
          <w:rFonts w:cs="Arial"/>
          <w:b/>
          <w:sz w:val="18"/>
          <w:szCs w:val="18"/>
        </w:rPr>
      </w:pPr>
    </w:p>
    <w:p w:rsidR="00EA2D58" w:rsidRPr="00A1514E" w:rsidRDefault="00EA2D58" w:rsidP="00EA2D58">
      <w:pPr>
        <w:spacing w:line="300" w:lineRule="auto"/>
        <w:jc w:val="both"/>
        <w:rPr>
          <w:rFonts w:cs="Arial"/>
          <w:b/>
          <w:sz w:val="18"/>
          <w:szCs w:val="18"/>
        </w:rPr>
      </w:pPr>
      <w:r w:rsidRPr="00A1514E">
        <w:rPr>
          <w:rFonts w:cs="Arial"/>
          <w:b/>
          <w:sz w:val="18"/>
          <w:szCs w:val="18"/>
        </w:rPr>
        <w:t>Obsah</w:t>
      </w:r>
      <w:r w:rsidRPr="00A1514E">
        <w:rPr>
          <w:rFonts w:cs="Arial"/>
          <w:b/>
          <w:sz w:val="18"/>
          <w:szCs w:val="18"/>
        </w:rPr>
        <w:tab/>
      </w:r>
      <w:r w:rsidRPr="00A1514E">
        <w:rPr>
          <w:rFonts w:cs="Arial"/>
          <w:b/>
          <w:sz w:val="18"/>
          <w:szCs w:val="18"/>
        </w:rPr>
        <w:tab/>
      </w:r>
      <w:r w:rsidRPr="00A1514E">
        <w:rPr>
          <w:rFonts w:cs="Arial"/>
          <w:b/>
          <w:sz w:val="18"/>
          <w:szCs w:val="18"/>
        </w:rPr>
        <w:tab/>
      </w:r>
      <w:r w:rsidRPr="00A1514E">
        <w:rPr>
          <w:rFonts w:cs="Arial"/>
          <w:b/>
          <w:sz w:val="18"/>
          <w:szCs w:val="18"/>
        </w:rPr>
        <w:tab/>
      </w:r>
      <w:r w:rsidRPr="00A1514E">
        <w:rPr>
          <w:rFonts w:cs="Arial"/>
          <w:b/>
          <w:sz w:val="18"/>
          <w:szCs w:val="18"/>
        </w:rPr>
        <w:tab/>
      </w:r>
      <w:r w:rsidRPr="00A1514E">
        <w:rPr>
          <w:rFonts w:cs="Arial"/>
          <w:b/>
          <w:sz w:val="18"/>
          <w:szCs w:val="18"/>
        </w:rPr>
        <w:tab/>
      </w:r>
      <w:r w:rsidRPr="00A1514E">
        <w:rPr>
          <w:rFonts w:cs="Arial"/>
          <w:b/>
          <w:sz w:val="18"/>
          <w:szCs w:val="18"/>
        </w:rPr>
        <w:tab/>
      </w:r>
      <w:r w:rsidRPr="00A1514E">
        <w:rPr>
          <w:rFonts w:cs="Arial"/>
          <w:b/>
          <w:sz w:val="18"/>
          <w:szCs w:val="18"/>
        </w:rPr>
        <w:tab/>
      </w:r>
      <w:r w:rsidRPr="00A1514E">
        <w:rPr>
          <w:rFonts w:cs="Arial"/>
          <w:b/>
          <w:sz w:val="18"/>
          <w:szCs w:val="18"/>
        </w:rPr>
        <w:tab/>
      </w:r>
      <w:r w:rsidRPr="00A1514E">
        <w:rPr>
          <w:rFonts w:cs="Arial"/>
          <w:b/>
          <w:sz w:val="18"/>
          <w:szCs w:val="18"/>
        </w:rPr>
        <w:tab/>
      </w:r>
      <w:r w:rsidRPr="00A1514E">
        <w:rPr>
          <w:rFonts w:cs="Arial"/>
          <w:b/>
          <w:sz w:val="18"/>
          <w:szCs w:val="18"/>
        </w:rPr>
        <w:tab/>
      </w:r>
      <w:r w:rsidRPr="00A1514E">
        <w:rPr>
          <w:rFonts w:cs="Arial"/>
          <w:b/>
          <w:sz w:val="18"/>
          <w:szCs w:val="18"/>
        </w:rPr>
        <w:tab/>
      </w:r>
      <w:r>
        <w:rPr>
          <w:rFonts w:cs="Arial"/>
          <w:b/>
          <w:sz w:val="18"/>
          <w:szCs w:val="18"/>
        </w:rPr>
        <w:t xml:space="preserve">   </w:t>
      </w:r>
      <w:r w:rsidRPr="00A1514E">
        <w:rPr>
          <w:rFonts w:cs="Arial"/>
          <w:b/>
          <w:sz w:val="18"/>
          <w:szCs w:val="18"/>
        </w:rPr>
        <w:t>- 3 -</w:t>
      </w:r>
    </w:p>
    <w:p w:rsidR="00EA2D58" w:rsidRPr="00A1514E" w:rsidRDefault="00EA2D58" w:rsidP="00EA2D58">
      <w:pPr>
        <w:spacing w:line="300" w:lineRule="auto"/>
        <w:jc w:val="both"/>
        <w:rPr>
          <w:rFonts w:cs="Arial"/>
          <w:b/>
          <w:sz w:val="18"/>
          <w:szCs w:val="18"/>
        </w:rPr>
      </w:pPr>
    </w:p>
    <w:p w:rsidR="00EA2D58" w:rsidRPr="00A1514E" w:rsidRDefault="00EA2D58" w:rsidP="00EA2D58">
      <w:pPr>
        <w:spacing w:line="300" w:lineRule="auto"/>
        <w:jc w:val="both"/>
        <w:rPr>
          <w:rFonts w:cs="Arial"/>
          <w:b/>
          <w:sz w:val="18"/>
          <w:szCs w:val="18"/>
        </w:rPr>
      </w:pPr>
      <w:r>
        <w:rPr>
          <w:rFonts w:cs="Arial"/>
          <w:b/>
          <w:sz w:val="18"/>
          <w:szCs w:val="18"/>
        </w:rPr>
        <w:t xml:space="preserve">1 </w:t>
      </w:r>
      <w:r w:rsidRPr="00A1514E">
        <w:rPr>
          <w:rFonts w:cs="Arial"/>
          <w:b/>
          <w:sz w:val="18"/>
          <w:szCs w:val="18"/>
        </w:rPr>
        <w:t>Úvod</w:t>
      </w:r>
      <w:r w:rsidRPr="00A1514E">
        <w:rPr>
          <w:rFonts w:cs="Arial"/>
          <w:b/>
          <w:sz w:val="18"/>
          <w:szCs w:val="18"/>
        </w:rPr>
        <w:tab/>
      </w:r>
      <w:r w:rsidRPr="00A1514E">
        <w:rPr>
          <w:rFonts w:cs="Arial"/>
          <w:b/>
          <w:sz w:val="18"/>
          <w:szCs w:val="18"/>
        </w:rPr>
        <w:tab/>
      </w:r>
      <w:r w:rsidRPr="00A1514E">
        <w:rPr>
          <w:rFonts w:cs="Arial"/>
          <w:b/>
          <w:sz w:val="18"/>
          <w:szCs w:val="18"/>
        </w:rPr>
        <w:tab/>
      </w:r>
      <w:r w:rsidRPr="00A1514E">
        <w:rPr>
          <w:rFonts w:cs="Arial"/>
          <w:b/>
          <w:sz w:val="18"/>
          <w:szCs w:val="18"/>
        </w:rPr>
        <w:tab/>
      </w:r>
      <w:r w:rsidRPr="00A1514E">
        <w:rPr>
          <w:rFonts w:cs="Arial"/>
          <w:b/>
          <w:sz w:val="18"/>
          <w:szCs w:val="18"/>
        </w:rPr>
        <w:tab/>
      </w:r>
      <w:r w:rsidRPr="00A1514E">
        <w:rPr>
          <w:rFonts w:cs="Arial"/>
          <w:b/>
          <w:sz w:val="18"/>
          <w:szCs w:val="18"/>
        </w:rPr>
        <w:tab/>
      </w:r>
      <w:r w:rsidRPr="00A1514E">
        <w:rPr>
          <w:rFonts w:cs="Arial"/>
          <w:b/>
          <w:sz w:val="18"/>
          <w:szCs w:val="18"/>
        </w:rPr>
        <w:tab/>
      </w:r>
      <w:r w:rsidRPr="00A1514E">
        <w:rPr>
          <w:rFonts w:cs="Arial"/>
          <w:b/>
          <w:sz w:val="18"/>
          <w:szCs w:val="18"/>
        </w:rPr>
        <w:tab/>
      </w:r>
      <w:r w:rsidRPr="00A1514E">
        <w:rPr>
          <w:rFonts w:cs="Arial"/>
          <w:b/>
          <w:sz w:val="18"/>
          <w:szCs w:val="18"/>
        </w:rPr>
        <w:tab/>
      </w:r>
      <w:r w:rsidRPr="00A1514E">
        <w:rPr>
          <w:rFonts w:cs="Arial"/>
          <w:b/>
          <w:sz w:val="18"/>
          <w:szCs w:val="18"/>
        </w:rPr>
        <w:tab/>
      </w:r>
      <w:r>
        <w:rPr>
          <w:rFonts w:cs="Arial"/>
          <w:b/>
          <w:sz w:val="18"/>
          <w:szCs w:val="18"/>
        </w:rPr>
        <w:tab/>
      </w:r>
      <w:r w:rsidRPr="00A1514E">
        <w:rPr>
          <w:rFonts w:cs="Arial"/>
          <w:b/>
          <w:sz w:val="18"/>
          <w:szCs w:val="18"/>
        </w:rPr>
        <w:tab/>
      </w:r>
      <w:r>
        <w:rPr>
          <w:rFonts w:cs="Arial"/>
          <w:b/>
          <w:sz w:val="18"/>
          <w:szCs w:val="18"/>
        </w:rPr>
        <w:t xml:space="preserve">   </w:t>
      </w:r>
      <w:r w:rsidRPr="00A1514E">
        <w:rPr>
          <w:rFonts w:cs="Arial"/>
          <w:b/>
          <w:sz w:val="18"/>
          <w:szCs w:val="18"/>
        </w:rPr>
        <w:t>- 7 -</w:t>
      </w:r>
    </w:p>
    <w:p w:rsidR="00EA2D58" w:rsidRPr="00A1514E" w:rsidRDefault="00EA2D58" w:rsidP="00EA2D58">
      <w:pPr>
        <w:spacing w:line="300" w:lineRule="auto"/>
        <w:jc w:val="both"/>
        <w:rPr>
          <w:rFonts w:cs="Arial"/>
          <w:b/>
          <w:sz w:val="18"/>
          <w:szCs w:val="18"/>
        </w:rPr>
      </w:pPr>
    </w:p>
    <w:p w:rsidR="00EA2D58" w:rsidRPr="00A1514E" w:rsidRDefault="00EA2D58" w:rsidP="00EA2D58">
      <w:pPr>
        <w:spacing w:line="300" w:lineRule="auto"/>
        <w:jc w:val="both"/>
        <w:rPr>
          <w:rFonts w:cs="Arial"/>
          <w:b/>
          <w:sz w:val="18"/>
          <w:szCs w:val="18"/>
        </w:rPr>
      </w:pPr>
      <w:r>
        <w:rPr>
          <w:rFonts w:cs="Arial"/>
          <w:b/>
          <w:sz w:val="18"/>
          <w:szCs w:val="18"/>
        </w:rPr>
        <w:t xml:space="preserve">2 </w:t>
      </w:r>
      <w:r w:rsidRPr="00A1514E">
        <w:rPr>
          <w:rFonts w:cs="Arial"/>
          <w:b/>
          <w:sz w:val="18"/>
          <w:szCs w:val="18"/>
        </w:rPr>
        <w:t>Stav vzdělávací soustavy v Olomouckém kraji</w:t>
      </w:r>
      <w:r w:rsidRPr="00A1514E">
        <w:rPr>
          <w:rFonts w:cs="Arial"/>
          <w:b/>
          <w:sz w:val="18"/>
          <w:szCs w:val="18"/>
        </w:rPr>
        <w:tab/>
      </w:r>
      <w:r w:rsidRPr="00A1514E">
        <w:rPr>
          <w:rFonts w:cs="Arial"/>
          <w:b/>
          <w:sz w:val="18"/>
          <w:szCs w:val="18"/>
        </w:rPr>
        <w:tab/>
      </w:r>
      <w:r w:rsidRPr="00A1514E">
        <w:rPr>
          <w:rFonts w:cs="Arial"/>
          <w:b/>
          <w:sz w:val="18"/>
          <w:szCs w:val="18"/>
        </w:rPr>
        <w:tab/>
      </w:r>
      <w:r>
        <w:rPr>
          <w:rFonts w:cs="Arial"/>
          <w:b/>
          <w:sz w:val="18"/>
          <w:szCs w:val="18"/>
        </w:rPr>
        <w:tab/>
      </w:r>
      <w:r w:rsidRPr="00A1514E">
        <w:rPr>
          <w:rFonts w:cs="Arial"/>
          <w:b/>
          <w:sz w:val="18"/>
          <w:szCs w:val="18"/>
        </w:rPr>
        <w:tab/>
      </w:r>
      <w:r>
        <w:rPr>
          <w:rFonts w:cs="Arial"/>
          <w:b/>
          <w:sz w:val="18"/>
          <w:szCs w:val="18"/>
        </w:rPr>
        <w:tab/>
      </w:r>
      <w:r w:rsidRPr="00A1514E">
        <w:rPr>
          <w:rFonts w:cs="Arial"/>
          <w:b/>
          <w:sz w:val="18"/>
          <w:szCs w:val="18"/>
        </w:rPr>
        <w:tab/>
      </w:r>
      <w:r>
        <w:rPr>
          <w:rFonts w:cs="Arial"/>
          <w:b/>
          <w:sz w:val="18"/>
          <w:szCs w:val="18"/>
        </w:rPr>
        <w:t xml:space="preserve">   </w:t>
      </w:r>
      <w:r w:rsidRPr="00A1514E">
        <w:rPr>
          <w:rFonts w:cs="Arial"/>
          <w:b/>
          <w:sz w:val="18"/>
          <w:szCs w:val="18"/>
        </w:rPr>
        <w:t>- 8 -</w:t>
      </w:r>
    </w:p>
    <w:p w:rsidR="00EA2D58" w:rsidRPr="00A1514E" w:rsidRDefault="00EA2D58" w:rsidP="00EA2D58">
      <w:pPr>
        <w:spacing w:line="300" w:lineRule="auto"/>
        <w:jc w:val="both"/>
        <w:rPr>
          <w:rFonts w:cs="Arial"/>
          <w:b/>
          <w:sz w:val="18"/>
          <w:szCs w:val="18"/>
        </w:rPr>
      </w:pPr>
      <w:r>
        <w:rPr>
          <w:rFonts w:cs="Arial"/>
          <w:b/>
          <w:sz w:val="18"/>
          <w:szCs w:val="18"/>
        </w:rPr>
        <w:t xml:space="preserve">   2.1 </w:t>
      </w:r>
      <w:r>
        <w:rPr>
          <w:rFonts w:cs="Arial"/>
          <w:b/>
          <w:sz w:val="18"/>
          <w:szCs w:val="18"/>
        </w:rPr>
        <w:tab/>
      </w:r>
      <w:r w:rsidRPr="00A1514E">
        <w:rPr>
          <w:rFonts w:cs="Arial"/>
          <w:b/>
          <w:sz w:val="18"/>
          <w:szCs w:val="18"/>
        </w:rPr>
        <w:t>Racionalizační změny škol a školských zařízení v Olomouckém kraji</w:t>
      </w:r>
      <w:r w:rsidRPr="00A1514E">
        <w:rPr>
          <w:rFonts w:cs="Arial"/>
          <w:b/>
          <w:sz w:val="18"/>
          <w:szCs w:val="18"/>
        </w:rPr>
        <w:tab/>
      </w:r>
      <w:r>
        <w:rPr>
          <w:rFonts w:cs="Arial"/>
          <w:b/>
          <w:sz w:val="18"/>
          <w:szCs w:val="18"/>
        </w:rPr>
        <w:tab/>
      </w:r>
      <w:r w:rsidRPr="00A1514E">
        <w:rPr>
          <w:rFonts w:cs="Arial"/>
          <w:b/>
          <w:sz w:val="18"/>
          <w:szCs w:val="18"/>
        </w:rPr>
        <w:tab/>
      </w:r>
      <w:r>
        <w:rPr>
          <w:rFonts w:cs="Arial"/>
          <w:b/>
          <w:sz w:val="18"/>
          <w:szCs w:val="18"/>
        </w:rPr>
        <w:t xml:space="preserve">   </w:t>
      </w:r>
      <w:r w:rsidRPr="00A1514E">
        <w:rPr>
          <w:rFonts w:cs="Arial"/>
          <w:b/>
          <w:sz w:val="18"/>
          <w:szCs w:val="18"/>
        </w:rPr>
        <w:t>- 9</w:t>
      </w:r>
      <w:r>
        <w:rPr>
          <w:rFonts w:cs="Arial"/>
          <w:b/>
          <w:sz w:val="18"/>
          <w:szCs w:val="18"/>
        </w:rPr>
        <w:t xml:space="preserve"> </w:t>
      </w:r>
      <w:r w:rsidRPr="00A1514E">
        <w:rPr>
          <w:rFonts w:cs="Arial"/>
          <w:b/>
          <w:sz w:val="18"/>
          <w:szCs w:val="18"/>
        </w:rPr>
        <w:t>-</w:t>
      </w:r>
    </w:p>
    <w:p w:rsidR="00EA2D58" w:rsidRPr="00A1514E" w:rsidRDefault="00EA2D58" w:rsidP="00EA2D58">
      <w:pPr>
        <w:spacing w:line="300" w:lineRule="auto"/>
        <w:jc w:val="both"/>
        <w:rPr>
          <w:rFonts w:cs="Arial"/>
          <w:b/>
          <w:sz w:val="18"/>
          <w:szCs w:val="18"/>
        </w:rPr>
      </w:pPr>
      <w:r>
        <w:rPr>
          <w:rFonts w:cs="Arial"/>
          <w:b/>
          <w:sz w:val="18"/>
          <w:szCs w:val="18"/>
        </w:rPr>
        <w:t xml:space="preserve">   </w:t>
      </w:r>
      <w:r w:rsidRPr="00A1514E">
        <w:rPr>
          <w:rFonts w:cs="Arial"/>
          <w:b/>
          <w:sz w:val="18"/>
          <w:szCs w:val="18"/>
        </w:rPr>
        <w:t>2.2</w:t>
      </w:r>
      <w:r w:rsidRPr="00A1514E">
        <w:rPr>
          <w:rFonts w:cs="Arial"/>
          <w:b/>
          <w:sz w:val="18"/>
          <w:szCs w:val="18"/>
        </w:rPr>
        <w:tab/>
        <w:t>Předškolní vzdělávání</w:t>
      </w:r>
      <w:r w:rsidRPr="00A1514E">
        <w:rPr>
          <w:rFonts w:cs="Arial"/>
          <w:b/>
          <w:sz w:val="18"/>
          <w:szCs w:val="18"/>
        </w:rPr>
        <w:tab/>
      </w:r>
      <w:r w:rsidRPr="00A1514E">
        <w:rPr>
          <w:rFonts w:cs="Arial"/>
          <w:b/>
          <w:sz w:val="18"/>
          <w:szCs w:val="18"/>
        </w:rPr>
        <w:tab/>
      </w:r>
      <w:r w:rsidRPr="00A1514E">
        <w:rPr>
          <w:rFonts w:cs="Arial"/>
          <w:b/>
          <w:sz w:val="18"/>
          <w:szCs w:val="18"/>
        </w:rPr>
        <w:tab/>
      </w:r>
      <w:r w:rsidRPr="00A1514E">
        <w:rPr>
          <w:rFonts w:cs="Arial"/>
          <w:b/>
          <w:sz w:val="18"/>
          <w:szCs w:val="18"/>
        </w:rPr>
        <w:tab/>
      </w:r>
      <w:r w:rsidRPr="00A1514E">
        <w:rPr>
          <w:rFonts w:cs="Arial"/>
          <w:b/>
          <w:sz w:val="18"/>
          <w:szCs w:val="18"/>
        </w:rPr>
        <w:tab/>
      </w:r>
      <w:r w:rsidRPr="00A1514E">
        <w:rPr>
          <w:rFonts w:cs="Arial"/>
          <w:b/>
          <w:sz w:val="18"/>
          <w:szCs w:val="18"/>
        </w:rPr>
        <w:tab/>
      </w:r>
      <w:r w:rsidRPr="00A1514E">
        <w:rPr>
          <w:rFonts w:cs="Arial"/>
          <w:b/>
          <w:sz w:val="18"/>
          <w:szCs w:val="18"/>
        </w:rPr>
        <w:tab/>
      </w:r>
      <w:r>
        <w:rPr>
          <w:rFonts w:cs="Arial"/>
          <w:b/>
          <w:sz w:val="18"/>
          <w:szCs w:val="18"/>
        </w:rPr>
        <w:tab/>
      </w:r>
      <w:r w:rsidRPr="00A1514E">
        <w:rPr>
          <w:rFonts w:cs="Arial"/>
          <w:b/>
          <w:sz w:val="18"/>
          <w:szCs w:val="18"/>
        </w:rPr>
        <w:tab/>
      </w:r>
      <w:r>
        <w:rPr>
          <w:rFonts w:cs="Arial"/>
          <w:b/>
          <w:sz w:val="18"/>
          <w:szCs w:val="18"/>
        </w:rPr>
        <w:t xml:space="preserve"> </w:t>
      </w:r>
      <w:r w:rsidRPr="00A1514E">
        <w:rPr>
          <w:rFonts w:cs="Arial"/>
          <w:b/>
          <w:sz w:val="18"/>
          <w:szCs w:val="18"/>
        </w:rPr>
        <w:t>- 11 -</w:t>
      </w:r>
    </w:p>
    <w:p w:rsidR="00EA2D58" w:rsidRPr="00A1514E" w:rsidRDefault="00EA2D58" w:rsidP="00EA2D58">
      <w:pPr>
        <w:spacing w:line="300" w:lineRule="auto"/>
        <w:jc w:val="both"/>
        <w:rPr>
          <w:rFonts w:cs="Arial"/>
          <w:b/>
          <w:sz w:val="18"/>
          <w:szCs w:val="18"/>
        </w:rPr>
      </w:pPr>
      <w:r>
        <w:rPr>
          <w:rFonts w:cs="Arial"/>
          <w:b/>
          <w:sz w:val="18"/>
          <w:szCs w:val="18"/>
        </w:rPr>
        <w:t xml:space="preserve">   </w:t>
      </w:r>
      <w:r w:rsidRPr="00A1514E">
        <w:rPr>
          <w:rFonts w:cs="Arial"/>
          <w:b/>
          <w:sz w:val="18"/>
          <w:szCs w:val="18"/>
        </w:rPr>
        <w:t>2.3</w:t>
      </w:r>
      <w:r w:rsidRPr="00A1514E">
        <w:rPr>
          <w:rFonts w:cs="Arial"/>
          <w:b/>
          <w:sz w:val="18"/>
          <w:szCs w:val="18"/>
        </w:rPr>
        <w:tab/>
        <w:t>Základní vzdělávání</w:t>
      </w:r>
      <w:r w:rsidRPr="00A1514E">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sidRPr="00A1514E">
        <w:rPr>
          <w:rFonts w:cs="Arial"/>
          <w:b/>
          <w:sz w:val="18"/>
          <w:szCs w:val="18"/>
        </w:rPr>
        <w:tab/>
      </w:r>
      <w:r w:rsidRPr="00A1514E">
        <w:rPr>
          <w:rFonts w:cs="Arial"/>
          <w:b/>
          <w:sz w:val="18"/>
          <w:szCs w:val="18"/>
        </w:rPr>
        <w:tab/>
      </w:r>
      <w:r>
        <w:rPr>
          <w:rFonts w:cs="Arial"/>
          <w:b/>
          <w:sz w:val="18"/>
          <w:szCs w:val="18"/>
        </w:rPr>
        <w:tab/>
      </w:r>
      <w:r w:rsidRPr="00A1514E">
        <w:rPr>
          <w:rFonts w:cs="Arial"/>
          <w:b/>
          <w:sz w:val="18"/>
          <w:szCs w:val="18"/>
        </w:rPr>
        <w:tab/>
      </w:r>
      <w:r>
        <w:rPr>
          <w:rFonts w:cs="Arial"/>
          <w:b/>
          <w:sz w:val="18"/>
          <w:szCs w:val="18"/>
        </w:rPr>
        <w:t xml:space="preserve"> </w:t>
      </w:r>
      <w:r w:rsidRPr="00A1514E">
        <w:rPr>
          <w:rFonts w:cs="Arial"/>
          <w:b/>
          <w:sz w:val="18"/>
          <w:szCs w:val="18"/>
        </w:rPr>
        <w:t>- 15 -</w:t>
      </w:r>
    </w:p>
    <w:p w:rsidR="00EA2D58" w:rsidRPr="00A1514E" w:rsidRDefault="00EA2D58" w:rsidP="00EA2D58">
      <w:pPr>
        <w:spacing w:line="300" w:lineRule="auto"/>
        <w:jc w:val="both"/>
        <w:rPr>
          <w:rFonts w:cs="Arial"/>
          <w:b/>
          <w:sz w:val="18"/>
          <w:szCs w:val="18"/>
        </w:rPr>
      </w:pPr>
      <w:r>
        <w:rPr>
          <w:rFonts w:cs="Arial"/>
          <w:b/>
          <w:sz w:val="18"/>
          <w:szCs w:val="18"/>
        </w:rPr>
        <w:t xml:space="preserve">   </w:t>
      </w:r>
      <w:r w:rsidRPr="00A1514E">
        <w:rPr>
          <w:rFonts w:cs="Arial"/>
          <w:b/>
          <w:sz w:val="18"/>
          <w:szCs w:val="18"/>
        </w:rPr>
        <w:t>2.4</w:t>
      </w:r>
      <w:r w:rsidRPr="00A1514E">
        <w:rPr>
          <w:rFonts w:cs="Arial"/>
          <w:b/>
          <w:sz w:val="18"/>
          <w:szCs w:val="18"/>
        </w:rPr>
        <w:tab/>
        <w:t>Střední vzdělávání</w:t>
      </w:r>
      <w:r w:rsidRPr="00A1514E">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sidRPr="00A1514E">
        <w:rPr>
          <w:rFonts w:cs="Arial"/>
          <w:b/>
          <w:sz w:val="18"/>
          <w:szCs w:val="18"/>
        </w:rPr>
        <w:tab/>
      </w:r>
      <w:r w:rsidRPr="00A1514E">
        <w:rPr>
          <w:rFonts w:cs="Arial"/>
          <w:b/>
          <w:sz w:val="18"/>
          <w:szCs w:val="18"/>
        </w:rPr>
        <w:tab/>
      </w:r>
      <w:r>
        <w:rPr>
          <w:rFonts w:cs="Arial"/>
          <w:b/>
          <w:sz w:val="18"/>
          <w:szCs w:val="18"/>
        </w:rPr>
        <w:tab/>
      </w:r>
      <w:r w:rsidRPr="00A1514E">
        <w:rPr>
          <w:rFonts w:cs="Arial"/>
          <w:b/>
          <w:sz w:val="18"/>
          <w:szCs w:val="18"/>
        </w:rPr>
        <w:tab/>
      </w:r>
      <w:r>
        <w:rPr>
          <w:rFonts w:cs="Arial"/>
          <w:b/>
          <w:sz w:val="18"/>
          <w:szCs w:val="18"/>
        </w:rPr>
        <w:t xml:space="preserve"> </w:t>
      </w:r>
      <w:r w:rsidRPr="00A1514E">
        <w:rPr>
          <w:rFonts w:cs="Arial"/>
          <w:b/>
          <w:sz w:val="18"/>
          <w:szCs w:val="18"/>
        </w:rPr>
        <w:t>- 21 -</w:t>
      </w:r>
    </w:p>
    <w:p w:rsidR="00EA2D58" w:rsidRPr="00A1514E" w:rsidRDefault="00EA2D58" w:rsidP="00EA2D58">
      <w:pPr>
        <w:spacing w:line="300" w:lineRule="auto"/>
        <w:jc w:val="both"/>
        <w:rPr>
          <w:rFonts w:cs="Arial"/>
          <w:b/>
          <w:sz w:val="18"/>
          <w:szCs w:val="18"/>
        </w:rPr>
      </w:pPr>
      <w:r>
        <w:rPr>
          <w:rFonts w:cs="Arial"/>
          <w:b/>
          <w:sz w:val="18"/>
          <w:szCs w:val="18"/>
        </w:rPr>
        <w:t xml:space="preserve">   </w:t>
      </w:r>
      <w:r w:rsidRPr="00A1514E">
        <w:rPr>
          <w:rFonts w:cs="Arial"/>
          <w:b/>
          <w:sz w:val="18"/>
          <w:szCs w:val="18"/>
        </w:rPr>
        <w:t>2.5</w:t>
      </w:r>
      <w:r w:rsidRPr="00A1514E">
        <w:rPr>
          <w:rFonts w:cs="Arial"/>
          <w:b/>
          <w:sz w:val="18"/>
          <w:szCs w:val="18"/>
        </w:rPr>
        <w:tab/>
        <w:t>Vyšší odborné vzdělávání</w:t>
      </w:r>
      <w:r w:rsidRPr="00A1514E">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sidRPr="00A1514E">
        <w:rPr>
          <w:rFonts w:cs="Arial"/>
          <w:b/>
          <w:sz w:val="18"/>
          <w:szCs w:val="18"/>
        </w:rPr>
        <w:tab/>
      </w:r>
      <w:r>
        <w:rPr>
          <w:rFonts w:cs="Arial"/>
          <w:b/>
          <w:sz w:val="18"/>
          <w:szCs w:val="18"/>
        </w:rPr>
        <w:tab/>
      </w:r>
      <w:r w:rsidRPr="00A1514E">
        <w:rPr>
          <w:rFonts w:cs="Arial"/>
          <w:b/>
          <w:sz w:val="18"/>
          <w:szCs w:val="18"/>
        </w:rPr>
        <w:tab/>
      </w:r>
      <w:r>
        <w:rPr>
          <w:rFonts w:cs="Arial"/>
          <w:b/>
          <w:sz w:val="18"/>
          <w:szCs w:val="18"/>
        </w:rPr>
        <w:t xml:space="preserve"> </w:t>
      </w:r>
      <w:r w:rsidRPr="00A1514E">
        <w:rPr>
          <w:rFonts w:cs="Arial"/>
          <w:b/>
          <w:sz w:val="18"/>
          <w:szCs w:val="18"/>
        </w:rPr>
        <w:t>- 30 -</w:t>
      </w:r>
    </w:p>
    <w:p w:rsidR="00EA2D58" w:rsidRDefault="00EA2D58" w:rsidP="00EA2D58">
      <w:pPr>
        <w:spacing w:line="300" w:lineRule="auto"/>
        <w:jc w:val="both"/>
        <w:rPr>
          <w:rFonts w:cs="Arial"/>
          <w:b/>
          <w:sz w:val="18"/>
          <w:szCs w:val="18"/>
        </w:rPr>
      </w:pPr>
      <w:r>
        <w:rPr>
          <w:rFonts w:cs="Arial"/>
          <w:b/>
          <w:sz w:val="18"/>
          <w:szCs w:val="18"/>
        </w:rPr>
        <w:t xml:space="preserve">   </w:t>
      </w:r>
      <w:r w:rsidRPr="00A1514E">
        <w:rPr>
          <w:rFonts w:cs="Arial"/>
          <w:b/>
          <w:sz w:val="18"/>
          <w:szCs w:val="18"/>
        </w:rPr>
        <w:t>2.6</w:t>
      </w:r>
      <w:r w:rsidRPr="00A1514E">
        <w:rPr>
          <w:rFonts w:cs="Arial"/>
          <w:b/>
          <w:sz w:val="18"/>
          <w:szCs w:val="18"/>
        </w:rPr>
        <w:tab/>
        <w:t>Speciální vzdělávání</w:t>
      </w:r>
      <w:r w:rsidRPr="00A1514E">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sidRPr="00A1514E">
        <w:rPr>
          <w:rFonts w:cs="Arial"/>
          <w:b/>
          <w:sz w:val="18"/>
          <w:szCs w:val="18"/>
        </w:rPr>
        <w:tab/>
      </w:r>
      <w:r>
        <w:rPr>
          <w:rFonts w:cs="Arial"/>
          <w:b/>
          <w:sz w:val="18"/>
          <w:szCs w:val="18"/>
        </w:rPr>
        <w:tab/>
      </w:r>
      <w:r>
        <w:rPr>
          <w:rFonts w:cs="Arial"/>
          <w:b/>
          <w:sz w:val="18"/>
          <w:szCs w:val="18"/>
        </w:rPr>
        <w:tab/>
      </w:r>
      <w:r w:rsidRPr="00A1514E">
        <w:rPr>
          <w:rFonts w:cs="Arial"/>
          <w:b/>
          <w:sz w:val="18"/>
          <w:szCs w:val="18"/>
        </w:rPr>
        <w:tab/>
      </w:r>
      <w:r>
        <w:rPr>
          <w:rFonts w:cs="Arial"/>
          <w:b/>
          <w:sz w:val="18"/>
          <w:szCs w:val="18"/>
        </w:rPr>
        <w:t xml:space="preserve"> </w:t>
      </w:r>
      <w:r w:rsidRPr="00A1514E">
        <w:rPr>
          <w:rFonts w:cs="Arial"/>
          <w:b/>
          <w:sz w:val="18"/>
          <w:szCs w:val="18"/>
        </w:rPr>
        <w:t xml:space="preserve">- 33 </w:t>
      </w:r>
      <w:r w:rsidR="004E38CB">
        <w:rPr>
          <w:rFonts w:cs="Arial"/>
          <w:b/>
          <w:sz w:val="18"/>
          <w:szCs w:val="18"/>
        </w:rPr>
        <w:t>-</w:t>
      </w:r>
    </w:p>
    <w:p w:rsidR="006E4617" w:rsidRPr="00A1514E" w:rsidRDefault="006E4617" w:rsidP="00EA2D58">
      <w:pPr>
        <w:spacing w:line="300" w:lineRule="auto"/>
        <w:jc w:val="both"/>
        <w:rPr>
          <w:rFonts w:cs="Arial"/>
          <w:b/>
          <w:sz w:val="18"/>
          <w:szCs w:val="18"/>
        </w:rPr>
      </w:pPr>
      <w:r>
        <w:rPr>
          <w:rFonts w:cs="Arial"/>
          <w:b/>
          <w:sz w:val="18"/>
          <w:szCs w:val="18"/>
        </w:rPr>
        <w:t xml:space="preserve">   2.7</w:t>
      </w:r>
      <w:r>
        <w:rPr>
          <w:rFonts w:cs="Arial"/>
          <w:b/>
          <w:sz w:val="18"/>
          <w:szCs w:val="18"/>
        </w:rPr>
        <w:tab/>
        <w:t>Základní umělecké a jazykové vzděláv</w:t>
      </w:r>
      <w:r w:rsidR="004E38CB">
        <w:rPr>
          <w:rFonts w:cs="Arial"/>
          <w:b/>
          <w:sz w:val="18"/>
          <w:szCs w:val="18"/>
        </w:rPr>
        <w:t>ání</w:t>
      </w:r>
      <w:r w:rsidR="004E38CB">
        <w:rPr>
          <w:rFonts w:cs="Arial"/>
          <w:b/>
          <w:sz w:val="18"/>
          <w:szCs w:val="18"/>
        </w:rPr>
        <w:tab/>
      </w:r>
      <w:r w:rsidR="004E38CB">
        <w:rPr>
          <w:rFonts w:cs="Arial"/>
          <w:b/>
          <w:sz w:val="18"/>
          <w:szCs w:val="18"/>
        </w:rPr>
        <w:tab/>
      </w:r>
      <w:r w:rsidR="004E38CB">
        <w:rPr>
          <w:rFonts w:cs="Arial"/>
          <w:b/>
          <w:sz w:val="18"/>
          <w:szCs w:val="18"/>
        </w:rPr>
        <w:tab/>
      </w:r>
      <w:r w:rsidR="004E38CB">
        <w:rPr>
          <w:rFonts w:cs="Arial"/>
          <w:b/>
          <w:sz w:val="18"/>
          <w:szCs w:val="18"/>
        </w:rPr>
        <w:tab/>
      </w:r>
      <w:r w:rsidR="004E38CB">
        <w:rPr>
          <w:rFonts w:cs="Arial"/>
          <w:b/>
          <w:sz w:val="18"/>
          <w:szCs w:val="18"/>
        </w:rPr>
        <w:tab/>
      </w:r>
      <w:r w:rsidR="004E38CB">
        <w:rPr>
          <w:rFonts w:cs="Arial"/>
          <w:b/>
          <w:sz w:val="18"/>
          <w:szCs w:val="18"/>
        </w:rPr>
        <w:tab/>
      </w:r>
      <w:r w:rsidR="004E38CB">
        <w:rPr>
          <w:rFonts w:cs="Arial"/>
          <w:b/>
          <w:sz w:val="18"/>
          <w:szCs w:val="18"/>
        </w:rPr>
        <w:tab/>
        <w:t xml:space="preserve"> </w:t>
      </w:r>
      <w:r>
        <w:rPr>
          <w:rFonts w:cs="Arial"/>
          <w:b/>
          <w:sz w:val="18"/>
          <w:szCs w:val="18"/>
        </w:rPr>
        <w:t>- 41 -</w:t>
      </w:r>
    </w:p>
    <w:p w:rsidR="00EA2D58" w:rsidRPr="00A1514E" w:rsidRDefault="00EA2D58" w:rsidP="00EA2D58">
      <w:pPr>
        <w:spacing w:line="300" w:lineRule="auto"/>
        <w:jc w:val="both"/>
        <w:rPr>
          <w:rFonts w:cs="Arial"/>
          <w:b/>
          <w:sz w:val="18"/>
          <w:szCs w:val="18"/>
        </w:rPr>
      </w:pPr>
      <w:r>
        <w:rPr>
          <w:rFonts w:cs="Arial"/>
          <w:b/>
          <w:sz w:val="18"/>
          <w:szCs w:val="18"/>
        </w:rPr>
        <w:t xml:space="preserve">   </w:t>
      </w:r>
      <w:r w:rsidRPr="00A1514E">
        <w:rPr>
          <w:rFonts w:cs="Arial"/>
          <w:b/>
          <w:sz w:val="18"/>
          <w:szCs w:val="18"/>
        </w:rPr>
        <w:t>2.8</w:t>
      </w:r>
      <w:r w:rsidRPr="00A1514E">
        <w:rPr>
          <w:rFonts w:cs="Arial"/>
          <w:b/>
          <w:sz w:val="18"/>
          <w:szCs w:val="18"/>
        </w:rPr>
        <w:tab/>
        <w:t>Poradenské služby</w:t>
      </w:r>
      <w:r w:rsidRPr="00A1514E">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sidRPr="00A1514E">
        <w:rPr>
          <w:rFonts w:cs="Arial"/>
          <w:b/>
          <w:sz w:val="18"/>
          <w:szCs w:val="18"/>
        </w:rPr>
        <w:tab/>
      </w:r>
      <w:r>
        <w:rPr>
          <w:rFonts w:cs="Arial"/>
          <w:b/>
          <w:sz w:val="18"/>
          <w:szCs w:val="18"/>
        </w:rPr>
        <w:tab/>
      </w:r>
      <w:r w:rsidRPr="00A1514E">
        <w:rPr>
          <w:rFonts w:cs="Arial"/>
          <w:b/>
          <w:sz w:val="18"/>
          <w:szCs w:val="18"/>
        </w:rPr>
        <w:tab/>
      </w:r>
      <w:r>
        <w:rPr>
          <w:rFonts w:cs="Arial"/>
          <w:b/>
          <w:sz w:val="18"/>
          <w:szCs w:val="18"/>
        </w:rPr>
        <w:t xml:space="preserve"> </w:t>
      </w:r>
      <w:r w:rsidRPr="00A1514E">
        <w:rPr>
          <w:rFonts w:cs="Arial"/>
          <w:b/>
          <w:sz w:val="18"/>
          <w:szCs w:val="18"/>
        </w:rPr>
        <w:t>- 44 -</w:t>
      </w:r>
    </w:p>
    <w:p w:rsidR="00EA2D58" w:rsidRPr="00A1514E" w:rsidRDefault="00EA2D58" w:rsidP="00EA2D58">
      <w:pPr>
        <w:spacing w:line="300" w:lineRule="auto"/>
        <w:jc w:val="both"/>
        <w:rPr>
          <w:rFonts w:cs="Arial"/>
          <w:b/>
          <w:sz w:val="18"/>
          <w:szCs w:val="18"/>
        </w:rPr>
      </w:pPr>
      <w:r>
        <w:rPr>
          <w:rFonts w:cs="Arial"/>
          <w:b/>
          <w:sz w:val="18"/>
          <w:szCs w:val="18"/>
        </w:rPr>
        <w:t xml:space="preserve">   </w:t>
      </w:r>
      <w:r w:rsidRPr="00A1514E">
        <w:rPr>
          <w:rFonts w:cs="Arial"/>
          <w:b/>
          <w:sz w:val="18"/>
          <w:szCs w:val="18"/>
        </w:rPr>
        <w:t>2.9</w:t>
      </w:r>
      <w:r w:rsidRPr="00A1514E">
        <w:rPr>
          <w:rFonts w:cs="Arial"/>
          <w:b/>
          <w:sz w:val="18"/>
          <w:szCs w:val="18"/>
        </w:rPr>
        <w:tab/>
        <w:t>Školská zařízení</w:t>
      </w:r>
      <w:r w:rsidRPr="00A1514E">
        <w:rPr>
          <w:rFonts w:cs="Arial"/>
          <w:b/>
          <w:sz w:val="18"/>
          <w:szCs w:val="18"/>
        </w:rPr>
        <w:tab/>
      </w:r>
      <w:r w:rsidRPr="00A1514E">
        <w:rPr>
          <w:rFonts w:cs="Arial"/>
          <w:b/>
          <w:sz w:val="18"/>
          <w:szCs w:val="18"/>
        </w:rPr>
        <w:tab/>
      </w:r>
      <w:r w:rsidRPr="00A1514E">
        <w:rPr>
          <w:rFonts w:cs="Arial"/>
          <w:b/>
          <w:sz w:val="18"/>
          <w:szCs w:val="18"/>
        </w:rPr>
        <w:tab/>
      </w:r>
      <w:r w:rsidRPr="00A1514E">
        <w:rPr>
          <w:rFonts w:cs="Arial"/>
          <w:b/>
          <w:sz w:val="18"/>
          <w:szCs w:val="18"/>
        </w:rPr>
        <w:tab/>
      </w:r>
      <w:r w:rsidRPr="00A1514E">
        <w:rPr>
          <w:rFonts w:cs="Arial"/>
          <w:b/>
          <w:sz w:val="18"/>
          <w:szCs w:val="18"/>
        </w:rPr>
        <w:tab/>
      </w:r>
      <w:r w:rsidRPr="00A1514E">
        <w:rPr>
          <w:rFonts w:cs="Arial"/>
          <w:b/>
          <w:sz w:val="18"/>
          <w:szCs w:val="18"/>
        </w:rPr>
        <w:tab/>
      </w:r>
      <w:r w:rsidRPr="00A1514E">
        <w:rPr>
          <w:rFonts w:cs="Arial"/>
          <w:b/>
          <w:sz w:val="18"/>
          <w:szCs w:val="18"/>
        </w:rPr>
        <w:tab/>
      </w:r>
      <w:r w:rsidRPr="00A1514E">
        <w:rPr>
          <w:rFonts w:cs="Arial"/>
          <w:b/>
          <w:sz w:val="18"/>
          <w:szCs w:val="18"/>
        </w:rPr>
        <w:tab/>
      </w:r>
      <w:r>
        <w:rPr>
          <w:rFonts w:cs="Arial"/>
          <w:b/>
          <w:sz w:val="18"/>
          <w:szCs w:val="18"/>
        </w:rPr>
        <w:tab/>
      </w:r>
      <w:r w:rsidRPr="00A1514E">
        <w:rPr>
          <w:rFonts w:cs="Arial"/>
          <w:b/>
          <w:sz w:val="18"/>
          <w:szCs w:val="18"/>
        </w:rPr>
        <w:tab/>
      </w:r>
      <w:r>
        <w:rPr>
          <w:rFonts w:cs="Arial"/>
          <w:b/>
          <w:sz w:val="18"/>
          <w:szCs w:val="18"/>
        </w:rPr>
        <w:t xml:space="preserve"> </w:t>
      </w:r>
      <w:r w:rsidRPr="00A1514E">
        <w:rPr>
          <w:rFonts w:cs="Arial"/>
          <w:b/>
          <w:sz w:val="18"/>
          <w:szCs w:val="18"/>
        </w:rPr>
        <w:t>- 46 -</w:t>
      </w:r>
    </w:p>
    <w:p w:rsidR="00EA2D58" w:rsidRPr="00A1514E" w:rsidRDefault="00EA2D58" w:rsidP="00EA2D58">
      <w:pPr>
        <w:spacing w:line="300" w:lineRule="auto"/>
        <w:jc w:val="both"/>
        <w:rPr>
          <w:rFonts w:cs="Arial"/>
          <w:b/>
          <w:sz w:val="18"/>
          <w:szCs w:val="18"/>
        </w:rPr>
      </w:pPr>
      <w:r>
        <w:rPr>
          <w:rFonts w:cs="Arial"/>
          <w:b/>
          <w:sz w:val="18"/>
          <w:szCs w:val="18"/>
        </w:rPr>
        <w:t xml:space="preserve">   </w:t>
      </w:r>
      <w:r w:rsidRPr="00A1514E">
        <w:rPr>
          <w:rFonts w:cs="Arial"/>
          <w:b/>
          <w:sz w:val="18"/>
          <w:szCs w:val="18"/>
        </w:rPr>
        <w:t>2.10</w:t>
      </w:r>
      <w:r w:rsidRPr="00A1514E">
        <w:rPr>
          <w:rFonts w:cs="Arial"/>
          <w:b/>
          <w:sz w:val="18"/>
          <w:szCs w:val="18"/>
        </w:rPr>
        <w:tab/>
        <w:t>Školní stravování</w:t>
      </w:r>
      <w:r w:rsidRPr="00A1514E">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sidRPr="00A1514E">
        <w:rPr>
          <w:rFonts w:cs="Arial"/>
          <w:b/>
          <w:sz w:val="18"/>
          <w:szCs w:val="18"/>
        </w:rPr>
        <w:tab/>
      </w:r>
      <w:r w:rsidRPr="00A1514E">
        <w:rPr>
          <w:rFonts w:cs="Arial"/>
          <w:b/>
          <w:sz w:val="18"/>
          <w:szCs w:val="18"/>
        </w:rPr>
        <w:tab/>
      </w:r>
      <w:r>
        <w:rPr>
          <w:rFonts w:cs="Arial"/>
          <w:b/>
          <w:sz w:val="18"/>
          <w:szCs w:val="18"/>
        </w:rPr>
        <w:tab/>
      </w:r>
      <w:r w:rsidRPr="00A1514E">
        <w:rPr>
          <w:rFonts w:cs="Arial"/>
          <w:b/>
          <w:sz w:val="18"/>
          <w:szCs w:val="18"/>
        </w:rPr>
        <w:tab/>
      </w:r>
      <w:r>
        <w:rPr>
          <w:rFonts w:cs="Arial"/>
          <w:b/>
          <w:sz w:val="18"/>
          <w:szCs w:val="18"/>
        </w:rPr>
        <w:t xml:space="preserve"> </w:t>
      </w:r>
      <w:r w:rsidRPr="00A1514E">
        <w:rPr>
          <w:rFonts w:cs="Arial"/>
          <w:b/>
          <w:sz w:val="18"/>
          <w:szCs w:val="18"/>
        </w:rPr>
        <w:t>- 50 -</w:t>
      </w:r>
    </w:p>
    <w:p w:rsidR="00EA2D58" w:rsidRPr="00A1514E" w:rsidRDefault="00EA2D58" w:rsidP="00EA2D58">
      <w:pPr>
        <w:spacing w:line="300" w:lineRule="auto"/>
        <w:jc w:val="both"/>
        <w:rPr>
          <w:rFonts w:cs="Arial"/>
          <w:b/>
          <w:sz w:val="18"/>
          <w:szCs w:val="18"/>
        </w:rPr>
      </w:pPr>
      <w:r>
        <w:rPr>
          <w:rFonts w:cs="Arial"/>
          <w:b/>
          <w:sz w:val="18"/>
          <w:szCs w:val="18"/>
        </w:rPr>
        <w:t xml:space="preserve">   </w:t>
      </w:r>
      <w:r w:rsidRPr="00A1514E">
        <w:rPr>
          <w:rFonts w:cs="Arial"/>
          <w:b/>
          <w:sz w:val="18"/>
          <w:szCs w:val="18"/>
        </w:rPr>
        <w:t>2.11</w:t>
      </w:r>
      <w:r w:rsidRPr="00A1514E">
        <w:rPr>
          <w:rFonts w:cs="Arial"/>
          <w:b/>
          <w:sz w:val="18"/>
          <w:szCs w:val="18"/>
        </w:rPr>
        <w:tab/>
        <w:t>Pedagogičtí pracovníci ve školství</w:t>
      </w:r>
      <w:r w:rsidRPr="00A1514E">
        <w:rPr>
          <w:rFonts w:cs="Arial"/>
          <w:b/>
          <w:sz w:val="18"/>
          <w:szCs w:val="18"/>
        </w:rPr>
        <w:tab/>
      </w:r>
      <w:r>
        <w:rPr>
          <w:rFonts w:cs="Arial"/>
          <w:b/>
          <w:sz w:val="18"/>
          <w:szCs w:val="18"/>
        </w:rPr>
        <w:tab/>
      </w:r>
      <w:r>
        <w:rPr>
          <w:rFonts w:cs="Arial"/>
          <w:b/>
          <w:sz w:val="18"/>
          <w:szCs w:val="18"/>
        </w:rPr>
        <w:tab/>
      </w:r>
      <w:r w:rsidRPr="00A1514E">
        <w:rPr>
          <w:rFonts w:cs="Arial"/>
          <w:b/>
          <w:sz w:val="18"/>
          <w:szCs w:val="18"/>
        </w:rPr>
        <w:tab/>
      </w:r>
      <w:r w:rsidRPr="00A1514E">
        <w:rPr>
          <w:rFonts w:cs="Arial"/>
          <w:b/>
          <w:sz w:val="18"/>
          <w:szCs w:val="18"/>
        </w:rPr>
        <w:tab/>
      </w:r>
      <w:r>
        <w:rPr>
          <w:rFonts w:cs="Arial"/>
          <w:b/>
          <w:sz w:val="18"/>
          <w:szCs w:val="18"/>
        </w:rPr>
        <w:tab/>
      </w:r>
      <w:r w:rsidRPr="00A1514E">
        <w:rPr>
          <w:rFonts w:cs="Arial"/>
          <w:b/>
          <w:sz w:val="18"/>
          <w:szCs w:val="18"/>
        </w:rPr>
        <w:tab/>
      </w:r>
      <w:r>
        <w:rPr>
          <w:rFonts w:cs="Arial"/>
          <w:b/>
          <w:sz w:val="18"/>
          <w:szCs w:val="18"/>
        </w:rPr>
        <w:t xml:space="preserve"> </w:t>
      </w:r>
      <w:r w:rsidRPr="00A1514E">
        <w:rPr>
          <w:rFonts w:cs="Arial"/>
          <w:b/>
          <w:sz w:val="18"/>
          <w:szCs w:val="18"/>
        </w:rPr>
        <w:t>- 52 -</w:t>
      </w:r>
    </w:p>
    <w:p w:rsidR="00EA2D58" w:rsidRPr="00A1514E" w:rsidRDefault="00EA2D58" w:rsidP="00EA2D58">
      <w:pPr>
        <w:spacing w:line="300" w:lineRule="auto"/>
        <w:jc w:val="both"/>
        <w:rPr>
          <w:rFonts w:cs="Arial"/>
          <w:b/>
          <w:sz w:val="18"/>
          <w:szCs w:val="18"/>
        </w:rPr>
      </w:pPr>
      <w:r>
        <w:rPr>
          <w:rFonts w:cs="Arial"/>
          <w:b/>
          <w:sz w:val="18"/>
          <w:szCs w:val="18"/>
        </w:rPr>
        <w:t xml:space="preserve">   </w:t>
      </w:r>
      <w:r w:rsidRPr="00A1514E">
        <w:rPr>
          <w:rFonts w:cs="Arial"/>
          <w:b/>
          <w:sz w:val="18"/>
          <w:szCs w:val="18"/>
        </w:rPr>
        <w:t>2.12</w:t>
      </w:r>
      <w:r w:rsidRPr="00A1514E">
        <w:rPr>
          <w:rFonts w:cs="Arial"/>
          <w:b/>
          <w:sz w:val="18"/>
          <w:szCs w:val="18"/>
        </w:rPr>
        <w:tab/>
        <w:t>Další vzdělávání dospělých</w:t>
      </w:r>
      <w:r w:rsidRPr="00A1514E">
        <w:rPr>
          <w:rFonts w:cs="Arial"/>
          <w:b/>
          <w:sz w:val="18"/>
          <w:szCs w:val="18"/>
        </w:rPr>
        <w:tab/>
      </w:r>
      <w:r>
        <w:rPr>
          <w:rFonts w:cs="Arial"/>
          <w:b/>
          <w:sz w:val="18"/>
          <w:szCs w:val="18"/>
        </w:rPr>
        <w:tab/>
      </w:r>
      <w:r>
        <w:rPr>
          <w:rFonts w:cs="Arial"/>
          <w:b/>
          <w:sz w:val="18"/>
          <w:szCs w:val="18"/>
        </w:rPr>
        <w:tab/>
      </w:r>
      <w:r>
        <w:rPr>
          <w:rFonts w:cs="Arial"/>
          <w:b/>
          <w:sz w:val="18"/>
          <w:szCs w:val="18"/>
        </w:rPr>
        <w:tab/>
      </w:r>
      <w:r w:rsidRPr="00A1514E">
        <w:rPr>
          <w:rFonts w:cs="Arial"/>
          <w:b/>
          <w:sz w:val="18"/>
          <w:szCs w:val="18"/>
        </w:rPr>
        <w:tab/>
      </w:r>
      <w:r w:rsidRPr="00A1514E">
        <w:rPr>
          <w:rFonts w:cs="Arial"/>
          <w:b/>
          <w:sz w:val="18"/>
          <w:szCs w:val="18"/>
        </w:rPr>
        <w:tab/>
      </w:r>
      <w:r>
        <w:rPr>
          <w:rFonts w:cs="Arial"/>
          <w:b/>
          <w:sz w:val="18"/>
          <w:szCs w:val="18"/>
        </w:rPr>
        <w:tab/>
      </w:r>
      <w:r w:rsidRPr="00A1514E">
        <w:rPr>
          <w:rFonts w:cs="Arial"/>
          <w:b/>
          <w:sz w:val="18"/>
          <w:szCs w:val="18"/>
        </w:rPr>
        <w:tab/>
      </w:r>
      <w:r>
        <w:rPr>
          <w:rFonts w:cs="Arial"/>
          <w:b/>
          <w:sz w:val="18"/>
          <w:szCs w:val="18"/>
        </w:rPr>
        <w:t xml:space="preserve"> </w:t>
      </w:r>
      <w:r w:rsidRPr="00A1514E">
        <w:rPr>
          <w:rFonts w:cs="Arial"/>
          <w:b/>
          <w:sz w:val="18"/>
          <w:szCs w:val="18"/>
        </w:rPr>
        <w:t>- 57 -</w:t>
      </w:r>
    </w:p>
    <w:p w:rsidR="00EA2D58" w:rsidRPr="00A1514E" w:rsidRDefault="00EA2D58" w:rsidP="00EA2D58">
      <w:pPr>
        <w:spacing w:line="300" w:lineRule="auto"/>
        <w:jc w:val="both"/>
        <w:rPr>
          <w:rFonts w:cs="Arial"/>
          <w:b/>
          <w:sz w:val="18"/>
          <w:szCs w:val="18"/>
        </w:rPr>
      </w:pPr>
      <w:r>
        <w:rPr>
          <w:rFonts w:cs="Arial"/>
          <w:b/>
          <w:sz w:val="18"/>
          <w:szCs w:val="18"/>
        </w:rPr>
        <w:t xml:space="preserve">   </w:t>
      </w:r>
      <w:r w:rsidRPr="00A1514E">
        <w:rPr>
          <w:rFonts w:cs="Arial"/>
          <w:b/>
          <w:sz w:val="18"/>
          <w:szCs w:val="18"/>
        </w:rPr>
        <w:t>2.13</w:t>
      </w:r>
      <w:r w:rsidRPr="00A1514E">
        <w:rPr>
          <w:rFonts w:cs="Arial"/>
          <w:b/>
          <w:sz w:val="18"/>
          <w:szCs w:val="18"/>
        </w:rPr>
        <w:tab/>
        <w:t>Soutěže a přehlídky</w:t>
      </w:r>
      <w:r w:rsidRPr="00A1514E">
        <w:rPr>
          <w:rFonts w:cs="Arial"/>
          <w:b/>
          <w:sz w:val="18"/>
          <w:szCs w:val="18"/>
        </w:rPr>
        <w:tab/>
      </w:r>
      <w:r>
        <w:rPr>
          <w:rFonts w:cs="Arial"/>
          <w:b/>
          <w:sz w:val="18"/>
          <w:szCs w:val="18"/>
        </w:rPr>
        <w:tab/>
      </w:r>
      <w:r>
        <w:rPr>
          <w:rFonts w:cs="Arial"/>
          <w:b/>
          <w:sz w:val="18"/>
          <w:szCs w:val="18"/>
        </w:rPr>
        <w:tab/>
      </w:r>
      <w:r>
        <w:rPr>
          <w:rFonts w:cs="Arial"/>
          <w:b/>
          <w:sz w:val="18"/>
          <w:szCs w:val="18"/>
        </w:rPr>
        <w:tab/>
      </w:r>
      <w:r w:rsidRPr="00A1514E">
        <w:rPr>
          <w:rFonts w:cs="Arial"/>
          <w:b/>
          <w:sz w:val="18"/>
          <w:szCs w:val="18"/>
        </w:rPr>
        <w:tab/>
      </w:r>
      <w:r w:rsidRPr="00A1514E">
        <w:rPr>
          <w:rFonts w:cs="Arial"/>
          <w:b/>
          <w:sz w:val="18"/>
          <w:szCs w:val="18"/>
        </w:rPr>
        <w:tab/>
      </w:r>
      <w:r w:rsidRPr="00A1514E">
        <w:rPr>
          <w:rFonts w:cs="Arial"/>
          <w:b/>
          <w:sz w:val="18"/>
          <w:szCs w:val="18"/>
        </w:rPr>
        <w:tab/>
      </w:r>
      <w:r>
        <w:rPr>
          <w:rFonts w:cs="Arial"/>
          <w:b/>
          <w:sz w:val="18"/>
          <w:szCs w:val="18"/>
        </w:rPr>
        <w:tab/>
      </w:r>
      <w:r w:rsidRPr="00A1514E">
        <w:rPr>
          <w:rFonts w:cs="Arial"/>
          <w:b/>
          <w:sz w:val="18"/>
          <w:szCs w:val="18"/>
        </w:rPr>
        <w:tab/>
      </w:r>
      <w:r>
        <w:rPr>
          <w:rFonts w:cs="Arial"/>
          <w:b/>
          <w:sz w:val="18"/>
          <w:szCs w:val="18"/>
        </w:rPr>
        <w:t xml:space="preserve"> </w:t>
      </w:r>
      <w:r w:rsidRPr="00A1514E">
        <w:rPr>
          <w:rFonts w:cs="Arial"/>
          <w:b/>
          <w:sz w:val="18"/>
          <w:szCs w:val="18"/>
        </w:rPr>
        <w:t>- 60 -</w:t>
      </w:r>
    </w:p>
    <w:p w:rsidR="00EA2D58" w:rsidRPr="00A1514E" w:rsidRDefault="00EA2D58" w:rsidP="00EA2D58">
      <w:pPr>
        <w:spacing w:line="300" w:lineRule="auto"/>
        <w:jc w:val="both"/>
        <w:rPr>
          <w:rFonts w:cs="Arial"/>
          <w:b/>
          <w:sz w:val="18"/>
          <w:szCs w:val="18"/>
        </w:rPr>
      </w:pPr>
      <w:r>
        <w:rPr>
          <w:rFonts w:cs="Arial"/>
          <w:b/>
          <w:sz w:val="18"/>
          <w:szCs w:val="18"/>
        </w:rPr>
        <w:t xml:space="preserve">   </w:t>
      </w:r>
      <w:r w:rsidRPr="00A1514E">
        <w:rPr>
          <w:rFonts w:cs="Arial"/>
          <w:b/>
          <w:sz w:val="18"/>
          <w:szCs w:val="18"/>
        </w:rPr>
        <w:t>2.14</w:t>
      </w:r>
      <w:r w:rsidRPr="00A1514E">
        <w:rPr>
          <w:rFonts w:cs="Arial"/>
          <w:b/>
          <w:sz w:val="18"/>
          <w:szCs w:val="18"/>
        </w:rPr>
        <w:tab/>
        <w:t>Účast středních škol a školských zařízení v mezinárodních vzdělávacích programech</w:t>
      </w:r>
      <w:r w:rsidRPr="00A1514E">
        <w:rPr>
          <w:rFonts w:cs="Arial"/>
          <w:b/>
          <w:sz w:val="18"/>
          <w:szCs w:val="18"/>
        </w:rPr>
        <w:tab/>
      </w:r>
      <w:r>
        <w:rPr>
          <w:rFonts w:cs="Arial"/>
          <w:b/>
          <w:sz w:val="18"/>
          <w:szCs w:val="18"/>
        </w:rPr>
        <w:t xml:space="preserve"> </w:t>
      </w:r>
      <w:r w:rsidRPr="00A1514E">
        <w:rPr>
          <w:rFonts w:cs="Arial"/>
          <w:b/>
          <w:sz w:val="18"/>
          <w:szCs w:val="18"/>
        </w:rPr>
        <w:t>- 60 -</w:t>
      </w:r>
    </w:p>
    <w:p w:rsidR="00EA2D58" w:rsidRPr="00A1514E" w:rsidRDefault="00EA2D58" w:rsidP="00EA2D58">
      <w:pPr>
        <w:spacing w:line="300" w:lineRule="auto"/>
        <w:jc w:val="both"/>
        <w:rPr>
          <w:rFonts w:cs="Arial"/>
          <w:b/>
          <w:sz w:val="18"/>
          <w:szCs w:val="18"/>
        </w:rPr>
      </w:pPr>
      <w:r>
        <w:rPr>
          <w:rFonts w:cs="Arial"/>
          <w:b/>
          <w:sz w:val="18"/>
          <w:szCs w:val="18"/>
        </w:rPr>
        <w:t xml:space="preserve">   </w:t>
      </w:r>
      <w:r w:rsidRPr="00A1514E">
        <w:rPr>
          <w:rFonts w:cs="Arial"/>
          <w:b/>
          <w:sz w:val="18"/>
          <w:szCs w:val="18"/>
        </w:rPr>
        <w:t>2.15</w:t>
      </w:r>
      <w:r w:rsidRPr="00A1514E">
        <w:rPr>
          <w:rFonts w:cs="Arial"/>
          <w:b/>
          <w:sz w:val="18"/>
          <w:szCs w:val="18"/>
        </w:rPr>
        <w:tab/>
        <w:t>Environmentální vzdělávání, výchova a osvěta</w:t>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sidRPr="00A1514E">
        <w:rPr>
          <w:rFonts w:cs="Arial"/>
          <w:b/>
          <w:sz w:val="18"/>
          <w:szCs w:val="18"/>
        </w:rPr>
        <w:tab/>
      </w:r>
      <w:r>
        <w:rPr>
          <w:rFonts w:cs="Arial"/>
          <w:b/>
          <w:sz w:val="18"/>
          <w:szCs w:val="18"/>
        </w:rPr>
        <w:t xml:space="preserve"> </w:t>
      </w:r>
      <w:r w:rsidRPr="00A1514E">
        <w:rPr>
          <w:rFonts w:cs="Arial"/>
          <w:b/>
          <w:sz w:val="18"/>
          <w:szCs w:val="18"/>
        </w:rPr>
        <w:t>- 61 -</w:t>
      </w:r>
    </w:p>
    <w:p w:rsidR="00EA2D58" w:rsidRPr="00A1514E" w:rsidRDefault="00EA2D58" w:rsidP="00EA2D58">
      <w:pPr>
        <w:spacing w:line="300" w:lineRule="auto"/>
        <w:jc w:val="both"/>
        <w:rPr>
          <w:rFonts w:cs="Arial"/>
          <w:b/>
          <w:sz w:val="18"/>
          <w:szCs w:val="18"/>
        </w:rPr>
      </w:pPr>
      <w:r>
        <w:rPr>
          <w:rFonts w:cs="Arial"/>
          <w:b/>
          <w:sz w:val="18"/>
          <w:szCs w:val="18"/>
        </w:rPr>
        <w:t xml:space="preserve">   </w:t>
      </w:r>
      <w:r w:rsidRPr="00A1514E">
        <w:rPr>
          <w:rFonts w:cs="Arial"/>
          <w:b/>
          <w:sz w:val="18"/>
          <w:szCs w:val="18"/>
        </w:rPr>
        <w:t>2.16</w:t>
      </w:r>
      <w:r w:rsidRPr="00A1514E">
        <w:rPr>
          <w:rFonts w:cs="Arial"/>
          <w:b/>
          <w:sz w:val="18"/>
          <w:szCs w:val="18"/>
        </w:rPr>
        <w:tab/>
        <w:t>Primární prevence rizikových projevů chování</w:t>
      </w:r>
      <w:r w:rsidRPr="00A1514E">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t xml:space="preserve"> </w:t>
      </w:r>
      <w:r w:rsidRPr="00A1514E">
        <w:rPr>
          <w:rFonts w:cs="Arial"/>
          <w:b/>
          <w:sz w:val="18"/>
          <w:szCs w:val="18"/>
        </w:rPr>
        <w:t>- 62 -</w:t>
      </w:r>
    </w:p>
    <w:p w:rsidR="00EA2D58" w:rsidRPr="00A1514E" w:rsidRDefault="00EA2D58" w:rsidP="00EA2D58">
      <w:pPr>
        <w:spacing w:line="300" w:lineRule="auto"/>
        <w:jc w:val="both"/>
        <w:rPr>
          <w:rFonts w:cs="Arial"/>
          <w:b/>
          <w:sz w:val="18"/>
          <w:szCs w:val="18"/>
        </w:rPr>
      </w:pPr>
      <w:r>
        <w:rPr>
          <w:rFonts w:cs="Arial"/>
          <w:b/>
          <w:sz w:val="18"/>
          <w:szCs w:val="18"/>
        </w:rPr>
        <w:t xml:space="preserve">   </w:t>
      </w:r>
      <w:r w:rsidRPr="00A1514E">
        <w:rPr>
          <w:rFonts w:cs="Arial"/>
          <w:b/>
          <w:sz w:val="18"/>
          <w:szCs w:val="18"/>
        </w:rPr>
        <w:t>2.17</w:t>
      </w:r>
      <w:r w:rsidRPr="00A1514E">
        <w:rPr>
          <w:rFonts w:cs="Arial"/>
          <w:b/>
          <w:sz w:val="18"/>
          <w:szCs w:val="18"/>
        </w:rPr>
        <w:tab/>
        <w:t>Multikulturní výchova a handicap</w:t>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sidRPr="00A1514E">
        <w:rPr>
          <w:rFonts w:cs="Arial"/>
          <w:b/>
          <w:sz w:val="18"/>
          <w:szCs w:val="18"/>
        </w:rPr>
        <w:tab/>
      </w:r>
      <w:r>
        <w:rPr>
          <w:rFonts w:cs="Arial"/>
          <w:b/>
          <w:sz w:val="18"/>
          <w:szCs w:val="18"/>
        </w:rPr>
        <w:t xml:space="preserve"> </w:t>
      </w:r>
      <w:r w:rsidRPr="00A1514E">
        <w:rPr>
          <w:rFonts w:cs="Arial"/>
          <w:b/>
          <w:sz w:val="18"/>
          <w:szCs w:val="18"/>
        </w:rPr>
        <w:t>- 63 -</w:t>
      </w:r>
    </w:p>
    <w:p w:rsidR="00EA2D58" w:rsidRPr="00A1514E" w:rsidRDefault="00EA2D58" w:rsidP="00EA2D58">
      <w:pPr>
        <w:spacing w:line="300" w:lineRule="auto"/>
        <w:jc w:val="both"/>
        <w:rPr>
          <w:rFonts w:cs="Arial"/>
          <w:b/>
          <w:sz w:val="18"/>
          <w:szCs w:val="18"/>
        </w:rPr>
      </w:pPr>
    </w:p>
    <w:p w:rsidR="00EA2D58" w:rsidRPr="00A1514E" w:rsidRDefault="00EA2D58" w:rsidP="00EA2D58">
      <w:pPr>
        <w:spacing w:line="300" w:lineRule="auto"/>
        <w:jc w:val="both"/>
        <w:rPr>
          <w:rFonts w:cs="Arial"/>
          <w:b/>
          <w:sz w:val="18"/>
          <w:szCs w:val="18"/>
        </w:rPr>
      </w:pPr>
      <w:r w:rsidRPr="00A1514E">
        <w:rPr>
          <w:rFonts w:cs="Arial"/>
          <w:b/>
          <w:sz w:val="18"/>
          <w:szCs w:val="18"/>
        </w:rPr>
        <w:t>3 Ekonomická část</w:t>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t xml:space="preserve"> - </w:t>
      </w:r>
      <w:r w:rsidRPr="00A1514E">
        <w:rPr>
          <w:rFonts w:cs="Arial"/>
          <w:b/>
          <w:sz w:val="18"/>
          <w:szCs w:val="18"/>
        </w:rPr>
        <w:t>65 -</w:t>
      </w:r>
    </w:p>
    <w:p w:rsidR="00EA2D58" w:rsidRPr="00A1514E" w:rsidRDefault="00EA2D58" w:rsidP="00EA2D58">
      <w:pPr>
        <w:spacing w:line="300" w:lineRule="auto"/>
        <w:jc w:val="both"/>
        <w:rPr>
          <w:rFonts w:cs="Arial"/>
          <w:b/>
          <w:sz w:val="18"/>
          <w:szCs w:val="18"/>
        </w:rPr>
      </w:pPr>
      <w:r>
        <w:rPr>
          <w:rFonts w:cs="Arial"/>
          <w:b/>
          <w:sz w:val="18"/>
          <w:szCs w:val="18"/>
        </w:rPr>
        <w:t xml:space="preserve">   </w:t>
      </w:r>
      <w:r w:rsidRPr="00A1514E">
        <w:rPr>
          <w:rFonts w:cs="Arial"/>
          <w:b/>
          <w:sz w:val="18"/>
          <w:szCs w:val="18"/>
        </w:rPr>
        <w:t xml:space="preserve">3.1 </w:t>
      </w:r>
      <w:r w:rsidRPr="00A1514E">
        <w:rPr>
          <w:rFonts w:cs="Arial"/>
          <w:b/>
          <w:sz w:val="18"/>
          <w:szCs w:val="18"/>
        </w:rPr>
        <w:tab/>
        <w:t>Financování škol a školských zařízení zřizovaných Olomouckým krajem</w:t>
      </w:r>
      <w:r>
        <w:rPr>
          <w:rFonts w:cs="Arial"/>
          <w:b/>
          <w:sz w:val="18"/>
          <w:szCs w:val="18"/>
        </w:rPr>
        <w:tab/>
      </w:r>
      <w:r>
        <w:rPr>
          <w:rFonts w:cs="Arial"/>
          <w:b/>
          <w:sz w:val="18"/>
          <w:szCs w:val="18"/>
        </w:rPr>
        <w:tab/>
      </w:r>
      <w:r w:rsidRPr="00A1514E">
        <w:rPr>
          <w:rFonts w:cs="Arial"/>
          <w:b/>
          <w:sz w:val="18"/>
          <w:szCs w:val="18"/>
        </w:rPr>
        <w:tab/>
      </w:r>
      <w:r>
        <w:rPr>
          <w:rFonts w:cs="Arial"/>
          <w:b/>
          <w:sz w:val="18"/>
          <w:szCs w:val="18"/>
        </w:rPr>
        <w:t xml:space="preserve"> </w:t>
      </w:r>
      <w:r w:rsidRPr="00A1514E">
        <w:rPr>
          <w:rFonts w:cs="Arial"/>
          <w:b/>
          <w:sz w:val="18"/>
          <w:szCs w:val="18"/>
        </w:rPr>
        <w:t>- 66 -</w:t>
      </w:r>
    </w:p>
    <w:p w:rsidR="00EA2D58" w:rsidRPr="00A1514E" w:rsidRDefault="00EA2D58" w:rsidP="00EA2D58">
      <w:pPr>
        <w:spacing w:line="300" w:lineRule="auto"/>
        <w:jc w:val="both"/>
        <w:rPr>
          <w:rFonts w:cs="Arial"/>
          <w:b/>
          <w:sz w:val="18"/>
          <w:szCs w:val="18"/>
        </w:rPr>
      </w:pPr>
      <w:r>
        <w:rPr>
          <w:rFonts w:cs="Arial"/>
          <w:b/>
          <w:sz w:val="18"/>
          <w:szCs w:val="18"/>
        </w:rPr>
        <w:t xml:space="preserve">   </w:t>
      </w:r>
      <w:r w:rsidRPr="00A1514E">
        <w:rPr>
          <w:rFonts w:cs="Arial"/>
          <w:b/>
          <w:sz w:val="18"/>
          <w:szCs w:val="18"/>
        </w:rPr>
        <w:t xml:space="preserve">3.2 </w:t>
      </w:r>
      <w:r w:rsidRPr="00A1514E">
        <w:rPr>
          <w:rFonts w:cs="Arial"/>
          <w:b/>
          <w:sz w:val="18"/>
          <w:szCs w:val="18"/>
        </w:rPr>
        <w:tab/>
        <w:t>Financování škol a školských zařízení zřizovaných obcemi</w:t>
      </w:r>
      <w:r>
        <w:rPr>
          <w:rFonts w:cs="Arial"/>
          <w:b/>
          <w:sz w:val="18"/>
          <w:szCs w:val="18"/>
        </w:rPr>
        <w:tab/>
      </w:r>
      <w:r>
        <w:rPr>
          <w:rFonts w:cs="Arial"/>
          <w:b/>
          <w:sz w:val="18"/>
          <w:szCs w:val="18"/>
        </w:rPr>
        <w:tab/>
      </w:r>
      <w:r>
        <w:rPr>
          <w:rFonts w:cs="Arial"/>
          <w:b/>
          <w:sz w:val="18"/>
          <w:szCs w:val="18"/>
        </w:rPr>
        <w:tab/>
      </w:r>
      <w:r w:rsidRPr="00A1514E">
        <w:rPr>
          <w:rFonts w:cs="Arial"/>
          <w:b/>
          <w:sz w:val="18"/>
          <w:szCs w:val="18"/>
        </w:rPr>
        <w:tab/>
      </w:r>
      <w:r>
        <w:rPr>
          <w:rFonts w:cs="Arial"/>
          <w:b/>
          <w:sz w:val="18"/>
          <w:szCs w:val="18"/>
        </w:rPr>
        <w:t xml:space="preserve"> </w:t>
      </w:r>
      <w:r w:rsidRPr="00A1514E">
        <w:rPr>
          <w:rFonts w:cs="Arial"/>
          <w:b/>
          <w:sz w:val="18"/>
          <w:szCs w:val="18"/>
        </w:rPr>
        <w:t>- 77 -</w:t>
      </w:r>
    </w:p>
    <w:p w:rsidR="00EA2D58" w:rsidRPr="00A1514E" w:rsidRDefault="00EA2D58" w:rsidP="00EA2D58">
      <w:pPr>
        <w:spacing w:line="300" w:lineRule="auto"/>
        <w:jc w:val="both"/>
        <w:rPr>
          <w:rFonts w:cs="Arial"/>
          <w:b/>
          <w:sz w:val="18"/>
          <w:szCs w:val="18"/>
        </w:rPr>
      </w:pPr>
      <w:r>
        <w:rPr>
          <w:rFonts w:cs="Arial"/>
          <w:b/>
          <w:sz w:val="18"/>
          <w:szCs w:val="18"/>
        </w:rPr>
        <w:t xml:space="preserve">   </w:t>
      </w:r>
      <w:r w:rsidRPr="00A1514E">
        <w:rPr>
          <w:rFonts w:cs="Arial"/>
          <w:b/>
          <w:sz w:val="18"/>
          <w:szCs w:val="18"/>
        </w:rPr>
        <w:t xml:space="preserve">3.3 </w:t>
      </w:r>
      <w:r w:rsidRPr="00A1514E">
        <w:rPr>
          <w:rFonts w:cs="Arial"/>
          <w:b/>
          <w:sz w:val="18"/>
          <w:szCs w:val="18"/>
        </w:rPr>
        <w:tab/>
        <w:t>Financování soukromých škol a školských zařízení</w:t>
      </w:r>
      <w:r>
        <w:rPr>
          <w:rFonts w:cs="Arial"/>
          <w:b/>
          <w:sz w:val="18"/>
          <w:szCs w:val="18"/>
        </w:rPr>
        <w:tab/>
      </w:r>
      <w:r>
        <w:rPr>
          <w:rFonts w:cs="Arial"/>
          <w:b/>
          <w:sz w:val="18"/>
          <w:szCs w:val="18"/>
        </w:rPr>
        <w:tab/>
      </w:r>
      <w:r>
        <w:rPr>
          <w:rFonts w:cs="Arial"/>
          <w:b/>
          <w:sz w:val="18"/>
          <w:szCs w:val="18"/>
        </w:rPr>
        <w:tab/>
      </w:r>
      <w:r>
        <w:rPr>
          <w:rFonts w:cs="Arial"/>
          <w:b/>
          <w:sz w:val="18"/>
          <w:szCs w:val="18"/>
        </w:rPr>
        <w:tab/>
      </w:r>
      <w:r w:rsidRPr="00A1514E">
        <w:rPr>
          <w:rFonts w:cs="Arial"/>
          <w:b/>
          <w:sz w:val="18"/>
          <w:szCs w:val="18"/>
        </w:rPr>
        <w:tab/>
      </w:r>
      <w:r>
        <w:rPr>
          <w:rFonts w:cs="Arial"/>
          <w:b/>
          <w:sz w:val="18"/>
          <w:szCs w:val="18"/>
        </w:rPr>
        <w:t xml:space="preserve"> </w:t>
      </w:r>
      <w:r w:rsidRPr="00A1514E">
        <w:rPr>
          <w:rFonts w:cs="Arial"/>
          <w:b/>
          <w:sz w:val="18"/>
          <w:szCs w:val="18"/>
        </w:rPr>
        <w:t>- 82 -</w:t>
      </w:r>
    </w:p>
    <w:p w:rsidR="00EA2D58" w:rsidRPr="00A1514E" w:rsidRDefault="00EA2D58" w:rsidP="00EA2D58">
      <w:pPr>
        <w:spacing w:line="300" w:lineRule="auto"/>
        <w:jc w:val="both"/>
        <w:rPr>
          <w:rFonts w:cs="Arial"/>
          <w:b/>
          <w:sz w:val="18"/>
          <w:szCs w:val="18"/>
        </w:rPr>
      </w:pPr>
    </w:p>
    <w:p w:rsidR="00EA2D58" w:rsidRPr="00A1514E" w:rsidRDefault="00EA2D58" w:rsidP="00EA2D58">
      <w:pPr>
        <w:spacing w:line="300" w:lineRule="auto"/>
        <w:jc w:val="both"/>
        <w:rPr>
          <w:rFonts w:cs="Arial"/>
          <w:b/>
          <w:sz w:val="18"/>
          <w:szCs w:val="18"/>
        </w:rPr>
      </w:pPr>
      <w:r>
        <w:rPr>
          <w:rFonts w:cs="Arial"/>
          <w:b/>
          <w:sz w:val="18"/>
          <w:szCs w:val="18"/>
        </w:rPr>
        <w:t xml:space="preserve">4 </w:t>
      </w:r>
      <w:r w:rsidRPr="00A1514E">
        <w:rPr>
          <w:rFonts w:cs="Arial"/>
          <w:b/>
          <w:sz w:val="18"/>
          <w:szCs w:val="18"/>
        </w:rPr>
        <w:t>Naplňování Dlouhodobého záměru vzdělávání a rozvoje vzdělávací soustavy v Olomouckém kraji</w:t>
      </w:r>
      <w:r w:rsidRPr="00A1514E">
        <w:rPr>
          <w:rFonts w:cs="Arial"/>
          <w:b/>
          <w:sz w:val="18"/>
          <w:szCs w:val="18"/>
        </w:rPr>
        <w:tab/>
      </w:r>
      <w:r>
        <w:rPr>
          <w:rFonts w:cs="Arial"/>
          <w:b/>
          <w:sz w:val="18"/>
          <w:szCs w:val="18"/>
        </w:rPr>
        <w:t xml:space="preserve"> </w:t>
      </w:r>
      <w:r w:rsidRPr="00A1514E">
        <w:rPr>
          <w:rFonts w:cs="Arial"/>
          <w:b/>
          <w:sz w:val="18"/>
          <w:szCs w:val="18"/>
        </w:rPr>
        <w:t>- 85 -</w:t>
      </w:r>
    </w:p>
    <w:p w:rsidR="00EA2D58" w:rsidRPr="00A1514E" w:rsidRDefault="00EA2D58" w:rsidP="00EA2D58">
      <w:pPr>
        <w:spacing w:line="300" w:lineRule="auto"/>
        <w:jc w:val="both"/>
        <w:rPr>
          <w:rFonts w:cs="Arial"/>
          <w:b/>
          <w:sz w:val="18"/>
          <w:szCs w:val="18"/>
        </w:rPr>
      </w:pPr>
      <w:r>
        <w:rPr>
          <w:rFonts w:cs="Arial"/>
          <w:b/>
          <w:sz w:val="18"/>
          <w:szCs w:val="18"/>
        </w:rPr>
        <w:t xml:space="preserve">   </w:t>
      </w:r>
      <w:r w:rsidRPr="00A1514E">
        <w:rPr>
          <w:rFonts w:cs="Arial"/>
          <w:b/>
          <w:sz w:val="18"/>
          <w:szCs w:val="18"/>
        </w:rPr>
        <w:t>4.1</w:t>
      </w:r>
      <w:r w:rsidRPr="00A1514E">
        <w:rPr>
          <w:rFonts w:cs="Arial"/>
          <w:b/>
          <w:sz w:val="18"/>
          <w:szCs w:val="18"/>
        </w:rPr>
        <w:tab/>
        <w:t>Vzdělávání pro budoucnost</w:t>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sidRPr="00A1514E">
        <w:rPr>
          <w:rFonts w:cs="Arial"/>
          <w:b/>
          <w:sz w:val="18"/>
          <w:szCs w:val="18"/>
        </w:rPr>
        <w:tab/>
      </w:r>
      <w:r>
        <w:rPr>
          <w:rFonts w:cs="Arial"/>
          <w:b/>
          <w:sz w:val="18"/>
          <w:szCs w:val="18"/>
        </w:rPr>
        <w:t xml:space="preserve"> </w:t>
      </w:r>
      <w:r w:rsidRPr="00A1514E">
        <w:rPr>
          <w:rFonts w:cs="Arial"/>
          <w:b/>
          <w:sz w:val="18"/>
          <w:szCs w:val="18"/>
        </w:rPr>
        <w:t>- 86 -</w:t>
      </w:r>
    </w:p>
    <w:p w:rsidR="00EA2D58" w:rsidRPr="00A1514E" w:rsidRDefault="00EA2D58" w:rsidP="00EA2D58">
      <w:pPr>
        <w:spacing w:line="300" w:lineRule="auto"/>
        <w:jc w:val="both"/>
        <w:rPr>
          <w:rFonts w:cs="Arial"/>
          <w:b/>
          <w:sz w:val="18"/>
          <w:szCs w:val="18"/>
        </w:rPr>
      </w:pPr>
      <w:r>
        <w:rPr>
          <w:rFonts w:cs="Arial"/>
          <w:b/>
          <w:sz w:val="18"/>
          <w:szCs w:val="18"/>
        </w:rPr>
        <w:t xml:space="preserve">   </w:t>
      </w:r>
      <w:r w:rsidRPr="00A1514E">
        <w:rPr>
          <w:rFonts w:cs="Arial"/>
          <w:b/>
          <w:sz w:val="18"/>
          <w:szCs w:val="18"/>
        </w:rPr>
        <w:t>4.2</w:t>
      </w:r>
      <w:r w:rsidRPr="00A1514E">
        <w:rPr>
          <w:rFonts w:cs="Arial"/>
          <w:b/>
          <w:sz w:val="18"/>
          <w:szCs w:val="18"/>
        </w:rPr>
        <w:tab/>
        <w:t>Kvalita vzdělávání a zlepšování pedagogických dovedností učitelů v Olomouckém kraji</w:t>
      </w:r>
      <w:r w:rsidRPr="00A1514E">
        <w:rPr>
          <w:rFonts w:cs="Arial"/>
          <w:b/>
          <w:sz w:val="18"/>
          <w:szCs w:val="18"/>
        </w:rPr>
        <w:tab/>
      </w:r>
      <w:r>
        <w:rPr>
          <w:rFonts w:cs="Arial"/>
          <w:b/>
          <w:sz w:val="18"/>
          <w:szCs w:val="18"/>
        </w:rPr>
        <w:t xml:space="preserve"> </w:t>
      </w:r>
      <w:r w:rsidRPr="00A1514E">
        <w:rPr>
          <w:rFonts w:cs="Arial"/>
          <w:b/>
          <w:sz w:val="18"/>
          <w:szCs w:val="18"/>
        </w:rPr>
        <w:t>- 86 -</w:t>
      </w:r>
    </w:p>
    <w:p w:rsidR="00EA2D58" w:rsidRPr="00A1514E" w:rsidRDefault="00EA2D58" w:rsidP="00EA2D58">
      <w:pPr>
        <w:spacing w:line="300" w:lineRule="auto"/>
        <w:jc w:val="both"/>
        <w:rPr>
          <w:rFonts w:cs="Arial"/>
          <w:b/>
          <w:sz w:val="18"/>
          <w:szCs w:val="18"/>
        </w:rPr>
      </w:pPr>
      <w:r>
        <w:rPr>
          <w:rFonts w:cs="Arial"/>
          <w:b/>
          <w:sz w:val="18"/>
          <w:szCs w:val="18"/>
        </w:rPr>
        <w:t xml:space="preserve">   </w:t>
      </w:r>
      <w:r w:rsidRPr="00A1514E">
        <w:rPr>
          <w:rFonts w:cs="Arial"/>
          <w:b/>
          <w:sz w:val="18"/>
          <w:szCs w:val="18"/>
        </w:rPr>
        <w:t>4.3</w:t>
      </w:r>
      <w:r w:rsidRPr="00A1514E">
        <w:rPr>
          <w:rFonts w:cs="Arial"/>
          <w:b/>
          <w:sz w:val="18"/>
          <w:szCs w:val="18"/>
        </w:rPr>
        <w:tab/>
        <w:t>Snižování nerovností ve vzdělávání v Olomouckém kraji</w:t>
      </w:r>
      <w:r>
        <w:rPr>
          <w:rFonts w:cs="Arial"/>
          <w:b/>
          <w:sz w:val="18"/>
          <w:szCs w:val="18"/>
        </w:rPr>
        <w:tab/>
      </w:r>
      <w:r>
        <w:rPr>
          <w:rFonts w:cs="Arial"/>
          <w:b/>
          <w:sz w:val="18"/>
          <w:szCs w:val="18"/>
        </w:rPr>
        <w:tab/>
      </w:r>
      <w:r>
        <w:rPr>
          <w:rFonts w:cs="Arial"/>
          <w:b/>
          <w:sz w:val="18"/>
          <w:szCs w:val="18"/>
        </w:rPr>
        <w:tab/>
      </w:r>
      <w:r>
        <w:rPr>
          <w:rFonts w:cs="Arial"/>
          <w:b/>
          <w:sz w:val="18"/>
          <w:szCs w:val="18"/>
        </w:rPr>
        <w:tab/>
      </w:r>
      <w:r w:rsidRPr="00A1514E">
        <w:rPr>
          <w:rFonts w:cs="Arial"/>
          <w:b/>
          <w:sz w:val="18"/>
          <w:szCs w:val="18"/>
        </w:rPr>
        <w:tab/>
      </w:r>
      <w:r>
        <w:rPr>
          <w:rFonts w:cs="Arial"/>
          <w:b/>
          <w:sz w:val="18"/>
          <w:szCs w:val="18"/>
        </w:rPr>
        <w:t xml:space="preserve"> </w:t>
      </w:r>
      <w:r w:rsidRPr="00A1514E">
        <w:rPr>
          <w:rFonts w:cs="Arial"/>
          <w:b/>
          <w:sz w:val="18"/>
          <w:szCs w:val="18"/>
        </w:rPr>
        <w:t>- 87 -</w:t>
      </w:r>
    </w:p>
    <w:p w:rsidR="00EA2D58" w:rsidRPr="00A1514E" w:rsidRDefault="00EA2D58" w:rsidP="00EA2D58">
      <w:pPr>
        <w:spacing w:line="300" w:lineRule="auto"/>
        <w:jc w:val="both"/>
        <w:rPr>
          <w:rFonts w:cs="Arial"/>
          <w:b/>
          <w:sz w:val="18"/>
          <w:szCs w:val="18"/>
        </w:rPr>
      </w:pPr>
      <w:r>
        <w:rPr>
          <w:rFonts w:cs="Arial"/>
          <w:b/>
          <w:sz w:val="18"/>
          <w:szCs w:val="18"/>
        </w:rPr>
        <w:t xml:space="preserve">   </w:t>
      </w:r>
      <w:r w:rsidRPr="00A1514E">
        <w:rPr>
          <w:rFonts w:cs="Arial"/>
          <w:b/>
          <w:sz w:val="18"/>
          <w:szCs w:val="18"/>
        </w:rPr>
        <w:t>4.4</w:t>
      </w:r>
      <w:r w:rsidRPr="00A1514E">
        <w:rPr>
          <w:rFonts w:cs="Arial"/>
          <w:b/>
          <w:sz w:val="18"/>
          <w:szCs w:val="18"/>
        </w:rPr>
        <w:tab/>
        <w:t>Předškolní vzdělávání</w:t>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sidRPr="00A1514E">
        <w:rPr>
          <w:rFonts w:cs="Arial"/>
          <w:b/>
          <w:sz w:val="18"/>
          <w:szCs w:val="18"/>
        </w:rPr>
        <w:tab/>
      </w:r>
      <w:r>
        <w:rPr>
          <w:rFonts w:cs="Arial"/>
          <w:b/>
          <w:sz w:val="18"/>
          <w:szCs w:val="18"/>
        </w:rPr>
        <w:t xml:space="preserve"> </w:t>
      </w:r>
      <w:r w:rsidRPr="00A1514E">
        <w:rPr>
          <w:rFonts w:cs="Arial"/>
          <w:b/>
          <w:sz w:val="18"/>
          <w:szCs w:val="18"/>
        </w:rPr>
        <w:t>- 88 -</w:t>
      </w:r>
    </w:p>
    <w:p w:rsidR="00EA2D58" w:rsidRPr="00A1514E" w:rsidRDefault="00EA2D58" w:rsidP="00EA2D58">
      <w:pPr>
        <w:spacing w:line="300" w:lineRule="auto"/>
        <w:jc w:val="both"/>
        <w:rPr>
          <w:rFonts w:cs="Arial"/>
          <w:b/>
          <w:sz w:val="18"/>
          <w:szCs w:val="18"/>
        </w:rPr>
      </w:pPr>
      <w:r>
        <w:rPr>
          <w:rFonts w:cs="Arial"/>
          <w:b/>
          <w:sz w:val="18"/>
          <w:szCs w:val="18"/>
        </w:rPr>
        <w:t xml:space="preserve">   </w:t>
      </w:r>
      <w:r w:rsidRPr="00A1514E">
        <w:rPr>
          <w:rFonts w:cs="Arial"/>
          <w:b/>
          <w:sz w:val="18"/>
          <w:szCs w:val="18"/>
        </w:rPr>
        <w:t>4.5</w:t>
      </w:r>
      <w:r w:rsidRPr="00A1514E">
        <w:rPr>
          <w:rFonts w:cs="Arial"/>
          <w:b/>
          <w:sz w:val="18"/>
          <w:szCs w:val="18"/>
        </w:rPr>
        <w:tab/>
        <w:t>Základní vzdělávání</w:t>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sidRPr="00A1514E">
        <w:rPr>
          <w:rFonts w:cs="Arial"/>
          <w:b/>
          <w:sz w:val="18"/>
          <w:szCs w:val="18"/>
        </w:rPr>
        <w:tab/>
      </w:r>
      <w:r>
        <w:rPr>
          <w:rFonts w:cs="Arial"/>
          <w:b/>
          <w:sz w:val="18"/>
          <w:szCs w:val="18"/>
        </w:rPr>
        <w:t xml:space="preserve"> </w:t>
      </w:r>
      <w:r w:rsidRPr="00A1514E">
        <w:rPr>
          <w:rFonts w:cs="Arial"/>
          <w:b/>
          <w:sz w:val="18"/>
          <w:szCs w:val="18"/>
        </w:rPr>
        <w:t>- 88 -</w:t>
      </w:r>
    </w:p>
    <w:p w:rsidR="00EA2D58" w:rsidRPr="00A1514E" w:rsidRDefault="00EA2D58" w:rsidP="00EA2D58">
      <w:pPr>
        <w:spacing w:line="300" w:lineRule="auto"/>
        <w:jc w:val="both"/>
        <w:rPr>
          <w:rFonts w:cs="Arial"/>
          <w:b/>
          <w:sz w:val="18"/>
          <w:szCs w:val="18"/>
        </w:rPr>
      </w:pPr>
      <w:r>
        <w:rPr>
          <w:rFonts w:cs="Arial"/>
          <w:b/>
          <w:sz w:val="18"/>
          <w:szCs w:val="18"/>
        </w:rPr>
        <w:t xml:space="preserve">   </w:t>
      </w:r>
      <w:r w:rsidRPr="00A1514E">
        <w:rPr>
          <w:rFonts w:cs="Arial"/>
          <w:b/>
          <w:sz w:val="18"/>
          <w:szCs w:val="18"/>
        </w:rPr>
        <w:t>4.6</w:t>
      </w:r>
      <w:r w:rsidRPr="00A1514E">
        <w:rPr>
          <w:rFonts w:cs="Arial"/>
          <w:b/>
          <w:sz w:val="18"/>
          <w:szCs w:val="18"/>
        </w:rPr>
        <w:tab/>
        <w:t>Střední vzdělávání</w:t>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sidRPr="00A1514E">
        <w:rPr>
          <w:rFonts w:cs="Arial"/>
          <w:b/>
          <w:sz w:val="18"/>
          <w:szCs w:val="18"/>
        </w:rPr>
        <w:tab/>
      </w:r>
      <w:r>
        <w:rPr>
          <w:rFonts w:cs="Arial"/>
          <w:b/>
          <w:sz w:val="18"/>
          <w:szCs w:val="18"/>
        </w:rPr>
        <w:t xml:space="preserve"> </w:t>
      </w:r>
      <w:r w:rsidRPr="00A1514E">
        <w:rPr>
          <w:rFonts w:cs="Arial"/>
          <w:b/>
          <w:sz w:val="18"/>
          <w:szCs w:val="18"/>
        </w:rPr>
        <w:t>- 88 -</w:t>
      </w:r>
    </w:p>
    <w:p w:rsidR="00EA2D58" w:rsidRPr="00A1514E" w:rsidRDefault="00EA2D58" w:rsidP="00EA2D58">
      <w:pPr>
        <w:spacing w:line="300" w:lineRule="auto"/>
        <w:jc w:val="both"/>
        <w:rPr>
          <w:rFonts w:cs="Arial"/>
          <w:b/>
          <w:sz w:val="18"/>
          <w:szCs w:val="18"/>
        </w:rPr>
      </w:pPr>
      <w:r>
        <w:rPr>
          <w:rFonts w:cs="Arial"/>
          <w:b/>
          <w:sz w:val="18"/>
          <w:szCs w:val="18"/>
        </w:rPr>
        <w:t xml:space="preserve">   </w:t>
      </w:r>
      <w:r w:rsidRPr="00A1514E">
        <w:rPr>
          <w:rFonts w:cs="Arial"/>
          <w:b/>
          <w:sz w:val="18"/>
          <w:szCs w:val="18"/>
        </w:rPr>
        <w:t>4.7</w:t>
      </w:r>
      <w:r w:rsidRPr="00A1514E">
        <w:rPr>
          <w:rFonts w:cs="Arial"/>
          <w:b/>
          <w:sz w:val="18"/>
          <w:szCs w:val="18"/>
        </w:rPr>
        <w:tab/>
        <w:t>Terciární vzdělávání</w:t>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sidRPr="00A1514E">
        <w:rPr>
          <w:rFonts w:cs="Arial"/>
          <w:b/>
          <w:sz w:val="18"/>
          <w:szCs w:val="18"/>
        </w:rPr>
        <w:tab/>
      </w:r>
      <w:r>
        <w:rPr>
          <w:rFonts w:cs="Arial"/>
          <w:b/>
          <w:sz w:val="18"/>
          <w:szCs w:val="18"/>
        </w:rPr>
        <w:t xml:space="preserve"> </w:t>
      </w:r>
      <w:r w:rsidRPr="00A1514E">
        <w:rPr>
          <w:rFonts w:cs="Arial"/>
          <w:b/>
          <w:sz w:val="18"/>
          <w:szCs w:val="18"/>
        </w:rPr>
        <w:t>- 89 -</w:t>
      </w:r>
    </w:p>
    <w:p w:rsidR="00EA2D58" w:rsidRPr="00A1514E" w:rsidRDefault="00EA2D58" w:rsidP="00EA2D58">
      <w:pPr>
        <w:spacing w:line="300" w:lineRule="auto"/>
        <w:jc w:val="both"/>
        <w:rPr>
          <w:rFonts w:cs="Arial"/>
          <w:b/>
          <w:sz w:val="18"/>
          <w:szCs w:val="18"/>
        </w:rPr>
      </w:pPr>
      <w:r>
        <w:rPr>
          <w:rFonts w:cs="Arial"/>
          <w:b/>
          <w:sz w:val="18"/>
          <w:szCs w:val="18"/>
        </w:rPr>
        <w:t xml:space="preserve">   </w:t>
      </w:r>
      <w:r w:rsidRPr="00A1514E">
        <w:rPr>
          <w:rFonts w:cs="Arial"/>
          <w:b/>
          <w:sz w:val="18"/>
          <w:szCs w:val="18"/>
        </w:rPr>
        <w:t xml:space="preserve">4.8 </w:t>
      </w:r>
      <w:r w:rsidRPr="00A1514E">
        <w:rPr>
          <w:rFonts w:cs="Arial"/>
          <w:b/>
          <w:sz w:val="18"/>
          <w:szCs w:val="18"/>
        </w:rPr>
        <w:tab/>
        <w:t>Další vzdělávání</w:t>
      </w:r>
      <w:r w:rsidRPr="00A1514E">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t xml:space="preserve"> </w:t>
      </w:r>
      <w:r w:rsidRPr="00A1514E">
        <w:rPr>
          <w:rFonts w:cs="Arial"/>
          <w:b/>
          <w:sz w:val="18"/>
          <w:szCs w:val="18"/>
        </w:rPr>
        <w:t>- 90 -</w:t>
      </w:r>
    </w:p>
    <w:p w:rsidR="00EA2D58" w:rsidRPr="00A1514E" w:rsidRDefault="00EA2D58" w:rsidP="00EA2D58">
      <w:pPr>
        <w:spacing w:line="300" w:lineRule="auto"/>
        <w:jc w:val="both"/>
        <w:rPr>
          <w:rFonts w:cs="Arial"/>
          <w:b/>
          <w:sz w:val="18"/>
          <w:szCs w:val="18"/>
        </w:rPr>
      </w:pPr>
      <w:r>
        <w:rPr>
          <w:rFonts w:cs="Arial"/>
          <w:b/>
          <w:sz w:val="18"/>
          <w:szCs w:val="18"/>
        </w:rPr>
        <w:t xml:space="preserve">   </w:t>
      </w:r>
      <w:r w:rsidRPr="00A1514E">
        <w:rPr>
          <w:rFonts w:cs="Arial"/>
          <w:b/>
          <w:sz w:val="18"/>
          <w:szCs w:val="18"/>
        </w:rPr>
        <w:t>4.9</w:t>
      </w:r>
      <w:r w:rsidRPr="00A1514E">
        <w:rPr>
          <w:rFonts w:cs="Arial"/>
          <w:b/>
          <w:sz w:val="18"/>
          <w:szCs w:val="18"/>
        </w:rPr>
        <w:tab/>
        <w:t>Speciální vzdělávání</w:t>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sidRPr="00A1514E">
        <w:rPr>
          <w:rFonts w:cs="Arial"/>
          <w:b/>
          <w:sz w:val="18"/>
          <w:szCs w:val="18"/>
        </w:rPr>
        <w:tab/>
      </w:r>
      <w:r>
        <w:rPr>
          <w:rFonts w:cs="Arial"/>
          <w:b/>
          <w:sz w:val="18"/>
          <w:szCs w:val="18"/>
        </w:rPr>
        <w:t xml:space="preserve"> </w:t>
      </w:r>
      <w:r w:rsidRPr="00A1514E">
        <w:rPr>
          <w:rFonts w:cs="Arial"/>
          <w:b/>
          <w:sz w:val="18"/>
          <w:szCs w:val="18"/>
        </w:rPr>
        <w:t>- 90 -</w:t>
      </w:r>
    </w:p>
    <w:p w:rsidR="00EA2D58" w:rsidRPr="00A1514E" w:rsidRDefault="00EA2D58" w:rsidP="00EA2D58">
      <w:pPr>
        <w:spacing w:line="300" w:lineRule="auto"/>
        <w:jc w:val="both"/>
        <w:rPr>
          <w:rFonts w:cs="Arial"/>
          <w:b/>
          <w:sz w:val="18"/>
          <w:szCs w:val="18"/>
        </w:rPr>
      </w:pPr>
      <w:r>
        <w:rPr>
          <w:rFonts w:cs="Arial"/>
          <w:b/>
          <w:sz w:val="18"/>
          <w:szCs w:val="18"/>
        </w:rPr>
        <w:t xml:space="preserve">   </w:t>
      </w:r>
      <w:r w:rsidRPr="00A1514E">
        <w:rPr>
          <w:rFonts w:cs="Arial"/>
          <w:b/>
          <w:sz w:val="18"/>
          <w:szCs w:val="18"/>
        </w:rPr>
        <w:t>4.10</w:t>
      </w:r>
      <w:r w:rsidRPr="00A1514E">
        <w:rPr>
          <w:rFonts w:cs="Arial"/>
          <w:b/>
          <w:sz w:val="18"/>
          <w:szCs w:val="18"/>
        </w:rPr>
        <w:tab/>
        <w:t>Základní umělecké školy</w:t>
      </w:r>
      <w:r w:rsidRPr="00A1514E">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t xml:space="preserve"> </w:t>
      </w:r>
      <w:r w:rsidRPr="00A1514E">
        <w:rPr>
          <w:rFonts w:cs="Arial"/>
          <w:b/>
          <w:sz w:val="18"/>
          <w:szCs w:val="18"/>
        </w:rPr>
        <w:t>- 90 -</w:t>
      </w:r>
    </w:p>
    <w:p w:rsidR="00EA2D58" w:rsidRPr="00A1514E" w:rsidRDefault="00EA2D58" w:rsidP="00EA2D58">
      <w:pPr>
        <w:spacing w:line="300" w:lineRule="auto"/>
        <w:jc w:val="both"/>
        <w:rPr>
          <w:rFonts w:cs="Arial"/>
          <w:b/>
          <w:sz w:val="18"/>
          <w:szCs w:val="18"/>
        </w:rPr>
      </w:pPr>
      <w:r>
        <w:rPr>
          <w:rFonts w:cs="Arial"/>
          <w:b/>
          <w:sz w:val="18"/>
          <w:szCs w:val="18"/>
        </w:rPr>
        <w:t xml:space="preserve">   </w:t>
      </w:r>
      <w:r w:rsidRPr="00A1514E">
        <w:rPr>
          <w:rFonts w:cs="Arial"/>
          <w:b/>
          <w:sz w:val="18"/>
          <w:szCs w:val="18"/>
        </w:rPr>
        <w:t>4.11</w:t>
      </w:r>
      <w:r w:rsidRPr="00A1514E">
        <w:rPr>
          <w:rFonts w:cs="Arial"/>
          <w:b/>
          <w:sz w:val="18"/>
          <w:szCs w:val="18"/>
        </w:rPr>
        <w:tab/>
        <w:t>Jazykové školy</w:t>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sidRPr="00A1514E">
        <w:rPr>
          <w:rFonts w:cs="Arial"/>
          <w:b/>
          <w:sz w:val="18"/>
          <w:szCs w:val="18"/>
        </w:rPr>
        <w:tab/>
      </w:r>
      <w:r>
        <w:rPr>
          <w:rFonts w:cs="Arial"/>
          <w:b/>
          <w:sz w:val="18"/>
          <w:szCs w:val="18"/>
        </w:rPr>
        <w:t xml:space="preserve"> </w:t>
      </w:r>
      <w:r w:rsidRPr="00A1514E">
        <w:rPr>
          <w:rFonts w:cs="Arial"/>
          <w:b/>
          <w:sz w:val="18"/>
          <w:szCs w:val="18"/>
        </w:rPr>
        <w:t>- 91 -</w:t>
      </w:r>
    </w:p>
    <w:p w:rsidR="00EA2D58" w:rsidRPr="00A1514E" w:rsidRDefault="00EA2D58" w:rsidP="00EA2D58">
      <w:pPr>
        <w:spacing w:line="300" w:lineRule="auto"/>
        <w:jc w:val="both"/>
        <w:rPr>
          <w:rFonts w:cs="Arial"/>
          <w:b/>
          <w:sz w:val="18"/>
          <w:szCs w:val="18"/>
        </w:rPr>
      </w:pPr>
      <w:r>
        <w:rPr>
          <w:rFonts w:cs="Arial"/>
          <w:b/>
          <w:sz w:val="18"/>
          <w:szCs w:val="18"/>
        </w:rPr>
        <w:t xml:space="preserve">   </w:t>
      </w:r>
      <w:r w:rsidRPr="00A1514E">
        <w:rPr>
          <w:rFonts w:cs="Arial"/>
          <w:b/>
          <w:sz w:val="18"/>
          <w:szCs w:val="18"/>
        </w:rPr>
        <w:t>4.12</w:t>
      </w:r>
      <w:r w:rsidRPr="00A1514E">
        <w:rPr>
          <w:rFonts w:cs="Arial"/>
          <w:b/>
          <w:sz w:val="18"/>
          <w:szCs w:val="18"/>
        </w:rPr>
        <w:tab/>
        <w:t>Školská zařízení</w:t>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sidRPr="00A1514E">
        <w:rPr>
          <w:rFonts w:cs="Arial"/>
          <w:b/>
          <w:sz w:val="18"/>
          <w:szCs w:val="18"/>
        </w:rPr>
        <w:tab/>
      </w:r>
      <w:r>
        <w:rPr>
          <w:rFonts w:cs="Arial"/>
          <w:b/>
          <w:sz w:val="18"/>
          <w:szCs w:val="18"/>
        </w:rPr>
        <w:t xml:space="preserve"> </w:t>
      </w:r>
      <w:r w:rsidRPr="00A1514E">
        <w:rPr>
          <w:rFonts w:cs="Arial"/>
          <w:b/>
          <w:sz w:val="18"/>
          <w:szCs w:val="18"/>
        </w:rPr>
        <w:t>- 91 -</w:t>
      </w:r>
    </w:p>
    <w:p w:rsidR="00EA2D58" w:rsidRPr="00A1514E" w:rsidRDefault="00EA2D58" w:rsidP="00EA2D58">
      <w:pPr>
        <w:spacing w:line="300" w:lineRule="auto"/>
        <w:jc w:val="both"/>
        <w:rPr>
          <w:rFonts w:cs="Arial"/>
          <w:b/>
          <w:sz w:val="18"/>
          <w:szCs w:val="18"/>
        </w:rPr>
      </w:pPr>
      <w:r>
        <w:rPr>
          <w:rFonts w:cs="Arial"/>
          <w:b/>
          <w:sz w:val="18"/>
          <w:szCs w:val="18"/>
        </w:rPr>
        <w:t xml:space="preserve">   </w:t>
      </w:r>
      <w:r w:rsidRPr="00A1514E">
        <w:rPr>
          <w:rFonts w:cs="Arial"/>
          <w:b/>
          <w:sz w:val="18"/>
          <w:szCs w:val="18"/>
        </w:rPr>
        <w:t>4.13</w:t>
      </w:r>
      <w:r w:rsidRPr="00A1514E">
        <w:rPr>
          <w:rFonts w:cs="Arial"/>
          <w:b/>
          <w:sz w:val="18"/>
          <w:szCs w:val="18"/>
        </w:rPr>
        <w:tab/>
        <w:t>Systém poradenství ve školství</w:t>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sidRPr="00A1514E">
        <w:rPr>
          <w:rFonts w:cs="Arial"/>
          <w:b/>
          <w:sz w:val="18"/>
          <w:szCs w:val="18"/>
        </w:rPr>
        <w:tab/>
      </w:r>
      <w:r>
        <w:rPr>
          <w:rFonts w:cs="Arial"/>
          <w:b/>
          <w:sz w:val="18"/>
          <w:szCs w:val="18"/>
        </w:rPr>
        <w:t xml:space="preserve"> </w:t>
      </w:r>
      <w:r w:rsidRPr="00A1514E">
        <w:rPr>
          <w:rFonts w:cs="Arial"/>
          <w:b/>
          <w:sz w:val="18"/>
          <w:szCs w:val="18"/>
        </w:rPr>
        <w:t>- 93 -</w:t>
      </w:r>
    </w:p>
    <w:p w:rsidR="00EA2D58" w:rsidRPr="00A1514E" w:rsidRDefault="00EA2D58" w:rsidP="00EA2D58">
      <w:pPr>
        <w:spacing w:line="300" w:lineRule="auto"/>
        <w:jc w:val="both"/>
        <w:rPr>
          <w:rFonts w:cs="Arial"/>
          <w:b/>
          <w:sz w:val="18"/>
          <w:szCs w:val="18"/>
        </w:rPr>
      </w:pPr>
      <w:r>
        <w:rPr>
          <w:rFonts w:cs="Arial"/>
          <w:b/>
          <w:sz w:val="18"/>
          <w:szCs w:val="18"/>
        </w:rPr>
        <w:t xml:space="preserve">   </w:t>
      </w:r>
      <w:r w:rsidRPr="00A1514E">
        <w:rPr>
          <w:rFonts w:cs="Arial"/>
          <w:b/>
          <w:sz w:val="18"/>
          <w:szCs w:val="18"/>
        </w:rPr>
        <w:t>4.14</w:t>
      </w:r>
      <w:r w:rsidRPr="00A1514E">
        <w:rPr>
          <w:rFonts w:cs="Arial"/>
          <w:b/>
          <w:sz w:val="18"/>
          <w:szCs w:val="18"/>
        </w:rPr>
        <w:tab/>
        <w:t>Školy a školská zařízení jiných zřizovatelů</w:t>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sidRPr="00A1514E">
        <w:rPr>
          <w:rFonts w:cs="Arial"/>
          <w:b/>
          <w:sz w:val="18"/>
          <w:szCs w:val="18"/>
        </w:rPr>
        <w:tab/>
      </w:r>
      <w:r>
        <w:rPr>
          <w:rFonts w:cs="Arial"/>
          <w:b/>
          <w:sz w:val="18"/>
          <w:szCs w:val="18"/>
        </w:rPr>
        <w:t xml:space="preserve"> </w:t>
      </w:r>
      <w:r w:rsidRPr="00A1514E">
        <w:rPr>
          <w:rFonts w:cs="Arial"/>
          <w:b/>
          <w:sz w:val="18"/>
          <w:szCs w:val="18"/>
        </w:rPr>
        <w:t>- 94 -</w:t>
      </w:r>
    </w:p>
    <w:p w:rsidR="00EA2D58" w:rsidRPr="00A1514E" w:rsidRDefault="00EA2D58" w:rsidP="00EA2D58">
      <w:pPr>
        <w:spacing w:line="300" w:lineRule="auto"/>
        <w:jc w:val="both"/>
        <w:rPr>
          <w:rFonts w:cs="Arial"/>
          <w:b/>
          <w:sz w:val="18"/>
          <w:szCs w:val="18"/>
        </w:rPr>
      </w:pPr>
      <w:r>
        <w:rPr>
          <w:rFonts w:cs="Arial"/>
          <w:b/>
          <w:sz w:val="18"/>
          <w:szCs w:val="18"/>
        </w:rPr>
        <w:t xml:space="preserve">   </w:t>
      </w:r>
      <w:r w:rsidRPr="00A1514E">
        <w:rPr>
          <w:rFonts w:cs="Arial"/>
          <w:b/>
          <w:sz w:val="18"/>
          <w:szCs w:val="18"/>
        </w:rPr>
        <w:t>4.15</w:t>
      </w:r>
      <w:r w:rsidRPr="00A1514E">
        <w:rPr>
          <w:rFonts w:cs="Arial"/>
          <w:b/>
          <w:sz w:val="18"/>
          <w:szCs w:val="18"/>
        </w:rPr>
        <w:tab/>
        <w:t>Primární prevence rizikových projevů chování</w:t>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sidRPr="00A1514E">
        <w:rPr>
          <w:rFonts w:cs="Arial"/>
          <w:b/>
          <w:sz w:val="18"/>
          <w:szCs w:val="18"/>
        </w:rPr>
        <w:tab/>
      </w:r>
      <w:r>
        <w:rPr>
          <w:rFonts w:cs="Arial"/>
          <w:b/>
          <w:sz w:val="18"/>
          <w:szCs w:val="18"/>
        </w:rPr>
        <w:t xml:space="preserve"> </w:t>
      </w:r>
      <w:r w:rsidRPr="00A1514E">
        <w:rPr>
          <w:rFonts w:cs="Arial"/>
          <w:b/>
          <w:sz w:val="18"/>
          <w:szCs w:val="18"/>
        </w:rPr>
        <w:t>- 94 -</w:t>
      </w:r>
    </w:p>
    <w:p w:rsidR="00EA2D58" w:rsidRPr="00A1514E" w:rsidRDefault="00EA2D58" w:rsidP="00EA2D58">
      <w:pPr>
        <w:spacing w:line="300" w:lineRule="auto"/>
        <w:jc w:val="both"/>
        <w:rPr>
          <w:rFonts w:cs="Arial"/>
          <w:b/>
          <w:sz w:val="18"/>
          <w:szCs w:val="18"/>
        </w:rPr>
      </w:pPr>
      <w:r>
        <w:rPr>
          <w:rFonts w:cs="Arial"/>
          <w:b/>
          <w:sz w:val="18"/>
          <w:szCs w:val="18"/>
        </w:rPr>
        <w:t xml:space="preserve">   </w:t>
      </w:r>
      <w:r w:rsidRPr="00A1514E">
        <w:rPr>
          <w:rFonts w:cs="Arial"/>
          <w:b/>
          <w:sz w:val="18"/>
          <w:szCs w:val="18"/>
        </w:rPr>
        <w:t>4.16</w:t>
      </w:r>
      <w:r w:rsidRPr="00A1514E">
        <w:rPr>
          <w:rFonts w:cs="Arial"/>
          <w:b/>
          <w:sz w:val="18"/>
          <w:szCs w:val="18"/>
        </w:rPr>
        <w:tab/>
        <w:t>Environmentální vzdělávání, výchova a osvěta</w:t>
      </w:r>
      <w:r w:rsidRPr="00A1514E">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t xml:space="preserve"> </w:t>
      </w:r>
      <w:r w:rsidRPr="00A1514E">
        <w:rPr>
          <w:rFonts w:cs="Arial"/>
          <w:b/>
          <w:sz w:val="18"/>
          <w:szCs w:val="18"/>
        </w:rPr>
        <w:t>- 95 -</w:t>
      </w:r>
    </w:p>
    <w:p w:rsidR="00EA2D58" w:rsidRPr="00A1514E" w:rsidRDefault="00EA2D58" w:rsidP="00EA2D58">
      <w:pPr>
        <w:spacing w:line="300" w:lineRule="auto"/>
        <w:jc w:val="both"/>
        <w:rPr>
          <w:rFonts w:cs="Arial"/>
          <w:b/>
          <w:sz w:val="18"/>
          <w:szCs w:val="18"/>
        </w:rPr>
      </w:pPr>
      <w:r>
        <w:rPr>
          <w:rFonts w:cs="Arial"/>
          <w:b/>
          <w:sz w:val="18"/>
          <w:szCs w:val="18"/>
        </w:rPr>
        <w:t xml:space="preserve">   </w:t>
      </w:r>
      <w:r w:rsidRPr="00A1514E">
        <w:rPr>
          <w:rFonts w:cs="Arial"/>
          <w:b/>
          <w:sz w:val="18"/>
          <w:szCs w:val="18"/>
        </w:rPr>
        <w:t>4.17</w:t>
      </w:r>
      <w:r w:rsidRPr="00A1514E">
        <w:rPr>
          <w:rFonts w:cs="Arial"/>
          <w:b/>
          <w:sz w:val="18"/>
          <w:szCs w:val="18"/>
        </w:rPr>
        <w:tab/>
        <w:t>Mezinárodní spolupráce, partnerství škol a studium na zahraničních školách</w:t>
      </w:r>
      <w:r>
        <w:rPr>
          <w:rFonts w:cs="Arial"/>
          <w:b/>
          <w:sz w:val="18"/>
          <w:szCs w:val="18"/>
        </w:rPr>
        <w:tab/>
      </w:r>
      <w:r w:rsidRPr="00A1514E">
        <w:rPr>
          <w:rFonts w:cs="Arial"/>
          <w:b/>
          <w:sz w:val="18"/>
          <w:szCs w:val="18"/>
        </w:rPr>
        <w:tab/>
      </w:r>
      <w:r>
        <w:rPr>
          <w:rFonts w:cs="Arial"/>
          <w:b/>
          <w:sz w:val="18"/>
          <w:szCs w:val="18"/>
        </w:rPr>
        <w:t xml:space="preserve"> </w:t>
      </w:r>
      <w:r w:rsidRPr="00A1514E">
        <w:rPr>
          <w:rFonts w:cs="Arial"/>
          <w:b/>
          <w:sz w:val="18"/>
          <w:szCs w:val="18"/>
        </w:rPr>
        <w:t>- 95 -</w:t>
      </w:r>
    </w:p>
    <w:p w:rsidR="00EA2D58" w:rsidRPr="00A1514E" w:rsidRDefault="00EA2D58" w:rsidP="00EA2D58">
      <w:pPr>
        <w:spacing w:line="300" w:lineRule="auto"/>
        <w:jc w:val="both"/>
        <w:rPr>
          <w:rFonts w:cs="Arial"/>
          <w:b/>
          <w:sz w:val="18"/>
          <w:szCs w:val="18"/>
        </w:rPr>
      </w:pPr>
      <w:r>
        <w:rPr>
          <w:rFonts w:cs="Arial"/>
          <w:b/>
          <w:sz w:val="18"/>
          <w:szCs w:val="18"/>
        </w:rPr>
        <w:t xml:space="preserve">   </w:t>
      </w:r>
      <w:r w:rsidRPr="00A1514E">
        <w:rPr>
          <w:rFonts w:cs="Arial"/>
          <w:b/>
          <w:sz w:val="18"/>
          <w:szCs w:val="18"/>
        </w:rPr>
        <w:t>4.18</w:t>
      </w:r>
      <w:r w:rsidRPr="00A1514E">
        <w:rPr>
          <w:rFonts w:cs="Arial"/>
          <w:b/>
          <w:sz w:val="18"/>
          <w:szCs w:val="18"/>
        </w:rPr>
        <w:tab/>
        <w:t>Strukturální fondy EU v oblasti vzdělávání</w:t>
      </w:r>
      <w:r w:rsidRPr="00A1514E">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t xml:space="preserve"> </w:t>
      </w:r>
      <w:r w:rsidRPr="00A1514E">
        <w:rPr>
          <w:rFonts w:cs="Arial"/>
          <w:b/>
          <w:sz w:val="18"/>
          <w:szCs w:val="18"/>
        </w:rPr>
        <w:t xml:space="preserve">- 96 - </w:t>
      </w:r>
    </w:p>
    <w:p w:rsidR="00EA2D58" w:rsidRPr="00A1514E" w:rsidRDefault="00EA2D58" w:rsidP="00EA2D58">
      <w:pPr>
        <w:spacing w:line="300" w:lineRule="auto"/>
        <w:jc w:val="both"/>
        <w:rPr>
          <w:rFonts w:cs="Arial"/>
          <w:b/>
          <w:sz w:val="18"/>
          <w:szCs w:val="18"/>
        </w:rPr>
      </w:pPr>
      <w:r>
        <w:rPr>
          <w:rFonts w:cs="Arial"/>
          <w:b/>
          <w:sz w:val="18"/>
          <w:szCs w:val="18"/>
        </w:rPr>
        <w:t xml:space="preserve">   </w:t>
      </w:r>
      <w:r w:rsidRPr="00A1514E">
        <w:rPr>
          <w:rFonts w:cs="Arial"/>
          <w:b/>
          <w:sz w:val="18"/>
          <w:szCs w:val="18"/>
        </w:rPr>
        <w:t>4.19</w:t>
      </w:r>
      <w:r w:rsidRPr="00A1514E">
        <w:rPr>
          <w:rFonts w:cs="Arial"/>
          <w:b/>
          <w:sz w:val="18"/>
          <w:szCs w:val="18"/>
        </w:rPr>
        <w:tab/>
        <w:t>Ekonomická část</w:t>
      </w:r>
      <w:r w:rsidRPr="00A1514E">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bookmarkStart w:id="65" w:name="_GoBack"/>
      <w:bookmarkEnd w:id="65"/>
      <w:r>
        <w:rPr>
          <w:rFonts w:cs="Arial"/>
          <w:b/>
          <w:sz w:val="18"/>
          <w:szCs w:val="18"/>
        </w:rPr>
        <w:tab/>
        <w:t xml:space="preserve"> </w:t>
      </w:r>
      <w:r w:rsidRPr="00A1514E">
        <w:rPr>
          <w:rFonts w:cs="Arial"/>
          <w:b/>
          <w:sz w:val="18"/>
          <w:szCs w:val="18"/>
        </w:rPr>
        <w:t>- 96 -</w:t>
      </w:r>
    </w:p>
    <w:p w:rsidR="00EA2D58" w:rsidRDefault="00EA2D58" w:rsidP="00EA2D58">
      <w:pPr>
        <w:spacing w:line="300" w:lineRule="auto"/>
        <w:jc w:val="both"/>
        <w:rPr>
          <w:rFonts w:cs="Arial"/>
          <w:b/>
          <w:sz w:val="18"/>
          <w:szCs w:val="18"/>
        </w:rPr>
      </w:pPr>
    </w:p>
    <w:p w:rsidR="00EA2D58" w:rsidRDefault="00EA2D58" w:rsidP="00EA2D58">
      <w:pPr>
        <w:spacing w:line="300" w:lineRule="auto"/>
        <w:jc w:val="both"/>
        <w:rPr>
          <w:rFonts w:cs="Arial"/>
          <w:b/>
          <w:sz w:val="18"/>
          <w:szCs w:val="18"/>
        </w:rPr>
      </w:pPr>
    </w:p>
    <w:p w:rsidR="00EA2D58" w:rsidRPr="00A1514E" w:rsidRDefault="00EA2D58" w:rsidP="00EA2D58">
      <w:pPr>
        <w:spacing w:line="300" w:lineRule="auto"/>
        <w:jc w:val="both"/>
        <w:rPr>
          <w:rFonts w:cs="Arial"/>
          <w:b/>
          <w:sz w:val="18"/>
          <w:szCs w:val="18"/>
        </w:rPr>
      </w:pPr>
    </w:p>
    <w:p w:rsidR="00EA2D58" w:rsidRPr="00A1514E" w:rsidRDefault="00EA2D58" w:rsidP="00EA2D58">
      <w:pPr>
        <w:spacing w:line="300" w:lineRule="auto"/>
        <w:jc w:val="both"/>
        <w:rPr>
          <w:rFonts w:cs="Arial"/>
          <w:b/>
          <w:sz w:val="18"/>
          <w:szCs w:val="18"/>
        </w:rPr>
      </w:pPr>
      <w:r w:rsidRPr="00A1514E">
        <w:rPr>
          <w:rFonts w:cs="Arial"/>
          <w:b/>
          <w:sz w:val="18"/>
          <w:szCs w:val="18"/>
        </w:rPr>
        <w:lastRenderedPageBreak/>
        <w:t>Závěr</w:t>
      </w:r>
      <w:r w:rsidRPr="00A1514E">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sidRPr="00A1514E">
        <w:rPr>
          <w:rFonts w:cs="Arial"/>
          <w:b/>
          <w:sz w:val="18"/>
          <w:szCs w:val="18"/>
        </w:rPr>
        <w:tab/>
      </w:r>
      <w:r w:rsidR="004E38CB">
        <w:rPr>
          <w:rFonts w:cs="Arial"/>
          <w:b/>
          <w:sz w:val="18"/>
          <w:szCs w:val="18"/>
        </w:rPr>
        <w:t xml:space="preserve"> </w:t>
      </w:r>
      <w:r>
        <w:rPr>
          <w:rFonts w:cs="Arial"/>
          <w:b/>
          <w:sz w:val="18"/>
          <w:szCs w:val="18"/>
        </w:rPr>
        <w:t xml:space="preserve"> </w:t>
      </w:r>
      <w:r w:rsidRPr="00A1514E">
        <w:rPr>
          <w:rFonts w:cs="Arial"/>
          <w:b/>
          <w:sz w:val="18"/>
          <w:szCs w:val="18"/>
        </w:rPr>
        <w:t xml:space="preserve">- 99 -  </w:t>
      </w:r>
    </w:p>
    <w:p w:rsidR="00EA2D58" w:rsidRPr="00A1514E" w:rsidRDefault="00EA2D58" w:rsidP="00EA2D58">
      <w:pPr>
        <w:spacing w:line="300" w:lineRule="auto"/>
        <w:jc w:val="both"/>
        <w:rPr>
          <w:rFonts w:cs="Arial"/>
          <w:b/>
          <w:sz w:val="18"/>
          <w:szCs w:val="18"/>
        </w:rPr>
      </w:pPr>
      <w:r w:rsidRPr="00A1514E">
        <w:rPr>
          <w:rFonts w:cs="Arial"/>
          <w:b/>
          <w:sz w:val="18"/>
          <w:szCs w:val="18"/>
        </w:rPr>
        <w:t>Příloha 1</w:t>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sidRPr="00A1514E">
        <w:rPr>
          <w:rFonts w:cs="Arial"/>
          <w:b/>
          <w:sz w:val="18"/>
          <w:szCs w:val="18"/>
        </w:rPr>
        <w:t>- 100 -</w:t>
      </w:r>
    </w:p>
    <w:p w:rsidR="00EA2D58" w:rsidRPr="00A1514E" w:rsidRDefault="00EA2D58" w:rsidP="00EA2D58">
      <w:pPr>
        <w:spacing w:line="300" w:lineRule="auto"/>
        <w:jc w:val="both"/>
        <w:rPr>
          <w:rFonts w:cs="Arial"/>
          <w:b/>
          <w:sz w:val="18"/>
          <w:szCs w:val="18"/>
        </w:rPr>
      </w:pPr>
      <w:r w:rsidRPr="00A1514E">
        <w:rPr>
          <w:rFonts w:cs="Arial"/>
          <w:b/>
          <w:sz w:val="18"/>
          <w:szCs w:val="18"/>
        </w:rPr>
        <w:t>Příloha 2</w:t>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sidRPr="00A1514E">
        <w:rPr>
          <w:rFonts w:cs="Arial"/>
          <w:b/>
          <w:sz w:val="18"/>
          <w:szCs w:val="18"/>
        </w:rPr>
        <w:tab/>
        <w:t>- 115 -</w:t>
      </w:r>
    </w:p>
    <w:p w:rsidR="00EA2D58" w:rsidRPr="00A1514E" w:rsidRDefault="00EA2D58" w:rsidP="00EA2D58">
      <w:pPr>
        <w:spacing w:line="300" w:lineRule="auto"/>
        <w:jc w:val="both"/>
        <w:rPr>
          <w:rFonts w:cs="Arial"/>
          <w:b/>
          <w:sz w:val="18"/>
          <w:szCs w:val="18"/>
        </w:rPr>
      </w:pPr>
      <w:r w:rsidRPr="00A1514E">
        <w:rPr>
          <w:rFonts w:cs="Arial"/>
          <w:b/>
          <w:sz w:val="18"/>
          <w:szCs w:val="18"/>
        </w:rPr>
        <w:t>Příloha 3</w:t>
      </w:r>
      <w:r w:rsidRPr="00A1514E">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sidRPr="00A1514E">
        <w:rPr>
          <w:rFonts w:cs="Arial"/>
          <w:b/>
          <w:sz w:val="18"/>
          <w:szCs w:val="18"/>
        </w:rPr>
        <w:t>- 120 -</w:t>
      </w:r>
    </w:p>
    <w:p w:rsidR="00EA2D58" w:rsidRPr="00A1514E" w:rsidRDefault="00EA2D58" w:rsidP="00EA2D58">
      <w:pPr>
        <w:spacing w:line="300" w:lineRule="auto"/>
        <w:jc w:val="both"/>
        <w:rPr>
          <w:rFonts w:cs="Arial"/>
          <w:b/>
          <w:sz w:val="18"/>
          <w:szCs w:val="18"/>
        </w:rPr>
      </w:pPr>
    </w:p>
    <w:p w:rsidR="00F674C1" w:rsidRPr="00D018BC" w:rsidRDefault="00421D7C" w:rsidP="00421D7C">
      <w:pPr>
        <w:pStyle w:val="Zkladntexttun"/>
        <w:spacing w:before="480" w:after="240"/>
        <w:outlineLvl w:val="0"/>
      </w:pPr>
      <w:r w:rsidRPr="002C5B5E">
        <w:rPr>
          <w:rFonts w:cs="Arial"/>
          <w:bCs/>
          <w:sz w:val="18"/>
          <w:szCs w:val="18"/>
        </w:rPr>
        <w:br w:type="page"/>
      </w:r>
      <w:r w:rsidRPr="00ED5E9A">
        <w:lastRenderedPageBreak/>
        <w:t>Seznam zkratek</w:t>
      </w:r>
      <w:bookmarkEnd w:id="64"/>
    </w:p>
    <w:p w:rsidR="00421D7C" w:rsidRPr="00F674C1" w:rsidRDefault="00421D7C" w:rsidP="007742F2">
      <w:pPr>
        <w:pStyle w:val="Zkladntexttun"/>
        <w:keepNext w:val="0"/>
        <w:spacing w:before="0" w:after="0" w:line="276" w:lineRule="auto"/>
        <w:outlineLvl w:val="0"/>
        <w:rPr>
          <w:b w:val="0"/>
          <w:sz w:val="20"/>
          <w:szCs w:val="20"/>
        </w:rPr>
      </w:pPr>
      <w:bookmarkStart w:id="66" w:name="_Toc506280862"/>
      <w:r w:rsidRPr="00F674C1">
        <w:rPr>
          <w:b w:val="0"/>
          <w:sz w:val="20"/>
          <w:szCs w:val="20"/>
        </w:rPr>
        <w:t>ČR</w:t>
      </w:r>
      <w:r w:rsidRPr="00F674C1">
        <w:rPr>
          <w:b w:val="0"/>
          <w:sz w:val="20"/>
          <w:szCs w:val="20"/>
        </w:rPr>
        <w:tab/>
      </w:r>
      <w:r w:rsidRPr="00F674C1">
        <w:rPr>
          <w:b w:val="0"/>
          <w:sz w:val="20"/>
          <w:szCs w:val="20"/>
        </w:rPr>
        <w:tab/>
      </w:r>
      <w:r w:rsidR="00F406A1" w:rsidRPr="00F674C1">
        <w:rPr>
          <w:b w:val="0"/>
          <w:sz w:val="20"/>
          <w:szCs w:val="20"/>
        </w:rPr>
        <w:tab/>
      </w:r>
      <w:r w:rsidR="00F674C1">
        <w:rPr>
          <w:b w:val="0"/>
          <w:sz w:val="20"/>
          <w:szCs w:val="20"/>
        </w:rPr>
        <w:t>Č</w:t>
      </w:r>
      <w:r w:rsidRPr="00F674C1">
        <w:rPr>
          <w:b w:val="0"/>
          <w:sz w:val="20"/>
          <w:szCs w:val="20"/>
        </w:rPr>
        <w:t>eská republika</w:t>
      </w:r>
      <w:bookmarkEnd w:id="66"/>
    </w:p>
    <w:p w:rsidR="00535257" w:rsidRPr="00F674C1" w:rsidRDefault="00535257" w:rsidP="007742F2">
      <w:pPr>
        <w:pStyle w:val="Zkladntexttun"/>
        <w:keepNext w:val="0"/>
        <w:spacing w:before="0" w:after="0" w:line="276" w:lineRule="auto"/>
        <w:outlineLvl w:val="0"/>
        <w:rPr>
          <w:b w:val="0"/>
          <w:sz w:val="20"/>
          <w:szCs w:val="20"/>
        </w:rPr>
      </w:pPr>
      <w:bookmarkStart w:id="67" w:name="_Toc506280863"/>
      <w:r w:rsidRPr="00F674C1">
        <w:rPr>
          <w:b w:val="0"/>
          <w:sz w:val="20"/>
          <w:szCs w:val="20"/>
        </w:rPr>
        <w:t>DDM</w:t>
      </w:r>
      <w:r w:rsidRPr="00F674C1">
        <w:rPr>
          <w:b w:val="0"/>
          <w:sz w:val="20"/>
          <w:szCs w:val="20"/>
        </w:rPr>
        <w:tab/>
      </w:r>
      <w:r w:rsidRPr="00F674C1">
        <w:rPr>
          <w:b w:val="0"/>
          <w:sz w:val="20"/>
          <w:szCs w:val="20"/>
        </w:rPr>
        <w:tab/>
      </w:r>
      <w:r w:rsidRPr="00F674C1">
        <w:rPr>
          <w:b w:val="0"/>
          <w:sz w:val="20"/>
          <w:szCs w:val="20"/>
        </w:rPr>
        <w:tab/>
        <w:t>Dům dětí a mládeže</w:t>
      </w:r>
      <w:bookmarkEnd w:id="67"/>
    </w:p>
    <w:p w:rsidR="00BE6847" w:rsidRPr="00F674C1" w:rsidRDefault="00BE6847" w:rsidP="007742F2">
      <w:pPr>
        <w:pStyle w:val="Zkladntexttun"/>
        <w:keepNext w:val="0"/>
        <w:spacing w:before="0" w:after="0" w:line="276" w:lineRule="auto"/>
        <w:outlineLvl w:val="0"/>
        <w:rPr>
          <w:b w:val="0"/>
          <w:sz w:val="20"/>
          <w:szCs w:val="20"/>
        </w:rPr>
      </w:pPr>
      <w:bookmarkStart w:id="68" w:name="_Toc506280865"/>
      <w:r w:rsidRPr="00F674C1">
        <w:rPr>
          <w:b w:val="0"/>
          <w:sz w:val="20"/>
          <w:szCs w:val="20"/>
        </w:rPr>
        <w:t>ESF</w:t>
      </w:r>
      <w:r w:rsidRPr="00F674C1">
        <w:rPr>
          <w:b w:val="0"/>
          <w:sz w:val="20"/>
          <w:szCs w:val="20"/>
        </w:rPr>
        <w:tab/>
      </w:r>
      <w:r w:rsidRPr="00F674C1">
        <w:rPr>
          <w:b w:val="0"/>
          <w:sz w:val="20"/>
          <w:szCs w:val="20"/>
        </w:rPr>
        <w:tab/>
      </w:r>
      <w:r w:rsidRPr="00F674C1">
        <w:rPr>
          <w:b w:val="0"/>
          <w:sz w:val="20"/>
          <w:szCs w:val="20"/>
        </w:rPr>
        <w:tab/>
        <w:t>Evropský sociální fond</w:t>
      </w:r>
      <w:bookmarkEnd w:id="68"/>
    </w:p>
    <w:p w:rsidR="00BE6847" w:rsidRPr="00F674C1" w:rsidRDefault="00BE6847" w:rsidP="007742F2">
      <w:pPr>
        <w:pStyle w:val="Zkladntexttun"/>
        <w:keepNext w:val="0"/>
        <w:spacing w:before="0" w:after="0" w:line="276" w:lineRule="auto"/>
        <w:outlineLvl w:val="0"/>
        <w:rPr>
          <w:b w:val="0"/>
          <w:sz w:val="20"/>
          <w:szCs w:val="20"/>
        </w:rPr>
      </w:pPr>
      <w:bookmarkStart w:id="69" w:name="_Toc506280866"/>
      <w:r w:rsidRPr="00F674C1">
        <w:rPr>
          <w:b w:val="0"/>
          <w:sz w:val="20"/>
          <w:szCs w:val="20"/>
        </w:rPr>
        <w:t>EU</w:t>
      </w:r>
      <w:r w:rsidRPr="00F674C1">
        <w:rPr>
          <w:b w:val="0"/>
          <w:sz w:val="20"/>
          <w:szCs w:val="20"/>
        </w:rPr>
        <w:tab/>
      </w:r>
      <w:r w:rsidRPr="00F674C1">
        <w:rPr>
          <w:b w:val="0"/>
          <w:sz w:val="20"/>
          <w:szCs w:val="20"/>
        </w:rPr>
        <w:tab/>
      </w:r>
      <w:r w:rsidRPr="00F674C1">
        <w:rPr>
          <w:b w:val="0"/>
          <w:sz w:val="20"/>
          <w:szCs w:val="20"/>
        </w:rPr>
        <w:tab/>
        <w:t>Evropská unie</w:t>
      </w:r>
      <w:bookmarkEnd w:id="69"/>
    </w:p>
    <w:p w:rsidR="00BE6847" w:rsidRPr="00F674C1" w:rsidRDefault="00BE6847" w:rsidP="007742F2">
      <w:pPr>
        <w:pStyle w:val="Zkladntexttun"/>
        <w:keepNext w:val="0"/>
        <w:spacing w:before="0" w:after="0" w:line="276" w:lineRule="auto"/>
        <w:outlineLvl w:val="0"/>
        <w:rPr>
          <w:b w:val="0"/>
          <w:sz w:val="20"/>
          <w:szCs w:val="20"/>
        </w:rPr>
      </w:pPr>
      <w:bookmarkStart w:id="70" w:name="_Toc506280867"/>
      <w:r w:rsidRPr="00F674C1">
        <w:rPr>
          <w:b w:val="0"/>
          <w:sz w:val="20"/>
          <w:szCs w:val="20"/>
        </w:rPr>
        <w:t>EVVO</w:t>
      </w:r>
      <w:r w:rsidRPr="00F674C1">
        <w:rPr>
          <w:b w:val="0"/>
          <w:sz w:val="20"/>
          <w:szCs w:val="20"/>
        </w:rPr>
        <w:tab/>
      </w:r>
      <w:r w:rsidRPr="00F674C1">
        <w:rPr>
          <w:b w:val="0"/>
          <w:sz w:val="20"/>
          <w:szCs w:val="20"/>
        </w:rPr>
        <w:tab/>
      </w:r>
      <w:r w:rsidRPr="00F674C1">
        <w:rPr>
          <w:b w:val="0"/>
          <w:sz w:val="20"/>
          <w:szCs w:val="20"/>
        </w:rPr>
        <w:tab/>
        <w:t>environmentální vzdělávání, výchova a osvěta</w:t>
      </w:r>
      <w:bookmarkEnd w:id="70"/>
    </w:p>
    <w:p w:rsidR="00BE6847" w:rsidRPr="00F674C1" w:rsidRDefault="00BE6847" w:rsidP="007742F2">
      <w:pPr>
        <w:pStyle w:val="Zkladntexttun"/>
        <w:keepNext w:val="0"/>
        <w:spacing w:before="0" w:after="0" w:line="276" w:lineRule="auto"/>
        <w:outlineLvl w:val="0"/>
        <w:rPr>
          <w:b w:val="0"/>
          <w:sz w:val="20"/>
          <w:szCs w:val="20"/>
        </w:rPr>
      </w:pPr>
      <w:bookmarkStart w:id="71" w:name="_Toc506280868"/>
      <w:r w:rsidRPr="00F674C1">
        <w:rPr>
          <w:b w:val="0"/>
          <w:sz w:val="20"/>
          <w:szCs w:val="20"/>
        </w:rPr>
        <w:t>FO</w:t>
      </w:r>
      <w:r w:rsidRPr="00F674C1">
        <w:rPr>
          <w:b w:val="0"/>
          <w:sz w:val="20"/>
          <w:szCs w:val="20"/>
        </w:rPr>
        <w:tab/>
      </w:r>
      <w:r w:rsidRPr="00F674C1">
        <w:rPr>
          <w:b w:val="0"/>
          <w:sz w:val="20"/>
          <w:szCs w:val="20"/>
        </w:rPr>
        <w:tab/>
      </w:r>
      <w:r w:rsidRPr="00F674C1">
        <w:rPr>
          <w:b w:val="0"/>
          <w:sz w:val="20"/>
          <w:szCs w:val="20"/>
        </w:rPr>
        <w:tab/>
        <w:t>fyzické osoby</w:t>
      </w:r>
      <w:bookmarkEnd w:id="71"/>
    </w:p>
    <w:p w:rsidR="00E31704" w:rsidRPr="00F674C1" w:rsidRDefault="00E31704" w:rsidP="007742F2">
      <w:pPr>
        <w:pStyle w:val="Zkladntexttun"/>
        <w:keepNext w:val="0"/>
        <w:spacing w:before="0" w:after="0" w:line="276" w:lineRule="auto"/>
        <w:outlineLvl w:val="0"/>
        <w:rPr>
          <w:b w:val="0"/>
          <w:sz w:val="20"/>
          <w:szCs w:val="20"/>
        </w:rPr>
      </w:pPr>
      <w:bookmarkStart w:id="72" w:name="_Toc506280869"/>
      <w:r w:rsidRPr="00F674C1">
        <w:rPr>
          <w:b w:val="0"/>
          <w:sz w:val="20"/>
          <w:szCs w:val="20"/>
        </w:rPr>
        <w:t>G</w:t>
      </w:r>
      <w:r w:rsidRPr="00F674C1">
        <w:rPr>
          <w:b w:val="0"/>
          <w:sz w:val="20"/>
          <w:szCs w:val="20"/>
        </w:rPr>
        <w:tab/>
      </w:r>
      <w:r w:rsidRPr="00F674C1">
        <w:rPr>
          <w:b w:val="0"/>
          <w:sz w:val="20"/>
          <w:szCs w:val="20"/>
        </w:rPr>
        <w:tab/>
      </w:r>
      <w:r w:rsidRPr="00F674C1">
        <w:rPr>
          <w:b w:val="0"/>
          <w:sz w:val="20"/>
          <w:szCs w:val="20"/>
        </w:rPr>
        <w:tab/>
        <w:t>gymnázium</w:t>
      </w:r>
      <w:bookmarkEnd w:id="72"/>
    </w:p>
    <w:p w:rsidR="009A1CA6" w:rsidRPr="00F674C1" w:rsidRDefault="009A1CA6" w:rsidP="007742F2">
      <w:pPr>
        <w:pStyle w:val="Zkladntexttun"/>
        <w:keepNext w:val="0"/>
        <w:spacing w:before="0" w:after="0" w:line="276" w:lineRule="auto"/>
        <w:outlineLvl w:val="0"/>
        <w:rPr>
          <w:b w:val="0"/>
          <w:sz w:val="20"/>
          <w:szCs w:val="20"/>
        </w:rPr>
      </w:pPr>
      <w:bookmarkStart w:id="73" w:name="_Toc506280870"/>
      <w:r w:rsidRPr="00F674C1">
        <w:rPr>
          <w:b w:val="0"/>
          <w:sz w:val="20"/>
          <w:szCs w:val="20"/>
        </w:rPr>
        <w:t>ICT</w:t>
      </w:r>
      <w:r w:rsidRPr="00F674C1">
        <w:rPr>
          <w:b w:val="0"/>
          <w:sz w:val="20"/>
          <w:szCs w:val="20"/>
        </w:rPr>
        <w:tab/>
      </w:r>
      <w:r w:rsidRPr="00F674C1">
        <w:rPr>
          <w:b w:val="0"/>
          <w:sz w:val="20"/>
          <w:szCs w:val="20"/>
        </w:rPr>
        <w:tab/>
      </w:r>
      <w:r w:rsidRPr="00F674C1">
        <w:rPr>
          <w:b w:val="0"/>
          <w:sz w:val="20"/>
          <w:szCs w:val="20"/>
        </w:rPr>
        <w:tab/>
        <w:t>informační a komunikační technologie</w:t>
      </w:r>
      <w:bookmarkEnd w:id="73"/>
    </w:p>
    <w:p w:rsidR="004648CE" w:rsidRPr="00F674C1" w:rsidRDefault="004648CE" w:rsidP="007742F2">
      <w:pPr>
        <w:pStyle w:val="Zkladntexttun"/>
        <w:keepNext w:val="0"/>
        <w:spacing w:before="0" w:after="0" w:line="276" w:lineRule="auto"/>
        <w:outlineLvl w:val="0"/>
        <w:rPr>
          <w:b w:val="0"/>
          <w:sz w:val="20"/>
          <w:szCs w:val="20"/>
        </w:rPr>
      </w:pPr>
      <w:bookmarkStart w:id="74" w:name="_Toc506280871"/>
      <w:r w:rsidRPr="00F674C1">
        <w:rPr>
          <w:b w:val="0"/>
          <w:sz w:val="20"/>
          <w:szCs w:val="20"/>
        </w:rPr>
        <w:t>JŠ</w:t>
      </w:r>
      <w:r w:rsidRPr="00F674C1">
        <w:rPr>
          <w:b w:val="0"/>
          <w:sz w:val="20"/>
          <w:szCs w:val="20"/>
        </w:rPr>
        <w:tab/>
      </w:r>
      <w:r w:rsidRPr="00F674C1">
        <w:rPr>
          <w:b w:val="0"/>
          <w:sz w:val="20"/>
          <w:szCs w:val="20"/>
        </w:rPr>
        <w:tab/>
      </w:r>
      <w:r w:rsidRPr="00F674C1">
        <w:rPr>
          <w:b w:val="0"/>
          <w:sz w:val="20"/>
          <w:szCs w:val="20"/>
        </w:rPr>
        <w:tab/>
        <w:t>jazyková škola</w:t>
      </w:r>
      <w:bookmarkEnd w:id="74"/>
    </w:p>
    <w:p w:rsidR="00F406A1" w:rsidRPr="00F674C1" w:rsidRDefault="00F406A1" w:rsidP="007742F2">
      <w:pPr>
        <w:pStyle w:val="Zkladntexttun"/>
        <w:keepNext w:val="0"/>
        <w:spacing w:before="0" w:after="0" w:line="276" w:lineRule="auto"/>
        <w:outlineLvl w:val="0"/>
        <w:rPr>
          <w:b w:val="0"/>
          <w:sz w:val="20"/>
          <w:szCs w:val="20"/>
        </w:rPr>
      </w:pPr>
      <w:bookmarkStart w:id="75" w:name="_Toc506280872"/>
      <w:r w:rsidRPr="00F674C1">
        <w:rPr>
          <w:b w:val="0"/>
          <w:sz w:val="20"/>
          <w:szCs w:val="20"/>
        </w:rPr>
        <w:t>KKOV</w:t>
      </w:r>
      <w:r w:rsidRPr="00F674C1">
        <w:rPr>
          <w:b w:val="0"/>
          <w:sz w:val="20"/>
          <w:szCs w:val="20"/>
        </w:rPr>
        <w:tab/>
      </w:r>
      <w:r w:rsidRPr="00F674C1">
        <w:rPr>
          <w:b w:val="0"/>
          <w:sz w:val="20"/>
          <w:szCs w:val="20"/>
        </w:rPr>
        <w:tab/>
      </w:r>
      <w:r w:rsidRPr="00F674C1">
        <w:rPr>
          <w:b w:val="0"/>
          <w:sz w:val="20"/>
          <w:szCs w:val="20"/>
        </w:rPr>
        <w:tab/>
        <w:t>klasifikace kmenových oborů vzdělávání</w:t>
      </w:r>
      <w:bookmarkEnd w:id="75"/>
    </w:p>
    <w:p w:rsidR="00CA77A9" w:rsidRPr="00F674C1" w:rsidRDefault="00CA77A9" w:rsidP="007742F2">
      <w:pPr>
        <w:pStyle w:val="Zkladntexttun"/>
        <w:keepNext w:val="0"/>
        <w:spacing w:before="0" w:after="0" w:line="276" w:lineRule="auto"/>
        <w:outlineLvl w:val="0"/>
        <w:rPr>
          <w:b w:val="0"/>
          <w:sz w:val="20"/>
          <w:szCs w:val="20"/>
        </w:rPr>
      </w:pPr>
      <w:bookmarkStart w:id="76" w:name="_Toc506280873"/>
      <w:r w:rsidRPr="00F674C1">
        <w:rPr>
          <w:b w:val="0"/>
          <w:sz w:val="20"/>
          <w:szCs w:val="20"/>
        </w:rPr>
        <w:t>MŠMT</w:t>
      </w:r>
      <w:r w:rsidRPr="00F674C1">
        <w:rPr>
          <w:b w:val="0"/>
          <w:sz w:val="20"/>
          <w:szCs w:val="20"/>
        </w:rPr>
        <w:tab/>
      </w:r>
      <w:r w:rsidRPr="00F674C1">
        <w:rPr>
          <w:b w:val="0"/>
          <w:sz w:val="20"/>
          <w:szCs w:val="20"/>
        </w:rPr>
        <w:tab/>
      </w:r>
      <w:r w:rsidR="00F406A1" w:rsidRPr="00F674C1">
        <w:rPr>
          <w:b w:val="0"/>
          <w:sz w:val="20"/>
          <w:szCs w:val="20"/>
        </w:rPr>
        <w:tab/>
      </w:r>
      <w:r w:rsidRPr="00F674C1">
        <w:rPr>
          <w:b w:val="0"/>
          <w:sz w:val="20"/>
          <w:szCs w:val="20"/>
        </w:rPr>
        <w:t>Ministerstvo školství, mládeže a tělovýchovy</w:t>
      </w:r>
      <w:bookmarkEnd w:id="76"/>
    </w:p>
    <w:p w:rsidR="00CA77A9" w:rsidRPr="00F674C1" w:rsidRDefault="00CA77A9" w:rsidP="007742F2">
      <w:pPr>
        <w:pStyle w:val="Zkladntexttun"/>
        <w:keepNext w:val="0"/>
        <w:spacing w:before="0" w:after="0" w:line="276" w:lineRule="auto"/>
        <w:outlineLvl w:val="0"/>
        <w:rPr>
          <w:b w:val="0"/>
          <w:sz w:val="20"/>
          <w:szCs w:val="20"/>
        </w:rPr>
      </w:pPr>
      <w:bookmarkStart w:id="77" w:name="_Toc506280874"/>
      <w:r w:rsidRPr="00F674C1">
        <w:rPr>
          <w:b w:val="0"/>
          <w:sz w:val="20"/>
          <w:szCs w:val="20"/>
        </w:rPr>
        <w:t>MŠ</w:t>
      </w:r>
      <w:r w:rsidRPr="00F674C1">
        <w:rPr>
          <w:b w:val="0"/>
          <w:sz w:val="20"/>
          <w:szCs w:val="20"/>
        </w:rPr>
        <w:tab/>
      </w:r>
      <w:r w:rsidRPr="00F674C1">
        <w:rPr>
          <w:b w:val="0"/>
          <w:sz w:val="20"/>
          <w:szCs w:val="20"/>
        </w:rPr>
        <w:tab/>
      </w:r>
      <w:r w:rsidR="00F406A1" w:rsidRPr="00F674C1">
        <w:rPr>
          <w:b w:val="0"/>
          <w:sz w:val="20"/>
          <w:szCs w:val="20"/>
        </w:rPr>
        <w:tab/>
      </w:r>
      <w:r w:rsidRPr="00F674C1">
        <w:rPr>
          <w:b w:val="0"/>
          <w:sz w:val="20"/>
          <w:szCs w:val="20"/>
        </w:rPr>
        <w:t>mateřská škola</w:t>
      </w:r>
      <w:bookmarkEnd w:id="77"/>
    </w:p>
    <w:p w:rsidR="00D018BC" w:rsidRPr="00F674C1" w:rsidRDefault="00D018BC" w:rsidP="00D018BC">
      <w:pPr>
        <w:pStyle w:val="Zkladntexttun"/>
        <w:keepNext w:val="0"/>
        <w:spacing w:before="0" w:after="0" w:line="276" w:lineRule="auto"/>
        <w:outlineLvl w:val="0"/>
        <w:rPr>
          <w:b w:val="0"/>
          <w:sz w:val="20"/>
          <w:szCs w:val="20"/>
        </w:rPr>
      </w:pPr>
      <w:bookmarkStart w:id="78" w:name="_Toc506280875"/>
      <w:r w:rsidRPr="00F674C1">
        <w:rPr>
          <w:b w:val="0"/>
          <w:sz w:val="20"/>
          <w:szCs w:val="20"/>
        </w:rPr>
        <w:t>NIDV</w:t>
      </w:r>
      <w:r w:rsidRPr="00F674C1">
        <w:rPr>
          <w:b w:val="0"/>
          <w:sz w:val="20"/>
          <w:szCs w:val="20"/>
        </w:rPr>
        <w:tab/>
      </w:r>
      <w:r w:rsidRPr="00F674C1">
        <w:rPr>
          <w:b w:val="0"/>
          <w:sz w:val="20"/>
          <w:szCs w:val="20"/>
        </w:rPr>
        <w:tab/>
      </w:r>
      <w:r w:rsidRPr="00F674C1">
        <w:rPr>
          <w:b w:val="0"/>
          <w:sz w:val="20"/>
          <w:szCs w:val="20"/>
        </w:rPr>
        <w:tab/>
        <w:t>Národní institut dalšího vzdělávání</w:t>
      </w:r>
      <w:bookmarkEnd w:id="78"/>
    </w:p>
    <w:p w:rsidR="00F406A1" w:rsidRPr="00F674C1" w:rsidRDefault="00F406A1" w:rsidP="007742F2">
      <w:pPr>
        <w:pStyle w:val="Zkladntexttun"/>
        <w:keepNext w:val="0"/>
        <w:spacing w:before="0" w:after="0" w:line="276" w:lineRule="auto"/>
        <w:outlineLvl w:val="0"/>
        <w:rPr>
          <w:b w:val="0"/>
          <w:sz w:val="20"/>
          <w:szCs w:val="20"/>
        </w:rPr>
      </w:pPr>
      <w:bookmarkStart w:id="79" w:name="_Toc506280876"/>
      <w:r w:rsidRPr="00F674C1">
        <w:rPr>
          <w:b w:val="0"/>
          <w:sz w:val="20"/>
          <w:szCs w:val="20"/>
        </w:rPr>
        <w:t>OFS</w:t>
      </w:r>
      <w:r w:rsidRPr="00F674C1">
        <w:rPr>
          <w:b w:val="0"/>
          <w:sz w:val="20"/>
          <w:szCs w:val="20"/>
        </w:rPr>
        <w:tab/>
      </w:r>
      <w:r w:rsidRPr="00F674C1">
        <w:rPr>
          <w:b w:val="0"/>
          <w:sz w:val="20"/>
          <w:szCs w:val="20"/>
        </w:rPr>
        <w:tab/>
      </w:r>
      <w:r w:rsidRPr="00F674C1">
        <w:rPr>
          <w:b w:val="0"/>
          <w:sz w:val="20"/>
          <w:szCs w:val="20"/>
        </w:rPr>
        <w:tab/>
        <w:t>ostatní formy studia</w:t>
      </w:r>
      <w:bookmarkEnd w:id="79"/>
    </w:p>
    <w:p w:rsidR="00BE6847" w:rsidRPr="00F674C1" w:rsidRDefault="00BE6847" w:rsidP="007742F2">
      <w:pPr>
        <w:pStyle w:val="Zkladntexttun"/>
        <w:keepNext w:val="0"/>
        <w:spacing w:before="0" w:after="0" w:line="276" w:lineRule="auto"/>
        <w:outlineLvl w:val="0"/>
        <w:rPr>
          <w:b w:val="0"/>
          <w:sz w:val="20"/>
          <w:szCs w:val="20"/>
        </w:rPr>
      </w:pPr>
      <w:bookmarkStart w:id="80" w:name="_Toc506280877"/>
      <w:r w:rsidRPr="00F674C1">
        <w:rPr>
          <w:b w:val="0"/>
          <w:sz w:val="20"/>
          <w:szCs w:val="20"/>
        </w:rPr>
        <w:t xml:space="preserve">ONIV </w:t>
      </w:r>
      <w:r w:rsidRPr="00F674C1">
        <w:rPr>
          <w:b w:val="0"/>
          <w:sz w:val="20"/>
          <w:szCs w:val="20"/>
        </w:rPr>
        <w:tab/>
      </w:r>
      <w:r w:rsidRPr="00F674C1">
        <w:rPr>
          <w:b w:val="0"/>
          <w:sz w:val="20"/>
          <w:szCs w:val="20"/>
        </w:rPr>
        <w:tab/>
      </w:r>
      <w:r w:rsidRPr="00F674C1">
        <w:rPr>
          <w:b w:val="0"/>
          <w:sz w:val="20"/>
          <w:szCs w:val="20"/>
        </w:rPr>
        <w:tab/>
        <w:t>ostatní neinvestiční výdaje</w:t>
      </w:r>
      <w:bookmarkEnd w:id="80"/>
    </w:p>
    <w:p w:rsidR="009A1CA6" w:rsidRPr="00F674C1" w:rsidRDefault="009A1CA6" w:rsidP="007742F2">
      <w:pPr>
        <w:pStyle w:val="Zkladntexttun"/>
        <w:keepNext w:val="0"/>
        <w:spacing w:before="0" w:after="0" w:line="276" w:lineRule="auto"/>
        <w:outlineLvl w:val="0"/>
        <w:rPr>
          <w:b w:val="0"/>
          <w:sz w:val="20"/>
          <w:szCs w:val="20"/>
        </w:rPr>
      </w:pPr>
      <w:bookmarkStart w:id="81" w:name="_Toc506280878"/>
      <w:r w:rsidRPr="00F674C1">
        <w:rPr>
          <w:b w:val="0"/>
          <w:sz w:val="20"/>
          <w:szCs w:val="20"/>
        </w:rPr>
        <w:t>OP VK</w:t>
      </w:r>
      <w:r w:rsidRPr="00F674C1">
        <w:rPr>
          <w:b w:val="0"/>
          <w:sz w:val="20"/>
          <w:szCs w:val="20"/>
        </w:rPr>
        <w:tab/>
      </w:r>
      <w:r w:rsidRPr="00F674C1">
        <w:rPr>
          <w:b w:val="0"/>
          <w:sz w:val="20"/>
          <w:szCs w:val="20"/>
        </w:rPr>
        <w:tab/>
      </w:r>
      <w:r w:rsidRPr="00F674C1">
        <w:rPr>
          <w:b w:val="0"/>
          <w:sz w:val="20"/>
          <w:szCs w:val="20"/>
        </w:rPr>
        <w:tab/>
        <w:t>Operační program Vzdělávání pro konkurenceschopnost</w:t>
      </w:r>
      <w:bookmarkEnd w:id="81"/>
    </w:p>
    <w:p w:rsidR="00B20638" w:rsidRPr="00F674C1" w:rsidRDefault="00B20638" w:rsidP="007742F2">
      <w:pPr>
        <w:pStyle w:val="Zkladntexttun"/>
        <w:keepNext w:val="0"/>
        <w:spacing w:before="0" w:after="0" w:line="276" w:lineRule="auto"/>
        <w:outlineLvl w:val="0"/>
        <w:rPr>
          <w:b w:val="0"/>
          <w:sz w:val="20"/>
          <w:szCs w:val="20"/>
        </w:rPr>
      </w:pPr>
      <w:r w:rsidRPr="00F674C1">
        <w:rPr>
          <w:b w:val="0"/>
          <w:sz w:val="20"/>
          <w:szCs w:val="20"/>
        </w:rPr>
        <w:t>OŠM</w:t>
      </w:r>
      <w:r w:rsidRPr="00F674C1">
        <w:rPr>
          <w:b w:val="0"/>
          <w:sz w:val="20"/>
          <w:szCs w:val="20"/>
        </w:rPr>
        <w:tab/>
      </w:r>
      <w:r w:rsidRPr="00F674C1">
        <w:rPr>
          <w:b w:val="0"/>
          <w:sz w:val="20"/>
          <w:szCs w:val="20"/>
        </w:rPr>
        <w:tab/>
      </w:r>
      <w:r w:rsidRPr="00F674C1">
        <w:rPr>
          <w:b w:val="0"/>
          <w:sz w:val="20"/>
          <w:szCs w:val="20"/>
        </w:rPr>
        <w:tab/>
        <w:t xml:space="preserve">Odbor školství a mládeže </w:t>
      </w:r>
    </w:p>
    <w:p w:rsidR="00BE6847" w:rsidRPr="00F674C1" w:rsidRDefault="00BE6847" w:rsidP="007742F2">
      <w:pPr>
        <w:pStyle w:val="Zkladntexttun"/>
        <w:keepNext w:val="0"/>
        <w:spacing w:before="0" w:after="0" w:line="276" w:lineRule="auto"/>
        <w:outlineLvl w:val="0"/>
        <w:rPr>
          <w:b w:val="0"/>
          <w:sz w:val="20"/>
          <w:szCs w:val="20"/>
        </w:rPr>
      </w:pPr>
      <w:bookmarkStart w:id="82" w:name="_Toc506280880"/>
      <w:r w:rsidRPr="00F674C1">
        <w:rPr>
          <w:b w:val="0"/>
          <w:sz w:val="20"/>
          <w:szCs w:val="20"/>
        </w:rPr>
        <w:t>OU</w:t>
      </w:r>
      <w:r w:rsidRPr="00F674C1">
        <w:rPr>
          <w:b w:val="0"/>
          <w:sz w:val="20"/>
          <w:szCs w:val="20"/>
        </w:rPr>
        <w:tab/>
      </w:r>
      <w:r w:rsidRPr="00F674C1">
        <w:rPr>
          <w:b w:val="0"/>
          <w:sz w:val="20"/>
          <w:szCs w:val="20"/>
        </w:rPr>
        <w:tab/>
      </w:r>
      <w:r w:rsidRPr="00F674C1">
        <w:rPr>
          <w:b w:val="0"/>
          <w:sz w:val="20"/>
          <w:szCs w:val="20"/>
        </w:rPr>
        <w:tab/>
        <w:t>odborné učiliště</w:t>
      </w:r>
      <w:bookmarkEnd w:id="82"/>
    </w:p>
    <w:p w:rsidR="009A1CA6" w:rsidRPr="00F674C1" w:rsidRDefault="009A1CA6" w:rsidP="007742F2">
      <w:pPr>
        <w:pStyle w:val="Zkladntexttun"/>
        <w:keepNext w:val="0"/>
        <w:spacing w:before="0" w:after="0" w:line="276" w:lineRule="auto"/>
        <w:outlineLvl w:val="0"/>
        <w:rPr>
          <w:b w:val="0"/>
          <w:sz w:val="20"/>
          <w:szCs w:val="20"/>
        </w:rPr>
      </w:pPr>
      <w:bookmarkStart w:id="83" w:name="_Toc506280881"/>
      <w:r w:rsidRPr="00F674C1">
        <w:rPr>
          <w:b w:val="0"/>
          <w:sz w:val="20"/>
          <w:szCs w:val="20"/>
        </w:rPr>
        <w:t>PPP</w:t>
      </w:r>
      <w:r w:rsidRPr="00F674C1">
        <w:rPr>
          <w:b w:val="0"/>
          <w:sz w:val="20"/>
          <w:szCs w:val="20"/>
        </w:rPr>
        <w:tab/>
      </w:r>
      <w:r w:rsidRPr="00F674C1">
        <w:rPr>
          <w:b w:val="0"/>
          <w:sz w:val="20"/>
          <w:szCs w:val="20"/>
        </w:rPr>
        <w:tab/>
      </w:r>
      <w:r w:rsidRPr="00F674C1">
        <w:rPr>
          <w:b w:val="0"/>
          <w:sz w:val="20"/>
          <w:szCs w:val="20"/>
        </w:rPr>
        <w:tab/>
        <w:t>pedagogicko-psychologická poradna</w:t>
      </w:r>
      <w:bookmarkEnd w:id="83"/>
    </w:p>
    <w:p w:rsidR="00BE6847" w:rsidRPr="00F674C1" w:rsidRDefault="00BE6847" w:rsidP="007742F2">
      <w:pPr>
        <w:pStyle w:val="Zkladntexttun"/>
        <w:keepNext w:val="0"/>
        <w:spacing w:before="0" w:after="0" w:line="276" w:lineRule="auto"/>
        <w:outlineLvl w:val="0"/>
        <w:rPr>
          <w:b w:val="0"/>
          <w:sz w:val="20"/>
          <w:szCs w:val="20"/>
        </w:rPr>
      </w:pPr>
      <w:bookmarkStart w:id="84" w:name="_Toc506280882"/>
      <w:r w:rsidRPr="00F674C1">
        <w:rPr>
          <w:b w:val="0"/>
          <w:sz w:val="20"/>
          <w:szCs w:val="20"/>
        </w:rPr>
        <w:t>PrŠ</w:t>
      </w:r>
      <w:r w:rsidRPr="00F674C1">
        <w:rPr>
          <w:b w:val="0"/>
          <w:sz w:val="20"/>
          <w:szCs w:val="20"/>
        </w:rPr>
        <w:tab/>
      </w:r>
      <w:r w:rsidRPr="00F674C1">
        <w:rPr>
          <w:b w:val="0"/>
          <w:sz w:val="20"/>
          <w:szCs w:val="20"/>
        </w:rPr>
        <w:tab/>
      </w:r>
      <w:r w:rsidRPr="00F674C1">
        <w:rPr>
          <w:b w:val="0"/>
          <w:sz w:val="20"/>
          <w:szCs w:val="20"/>
        </w:rPr>
        <w:tab/>
        <w:t>praktická škola</w:t>
      </w:r>
      <w:bookmarkEnd w:id="84"/>
    </w:p>
    <w:p w:rsidR="005871CC" w:rsidRPr="00F674C1" w:rsidRDefault="005871CC" w:rsidP="007742F2">
      <w:pPr>
        <w:pStyle w:val="Zkladntexttun"/>
        <w:keepNext w:val="0"/>
        <w:spacing w:before="0" w:after="0" w:line="276" w:lineRule="auto"/>
        <w:outlineLvl w:val="0"/>
        <w:rPr>
          <w:b w:val="0"/>
          <w:sz w:val="20"/>
          <w:szCs w:val="20"/>
        </w:rPr>
      </w:pPr>
      <w:bookmarkStart w:id="85" w:name="_Toc506280883"/>
      <w:r w:rsidRPr="00F674C1">
        <w:rPr>
          <w:b w:val="0"/>
          <w:sz w:val="20"/>
          <w:szCs w:val="20"/>
        </w:rPr>
        <w:t>ROP</w:t>
      </w:r>
      <w:r w:rsidRPr="00F674C1">
        <w:rPr>
          <w:b w:val="0"/>
          <w:sz w:val="20"/>
          <w:szCs w:val="20"/>
        </w:rPr>
        <w:tab/>
      </w:r>
      <w:r w:rsidRPr="00F674C1">
        <w:rPr>
          <w:b w:val="0"/>
          <w:sz w:val="20"/>
          <w:szCs w:val="20"/>
        </w:rPr>
        <w:tab/>
      </w:r>
      <w:r w:rsidRPr="00F674C1">
        <w:rPr>
          <w:b w:val="0"/>
          <w:sz w:val="20"/>
          <w:szCs w:val="20"/>
        </w:rPr>
        <w:tab/>
        <w:t>Regionální operační program</w:t>
      </w:r>
      <w:bookmarkEnd w:id="85"/>
    </w:p>
    <w:p w:rsidR="00C44585" w:rsidRPr="00F674C1" w:rsidRDefault="00C44585" w:rsidP="007742F2">
      <w:pPr>
        <w:pStyle w:val="Zkladntexttun"/>
        <w:keepNext w:val="0"/>
        <w:spacing w:before="0" w:after="0" w:line="276" w:lineRule="auto"/>
        <w:outlineLvl w:val="0"/>
        <w:rPr>
          <w:b w:val="0"/>
          <w:sz w:val="20"/>
          <w:szCs w:val="20"/>
        </w:rPr>
      </w:pPr>
      <w:bookmarkStart w:id="86" w:name="_Toc506280884"/>
      <w:r w:rsidRPr="00F674C1">
        <w:rPr>
          <w:b w:val="0"/>
          <w:sz w:val="20"/>
          <w:szCs w:val="20"/>
        </w:rPr>
        <w:t>RVP</w:t>
      </w:r>
      <w:r w:rsidR="007D713B" w:rsidRPr="00F674C1">
        <w:rPr>
          <w:b w:val="0"/>
          <w:sz w:val="20"/>
          <w:szCs w:val="20"/>
        </w:rPr>
        <w:tab/>
      </w:r>
      <w:r w:rsidR="007D713B" w:rsidRPr="00F674C1">
        <w:rPr>
          <w:b w:val="0"/>
          <w:sz w:val="20"/>
          <w:szCs w:val="20"/>
        </w:rPr>
        <w:tab/>
      </w:r>
      <w:r w:rsidR="00F406A1" w:rsidRPr="00F674C1">
        <w:rPr>
          <w:b w:val="0"/>
          <w:sz w:val="20"/>
          <w:szCs w:val="20"/>
        </w:rPr>
        <w:tab/>
      </w:r>
      <w:r w:rsidR="007D713B" w:rsidRPr="00F674C1">
        <w:rPr>
          <w:b w:val="0"/>
          <w:sz w:val="20"/>
          <w:szCs w:val="20"/>
        </w:rPr>
        <w:t>rámcový vzdělávací program</w:t>
      </w:r>
      <w:bookmarkEnd w:id="86"/>
    </w:p>
    <w:p w:rsidR="0019642C" w:rsidRPr="00F674C1" w:rsidRDefault="0019642C" w:rsidP="0019642C">
      <w:pPr>
        <w:pStyle w:val="Zkladntexttun"/>
        <w:keepNext w:val="0"/>
        <w:spacing w:before="0" w:after="0" w:line="276" w:lineRule="auto"/>
        <w:outlineLvl w:val="0"/>
        <w:rPr>
          <w:b w:val="0"/>
          <w:sz w:val="20"/>
          <w:szCs w:val="20"/>
        </w:rPr>
      </w:pPr>
      <w:bookmarkStart w:id="87" w:name="_Toc506280885"/>
      <w:r w:rsidRPr="00F674C1">
        <w:rPr>
          <w:b w:val="0"/>
          <w:sz w:val="20"/>
          <w:szCs w:val="20"/>
        </w:rPr>
        <w:t>RVP ZV</w:t>
      </w:r>
      <w:r w:rsidRPr="00F674C1">
        <w:rPr>
          <w:b w:val="0"/>
          <w:sz w:val="20"/>
          <w:szCs w:val="20"/>
        </w:rPr>
        <w:tab/>
      </w:r>
      <w:r w:rsidR="00F406A1" w:rsidRPr="00F674C1">
        <w:rPr>
          <w:b w:val="0"/>
          <w:sz w:val="20"/>
          <w:szCs w:val="20"/>
        </w:rPr>
        <w:tab/>
      </w:r>
      <w:r w:rsidRPr="00F674C1">
        <w:rPr>
          <w:b w:val="0"/>
          <w:sz w:val="20"/>
          <w:szCs w:val="20"/>
        </w:rPr>
        <w:t>Rámcový vzdělávací program</w:t>
      </w:r>
      <w:r w:rsidR="005871CC" w:rsidRPr="00F674C1">
        <w:rPr>
          <w:b w:val="0"/>
          <w:sz w:val="20"/>
          <w:szCs w:val="20"/>
        </w:rPr>
        <w:t xml:space="preserve"> pro základní vzdělávání</w:t>
      </w:r>
      <w:bookmarkEnd w:id="87"/>
    </w:p>
    <w:p w:rsidR="00BE6847" w:rsidRPr="00F674C1" w:rsidRDefault="005871CC" w:rsidP="007742F2">
      <w:pPr>
        <w:pStyle w:val="Zkladntexttun"/>
        <w:keepNext w:val="0"/>
        <w:spacing w:before="0" w:after="0" w:line="276" w:lineRule="auto"/>
        <w:outlineLvl w:val="0"/>
        <w:rPr>
          <w:b w:val="0"/>
          <w:sz w:val="20"/>
          <w:szCs w:val="20"/>
        </w:rPr>
      </w:pPr>
      <w:bookmarkStart w:id="88" w:name="_Toc506280886"/>
      <w:r w:rsidRPr="00F674C1">
        <w:rPr>
          <w:b w:val="0"/>
          <w:sz w:val="20"/>
          <w:szCs w:val="20"/>
        </w:rPr>
        <w:t>SF EU</w:t>
      </w:r>
      <w:r w:rsidRPr="00F674C1">
        <w:rPr>
          <w:b w:val="0"/>
          <w:sz w:val="20"/>
          <w:szCs w:val="20"/>
        </w:rPr>
        <w:tab/>
      </w:r>
      <w:r w:rsidRPr="00F674C1">
        <w:rPr>
          <w:b w:val="0"/>
          <w:sz w:val="20"/>
          <w:szCs w:val="20"/>
        </w:rPr>
        <w:tab/>
      </w:r>
      <w:r w:rsidRPr="00F674C1">
        <w:rPr>
          <w:b w:val="0"/>
          <w:sz w:val="20"/>
          <w:szCs w:val="20"/>
        </w:rPr>
        <w:tab/>
      </w:r>
      <w:r w:rsidR="00BE6847" w:rsidRPr="00F674C1">
        <w:rPr>
          <w:b w:val="0"/>
          <w:sz w:val="20"/>
          <w:szCs w:val="20"/>
        </w:rPr>
        <w:t>strukturální fondy Evropské unie</w:t>
      </w:r>
      <w:bookmarkEnd w:id="88"/>
    </w:p>
    <w:p w:rsidR="004648CE" w:rsidRPr="00F674C1" w:rsidRDefault="004648CE" w:rsidP="007742F2">
      <w:pPr>
        <w:pStyle w:val="Zkladntexttun"/>
        <w:keepNext w:val="0"/>
        <w:spacing w:before="0" w:after="0" w:line="276" w:lineRule="auto"/>
        <w:outlineLvl w:val="0"/>
        <w:rPr>
          <w:b w:val="0"/>
          <w:sz w:val="20"/>
          <w:szCs w:val="20"/>
        </w:rPr>
      </w:pPr>
      <w:bookmarkStart w:id="89" w:name="_Toc506280887"/>
      <w:r w:rsidRPr="00F674C1">
        <w:rPr>
          <w:b w:val="0"/>
          <w:sz w:val="20"/>
          <w:szCs w:val="20"/>
        </w:rPr>
        <w:t>SJŠ</w:t>
      </w:r>
      <w:r w:rsidRPr="00F674C1">
        <w:rPr>
          <w:b w:val="0"/>
          <w:sz w:val="20"/>
          <w:szCs w:val="20"/>
        </w:rPr>
        <w:tab/>
      </w:r>
      <w:r w:rsidRPr="00F674C1">
        <w:rPr>
          <w:b w:val="0"/>
          <w:sz w:val="20"/>
          <w:szCs w:val="20"/>
        </w:rPr>
        <w:tab/>
      </w:r>
      <w:r w:rsidRPr="00F674C1">
        <w:rPr>
          <w:b w:val="0"/>
          <w:sz w:val="20"/>
          <w:szCs w:val="20"/>
        </w:rPr>
        <w:tab/>
        <w:t>státní jazyková zkouška</w:t>
      </w:r>
      <w:bookmarkEnd w:id="89"/>
    </w:p>
    <w:p w:rsidR="0019642C" w:rsidRPr="00F674C1" w:rsidRDefault="00F406A1" w:rsidP="007742F2">
      <w:pPr>
        <w:pStyle w:val="Zkladntexttun"/>
        <w:keepNext w:val="0"/>
        <w:spacing w:before="0" w:after="0" w:line="276" w:lineRule="auto"/>
        <w:outlineLvl w:val="0"/>
        <w:rPr>
          <w:b w:val="0"/>
          <w:sz w:val="20"/>
          <w:szCs w:val="20"/>
        </w:rPr>
      </w:pPr>
      <w:bookmarkStart w:id="90" w:name="_Toc506280888"/>
      <w:r w:rsidRPr="00F674C1">
        <w:rPr>
          <w:b w:val="0"/>
          <w:sz w:val="20"/>
          <w:szCs w:val="20"/>
        </w:rPr>
        <w:t>SOŠ</w:t>
      </w:r>
      <w:r w:rsidRPr="00F674C1">
        <w:rPr>
          <w:b w:val="0"/>
          <w:sz w:val="20"/>
          <w:szCs w:val="20"/>
        </w:rPr>
        <w:tab/>
      </w:r>
      <w:r w:rsidRPr="00F674C1">
        <w:rPr>
          <w:b w:val="0"/>
          <w:sz w:val="20"/>
          <w:szCs w:val="20"/>
        </w:rPr>
        <w:tab/>
      </w:r>
      <w:r w:rsidRPr="00F674C1">
        <w:rPr>
          <w:b w:val="0"/>
          <w:sz w:val="20"/>
          <w:szCs w:val="20"/>
        </w:rPr>
        <w:tab/>
        <w:t>střední odborná škola</w:t>
      </w:r>
      <w:bookmarkEnd w:id="90"/>
    </w:p>
    <w:p w:rsidR="00F406A1" w:rsidRPr="00F674C1" w:rsidRDefault="00F406A1" w:rsidP="007742F2">
      <w:pPr>
        <w:pStyle w:val="Zkladntexttun"/>
        <w:keepNext w:val="0"/>
        <w:spacing w:before="0" w:after="0" w:line="276" w:lineRule="auto"/>
        <w:outlineLvl w:val="0"/>
        <w:rPr>
          <w:b w:val="0"/>
          <w:sz w:val="20"/>
          <w:szCs w:val="20"/>
        </w:rPr>
      </w:pPr>
      <w:bookmarkStart w:id="91" w:name="_Toc506280889"/>
      <w:r w:rsidRPr="00F674C1">
        <w:rPr>
          <w:b w:val="0"/>
          <w:sz w:val="20"/>
          <w:szCs w:val="20"/>
        </w:rPr>
        <w:t>SOU</w:t>
      </w:r>
      <w:r w:rsidRPr="00F674C1">
        <w:rPr>
          <w:b w:val="0"/>
          <w:sz w:val="20"/>
          <w:szCs w:val="20"/>
        </w:rPr>
        <w:tab/>
      </w:r>
      <w:r w:rsidRPr="00F674C1">
        <w:rPr>
          <w:b w:val="0"/>
          <w:sz w:val="20"/>
          <w:szCs w:val="20"/>
        </w:rPr>
        <w:tab/>
      </w:r>
      <w:r w:rsidRPr="00F674C1">
        <w:rPr>
          <w:b w:val="0"/>
          <w:sz w:val="20"/>
          <w:szCs w:val="20"/>
        </w:rPr>
        <w:tab/>
        <w:t>střední odborné učiliště</w:t>
      </w:r>
      <w:bookmarkEnd w:id="91"/>
    </w:p>
    <w:p w:rsidR="004648CE" w:rsidRPr="00F674C1" w:rsidRDefault="004648CE" w:rsidP="007742F2">
      <w:pPr>
        <w:pStyle w:val="Zkladntexttun"/>
        <w:keepNext w:val="0"/>
        <w:spacing w:before="0" w:after="0" w:line="276" w:lineRule="auto"/>
        <w:outlineLvl w:val="0"/>
        <w:rPr>
          <w:b w:val="0"/>
          <w:sz w:val="20"/>
          <w:szCs w:val="20"/>
        </w:rPr>
      </w:pPr>
      <w:bookmarkStart w:id="92" w:name="_Toc506280890"/>
      <w:r w:rsidRPr="00F674C1">
        <w:rPr>
          <w:b w:val="0"/>
          <w:sz w:val="20"/>
          <w:szCs w:val="20"/>
        </w:rPr>
        <w:t>SPC</w:t>
      </w:r>
      <w:r w:rsidRPr="00F674C1">
        <w:rPr>
          <w:b w:val="0"/>
          <w:sz w:val="20"/>
          <w:szCs w:val="20"/>
        </w:rPr>
        <w:tab/>
      </w:r>
      <w:r w:rsidRPr="00F674C1">
        <w:rPr>
          <w:b w:val="0"/>
          <w:sz w:val="20"/>
          <w:szCs w:val="20"/>
        </w:rPr>
        <w:tab/>
      </w:r>
      <w:r w:rsidRPr="00F674C1">
        <w:rPr>
          <w:b w:val="0"/>
          <w:sz w:val="20"/>
          <w:szCs w:val="20"/>
        </w:rPr>
        <w:tab/>
        <w:t>speciálně pedagogické centrum</w:t>
      </w:r>
      <w:bookmarkEnd w:id="92"/>
    </w:p>
    <w:p w:rsidR="00F406A1" w:rsidRPr="00F674C1" w:rsidRDefault="00F406A1" w:rsidP="007742F2">
      <w:pPr>
        <w:pStyle w:val="Zkladntexttun"/>
        <w:keepNext w:val="0"/>
        <w:spacing w:before="0" w:after="0" w:line="276" w:lineRule="auto"/>
        <w:outlineLvl w:val="0"/>
        <w:rPr>
          <w:b w:val="0"/>
          <w:sz w:val="20"/>
          <w:szCs w:val="20"/>
        </w:rPr>
      </w:pPr>
      <w:bookmarkStart w:id="93" w:name="_Toc506280891"/>
      <w:r w:rsidRPr="00F674C1">
        <w:rPr>
          <w:b w:val="0"/>
          <w:sz w:val="20"/>
          <w:szCs w:val="20"/>
        </w:rPr>
        <w:t>SPŠ</w:t>
      </w:r>
      <w:r w:rsidRPr="00F674C1">
        <w:rPr>
          <w:b w:val="0"/>
          <w:sz w:val="20"/>
          <w:szCs w:val="20"/>
        </w:rPr>
        <w:tab/>
      </w:r>
      <w:r w:rsidRPr="00F674C1">
        <w:rPr>
          <w:b w:val="0"/>
          <w:sz w:val="20"/>
          <w:szCs w:val="20"/>
        </w:rPr>
        <w:tab/>
      </w:r>
      <w:r w:rsidRPr="00F674C1">
        <w:rPr>
          <w:b w:val="0"/>
          <w:sz w:val="20"/>
          <w:szCs w:val="20"/>
        </w:rPr>
        <w:tab/>
        <w:t>střední průmyslová škola</w:t>
      </w:r>
      <w:bookmarkEnd w:id="93"/>
    </w:p>
    <w:p w:rsidR="00F406A1" w:rsidRPr="00F674C1" w:rsidRDefault="00F406A1" w:rsidP="00F406A1">
      <w:pPr>
        <w:pStyle w:val="Zkladntexttun"/>
        <w:keepNext w:val="0"/>
        <w:spacing w:before="0" w:after="0" w:line="276" w:lineRule="auto"/>
        <w:outlineLvl w:val="0"/>
        <w:rPr>
          <w:b w:val="0"/>
          <w:sz w:val="20"/>
          <w:szCs w:val="20"/>
        </w:rPr>
      </w:pPr>
      <w:bookmarkStart w:id="94" w:name="_Toc506280892"/>
      <w:r w:rsidRPr="00F674C1">
        <w:rPr>
          <w:b w:val="0"/>
          <w:sz w:val="20"/>
          <w:szCs w:val="20"/>
        </w:rPr>
        <w:t>SPŠE</w:t>
      </w:r>
      <w:r w:rsidRPr="00F674C1">
        <w:rPr>
          <w:b w:val="0"/>
          <w:sz w:val="20"/>
          <w:szCs w:val="20"/>
        </w:rPr>
        <w:tab/>
      </w:r>
      <w:r w:rsidRPr="00F674C1">
        <w:rPr>
          <w:b w:val="0"/>
          <w:sz w:val="20"/>
          <w:szCs w:val="20"/>
        </w:rPr>
        <w:tab/>
      </w:r>
      <w:r w:rsidRPr="00F674C1">
        <w:rPr>
          <w:b w:val="0"/>
          <w:sz w:val="20"/>
          <w:szCs w:val="20"/>
        </w:rPr>
        <w:tab/>
        <w:t>střední průmyslová škola elektrotechnická</w:t>
      </w:r>
      <w:bookmarkEnd w:id="94"/>
    </w:p>
    <w:p w:rsidR="00F406A1" w:rsidRPr="00F674C1" w:rsidRDefault="00F406A1" w:rsidP="007742F2">
      <w:pPr>
        <w:pStyle w:val="Zkladntexttun"/>
        <w:keepNext w:val="0"/>
        <w:spacing w:before="0" w:after="0" w:line="276" w:lineRule="auto"/>
        <w:outlineLvl w:val="0"/>
        <w:rPr>
          <w:b w:val="0"/>
          <w:sz w:val="20"/>
          <w:szCs w:val="20"/>
        </w:rPr>
      </w:pPr>
      <w:bookmarkStart w:id="95" w:name="_Toc506280893"/>
      <w:r w:rsidRPr="00F674C1">
        <w:rPr>
          <w:b w:val="0"/>
          <w:sz w:val="20"/>
          <w:szCs w:val="20"/>
        </w:rPr>
        <w:t>SŠ</w:t>
      </w:r>
      <w:r w:rsidRPr="00F674C1">
        <w:rPr>
          <w:b w:val="0"/>
          <w:sz w:val="20"/>
          <w:szCs w:val="20"/>
        </w:rPr>
        <w:tab/>
      </w:r>
      <w:r w:rsidRPr="00F674C1">
        <w:rPr>
          <w:b w:val="0"/>
          <w:sz w:val="20"/>
          <w:szCs w:val="20"/>
        </w:rPr>
        <w:tab/>
      </w:r>
      <w:r w:rsidRPr="00F674C1">
        <w:rPr>
          <w:b w:val="0"/>
          <w:sz w:val="20"/>
          <w:szCs w:val="20"/>
        </w:rPr>
        <w:tab/>
        <w:t>střední škola</w:t>
      </w:r>
      <w:bookmarkEnd w:id="95"/>
    </w:p>
    <w:p w:rsidR="005871CC" w:rsidRPr="00F674C1" w:rsidRDefault="005871CC" w:rsidP="007742F2">
      <w:pPr>
        <w:pStyle w:val="Zkladntexttun"/>
        <w:keepNext w:val="0"/>
        <w:spacing w:before="0" w:after="0" w:line="276" w:lineRule="auto"/>
        <w:outlineLvl w:val="0"/>
        <w:rPr>
          <w:b w:val="0"/>
          <w:sz w:val="20"/>
          <w:szCs w:val="20"/>
        </w:rPr>
      </w:pPr>
      <w:bookmarkStart w:id="96" w:name="_Toc506280894"/>
      <w:r w:rsidRPr="00F674C1">
        <w:rPr>
          <w:b w:val="0"/>
          <w:sz w:val="20"/>
          <w:szCs w:val="20"/>
        </w:rPr>
        <w:t>SVČ</w:t>
      </w:r>
      <w:r w:rsidRPr="00F674C1">
        <w:rPr>
          <w:b w:val="0"/>
          <w:sz w:val="20"/>
          <w:szCs w:val="20"/>
        </w:rPr>
        <w:tab/>
      </w:r>
      <w:r w:rsidRPr="00F674C1">
        <w:rPr>
          <w:b w:val="0"/>
          <w:sz w:val="20"/>
          <w:szCs w:val="20"/>
        </w:rPr>
        <w:tab/>
      </w:r>
      <w:r w:rsidRPr="00F674C1">
        <w:rPr>
          <w:b w:val="0"/>
          <w:sz w:val="20"/>
          <w:szCs w:val="20"/>
        </w:rPr>
        <w:tab/>
        <w:t>středisko volného času</w:t>
      </w:r>
      <w:bookmarkEnd w:id="96"/>
    </w:p>
    <w:p w:rsidR="005871CC" w:rsidRPr="00F674C1" w:rsidRDefault="005871CC" w:rsidP="007742F2">
      <w:pPr>
        <w:pStyle w:val="Zkladntexttun"/>
        <w:keepNext w:val="0"/>
        <w:spacing w:before="0" w:after="0" w:line="276" w:lineRule="auto"/>
        <w:outlineLvl w:val="0"/>
        <w:rPr>
          <w:b w:val="0"/>
          <w:sz w:val="20"/>
          <w:szCs w:val="20"/>
        </w:rPr>
      </w:pPr>
      <w:bookmarkStart w:id="97" w:name="_Toc506280895"/>
      <w:r w:rsidRPr="00F674C1">
        <w:rPr>
          <w:b w:val="0"/>
          <w:sz w:val="20"/>
          <w:szCs w:val="20"/>
        </w:rPr>
        <w:t>SVP</w:t>
      </w:r>
      <w:r w:rsidRPr="00F674C1">
        <w:rPr>
          <w:b w:val="0"/>
          <w:sz w:val="20"/>
          <w:szCs w:val="20"/>
        </w:rPr>
        <w:tab/>
      </w:r>
      <w:r w:rsidRPr="00F674C1">
        <w:rPr>
          <w:b w:val="0"/>
          <w:sz w:val="20"/>
          <w:szCs w:val="20"/>
        </w:rPr>
        <w:tab/>
      </w:r>
      <w:r w:rsidRPr="00F674C1">
        <w:rPr>
          <w:b w:val="0"/>
          <w:sz w:val="20"/>
          <w:szCs w:val="20"/>
        </w:rPr>
        <w:tab/>
        <w:t>středisko výchovné péče</w:t>
      </w:r>
      <w:bookmarkEnd w:id="97"/>
    </w:p>
    <w:p w:rsidR="00F406A1" w:rsidRPr="00F674C1" w:rsidRDefault="00F406A1" w:rsidP="007742F2">
      <w:pPr>
        <w:pStyle w:val="Zkladntexttun"/>
        <w:keepNext w:val="0"/>
        <w:spacing w:before="0" w:after="0" w:line="276" w:lineRule="auto"/>
        <w:outlineLvl w:val="0"/>
        <w:rPr>
          <w:b w:val="0"/>
          <w:sz w:val="20"/>
          <w:szCs w:val="20"/>
        </w:rPr>
      </w:pPr>
      <w:bookmarkStart w:id="98" w:name="_Toc506280896"/>
      <w:r w:rsidRPr="00F674C1">
        <w:rPr>
          <w:b w:val="0"/>
          <w:sz w:val="20"/>
          <w:szCs w:val="20"/>
        </w:rPr>
        <w:t>svp</w:t>
      </w:r>
      <w:r w:rsidRPr="00F674C1">
        <w:rPr>
          <w:b w:val="0"/>
          <w:sz w:val="20"/>
          <w:szCs w:val="20"/>
        </w:rPr>
        <w:tab/>
      </w:r>
      <w:r w:rsidRPr="00F674C1">
        <w:rPr>
          <w:b w:val="0"/>
          <w:sz w:val="20"/>
          <w:szCs w:val="20"/>
        </w:rPr>
        <w:tab/>
      </w:r>
      <w:r w:rsidRPr="00F674C1">
        <w:rPr>
          <w:b w:val="0"/>
          <w:sz w:val="20"/>
          <w:szCs w:val="20"/>
        </w:rPr>
        <w:tab/>
        <w:t>speciální vzdělávací potřeby</w:t>
      </w:r>
      <w:bookmarkEnd w:id="98"/>
    </w:p>
    <w:p w:rsidR="00F406A1" w:rsidRPr="00F674C1" w:rsidRDefault="00F406A1" w:rsidP="007742F2">
      <w:pPr>
        <w:pStyle w:val="Zkladntexttun"/>
        <w:keepNext w:val="0"/>
        <w:spacing w:before="0" w:after="0" w:line="276" w:lineRule="auto"/>
        <w:outlineLvl w:val="0"/>
        <w:rPr>
          <w:b w:val="0"/>
          <w:sz w:val="20"/>
          <w:szCs w:val="20"/>
        </w:rPr>
      </w:pPr>
      <w:bookmarkStart w:id="99" w:name="_Toc506280897"/>
      <w:r w:rsidRPr="00F674C1">
        <w:rPr>
          <w:b w:val="0"/>
          <w:sz w:val="20"/>
          <w:szCs w:val="20"/>
        </w:rPr>
        <w:t>ŠD</w:t>
      </w:r>
      <w:r w:rsidRPr="00F674C1">
        <w:rPr>
          <w:b w:val="0"/>
          <w:sz w:val="20"/>
          <w:szCs w:val="20"/>
        </w:rPr>
        <w:tab/>
      </w:r>
      <w:r w:rsidRPr="00F674C1">
        <w:rPr>
          <w:b w:val="0"/>
          <w:sz w:val="20"/>
          <w:szCs w:val="20"/>
        </w:rPr>
        <w:tab/>
      </w:r>
      <w:r w:rsidRPr="00F674C1">
        <w:rPr>
          <w:b w:val="0"/>
          <w:sz w:val="20"/>
          <w:szCs w:val="20"/>
        </w:rPr>
        <w:tab/>
        <w:t>školní družina</w:t>
      </w:r>
      <w:bookmarkEnd w:id="99"/>
    </w:p>
    <w:p w:rsidR="00F406A1" w:rsidRPr="00F674C1" w:rsidRDefault="00F406A1" w:rsidP="007742F2">
      <w:pPr>
        <w:pStyle w:val="Zkladntexttun"/>
        <w:keepNext w:val="0"/>
        <w:spacing w:before="0" w:after="0" w:line="276" w:lineRule="auto"/>
        <w:outlineLvl w:val="0"/>
        <w:rPr>
          <w:b w:val="0"/>
          <w:sz w:val="20"/>
          <w:szCs w:val="20"/>
        </w:rPr>
      </w:pPr>
      <w:bookmarkStart w:id="100" w:name="_Toc506280898"/>
      <w:r w:rsidRPr="00F674C1">
        <w:rPr>
          <w:b w:val="0"/>
          <w:sz w:val="20"/>
          <w:szCs w:val="20"/>
        </w:rPr>
        <w:t>ŠK</w:t>
      </w:r>
      <w:r w:rsidRPr="00F674C1">
        <w:rPr>
          <w:b w:val="0"/>
          <w:sz w:val="20"/>
          <w:szCs w:val="20"/>
        </w:rPr>
        <w:tab/>
      </w:r>
      <w:r w:rsidRPr="00F674C1">
        <w:rPr>
          <w:b w:val="0"/>
          <w:sz w:val="20"/>
          <w:szCs w:val="20"/>
        </w:rPr>
        <w:tab/>
      </w:r>
      <w:r w:rsidRPr="00F674C1">
        <w:rPr>
          <w:b w:val="0"/>
          <w:sz w:val="20"/>
          <w:szCs w:val="20"/>
        </w:rPr>
        <w:tab/>
        <w:t>školní klub</w:t>
      </w:r>
      <w:bookmarkEnd w:id="100"/>
    </w:p>
    <w:p w:rsidR="00CA77A9" w:rsidRPr="00F674C1" w:rsidRDefault="00C44585" w:rsidP="007742F2">
      <w:pPr>
        <w:pStyle w:val="Zkladntexttun"/>
        <w:keepNext w:val="0"/>
        <w:spacing w:before="0" w:after="0" w:line="276" w:lineRule="auto"/>
        <w:outlineLvl w:val="0"/>
        <w:rPr>
          <w:b w:val="0"/>
          <w:sz w:val="20"/>
          <w:szCs w:val="20"/>
        </w:rPr>
      </w:pPr>
      <w:bookmarkStart w:id="101" w:name="_Toc506280899"/>
      <w:r w:rsidRPr="00F674C1">
        <w:rPr>
          <w:b w:val="0"/>
          <w:sz w:val="20"/>
          <w:szCs w:val="20"/>
        </w:rPr>
        <w:t>ŠVP</w:t>
      </w:r>
      <w:r w:rsidRPr="00F674C1">
        <w:rPr>
          <w:b w:val="0"/>
          <w:sz w:val="20"/>
          <w:szCs w:val="20"/>
        </w:rPr>
        <w:tab/>
      </w:r>
      <w:r w:rsidRPr="00F674C1">
        <w:rPr>
          <w:b w:val="0"/>
          <w:sz w:val="20"/>
          <w:szCs w:val="20"/>
        </w:rPr>
        <w:tab/>
      </w:r>
      <w:r w:rsidR="00F406A1" w:rsidRPr="00F674C1">
        <w:rPr>
          <w:b w:val="0"/>
          <w:sz w:val="20"/>
          <w:szCs w:val="20"/>
        </w:rPr>
        <w:tab/>
      </w:r>
      <w:r w:rsidRPr="00F674C1">
        <w:rPr>
          <w:b w:val="0"/>
          <w:sz w:val="20"/>
          <w:szCs w:val="20"/>
        </w:rPr>
        <w:t>školní vzdělávací program</w:t>
      </w:r>
      <w:bookmarkEnd w:id="101"/>
    </w:p>
    <w:p w:rsidR="00F406A1" w:rsidRPr="00F674C1" w:rsidRDefault="00F406A1" w:rsidP="007742F2">
      <w:pPr>
        <w:pStyle w:val="Zkladntexttun"/>
        <w:keepNext w:val="0"/>
        <w:spacing w:before="0" w:after="0" w:line="276" w:lineRule="auto"/>
        <w:outlineLvl w:val="0"/>
        <w:rPr>
          <w:b w:val="0"/>
          <w:sz w:val="20"/>
          <w:szCs w:val="20"/>
        </w:rPr>
      </w:pPr>
      <w:bookmarkStart w:id="102" w:name="_Toc506280900"/>
      <w:r w:rsidRPr="00F674C1">
        <w:rPr>
          <w:b w:val="0"/>
          <w:sz w:val="20"/>
          <w:szCs w:val="20"/>
        </w:rPr>
        <w:t>UP v Olomouci</w:t>
      </w:r>
      <w:r w:rsidRPr="00F674C1">
        <w:rPr>
          <w:b w:val="0"/>
          <w:sz w:val="20"/>
          <w:szCs w:val="20"/>
        </w:rPr>
        <w:tab/>
      </w:r>
      <w:r w:rsidR="00F674C1">
        <w:rPr>
          <w:b w:val="0"/>
          <w:sz w:val="20"/>
          <w:szCs w:val="20"/>
        </w:rPr>
        <w:tab/>
      </w:r>
      <w:r w:rsidR="004648CE" w:rsidRPr="00F674C1">
        <w:rPr>
          <w:b w:val="0"/>
          <w:sz w:val="20"/>
          <w:szCs w:val="20"/>
        </w:rPr>
        <w:t>Univerzita Palackého v Olomouci</w:t>
      </w:r>
      <w:bookmarkEnd w:id="102"/>
    </w:p>
    <w:p w:rsidR="00CA77A9" w:rsidRPr="00F674C1" w:rsidRDefault="00F406A1" w:rsidP="007742F2">
      <w:pPr>
        <w:pStyle w:val="Zkladntexttun"/>
        <w:keepNext w:val="0"/>
        <w:spacing w:before="0" w:after="0" w:line="276" w:lineRule="auto"/>
        <w:outlineLvl w:val="0"/>
        <w:rPr>
          <w:b w:val="0"/>
          <w:sz w:val="20"/>
          <w:szCs w:val="20"/>
        </w:rPr>
      </w:pPr>
      <w:bookmarkStart w:id="103" w:name="_Toc506280901"/>
      <w:r w:rsidRPr="00F674C1">
        <w:rPr>
          <w:b w:val="0"/>
          <w:sz w:val="20"/>
          <w:szCs w:val="20"/>
        </w:rPr>
        <w:t>VOŠ</w:t>
      </w:r>
      <w:r w:rsidRPr="00F674C1">
        <w:rPr>
          <w:b w:val="0"/>
          <w:sz w:val="20"/>
          <w:szCs w:val="20"/>
        </w:rPr>
        <w:tab/>
      </w:r>
      <w:r w:rsidRPr="00F674C1">
        <w:rPr>
          <w:b w:val="0"/>
          <w:sz w:val="20"/>
          <w:szCs w:val="20"/>
        </w:rPr>
        <w:tab/>
      </w:r>
      <w:r w:rsidR="004648CE" w:rsidRPr="00F674C1">
        <w:rPr>
          <w:b w:val="0"/>
          <w:sz w:val="20"/>
          <w:szCs w:val="20"/>
        </w:rPr>
        <w:tab/>
      </w:r>
      <w:r w:rsidRPr="00F674C1">
        <w:rPr>
          <w:b w:val="0"/>
          <w:sz w:val="20"/>
          <w:szCs w:val="20"/>
        </w:rPr>
        <w:t>vyšší odborná škola</w:t>
      </w:r>
      <w:bookmarkEnd w:id="103"/>
    </w:p>
    <w:p w:rsidR="004648CE" w:rsidRPr="00F674C1" w:rsidRDefault="004648CE" w:rsidP="007742F2">
      <w:pPr>
        <w:pStyle w:val="Zkladntexttun"/>
        <w:keepNext w:val="0"/>
        <w:spacing w:before="0" w:after="0" w:line="276" w:lineRule="auto"/>
        <w:outlineLvl w:val="0"/>
        <w:rPr>
          <w:b w:val="0"/>
          <w:sz w:val="20"/>
          <w:szCs w:val="20"/>
        </w:rPr>
      </w:pPr>
      <w:bookmarkStart w:id="104" w:name="_Toc506280902"/>
      <w:r w:rsidRPr="00F674C1">
        <w:rPr>
          <w:b w:val="0"/>
          <w:sz w:val="20"/>
          <w:szCs w:val="20"/>
        </w:rPr>
        <w:t>VŠ</w:t>
      </w:r>
      <w:r w:rsidRPr="00F674C1">
        <w:rPr>
          <w:b w:val="0"/>
          <w:sz w:val="20"/>
          <w:szCs w:val="20"/>
        </w:rPr>
        <w:tab/>
      </w:r>
      <w:r w:rsidRPr="00F674C1">
        <w:rPr>
          <w:b w:val="0"/>
          <w:sz w:val="20"/>
          <w:szCs w:val="20"/>
        </w:rPr>
        <w:tab/>
      </w:r>
      <w:r w:rsidRPr="00F674C1">
        <w:rPr>
          <w:b w:val="0"/>
          <w:sz w:val="20"/>
          <w:szCs w:val="20"/>
        </w:rPr>
        <w:tab/>
        <w:t>vysoká škola</w:t>
      </w:r>
      <w:bookmarkEnd w:id="104"/>
    </w:p>
    <w:p w:rsidR="00421D7C" w:rsidRPr="00F674C1" w:rsidRDefault="00F406A1" w:rsidP="007742F2">
      <w:pPr>
        <w:pStyle w:val="Zkladntexttun"/>
        <w:keepNext w:val="0"/>
        <w:spacing w:before="0" w:after="0" w:line="276" w:lineRule="auto"/>
        <w:outlineLvl w:val="0"/>
        <w:rPr>
          <w:b w:val="0"/>
          <w:sz w:val="20"/>
          <w:szCs w:val="20"/>
        </w:rPr>
      </w:pPr>
      <w:bookmarkStart w:id="105" w:name="_Toc506280903"/>
      <w:r w:rsidRPr="00F674C1">
        <w:rPr>
          <w:b w:val="0"/>
          <w:sz w:val="20"/>
          <w:szCs w:val="20"/>
        </w:rPr>
        <w:t>ZŠ</w:t>
      </w:r>
      <w:r w:rsidRPr="00F674C1">
        <w:rPr>
          <w:b w:val="0"/>
          <w:sz w:val="20"/>
          <w:szCs w:val="20"/>
        </w:rPr>
        <w:tab/>
      </w:r>
      <w:r w:rsidRPr="00F674C1">
        <w:rPr>
          <w:b w:val="0"/>
          <w:sz w:val="20"/>
          <w:szCs w:val="20"/>
        </w:rPr>
        <w:tab/>
      </w:r>
      <w:r w:rsidR="004648CE" w:rsidRPr="00F674C1">
        <w:rPr>
          <w:b w:val="0"/>
          <w:sz w:val="20"/>
          <w:szCs w:val="20"/>
        </w:rPr>
        <w:tab/>
      </w:r>
      <w:r w:rsidRPr="00F674C1">
        <w:rPr>
          <w:b w:val="0"/>
          <w:sz w:val="20"/>
          <w:szCs w:val="20"/>
        </w:rPr>
        <w:t>základní škola</w:t>
      </w:r>
      <w:bookmarkEnd w:id="105"/>
    </w:p>
    <w:p w:rsidR="00BE6847" w:rsidRPr="00F674C1" w:rsidRDefault="00BE6847" w:rsidP="007D713B">
      <w:pPr>
        <w:pStyle w:val="Zkladntexttun"/>
        <w:keepNext w:val="0"/>
        <w:spacing w:before="0" w:after="0"/>
        <w:outlineLvl w:val="0"/>
        <w:rPr>
          <w:b w:val="0"/>
          <w:sz w:val="20"/>
          <w:szCs w:val="20"/>
        </w:rPr>
      </w:pPr>
      <w:bookmarkStart w:id="106" w:name="_Toc506280904"/>
      <w:r w:rsidRPr="00F674C1">
        <w:rPr>
          <w:b w:val="0"/>
          <w:sz w:val="20"/>
          <w:szCs w:val="20"/>
        </w:rPr>
        <w:t>ZŠS</w:t>
      </w:r>
      <w:r w:rsidRPr="00F674C1">
        <w:rPr>
          <w:b w:val="0"/>
          <w:sz w:val="20"/>
          <w:szCs w:val="20"/>
        </w:rPr>
        <w:tab/>
      </w:r>
      <w:r w:rsidRPr="00F674C1">
        <w:rPr>
          <w:b w:val="0"/>
          <w:sz w:val="20"/>
          <w:szCs w:val="20"/>
        </w:rPr>
        <w:tab/>
      </w:r>
      <w:r w:rsidRPr="00F674C1">
        <w:rPr>
          <w:b w:val="0"/>
          <w:sz w:val="20"/>
          <w:szCs w:val="20"/>
        </w:rPr>
        <w:tab/>
        <w:t>zařízení školního stravování</w:t>
      </w:r>
      <w:bookmarkEnd w:id="106"/>
    </w:p>
    <w:p w:rsidR="007D713B" w:rsidRPr="00F674C1" w:rsidRDefault="00BE6847" w:rsidP="007D713B">
      <w:pPr>
        <w:pStyle w:val="Zkladntexttun"/>
        <w:keepNext w:val="0"/>
        <w:spacing w:before="0" w:after="0"/>
        <w:outlineLvl w:val="0"/>
        <w:rPr>
          <w:b w:val="0"/>
          <w:sz w:val="20"/>
          <w:szCs w:val="20"/>
        </w:rPr>
      </w:pPr>
      <w:bookmarkStart w:id="107" w:name="_Toc506280905"/>
      <w:r w:rsidRPr="00F674C1">
        <w:rPr>
          <w:b w:val="0"/>
          <w:sz w:val="20"/>
          <w:szCs w:val="20"/>
        </w:rPr>
        <w:t>ZUŠ</w:t>
      </w:r>
      <w:r w:rsidRPr="00F674C1">
        <w:rPr>
          <w:b w:val="0"/>
          <w:sz w:val="20"/>
          <w:szCs w:val="20"/>
        </w:rPr>
        <w:tab/>
      </w:r>
      <w:r w:rsidRPr="00F674C1">
        <w:rPr>
          <w:b w:val="0"/>
          <w:sz w:val="20"/>
          <w:szCs w:val="20"/>
        </w:rPr>
        <w:tab/>
      </w:r>
      <w:r w:rsidRPr="00F674C1">
        <w:rPr>
          <w:b w:val="0"/>
          <w:sz w:val="20"/>
          <w:szCs w:val="20"/>
        </w:rPr>
        <w:tab/>
        <w:t>základní umělecká škola</w:t>
      </w:r>
      <w:bookmarkEnd w:id="107"/>
    </w:p>
    <w:p w:rsidR="00F6003B" w:rsidRPr="00F674C1" w:rsidRDefault="00F6003B" w:rsidP="007D713B">
      <w:pPr>
        <w:pStyle w:val="Zkladntexttun"/>
        <w:keepNext w:val="0"/>
        <w:spacing w:before="0" w:after="0"/>
        <w:outlineLvl w:val="0"/>
        <w:rPr>
          <w:b w:val="0"/>
          <w:sz w:val="20"/>
          <w:szCs w:val="20"/>
        </w:rPr>
        <w:sectPr w:rsidR="00F6003B" w:rsidRPr="00F674C1" w:rsidSect="00957B81">
          <w:pgSz w:w="11906" w:h="16838"/>
          <w:pgMar w:top="1191" w:right="1418" w:bottom="680" w:left="1418" w:header="709" w:footer="709" w:gutter="0"/>
          <w:pgNumType w:fmt="numberInDash"/>
          <w:cols w:space="708"/>
          <w:docGrid w:linePitch="360"/>
        </w:sectPr>
      </w:pPr>
    </w:p>
    <w:p w:rsidR="007D713B" w:rsidRPr="00F674C1" w:rsidRDefault="007D713B" w:rsidP="007D713B">
      <w:pPr>
        <w:pStyle w:val="Zkladntexttun"/>
        <w:keepNext w:val="0"/>
        <w:spacing w:before="0" w:after="0"/>
        <w:outlineLvl w:val="0"/>
        <w:rPr>
          <w:b w:val="0"/>
          <w:sz w:val="20"/>
          <w:szCs w:val="20"/>
        </w:rPr>
      </w:pPr>
    </w:p>
    <w:p w:rsidR="00187E9B" w:rsidRDefault="00187E9B" w:rsidP="00203EB2">
      <w:pPr>
        <w:pStyle w:val="Nadpis1"/>
        <w:tabs>
          <w:tab w:val="left" w:pos="540"/>
        </w:tabs>
        <w:rPr>
          <w:color w:val="auto"/>
          <w:highlight w:val="yellow"/>
        </w:rPr>
      </w:pPr>
    </w:p>
    <w:p w:rsidR="007A4533" w:rsidRDefault="007A4533" w:rsidP="007A4533">
      <w:pPr>
        <w:pStyle w:val="Zkladntext"/>
        <w:rPr>
          <w:highlight w:val="yellow"/>
        </w:rPr>
      </w:pPr>
    </w:p>
    <w:p w:rsidR="007A4533" w:rsidRDefault="007A4533" w:rsidP="007A4533">
      <w:pPr>
        <w:pStyle w:val="Zkladntext"/>
        <w:rPr>
          <w:highlight w:val="yellow"/>
        </w:rPr>
      </w:pPr>
    </w:p>
    <w:p w:rsidR="007A4533" w:rsidRDefault="007A4533" w:rsidP="007A4533">
      <w:pPr>
        <w:pStyle w:val="Zkladntext"/>
        <w:rPr>
          <w:highlight w:val="yellow"/>
        </w:rPr>
      </w:pPr>
    </w:p>
    <w:p w:rsidR="007A4533" w:rsidRPr="007A4533" w:rsidRDefault="007A4533" w:rsidP="007A4533">
      <w:pPr>
        <w:pStyle w:val="Zkladntext"/>
        <w:rPr>
          <w:highlight w:val="yellow"/>
        </w:rPr>
        <w:sectPr w:rsidR="007A4533" w:rsidRPr="007A4533" w:rsidSect="005D763C">
          <w:type w:val="continuous"/>
          <w:pgSz w:w="11906" w:h="16838"/>
          <w:pgMar w:top="1191" w:right="1418" w:bottom="680" w:left="1418" w:header="709" w:footer="709" w:gutter="0"/>
          <w:pgNumType w:fmt="numberInDash"/>
          <w:cols w:space="708"/>
          <w:titlePg/>
          <w:docGrid w:linePitch="360"/>
        </w:sectPr>
      </w:pPr>
    </w:p>
    <w:p w:rsidR="001811A3" w:rsidRPr="00F17F5D" w:rsidRDefault="007426E2" w:rsidP="00203EB2">
      <w:pPr>
        <w:pStyle w:val="Nadpis1"/>
        <w:tabs>
          <w:tab w:val="left" w:pos="540"/>
        </w:tabs>
      </w:pPr>
      <w:bookmarkStart w:id="108" w:name="_Toc473790000"/>
      <w:bookmarkStart w:id="109" w:name="_Toc506280906"/>
      <w:r w:rsidRPr="00F17F5D">
        <w:lastRenderedPageBreak/>
        <w:t>1</w:t>
      </w:r>
      <w:r w:rsidRPr="00F17F5D">
        <w:tab/>
      </w:r>
      <w:r w:rsidR="007047B5" w:rsidRPr="00F17F5D">
        <w:t>Úvod</w:t>
      </w:r>
      <w:bookmarkEnd w:id="63"/>
      <w:bookmarkEnd w:id="108"/>
      <w:bookmarkEnd w:id="109"/>
    </w:p>
    <w:p w:rsidR="00DF18E4" w:rsidRPr="00F17F5D" w:rsidRDefault="00DF18E4" w:rsidP="00DF18E4">
      <w:pPr>
        <w:pStyle w:val="Zkladntext"/>
      </w:pPr>
      <w:r w:rsidRPr="00F17F5D">
        <w:t>V souladu s ustanovením § 10 zákona č. 561/2004 Sb., o předškolním, základním, středním, vyšším odborném a jiném vzdělávání (školský zákon), v platném znění, je předkládána výroční zpráva. Dle vyhlášky č. 15/2005 Sb., kterou se stanoví náležitosti dlouhodobých záměrů, výročních zp</w:t>
      </w:r>
      <w:r w:rsidR="003F6930">
        <w:t xml:space="preserve">ráv a vlastního hodnocení školy, </w:t>
      </w:r>
      <w:r w:rsidRPr="00F17F5D">
        <w:t xml:space="preserve">v platném znění, obsahuje hodnocení stavu jednotlivých úrovní a oblastí vzdělávací soustavy, ekonomickou část a hodnocení naplňování dlouhodobého záměru vzdělávání a rozvoje vzdělávací soustavy, jeho cílů </w:t>
      </w:r>
      <w:r w:rsidRPr="00F17F5D">
        <w:br/>
        <w:t xml:space="preserve">a priorit v uplynulém období. </w:t>
      </w:r>
    </w:p>
    <w:p w:rsidR="00DF18E4" w:rsidRPr="00F17F5D" w:rsidRDefault="00DF18E4" w:rsidP="00DF18E4">
      <w:pPr>
        <w:pStyle w:val="Zkladntext"/>
        <w:rPr>
          <w:rStyle w:val="ZkladntextChar"/>
        </w:rPr>
      </w:pPr>
      <w:r w:rsidRPr="00F17F5D">
        <w:t>Výroční zpráva podává informaci o stavu a rozvoji výchovně vzdělávací soustavy v Olomouckém kraji za školní rok 201</w:t>
      </w:r>
      <w:r w:rsidR="00E81217" w:rsidRPr="00F17F5D">
        <w:t>6</w:t>
      </w:r>
      <w:r w:rsidRPr="00F17F5D">
        <w:t>/201</w:t>
      </w:r>
      <w:r w:rsidR="00E81217" w:rsidRPr="00F17F5D">
        <w:t>7</w:t>
      </w:r>
      <w:r w:rsidRPr="00F17F5D">
        <w:t>, informaci o hospodaření Olomouckého kraje v oblasti škol a školských zařízení za rok 201</w:t>
      </w:r>
      <w:r w:rsidR="00E81217" w:rsidRPr="00F17F5D">
        <w:t>7</w:t>
      </w:r>
      <w:r w:rsidRPr="00F17F5D">
        <w:t xml:space="preserve"> a informaci o naplňování Dlouhodobého záměru vzdělávání a rozvoje vzdělávací soustavy Olomouckého</w:t>
      </w:r>
      <w:r w:rsidRPr="00F17F5D">
        <w:rPr>
          <w:rStyle w:val="ZkladntextChar"/>
        </w:rPr>
        <w:t xml:space="preserve"> kraje.</w:t>
      </w:r>
    </w:p>
    <w:p w:rsidR="001811A3" w:rsidRPr="00EF204C" w:rsidRDefault="00203EB2" w:rsidP="00C224E4">
      <w:pPr>
        <w:pStyle w:val="Nadpis1"/>
        <w:keepNext w:val="0"/>
        <w:widowControl w:val="0"/>
        <w:tabs>
          <w:tab w:val="left" w:pos="540"/>
        </w:tabs>
        <w:jc w:val="both"/>
        <w:rPr>
          <w:spacing w:val="-20"/>
          <w:szCs w:val="40"/>
        </w:rPr>
      </w:pPr>
      <w:bookmarkStart w:id="110" w:name="_Toc128743738"/>
      <w:bookmarkStart w:id="111" w:name="_Toc128743811"/>
      <w:bookmarkStart w:id="112" w:name="_Toc128744028"/>
      <w:bookmarkStart w:id="113" w:name="_Toc128744102"/>
      <w:bookmarkStart w:id="114" w:name="_Toc128881739"/>
      <w:bookmarkStart w:id="115" w:name="_Toc128883781"/>
      <w:bookmarkStart w:id="116" w:name="_Toc128884378"/>
      <w:bookmarkStart w:id="117" w:name="_Toc191892652"/>
      <w:bookmarkStart w:id="118" w:name="_Toc473790001"/>
      <w:bookmarkStart w:id="119" w:name="_Toc506280907"/>
      <w:r w:rsidRPr="00EF204C">
        <w:lastRenderedPageBreak/>
        <w:t>2</w:t>
      </w:r>
      <w:r w:rsidRPr="00EF204C">
        <w:tab/>
      </w:r>
      <w:r w:rsidR="009F31EA" w:rsidRPr="00EF204C">
        <w:rPr>
          <w:spacing w:val="-20"/>
          <w:szCs w:val="40"/>
        </w:rPr>
        <w:t>Stav vzdělávac</w:t>
      </w:r>
      <w:r w:rsidR="007047B5" w:rsidRPr="00EF204C">
        <w:rPr>
          <w:spacing w:val="-20"/>
          <w:szCs w:val="40"/>
        </w:rPr>
        <w:t xml:space="preserve">í soustavy v Olomouckém </w:t>
      </w:r>
      <w:r w:rsidR="009F31EA" w:rsidRPr="00EF204C">
        <w:rPr>
          <w:spacing w:val="-20"/>
          <w:szCs w:val="40"/>
        </w:rPr>
        <w:t>kraji</w:t>
      </w:r>
      <w:bookmarkEnd w:id="110"/>
      <w:bookmarkEnd w:id="111"/>
      <w:bookmarkEnd w:id="112"/>
      <w:bookmarkEnd w:id="113"/>
      <w:bookmarkEnd w:id="114"/>
      <w:bookmarkEnd w:id="115"/>
      <w:bookmarkEnd w:id="116"/>
      <w:bookmarkEnd w:id="117"/>
      <w:bookmarkEnd w:id="118"/>
      <w:bookmarkEnd w:id="119"/>
    </w:p>
    <w:p w:rsidR="00DF18E4" w:rsidRPr="00EF204C" w:rsidRDefault="00DF18E4" w:rsidP="00DF18E4">
      <w:pPr>
        <w:pStyle w:val="Zkladntext"/>
        <w:tabs>
          <w:tab w:val="clear" w:pos="680"/>
          <w:tab w:val="left" w:pos="708"/>
        </w:tabs>
        <w:spacing w:before="240" w:after="0"/>
      </w:pPr>
      <w:r w:rsidRPr="00EF204C">
        <w:t>V Olomouckém kraji bylo ve školním roce 201</w:t>
      </w:r>
      <w:r w:rsidR="005949A7" w:rsidRPr="00EF204C">
        <w:t>6</w:t>
      </w:r>
      <w:r w:rsidRPr="00EF204C">
        <w:t>/201</w:t>
      </w:r>
      <w:r w:rsidR="005949A7" w:rsidRPr="00EF204C">
        <w:t>7</w:t>
      </w:r>
      <w:r w:rsidRPr="00EF204C">
        <w:t xml:space="preserve"> zapsáno v rejstříku škol a školských zařízení:</w:t>
      </w:r>
    </w:p>
    <w:p w:rsidR="00DF18E4" w:rsidRPr="001F274E" w:rsidRDefault="00DF18E4" w:rsidP="00DF18E4">
      <w:pPr>
        <w:pStyle w:val="Zkladntext"/>
        <w:tabs>
          <w:tab w:val="clear" w:pos="680"/>
          <w:tab w:val="left" w:pos="708"/>
        </w:tabs>
        <w:spacing w:before="360" w:after="0"/>
      </w:pPr>
      <w:r w:rsidRPr="001F274E">
        <w:t>36</w:t>
      </w:r>
      <w:r w:rsidR="00BF7416" w:rsidRPr="001F274E">
        <w:t>8</w:t>
      </w:r>
      <w:r w:rsidRPr="001F274E">
        <w:t xml:space="preserve"> mateřských škol, z toho 1</w:t>
      </w:r>
      <w:r w:rsidR="002E32E7" w:rsidRPr="001F274E">
        <w:t>68</w:t>
      </w:r>
      <w:r w:rsidRPr="001F274E">
        <w:t xml:space="preserve"> samostatných příspěvkových organizací, 17</w:t>
      </w:r>
      <w:r w:rsidR="00CE029F" w:rsidRPr="001F274E">
        <w:t>9</w:t>
      </w:r>
      <w:r w:rsidRPr="001F274E">
        <w:t xml:space="preserve"> jako součást jiné</w:t>
      </w:r>
      <w:r w:rsidR="002A2BAE">
        <w:t xml:space="preserve"> </w:t>
      </w:r>
      <w:r w:rsidRPr="001F274E">
        <w:t xml:space="preserve"> příspěvkové organizace, 1</w:t>
      </w:r>
      <w:r w:rsidR="00B14C67" w:rsidRPr="001F274E">
        <w:t xml:space="preserve">5 soukromých mateřských škol, </w:t>
      </w:r>
      <w:r w:rsidRPr="001F274E">
        <w:t>5 církevních mateřských škol</w:t>
      </w:r>
      <w:r w:rsidR="00B14C67" w:rsidRPr="001F274E">
        <w:t xml:space="preserve"> a 1 krajská</w:t>
      </w:r>
      <w:r w:rsidR="0095191F">
        <w:t xml:space="preserve"> škola</w:t>
      </w:r>
    </w:p>
    <w:p w:rsidR="00DF18E4" w:rsidRPr="001F274E" w:rsidRDefault="00DF18E4" w:rsidP="00DF18E4">
      <w:pPr>
        <w:pStyle w:val="Zkladntext"/>
        <w:tabs>
          <w:tab w:val="clear" w:pos="680"/>
          <w:tab w:val="left" w:pos="708"/>
        </w:tabs>
        <w:spacing w:after="0"/>
      </w:pPr>
      <w:r w:rsidRPr="00ED5E9A">
        <w:t>27</w:t>
      </w:r>
      <w:r w:rsidR="00832676" w:rsidRPr="00ED5E9A">
        <w:t>3</w:t>
      </w:r>
      <w:r w:rsidRPr="00ED5E9A">
        <w:t xml:space="preserve"> </w:t>
      </w:r>
      <w:r w:rsidR="002A2BAE">
        <w:t xml:space="preserve"> </w:t>
      </w:r>
      <w:r w:rsidRPr="00ED5E9A">
        <w:t xml:space="preserve">základních </w:t>
      </w:r>
      <w:r w:rsidR="002A2BAE">
        <w:t xml:space="preserve"> </w:t>
      </w:r>
      <w:r w:rsidRPr="00ED5E9A">
        <w:t>škol,</w:t>
      </w:r>
      <w:r w:rsidR="002A2BAE">
        <w:t xml:space="preserve"> </w:t>
      </w:r>
      <w:r w:rsidR="004B7EA0" w:rsidRPr="00ED5E9A">
        <w:t xml:space="preserve"> z toho 15</w:t>
      </w:r>
      <w:r w:rsidR="002E32E7" w:rsidRPr="00ED5E9A">
        <w:t>5</w:t>
      </w:r>
      <w:r w:rsidR="004B7EA0" w:rsidRPr="00ED5E9A">
        <w:t xml:space="preserve"> </w:t>
      </w:r>
      <w:r w:rsidR="002A2BAE">
        <w:t xml:space="preserve"> </w:t>
      </w:r>
      <w:r w:rsidR="00531B21">
        <w:t xml:space="preserve"> </w:t>
      </w:r>
      <w:r w:rsidR="003F6930">
        <w:t xml:space="preserve">škol </w:t>
      </w:r>
      <w:r w:rsidR="005949A7" w:rsidRPr="00ED5E9A">
        <w:t>s 1.</w:t>
      </w:r>
      <w:r w:rsidR="002A2BAE">
        <w:t xml:space="preserve"> </w:t>
      </w:r>
      <w:r w:rsidR="005949A7" w:rsidRPr="00ED5E9A">
        <w:t xml:space="preserve">- 9. </w:t>
      </w:r>
      <w:r w:rsidR="003A67C3" w:rsidRPr="00ED5E9A">
        <w:t>r</w:t>
      </w:r>
      <w:r w:rsidR="004B7EA0" w:rsidRPr="00ED5E9A">
        <w:t xml:space="preserve">očníkem, </w:t>
      </w:r>
      <w:r w:rsidRPr="00ED5E9A">
        <w:t>11</w:t>
      </w:r>
      <w:r w:rsidR="001F274E" w:rsidRPr="00ED5E9A">
        <w:t>6</w:t>
      </w:r>
      <w:r w:rsidR="002A2BAE">
        <w:t xml:space="preserve"> </w:t>
      </w:r>
      <w:r w:rsidRPr="00ED5E9A">
        <w:t xml:space="preserve"> </w:t>
      </w:r>
      <w:r w:rsidR="003F6930">
        <w:t xml:space="preserve">škol </w:t>
      </w:r>
      <w:r w:rsidR="002A2BAE">
        <w:t xml:space="preserve"> </w:t>
      </w:r>
      <w:r w:rsidRPr="00ED5E9A">
        <w:t>jen s</w:t>
      </w:r>
      <w:r w:rsidR="002A2BAE">
        <w:t xml:space="preserve"> </w:t>
      </w:r>
      <w:r w:rsidRPr="00ED5E9A">
        <w:t xml:space="preserve"> prvním </w:t>
      </w:r>
      <w:r w:rsidR="002A2BAE">
        <w:t xml:space="preserve"> </w:t>
      </w:r>
      <w:r w:rsidRPr="00ED5E9A">
        <w:t>stupněm</w:t>
      </w:r>
      <w:r w:rsidR="004B7EA0" w:rsidRPr="00ED5E9A">
        <w:t xml:space="preserve"> a 1 </w:t>
      </w:r>
      <w:r w:rsidR="003F6930">
        <w:t xml:space="preserve">škola </w:t>
      </w:r>
      <w:r w:rsidR="004B7EA0" w:rsidRPr="00ED5E9A">
        <w:t>jen s druhým stupněm</w:t>
      </w:r>
      <w:r w:rsidR="00832676" w:rsidRPr="00ED5E9A">
        <w:t>, 1 základní škola nevykonává činnost</w:t>
      </w:r>
    </w:p>
    <w:p w:rsidR="00DF18E4" w:rsidRPr="00395719" w:rsidRDefault="00DF18E4" w:rsidP="00DF18E4">
      <w:pPr>
        <w:pStyle w:val="Zkladntext"/>
        <w:tabs>
          <w:tab w:val="clear" w:pos="680"/>
          <w:tab w:val="left" w:pos="708"/>
        </w:tabs>
        <w:spacing w:after="0"/>
      </w:pPr>
      <w:r w:rsidRPr="00ED5E9A">
        <w:t>20 gymnázií</w:t>
      </w:r>
      <w:r w:rsidR="00CD6ADA" w:rsidRPr="00ED5E9A">
        <w:t>, z toho 1 nevykonává činnost</w:t>
      </w:r>
    </w:p>
    <w:p w:rsidR="00DF18E4" w:rsidRPr="00502722" w:rsidRDefault="00F71EE7" w:rsidP="00DF18E4">
      <w:pPr>
        <w:pStyle w:val="Zkladntext"/>
        <w:tabs>
          <w:tab w:val="clear" w:pos="680"/>
          <w:tab w:val="left" w:pos="708"/>
        </w:tabs>
        <w:spacing w:after="0"/>
      </w:pPr>
      <w:r w:rsidRPr="00502722">
        <w:t>60</w:t>
      </w:r>
      <w:r w:rsidR="00DF18E4" w:rsidRPr="00502722">
        <w:t xml:space="preserve"> středních odborných škol a středních odborných učilišť</w:t>
      </w:r>
      <w:r w:rsidR="00CD6ADA" w:rsidRPr="00502722">
        <w:t xml:space="preserve">, z toho </w:t>
      </w:r>
      <w:r w:rsidR="00115D91">
        <w:t>1</w:t>
      </w:r>
      <w:r w:rsidR="00CD6ADA" w:rsidRPr="00502722">
        <w:t xml:space="preserve"> škol</w:t>
      </w:r>
      <w:r w:rsidR="00115D91">
        <w:t>a</w:t>
      </w:r>
      <w:r w:rsidR="007F1927" w:rsidRPr="00502722">
        <w:t xml:space="preserve"> nevykonáv</w:t>
      </w:r>
      <w:r w:rsidR="00115D91">
        <w:t>á</w:t>
      </w:r>
      <w:r w:rsidR="00CD6ADA" w:rsidRPr="00502722">
        <w:t xml:space="preserve"> činnost</w:t>
      </w:r>
    </w:p>
    <w:p w:rsidR="00DF18E4" w:rsidRPr="00395719" w:rsidRDefault="00DF18E4" w:rsidP="00DF18E4">
      <w:pPr>
        <w:pStyle w:val="Zkladntext"/>
        <w:tabs>
          <w:tab w:val="clear" w:pos="680"/>
          <w:tab w:val="left" w:pos="708"/>
        </w:tabs>
        <w:spacing w:after="0"/>
      </w:pPr>
      <w:r w:rsidRPr="00395719">
        <w:t>8 vyšších odborných škol</w:t>
      </w:r>
    </w:p>
    <w:p w:rsidR="00DF18E4" w:rsidRPr="001F274E" w:rsidRDefault="00DF18E4" w:rsidP="00DF18E4">
      <w:pPr>
        <w:pStyle w:val="Zkladntext"/>
        <w:tabs>
          <w:tab w:val="clear" w:pos="680"/>
          <w:tab w:val="left" w:pos="708"/>
        </w:tabs>
        <w:spacing w:after="0"/>
      </w:pPr>
      <w:r w:rsidRPr="001F274E">
        <w:t>1 konzervatoř</w:t>
      </w:r>
    </w:p>
    <w:p w:rsidR="00DF18E4" w:rsidRPr="00395719" w:rsidRDefault="00DF18E4" w:rsidP="00DF18E4">
      <w:pPr>
        <w:pStyle w:val="Zkladntext"/>
        <w:tabs>
          <w:tab w:val="clear" w:pos="680"/>
          <w:tab w:val="left" w:pos="708"/>
        </w:tabs>
        <w:spacing w:after="0"/>
      </w:pPr>
      <w:r w:rsidRPr="00395719">
        <w:t>4</w:t>
      </w:r>
      <w:r w:rsidR="00395719" w:rsidRPr="00395719">
        <w:t>7</w:t>
      </w:r>
      <w:r w:rsidRPr="00395719">
        <w:t xml:space="preserve"> speciálních škol (z toho </w:t>
      </w:r>
      <w:r w:rsidR="00395719" w:rsidRPr="00395719">
        <w:t>11</w:t>
      </w:r>
      <w:r w:rsidRPr="00395719">
        <w:t xml:space="preserve"> mateřských, 2</w:t>
      </w:r>
      <w:r w:rsidR="005D11DE" w:rsidRPr="00395719">
        <w:t>2</w:t>
      </w:r>
      <w:r w:rsidRPr="00395719">
        <w:t xml:space="preserve"> základních a 14 středních škol)</w:t>
      </w:r>
    </w:p>
    <w:p w:rsidR="00DF18E4" w:rsidRPr="00395719" w:rsidRDefault="00DF18E4" w:rsidP="00DF18E4">
      <w:pPr>
        <w:pStyle w:val="Zkladntext"/>
        <w:tabs>
          <w:tab w:val="clear" w:pos="680"/>
          <w:tab w:val="left" w:pos="708"/>
        </w:tabs>
        <w:spacing w:after="0"/>
      </w:pPr>
      <w:r w:rsidRPr="00395719">
        <w:t>7</w:t>
      </w:r>
      <w:r w:rsidR="00BB2C5E" w:rsidRPr="00395719">
        <w:t>3</w:t>
      </w:r>
      <w:r w:rsidR="00395719" w:rsidRPr="00395719">
        <w:t>7</w:t>
      </w:r>
      <w:r w:rsidRPr="00395719">
        <w:t xml:space="preserve"> zařízení školního stravování</w:t>
      </w:r>
    </w:p>
    <w:p w:rsidR="00DF18E4" w:rsidRPr="001F274E" w:rsidRDefault="00DF18E4" w:rsidP="00DF18E4">
      <w:pPr>
        <w:pStyle w:val="Zkladntext"/>
        <w:tabs>
          <w:tab w:val="clear" w:pos="680"/>
          <w:tab w:val="left" w:pos="708"/>
        </w:tabs>
        <w:spacing w:after="0"/>
      </w:pPr>
      <w:r w:rsidRPr="001F274E">
        <w:t>27 základních uměleckých škol</w:t>
      </w:r>
    </w:p>
    <w:p w:rsidR="00DF18E4" w:rsidRPr="001F274E" w:rsidRDefault="00DF18E4" w:rsidP="00DF18E4">
      <w:pPr>
        <w:pStyle w:val="Zkladntext"/>
        <w:tabs>
          <w:tab w:val="clear" w:pos="680"/>
          <w:tab w:val="left" w:pos="708"/>
        </w:tabs>
        <w:spacing w:after="0"/>
      </w:pPr>
      <w:r w:rsidRPr="001F274E">
        <w:t>17 zařízení pro zájmové vzdělávání</w:t>
      </w:r>
    </w:p>
    <w:p w:rsidR="00DF18E4" w:rsidRPr="00395719" w:rsidRDefault="00DF18E4" w:rsidP="00DF18E4">
      <w:pPr>
        <w:pStyle w:val="Zkladntext"/>
        <w:tabs>
          <w:tab w:val="clear" w:pos="680"/>
          <w:tab w:val="left" w:pos="708"/>
        </w:tabs>
        <w:spacing w:after="0"/>
      </w:pPr>
      <w:r w:rsidRPr="00395719">
        <w:t>12 dětských domovů</w:t>
      </w:r>
    </w:p>
    <w:p w:rsidR="00DF18E4" w:rsidRPr="00395719" w:rsidRDefault="00DF18E4" w:rsidP="00DF18E4">
      <w:pPr>
        <w:pStyle w:val="Zkladntext"/>
        <w:tabs>
          <w:tab w:val="clear" w:pos="680"/>
          <w:tab w:val="left" w:pos="708"/>
        </w:tabs>
        <w:spacing w:after="0"/>
      </w:pPr>
      <w:r w:rsidRPr="00395719">
        <w:t>1 pedagogicko-psychologická poradna</w:t>
      </w:r>
    </w:p>
    <w:p w:rsidR="00DF18E4" w:rsidRPr="00395719" w:rsidRDefault="009576AE" w:rsidP="00DF18E4">
      <w:pPr>
        <w:pStyle w:val="Zkladntext"/>
        <w:tabs>
          <w:tab w:val="clear" w:pos="680"/>
          <w:tab w:val="left" w:pos="708"/>
        </w:tabs>
        <w:spacing w:after="0"/>
      </w:pPr>
      <w:r w:rsidRPr="00395719">
        <w:t>6</w:t>
      </w:r>
      <w:r w:rsidR="00DF18E4" w:rsidRPr="00395719">
        <w:t xml:space="preserve"> speciálně pedagogických center</w:t>
      </w:r>
    </w:p>
    <w:p w:rsidR="00DF18E4" w:rsidRDefault="00DF18E4" w:rsidP="00DF18E4">
      <w:pPr>
        <w:pStyle w:val="Zkladntext"/>
        <w:tabs>
          <w:tab w:val="clear" w:pos="680"/>
          <w:tab w:val="left" w:pos="708"/>
        </w:tabs>
        <w:spacing w:after="0"/>
      </w:pPr>
      <w:r w:rsidRPr="00395719">
        <w:t>1 SCHOLA SERVIS – zařízení pro další vzdělávání pedagogických pracovníků a středisko služeb školám, Prostějov, příspěvková organizace</w:t>
      </w:r>
    </w:p>
    <w:p w:rsidR="00395719" w:rsidRPr="001F274E" w:rsidRDefault="00395719" w:rsidP="00DF18E4">
      <w:pPr>
        <w:pStyle w:val="Zkladntext"/>
        <w:tabs>
          <w:tab w:val="clear" w:pos="680"/>
          <w:tab w:val="left" w:pos="708"/>
        </w:tabs>
        <w:spacing w:after="0"/>
      </w:pPr>
      <w:r w:rsidRPr="00BB3A4C">
        <w:t>1 SCHOLA education – zařízení pro další vzdělávání pedagogických pracovníků a středisko služeb školám, s.r.o.</w:t>
      </w:r>
    </w:p>
    <w:p w:rsidR="00DF18E4" w:rsidRPr="00395719" w:rsidRDefault="00395719" w:rsidP="00DF18E4">
      <w:pPr>
        <w:widowControl w:val="0"/>
        <w:spacing w:before="120" w:after="120" w:line="240" w:lineRule="auto"/>
        <w:jc w:val="both"/>
      </w:pPr>
      <w:r w:rsidRPr="00395719">
        <w:t>6</w:t>
      </w:r>
      <w:r w:rsidR="00DF18E4" w:rsidRPr="00395719">
        <w:t xml:space="preserve"> jazykových škol (z toho 3 zapsané ve školském rejstříku a </w:t>
      </w:r>
      <w:r w:rsidRPr="00395719">
        <w:t>3</w:t>
      </w:r>
      <w:r w:rsidR="00DF18E4" w:rsidRPr="00395719">
        <w:t xml:space="preserve"> poskytující vzdělání podle vyhlášky č. 33/2005 Sb., o jazykových školách s právem státní jazykové zkoušky a státních jazykových zkouškách</w:t>
      </w:r>
      <w:r w:rsidR="0095191F">
        <w:t>, ve znění pozdějších předpisů)</w:t>
      </w:r>
    </w:p>
    <w:p w:rsidR="00DF18E4" w:rsidRPr="00EF2E2A" w:rsidRDefault="00DF18E4" w:rsidP="00DF18E4">
      <w:pPr>
        <w:widowControl w:val="0"/>
        <w:spacing w:before="120" w:after="120" w:line="240" w:lineRule="auto"/>
      </w:pPr>
      <w:r w:rsidRPr="00EF2E2A">
        <w:t>Zřizovatelem výše uvedených škol a školských zařízení byl Olomoucký kraj, obce, soukromé osoby a církev.</w:t>
      </w:r>
    </w:p>
    <w:p w:rsidR="0012094D" w:rsidRDefault="0012094D" w:rsidP="00187CCF">
      <w:pPr>
        <w:pStyle w:val="Zkladntext"/>
        <w:spacing w:before="240" w:after="240"/>
      </w:pPr>
      <w:r>
        <w:t>Mimo</w:t>
      </w:r>
      <w:r w:rsidR="00CB03A3">
        <w:t xml:space="preserve">  </w:t>
      </w:r>
      <w:r>
        <w:t>výše</w:t>
      </w:r>
      <w:r w:rsidR="00CB03A3">
        <w:t xml:space="preserve"> </w:t>
      </w:r>
      <w:r>
        <w:t xml:space="preserve"> jmenované </w:t>
      </w:r>
      <w:r w:rsidR="00CB03A3">
        <w:t xml:space="preserve"> </w:t>
      </w:r>
      <w:r>
        <w:t xml:space="preserve">školy a </w:t>
      </w:r>
      <w:r w:rsidR="00CB03A3">
        <w:t xml:space="preserve"> </w:t>
      </w:r>
      <w:r>
        <w:t>školská</w:t>
      </w:r>
      <w:r w:rsidR="00CB03A3">
        <w:t xml:space="preserve"> </w:t>
      </w:r>
      <w:r>
        <w:t>zařízení</w:t>
      </w:r>
      <w:r w:rsidR="00CB03A3">
        <w:t xml:space="preserve"> </w:t>
      </w:r>
      <w:r>
        <w:t xml:space="preserve">se </w:t>
      </w:r>
      <w:r w:rsidR="00CB03A3">
        <w:t xml:space="preserve"> </w:t>
      </w:r>
      <w:r>
        <w:t xml:space="preserve">na </w:t>
      </w:r>
      <w:r w:rsidR="00CB03A3">
        <w:t xml:space="preserve"> </w:t>
      </w:r>
      <w:r>
        <w:t xml:space="preserve">území Olomouckého kraje nachází  </w:t>
      </w:r>
      <w:r w:rsidR="00CB03A3">
        <w:t xml:space="preserve">6  </w:t>
      </w:r>
      <w:r>
        <w:t>zařízení zřizovaných Ministerstvem školství, mládeže a tělovýchovy:</w:t>
      </w:r>
    </w:p>
    <w:p w:rsidR="0012094D" w:rsidRDefault="0012094D" w:rsidP="00187CCF">
      <w:pPr>
        <w:pStyle w:val="Zkladntext"/>
        <w:numPr>
          <w:ilvl w:val="0"/>
          <w:numId w:val="50"/>
        </w:numPr>
        <w:spacing w:before="240" w:after="240"/>
        <w:ind w:left="714" w:hanging="357"/>
      </w:pPr>
      <w:r>
        <w:t>Střední škola, základní škola a mateřská škola pro sluchově postižené, Olomouc, Kosmonautů 4,</w:t>
      </w:r>
    </w:p>
    <w:p w:rsidR="0012094D" w:rsidRDefault="0012094D" w:rsidP="00187CCF">
      <w:pPr>
        <w:pStyle w:val="Zkladntext"/>
        <w:numPr>
          <w:ilvl w:val="0"/>
          <w:numId w:val="50"/>
        </w:numPr>
        <w:spacing w:before="240" w:after="240"/>
        <w:ind w:left="714" w:hanging="357"/>
      </w:pPr>
      <w:r>
        <w:t xml:space="preserve">Dětský diagnostický ústav, středisko výchovné péče, základní škola a školní jídelna, </w:t>
      </w:r>
      <w:r w:rsidR="00187CCF">
        <w:t>O</w:t>
      </w:r>
      <w:r>
        <w:t>lomouc – Svatý Kopeček, Ústavní 9,</w:t>
      </w:r>
    </w:p>
    <w:p w:rsidR="0012094D" w:rsidRDefault="0012094D" w:rsidP="00187CCF">
      <w:pPr>
        <w:pStyle w:val="Zkladntext"/>
        <w:numPr>
          <w:ilvl w:val="0"/>
          <w:numId w:val="50"/>
        </w:numPr>
        <w:spacing w:before="240" w:after="240"/>
        <w:ind w:left="714" w:hanging="357"/>
      </w:pPr>
      <w:r>
        <w:t>Výchovný ústav a střední škola, Dřevohostice, Novosady 248,</w:t>
      </w:r>
    </w:p>
    <w:p w:rsidR="0012094D" w:rsidRDefault="008C459E" w:rsidP="00187CCF">
      <w:pPr>
        <w:pStyle w:val="Zkladntext"/>
        <w:numPr>
          <w:ilvl w:val="0"/>
          <w:numId w:val="50"/>
        </w:numPr>
        <w:spacing w:before="240" w:after="240"/>
        <w:ind w:left="714" w:hanging="357"/>
      </w:pPr>
      <w:r>
        <w:t>Dětský domov se školou, základní škola a školní jídelna, Veselíčko 1,</w:t>
      </w:r>
    </w:p>
    <w:p w:rsidR="008C459E" w:rsidRDefault="008C459E" w:rsidP="00187CCF">
      <w:pPr>
        <w:pStyle w:val="Zkladntext"/>
        <w:numPr>
          <w:ilvl w:val="0"/>
          <w:numId w:val="50"/>
        </w:numPr>
        <w:spacing w:before="240" w:after="240"/>
        <w:ind w:left="714" w:hanging="357"/>
      </w:pPr>
      <w:r>
        <w:t>Dětský domov se školou, základní škola a středisko výchovné péče, Šumperk,</w:t>
      </w:r>
    </w:p>
    <w:p w:rsidR="008C459E" w:rsidRPr="0012094D" w:rsidRDefault="008C459E" w:rsidP="00187CCF">
      <w:pPr>
        <w:pStyle w:val="Zkladntext"/>
        <w:numPr>
          <w:ilvl w:val="0"/>
          <w:numId w:val="50"/>
        </w:numPr>
        <w:spacing w:before="240" w:after="240"/>
        <w:ind w:left="714" w:hanging="357"/>
      </w:pPr>
      <w:r>
        <w:t>Výchovný ústav, střední škola a školní jídelna, Žulová, Komenského 154.</w:t>
      </w:r>
    </w:p>
    <w:p w:rsidR="00D150A0" w:rsidRDefault="00DF18E4" w:rsidP="00DF18E4">
      <w:pPr>
        <w:pStyle w:val="Zkladntext"/>
        <w:spacing w:before="240" w:after="240"/>
      </w:pPr>
      <w:r w:rsidRPr="00EF204C">
        <w:rPr>
          <w:b/>
        </w:rPr>
        <w:lastRenderedPageBreak/>
        <w:t>Poznámka:</w:t>
      </w:r>
      <w:r w:rsidRPr="00EF204C">
        <w:t xml:space="preserve"> Počty škol, školských zařízení a další statistické údaje ve výroční zprávě jsou uvedeny ke dni 30. 9. 201</w:t>
      </w:r>
      <w:r w:rsidR="008A3AA0" w:rsidRPr="00EF204C">
        <w:t>6</w:t>
      </w:r>
      <w:r w:rsidRPr="00EF204C">
        <w:t>.</w:t>
      </w:r>
    </w:p>
    <w:p w:rsidR="00D150A0" w:rsidRPr="00EF204C" w:rsidRDefault="00D150A0" w:rsidP="00DF18E4">
      <w:pPr>
        <w:pStyle w:val="Zkladntext"/>
        <w:spacing w:before="240" w:after="240"/>
      </w:pPr>
    </w:p>
    <w:p w:rsidR="00081E69" w:rsidRPr="00F17F5D" w:rsidRDefault="00081E69" w:rsidP="002A2BAE">
      <w:pPr>
        <w:pStyle w:val="Nadpis2"/>
        <w:ind w:left="709" w:hanging="709"/>
      </w:pPr>
      <w:bookmarkStart w:id="120" w:name="_Toc473790002"/>
      <w:bookmarkStart w:id="121" w:name="_Toc506280908"/>
      <w:bookmarkStart w:id="122" w:name="_Toc159984686"/>
      <w:r w:rsidRPr="00F17F5D">
        <w:t>2.1</w:t>
      </w:r>
      <w:r w:rsidRPr="00F17F5D">
        <w:tab/>
        <w:t>Racionalizační změny škol a školských zařízení v Olomouckém kraji</w:t>
      </w:r>
      <w:bookmarkEnd w:id="120"/>
      <w:bookmarkEnd w:id="121"/>
    </w:p>
    <w:p w:rsidR="00DF18E4" w:rsidRPr="00EF2E2A" w:rsidRDefault="00DF18E4" w:rsidP="00DF18E4">
      <w:pPr>
        <w:spacing w:line="240" w:lineRule="auto"/>
        <w:jc w:val="both"/>
      </w:pPr>
      <w:r w:rsidRPr="00EF2E2A">
        <w:t>Ve školním roce 201</w:t>
      </w:r>
      <w:r w:rsidR="00435039" w:rsidRPr="00EF2E2A">
        <w:t>6</w:t>
      </w:r>
      <w:r w:rsidRPr="00EF2E2A">
        <w:t>/201</w:t>
      </w:r>
      <w:r w:rsidR="00435039" w:rsidRPr="00EF2E2A">
        <w:t>7</w:t>
      </w:r>
      <w:r w:rsidRPr="00EF2E2A">
        <w:t xml:space="preserve"> došlo k následujícím krokům v oblasti racionalizace škol a školských zařízení zapsaných v rejstříku škol a školských zařízení:</w:t>
      </w:r>
    </w:p>
    <w:p w:rsidR="002C229D" w:rsidRPr="00EF2E2A" w:rsidRDefault="00DF18E4" w:rsidP="00DF18E4">
      <w:pPr>
        <w:spacing w:before="240"/>
        <w:jc w:val="both"/>
        <w:rPr>
          <w:rFonts w:cs="Arial"/>
          <w:szCs w:val="22"/>
        </w:rPr>
      </w:pPr>
      <w:r w:rsidRPr="00EF2E2A">
        <w:rPr>
          <w:rFonts w:cs="Arial"/>
          <w:b/>
          <w:szCs w:val="22"/>
        </w:rPr>
        <w:t>I.</w:t>
      </w:r>
      <w:r w:rsidRPr="00EF2E2A">
        <w:rPr>
          <w:rFonts w:cs="Arial"/>
          <w:szCs w:val="22"/>
        </w:rPr>
        <w:tab/>
        <w:t>Změny v síti škol a školských zařízení zřizovaných krajem</w:t>
      </w:r>
    </w:p>
    <w:p w:rsidR="00BF4AFF" w:rsidRPr="00A314A8" w:rsidRDefault="00BF4AFF" w:rsidP="00BF4AFF">
      <w:pPr>
        <w:pStyle w:val="Odstavecseseznamem"/>
        <w:numPr>
          <w:ilvl w:val="0"/>
          <w:numId w:val="34"/>
        </w:numPr>
        <w:spacing w:before="120" w:after="120" w:line="276" w:lineRule="auto"/>
        <w:jc w:val="both"/>
        <w:rPr>
          <w:rFonts w:cs="Arial"/>
          <w:b/>
          <w:szCs w:val="22"/>
        </w:rPr>
      </w:pPr>
      <w:r w:rsidRPr="00A314A8">
        <w:rPr>
          <w:rFonts w:cs="Arial"/>
        </w:rPr>
        <w:t xml:space="preserve">S účinností od </w:t>
      </w:r>
      <w:r w:rsidR="00CC3A1F" w:rsidRPr="00A314A8">
        <w:rPr>
          <w:rFonts w:cs="Arial"/>
        </w:rPr>
        <w:t xml:space="preserve">1. 6. 2017 došlo k výmazu školského zařízení </w:t>
      </w:r>
      <w:r w:rsidR="001C1E4A" w:rsidRPr="00A314A8">
        <w:rPr>
          <w:rFonts w:cs="Arial"/>
        </w:rPr>
        <w:t>s</w:t>
      </w:r>
      <w:r w:rsidR="00CC3A1F" w:rsidRPr="00A314A8">
        <w:rPr>
          <w:rFonts w:cs="Arial"/>
        </w:rPr>
        <w:t>tředisko služeb školám, jehož činnost vykonával</w:t>
      </w:r>
      <w:r w:rsidR="00570D46">
        <w:rPr>
          <w:rFonts w:cs="Arial"/>
        </w:rPr>
        <w:t>a</w:t>
      </w:r>
      <w:r w:rsidR="00CC3A1F" w:rsidRPr="00A314A8">
        <w:rPr>
          <w:rFonts w:cs="Arial"/>
        </w:rPr>
        <w:t xml:space="preserve"> </w:t>
      </w:r>
      <w:r w:rsidR="00CC3A1F" w:rsidRPr="00A314A8">
        <w:rPr>
          <w:rFonts w:cs="Arial"/>
          <w:szCs w:val="22"/>
        </w:rPr>
        <w:t xml:space="preserve">SCHOLA SERVIS - </w:t>
      </w:r>
      <w:r w:rsidR="00CC3A1F" w:rsidRPr="00A314A8">
        <w:rPr>
          <w:rStyle w:val="Siln"/>
          <w:rFonts w:cs="Arial"/>
          <w:b w:val="0"/>
          <w:color w:val="000000"/>
          <w:szCs w:val="22"/>
        </w:rPr>
        <w:t xml:space="preserve">zařízení pro další vzdělávání pedagogických pracovníků a středisko služeb školám, Prostějov, příspěvková organizace. Nový název organizace je </w:t>
      </w:r>
      <w:r w:rsidR="00CC3A1F" w:rsidRPr="00A314A8">
        <w:rPr>
          <w:rFonts w:cs="Arial"/>
          <w:b/>
          <w:bCs/>
          <w:szCs w:val="22"/>
        </w:rPr>
        <w:t>SCHOLA SERVIS - zařízení pro další vzdělávání pedagogických pracovníků, Olomouc, příspěvková organizace</w:t>
      </w:r>
    </w:p>
    <w:p w:rsidR="007204CC" w:rsidRPr="00A314A8" w:rsidRDefault="007204CC" w:rsidP="007204CC">
      <w:pPr>
        <w:pStyle w:val="Odstavecseseznamem"/>
        <w:spacing w:before="120" w:after="120" w:line="276" w:lineRule="auto"/>
        <w:ind w:left="360"/>
        <w:jc w:val="both"/>
        <w:rPr>
          <w:rFonts w:cs="Arial"/>
        </w:rPr>
      </w:pPr>
    </w:p>
    <w:p w:rsidR="007204CC" w:rsidRPr="00A314A8" w:rsidRDefault="007204CC" w:rsidP="00BF4AFF">
      <w:pPr>
        <w:pStyle w:val="Odstavecseseznamem"/>
        <w:numPr>
          <w:ilvl w:val="0"/>
          <w:numId w:val="34"/>
        </w:numPr>
        <w:spacing w:before="120" w:after="120" w:line="276" w:lineRule="auto"/>
        <w:jc w:val="both"/>
        <w:rPr>
          <w:rFonts w:cs="Arial"/>
        </w:rPr>
      </w:pPr>
      <w:r w:rsidRPr="00A314A8">
        <w:rPr>
          <w:rFonts w:cs="Arial"/>
        </w:rPr>
        <w:t xml:space="preserve"> S účinností od 1. 1. 2017 došlo ke sloučení Školní jídelny Olomouc – Hejčín s Gymnáziem, Olomouc – Hejčín, Tomkova 45. </w:t>
      </w:r>
      <w:r w:rsidR="00CC3A1F" w:rsidRPr="00A314A8">
        <w:rPr>
          <w:rFonts w:cs="Arial"/>
        </w:rPr>
        <w:t xml:space="preserve">Školní jídelna se stala školským zařízením spadajícím pod </w:t>
      </w:r>
      <w:r w:rsidRPr="00A314A8">
        <w:rPr>
          <w:rFonts w:cs="Arial"/>
          <w:b/>
        </w:rPr>
        <w:t>Gymnázium, Olomouc – Hejčín, Tomkova 45</w:t>
      </w:r>
      <w:r w:rsidRPr="00A314A8">
        <w:rPr>
          <w:rFonts w:cs="Arial"/>
        </w:rPr>
        <w:t>.</w:t>
      </w:r>
    </w:p>
    <w:p w:rsidR="002A1C9C" w:rsidRPr="00A314A8" w:rsidRDefault="002A1C9C" w:rsidP="002A1C9C">
      <w:pPr>
        <w:pStyle w:val="Odstavecseseznamem"/>
        <w:rPr>
          <w:rFonts w:cs="Arial"/>
        </w:rPr>
      </w:pPr>
    </w:p>
    <w:p w:rsidR="002A1C9C" w:rsidRPr="00A314A8" w:rsidRDefault="002A1C9C" w:rsidP="00BF4AFF">
      <w:pPr>
        <w:pStyle w:val="Odstavecseseznamem"/>
        <w:numPr>
          <w:ilvl w:val="0"/>
          <w:numId w:val="34"/>
        </w:numPr>
        <w:spacing w:before="120" w:after="120" w:line="276" w:lineRule="auto"/>
        <w:jc w:val="both"/>
        <w:rPr>
          <w:rFonts w:cs="Arial"/>
          <w:b/>
        </w:rPr>
      </w:pPr>
      <w:r w:rsidRPr="00A314A8">
        <w:rPr>
          <w:rFonts w:cs="Arial"/>
        </w:rPr>
        <w:t xml:space="preserve">S účinností od 1. 7. 2017 došlo ke sloučení Základní školy Kojetín, Sladovní 492 a Odborného učiliště, Křenovice 8. Nástupnickou organizací se stalo </w:t>
      </w:r>
      <w:r w:rsidRPr="00A314A8">
        <w:rPr>
          <w:rFonts w:cs="Arial"/>
          <w:b/>
        </w:rPr>
        <w:t xml:space="preserve">Odborné učiliště a Základní škola, Křenovice. </w:t>
      </w:r>
    </w:p>
    <w:p w:rsidR="002A1C9C" w:rsidRPr="00A314A8" w:rsidRDefault="002A1C9C" w:rsidP="002A1C9C">
      <w:pPr>
        <w:pStyle w:val="Odstavecseseznamem"/>
        <w:rPr>
          <w:rFonts w:cs="Arial"/>
          <w:b/>
        </w:rPr>
      </w:pPr>
    </w:p>
    <w:p w:rsidR="002A1C9C" w:rsidRPr="00A314A8" w:rsidRDefault="002A1C9C" w:rsidP="00BF4AFF">
      <w:pPr>
        <w:pStyle w:val="Odstavecseseznamem"/>
        <w:numPr>
          <w:ilvl w:val="0"/>
          <w:numId w:val="34"/>
        </w:numPr>
        <w:spacing w:before="120" w:after="120" w:line="276" w:lineRule="auto"/>
        <w:jc w:val="both"/>
        <w:rPr>
          <w:rFonts w:cs="Arial"/>
          <w:b/>
        </w:rPr>
      </w:pPr>
      <w:r w:rsidRPr="00A314A8">
        <w:rPr>
          <w:rFonts w:cs="Arial"/>
        </w:rPr>
        <w:t xml:space="preserve">S účinností od 1. 7. 2017 došlo ke sloučení Střední školy, Základní školy a Mateřské školy Šumperk, Hanácká 3 a Základní školy a Mateřské školy při lázních Bludov. Nástupnickou organizací se stala </w:t>
      </w:r>
      <w:r w:rsidRPr="00A314A8">
        <w:rPr>
          <w:rFonts w:cs="Arial"/>
          <w:b/>
        </w:rPr>
        <w:t>Střední škola, Základní škola a Mateřská škola Šumperk, Hanácká 3.</w:t>
      </w:r>
    </w:p>
    <w:p w:rsidR="00EC182A" w:rsidRPr="00A314A8" w:rsidRDefault="00EC182A" w:rsidP="00EC182A">
      <w:pPr>
        <w:spacing w:before="120" w:after="120" w:line="240" w:lineRule="auto"/>
        <w:ind w:left="720"/>
        <w:contextualSpacing/>
        <w:jc w:val="both"/>
        <w:rPr>
          <w:rFonts w:cs="Arial"/>
        </w:rPr>
      </w:pPr>
    </w:p>
    <w:p w:rsidR="00D150A0" w:rsidRPr="00D150A0" w:rsidRDefault="00DF18E4" w:rsidP="00D150A0">
      <w:pPr>
        <w:spacing w:before="240"/>
        <w:jc w:val="both"/>
        <w:rPr>
          <w:rFonts w:cs="Arial"/>
          <w:szCs w:val="22"/>
        </w:rPr>
      </w:pPr>
      <w:r w:rsidRPr="00EF2E2A">
        <w:rPr>
          <w:rFonts w:cs="Arial"/>
          <w:b/>
          <w:szCs w:val="22"/>
        </w:rPr>
        <w:t>II.</w:t>
      </w:r>
      <w:r w:rsidRPr="00EF2E2A">
        <w:rPr>
          <w:rFonts w:cs="Arial"/>
          <w:szCs w:val="22"/>
        </w:rPr>
        <w:tab/>
        <w:t>Změny v síti škol a školských zařízení zřiz</w:t>
      </w:r>
      <w:r w:rsidR="00D150A0">
        <w:rPr>
          <w:rFonts w:cs="Arial"/>
          <w:szCs w:val="22"/>
        </w:rPr>
        <w:t>ovaných obcí</w:t>
      </w:r>
    </w:p>
    <w:p w:rsidR="00715059" w:rsidRPr="00EF2E2A" w:rsidRDefault="00715059" w:rsidP="00C82D0B">
      <w:pPr>
        <w:pStyle w:val="Odstavecseseznamem"/>
        <w:numPr>
          <w:ilvl w:val="0"/>
          <w:numId w:val="36"/>
        </w:numPr>
        <w:spacing w:before="120" w:after="120" w:line="240" w:lineRule="auto"/>
        <w:jc w:val="both"/>
        <w:rPr>
          <w:rFonts w:cs="Arial"/>
          <w:b/>
          <w:szCs w:val="22"/>
        </w:rPr>
      </w:pPr>
      <w:r w:rsidRPr="00EF2E2A">
        <w:rPr>
          <w:rFonts w:cs="Arial"/>
          <w:szCs w:val="22"/>
        </w:rPr>
        <w:t xml:space="preserve">S účinností od 1. 9. 2016 došlo ke zrušení </w:t>
      </w:r>
      <w:r w:rsidR="00EF204C" w:rsidRPr="00EF2E2A">
        <w:rPr>
          <w:rFonts w:cs="Arial"/>
          <w:szCs w:val="22"/>
        </w:rPr>
        <w:t>a</w:t>
      </w:r>
      <w:r w:rsidRPr="00EF2E2A">
        <w:rPr>
          <w:rFonts w:cs="Arial"/>
          <w:szCs w:val="22"/>
        </w:rPr>
        <w:t xml:space="preserve"> výmazu </w:t>
      </w:r>
      <w:r w:rsidRPr="00EF2E2A">
        <w:rPr>
          <w:rFonts w:cs="Arial"/>
          <w:b/>
          <w:szCs w:val="22"/>
        </w:rPr>
        <w:t xml:space="preserve">Základní školy Dobromilice, okres Prostějov, </w:t>
      </w:r>
      <w:r w:rsidR="00CB694F" w:rsidRPr="00EF2E2A">
        <w:rPr>
          <w:rFonts w:cs="Arial"/>
          <w:b/>
          <w:szCs w:val="22"/>
        </w:rPr>
        <w:t>příspěvkové</w:t>
      </w:r>
      <w:r w:rsidRPr="00EF2E2A">
        <w:rPr>
          <w:rFonts w:cs="Arial"/>
          <w:b/>
          <w:szCs w:val="22"/>
        </w:rPr>
        <w:t xml:space="preserve"> organizace</w:t>
      </w:r>
      <w:r w:rsidRPr="00EF2E2A">
        <w:rPr>
          <w:rFonts w:cs="Arial"/>
          <w:szCs w:val="22"/>
        </w:rPr>
        <w:t>.</w:t>
      </w:r>
    </w:p>
    <w:p w:rsidR="00CB694F" w:rsidRPr="00EF2E2A" w:rsidRDefault="00CB694F" w:rsidP="00CB694F">
      <w:pPr>
        <w:pStyle w:val="Odstavecseseznamem"/>
        <w:spacing w:before="120" w:after="120" w:line="240" w:lineRule="auto"/>
        <w:ind w:left="360"/>
        <w:jc w:val="both"/>
        <w:rPr>
          <w:rFonts w:cs="Arial"/>
          <w:b/>
          <w:szCs w:val="22"/>
        </w:rPr>
      </w:pPr>
    </w:p>
    <w:p w:rsidR="00CB694F" w:rsidRPr="00EF2E2A" w:rsidRDefault="00715059" w:rsidP="00CB694F">
      <w:pPr>
        <w:pStyle w:val="Odstavecseseznamem"/>
        <w:numPr>
          <w:ilvl w:val="0"/>
          <w:numId w:val="36"/>
        </w:numPr>
        <w:spacing w:before="120" w:after="120" w:line="240" w:lineRule="auto"/>
        <w:jc w:val="both"/>
        <w:rPr>
          <w:rFonts w:cs="Arial"/>
          <w:b/>
          <w:szCs w:val="22"/>
        </w:rPr>
      </w:pPr>
      <w:r w:rsidRPr="00EF2E2A">
        <w:rPr>
          <w:rFonts w:cs="Arial"/>
          <w:szCs w:val="22"/>
        </w:rPr>
        <w:t>S účinností od 1. 9. 201</w:t>
      </w:r>
      <w:r w:rsidR="00F44784" w:rsidRPr="00EF2E2A">
        <w:rPr>
          <w:rFonts w:cs="Arial"/>
          <w:szCs w:val="22"/>
        </w:rPr>
        <w:t>6</w:t>
      </w:r>
      <w:r w:rsidRPr="00EF2E2A">
        <w:rPr>
          <w:rFonts w:cs="Arial"/>
          <w:szCs w:val="22"/>
        </w:rPr>
        <w:t xml:space="preserve"> došlo ke změně zřizovatele u Základní školy a Mateřské školy Libavá, okres Olomouc, příspěvkové organizace</w:t>
      </w:r>
      <w:r w:rsidR="00F44784" w:rsidRPr="00EF2E2A">
        <w:rPr>
          <w:rFonts w:cs="Arial"/>
          <w:szCs w:val="22"/>
        </w:rPr>
        <w:t xml:space="preserve"> z Olomouckého kraje na obec Město Libavá</w:t>
      </w:r>
      <w:r w:rsidR="00CB694F" w:rsidRPr="00EF2E2A">
        <w:rPr>
          <w:rFonts w:cs="Arial"/>
          <w:szCs w:val="22"/>
        </w:rPr>
        <w:t xml:space="preserve"> a změnu názvu na </w:t>
      </w:r>
      <w:r w:rsidR="00CB694F" w:rsidRPr="00EF2E2A">
        <w:rPr>
          <w:rFonts w:cs="Arial"/>
          <w:b/>
          <w:szCs w:val="22"/>
        </w:rPr>
        <w:t>Základní škola a Mateřská škola Město Libavá, příspěvková organizace</w:t>
      </w:r>
      <w:r w:rsidR="00F44784" w:rsidRPr="00EF2E2A">
        <w:rPr>
          <w:rFonts w:cs="Arial"/>
          <w:szCs w:val="22"/>
        </w:rPr>
        <w:t>.</w:t>
      </w:r>
      <w:r w:rsidR="00F44784" w:rsidRPr="00EF2E2A">
        <w:rPr>
          <w:rFonts w:cs="Arial"/>
          <w:b/>
          <w:szCs w:val="22"/>
        </w:rPr>
        <w:t xml:space="preserve"> </w:t>
      </w:r>
    </w:p>
    <w:p w:rsidR="00CB694F" w:rsidRPr="00EF2E2A" w:rsidRDefault="00CB694F" w:rsidP="00CB694F">
      <w:pPr>
        <w:pStyle w:val="Odstavecseseznamem"/>
        <w:spacing w:before="120" w:after="120" w:line="240" w:lineRule="auto"/>
        <w:ind w:left="360"/>
        <w:jc w:val="both"/>
        <w:rPr>
          <w:rFonts w:cs="Arial"/>
          <w:b/>
          <w:szCs w:val="22"/>
        </w:rPr>
      </w:pPr>
    </w:p>
    <w:p w:rsidR="00F44784" w:rsidRPr="00DD0DCA" w:rsidRDefault="00F44784" w:rsidP="00C82D0B">
      <w:pPr>
        <w:pStyle w:val="Odstavecseseznamem"/>
        <w:numPr>
          <w:ilvl w:val="0"/>
          <w:numId w:val="36"/>
        </w:numPr>
        <w:spacing w:before="120" w:after="120" w:line="240" w:lineRule="auto"/>
        <w:jc w:val="both"/>
        <w:rPr>
          <w:rFonts w:cs="Arial"/>
          <w:b/>
          <w:szCs w:val="22"/>
        </w:rPr>
      </w:pPr>
      <w:r w:rsidRPr="00EF2E2A">
        <w:rPr>
          <w:rFonts w:cs="Arial"/>
          <w:szCs w:val="22"/>
        </w:rPr>
        <w:t>S účinností od 1. 9. 2016 došlo k výmazu neaktivní součásti základní škola u právnické osoby Základní škol</w:t>
      </w:r>
      <w:r w:rsidR="00CB694F" w:rsidRPr="00EF2E2A">
        <w:rPr>
          <w:rFonts w:cs="Arial"/>
          <w:szCs w:val="22"/>
        </w:rPr>
        <w:t>y</w:t>
      </w:r>
      <w:r w:rsidRPr="00EF2E2A">
        <w:rPr>
          <w:rFonts w:cs="Arial"/>
          <w:szCs w:val="22"/>
        </w:rPr>
        <w:t xml:space="preserve"> a Mateřské škol</w:t>
      </w:r>
      <w:r w:rsidR="00CB694F" w:rsidRPr="00EF2E2A">
        <w:rPr>
          <w:rFonts w:cs="Arial"/>
          <w:szCs w:val="22"/>
        </w:rPr>
        <w:t>y</w:t>
      </w:r>
      <w:r w:rsidRPr="00EF2E2A">
        <w:rPr>
          <w:rFonts w:cs="Arial"/>
          <w:szCs w:val="22"/>
        </w:rPr>
        <w:t xml:space="preserve"> Krčmaň</w:t>
      </w:r>
      <w:r w:rsidRPr="00EF2E2A">
        <w:rPr>
          <w:rFonts w:cs="Arial"/>
          <w:b/>
          <w:szCs w:val="22"/>
        </w:rPr>
        <w:t xml:space="preserve">, </w:t>
      </w:r>
      <w:r w:rsidRPr="00EF2E2A">
        <w:rPr>
          <w:rFonts w:cs="Arial"/>
          <w:szCs w:val="22"/>
        </w:rPr>
        <w:t>příspěvkov</w:t>
      </w:r>
      <w:r w:rsidR="00CB694F" w:rsidRPr="00EF2E2A">
        <w:rPr>
          <w:rFonts w:cs="Arial"/>
          <w:szCs w:val="22"/>
        </w:rPr>
        <w:t>é</w:t>
      </w:r>
      <w:r w:rsidRPr="00EF2E2A">
        <w:rPr>
          <w:rFonts w:cs="Arial"/>
          <w:szCs w:val="22"/>
        </w:rPr>
        <w:t xml:space="preserve"> organizace</w:t>
      </w:r>
      <w:r w:rsidR="00CB694F" w:rsidRPr="00EF2E2A">
        <w:rPr>
          <w:rFonts w:cs="Arial"/>
          <w:szCs w:val="22"/>
        </w:rPr>
        <w:t xml:space="preserve"> a změn</w:t>
      </w:r>
      <w:r w:rsidR="00137DF1">
        <w:rPr>
          <w:rFonts w:cs="Arial"/>
          <w:szCs w:val="22"/>
        </w:rPr>
        <w:t>ě</w:t>
      </w:r>
      <w:r w:rsidR="00CB694F" w:rsidRPr="00EF2E2A">
        <w:rPr>
          <w:rFonts w:cs="Arial"/>
          <w:szCs w:val="22"/>
        </w:rPr>
        <w:t xml:space="preserve"> názvu na</w:t>
      </w:r>
      <w:r w:rsidR="00CB694F" w:rsidRPr="00EF2E2A">
        <w:rPr>
          <w:rFonts w:cs="Arial"/>
          <w:b/>
          <w:szCs w:val="22"/>
        </w:rPr>
        <w:t xml:space="preserve"> Mateřská škola Krčmaň, příspěvková organizace</w:t>
      </w:r>
      <w:r w:rsidR="00CB694F" w:rsidRPr="00EF2E2A">
        <w:rPr>
          <w:rFonts w:cs="Arial"/>
          <w:szCs w:val="22"/>
        </w:rPr>
        <w:t>.</w:t>
      </w:r>
    </w:p>
    <w:p w:rsidR="00DD0DCA" w:rsidRPr="00DD0DCA" w:rsidRDefault="00DD0DCA" w:rsidP="00DD0DCA">
      <w:pPr>
        <w:pStyle w:val="Odstavecseseznamem"/>
        <w:rPr>
          <w:rFonts w:cs="Arial"/>
          <w:b/>
          <w:szCs w:val="22"/>
        </w:rPr>
      </w:pPr>
    </w:p>
    <w:p w:rsidR="005B0B69" w:rsidRPr="00DD0DCA" w:rsidRDefault="00F44784" w:rsidP="00DD0DCA">
      <w:pPr>
        <w:pStyle w:val="Odstavecseseznamem"/>
        <w:numPr>
          <w:ilvl w:val="0"/>
          <w:numId w:val="36"/>
        </w:numPr>
        <w:spacing w:before="120" w:after="120" w:line="240" w:lineRule="auto"/>
        <w:jc w:val="both"/>
        <w:rPr>
          <w:rFonts w:cs="Arial"/>
          <w:b/>
          <w:szCs w:val="22"/>
        </w:rPr>
      </w:pPr>
      <w:r w:rsidRPr="00DD0DCA">
        <w:rPr>
          <w:rFonts w:cs="Arial"/>
          <w:szCs w:val="22"/>
        </w:rPr>
        <w:t xml:space="preserve">S účinností od 1. 1. 2017 došlo </w:t>
      </w:r>
      <w:r w:rsidRPr="00DD0DCA">
        <w:rPr>
          <w:rFonts w:cs="Arial"/>
        </w:rPr>
        <w:t>ke sloučení Školní jídelny Soběchleby, okres Přerov, příspěvkové organizace se Základní školou a Mateřskou školou Soběchleby, příspěvkov</w:t>
      </w:r>
      <w:r w:rsidR="00CB694F" w:rsidRPr="00DD0DCA">
        <w:rPr>
          <w:rFonts w:cs="Arial"/>
        </w:rPr>
        <w:t>ou</w:t>
      </w:r>
      <w:r w:rsidRPr="00DD0DCA">
        <w:rPr>
          <w:rFonts w:cs="Arial"/>
        </w:rPr>
        <w:t xml:space="preserve"> organizac</w:t>
      </w:r>
      <w:r w:rsidR="00CB694F" w:rsidRPr="00DD0DCA">
        <w:rPr>
          <w:rFonts w:cs="Arial"/>
        </w:rPr>
        <w:t>í</w:t>
      </w:r>
      <w:r w:rsidRPr="00DD0DCA">
        <w:rPr>
          <w:rFonts w:cs="Arial"/>
        </w:rPr>
        <w:t xml:space="preserve">. Školní jídelna se stala školským zařízením spadajícím pod </w:t>
      </w:r>
      <w:r w:rsidR="00CB694F" w:rsidRPr="00DD0DCA">
        <w:rPr>
          <w:rFonts w:cs="Arial"/>
          <w:b/>
        </w:rPr>
        <w:t>Základní školu a Mateřskou školu Soběchleby, příspěvkovou organizaci</w:t>
      </w:r>
      <w:r w:rsidRPr="00DD0DCA">
        <w:rPr>
          <w:rFonts w:cs="Arial"/>
        </w:rPr>
        <w:t>.</w:t>
      </w:r>
    </w:p>
    <w:p w:rsidR="005B0B69" w:rsidRPr="00EF2E2A" w:rsidRDefault="005B0B69" w:rsidP="005B0B69">
      <w:pPr>
        <w:pStyle w:val="Odstavecseseznamem"/>
        <w:spacing w:before="120" w:after="120" w:line="276" w:lineRule="auto"/>
        <w:ind w:left="360"/>
        <w:jc w:val="both"/>
        <w:rPr>
          <w:rFonts w:cs="Arial"/>
        </w:rPr>
      </w:pPr>
    </w:p>
    <w:p w:rsidR="00C82D0B" w:rsidRPr="00D150A0" w:rsidRDefault="005B0B69" w:rsidP="00D150A0">
      <w:pPr>
        <w:pStyle w:val="Odstavecseseznamem"/>
        <w:numPr>
          <w:ilvl w:val="0"/>
          <w:numId w:val="34"/>
        </w:numPr>
        <w:spacing w:before="120" w:after="120" w:line="276" w:lineRule="auto"/>
        <w:jc w:val="both"/>
        <w:rPr>
          <w:rFonts w:cs="Arial"/>
        </w:rPr>
      </w:pPr>
      <w:r w:rsidRPr="00EF2E2A">
        <w:rPr>
          <w:rFonts w:cs="Arial"/>
        </w:rPr>
        <w:lastRenderedPageBreak/>
        <w:t xml:space="preserve">S účinností od 1. 9. 2016 zahájila činnost </w:t>
      </w:r>
      <w:r w:rsidRPr="00EF2E2A">
        <w:rPr>
          <w:rFonts w:cs="Arial"/>
          <w:b/>
        </w:rPr>
        <w:t>Mateřská škola Pramínek Teplice nad Bečvou, příspěvková organizace</w:t>
      </w:r>
      <w:r w:rsidRPr="00EF2E2A">
        <w:rPr>
          <w:rFonts w:cs="Arial"/>
        </w:rPr>
        <w:t>.</w:t>
      </w:r>
    </w:p>
    <w:p w:rsidR="007A1D1C" w:rsidRPr="00D150A0" w:rsidRDefault="00DF18E4" w:rsidP="00D150A0">
      <w:pPr>
        <w:spacing w:before="360"/>
        <w:jc w:val="both"/>
        <w:rPr>
          <w:rFonts w:cs="Arial"/>
          <w:szCs w:val="22"/>
        </w:rPr>
      </w:pPr>
      <w:r w:rsidRPr="00E976FF">
        <w:rPr>
          <w:rFonts w:cs="Arial"/>
          <w:b/>
          <w:szCs w:val="22"/>
        </w:rPr>
        <w:t>III.</w:t>
      </w:r>
      <w:r w:rsidRPr="00E976FF">
        <w:rPr>
          <w:rFonts w:cs="Arial"/>
          <w:szCs w:val="22"/>
        </w:rPr>
        <w:tab/>
        <w:t>Změny v síti škol a školských zařízení zřizovaných soukromou osobou a církví</w:t>
      </w:r>
    </w:p>
    <w:p w:rsidR="007A1D1C" w:rsidRPr="00E976FF" w:rsidRDefault="007A1D1C" w:rsidP="007A1D1C">
      <w:pPr>
        <w:pStyle w:val="Odstavecseseznamem"/>
        <w:numPr>
          <w:ilvl w:val="0"/>
          <w:numId w:val="43"/>
        </w:numPr>
        <w:spacing w:before="120" w:after="120" w:line="240" w:lineRule="auto"/>
        <w:ind w:left="426" w:hanging="426"/>
        <w:jc w:val="both"/>
        <w:rPr>
          <w:rFonts w:eastAsia="Calibri" w:cs="Arial"/>
          <w:b/>
          <w:bCs/>
        </w:rPr>
      </w:pPr>
      <w:r w:rsidRPr="00E976FF">
        <w:rPr>
          <w:rFonts w:eastAsia="Calibri" w:cs="Arial"/>
          <w:bCs/>
        </w:rPr>
        <w:t xml:space="preserve">S účinností od 1. 9. 2016 zahájila v Olomouci činnost základní školy </w:t>
      </w:r>
      <w:r w:rsidRPr="00E976FF">
        <w:rPr>
          <w:rFonts w:eastAsia="Calibri" w:cs="Arial"/>
          <w:b/>
          <w:bCs/>
        </w:rPr>
        <w:t>Soukromá základní škola Dobré nálady, školská právnická osoba</w:t>
      </w:r>
      <w:r w:rsidRPr="00E976FF">
        <w:rPr>
          <w:rFonts w:eastAsia="Calibri" w:cs="Arial"/>
          <w:bCs/>
        </w:rPr>
        <w:t>.</w:t>
      </w:r>
    </w:p>
    <w:p w:rsidR="007A1D1C" w:rsidRPr="00E976FF" w:rsidRDefault="007A1D1C" w:rsidP="007A1D1C">
      <w:pPr>
        <w:pStyle w:val="Odstavecseseznamem"/>
        <w:rPr>
          <w:rFonts w:eastAsia="Calibri" w:cs="Arial"/>
          <w:b/>
          <w:bCs/>
        </w:rPr>
      </w:pPr>
    </w:p>
    <w:p w:rsidR="007A1D1C" w:rsidRPr="00E976FF" w:rsidRDefault="007A1D1C" w:rsidP="007A1D1C">
      <w:pPr>
        <w:pStyle w:val="Odstavecseseznamem"/>
        <w:numPr>
          <w:ilvl w:val="0"/>
          <w:numId w:val="43"/>
        </w:numPr>
        <w:spacing w:before="120" w:after="120" w:line="240" w:lineRule="auto"/>
        <w:ind w:left="426" w:hanging="426"/>
        <w:jc w:val="both"/>
        <w:rPr>
          <w:rFonts w:eastAsia="Calibri" w:cs="Arial"/>
          <w:b/>
          <w:bCs/>
        </w:rPr>
      </w:pPr>
      <w:r w:rsidRPr="00E976FF">
        <w:rPr>
          <w:rFonts w:eastAsia="Calibri" w:cs="Arial"/>
          <w:bCs/>
        </w:rPr>
        <w:t xml:space="preserve">S účinností od 1. 9. 2016 zahájila v Olomouci činnost základní školy </w:t>
      </w:r>
      <w:r w:rsidRPr="00E976FF">
        <w:rPr>
          <w:rFonts w:eastAsia="Calibri" w:cs="Arial"/>
          <w:b/>
          <w:bCs/>
        </w:rPr>
        <w:t>ScioŠkola Olomouc – základní škola, s.r.o.</w:t>
      </w:r>
    </w:p>
    <w:p w:rsidR="007A1D1C" w:rsidRPr="00E976FF" w:rsidRDefault="007A1D1C" w:rsidP="007A1D1C">
      <w:pPr>
        <w:pStyle w:val="Odstavecseseznamem"/>
        <w:rPr>
          <w:rFonts w:eastAsia="Calibri" w:cs="Arial"/>
          <w:b/>
          <w:bCs/>
        </w:rPr>
      </w:pPr>
    </w:p>
    <w:p w:rsidR="007A1D1C" w:rsidRPr="00E976FF" w:rsidRDefault="007A1D1C" w:rsidP="007A1D1C">
      <w:pPr>
        <w:pStyle w:val="Odstavecseseznamem"/>
        <w:numPr>
          <w:ilvl w:val="0"/>
          <w:numId w:val="43"/>
        </w:numPr>
        <w:spacing w:before="120" w:after="120" w:line="240" w:lineRule="auto"/>
        <w:ind w:left="426" w:hanging="426"/>
        <w:jc w:val="both"/>
        <w:rPr>
          <w:rFonts w:eastAsia="Calibri" w:cs="Arial"/>
          <w:b/>
          <w:bCs/>
        </w:rPr>
      </w:pPr>
      <w:r w:rsidRPr="00E976FF">
        <w:rPr>
          <w:rFonts w:eastAsia="Calibri" w:cs="Arial"/>
          <w:bCs/>
        </w:rPr>
        <w:t xml:space="preserve">S účinností od 1. 9. 2016 zahájila v Horní Moštěnici činnost střední školy </w:t>
      </w:r>
      <w:r w:rsidRPr="00E976FF">
        <w:rPr>
          <w:rFonts w:eastAsia="Calibri" w:cs="Arial"/>
          <w:b/>
          <w:bCs/>
        </w:rPr>
        <w:t>Střední škola Euroinstitut v Olomouckém kraji.</w:t>
      </w:r>
    </w:p>
    <w:p w:rsidR="007A1D1C" w:rsidRPr="00E976FF" w:rsidRDefault="007A1D1C" w:rsidP="007A1D1C">
      <w:pPr>
        <w:pStyle w:val="Odstavecseseznamem"/>
        <w:rPr>
          <w:rFonts w:eastAsia="Calibri" w:cs="Arial"/>
          <w:b/>
          <w:bCs/>
        </w:rPr>
      </w:pPr>
    </w:p>
    <w:p w:rsidR="007A1D1C" w:rsidRPr="00E976FF" w:rsidRDefault="007A1D1C" w:rsidP="007A1D1C">
      <w:pPr>
        <w:pStyle w:val="Odstavecseseznamem"/>
        <w:numPr>
          <w:ilvl w:val="0"/>
          <w:numId w:val="43"/>
        </w:numPr>
        <w:spacing w:before="120" w:after="120" w:line="240" w:lineRule="auto"/>
        <w:ind w:left="426" w:hanging="426"/>
        <w:jc w:val="both"/>
        <w:rPr>
          <w:rFonts w:eastAsia="Calibri" w:cs="Arial"/>
          <w:b/>
          <w:bCs/>
        </w:rPr>
      </w:pPr>
      <w:r w:rsidRPr="00E976FF">
        <w:rPr>
          <w:rFonts w:eastAsia="Calibri" w:cs="Arial"/>
          <w:bCs/>
        </w:rPr>
        <w:t xml:space="preserve">S účinností od 18. 10. 2016 zahájila činnost zařízení pro další vzdělávání pedagogických pracovníků a s účinností od 15. 12. 2016 zahájila činnost střediska služeb školám právnická osoba s názvem </w:t>
      </w:r>
      <w:r w:rsidRPr="00E976FF">
        <w:rPr>
          <w:rFonts w:eastAsia="Calibri" w:cs="Arial"/>
          <w:b/>
          <w:bCs/>
        </w:rPr>
        <w:t xml:space="preserve">SCHOLA education - zařízení pro další vzdělávání pedagogických pracovníků a středisko služeb školám, s.r.o., </w:t>
      </w:r>
      <w:r w:rsidRPr="00E976FF">
        <w:rPr>
          <w:rFonts w:eastAsia="Calibri" w:cs="Arial"/>
          <w:bCs/>
        </w:rPr>
        <w:t>se sídlem v Prostějově.</w:t>
      </w:r>
    </w:p>
    <w:p w:rsidR="007A1D1C" w:rsidRPr="00EF4D6A" w:rsidRDefault="007A1D1C" w:rsidP="007A1D1C">
      <w:pPr>
        <w:pStyle w:val="Odstavecseseznamem"/>
        <w:rPr>
          <w:rFonts w:eastAsia="Calibri" w:cs="Arial"/>
          <w:b/>
          <w:bCs/>
        </w:rPr>
      </w:pPr>
    </w:p>
    <w:p w:rsidR="007A1D1C" w:rsidRPr="00EF4D6A" w:rsidRDefault="007A1D1C" w:rsidP="007A1D1C">
      <w:pPr>
        <w:spacing w:before="120" w:after="120" w:line="240" w:lineRule="auto"/>
        <w:jc w:val="both"/>
        <w:rPr>
          <w:rFonts w:eastAsia="Calibri" w:cs="Arial"/>
          <w:bCs/>
        </w:rPr>
      </w:pPr>
    </w:p>
    <w:p w:rsidR="00EF4D6A" w:rsidRPr="007A1D1C" w:rsidRDefault="00EF4D6A" w:rsidP="007A1D1C">
      <w:pPr>
        <w:spacing w:before="120" w:after="120" w:line="240" w:lineRule="auto"/>
        <w:jc w:val="both"/>
        <w:rPr>
          <w:rFonts w:eastAsia="Calibri" w:cs="Arial"/>
          <w:b/>
          <w:bCs/>
          <w:highlight w:val="yellow"/>
        </w:rPr>
      </w:pPr>
    </w:p>
    <w:p w:rsidR="00EF4D6A" w:rsidRPr="00F17F5D" w:rsidRDefault="00EF4D6A" w:rsidP="00EF4D6A">
      <w:pPr>
        <w:pStyle w:val="Odstavecseseznamem"/>
        <w:rPr>
          <w:rFonts w:eastAsia="Calibri" w:cs="Arial"/>
          <w:b/>
          <w:bCs/>
          <w:highlight w:val="yellow"/>
        </w:rPr>
      </w:pPr>
    </w:p>
    <w:p w:rsidR="00EF4D6A" w:rsidRDefault="00EF4D6A" w:rsidP="00EF4D6A">
      <w:pPr>
        <w:spacing w:before="120" w:after="120" w:line="240" w:lineRule="auto"/>
        <w:jc w:val="both"/>
        <w:rPr>
          <w:rFonts w:eastAsia="Calibri" w:cs="Arial"/>
          <w:bCs/>
          <w:highlight w:val="yellow"/>
        </w:rPr>
      </w:pPr>
    </w:p>
    <w:p w:rsidR="00751929" w:rsidRDefault="00751929" w:rsidP="00EF4D6A">
      <w:pPr>
        <w:spacing w:before="120" w:after="120" w:line="240" w:lineRule="auto"/>
        <w:jc w:val="both"/>
        <w:rPr>
          <w:rFonts w:eastAsia="Calibri" w:cs="Arial"/>
          <w:bCs/>
          <w:highlight w:val="yellow"/>
        </w:rPr>
      </w:pPr>
    </w:p>
    <w:p w:rsidR="00751929" w:rsidRDefault="00751929" w:rsidP="00EF4D6A">
      <w:pPr>
        <w:spacing w:before="120" w:after="120" w:line="240" w:lineRule="auto"/>
        <w:jc w:val="both"/>
        <w:rPr>
          <w:rFonts w:eastAsia="Calibri" w:cs="Arial"/>
          <w:bCs/>
          <w:highlight w:val="yellow"/>
        </w:rPr>
      </w:pPr>
    </w:p>
    <w:p w:rsidR="00751929" w:rsidRDefault="00751929" w:rsidP="00EF4D6A">
      <w:pPr>
        <w:spacing w:before="120" w:after="120" w:line="240" w:lineRule="auto"/>
        <w:jc w:val="both"/>
        <w:rPr>
          <w:rFonts w:eastAsia="Calibri" w:cs="Arial"/>
          <w:bCs/>
          <w:highlight w:val="yellow"/>
        </w:rPr>
      </w:pPr>
    </w:p>
    <w:p w:rsidR="00751929" w:rsidRDefault="00751929" w:rsidP="00EF4D6A">
      <w:pPr>
        <w:spacing w:before="120" w:after="120" w:line="240" w:lineRule="auto"/>
        <w:jc w:val="both"/>
        <w:rPr>
          <w:rFonts w:eastAsia="Calibri" w:cs="Arial"/>
          <w:bCs/>
          <w:highlight w:val="yellow"/>
        </w:rPr>
      </w:pPr>
    </w:p>
    <w:p w:rsidR="00751929" w:rsidRDefault="00751929" w:rsidP="00EF4D6A">
      <w:pPr>
        <w:spacing w:before="120" w:after="120" w:line="240" w:lineRule="auto"/>
        <w:jc w:val="both"/>
        <w:rPr>
          <w:rFonts w:eastAsia="Calibri" w:cs="Arial"/>
          <w:bCs/>
          <w:highlight w:val="yellow"/>
        </w:rPr>
      </w:pPr>
    </w:p>
    <w:p w:rsidR="00751929" w:rsidRDefault="00751929" w:rsidP="00EF4D6A">
      <w:pPr>
        <w:spacing w:before="120" w:after="120" w:line="240" w:lineRule="auto"/>
        <w:jc w:val="both"/>
        <w:rPr>
          <w:rFonts w:eastAsia="Calibri" w:cs="Arial"/>
          <w:bCs/>
          <w:highlight w:val="yellow"/>
        </w:rPr>
      </w:pPr>
    </w:p>
    <w:p w:rsidR="00751929" w:rsidRDefault="00751929" w:rsidP="00EF4D6A">
      <w:pPr>
        <w:spacing w:before="120" w:after="120" w:line="240" w:lineRule="auto"/>
        <w:jc w:val="both"/>
        <w:rPr>
          <w:rFonts w:eastAsia="Calibri" w:cs="Arial"/>
          <w:bCs/>
          <w:highlight w:val="yellow"/>
        </w:rPr>
      </w:pPr>
    </w:p>
    <w:p w:rsidR="00751929" w:rsidRDefault="00751929" w:rsidP="00EF4D6A">
      <w:pPr>
        <w:spacing w:before="120" w:after="120" w:line="240" w:lineRule="auto"/>
        <w:jc w:val="both"/>
        <w:rPr>
          <w:rFonts w:eastAsia="Calibri" w:cs="Arial"/>
          <w:bCs/>
          <w:highlight w:val="yellow"/>
        </w:rPr>
      </w:pPr>
    </w:p>
    <w:p w:rsidR="00751929" w:rsidRDefault="00751929" w:rsidP="00EF4D6A">
      <w:pPr>
        <w:spacing w:before="120" w:after="120" w:line="240" w:lineRule="auto"/>
        <w:jc w:val="both"/>
        <w:rPr>
          <w:rFonts w:eastAsia="Calibri" w:cs="Arial"/>
          <w:bCs/>
          <w:highlight w:val="yellow"/>
        </w:rPr>
      </w:pPr>
    </w:p>
    <w:p w:rsidR="00751929" w:rsidRDefault="00751929" w:rsidP="00EF4D6A">
      <w:pPr>
        <w:spacing w:before="120" w:after="120" w:line="240" w:lineRule="auto"/>
        <w:jc w:val="both"/>
        <w:rPr>
          <w:rFonts w:eastAsia="Calibri" w:cs="Arial"/>
          <w:bCs/>
          <w:highlight w:val="yellow"/>
        </w:rPr>
      </w:pPr>
    </w:p>
    <w:p w:rsidR="00751929" w:rsidRDefault="00751929" w:rsidP="00EF4D6A">
      <w:pPr>
        <w:spacing w:before="120" w:after="120" w:line="240" w:lineRule="auto"/>
        <w:jc w:val="both"/>
        <w:rPr>
          <w:rFonts w:eastAsia="Calibri" w:cs="Arial"/>
          <w:bCs/>
          <w:highlight w:val="yellow"/>
        </w:rPr>
      </w:pPr>
    </w:p>
    <w:p w:rsidR="00751929" w:rsidRDefault="00751929" w:rsidP="00EF4D6A">
      <w:pPr>
        <w:spacing w:before="120" w:after="120" w:line="240" w:lineRule="auto"/>
        <w:jc w:val="both"/>
        <w:rPr>
          <w:rFonts w:eastAsia="Calibri" w:cs="Arial"/>
          <w:bCs/>
          <w:highlight w:val="yellow"/>
        </w:rPr>
      </w:pPr>
    </w:p>
    <w:p w:rsidR="00751929" w:rsidRDefault="00751929" w:rsidP="00EF4D6A">
      <w:pPr>
        <w:spacing w:before="120" w:after="120" w:line="240" w:lineRule="auto"/>
        <w:jc w:val="both"/>
        <w:rPr>
          <w:rFonts w:eastAsia="Calibri" w:cs="Arial"/>
          <w:bCs/>
          <w:highlight w:val="yellow"/>
        </w:rPr>
      </w:pPr>
    </w:p>
    <w:p w:rsidR="00751929" w:rsidRDefault="00751929" w:rsidP="00EF4D6A">
      <w:pPr>
        <w:spacing w:before="120" w:after="120" w:line="240" w:lineRule="auto"/>
        <w:jc w:val="both"/>
        <w:rPr>
          <w:rFonts w:eastAsia="Calibri" w:cs="Arial"/>
          <w:bCs/>
          <w:highlight w:val="yellow"/>
        </w:rPr>
      </w:pPr>
    </w:p>
    <w:p w:rsidR="00751929" w:rsidRDefault="00751929" w:rsidP="00EF4D6A">
      <w:pPr>
        <w:spacing w:before="120" w:after="120" w:line="240" w:lineRule="auto"/>
        <w:jc w:val="both"/>
        <w:rPr>
          <w:rFonts w:eastAsia="Calibri" w:cs="Arial"/>
          <w:bCs/>
          <w:highlight w:val="yellow"/>
        </w:rPr>
      </w:pPr>
    </w:p>
    <w:p w:rsidR="00751929" w:rsidRDefault="00751929" w:rsidP="00EF4D6A">
      <w:pPr>
        <w:spacing w:before="120" w:after="120" w:line="240" w:lineRule="auto"/>
        <w:jc w:val="both"/>
        <w:rPr>
          <w:rFonts w:eastAsia="Calibri" w:cs="Arial"/>
          <w:bCs/>
          <w:highlight w:val="yellow"/>
        </w:rPr>
      </w:pPr>
    </w:p>
    <w:p w:rsidR="00751929" w:rsidRDefault="00751929" w:rsidP="00EF4D6A">
      <w:pPr>
        <w:spacing w:before="120" w:after="120" w:line="240" w:lineRule="auto"/>
        <w:jc w:val="both"/>
        <w:rPr>
          <w:rFonts w:eastAsia="Calibri" w:cs="Arial"/>
          <w:bCs/>
          <w:highlight w:val="yellow"/>
        </w:rPr>
      </w:pPr>
    </w:p>
    <w:p w:rsidR="00751929" w:rsidRDefault="00751929" w:rsidP="00EF4D6A">
      <w:pPr>
        <w:spacing w:before="120" w:after="120" w:line="240" w:lineRule="auto"/>
        <w:jc w:val="both"/>
        <w:rPr>
          <w:rFonts w:eastAsia="Calibri" w:cs="Arial"/>
          <w:bCs/>
          <w:highlight w:val="yellow"/>
        </w:rPr>
      </w:pPr>
    </w:p>
    <w:p w:rsidR="00DF18E4" w:rsidRPr="00653245" w:rsidRDefault="00DF18E4" w:rsidP="00D7429F">
      <w:pPr>
        <w:pStyle w:val="Nadpis2"/>
      </w:pPr>
      <w:bookmarkStart w:id="123" w:name="_Toc473790003"/>
      <w:bookmarkStart w:id="124" w:name="_Toc506280909"/>
      <w:bookmarkStart w:id="125" w:name="_Toc1963278"/>
      <w:bookmarkStart w:id="126" w:name="_Toc1984443"/>
      <w:bookmarkStart w:id="127" w:name="_Toc2063994"/>
      <w:bookmarkStart w:id="128" w:name="_Toc2064794"/>
      <w:bookmarkStart w:id="129" w:name="_Toc2065162"/>
      <w:bookmarkStart w:id="130" w:name="_Toc2131572"/>
      <w:bookmarkStart w:id="131" w:name="_Toc2141453"/>
      <w:bookmarkStart w:id="132" w:name="_Toc2141553"/>
      <w:bookmarkStart w:id="133" w:name="_Toc2496349"/>
      <w:bookmarkStart w:id="134" w:name="_Toc2496423"/>
      <w:bookmarkStart w:id="135" w:name="_Toc2497014"/>
      <w:bookmarkStart w:id="136" w:name="_Toc2502727"/>
      <w:bookmarkStart w:id="137" w:name="_Toc2571717"/>
      <w:bookmarkStart w:id="138" w:name="_Toc2657082"/>
      <w:bookmarkStart w:id="139" w:name="_Toc2739338"/>
      <w:bookmarkStart w:id="140" w:name="_Toc2762412"/>
      <w:bookmarkStart w:id="141" w:name="_Toc3695695"/>
      <w:bookmarkStart w:id="142" w:name="_Toc3788875"/>
      <w:bookmarkStart w:id="143" w:name="_Toc30934749"/>
      <w:bookmarkStart w:id="144" w:name="_Toc30935666"/>
      <w:bookmarkStart w:id="145" w:name="_Toc31019623"/>
      <w:bookmarkStart w:id="146" w:name="_Toc31020493"/>
      <w:bookmarkStart w:id="147" w:name="_Toc33846584"/>
      <w:bookmarkStart w:id="148" w:name="_Toc33862169"/>
      <w:bookmarkStart w:id="149" w:name="_Toc33863684"/>
      <w:bookmarkStart w:id="150" w:name="_Toc33864128"/>
      <w:bookmarkStart w:id="151" w:name="_Toc63354838"/>
      <w:bookmarkStart w:id="152" w:name="_Toc63355081"/>
      <w:bookmarkStart w:id="153" w:name="_Toc63356041"/>
      <w:bookmarkStart w:id="154" w:name="_Toc63356772"/>
      <w:bookmarkStart w:id="155" w:name="_Toc64186836"/>
      <w:bookmarkStart w:id="156" w:name="_Toc64693639"/>
      <w:bookmarkStart w:id="157" w:name="_Toc64693718"/>
      <w:bookmarkStart w:id="158" w:name="_Toc191892653"/>
      <w:bookmarkEnd w:id="122"/>
      <w:r w:rsidRPr="00653245">
        <w:lastRenderedPageBreak/>
        <w:t>2.2</w:t>
      </w:r>
      <w:r w:rsidRPr="00653245">
        <w:tab/>
        <w:t>Předškolní vzdělávání</w:t>
      </w:r>
      <w:bookmarkEnd w:id="123"/>
      <w:bookmarkEnd w:id="124"/>
    </w:p>
    <w:p w:rsidR="00DF18E4" w:rsidRPr="00653245" w:rsidRDefault="00DF18E4" w:rsidP="00DF18E4">
      <w:pPr>
        <w:pStyle w:val="StylZkladntexttundkovn15dku"/>
        <w:spacing w:before="360" w:after="240" w:line="240" w:lineRule="auto"/>
      </w:pPr>
      <w:r w:rsidRPr="00653245">
        <w:t>Mateřské školy</w:t>
      </w:r>
    </w:p>
    <w:p w:rsidR="003C31E7" w:rsidRDefault="003C31E7" w:rsidP="003C31E7">
      <w:pPr>
        <w:pStyle w:val="Zkladntext"/>
        <w:spacing w:before="0"/>
      </w:pPr>
      <w:r w:rsidRPr="00653245">
        <w:t>Ve školním roce 201</w:t>
      </w:r>
      <w:r w:rsidR="00955715" w:rsidRPr="00653245">
        <w:t>6/2017</w:t>
      </w:r>
      <w:r w:rsidRPr="00653245">
        <w:t xml:space="preserve"> bylo v Olomouckém kraji zařazeno v rejstříku škol a školských zařízení celkem </w:t>
      </w:r>
      <w:r w:rsidR="00AB3959">
        <w:t>36</w:t>
      </w:r>
      <w:r w:rsidR="00CE029F">
        <w:t>8</w:t>
      </w:r>
      <w:r w:rsidR="00AB3959">
        <w:t xml:space="preserve"> </w:t>
      </w:r>
      <w:r w:rsidRPr="00653245">
        <w:t xml:space="preserve">běžných mateřských škol (MŠ). Uvedený počet zahrnuje </w:t>
      </w:r>
      <w:r w:rsidRPr="00653245">
        <w:br/>
        <w:t>168 mateřských škol, které jsou samostatnými příspěvkovými organizacemi, jejichž zřizovatelem je obec</w:t>
      </w:r>
      <w:r w:rsidR="00137DF1">
        <w:t>,</w:t>
      </w:r>
      <w:r w:rsidRPr="00653245">
        <w:t xml:space="preserve"> a </w:t>
      </w:r>
      <w:r w:rsidRPr="00AB3959">
        <w:t>17</w:t>
      </w:r>
      <w:r w:rsidR="00113E08" w:rsidRPr="00AB3959">
        <w:t>9</w:t>
      </w:r>
      <w:r w:rsidRPr="00653245">
        <w:t xml:space="preserve"> mateřských škol, jejichž činnost vykonává jiná právnická osoba (základní škola a mateřská škola) zřizovaná obcí. V celkovém součtu je dále zahrnuto </w:t>
      </w:r>
      <w:r w:rsidRPr="00653245">
        <w:br/>
        <w:t xml:space="preserve">15 soukromých mateřských škol, 5 mateřských škol církevních a 1 mateřská škola, jejíž činnost vykonává příspěvková organizace zřizovaná krajem. V porovnání s minulým školním rokem se počet mateřských škol zvýšil o </w:t>
      </w:r>
      <w:r w:rsidR="00CE029F">
        <w:t>2</w:t>
      </w:r>
      <w:r w:rsidRPr="00653245">
        <w:t xml:space="preserve"> mateřské školy.</w:t>
      </w:r>
    </w:p>
    <w:p w:rsidR="00A9604B" w:rsidRPr="00653245" w:rsidRDefault="00A9604B" w:rsidP="003C31E7">
      <w:pPr>
        <w:pStyle w:val="Zkladntext"/>
        <w:spacing w:before="0"/>
      </w:pPr>
    </w:p>
    <w:p w:rsidR="00DF18E4" w:rsidRPr="00653245" w:rsidRDefault="00DF18E4" w:rsidP="00DF18E4">
      <w:pPr>
        <w:pStyle w:val="AAA"/>
      </w:pPr>
      <w:r w:rsidRPr="00653245">
        <w:t>Tabulka č. 1</w:t>
      </w:r>
      <w:r w:rsidRPr="00653245">
        <w:tab/>
        <w:t>Počet mateřských škol dle zřizovatele</w:t>
      </w:r>
    </w:p>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CellMar>
          <w:left w:w="70" w:type="dxa"/>
          <w:right w:w="70" w:type="dxa"/>
        </w:tblCellMar>
        <w:tblLook w:val="04A0" w:firstRow="1" w:lastRow="0" w:firstColumn="1" w:lastColumn="0" w:noHBand="0" w:noVBand="1"/>
      </w:tblPr>
      <w:tblGrid>
        <w:gridCol w:w="1602"/>
        <w:gridCol w:w="1530"/>
        <w:gridCol w:w="1677"/>
        <w:gridCol w:w="1134"/>
        <w:gridCol w:w="998"/>
        <w:gridCol w:w="1067"/>
        <w:gridCol w:w="1067"/>
      </w:tblGrid>
      <w:tr w:rsidR="00DF18E4" w:rsidRPr="00653245" w:rsidTr="002C4FD5">
        <w:trPr>
          <w:cantSplit/>
          <w:trHeight w:val="510"/>
        </w:trPr>
        <w:tc>
          <w:tcPr>
            <w:tcW w:w="1601"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3245" w:rsidRDefault="00DF18E4" w:rsidP="002C4FD5">
            <w:pPr>
              <w:pStyle w:val="Tabulka1sloupec"/>
              <w:spacing w:line="340" w:lineRule="exact"/>
            </w:pPr>
            <w:r w:rsidRPr="00653245">
              <w:t>Okres</w:t>
            </w:r>
          </w:p>
        </w:tc>
        <w:tc>
          <w:tcPr>
            <w:tcW w:w="3205"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3245" w:rsidRDefault="00DF18E4" w:rsidP="002C4FD5">
            <w:pPr>
              <w:pStyle w:val="Tabulka1dek"/>
              <w:spacing w:line="340" w:lineRule="exact"/>
            </w:pPr>
            <w:r w:rsidRPr="00653245">
              <w:t>Obecní</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3245" w:rsidRDefault="00DF18E4" w:rsidP="002C4FD5">
            <w:pPr>
              <w:pStyle w:val="Tabulka1dek"/>
              <w:spacing w:line="340" w:lineRule="exact"/>
            </w:pPr>
            <w:r w:rsidRPr="00653245">
              <w:t>Soukromé</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3245" w:rsidRDefault="00DF18E4" w:rsidP="002C4FD5">
            <w:pPr>
              <w:pStyle w:val="Tabulka1dek"/>
              <w:spacing w:line="340" w:lineRule="exact"/>
            </w:pPr>
            <w:r w:rsidRPr="00653245">
              <w:t xml:space="preserve">Krajské </w:t>
            </w:r>
          </w:p>
        </w:tc>
        <w:tc>
          <w:tcPr>
            <w:tcW w:w="1067"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3245" w:rsidRDefault="00DF18E4" w:rsidP="002C4FD5">
            <w:pPr>
              <w:pStyle w:val="Tabulka1dek"/>
              <w:spacing w:line="340" w:lineRule="exact"/>
            </w:pPr>
            <w:r w:rsidRPr="00653245">
              <w:t>Církevní</w:t>
            </w:r>
          </w:p>
        </w:tc>
        <w:tc>
          <w:tcPr>
            <w:tcW w:w="1067"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3245" w:rsidRDefault="00DF18E4" w:rsidP="002C4FD5">
            <w:pPr>
              <w:pStyle w:val="Tabulka1dek"/>
              <w:spacing w:line="340" w:lineRule="exact"/>
            </w:pPr>
            <w:r w:rsidRPr="00653245">
              <w:t>Celkem</w:t>
            </w:r>
          </w:p>
        </w:tc>
      </w:tr>
      <w:tr w:rsidR="00DF18E4" w:rsidRPr="00653245" w:rsidTr="002C4FD5">
        <w:trPr>
          <w:cantSplit/>
          <w:trHeight w:val="600"/>
        </w:trPr>
        <w:tc>
          <w:tcPr>
            <w:tcW w:w="1601"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3245" w:rsidRDefault="00DF18E4" w:rsidP="002C4FD5">
            <w:pPr>
              <w:spacing w:line="240" w:lineRule="auto"/>
              <w:rPr>
                <w:b/>
                <w:sz w:val="20"/>
              </w:rPr>
            </w:pPr>
          </w:p>
        </w:tc>
        <w:tc>
          <w:tcPr>
            <w:tcW w:w="152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3245" w:rsidRDefault="00DF18E4" w:rsidP="002C4FD5">
            <w:pPr>
              <w:pStyle w:val="Tabulka1dek"/>
            </w:pPr>
            <w:r w:rsidRPr="00653245">
              <w:t>samostatná příspěvková organizace</w:t>
            </w:r>
          </w:p>
        </w:tc>
        <w:tc>
          <w:tcPr>
            <w:tcW w:w="167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3245" w:rsidRDefault="00DF18E4" w:rsidP="002C4FD5">
            <w:pPr>
              <w:pStyle w:val="Tabulka1dek"/>
              <w:ind w:left="20"/>
            </w:pPr>
            <w:r w:rsidRPr="00653245">
              <w:t>součást jiné příspěvkové organizace</w:t>
            </w:r>
          </w:p>
        </w:tc>
        <w:tc>
          <w:tcPr>
            <w:tcW w:w="1134"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3245" w:rsidRDefault="00DF18E4" w:rsidP="002C4FD5">
            <w:pPr>
              <w:spacing w:line="240" w:lineRule="auto"/>
              <w:rPr>
                <w:b/>
                <w:sz w:val="20"/>
              </w:rPr>
            </w:pPr>
          </w:p>
        </w:tc>
        <w:tc>
          <w:tcPr>
            <w:tcW w:w="998"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3245" w:rsidRDefault="00DF18E4" w:rsidP="002C4FD5">
            <w:pPr>
              <w:spacing w:line="240" w:lineRule="auto"/>
              <w:rPr>
                <w:b/>
                <w:sz w:val="20"/>
              </w:rPr>
            </w:pPr>
          </w:p>
        </w:tc>
        <w:tc>
          <w:tcPr>
            <w:tcW w:w="1067"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3245" w:rsidRDefault="00DF18E4" w:rsidP="002C4FD5">
            <w:pPr>
              <w:spacing w:line="240" w:lineRule="auto"/>
              <w:rPr>
                <w:b/>
                <w:sz w:val="20"/>
              </w:rPr>
            </w:pPr>
          </w:p>
        </w:tc>
        <w:tc>
          <w:tcPr>
            <w:tcW w:w="1067"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3245" w:rsidRDefault="00DF18E4" w:rsidP="002C4FD5">
            <w:pPr>
              <w:spacing w:line="240" w:lineRule="auto"/>
              <w:rPr>
                <w:b/>
                <w:sz w:val="20"/>
              </w:rPr>
            </w:pPr>
          </w:p>
        </w:tc>
      </w:tr>
      <w:tr w:rsidR="00DF18E4" w:rsidRPr="00653245" w:rsidTr="003C31E7">
        <w:trPr>
          <w:cantSplit/>
          <w:trHeight w:val="340"/>
        </w:trPr>
        <w:tc>
          <w:tcPr>
            <w:tcW w:w="1601"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53245" w:rsidRDefault="00DF18E4" w:rsidP="002C4FD5">
            <w:pPr>
              <w:pStyle w:val="Tabulka1sloupec"/>
            </w:pPr>
            <w:r w:rsidRPr="00653245">
              <w:t>Jeseník</w:t>
            </w:r>
          </w:p>
        </w:tc>
        <w:tc>
          <w:tcPr>
            <w:tcW w:w="1529" w:type="dxa"/>
            <w:tcBorders>
              <w:top w:val="single" w:sz="4" w:space="0" w:color="auto"/>
              <w:left w:val="single" w:sz="4" w:space="0" w:color="auto"/>
              <w:bottom w:val="single" w:sz="4" w:space="0" w:color="auto"/>
              <w:right w:val="single" w:sz="4" w:space="0" w:color="auto"/>
            </w:tcBorders>
            <w:shd w:val="clear" w:color="auto" w:fill="FFFFFF"/>
          </w:tcPr>
          <w:p w:rsidR="00DF18E4" w:rsidRPr="00653245" w:rsidRDefault="000A359A" w:rsidP="002C4FD5">
            <w:pPr>
              <w:pStyle w:val="Tabulkatext"/>
              <w:ind w:right="57"/>
            </w:pPr>
            <w:r w:rsidRPr="00653245">
              <w:t>18</w:t>
            </w:r>
          </w:p>
        </w:tc>
        <w:tc>
          <w:tcPr>
            <w:tcW w:w="1676" w:type="dxa"/>
            <w:tcBorders>
              <w:top w:val="single" w:sz="4" w:space="0" w:color="auto"/>
              <w:left w:val="single" w:sz="4" w:space="0" w:color="auto"/>
              <w:bottom w:val="single" w:sz="4" w:space="0" w:color="auto"/>
              <w:right w:val="single" w:sz="4" w:space="0" w:color="auto"/>
            </w:tcBorders>
            <w:shd w:val="clear" w:color="auto" w:fill="FFFFFF"/>
          </w:tcPr>
          <w:p w:rsidR="00DF18E4" w:rsidRPr="00653245" w:rsidRDefault="000A359A" w:rsidP="002C4FD5">
            <w:pPr>
              <w:pStyle w:val="Tabulkatext"/>
              <w:ind w:right="57"/>
            </w:pPr>
            <w:r w:rsidRPr="00653245">
              <w:t>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F18E4" w:rsidRPr="00653245" w:rsidRDefault="00093EB7" w:rsidP="002C4FD5">
            <w:pPr>
              <w:pStyle w:val="Tabulkatext"/>
              <w:ind w:right="57"/>
            </w:pPr>
            <w:r>
              <w:t>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DF18E4" w:rsidRPr="00653245" w:rsidRDefault="00093EB7" w:rsidP="002C4FD5">
            <w:pPr>
              <w:pStyle w:val="Tabulkatext"/>
              <w:ind w:right="57"/>
            </w:pPr>
            <w:r>
              <w:t>0</w:t>
            </w:r>
          </w:p>
        </w:tc>
        <w:tc>
          <w:tcPr>
            <w:tcW w:w="1067" w:type="dxa"/>
            <w:tcBorders>
              <w:top w:val="single" w:sz="4" w:space="0" w:color="auto"/>
              <w:left w:val="single" w:sz="4" w:space="0" w:color="auto"/>
              <w:bottom w:val="single" w:sz="4" w:space="0" w:color="auto"/>
              <w:right w:val="single" w:sz="4" w:space="0" w:color="auto"/>
            </w:tcBorders>
            <w:shd w:val="clear" w:color="auto" w:fill="FFFFFF"/>
          </w:tcPr>
          <w:p w:rsidR="00DF18E4" w:rsidRPr="00653245" w:rsidRDefault="00093EB7" w:rsidP="002C4FD5">
            <w:pPr>
              <w:pStyle w:val="Tabulkatext"/>
              <w:ind w:right="57"/>
            </w:pPr>
            <w:r>
              <w:t>0</w:t>
            </w:r>
          </w:p>
        </w:tc>
        <w:tc>
          <w:tcPr>
            <w:tcW w:w="1067" w:type="dxa"/>
            <w:tcBorders>
              <w:top w:val="single" w:sz="4" w:space="0" w:color="auto"/>
              <w:left w:val="single" w:sz="4" w:space="0" w:color="auto"/>
              <w:bottom w:val="single" w:sz="4" w:space="0" w:color="auto"/>
              <w:right w:val="single" w:sz="4" w:space="0" w:color="auto"/>
            </w:tcBorders>
            <w:shd w:val="clear" w:color="auto" w:fill="CCFFCC"/>
          </w:tcPr>
          <w:p w:rsidR="00DF18E4" w:rsidRPr="00653245" w:rsidRDefault="00093EB7" w:rsidP="00093EB7">
            <w:pPr>
              <w:pStyle w:val="Tabulkatext"/>
              <w:ind w:right="57"/>
            </w:pPr>
            <w:r>
              <w:t>27</w:t>
            </w:r>
          </w:p>
        </w:tc>
      </w:tr>
      <w:tr w:rsidR="00DF18E4" w:rsidRPr="00653245" w:rsidTr="003C31E7">
        <w:trPr>
          <w:cantSplit/>
          <w:trHeight w:val="340"/>
        </w:trPr>
        <w:tc>
          <w:tcPr>
            <w:tcW w:w="1601"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53245" w:rsidRDefault="00DF18E4" w:rsidP="002C4FD5">
            <w:pPr>
              <w:pStyle w:val="Tabulka1sloupec"/>
            </w:pPr>
            <w:r w:rsidRPr="00653245">
              <w:t>Olomouc</w:t>
            </w:r>
          </w:p>
        </w:tc>
        <w:tc>
          <w:tcPr>
            <w:tcW w:w="1529" w:type="dxa"/>
            <w:tcBorders>
              <w:top w:val="single" w:sz="4" w:space="0" w:color="auto"/>
              <w:left w:val="single" w:sz="4" w:space="0" w:color="auto"/>
              <w:bottom w:val="single" w:sz="4" w:space="0" w:color="auto"/>
              <w:right w:val="single" w:sz="4" w:space="0" w:color="auto"/>
            </w:tcBorders>
            <w:shd w:val="clear" w:color="auto" w:fill="FFFFFF"/>
          </w:tcPr>
          <w:p w:rsidR="00DF18E4" w:rsidRPr="00653245" w:rsidRDefault="000A359A" w:rsidP="002C4FD5">
            <w:pPr>
              <w:pStyle w:val="Tabulkatext"/>
              <w:ind w:right="57"/>
            </w:pPr>
            <w:r w:rsidRPr="00653245">
              <w:t>47</w:t>
            </w:r>
          </w:p>
        </w:tc>
        <w:tc>
          <w:tcPr>
            <w:tcW w:w="1676" w:type="dxa"/>
            <w:tcBorders>
              <w:top w:val="single" w:sz="4" w:space="0" w:color="auto"/>
              <w:left w:val="single" w:sz="4" w:space="0" w:color="auto"/>
              <w:bottom w:val="single" w:sz="4" w:space="0" w:color="auto"/>
              <w:right w:val="single" w:sz="4" w:space="0" w:color="auto"/>
            </w:tcBorders>
            <w:shd w:val="clear" w:color="auto" w:fill="FFFFFF"/>
          </w:tcPr>
          <w:p w:rsidR="00DF18E4" w:rsidRPr="00653245" w:rsidRDefault="000A359A" w:rsidP="002C4FD5">
            <w:pPr>
              <w:pStyle w:val="Tabulkatext"/>
              <w:ind w:right="57"/>
            </w:pPr>
            <w:r w:rsidRPr="00653245">
              <w:t>57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F18E4" w:rsidRPr="00653245" w:rsidRDefault="00093EB7" w:rsidP="002C4FD5">
            <w:pPr>
              <w:pStyle w:val="Tabulkatext"/>
              <w:ind w:right="57"/>
            </w:pPr>
            <w:r>
              <w:t>10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DF18E4" w:rsidRPr="00653245" w:rsidRDefault="00093EB7" w:rsidP="002C4FD5">
            <w:pPr>
              <w:pStyle w:val="Tabulkatext"/>
              <w:ind w:right="57"/>
            </w:pPr>
            <w:r>
              <w:t>1</w:t>
            </w:r>
          </w:p>
        </w:tc>
        <w:tc>
          <w:tcPr>
            <w:tcW w:w="1067" w:type="dxa"/>
            <w:tcBorders>
              <w:top w:val="single" w:sz="4" w:space="0" w:color="auto"/>
              <w:left w:val="single" w:sz="4" w:space="0" w:color="auto"/>
              <w:bottom w:val="single" w:sz="4" w:space="0" w:color="auto"/>
              <w:right w:val="single" w:sz="4" w:space="0" w:color="auto"/>
            </w:tcBorders>
            <w:shd w:val="clear" w:color="auto" w:fill="FFFFFF"/>
          </w:tcPr>
          <w:p w:rsidR="00DF18E4" w:rsidRPr="00653245" w:rsidRDefault="00093EB7" w:rsidP="002C4FD5">
            <w:pPr>
              <w:pStyle w:val="Tabulkatext"/>
              <w:ind w:right="57"/>
            </w:pPr>
            <w:r>
              <w:t>2</w:t>
            </w:r>
          </w:p>
        </w:tc>
        <w:tc>
          <w:tcPr>
            <w:tcW w:w="1067" w:type="dxa"/>
            <w:tcBorders>
              <w:top w:val="single" w:sz="4" w:space="0" w:color="auto"/>
              <w:left w:val="single" w:sz="4" w:space="0" w:color="auto"/>
              <w:bottom w:val="single" w:sz="4" w:space="0" w:color="auto"/>
              <w:right w:val="single" w:sz="4" w:space="0" w:color="auto"/>
            </w:tcBorders>
            <w:shd w:val="clear" w:color="auto" w:fill="CCFFCC"/>
          </w:tcPr>
          <w:p w:rsidR="00DF18E4" w:rsidRPr="00653245" w:rsidRDefault="00093EB7" w:rsidP="009D2157">
            <w:pPr>
              <w:pStyle w:val="Tabulkatext"/>
              <w:ind w:right="57"/>
            </w:pPr>
            <w:r>
              <w:t>117</w:t>
            </w:r>
          </w:p>
        </w:tc>
      </w:tr>
      <w:tr w:rsidR="00DF18E4" w:rsidRPr="00653245" w:rsidTr="003C31E7">
        <w:trPr>
          <w:cantSplit/>
          <w:trHeight w:val="340"/>
        </w:trPr>
        <w:tc>
          <w:tcPr>
            <w:tcW w:w="1601"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53245" w:rsidRDefault="00DF18E4" w:rsidP="002C4FD5">
            <w:pPr>
              <w:pStyle w:val="Tabulka1sloupec"/>
            </w:pPr>
            <w:r w:rsidRPr="00653245">
              <w:t>Prostějov</w:t>
            </w:r>
          </w:p>
        </w:tc>
        <w:tc>
          <w:tcPr>
            <w:tcW w:w="1529" w:type="dxa"/>
            <w:tcBorders>
              <w:top w:val="single" w:sz="4" w:space="0" w:color="auto"/>
              <w:left w:val="single" w:sz="4" w:space="0" w:color="auto"/>
              <w:bottom w:val="single" w:sz="4" w:space="0" w:color="auto"/>
              <w:right w:val="single" w:sz="4" w:space="0" w:color="auto"/>
            </w:tcBorders>
            <w:shd w:val="clear" w:color="auto" w:fill="FFFFFF"/>
          </w:tcPr>
          <w:p w:rsidR="00DF18E4" w:rsidRPr="00653245" w:rsidRDefault="000A359A" w:rsidP="002C4FD5">
            <w:pPr>
              <w:pStyle w:val="Tabulkatext"/>
              <w:ind w:right="57"/>
            </w:pPr>
            <w:r w:rsidRPr="00653245">
              <w:t>40</w:t>
            </w:r>
          </w:p>
        </w:tc>
        <w:tc>
          <w:tcPr>
            <w:tcW w:w="1676" w:type="dxa"/>
            <w:tcBorders>
              <w:top w:val="single" w:sz="4" w:space="0" w:color="auto"/>
              <w:left w:val="single" w:sz="4" w:space="0" w:color="auto"/>
              <w:bottom w:val="single" w:sz="4" w:space="0" w:color="auto"/>
              <w:right w:val="single" w:sz="4" w:space="0" w:color="auto"/>
            </w:tcBorders>
            <w:shd w:val="clear" w:color="auto" w:fill="FFFFFF"/>
          </w:tcPr>
          <w:p w:rsidR="00DF18E4" w:rsidRPr="00653245" w:rsidRDefault="000A359A" w:rsidP="002C4FD5">
            <w:pPr>
              <w:pStyle w:val="Tabulkatext"/>
              <w:ind w:right="57"/>
            </w:pPr>
            <w:r w:rsidRPr="00653245">
              <w:t>31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F18E4" w:rsidRPr="00653245" w:rsidRDefault="00093EB7" w:rsidP="002C4FD5">
            <w:pPr>
              <w:pStyle w:val="Tabulkatext"/>
              <w:ind w:right="57"/>
            </w:pPr>
            <w:r>
              <w:t>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DF18E4" w:rsidRPr="00653245" w:rsidRDefault="00093EB7" w:rsidP="002C4FD5">
            <w:pPr>
              <w:pStyle w:val="Tabulkatext"/>
              <w:ind w:right="57"/>
            </w:pPr>
            <w:r>
              <w:t>0</w:t>
            </w:r>
          </w:p>
        </w:tc>
        <w:tc>
          <w:tcPr>
            <w:tcW w:w="1067" w:type="dxa"/>
            <w:tcBorders>
              <w:top w:val="single" w:sz="4" w:space="0" w:color="auto"/>
              <w:left w:val="single" w:sz="4" w:space="0" w:color="auto"/>
              <w:bottom w:val="single" w:sz="4" w:space="0" w:color="auto"/>
              <w:right w:val="single" w:sz="4" w:space="0" w:color="auto"/>
            </w:tcBorders>
            <w:shd w:val="clear" w:color="auto" w:fill="FFFFFF"/>
          </w:tcPr>
          <w:p w:rsidR="00DF18E4" w:rsidRPr="00653245" w:rsidRDefault="00093EB7" w:rsidP="002C4FD5">
            <w:pPr>
              <w:pStyle w:val="Tabulkatext"/>
              <w:ind w:right="57"/>
            </w:pPr>
            <w:r>
              <w:t>1</w:t>
            </w:r>
          </w:p>
        </w:tc>
        <w:tc>
          <w:tcPr>
            <w:tcW w:w="1067" w:type="dxa"/>
            <w:tcBorders>
              <w:top w:val="single" w:sz="4" w:space="0" w:color="auto"/>
              <w:left w:val="single" w:sz="4" w:space="0" w:color="auto"/>
              <w:bottom w:val="single" w:sz="4" w:space="0" w:color="auto"/>
              <w:right w:val="single" w:sz="4" w:space="0" w:color="auto"/>
            </w:tcBorders>
            <w:shd w:val="clear" w:color="auto" w:fill="CCFFCC"/>
          </w:tcPr>
          <w:p w:rsidR="00DF18E4" w:rsidRPr="00653245" w:rsidRDefault="00093EB7" w:rsidP="009D2157">
            <w:pPr>
              <w:pStyle w:val="Tabulkatext"/>
              <w:ind w:right="57"/>
            </w:pPr>
            <w:r>
              <w:t>72</w:t>
            </w:r>
          </w:p>
        </w:tc>
      </w:tr>
      <w:tr w:rsidR="00DF18E4" w:rsidRPr="00653245" w:rsidTr="003C31E7">
        <w:trPr>
          <w:cantSplit/>
          <w:trHeight w:val="340"/>
        </w:trPr>
        <w:tc>
          <w:tcPr>
            <w:tcW w:w="1601"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53245" w:rsidRDefault="00DF18E4" w:rsidP="002C4FD5">
            <w:pPr>
              <w:pStyle w:val="Tabulka1sloupec"/>
            </w:pPr>
            <w:r w:rsidRPr="00653245">
              <w:t>Přerov</w:t>
            </w:r>
          </w:p>
        </w:tc>
        <w:tc>
          <w:tcPr>
            <w:tcW w:w="1529" w:type="dxa"/>
            <w:tcBorders>
              <w:top w:val="single" w:sz="4" w:space="0" w:color="auto"/>
              <w:left w:val="single" w:sz="4" w:space="0" w:color="auto"/>
              <w:bottom w:val="single" w:sz="4" w:space="0" w:color="auto"/>
              <w:right w:val="single" w:sz="4" w:space="0" w:color="auto"/>
            </w:tcBorders>
            <w:shd w:val="clear" w:color="auto" w:fill="FFFFFF"/>
          </w:tcPr>
          <w:p w:rsidR="00DF18E4" w:rsidRPr="00653245" w:rsidRDefault="000A359A" w:rsidP="002C4FD5">
            <w:pPr>
              <w:pStyle w:val="Tabulkatext"/>
              <w:ind w:right="57"/>
            </w:pPr>
            <w:r w:rsidRPr="00653245">
              <w:t>40</w:t>
            </w:r>
          </w:p>
        </w:tc>
        <w:tc>
          <w:tcPr>
            <w:tcW w:w="1676" w:type="dxa"/>
            <w:tcBorders>
              <w:top w:val="single" w:sz="4" w:space="0" w:color="auto"/>
              <w:left w:val="single" w:sz="4" w:space="0" w:color="auto"/>
              <w:bottom w:val="single" w:sz="4" w:space="0" w:color="auto"/>
              <w:right w:val="single" w:sz="4" w:space="0" w:color="auto"/>
            </w:tcBorders>
            <w:shd w:val="clear" w:color="auto" w:fill="FFFFFF"/>
          </w:tcPr>
          <w:p w:rsidR="00DF18E4" w:rsidRPr="00653245" w:rsidRDefault="000A359A" w:rsidP="002C4FD5">
            <w:pPr>
              <w:pStyle w:val="Tabulkatext"/>
              <w:ind w:right="57"/>
            </w:pPr>
            <w:r w:rsidRPr="00653245">
              <w:t>39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F18E4" w:rsidRPr="00653245" w:rsidRDefault="00093EB7" w:rsidP="002C4FD5">
            <w:pPr>
              <w:pStyle w:val="Tabulkatext"/>
              <w:ind w:right="57"/>
            </w:pPr>
            <w:r>
              <w:t>3</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DF18E4" w:rsidRPr="00653245" w:rsidRDefault="00093EB7" w:rsidP="002C4FD5">
            <w:pPr>
              <w:pStyle w:val="Tabulkatext"/>
              <w:ind w:right="57"/>
            </w:pPr>
            <w:r>
              <w:t>0</w:t>
            </w:r>
          </w:p>
        </w:tc>
        <w:tc>
          <w:tcPr>
            <w:tcW w:w="1067" w:type="dxa"/>
            <w:tcBorders>
              <w:top w:val="single" w:sz="4" w:space="0" w:color="auto"/>
              <w:left w:val="single" w:sz="4" w:space="0" w:color="auto"/>
              <w:bottom w:val="single" w:sz="4" w:space="0" w:color="auto"/>
              <w:right w:val="single" w:sz="4" w:space="0" w:color="auto"/>
            </w:tcBorders>
            <w:shd w:val="clear" w:color="auto" w:fill="FFFFFF"/>
          </w:tcPr>
          <w:p w:rsidR="00DF18E4" w:rsidRPr="00653245" w:rsidRDefault="00093EB7" w:rsidP="002C4FD5">
            <w:pPr>
              <w:pStyle w:val="Tabulkatext"/>
              <w:ind w:right="57"/>
            </w:pPr>
            <w:r>
              <w:t>2</w:t>
            </w:r>
          </w:p>
        </w:tc>
        <w:tc>
          <w:tcPr>
            <w:tcW w:w="1067" w:type="dxa"/>
            <w:tcBorders>
              <w:top w:val="single" w:sz="4" w:space="0" w:color="auto"/>
              <w:left w:val="single" w:sz="4" w:space="0" w:color="auto"/>
              <w:bottom w:val="single" w:sz="4" w:space="0" w:color="auto"/>
              <w:right w:val="single" w:sz="4" w:space="0" w:color="auto"/>
            </w:tcBorders>
            <w:shd w:val="clear" w:color="auto" w:fill="CCFFCC"/>
          </w:tcPr>
          <w:p w:rsidR="00DF18E4" w:rsidRPr="00653245" w:rsidRDefault="00093EB7" w:rsidP="002C4FD5">
            <w:pPr>
              <w:pStyle w:val="Tabulkatext"/>
              <w:ind w:right="57"/>
            </w:pPr>
            <w:r>
              <w:t>84</w:t>
            </w:r>
          </w:p>
        </w:tc>
      </w:tr>
      <w:tr w:rsidR="00DF18E4" w:rsidRPr="00653245" w:rsidTr="003C31E7">
        <w:trPr>
          <w:cantSplit/>
          <w:trHeight w:val="340"/>
        </w:trPr>
        <w:tc>
          <w:tcPr>
            <w:tcW w:w="1601"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53245" w:rsidRDefault="00DF18E4" w:rsidP="002C4FD5">
            <w:pPr>
              <w:pStyle w:val="Tabulka1sloupec"/>
            </w:pPr>
            <w:r w:rsidRPr="00653245">
              <w:t>Šumperk</w:t>
            </w:r>
          </w:p>
        </w:tc>
        <w:tc>
          <w:tcPr>
            <w:tcW w:w="1529" w:type="dxa"/>
            <w:tcBorders>
              <w:top w:val="single" w:sz="4" w:space="0" w:color="auto"/>
              <w:left w:val="single" w:sz="4" w:space="0" w:color="auto"/>
              <w:bottom w:val="single" w:sz="4" w:space="0" w:color="auto"/>
              <w:right w:val="single" w:sz="4" w:space="0" w:color="auto"/>
            </w:tcBorders>
            <w:shd w:val="clear" w:color="auto" w:fill="FFFFFF"/>
          </w:tcPr>
          <w:p w:rsidR="00DF18E4" w:rsidRPr="00653245" w:rsidRDefault="000A359A" w:rsidP="002C4FD5">
            <w:pPr>
              <w:pStyle w:val="Tabulkatext"/>
              <w:ind w:right="57"/>
            </w:pPr>
            <w:r w:rsidRPr="00653245">
              <w:t>23</w:t>
            </w:r>
          </w:p>
        </w:tc>
        <w:tc>
          <w:tcPr>
            <w:tcW w:w="1676" w:type="dxa"/>
            <w:tcBorders>
              <w:top w:val="single" w:sz="4" w:space="0" w:color="auto"/>
              <w:left w:val="single" w:sz="4" w:space="0" w:color="auto"/>
              <w:bottom w:val="single" w:sz="4" w:space="0" w:color="auto"/>
              <w:right w:val="single" w:sz="4" w:space="0" w:color="auto"/>
            </w:tcBorders>
            <w:shd w:val="clear" w:color="auto" w:fill="FFFFFF"/>
          </w:tcPr>
          <w:p w:rsidR="00DF18E4" w:rsidRPr="00653245" w:rsidRDefault="000A359A" w:rsidP="002C4FD5">
            <w:pPr>
              <w:pStyle w:val="Tabulkatext"/>
              <w:ind w:right="57"/>
            </w:pPr>
            <w:r w:rsidRPr="00653245">
              <w:t>43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F18E4" w:rsidRPr="00653245" w:rsidRDefault="00093EB7" w:rsidP="002C4FD5">
            <w:pPr>
              <w:pStyle w:val="Tabulkatext"/>
              <w:ind w:right="57"/>
            </w:pPr>
            <w:r>
              <w:t>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DF18E4" w:rsidRPr="00653245" w:rsidRDefault="00093EB7" w:rsidP="002C4FD5">
            <w:pPr>
              <w:pStyle w:val="Tabulkatext"/>
              <w:ind w:right="57"/>
            </w:pPr>
            <w:r>
              <w:t>0</w:t>
            </w:r>
          </w:p>
        </w:tc>
        <w:tc>
          <w:tcPr>
            <w:tcW w:w="1067" w:type="dxa"/>
            <w:tcBorders>
              <w:top w:val="single" w:sz="4" w:space="0" w:color="auto"/>
              <w:left w:val="single" w:sz="4" w:space="0" w:color="auto"/>
              <w:bottom w:val="single" w:sz="4" w:space="0" w:color="auto"/>
              <w:right w:val="single" w:sz="4" w:space="0" w:color="auto"/>
            </w:tcBorders>
            <w:shd w:val="clear" w:color="auto" w:fill="FFFFFF"/>
          </w:tcPr>
          <w:p w:rsidR="00DF18E4" w:rsidRPr="00653245" w:rsidRDefault="00093EB7" w:rsidP="002C4FD5">
            <w:pPr>
              <w:pStyle w:val="Tabulkatext"/>
              <w:ind w:right="57"/>
            </w:pPr>
            <w:r>
              <w:t>0</w:t>
            </w:r>
          </w:p>
        </w:tc>
        <w:tc>
          <w:tcPr>
            <w:tcW w:w="1067" w:type="dxa"/>
            <w:tcBorders>
              <w:top w:val="single" w:sz="4" w:space="0" w:color="auto"/>
              <w:left w:val="single" w:sz="4" w:space="0" w:color="auto"/>
              <w:bottom w:val="single" w:sz="4" w:space="0" w:color="auto"/>
              <w:right w:val="single" w:sz="4" w:space="0" w:color="auto"/>
            </w:tcBorders>
            <w:shd w:val="clear" w:color="auto" w:fill="CCFFCC"/>
          </w:tcPr>
          <w:p w:rsidR="00DF18E4" w:rsidRPr="00653245" w:rsidRDefault="00093EB7" w:rsidP="002C4FD5">
            <w:pPr>
              <w:pStyle w:val="Tabulkatext"/>
              <w:ind w:right="57"/>
            </w:pPr>
            <w:r>
              <w:t>68</w:t>
            </w:r>
          </w:p>
        </w:tc>
      </w:tr>
      <w:tr w:rsidR="00DF18E4" w:rsidRPr="00653245" w:rsidTr="003C31E7">
        <w:trPr>
          <w:cantSplit/>
          <w:trHeight w:val="340"/>
        </w:trPr>
        <w:tc>
          <w:tcPr>
            <w:tcW w:w="1601"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53245" w:rsidRDefault="00DF18E4" w:rsidP="002C4FD5">
            <w:pPr>
              <w:pStyle w:val="Tabulka1sloupec"/>
            </w:pPr>
            <w:r w:rsidRPr="00653245">
              <w:t>Celkem</w:t>
            </w:r>
          </w:p>
        </w:tc>
        <w:tc>
          <w:tcPr>
            <w:tcW w:w="1529" w:type="dxa"/>
            <w:tcBorders>
              <w:top w:val="single" w:sz="4" w:space="0" w:color="auto"/>
              <w:left w:val="single" w:sz="4" w:space="0" w:color="auto"/>
              <w:bottom w:val="single" w:sz="4" w:space="0" w:color="auto"/>
              <w:right w:val="single" w:sz="4" w:space="0" w:color="auto"/>
            </w:tcBorders>
            <w:shd w:val="clear" w:color="auto" w:fill="CCFFCC"/>
          </w:tcPr>
          <w:p w:rsidR="00DF18E4" w:rsidRPr="00653245" w:rsidRDefault="000A359A" w:rsidP="002C4FD5">
            <w:pPr>
              <w:pStyle w:val="Tabulkatext"/>
              <w:ind w:right="57"/>
              <w:rPr>
                <w:b/>
              </w:rPr>
            </w:pPr>
            <w:r w:rsidRPr="00653245">
              <w:rPr>
                <w:b/>
              </w:rPr>
              <w:t>168</w:t>
            </w:r>
          </w:p>
        </w:tc>
        <w:tc>
          <w:tcPr>
            <w:tcW w:w="1676" w:type="dxa"/>
            <w:tcBorders>
              <w:top w:val="single" w:sz="4" w:space="0" w:color="auto"/>
              <w:left w:val="single" w:sz="4" w:space="0" w:color="auto"/>
              <w:bottom w:val="single" w:sz="4" w:space="0" w:color="auto"/>
              <w:right w:val="single" w:sz="4" w:space="0" w:color="auto"/>
            </w:tcBorders>
            <w:shd w:val="clear" w:color="auto" w:fill="CCFFCC"/>
          </w:tcPr>
          <w:p w:rsidR="00DF18E4" w:rsidRPr="00653245" w:rsidRDefault="000A359A" w:rsidP="002C4FD5">
            <w:pPr>
              <w:pStyle w:val="Tabulkatext"/>
              <w:ind w:right="57"/>
              <w:rPr>
                <w:b/>
              </w:rPr>
            </w:pPr>
            <w:r w:rsidRPr="00653245">
              <w:rPr>
                <w:b/>
              </w:rPr>
              <w:t>179</w:t>
            </w:r>
          </w:p>
        </w:tc>
        <w:tc>
          <w:tcPr>
            <w:tcW w:w="1134" w:type="dxa"/>
            <w:tcBorders>
              <w:top w:val="single" w:sz="4" w:space="0" w:color="auto"/>
              <w:left w:val="single" w:sz="4" w:space="0" w:color="auto"/>
              <w:bottom w:val="single" w:sz="4" w:space="0" w:color="auto"/>
              <w:right w:val="single" w:sz="4" w:space="0" w:color="auto"/>
            </w:tcBorders>
            <w:shd w:val="clear" w:color="auto" w:fill="CCFFCC"/>
          </w:tcPr>
          <w:p w:rsidR="00DF18E4" w:rsidRPr="00653245" w:rsidRDefault="00F17F5D" w:rsidP="0048188B">
            <w:pPr>
              <w:pStyle w:val="Tabulkatext"/>
              <w:ind w:right="57"/>
              <w:rPr>
                <w:b/>
              </w:rPr>
            </w:pPr>
            <w:r w:rsidRPr="00653245">
              <w:rPr>
                <w:b/>
              </w:rPr>
              <w:t>15</w:t>
            </w:r>
          </w:p>
        </w:tc>
        <w:tc>
          <w:tcPr>
            <w:tcW w:w="998" w:type="dxa"/>
            <w:tcBorders>
              <w:top w:val="single" w:sz="4" w:space="0" w:color="auto"/>
              <w:left w:val="single" w:sz="4" w:space="0" w:color="auto"/>
              <w:bottom w:val="single" w:sz="4" w:space="0" w:color="auto"/>
              <w:right w:val="single" w:sz="4" w:space="0" w:color="auto"/>
            </w:tcBorders>
            <w:shd w:val="clear" w:color="auto" w:fill="CCFFCC"/>
          </w:tcPr>
          <w:p w:rsidR="00DF18E4" w:rsidRPr="00653245" w:rsidRDefault="00F17F5D" w:rsidP="002C4FD5">
            <w:pPr>
              <w:pStyle w:val="Tabulkatext"/>
              <w:ind w:right="57"/>
              <w:rPr>
                <w:b/>
              </w:rPr>
            </w:pPr>
            <w:r w:rsidRPr="00653245">
              <w:rPr>
                <w:b/>
              </w:rPr>
              <w:t>1</w:t>
            </w:r>
          </w:p>
        </w:tc>
        <w:tc>
          <w:tcPr>
            <w:tcW w:w="1067" w:type="dxa"/>
            <w:tcBorders>
              <w:top w:val="single" w:sz="4" w:space="0" w:color="auto"/>
              <w:left w:val="single" w:sz="4" w:space="0" w:color="auto"/>
              <w:bottom w:val="single" w:sz="4" w:space="0" w:color="auto"/>
              <w:right w:val="single" w:sz="4" w:space="0" w:color="auto"/>
            </w:tcBorders>
            <w:shd w:val="clear" w:color="auto" w:fill="CCFFCC"/>
          </w:tcPr>
          <w:p w:rsidR="00DF18E4" w:rsidRPr="00653245" w:rsidRDefault="00F17F5D" w:rsidP="002C4FD5">
            <w:pPr>
              <w:pStyle w:val="Tabulkatext"/>
              <w:ind w:right="57"/>
              <w:rPr>
                <w:b/>
              </w:rPr>
            </w:pPr>
            <w:r w:rsidRPr="00653245">
              <w:rPr>
                <w:b/>
              </w:rPr>
              <w:t>5</w:t>
            </w:r>
          </w:p>
        </w:tc>
        <w:tc>
          <w:tcPr>
            <w:tcW w:w="1067" w:type="dxa"/>
            <w:tcBorders>
              <w:top w:val="single" w:sz="4" w:space="0" w:color="auto"/>
              <w:left w:val="single" w:sz="4" w:space="0" w:color="auto"/>
              <w:bottom w:val="single" w:sz="4" w:space="0" w:color="auto"/>
              <w:right w:val="single" w:sz="4" w:space="0" w:color="auto"/>
            </w:tcBorders>
            <w:shd w:val="clear" w:color="auto" w:fill="CCFFCC"/>
          </w:tcPr>
          <w:p w:rsidR="00DF18E4" w:rsidRPr="00653245" w:rsidRDefault="00AB3959" w:rsidP="00CE029F">
            <w:pPr>
              <w:pStyle w:val="Tabulkatext"/>
              <w:ind w:right="57"/>
              <w:rPr>
                <w:b/>
              </w:rPr>
            </w:pPr>
            <w:r>
              <w:rPr>
                <w:b/>
              </w:rPr>
              <w:t>36</w:t>
            </w:r>
            <w:r w:rsidR="00CE029F">
              <w:rPr>
                <w:b/>
              </w:rPr>
              <w:t>8</w:t>
            </w:r>
          </w:p>
        </w:tc>
      </w:tr>
    </w:tbl>
    <w:p w:rsidR="00DF18E4" w:rsidRPr="00653245" w:rsidRDefault="00DF18E4" w:rsidP="00DF18E4">
      <w:pPr>
        <w:pStyle w:val="Zkladntexttun"/>
        <w:spacing w:before="480" w:after="240"/>
        <w:outlineLvl w:val="0"/>
      </w:pPr>
      <w:bookmarkStart w:id="159" w:name="_Toc506280910"/>
      <w:r w:rsidRPr="00653245">
        <w:t>Třídy a děti v mateřských školách</w:t>
      </w:r>
      <w:bookmarkEnd w:id="159"/>
    </w:p>
    <w:p w:rsidR="00DF18E4" w:rsidRPr="00653245" w:rsidRDefault="00DF18E4" w:rsidP="00DF18E4">
      <w:pPr>
        <w:pStyle w:val="Zkladntext"/>
        <w:rPr>
          <w:color w:val="000000" w:themeColor="text1"/>
        </w:rPr>
      </w:pPr>
      <w:r w:rsidRPr="00653245">
        <w:rPr>
          <w:color w:val="000000" w:themeColor="text1"/>
        </w:rPr>
        <w:t>Ve školním roce 201</w:t>
      </w:r>
      <w:r w:rsidR="00122183" w:rsidRPr="00653245">
        <w:rPr>
          <w:color w:val="000000" w:themeColor="text1"/>
        </w:rPr>
        <w:t>6</w:t>
      </w:r>
      <w:r w:rsidRPr="00653245">
        <w:rPr>
          <w:color w:val="000000" w:themeColor="text1"/>
        </w:rPr>
        <w:t>/201</w:t>
      </w:r>
      <w:r w:rsidR="00122183" w:rsidRPr="00653245">
        <w:rPr>
          <w:color w:val="000000" w:themeColor="text1"/>
        </w:rPr>
        <w:t>7</w:t>
      </w:r>
      <w:r w:rsidRPr="00653245">
        <w:rPr>
          <w:color w:val="000000" w:themeColor="text1"/>
        </w:rPr>
        <w:t xml:space="preserve"> bylo vzděláváno 22 </w:t>
      </w:r>
      <w:r w:rsidR="00726615" w:rsidRPr="00653245">
        <w:rPr>
          <w:color w:val="000000" w:themeColor="text1"/>
        </w:rPr>
        <w:t>173</w:t>
      </w:r>
      <w:r w:rsidRPr="00653245">
        <w:rPr>
          <w:color w:val="000000" w:themeColor="text1"/>
        </w:rPr>
        <w:t xml:space="preserve"> dětí v 96</w:t>
      </w:r>
      <w:r w:rsidR="0073123A" w:rsidRPr="00653245">
        <w:rPr>
          <w:color w:val="000000" w:themeColor="text1"/>
        </w:rPr>
        <w:t>0</w:t>
      </w:r>
      <w:r w:rsidRPr="00653245">
        <w:rPr>
          <w:color w:val="000000" w:themeColor="text1"/>
        </w:rPr>
        <w:t xml:space="preserve"> třídách. Ve srovnání s minulým školním rokem se jedná o pokles o </w:t>
      </w:r>
      <w:r w:rsidR="00FD7270" w:rsidRPr="00653245">
        <w:rPr>
          <w:color w:val="000000" w:themeColor="text1"/>
        </w:rPr>
        <w:t>3</w:t>
      </w:r>
      <w:r w:rsidR="00726615" w:rsidRPr="00653245">
        <w:rPr>
          <w:color w:val="000000" w:themeColor="text1"/>
        </w:rPr>
        <w:t>58</w:t>
      </w:r>
      <w:r w:rsidR="000241AF" w:rsidRPr="00653245">
        <w:rPr>
          <w:color w:val="000000" w:themeColor="text1"/>
        </w:rPr>
        <w:t xml:space="preserve"> dětí. Počet tříd </w:t>
      </w:r>
      <w:r w:rsidR="00726615" w:rsidRPr="00653245">
        <w:rPr>
          <w:color w:val="000000" w:themeColor="text1"/>
        </w:rPr>
        <w:t>zůstal beze změn</w:t>
      </w:r>
      <w:r w:rsidRPr="00653245">
        <w:rPr>
          <w:color w:val="000000" w:themeColor="text1"/>
        </w:rPr>
        <w:t>. Průměrná naplněnost tříd mateřských škol činila 23,</w:t>
      </w:r>
      <w:r w:rsidR="00726615" w:rsidRPr="00653245">
        <w:rPr>
          <w:color w:val="000000" w:themeColor="text1"/>
        </w:rPr>
        <w:t>10</w:t>
      </w:r>
      <w:r w:rsidRPr="00653245">
        <w:rPr>
          <w:color w:val="000000" w:themeColor="text1"/>
        </w:rPr>
        <w:t xml:space="preserve"> dětí, přičemž nejvyšší byla v ok</w:t>
      </w:r>
      <w:r w:rsidR="00932E71" w:rsidRPr="00653245">
        <w:rPr>
          <w:color w:val="000000" w:themeColor="text1"/>
        </w:rPr>
        <w:t xml:space="preserve">rese </w:t>
      </w:r>
      <w:r w:rsidR="00932E71" w:rsidRPr="00653245">
        <w:rPr>
          <w:color w:val="000000" w:themeColor="text1"/>
        </w:rPr>
        <w:br/>
        <w:t>Prostějov</w:t>
      </w:r>
      <w:r w:rsidRPr="00653245">
        <w:rPr>
          <w:color w:val="000000" w:themeColor="text1"/>
        </w:rPr>
        <w:t xml:space="preserve"> – 2</w:t>
      </w:r>
      <w:r w:rsidR="00726615" w:rsidRPr="00653245">
        <w:rPr>
          <w:color w:val="000000" w:themeColor="text1"/>
        </w:rPr>
        <w:t>3,71</w:t>
      </w:r>
      <w:r w:rsidRPr="00653245">
        <w:rPr>
          <w:color w:val="000000" w:themeColor="text1"/>
        </w:rPr>
        <w:t xml:space="preserve"> dětí na třídu a nejnižší v okrese Přerov – 2</w:t>
      </w:r>
      <w:r w:rsidR="00726615" w:rsidRPr="00653245">
        <w:rPr>
          <w:color w:val="000000" w:themeColor="text1"/>
        </w:rPr>
        <w:t>1</w:t>
      </w:r>
      <w:r w:rsidRPr="00653245">
        <w:rPr>
          <w:color w:val="000000" w:themeColor="text1"/>
        </w:rPr>
        <w:t>,</w:t>
      </w:r>
      <w:r w:rsidR="00726615" w:rsidRPr="00653245">
        <w:rPr>
          <w:color w:val="000000" w:themeColor="text1"/>
        </w:rPr>
        <w:t>79</w:t>
      </w:r>
      <w:r w:rsidRPr="00653245">
        <w:rPr>
          <w:color w:val="000000" w:themeColor="text1"/>
        </w:rPr>
        <w:t xml:space="preserve"> dětí na třídu.</w:t>
      </w:r>
    </w:p>
    <w:p w:rsidR="00DF18E4" w:rsidRPr="00653245" w:rsidRDefault="00DF18E4" w:rsidP="00DF18E4">
      <w:pPr>
        <w:pStyle w:val="Tabulkanzev"/>
        <w:spacing w:before="360" w:after="60"/>
        <w:ind w:left="1418" w:hanging="1418"/>
      </w:pPr>
      <w:r w:rsidRPr="00653245">
        <w:t>Tabulka č. 2</w:t>
      </w:r>
      <w:r w:rsidRPr="00653245">
        <w:tab/>
        <w:t>Třídy a děti – běžné třídy</w:t>
      </w:r>
    </w:p>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65"/>
        <w:gridCol w:w="1826"/>
        <w:gridCol w:w="1828"/>
        <w:gridCol w:w="1828"/>
        <w:gridCol w:w="1828"/>
      </w:tblGrid>
      <w:tr w:rsidR="00DF18E4" w:rsidRPr="00653245" w:rsidTr="00662295">
        <w:trPr>
          <w:trHeight w:val="340"/>
        </w:trPr>
        <w:tc>
          <w:tcPr>
            <w:tcW w:w="1765"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53245" w:rsidRDefault="00DF18E4" w:rsidP="002C4FD5">
            <w:pPr>
              <w:pStyle w:val="Tabulka1dek"/>
            </w:pPr>
            <w:r w:rsidRPr="00653245">
              <w:t>Okres</w:t>
            </w:r>
          </w:p>
        </w:tc>
        <w:tc>
          <w:tcPr>
            <w:tcW w:w="1826"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53245" w:rsidRDefault="00DF18E4" w:rsidP="002C4FD5">
            <w:pPr>
              <w:pStyle w:val="Tabulka1dek"/>
            </w:pPr>
            <w:r w:rsidRPr="00653245">
              <w:t>Počet tříd</w:t>
            </w:r>
          </w:p>
        </w:tc>
        <w:tc>
          <w:tcPr>
            <w:tcW w:w="1828"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53245" w:rsidRDefault="00DF18E4" w:rsidP="002C4FD5">
            <w:pPr>
              <w:pStyle w:val="Tabulka1dek"/>
            </w:pPr>
            <w:r w:rsidRPr="00653245">
              <w:t>Počet dětí</w:t>
            </w:r>
          </w:p>
        </w:tc>
        <w:tc>
          <w:tcPr>
            <w:tcW w:w="1828"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53245" w:rsidRDefault="00DF18E4" w:rsidP="002C4FD5">
            <w:pPr>
              <w:pStyle w:val="Tabulka1dek"/>
              <w:rPr>
                <w:b w:val="0"/>
              </w:rPr>
            </w:pPr>
            <w:r w:rsidRPr="00653245">
              <w:t>Počet dětí v %</w:t>
            </w:r>
          </w:p>
        </w:tc>
        <w:tc>
          <w:tcPr>
            <w:tcW w:w="1828"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53245" w:rsidRDefault="00DF18E4" w:rsidP="002C4FD5">
            <w:pPr>
              <w:pStyle w:val="Tabulka1dek"/>
            </w:pPr>
            <w:r w:rsidRPr="00653245">
              <w:t>Průměr na třídu</w:t>
            </w:r>
          </w:p>
        </w:tc>
      </w:tr>
      <w:tr w:rsidR="00DF18E4" w:rsidRPr="00653245" w:rsidTr="00662295">
        <w:trPr>
          <w:trHeight w:val="340"/>
        </w:trPr>
        <w:tc>
          <w:tcPr>
            <w:tcW w:w="1765"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53245" w:rsidRDefault="00DF18E4" w:rsidP="002C4FD5">
            <w:pPr>
              <w:pStyle w:val="Tabulka1sloupec"/>
            </w:pPr>
            <w:r w:rsidRPr="00653245">
              <w:t>Jeseník</w:t>
            </w:r>
          </w:p>
        </w:tc>
        <w:tc>
          <w:tcPr>
            <w:tcW w:w="1826" w:type="dxa"/>
            <w:tcBorders>
              <w:top w:val="single" w:sz="4" w:space="0" w:color="auto"/>
              <w:left w:val="single" w:sz="4" w:space="0" w:color="auto"/>
              <w:bottom w:val="single" w:sz="4" w:space="0" w:color="auto"/>
              <w:right w:val="single" w:sz="4" w:space="0" w:color="auto"/>
            </w:tcBorders>
          </w:tcPr>
          <w:p w:rsidR="00DF18E4" w:rsidRPr="00653245" w:rsidRDefault="001C1E4A" w:rsidP="00113353">
            <w:pPr>
              <w:pStyle w:val="Tabulkatext"/>
              <w:ind w:right="57"/>
            </w:pPr>
            <w:r w:rsidRPr="00653245">
              <w:t>54</w:t>
            </w:r>
          </w:p>
        </w:tc>
        <w:tc>
          <w:tcPr>
            <w:tcW w:w="1828" w:type="dxa"/>
            <w:tcBorders>
              <w:top w:val="single" w:sz="4" w:space="0" w:color="auto"/>
              <w:left w:val="single" w:sz="4" w:space="0" w:color="auto"/>
              <w:bottom w:val="single" w:sz="4" w:space="0" w:color="auto"/>
              <w:right w:val="single" w:sz="4" w:space="0" w:color="auto"/>
            </w:tcBorders>
          </w:tcPr>
          <w:p w:rsidR="00DF18E4" w:rsidRPr="00653245" w:rsidRDefault="001C1E4A" w:rsidP="00113353">
            <w:pPr>
              <w:pStyle w:val="Tabulkatext"/>
              <w:ind w:right="57"/>
            </w:pPr>
            <w:r w:rsidRPr="00653245">
              <w:t>1 278</w:t>
            </w:r>
          </w:p>
        </w:tc>
        <w:tc>
          <w:tcPr>
            <w:tcW w:w="1828" w:type="dxa"/>
            <w:tcBorders>
              <w:top w:val="single" w:sz="4" w:space="0" w:color="auto"/>
              <w:left w:val="single" w:sz="4" w:space="0" w:color="auto"/>
              <w:bottom w:val="single" w:sz="4" w:space="0" w:color="auto"/>
              <w:right w:val="single" w:sz="4" w:space="0" w:color="auto"/>
            </w:tcBorders>
            <w:shd w:val="clear" w:color="auto" w:fill="FFFFFF"/>
          </w:tcPr>
          <w:p w:rsidR="00DF18E4" w:rsidRPr="00653245" w:rsidRDefault="001C1E4A" w:rsidP="002C4FD5">
            <w:pPr>
              <w:pStyle w:val="Tabulkatext"/>
              <w:ind w:right="57"/>
            </w:pPr>
            <w:r w:rsidRPr="00653245">
              <w:t>6</w:t>
            </w:r>
          </w:p>
        </w:tc>
        <w:tc>
          <w:tcPr>
            <w:tcW w:w="1828" w:type="dxa"/>
            <w:tcBorders>
              <w:top w:val="single" w:sz="4" w:space="0" w:color="auto"/>
              <w:left w:val="single" w:sz="4" w:space="0" w:color="auto"/>
              <w:bottom w:val="single" w:sz="4" w:space="0" w:color="auto"/>
              <w:right w:val="single" w:sz="4" w:space="0" w:color="auto"/>
            </w:tcBorders>
            <w:shd w:val="clear" w:color="auto" w:fill="FFFFFF"/>
          </w:tcPr>
          <w:p w:rsidR="00DF18E4" w:rsidRPr="00653245" w:rsidRDefault="001C1E4A" w:rsidP="0073123A">
            <w:pPr>
              <w:pStyle w:val="Tabulkatext"/>
              <w:ind w:right="57"/>
            </w:pPr>
            <w:r w:rsidRPr="00653245">
              <w:t>23,67</w:t>
            </w:r>
          </w:p>
        </w:tc>
      </w:tr>
      <w:tr w:rsidR="00DF18E4" w:rsidRPr="00653245" w:rsidTr="00662295">
        <w:trPr>
          <w:trHeight w:val="340"/>
        </w:trPr>
        <w:tc>
          <w:tcPr>
            <w:tcW w:w="1765"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53245" w:rsidRDefault="00DF18E4" w:rsidP="002C4FD5">
            <w:pPr>
              <w:pStyle w:val="Tabulka1sloupec"/>
            </w:pPr>
            <w:r w:rsidRPr="00653245">
              <w:t>Olomouc</w:t>
            </w:r>
          </w:p>
        </w:tc>
        <w:tc>
          <w:tcPr>
            <w:tcW w:w="1826" w:type="dxa"/>
            <w:tcBorders>
              <w:top w:val="single" w:sz="4" w:space="0" w:color="auto"/>
              <w:left w:val="single" w:sz="4" w:space="0" w:color="auto"/>
              <w:bottom w:val="single" w:sz="4" w:space="0" w:color="auto"/>
              <w:right w:val="single" w:sz="4" w:space="0" w:color="auto"/>
            </w:tcBorders>
          </w:tcPr>
          <w:p w:rsidR="00DF18E4" w:rsidRPr="00653245" w:rsidRDefault="001C1E4A" w:rsidP="00113353">
            <w:pPr>
              <w:pStyle w:val="Tabulkatext"/>
              <w:ind w:right="57"/>
            </w:pPr>
            <w:r w:rsidRPr="00653245">
              <w:t>386</w:t>
            </w:r>
          </w:p>
        </w:tc>
        <w:tc>
          <w:tcPr>
            <w:tcW w:w="1828" w:type="dxa"/>
            <w:tcBorders>
              <w:top w:val="single" w:sz="4" w:space="0" w:color="auto"/>
              <w:left w:val="single" w:sz="4" w:space="0" w:color="auto"/>
              <w:bottom w:val="single" w:sz="4" w:space="0" w:color="auto"/>
              <w:right w:val="single" w:sz="4" w:space="0" w:color="auto"/>
            </w:tcBorders>
          </w:tcPr>
          <w:p w:rsidR="00DF18E4" w:rsidRPr="00653245" w:rsidRDefault="001C1E4A" w:rsidP="002C4FD5">
            <w:pPr>
              <w:pStyle w:val="Tabulkatext"/>
              <w:ind w:right="57"/>
            </w:pPr>
            <w:r w:rsidRPr="00653245">
              <w:t>9 022</w:t>
            </w:r>
          </w:p>
        </w:tc>
        <w:tc>
          <w:tcPr>
            <w:tcW w:w="1828" w:type="dxa"/>
            <w:tcBorders>
              <w:top w:val="single" w:sz="4" w:space="0" w:color="auto"/>
              <w:left w:val="single" w:sz="4" w:space="0" w:color="auto"/>
              <w:bottom w:val="single" w:sz="4" w:space="0" w:color="auto"/>
              <w:right w:val="single" w:sz="4" w:space="0" w:color="auto"/>
            </w:tcBorders>
            <w:shd w:val="clear" w:color="auto" w:fill="FFFFFF"/>
          </w:tcPr>
          <w:p w:rsidR="00DF18E4" w:rsidRPr="00653245" w:rsidRDefault="001C1E4A" w:rsidP="002C4FD5">
            <w:pPr>
              <w:pStyle w:val="Tabulkatext"/>
              <w:ind w:right="57"/>
            </w:pPr>
            <w:r w:rsidRPr="00653245">
              <w:t>41</w:t>
            </w:r>
          </w:p>
        </w:tc>
        <w:tc>
          <w:tcPr>
            <w:tcW w:w="1828" w:type="dxa"/>
            <w:tcBorders>
              <w:top w:val="single" w:sz="4" w:space="0" w:color="auto"/>
              <w:left w:val="single" w:sz="4" w:space="0" w:color="auto"/>
              <w:bottom w:val="single" w:sz="4" w:space="0" w:color="auto"/>
              <w:right w:val="single" w:sz="4" w:space="0" w:color="auto"/>
            </w:tcBorders>
            <w:shd w:val="clear" w:color="auto" w:fill="FFFFFF"/>
          </w:tcPr>
          <w:p w:rsidR="00DF18E4" w:rsidRPr="00653245" w:rsidRDefault="001C1E4A" w:rsidP="0073123A">
            <w:pPr>
              <w:pStyle w:val="Tabulkatext"/>
              <w:ind w:right="57"/>
            </w:pPr>
            <w:r w:rsidRPr="00653245">
              <w:t>23,37</w:t>
            </w:r>
          </w:p>
        </w:tc>
      </w:tr>
      <w:tr w:rsidR="00DF18E4" w:rsidRPr="00653245" w:rsidTr="00662295">
        <w:trPr>
          <w:trHeight w:val="340"/>
        </w:trPr>
        <w:tc>
          <w:tcPr>
            <w:tcW w:w="1765"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53245" w:rsidRDefault="00DF18E4" w:rsidP="002C4FD5">
            <w:pPr>
              <w:pStyle w:val="Tabulka1sloupec"/>
            </w:pPr>
            <w:r w:rsidRPr="00653245">
              <w:t>Prostějov</w:t>
            </w:r>
          </w:p>
        </w:tc>
        <w:tc>
          <w:tcPr>
            <w:tcW w:w="1826" w:type="dxa"/>
            <w:tcBorders>
              <w:top w:val="single" w:sz="4" w:space="0" w:color="auto"/>
              <w:left w:val="single" w:sz="4" w:space="0" w:color="auto"/>
              <w:bottom w:val="single" w:sz="4" w:space="0" w:color="auto"/>
              <w:right w:val="single" w:sz="4" w:space="0" w:color="auto"/>
            </w:tcBorders>
          </w:tcPr>
          <w:p w:rsidR="00DF18E4" w:rsidRPr="00653245" w:rsidRDefault="001C1E4A" w:rsidP="00113353">
            <w:pPr>
              <w:pStyle w:val="Tabulkatext"/>
              <w:ind w:right="57"/>
            </w:pPr>
            <w:r w:rsidRPr="00653245">
              <w:t>162</w:t>
            </w:r>
          </w:p>
        </w:tc>
        <w:tc>
          <w:tcPr>
            <w:tcW w:w="1828" w:type="dxa"/>
            <w:tcBorders>
              <w:top w:val="single" w:sz="4" w:space="0" w:color="auto"/>
              <w:left w:val="single" w:sz="4" w:space="0" w:color="auto"/>
              <w:bottom w:val="single" w:sz="4" w:space="0" w:color="auto"/>
              <w:right w:val="single" w:sz="4" w:space="0" w:color="auto"/>
            </w:tcBorders>
          </w:tcPr>
          <w:p w:rsidR="00DF18E4" w:rsidRPr="00653245" w:rsidRDefault="001C1E4A" w:rsidP="002C4FD5">
            <w:pPr>
              <w:pStyle w:val="Tabulkatext"/>
              <w:ind w:right="57"/>
            </w:pPr>
            <w:r w:rsidRPr="00653245">
              <w:t>3 841</w:t>
            </w:r>
          </w:p>
        </w:tc>
        <w:tc>
          <w:tcPr>
            <w:tcW w:w="1828" w:type="dxa"/>
            <w:tcBorders>
              <w:top w:val="single" w:sz="4" w:space="0" w:color="auto"/>
              <w:left w:val="single" w:sz="4" w:space="0" w:color="auto"/>
              <w:bottom w:val="single" w:sz="4" w:space="0" w:color="auto"/>
              <w:right w:val="single" w:sz="4" w:space="0" w:color="auto"/>
            </w:tcBorders>
            <w:shd w:val="clear" w:color="auto" w:fill="FFFFFF"/>
          </w:tcPr>
          <w:p w:rsidR="00DF18E4" w:rsidRPr="00653245" w:rsidRDefault="001C1E4A" w:rsidP="002C4FD5">
            <w:pPr>
              <w:pStyle w:val="Tabulkatext"/>
              <w:ind w:right="57"/>
            </w:pPr>
            <w:r w:rsidRPr="00653245">
              <w:t>17</w:t>
            </w:r>
          </w:p>
        </w:tc>
        <w:tc>
          <w:tcPr>
            <w:tcW w:w="1828" w:type="dxa"/>
            <w:tcBorders>
              <w:top w:val="single" w:sz="4" w:space="0" w:color="auto"/>
              <w:left w:val="single" w:sz="4" w:space="0" w:color="auto"/>
              <w:bottom w:val="single" w:sz="4" w:space="0" w:color="auto"/>
              <w:right w:val="single" w:sz="4" w:space="0" w:color="auto"/>
            </w:tcBorders>
            <w:shd w:val="clear" w:color="auto" w:fill="FFFFFF"/>
          </w:tcPr>
          <w:p w:rsidR="00DF18E4" w:rsidRPr="00653245" w:rsidRDefault="001C1E4A" w:rsidP="0073123A">
            <w:pPr>
              <w:pStyle w:val="Tabulkatext"/>
              <w:ind w:right="57"/>
            </w:pPr>
            <w:r w:rsidRPr="00653245">
              <w:t>23,71</w:t>
            </w:r>
          </w:p>
        </w:tc>
      </w:tr>
      <w:tr w:rsidR="00DF18E4" w:rsidRPr="00653245" w:rsidTr="00662295">
        <w:trPr>
          <w:trHeight w:val="340"/>
        </w:trPr>
        <w:tc>
          <w:tcPr>
            <w:tcW w:w="1765"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53245" w:rsidRDefault="00DF18E4" w:rsidP="002C4FD5">
            <w:pPr>
              <w:pStyle w:val="Tabulka1sloupec"/>
            </w:pPr>
            <w:r w:rsidRPr="00653245">
              <w:t>Přerov</w:t>
            </w:r>
          </w:p>
        </w:tc>
        <w:tc>
          <w:tcPr>
            <w:tcW w:w="1826" w:type="dxa"/>
            <w:tcBorders>
              <w:top w:val="single" w:sz="4" w:space="0" w:color="auto"/>
              <w:left w:val="single" w:sz="4" w:space="0" w:color="auto"/>
              <w:bottom w:val="single" w:sz="4" w:space="0" w:color="auto"/>
              <w:right w:val="single" w:sz="4" w:space="0" w:color="auto"/>
            </w:tcBorders>
          </w:tcPr>
          <w:p w:rsidR="00DF18E4" w:rsidRPr="00653245" w:rsidRDefault="001C1E4A" w:rsidP="00113353">
            <w:pPr>
              <w:pStyle w:val="Tabulkatext"/>
              <w:ind w:right="57"/>
            </w:pPr>
            <w:r w:rsidRPr="00653245">
              <w:t>190</w:t>
            </w:r>
          </w:p>
        </w:tc>
        <w:tc>
          <w:tcPr>
            <w:tcW w:w="1828" w:type="dxa"/>
            <w:tcBorders>
              <w:top w:val="single" w:sz="4" w:space="0" w:color="auto"/>
              <w:left w:val="single" w:sz="4" w:space="0" w:color="auto"/>
              <w:bottom w:val="single" w:sz="4" w:space="0" w:color="auto"/>
              <w:right w:val="single" w:sz="4" w:space="0" w:color="auto"/>
            </w:tcBorders>
          </w:tcPr>
          <w:p w:rsidR="00DF18E4" w:rsidRPr="00653245" w:rsidRDefault="001C1E4A" w:rsidP="00113353">
            <w:pPr>
              <w:pStyle w:val="Tabulkatext"/>
              <w:ind w:right="57"/>
            </w:pPr>
            <w:r w:rsidRPr="00653245">
              <w:t>4 140</w:t>
            </w:r>
          </w:p>
        </w:tc>
        <w:tc>
          <w:tcPr>
            <w:tcW w:w="1828" w:type="dxa"/>
            <w:tcBorders>
              <w:top w:val="single" w:sz="4" w:space="0" w:color="auto"/>
              <w:left w:val="single" w:sz="4" w:space="0" w:color="auto"/>
              <w:bottom w:val="single" w:sz="4" w:space="0" w:color="auto"/>
              <w:right w:val="single" w:sz="4" w:space="0" w:color="auto"/>
            </w:tcBorders>
            <w:shd w:val="clear" w:color="auto" w:fill="FFFFFF"/>
          </w:tcPr>
          <w:p w:rsidR="00DF18E4" w:rsidRPr="00653245" w:rsidRDefault="001C1E4A" w:rsidP="002C4FD5">
            <w:pPr>
              <w:pStyle w:val="Tabulkatext"/>
              <w:ind w:right="57"/>
            </w:pPr>
            <w:r w:rsidRPr="00653245">
              <w:t>18</w:t>
            </w:r>
          </w:p>
        </w:tc>
        <w:tc>
          <w:tcPr>
            <w:tcW w:w="1828" w:type="dxa"/>
            <w:tcBorders>
              <w:top w:val="single" w:sz="4" w:space="0" w:color="auto"/>
              <w:left w:val="single" w:sz="4" w:space="0" w:color="auto"/>
              <w:bottom w:val="single" w:sz="4" w:space="0" w:color="auto"/>
              <w:right w:val="single" w:sz="4" w:space="0" w:color="auto"/>
            </w:tcBorders>
            <w:shd w:val="clear" w:color="auto" w:fill="FFFFFF"/>
          </w:tcPr>
          <w:p w:rsidR="00DF18E4" w:rsidRPr="00653245" w:rsidRDefault="001C1E4A" w:rsidP="0073123A">
            <w:pPr>
              <w:pStyle w:val="Tabulkatext"/>
              <w:ind w:right="57"/>
            </w:pPr>
            <w:r w:rsidRPr="00653245">
              <w:t>21,79</w:t>
            </w:r>
          </w:p>
        </w:tc>
      </w:tr>
      <w:tr w:rsidR="00DF18E4" w:rsidRPr="00653245" w:rsidTr="00662295">
        <w:trPr>
          <w:trHeight w:val="340"/>
        </w:trPr>
        <w:tc>
          <w:tcPr>
            <w:tcW w:w="1765"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53245" w:rsidRDefault="00DF18E4" w:rsidP="002C4FD5">
            <w:pPr>
              <w:pStyle w:val="Tabulka1sloupec"/>
            </w:pPr>
            <w:r w:rsidRPr="00653245">
              <w:t>Šumperk</w:t>
            </w:r>
          </w:p>
        </w:tc>
        <w:tc>
          <w:tcPr>
            <w:tcW w:w="1826" w:type="dxa"/>
            <w:tcBorders>
              <w:top w:val="single" w:sz="4" w:space="0" w:color="auto"/>
              <w:left w:val="single" w:sz="4" w:space="0" w:color="auto"/>
              <w:bottom w:val="single" w:sz="4" w:space="0" w:color="auto"/>
              <w:right w:val="single" w:sz="4" w:space="0" w:color="auto"/>
            </w:tcBorders>
          </w:tcPr>
          <w:p w:rsidR="00DF18E4" w:rsidRPr="00653245" w:rsidRDefault="001C1E4A" w:rsidP="00113353">
            <w:pPr>
              <w:pStyle w:val="Tabulkatext"/>
              <w:ind w:right="57"/>
            </w:pPr>
            <w:r w:rsidRPr="00653245">
              <w:t>168</w:t>
            </w:r>
          </w:p>
        </w:tc>
        <w:tc>
          <w:tcPr>
            <w:tcW w:w="1828" w:type="dxa"/>
            <w:tcBorders>
              <w:top w:val="single" w:sz="4" w:space="0" w:color="auto"/>
              <w:left w:val="single" w:sz="4" w:space="0" w:color="auto"/>
              <w:bottom w:val="single" w:sz="4" w:space="0" w:color="auto"/>
              <w:right w:val="single" w:sz="4" w:space="0" w:color="auto"/>
            </w:tcBorders>
          </w:tcPr>
          <w:p w:rsidR="00DF18E4" w:rsidRPr="00653245" w:rsidRDefault="001C1E4A" w:rsidP="00113353">
            <w:pPr>
              <w:pStyle w:val="Tabulkatext"/>
              <w:ind w:right="57"/>
            </w:pPr>
            <w:r w:rsidRPr="00653245">
              <w:t>3 892</w:t>
            </w:r>
          </w:p>
        </w:tc>
        <w:tc>
          <w:tcPr>
            <w:tcW w:w="1828" w:type="dxa"/>
            <w:tcBorders>
              <w:top w:val="single" w:sz="4" w:space="0" w:color="auto"/>
              <w:left w:val="single" w:sz="4" w:space="0" w:color="auto"/>
              <w:bottom w:val="single" w:sz="4" w:space="0" w:color="auto"/>
              <w:right w:val="single" w:sz="4" w:space="0" w:color="auto"/>
            </w:tcBorders>
            <w:shd w:val="clear" w:color="auto" w:fill="FFFFFF"/>
          </w:tcPr>
          <w:p w:rsidR="00DF18E4" w:rsidRPr="00653245" w:rsidRDefault="001C1E4A" w:rsidP="002C4FD5">
            <w:pPr>
              <w:pStyle w:val="Tabulkatext"/>
              <w:ind w:right="57"/>
            </w:pPr>
            <w:r w:rsidRPr="00653245">
              <w:t>18</w:t>
            </w:r>
          </w:p>
        </w:tc>
        <w:tc>
          <w:tcPr>
            <w:tcW w:w="1828" w:type="dxa"/>
            <w:tcBorders>
              <w:top w:val="single" w:sz="4" w:space="0" w:color="auto"/>
              <w:left w:val="single" w:sz="4" w:space="0" w:color="auto"/>
              <w:bottom w:val="single" w:sz="4" w:space="0" w:color="auto"/>
              <w:right w:val="single" w:sz="4" w:space="0" w:color="auto"/>
            </w:tcBorders>
            <w:shd w:val="clear" w:color="auto" w:fill="FFFFFF"/>
          </w:tcPr>
          <w:p w:rsidR="00DF18E4" w:rsidRPr="00653245" w:rsidRDefault="001C1E4A" w:rsidP="0073123A">
            <w:pPr>
              <w:pStyle w:val="Tabulkatext"/>
              <w:ind w:right="57"/>
            </w:pPr>
            <w:r w:rsidRPr="00653245">
              <w:t>23,17</w:t>
            </w:r>
          </w:p>
        </w:tc>
      </w:tr>
      <w:tr w:rsidR="00DF18E4" w:rsidRPr="00653245" w:rsidTr="00662295">
        <w:trPr>
          <w:trHeight w:val="340"/>
        </w:trPr>
        <w:tc>
          <w:tcPr>
            <w:tcW w:w="1765"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53245" w:rsidRDefault="00DF18E4" w:rsidP="002C4FD5">
            <w:pPr>
              <w:pStyle w:val="Tabulka1sloupec"/>
            </w:pPr>
            <w:r w:rsidRPr="00653245">
              <w:t>Celkem</w:t>
            </w:r>
          </w:p>
        </w:tc>
        <w:tc>
          <w:tcPr>
            <w:tcW w:w="1826" w:type="dxa"/>
            <w:tcBorders>
              <w:top w:val="single" w:sz="4" w:space="0" w:color="auto"/>
              <w:left w:val="single" w:sz="4" w:space="0" w:color="auto"/>
              <w:bottom w:val="single" w:sz="4" w:space="0" w:color="auto"/>
              <w:right w:val="single" w:sz="4" w:space="0" w:color="auto"/>
            </w:tcBorders>
            <w:shd w:val="clear" w:color="auto" w:fill="CCFFCC"/>
          </w:tcPr>
          <w:p w:rsidR="00DF18E4" w:rsidRPr="00653245" w:rsidRDefault="001C1E4A" w:rsidP="00113353">
            <w:pPr>
              <w:pStyle w:val="Tabulkatext"/>
              <w:ind w:right="57"/>
              <w:rPr>
                <w:b/>
              </w:rPr>
            </w:pPr>
            <w:r w:rsidRPr="00653245">
              <w:rPr>
                <w:b/>
              </w:rPr>
              <w:t>960</w:t>
            </w:r>
          </w:p>
        </w:tc>
        <w:tc>
          <w:tcPr>
            <w:tcW w:w="1828" w:type="dxa"/>
            <w:tcBorders>
              <w:top w:val="single" w:sz="4" w:space="0" w:color="auto"/>
              <w:left w:val="single" w:sz="4" w:space="0" w:color="auto"/>
              <w:bottom w:val="single" w:sz="4" w:space="0" w:color="auto"/>
              <w:right w:val="single" w:sz="4" w:space="0" w:color="auto"/>
            </w:tcBorders>
            <w:shd w:val="clear" w:color="auto" w:fill="CCFFCC"/>
          </w:tcPr>
          <w:p w:rsidR="00DF18E4" w:rsidRPr="00653245" w:rsidRDefault="001C1E4A" w:rsidP="00113353">
            <w:pPr>
              <w:pStyle w:val="Tabulkatext"/>
              <w:ind w:right="57"/>
              <w:rPr>
                <w:b/>
              </w:rPr>
            </w:pPr>
            <w:r w:rsidRPr="00653245">
              <w:rPr>
                <w:b/>
              </w:rPr>
              <w:t>22 173</w:t>
            </w:r>
          </w:p>
        </w:tc>
        <w:tc>
          <w:tcPr>
            <w:tcW w:w="1828" w:type="dxa"/>
            <w:tcBorders>
              <w:top w:val="single" w:sz="4" w:space="0" w:color="auto"/>
              <w:left w:val="single" w:sz="4" w:space="0" w:color="auto"/>
              <w:bottom w:val="single" w:sz="4" w:space="0" w:color="auto"/>
              <w:right w:val="single" w:sz="4" w:space="0" w:color="auto"/>
            </w:tcBorders>
            <w:shd w:val="clear" w:color="auto" w:fill="CCFFCC"/>
          </w:tcPr>
          <w:p w:rsidR="00DF18E4" w:rsidRPr="00653245" w:rsidRDefault="001C1E4A" w:rsidP="002C4FD5">
            <w:pPr>
              <w:pStyle w:val="Tabulkatext"/>
              <w:ind w:right="57"/>
              <w:rPr>
                <w:b/>
              </w:rPr>
            </w:pPr>
            <w:r w:rsidRPr="00653245">
              <w:rPr>
                <w:b/>
              </w:rPr>
              <w:t>100</w:t>
            </w:r>
          </w:p>
        </w:tc>
        <w:tc>
          <w:tcPr>
            <w:tcW w:w="1828" w:type="dxa"/>
            <w:tcBorders>
              <w:top w:val="single" w:sz="4" w:space="0" w:color="auto"/>
              <w:left w:val="single" w:sz="4" w:space="0" w:color="auto"/>
              <w:bottom w:val="single" w:sz="4" w:space="0" w:color="auto"/>
              <w:right w:val="single" w:sz="4" w:space="0" w:color="auto"/>
            </w:tcBorders>
            <w:shd w:val="clear" w:color="auto" w:fill="CCFFCC"/>
          </w:tcPr>
          <w:p w:rsidR="00DF18E4" w:rsidRPr="00653245" w:rsidRDefault="001C1E4A" w:rsidP="0073123A">
            <w:pPr>
              <w:pStyle w:val="Tabulkatext"/>
              <w:ind w:right="57"/>
              <w:rPr>
                <w:b/>
              </w:rPr>
            </w:pPr>
            <w:r w:rsidRPr="00653245">
              <w:rPr>
                <w:b/>
              </w:rPr>
              <w:t>23,10</w:t>
            </w:r>
          </w:p>
        </w:tc>
      </w:tr>
    </w:tbl>
    <w:p w:rsidR="00662295" w:rsidRDefault="00662295" w:rsidP="00662295">
      <w:pPr>
        <w:spacing w:line="240" w:lineRule="auto"/>
        <w:jc w:val="both"/>
        <w:rPr>
          <w:rFonts w:ascii="Calibri" w:hAnsi="Calibri" w:cs="Calibri"/>
          <w:b/>
          <w:bCs/>
          <w:i/>
          <w:iCs/>
          <w:color w:val="000000"/>
          <w:szCs w:val="22"/>
          <w:lang w:eastAsia="cs-CZ"/>
        </w:rPr>
      </w:pPr>
    </w:p>
    <w:p w:rsidR="00662295" w:rsidRDefault="00662295" w:rsidP="00662295">
      <w:pPr>
        <w:spacing w:line="240" w:lineRule="auto"/>
        <w:jc w:val="both"/>
        <w:rPr>
          <w:rFonts w:ascii="Calibri" w:hAnsi="Calibri" w:cs="Calibri"/>
          <w:b/>
          <w:bCs/>
          <w:i/>
          <w:iCs/>
          <w:color w:val="000000"/>
          <w:szCs w:val="22"/>
          <w:lang w:eastAsia="cs-CZ"/>
        </w:rPr>
      </w:pPr>
    </w:p>
    <w:p w:rsidR="00662295" w:rsidRDefault="00662295" w:rsidP="00662295">
      <w:pPr>
        <w:spacing w:line="240" w:lineRule="auto"/>
        <w:jc w:val="both"/>
        <w:rPr>
          <w:rFonts w:ascii="Calibri" w:hAnsi="Calibri" w:cs="Calibri"/>
          <w:b/>
          <w:bCs/>
          <w:i/>
          <w:iCs/>
          <w:color w:val="000000"/>
          <w:szCs w:val="22"/>
          <w:lang w:eastAsia="cs-CZ"/>
        </w:rPr>
      </w:pPr>
    </w:p>
    <w:p w:rsidR="00662295" w:rsidRDefault="00662295" w:rsidP="00662295">
      <w:pPr>
        <w:spacing w:line="240" w:lineRule="auto"/>
        <w:jc w:val="both"/>
        <w:rPr>
          <w:rFonts w:ascii="Calibri" w:hAnsi="Calibri" w:cs="Calibri"/>
          <w:b/>
          <w:bCs/>
          <w:i/>
          <w:iCs/>
          <w:color w:val="000000"/>
          <w:szCs w:val="22"/>
          <w:lang w:eastAsia="cs-CZ"/>
        </w:rPr>
      </w:pPr>
    </w:p>
    <w:p w:rsidR="00662295" w:rsidRDefault="00662295" w:rsidP="00662295">
      <w:pPr>
        <w:spacing w:line="240" w:lineRule="auto"/>
        <w:jc w:val="both"/>
        <w:rPr>
          <w:rFonts w:ascii="Calibri" w:hAnsi="Calibri" w:cs="Calibri"/>
          <w:b/>
          <w:bCs/>
          <w:i/>
          <w:iCs/>
          <w:color w:val="000000"/>
          <w:szCs w:val="22"/>
          <w:lang w:eastAsia="cs-CZ"/>
        </w:rPr>
      </w:pPr>
    </w:p>
    <w:p w:rsidR="00662295" w:rsidRDefault="00662295" w:rsidP="00662295">
      <w:pPr>
        <w:spacing w:line="240" w:lineRule="auto"/>
        <w:jc w:val="both"/>
        <w:rPr>
          <w:rFonts w:ascii="Calibri" w:hAnsi="Calibri" w:cs="Calibri"/>
          <w:b/>
          <w:bCs/>
          <w:i/>
          <w:iCs/>
          <w:color w:val="000000"/>
          <w:szCs w:val="22"/>
          <w:lang w:eastAsia="cs-CZ"/>
        </w:rPr>
      </w:pPr>
    </w:p>
    <w:p w:rsidR="00662295" w:rsidRDefault="00171DFC" w:rsidP="00662295">
      <w:pPr>
        <w:spacing w:line="240" w:lineRule="auto"/>
        <w:jc w:val="both"/>
        <w:rPr>
          <w:rFonts w:cs="Arial"/>
          <w:bCs/>
          <w:i/>
          <w:iCs/>
          <w:color w:val="000000"/>
          <w:sz w:val="20"/>
          <w:szCs w:val="20"/>
          <w:lang w:eastAsia="cs-CZ"/>
        </w:rPr>
      </w:pPr>
      <w:r>
        <w:rPr>
          <w:rFonts w:cs="Arial"/>
          <w:bCs/>
          <w:i/>
          <w:iCs/>
          <w:color w:val="000000"/>
          <w:sz w:val="20"/>
          <w:szCs w:val="20"/>
          <w:lang w:eastAsia="cs-CZ"/>
        </w:rPr>
        <w:t>Graf č. 1</w:t>
      </w:r>
      <w:r>
        <w:rPr>
          <w:rFonts w:cs="Arial"/>
          <w:bCs/>
          <w:i/>
          <w:iCs/>
          <w:color w:val="000000"/>
          <w:sz w:val="20"/>
          <w:szCs w:val="20"/>
          <w:lang w:eastAsia="cs-CZ"/>
        </w:rPr>
        <w:tab/>
      </w:r>
      <w:r w:rsidR="00662295" w:rsidRPr="00171DFC">
        <w:rPr>
          <w:rFonts w:cs="Arial"/>
          <w:bCs/>
          <w:i/>
          <w:iCs/>
          <w:color w:val="000000"/>
          <w:sz w:val="20"/>
          <w:szCs w:val="20"/>
          <w:lang w:eastAsia="cs-CZ"/>
        </w:rPr>
        <w:t xml:space="preserve"> P</w:t>
      </w:r>
      <w:r w:rsidR="002240E5">
        <w:rPr>
          <w:rFonts w:cs="Arial"/>
          <w:bCs/>
          <w:i/>
          <w:iCs/>
          <w:color w:val="000000"/>
          <w:sz w:val="20"/>
          <w:szCs w:val="20"/>
          <w:lang w:eastAsia="cs-CZ"/>
        </w:rPr>
        <w:t>rocentní podí</w:t>
      </w:r>
      <w:r w:rsidR="00662295" w:rsidRPr="00171DFC">
        <w:rPr>
          <w:rFonts w:cs="Arial"/>
          <w:bCs/>
          <w:i/>
          <w:iCs/>
          <w:color w:val="000000"/>
          <w:sz w:val="20"/>
          <w:szCs w:val="20"/>
          <w:lang w:eastAsia="cs-CZ"/>
        </w:rPr>
        <w:t xml:space="preserve">l </w:t>
      </w:r>
      <w:r w:rsidR="002240E5">
        <w:rPr>
          <w:rFonts w:cs="Arial"/>
          <w:bCs/>
          <w:i/>
          <w:iCs/>
          <w:color w:val="000000"/>
          <w:sz w:val="20"/>
          <w:szCs w:val="20"/>
          <w:lang w:eastAsia="cs-CZ"/>
        </w:rPr>
        <w:t>dětí v mateřsk</w:t>
      </w:r>
      <w:r w:rsidR="00662295" w:rsidRPr="00171DFC">
        <w:rPr>
          <w:rFonts w:cs="Arial"/>
          <w:bCs/>
          <w:i/>
          <w:iCs/>
          <w:color w:val="000000"/>
          <w:sz w:val="20"/>
          <w:szCs w:val="20"/>
          <w:lang w:eastAsia="cs-CZ"/>
        </w:rPr>
        <w:t>ých školách</w:t>
      </w:r>
      <w:r w:rsidR="00A9604B">
        <w:rPr>
          <w:rFonts w:cs="Arial"/>
          <w:bCs/>
          <w:i/>
          <w:iCs/>
          <w:color w:val="000000"/>
          <w:sz w:val="20"/>
          <w:szCs w:val="20"/>
          <w:lang w:eastAsia="cs-CZ"/>
        </w:rPr>
        <w:t xml:space="preserve"> v jednotlivých okresech</w:t>
      </w:r>
    </w:p>
    <w:p w:rsidR="00201A88" w:rsidRPr="00201A88" w:rsidRDefault="00201A88" w:rsidP="00662295">
      <w:pPr>
        <w:spacing w:line="240" w:lineRule="auto"/>
        <w:jc w:val="both"/>
        <w:rPr>
          <w:rFonts w:cs="Arial"/>
          <w:bCs/>
          <w:i/>
          <w:iCs/>
          <w:color w:val="000000"/>
          <w:sz w:val="20"/>
          <w:szCs w:val="20"/>
          <w:lang w:eastAsia="cs-CZ"/>
        </w:rPr>
      </w:pPr>
    </w:p>
    <w:p w:rsidR="00A9604B" w:rsidRPr="00A9604B" w:rsidRDefault="00662295" w:rsidP="00A9604B">
      <w:pPr>
        <w:spacing w:line="240" w:lineRule="auto"/>
        <w:jc w:val="both"/>
        <w:rPr>
          <w:rFonts w:ascii="Calibri" w:hAnsi="Calibri" w:cs="Calibri"/>
          <w:b/>
          <w:bCs/>
          <w:i/>
          <w:iCs/>
          <w:color w:val="000000"/>
          <w:szCs w:val="22"/>
          <w:lang w:eastAsia="cs-CZ"/>
        </w:rPr>
      </w:pPr>
      <w:r>
        <w:rPr>
          <w:noProof/>
          <w:lang w:eastAsia="cs-CZ"/>
        </w:rPr>
        <w:drawing>
          <wp:inline distT="0" distB="0" distL="0" distR="0" wp14:anchorId="03DCE4A7" wp14:editId="4C3C7E69">
            <wp:extent cx="5759450" cy="3214370"/>
            <wp:effectExtent l="0" t="0" r="12700" b="5080"/>
            <wp:docPr id="31" name="Graf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71DFC" w:rsidRDefault="00171DFC" w:rsidP="00DF18E4">
      <w:pPr>
        <w:pStyle w:val="Tabulka"/>
      </w:pPr>
    </w:p>
    <w:p w:rsidR="00201A88" w:rsidRDefault="00201A88" w:rsidP="00DF18E4">
      <w:pPr>
        <w:pStyle w:val="Tabulka"/>
      </w:pPr>
    </w:p>
    <w:p w:rsidR="00662295" w:rsidRPr="00201A88" w:rsidRDefault="00DF18E4" w:rsidP="00201A88">
      <w:pPr>
        <w:pStyle w:val="Tabulka"/>
      </w:pPr>
      <w:r w:rsidRPr="00171DFC">
        <w:t xml:space="preserve">Graf č. </w:t>
      </w:r>
      <w:r w:rsidR="00171DFC" w:rsidRPr="00171DFC">
        <w:t>2</w:t>
      </w:r>
      <w:r w:rsidR="00171DFC">
        <w:tab/>
      </w:r>
      <w:r w:rsidRPr="00171DFC">
        <w:t>Počet běžných tříd v mateřských školách – srovnání 201</w:t>
      </w:r>
      <w:r w:rsidR="00122183" w:rsidRPr="00171DFC">
        <w:t>3</w:t>
      </w:r>
      <w:r w:rsidRPr="00171DFC">
        <w:t>/201</w:t>
      </w:r>
      <w:r w:rsidR="00122183" w:rsidRPr="00171DFC">
        <w:t>4</w:t>
      </w:r>
      <w:r w:rsidRPr="00171DFC">
        <w:t>, 201</w:t>
      </w:r>
      <w:r w:rsidR="00122183" w:rsidRPr="00171DFC">
        <w:t>4</w:t>
      </w:r>
      <w:r w:rsidRPr="00171DFC">
        <w:t>/201</w:t>
      </w:r>
      <w:r w:rsidR="00122183" w:rsidRPr="00171DFC">
        <w:t>5</w:t>
      </w:r>
      <w:r w:rsidRPr="00171DFC">
        <w:t>, 201</w:t>
      </w:r>
      <w:r w:rsidR="00122183" w:rsidRPr="00171DFC">
        <w:t>5</w:t>
      </w:r>
      <w:r w:rsidRPr="00171DFC">
        <w:t>/201</w:t>
      </w:r>
      <w:r w:rsidR="00122183" w:rsidRPr="00171DFC">
        <w:t>6</w:t>
      </w:r>
      <w:r w:rsidRPr="00171DFC">
        <w:t>, 201</w:t>
      </w:r>
      <w:r w:rsidR="00122183" w:rsidRPr="00171DFC">
        <w:t>6</w:t>
      </w:r>
      <w:r w:rsidRPr="00171DFC">
        <w:t>/201</w:t>
      </w:r>
      <w:r w:rsidR="00122183" w:rsidRPr="00171DFC">
        <w:t>7</w:t>
      </w:r>
    </w:p>
    <w:p w:rsidR="00662295" w:rsidRDefault="00171DFC" w:rsidP="00DF18E4">
      <w:pPr>
        <w:pStyle w:val="Tabulka"/>
        <w:rPr>
          <w:highlight w:val="yellow"/>
        </w:rPr>
      </w:pPr>
      <w:r>
        <w:drawing>
          <wp:inline distT="0" distB="0" distL="0" distR="0" wp14:anchorId="47CA4E46" wp14:editId="37299BE3">
            <wp:extent cx="5724525" cy="4000500"/>
            <wp:effectExtent l="0" t="0" r="9525" b="0"/>
            <wp:docPr id="32" name="Graf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62295" w:rsidRPr="00F17F5D" w:rsidRDefault="00662295" w:rsidP="00DF18E4">
      <w:pPr>
        <w:pStyle w:val="Tabulka"/>
        <w:rPr>
          <w:highlight w:val="yellow"/>
        </w:rPr>
      </w:pPr>
    </w:p>
    <w:p w:rsidR="00DF18E4" w:rsidRPr="00F17F5D" w:rsidRDefault="00DF18E4" w:rsidP="00DF18E4">
      <w:pPr>
        <w:pStyle w:val="Tabulka"/>
        <w:rPr>
          <w:noProof w:val="0"/>
          <w:highlight w:val="yellow"/>
        </w:rPr>
      </w:pPr>
    </w:p>
    <w:p w:rsidR="00FF44BB" w:rsidRPr="00F17F5D" w:rsidRDefault="00FF44BB" w:rsidP="00DF18E4">
      <w:pPr>
        <w:tabs>
          <w:tab w:val="left" w:pos="945"/>
        </w:tabs>
        <w:spacing w:line="240" w:lineRule="auto"/>
        <w:jc w:val="both"/>
        <w:rPr>
          <w:color w:val="000000" w:themeColor="text1"/>
          <w:highlight w:val="yellow"/>
        </w:rPr>
      </w:pPr>
    </w:p>
    <w:p w:rsidR="00DF18E4" w:rsidRPr="00653245" w:rsidRDefault="00DF18E4" w:rsidP="00DF18E4">
      <w:pPr>
        <w:tabs>
          <w:tab w:val="left" w:pos="945"/>
        </w:tabs>
        <w:spacing w:line="240" w:lineRule="auto"/>
        <w:jc w:val="both"/>
        <w:rPr>
          <w:color w:val="000000" w:themeColor="text1"/>
        </w:rPr>
      </w:pPr>
      <w:r w:rsidRPr="00653245">
        <w:rPr>
          <w:color w:val="000000" w:themeColor="text1"/>
        </w:rPr>
        <w:lastRenderedPageBreak/>
        <w:t>Od školního roku 201</w:t>
      </w:r>
      <w:r w:rsidR="00122183" w:rsidRPr="00653245">
        <w:rPr>
          <w:color w:val="000000" w:themeColor="text1"/>
        </w:rPr>
        <w:t>3</w:t>
      </w:r>
      <w:r w:rsidRPr="00653245">
        <w:rPr>
          <w:color w:val="000000" w:themeColor="text1"/>
        </w:rPr>
        <w:t>/201</w:t>
      </w:r>
      <w:r w:rsidR="00122183" w:rsidRPr="00653245">
        <w:rPr>
          <w:color w:val="000000" w:themeColor="text1"/>
        </w:rPr>
        <w:t>4</w:t>
      </w:r>
      <w:r w:rsidRPr="00653245">
        <w:rPr>
          <w:color w:val="000000" w:themeColor="text1"/>
        </w:rPr>
        <w:t xml:space="preserve"> došlo k nárůstu počtu běžných tříd mateřských škol z </w:t>
      </w:r>
      <w:r w:rsidR="00A305B8" w:rsidRPr="00653245">
        <w:rPr>
          <w:color w:val="000000" w:themeColor="text1"/>
        </w:rPr>
        <w:t>9</w:t>
      </w:r>
      <w:r w:rsidR="00BC45CE" w:rsidRPr="00653245">
        <w:rPr>
          <w:color w:val="000000" w:themeColor="text1"/>
        </w:rPr>
        <w:t>55</w:t>
      </w:r>
      <w:r w:rsidRPr="00653245">
        <w:rPr>
          <w:color w:val="000000" w:themeColor="text1"/>
        </w:rPr>
        <w:t xml:space="preserve"> tříd na 96</w:t>
      </w:r>
      <w:r w:rsidR="00A305B8" w:rsidRPr="00653245">
        <w:rPr>
          <w:color w:val="000000" w:themeColor="text1"/>
        </w:rPr>
        <w:t>0</w:t>
      </w:r>
      <w:r w:rsidRPr="00653245">
        <w:rPr>
          <w:color w:val="000000" w:themeColor="text1"/>
        </w:rPr>
        <w:t xml:space="preserve"> tříd ve školním roce 201</w:t>
      </w:r>
      <w:r w:rsidR="00122183" w:rsidRPr="00653245">
        <w:rPr>
          <w:color w:val="000000" w:themeColor="text1"/>
        </w:rPr>
        <w:t>6</w:t>
      </w:r>
      <w:r w:rsidRPr="00653245">
        <w:rPr>
          <w:color w:val="000000" w:themeColor="text1"/>
        </w:rPr>
        <w:t>/201</w:t>
      </w:r>
      <w:r w:rsidR="00122183" w:rsidRPr="00653245">
        <w:rPr>
          <w:color w:val="000000" w:themeColor="text1"/>
        </w:rPr>
        <w:t>7</w:t>
      </w:r>
      <w:r w:rsidRPr="00653245">
        <w:rPr>
          <w:color w:val="000000" w:themeColor="text1"/>
        </w:rPr>
        <w:t xml:space="preserve">. K největšímu nárůstu došlo </w:t>
      </w:r>
      <w:r w:rsidR="002240E5">
        <w:rPr>
          <w:color w:val="000000" w:themeColor="text1"/>
        </w:rPr>
        <w:t xml:space="preserve">meziročně v okrese Olomouc – </w:t>
      </w:r>
      <w:r w:rsidRPr="00653245">
        <w:rPr>
          <w:color w:val="000000" w:themeColor="text1"/>
        </w:rPr>
        <w:t xml:space="preserve">o </w:t>
      </w:r>
      <w:r w:rsidR="002240E5">
        <w:rPr>
          <w:color w:val="000000" w:themeColor="text1"/>
        </w:rPr>
        <w:t>3</w:t>
      </w:r>
      <w:r w:rsidRPr="00653245">
        <w:rPr>
          <w:color w:val="000000" w:themeColor="text1"/>
        </w:rPr>
        <w:t xml:space="preserve"> tříd</w:t>
      </w:r>
      <w:r w:rsidR="002240E5">
        <w:rPr>
          <w:color w:val="000000" w:themeColor="text1"/>
        </w:rPr>
        <w:t>y</w:t>
      </w:r>
      <w:r w:rsidRPr="00653245">
        <w:rPr>
          <w:color w:val="000000" w:themeColor="text1"/>
        </w:rPr>
        <w:t xml:space="preserve">. Počet dětí navštěvujících mateřskou školu v uvedeném období </w:t>
      </w:r>
      <w:r w:rsidR="00BC45CE" w:rsidRPr="00653245">
        <w:rPr>
          <w:color w:val="000000" w:themeColor="text1"/>
        </w:rPr>
        <w:t>poklesl</w:t>
      </w:r>
      <w:r w:rsidRPr="00653245">
        <w:rPr>
          <w:color w:val="000000" w:themeColor="text1"/>
        </w:rPr>
        <w:t xml:space="preserve"> z</w:t>
      </w:r>
      <w:r w:rsidR="002240E5">
        <w:rPr>
          <w:color w:val="000000" w:themeColor="text1"/>
        </w:rPr>
        <w:t> </w:t>
      </w:r>
      <w:r w:rsidRPr="00653245">
        <w:rPr>
          <w:color w:val="000000" w:themeColor="text1"/>
        </w:rPr>
        <w:t>2</w:t>
      </w:r>
      <w:r w:rsidR="00427F59" w:rsidRPr="00653245">
        <w:rPr>
          <w:color w:val="000000" w:themeColor="text1"/>
        </w:rPr>
        <w:t>2</w:t>
      </w:r>
      <w:r w:rsidR="002240E5">
        <w:rPr>
          <w:color w:val="000000" w:themeColor="text1"/>
        </w:rPr>
        <w:t xml:space="preserve"> 5</w:t>
      </w:r>
      <w:r w:rsidR="007E199A">
        <w:rPr>
          <w:color w:val="000000" w:themeColor="text1"/>
        </w:rPr>
        <w:t>31</w:t>
      </w:r>
      <w:r w:rsidR="002240E5">
        <w:rPr>
          <w:color w:val="000000" w:themeColor="text1"/>
        </w:rPr>
        <w:t xml:space="preserve"> </w:t>
      </w:r>
      <w:r w:rsidRPr="00653245">
        <w:rPr>
          <w:color w:val="000000" w:themeColor="text1"/>
        </w:rPr>
        <w:t xml:space="preserve">na 22 </w:t>
      </w:r>
      <w:r w:rsidR="00BC45CE" w:rsidRPr="00653245">
        <w:rPr>
          <w:color w:val="000000" w:themeColor="text1"/>
        </w:rPr>
        <w:t>173</w:t>
      </w:r>
      <w:r w:rsidR="00EB634F" w:rsidRPr="00653245">
        <w:rPr>
          <w:color w:val="000000" w:themeColor="text1"/>
        </w:rPr>
        <w:t xml:space="preserve"> dětí.</w:t>
      </w:r>
    </w:p>
    <w:p w:rsidR="00427F59" w:rsidRDefault="00427F59" w:rsidP="00DF18E4">
      <w:pPr>
        <w:tabs>
          <w:tab w:val="left" w:pos="945"/>
        </w:tabs>
        <w:spacing w:line="240" w:lineRule="auto"/>
        <w:jc w:val="both"/>
        <w:rPr>
          <w:color w:val="000000" w:themeColor="text1"/>
          <w:highlight w:val="yellow"/>
        </w:rPr>
      </w:pPr>
    </w:p>
    <w:p w:rsidR="00A9604B" w:rsidRPr="00F17F5D" w:rsidRDefault="00A9604B" w:rsidP="00DF18E4">
      <w:pPr>
        <w:tabs>
          <w:tab w:val="left" w:pos="945"/>
        </w:tabs>
        <w:spacing w:line="240" w:lineRule="auto"/>
        <w:jc w:val="both"/>
        <w:rPr>
          <w:color w:val="000000" w:themeColor="text1"/>
          <w:highlight w:val="yellow"/>
        </w:rPr>
      </w:pPr>
    </w:p>
    <w:p w:rsidR="00DF18E4" w:rsidRPr="00171DFC" w:rsidRDefault="00DF18E4" w:rsidP="00DF18E4">
      <w:pPr>
        <w:pStyle w:val="Tabulkanzev"/>
        <w:spacing w:before="120" w:after="60"/>
        <w:ind w:left="1418" w:hanging="1418"/>
      </w:pPr>
      <w:r w:rsidRPr="00171DFC">
        <w:t xml:space="preserve">Graf č. </w:t>
      </w:r>
      <w:r w:rsidR="00171DFC" w:rsidRPr="00171DFC">
        <w:t>3</w:t>
      </w:r>
      <w:r w:rsidRPr="00171DFC">
        <w:tab/>
        <w:t>Počet dětí v mateřských školách – srovnání 201</w:t>
      </w:r>
      <w:r w:rsidR="00122183" w:rsidRPr="00171DFC">
        <w:t>3</w:t>
      </w:r>
      <w:r w:rsidRPr="00171DFC">
        <w:t>/201</w:t>
      </w:r>
      <w:r w:rsidR="00122183" w:rsidRPr="00171DFC">
        <w:t>4</w:t>
      </w:r>
      <w:r w:rsidRPr="00171DFC">
        <w:t>, 201</w:t>
      </w:r>
      <w:r w:rsidR="00122183" w:rsidRPr="00171DFC">
        <w:t>4</w:t>
      </w:r>
      <w:r w:rsidRPr="00171DFC">
        <w:t>/201</w:t>
      </w:r>
      <w:r w:rsidR="00122183" w:rsidRPr="00171DFC">
        <w:t>5</w:t>
      </w:r>
      <w:r w:rsidRPr="00171DFC">
        <w:t>, 201</w:t>
      </w:r>
      <w:r w:rsidR="00122183" w:rsidRPr="00171DFC">
        <w:t>5</w:t>
      </w:r>
      <w:r w:rsidRPr="00171DFC">
        <w:t>/201</w:t>
      </w:r>
      <w:r w:rsidR="00122183" w:rsidRPr="00171DFC">
        <w:t>6</w:t>
      </w:r>
      <w:r w:rsidR="00427F59" w:rsidRPr="00171DFC">
        <w:t>, 201</w:t>
      </w:r>
      <w:r w:rsidR="00122183" w:rsidRPr="00171DFC">
        <w:t>6</w:t>
      </w:r>
      <w:r w:rsidR="00427F59" w:rsidRPr="00171DFC">
        <w:t>/201</w:t>
      </w:r>
      <w:r w:rsidR="00122183" w:rsidRPr="00171DFC">
        <w:t>7</w:t>
      </w:r>
    </w:p>
    <w:p w:rsidR="00427F59" w:rsidRPr="00F17F5D" w:rsidRDefault="00171DFC" w:rsidP="00DF18E4">
      <w:pPr>
        <w:pStyle w:val="Tabulkanzev"/>
        <w:spacing w:before="120" w:after="60"/>
        <w:ind w:left="1418" w:hanging="1418"/>
        <w:rPr>
          <w:highlight w:val="yellow"/>
        </w:rPr>
      </w:pPr>
      <w:r>
        <w:rPr>
          <w:noProof/>
          <w:lang w:eastAsia="cs-CZ"/>
        </w:rPr>
        <w:drawing>
          <wp:inline distT="0" distB="0" distL="0" distR="0" wp14:anchorId="524E1FBE" wp14:editId="1A24926B">
            <wp:extent cx="5791200" cy="3762375"/>
            <wp:effectExtent l="0" t="0" r="0" b="9525"/>
            <wp:docPr id="33" name="Graf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422A7" w:rsidRDefault="007422A7">
      <w:pPr>
        <w:spacing w:line="240" w:lineRule="auto"/>
        <w:rPr>
          <w:b/>
          <w:sz w:val="24"/>
          <w:highlight w:val="yellow"/>
        </w:rPr>
      </w:pPr>
    </w:p>
    <w:p w:rsidR="00171DFC" w:rsidRPr="00F17F5D" w:rsidRDefault="00171DFC">
      <w:pPr>
        <w:spacing w:line="240" w:lineRule="auto"/>
        <w:rPr>
          <w:b/>
          <w:sz w:val="24"/>
          <w:highlight w:val="yellow"/>
        </w:rPr>
      </w:pPr>
    </w:p>
    <w:p w:rsidR="00DF18E4" w:rsidRPr="00653245" w:rsidRDefault="00DF18E4" w:rsidP="00DF18E4">
      <w:pPr>
        <w:pStyle w:val="Zkladntexttun"/>
        <w:spacing w:before="120"/>
        <w:outlineLvl w:val="0"/>
      </w:pPr>
      <w:bookmarkStart w:id="160" w:name="_Toc506280911"/>
      <w:r w:rsidRPr="00653245">
        <w:t>Věkové složení dětí</w:t>
      </w:r>
      <w:bookmarkEnd w:id="160"/>
    </w:p>
    <w:p w:rsidR="00DF18E4" w:rsidRPr="00653245" w:rsidRDefault="00DF18E4" w:rsidP="00DF18E4">
      <w:pPr>
        <w:pStyle w:val="Zkladntext"/>
        <w:spacing w:before="0" w:after="0"/>
        <w:rPr>
          <w:color w:val="000000" w:themeColor="text1"/>
        </w:rPr>
      </w:pPr>
      <w:r w:rsidRPr="00653245">
        <w:rPr>
          <w:color w:val="000000" w:themeColor="text1"/>
        </w:rPr>
        <w:t>Nejsilnější věkovou kategorií dětí navštěvujících ma</w:t>
      </w:r>
      <w:r w:rsidR="00646FFE" w:rsidRPr="00653245">
        <w:rPr>
          <w:color w:val="000000" w:themeColor="text1"/>
        </w:rPr>
        <w:t>teřské školy jsou děti pětileté</w:t>
      </w:r>
      <w:r w:rsidRPr="00653245">
        <w:rPr>
          <w:color w:val="000000" w:themeColor="text1"/>
        </w:rPr>
        <w:t>.</w:t>
      </w:r>
    </w:p>
    <w:p w:rsidR="007422A7" w:rsidRPr="00F17F5D" w:rsidRDefault="007422A7" w:rsidP="00DF18E4">
      <w:pPr>
        <w:pStyle w:val="Zkladntext"/>
        <w:spacing w:before="60" w:after="60"/>
        <w:rPr>
          <w:i/>
          <w:sz w:val="20"/>
          <w:szCs w:val="20"/>
          <w:highlight w:val="yellow"/>
        </w:rPr>
      </w:pPr>
    </w:p>
    <w:p w:rsidR="00DF18E4" w:rsidRPr="00653245" w:rsidRDefault="00DF18E4" w:rsidP="00DF18E4">
      <w:pPr>
        <w:pStyle w:val="Zkladntext"/>
        <w:spacing w:before="60" w:after="60"/>
        <w:rPr>
          <w:sz w:val="20"/>
          <w:szCs w:val="20"/>
        </w:rPr>
      </w:pPr>
      <w:r w:rsidRPr="00653245">
        <w:rPr>
          <w:i/>
          <w:sz w:val="20"/>
          <w:szCs w:val="20"/>
        </w:rPr>
        <w:t>Tabulka č. 3</w:t>
      </w:r>
      <w:r w:rsidRPr="00653245">
        <w:rPr>
          <w:i/>
          <w:sz w:val="20"/>
          <w:szCs w:val="20"/>
        </w:rPr>
        <w:tab/>
        <w:t>Věkové složení dětí navštěvujících běžné třídy</w:t>
      </w:r>
      <w:r w:rsidR="007422A7" w:rsidRPr="00653245">
        <w:rPr>
          <w:i/>
          <w:sz w:val="20"/>
          <w:szCs w:val="20"/>
        </w:rPr>
        <w:t xml:space="preserve"> k 30. 9. 201</w:t>
      </w:r>
      <w:r w:rsidR="0047760C" w:rsidRPr="00653245">
        <w:rPr>
          <w:i/>
          <w:sz w:val="20"/>
          <w:szCs w:val="20"/>
        </w:rPr>
        <w:t>6</w:t>
      </w:r>
    </w:p>
    <w:tbl>
      <w:tblPr>
        <w:tblW w:w="907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296"/>
        <w:gridCol w:w="1297"/>
        <w:gridCol w:w="1297"/>
        <w:gridCol w:w="1296"/>
        <w:gridCol w:w="1296"/>
        <w:gridCol w:w="1296"/>
        <w:gridCol w:w="1297"/>
      </w:tblGrid>
      <w:tr w:rsidR="00DF18E4" w:rsidRPr="00653245" w:rsidTr="00171DFC">
        <w:trPr>
          <w:trHeight w:val="255"/>
        </w:trPr>
        <w:tc>
          <w:tcPr>
            <w:tcW w:w="1296"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3245" w:rsidRDefault="00DF18E4" w:rsidP="002C4FD5">
            <w:pPr>
              <w:pStyle w:val="Tabulka1dek"/>
              <w:rPr>
                <w:snapToGrid w:val="0"/>
              </w:rPr>
            </w:pPr>
            <w:r w:rsidRPr="00653245">
              <w:rPr>
                <w:snapToGrid w:val="0"/>
              </w:rPr>
              <w:t>Věk</w:t>
            </w:r>
          </w:p>
        </w:tc>
        <w:tc>
          <w:tcPr>
            <w:tcW w:w="7779" w:type="dxa"/>
            <w:gridSpan w:val="6"/>
            <w:tcBorders>
              <w:top w:val="single" w:sz="4" w:space="0" w:color="auto"/>
              <w:left w:val="single" w:sz="4" w:space="0" w:color="auto"/>
              <w:bottom w:val="single" w:sz="4" w:space="0" w:color="auto"/>
              <w:right w:val="single" w:sz="4" w:space="0" w:color="auto"/>
            </w:tcBorders>
            <w:shd w:val="clear" w:color="auto" w:fill="CCFFCC"/>
            <w:hideMark/>
          </w:tcPr>
          <w:p w:rsidR="00DF18E4" w:rsidRPr="00653245" w:rsidRDefault="00DF18E4" w:rsidP="002C4FD5">
            <w:pPr>
              <w:pStyle w:val="Tabulka1dek"/>
              <w:rPr>
                <w:snapToGrid w:val="0"/>
              </w:rPr>
            </w:pPr>
            <w:r w:rsidRPr="00653245">
              <w:rPr>
                <w:snapToGrid w:val="0"/>
              </w:rPr>
              <w:t>Počet dětí</w:t>
            </w:r>
          </w:p>
        </w:tc>
      </w:tr>
      <w:tr w:rsidR="00DF18E4" w:rsidRPr="00653245" w:rsidTr="00171DFC">
        <w:trPr>
          <w:trHeight w:val="255"/>
        </w:trPr>
        <w:tc>
          <w:tcPr>
            <w:tcW w:w="1296" w:type="dxa"/>
            <w:vMerge/>
            <w:tcBorders>
              <w:top w:val="single" w:sz="4" w:space="0" w:color="auto"/>
              <w:left w:val="single" w:sz="4" w:space="0" w:color="auto"/>
              <w:bottom w:val="single" w:sz="4" w:space="0" w:color="auto"/>
              <w:right w:val="single" w:sz="4" w:space="0" w:color="auto"/>
            </w:tcBorders>
            <w:vAlign w:val="center"/>
            <w:hideMark/>
          </w:tcPr>
          <w:p w:rsidR="00DF18E4" w:rsidRPr="00653245" w:rsidRDefault="00DF18E4" w:rsidP="002C4FD5">
            <w:pPr>
              <w:spacing w:line="240" w:lineRule="auto"/>
              <w:rPr>
                <w:b/>
                <w:snapToGrid w:val="0"/>
                <w:sz w:val="20"/>
              </w:rPr>
            </w:pPr>
          </w:p>
        </w:tc>
        <w:tc>
          <w:tcPr>
            <w:tcW w:w="1297"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53245" w:rsidRDefault="00DF18E4" w:rsidP="002C4FD5">
            <w:pPr>
              <w:pStyle w:val="Tabulka1dek"/>
              <w:rPr>
                <w:snapToGrid w:val="0"/>
              </w:rPr>
            </w:pPr>
            <w:r w:rsidRPr="00653245">
              <w:rPr>
                <w:snapToGrid w:val="0"/>
              </w:rPr>
              <w:t>Jeseník</w:t>
            </w:r>
          </w:p>
        </w:tc>
        <w:tc>
          <w:tcPr>
            <w:tcW w:w="1297"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53245" w:rsidRDefault="00DF18E4" w:rsidP="002C4FD5">
            <w:pPr>
              <w:pStyle w:val="Tabulka1dek"/>
              <w:rPr>
                <w:snapToGrid w:val="0"/>
              </w:rPr>
            </w:pPr>
            <w:r w:rsidRPr="00653245">
              <w:rPr>
                <w:snapToGrid w:val="0"/>
              </w:rPr>
              <w:t>Olomouc</w:t>
            </w:r>
          </w:p>
        </w:tc>
        <w:tc>
          <w:tcPr>
            <w:tcW w:w="1296"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53245" w:rsidRDefault="00DF18E4" w:rsidP="002C4FD5">
            <w:pPr>
              <w:pStyle w:val="Tabulka1dek"/>
              <w:rPr>
                <w:snapToGrid w:val="0"/>
              </w:rPr>
            </w:pPr>
            <w:r w:rsidRPr="00653245">
              <w:rPr>
                <w:snapToGrid w:val="0"/>
              </w:rPr>
              <w:t>Prostějov</w:t>
            </w:r>
          </w:p>
        </w:tc>
        <w:tc>
          <w:tcPr>
            <w:tcW w:w="1296"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53245" w:rsidRDefault="00DF18E4" w:rsidP="002C4FD5">
            <w:pPr>
              <w:pStyle w:val="Tabulka1dek"/>
              <w:rPr>
                <w:snapToGrid w:val="0"/>
              </w:rPr>
            </w:pPr>
            <w:r w:rsidRPr="00653245">
              <w:rPr>
                <w:snapToGrid w:val="0"/>
              </w:rPr>
              <w:t>Přerov</w:t>
            </w:r>
          </w:p>
        </w:tc>
        <w:tc>
          <w:tcPr>
            <w:tcW w:w="1296"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53245" w:rsidRDefault="00DF18E4" w:rsidP="002C4FD5">
            <w:pPr>
              <w:pStyle w:val="Tabulka1dek"/>
              <w:rPr>
                <w:snapToGrid w:val="0"/>
              </w:rPr>
            </w:pPr>
            <w:r w:rsidRPr="00653245">
              <w:rPr>
                <w:snapToGrid w:val="0"/>
              </w:rPr>
              <w:t>Šumperk</w:t>
            </w:r>
          </w:p>
        </w:tc>
        <w:tc>
          <w:tcPr>
            <w:tcW w:w="1297"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53245" w:rsidRDefault="00DF18E4" w:rsidP="002C4FD5">
            <w:pPr>
              <w:pStyle w:val="Tabulka1dek"/>
              <w:rPr>
                <w:snapToGrid w:val="0"/>
              </w:rPr>
            </w:pPr>
            <w:r w:rsidRPr="00653245">
              <w:rPr>
                <w:snapToGrid w:val="0"/>
              </w:rPr>
              <w:t>Celkem</w:t>
            </w:r>
          </w:p>
        </w:tc>
      </w:tr>
      <w:tr w:rsidR="00DF18E4" w:rsidRPr="00653245" w:rsidTr="00171DFC">
        <w:trPr>
          <w:trHeight w:val="255"/>
        </w:trPr>
        <w:tc>
          <w:tcPr>
            <w:tcW w:w="1296"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53245" w:rsidRDefault="002F20D2" w:rsidP="002C4FD5">
            <w:pPr>
              <w:pStyle w:val="Tabulka1sloupec"/>
              <w:rPr>
                <w:snapToGrid w:val="0"/>
              </w:rPr>
            </w:pPr>
            <w:r w:rsidRPr="00653245">
              <w:rPr>
                <w:snapToGrid w:val="0"/>
              </w:rPr>
              <w:t>mladší 3 let</w:t>
            </w:r>
          </w:p>
        </w:tc>
        <w:tc>
          <w:tcPr>
            <w:tcW w:w="1297" w:type="dxa"/>
            <w:tcBorders>
              <w:top w:val="single" w:sz="4" w:space="0" w:color="auto"/>
              <w:left w:val="single" w:sz="4" w:space="0" w:color="auto"/>
              <w:bottom w:val="single" w:sz="4" w:space="0" w:color="auto"/>
              <w:right w:val="single" w:sz="4" w:space="0" w:color="auto"/>
            </w:tcBorders>
          </w:tcPr>
          <w:p w:rsidR="00DF18E4" w:rsidRPr="00653245" w:rsidRDefault="0047760C" w:rsidP="002C4FD5">
            <w:pPr>
              <w:pStyle w:val="Tabulkatext"/>
              <w:ind w:right="57"/>
              <w:rPr>
                <w:snapToGrid w:val="0"/>
              </w:rPr>
            </w:pPr>
            <w:r w:rsidRPr="00653245">
              <w:rPr>
                <w:snapToGrid w:val="0"/>
              </w:rPr>
              <w:t>236</w:t>
            </w:r>
          </w:p>
        </w:tc>
        <w:tc>
          <w:tcPr>
            <w:tcW w:w="1297" w:type="dxa"/>
            <w:tcBorders>
              <w:top w:val="single" w:sz="4" w:space="0" w:color="auto"/>
              <w:left w:val="single" w:sz="4" w:space="0" w:color="auto"/>
              <w:bottom w:val="single" w:sz="4" w:space="0" w:color="auto"/>
              <w:right w:val="single" w:sz="4" w:space="0" w:color="auto"/>
            </w:tcBorders>
          </w:tcPr>
          <w:p w:rsidR="00DF18E4" w:rsidRPr="00653245" w:rsidRDefault="0047760C" w:rsidP="002C4FD5">
            <w:pPr>
              <w:pStyle w:val="Tabulkatext"/>
              <w:ind w:right="57"/>
              <w:rPr>
                <w:snapToGrid w:val="0"/>
              </w:rPr>
            </w:pPr>
            <w:r w:rsidRPr="00653245">
              <w:rPr>
                <w:snapToGrid w:val="0"/>
              </w:rPr>
              <w:t>1 347</w:t>
            </w:r>
          </w:p>
        </w:tc>
        <w:tc>
          <w:tcPr>
            <w:tcW w:w="1296" w:type="dxa"/>
            <w:tcBorders>
              <w:top w:val="single" w:sz="4" w:space="0" w:color="auto"/>
              <w:left w:val="single" w:sz="4" w:space="0" w:color="auto"/>
              <w:bottom w:val="single" w:sz="4" w:space="0" w:color="auto"/>
              <w:right w:val="single" w:sz="4" w:space="0" w:color="auto"/>
            </w:tcBorders>
          </w:tcPr>
          <w:p w:rsidR="00DF18E4" w:rsidRPr="00653245" w:rsidRDefault="0047760C" w:rsidP="007422A7">
            <w:pPr>
              <w:pStyle w:val="Tabulkatext"/>
              <w:ind w:right="57"/>
              <w:rPr>
                <w:snapToGrid w:val="0"/>
              </w:rPr>
            </w:pPr>
            <w:r w:rsidRPr="00653245">
              <w:rPr>
                <w:snapToGrid w:val="0"/>
              </w:rPr>
              <w:t>582</w:t>
            </w:r>
          </w:p>
        </w:tc>
        <w:tc>
          <w:tcPr>
            <w:tcW w:w="1296" w:type="dxa"/>
            <w:tcBorders>
              <w:top w:val="single" w:sz="4" w:space="0" w:color="auto"/>
              <w:left w:val="single" w:sz="4" w:space="0" w:color="auto"/>
              <w:bottom w:val="single" w:sz="4" w:space="0" w:color="auto"/>
              <w:right w:val="single" w:sz="4" w:space="0" w:color="auto"/>
            </w:tcBorders>
          </w:tcPr>
          <w:p w:rsidR="00DF18E4" w:rsidRPr="00653245" w:rsidRDefault="0047760C" w:rsidP="002C4FD5">
            <w:pPr>
              <w:pStyle w:val="Tabulkatext"/>
              <w:ind w:right="57"/>
              <w:rPr>
                <w:snapToGrid w:val="0"/>
              </w:rPr>
            </w:pPr>
            <w:r w:rsidRPr="00653245">
              <w:rPr>
                <w:snapToGrid w:val="0"/>
              </w:rPr>
              <w:t>673</w:t>
            </w:r>
          </w:p>
        </w:tc>
        <w:tc>
          <w:tcPr>
            <w:tcW w:w="1296" w:type="dxa"/>
            <w:tcBorders>
              <w:top w:val="single" w:sz="4" w:space="0" w:color="auto"/>
              <w:left w:val="single" w:sz="4" w:space="0" w:color="auto"/>
              <w:bottom w:val="single" w:sz="4" w:space="0" w:color="auto"/>
              <w:right w:val="single" w:sz="4" w:space="0" w:color="auto"/>
            </w:tcBorders>
          </w:tcPr>
          <w:p w:rsidR="00DF18E4" w:rsidRPr="00653245" w:rsidRDefault="0047760C" w:rsidP="002C4FD5">
            <w:pPr>
              <w:pStyle w:val="Tabulkatext"/>
              <w:ind w:right="57"/>
              <w:rPr>
                <w:snapToGrid w:val="0"/>
              </w:rPr>
            </w:pPr>
            <w:r w:rsidRPr="00653245">
              <w:rPr>
                <w:snapToGrid w:val="0"/>
              </w:rPr>
              <w:t>654</w:t>
            </w:r>
          </w:p>
        </w:tc>
        <w:tc>
          <w:tcPr>
            <w:tcW w:w="1297" w:type="dxa"/>
            <w:tcBorders>
              <w:top w:val="single" w:sz="4" w:space="0" w:color="auto"/>
              <w:left w:val="single" w:sz="4" w:space="0" w:color="auto"/>
              <w:bottom w:val="single" w:sz="4" w:space="0" w:color="auto"/>
              <w:right w:val="single" w:sz="4" w:space="0" w:color="auto"/>
            </w:tcBorders>
            <w:shd w:val="clear" w:color="auto" w:fill="CCFFCC"/>
          </w:tcPr>
          <w:p w:rsidR="00DF18E4" w:rsidRPr="00653245" w:rsidRDefault="0047760C" w:rsidP="00E930AD">
            <w:pPr>
              <w:pStyle w:val="Tabulkatext"/>
              <w:ind w:right="57"/>
              <w:rPr>
                <w:b/>
                <w:snapToGrid w:val="0"/>
              </w:rPr>
            </w:pPr>
            <w:r w:rsidRPr="00653245">
              <w:rPr>
                <w:b/>
                <w:snapToGrid w:val="0"/>
              </w:rPr>
              <w:t>3 492</w:t>
            </w:r>
          </w:p>
        </w:tc>
      </w:tr>
      <w:tr w:rsidR="00DF18E4" w:rsidRPr="00653245" w:rsidTr="00171DFC">
        <w:trPr>
          <w:trHeight w:val="255"/>
        </w:trPr>
        <w:tc>
          <w:tcPr>
            <w:tcW w:w="1296"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53245" w:rsidRDefault="007422A7" w:rsidP="002C4FD5">
            <w:pPr>
              <w:pStyle w:val="Tabulka1sloupec"/>
              <w:rPr>
                <w:snapToGrid w:val="0"/>
              </w:rPr>
            </w:pPr>
            <w:r w:rsidRPr="00653245">
              <w:rPr>
                <w:snapToGrid w:val="0"/>
              </w:rPr>
              <w:t>3</w:t>
            </w:r>
            <w:r w:rsidR="00DF18E4" w:rsidRPr="00653245">
              <w:rPr>
                <w:snapToGrid w:val="0"/>
              </w:rPr>
              <w:t xml:space="preserve"> roky</w:t>
            </w:r>
          </w:p>
        </w:tc>
        <w:tc>
          <w:tcPr>
            <w:tcW w:w="1297" w:type="dxa"/>
            <w:tcBorders>
              <w:top w:val="single" w:sz="4" w:space="0" w:color="auto"/>
              <w:left w:val="single" w:sz="4" w:space="0" w:color="auto"/>
              <w:bottom w:val="single" w:sz="4" w:space="0" w:color="auto"/>
              <w:right w:val="single" w:sz="4" w:space="0" w:color="auto"/>
            </w:tcBorders>
          </w:tcPr>
          <w:p w:rsidR="00DF18E4" w:rsidRPr="00653245" w:rsidRDefault="0047760C" w:rsidP="002C4FD5">
            <w:pPr>
              <w:pStyle w:val="Tabulkatext"/>
              <w:ind w:right="57"/>
              <w:rPr>
                <w:snapToGrid w:val="0"/>
              </w:rPr>
            </w:pPr>
            <w:r w:rsidRPr="00653245">
              <w:rPr>
                <w:snapToGrid w:val="0"/>
              </w:rPr>
              <w:t>310</w:t>
            </w:r>
          </w:p>
        </w:tc>
        <w:tc>
          <w:tcPr>
            <w:tcW w:w="1297" w:type="dxa"/>
            <w:tcBorders>
              <w:top w:val="single" w:sz="4" w:space="0" w:color="auto"/>
              <w:left w:val="single" w:sz="4" w:space="0" w:color="auto"/>
              <w:bottom w:val="single" w:sz="4" w:space="0" w:color="auto"/>
              <w:right w:val="single" w:sz="4" w:space="0" w:color="auto"/>
            </w:tcBorders>
          </w:tcPr>
          <w:p w:rsidR="00DF18E4" w:rsidRPr="00653245" w:rsidRDefault="0047760C" w:rsidP="002C4FD5">
            <w:pPr>
              <w:pStyle w:val="Tabulkatext"/>
              <w:ind w:right="57"/>
              <w:rPr>
                <w:snapToGrid w:val="0"/>
              </w:rPr>
            </w:pPr>
            <w:r w:rsidRPr="00653245">
              <w:rPr>
                <w:snapToGrid w:val="0"/>
              </w:rPr>
              <w:t>2 309</w:t>
            </w:r>
          </w:p>
        </w:tc>
        <w:tc>
          <w:tcPr>
            <w:tcW w:w="1296" w:type="dxa"/>
            <w:tcBorders>
              <w:top w:val="single" w:sz="4" w:space="0" w:color="auto"/>
              <w:left w:val="single" w:sz="4" w:space="0" w:color="auto"/>
              <w:bottom w:val="single" w:sz="4" w:space="0" w:color="auto"/>
              <w:right w:val="single" w:sz="4" w:space="0" w:color="auto"/>
            </w:tcBorders>
          </w:tcPr>
          <w:p w:rsidR="00DF18E4" w:rsidRPr="00653245" w:rsidRDefault="0047760C" w:rsidP="007422A7">
            <w:pPr>
              <w:pStyle w:val="Tabulkatext"/>
              <w:ind w:right="57"/>
              <w:rPr>
                <w:snapToGrid w:val="0"/>
              </w:rPr>
            </w:pPr>
            <w:r w:rsidRPr="00653245">
              <w:rPr>
                <w:snapToGrid w:val="0"/>
              </w:rPr>
              <w:t>944</w:t>
            </w:r>
          </w:p>
        </w:tc>
        <w:tc>
          <w:tcPr>
            <w:tcW w:w="1296" w:type="dxa"/>
            <w:tcBorders>
              <w:top w:val="single" w:sz="4" w:space="0" w:color="auto"/>
              <w:left w:val="single" w:sz="4" w:space="0" w:color="auto"/>
              <w:bottom w:val="single" w:sz="4" w:space="0" w:color="auto"/>
              <w:right w:val="single" w:sz="4" w:space="0" w:color="auto"/>
            </w:tcBorders>
          </w:tcPr>
          <w:p w:rsidR="00DF18E4" w:rsidRPr="00653245" w:rsidRDefault="0047760C" w:rsidP="007422A7">
            <w:pPr>
              <w:pStyle w:val="Tabulkatext"/>
              <w:ind w:right="57"/>
              <w:rPr>
                <w:snapToGrid w:val="0"/>
              </w:rPr>
            </w:pPr>
            <w:r w:rsidRPr="00653245">
              <w:rPr>
                <w:snapToGrid w:val="0"/>
              </w:rPr>
              <w:t>973</w:t>
            </w:r>
          </w:p>
        </w:tc>
        <w:tc>
          <w:tcPr>
            <w:tcW w:w="1296" w:type="dxa"/>
            <w:tcBorders>
              <w:top w:val="single" w:sz="4" w:space="0" w:color="auto"/>
              <w:left w:val="single" w:sz="4" w:space="0" w:color="auto"/>
              <w:bottom w:val="single" w:sz="4" w:space="0" w:color="auto"/>
              <w:right w:val="single" w:sz="4" w:space="0" w:color="auto"/>
            </w:tcBorders>
          </w:tcPr>
          <w:p w:rsidR="00DF18E4" w:rsidRPr="00653245" w:rsidRDefault="0047760C" w:rsidP="002C4FD5">
            <w:pPr>
              <w:pStyle w:val="Tabulkatext"/>
              <w:ind w:right="57"/>
              <w:rPr>
                <w:snapToGrid w:val="0"/>
              </w:rPr>
            </w:pPr>
            <w:r w:rsidRPr="00653245">
              <w:rPr>
                <w:snapToGrid w:val="0"/>
              </w:rPr>
              <w:t>1 024</w:t>
            </w:r>
          </w:p>
        </w:tc>
        <w:tc>
          <w:tcPr>
            <w:tcW w:w="1297" w:type="dxa"/>
            <w:tcBorders>
              <w:top w:val="single" w:sz="4" w:space="0" w:color="auto"/>
              <w:left w:val="single" w:sz="4" w:space="0" w:color="auto"/>
              <w:bottom w:val="single" w:sz="4" w:space="0" w:color="auto"/>
              <w:right w:val="single" w:sz="4" w:space="0" w:color="auto"/>
            </w:tcBorders>
            <w:shd w:val="clear" w:color="auto" w:fill="CCFFCC"/>
          </w:tcPr>
          <w:p w:rsidR="00DF18E4" w:rsidRPr="00653245" w:rsidRDefault="0047760C" w:rsidP="00E930AD">
            <w:pPr>
              <w:pStyle w:val="Tabulkatext"/>
              <w:ind w:right="57"/>
              <w:rPr>
                <w:b/>
                <w:snapToGrid w:val="0"/>
              </w:rPr>
            </w:pPr>
            <w:r w:rsidRPr="00653245">
              <w:rPr>
                <w:b/>
                <w:snapToGrid w:val="0"/>
              </w:rPr>
              <w:t>5 560</w:t>
            </w:r>
          </w:p>
        </w:tc>
      </w:tr>
      <w:tr w:rsidR="00DF18E4" w:rsidRPr="00653245" w:rsidTr="00171DFC">
        <w:trPr>
          <w:trHeight w:val="255"/>
        </w:trPr>
        <w:tc>
          <w:tcPr>
            <w:tcW w:w="1296"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53245" w:rsidRDefault="007422A7" w:rsidP="007422A7">
            <w:pPr>
              <w:pStyle w:val="Tabulka1sloupec"/>
              <w:rPr>
                <w:snapToGrid w:val="0"/>
              </w:rPr>
            </w:pPr>
            <w:r w:rsidRPr="00653245">
              <w:rPr>
                <w:snapToGrid w:val="0"/>
              </w:rPr>
              <w:t>4</w:t>
            </w:r>
            <w:r w:rsidR="00DF18E4" w:rsidRPr="00653245">
              <w:rPr>
                <w:snapToGrid w:val="0"/>
              </w:rPr>
              <w:t xml:space="preserve"> </w:t>
            </w:r>
            <w:r w:rsidRPr="00653245">
              <w:rPr>
                <w:snapToGrid w:val="0"/>
              </w:rPr>
              <w:t>roky</w:t>
            </w:r>
          </w:p>
        </w:tc>
        <w:tc>
          <w:tcPr>
            <w:tcW w:w="1297" w:type="dxa"/>
            <w:tcBorders>
              <w:top w:val="single" w:sz="4" w:space="0" w:color="auto"/>
              <w:left w:val="single" w:sz="4" w:space="0" w:color="auto"/>
              <w:bottom w:val="single" w:sz="4" w:space="0" w:color="auto"/>
              <w:right w:val="single" w:sz="4" w:space="0" w:color="auto"/>
            </w:tcBorders>
          </w:tcPr>
          <w:p w:rsidR="00DF18E4" w:rsidRPr="00653245" w:rsidRDefault="0047760C" w:rsidP="002C4FD5">
            <w:pPr>
              <w:pStyle w:val="Tabulkatext"/>
              <w:ind w:right="57"/>
              <w:rPr>
                <w:snapToGrid w:val="0"/>
              </w:rPr>
            </w:pPr>
            <w:r w:rsidRPr="00653245">
              <w:rPr>
                <w:snapToGrid w:val="0"/>
              </w:rPr>
              <w:t>290</w:t>
            </w:r>
          </w:p>
        </w:tc>
        <w:tc>
          <w:tcPr>
            <w:tcW w:w="1297" w:type="dxa"/>
            <w:tcBorders>
              <w:top w:val="single" w:sz="4" w:space="0" w:color="auto"/>
              <w:left w:val="single" w:sz="4" w:space="0" w:color="auto"/>
              <w:bottom w:val="single" w:sz="4" w:space="0" w:color="auto"/>
              <w:right w:val="single" w:sz="4" w:space="0" w:color="auto"/>
            </w:tcBorders>
          </w:tcPr>
          <w:p w:rsidR="00DF18E4" w:rsidRPr="00653245" w:rsidRDefault="0047760C" w:rsidP="002C4FD5">
            <w:pPr>
              <w:pStyle w:val="Tabulkatext"/>
              <w:ind w:right="57"/>
              <w:rPr>
                <w:snapToGrid w:val="0"/>
              </w:rPr>
            </w:pPr>
            <w:r w:rsidRPr="00653245">
              <w:rPr>
                <w:snapToGrid w:val="0"/>
              </w:rPr>
              <w:t>2 247</w:t>
            </w:r>
          </w:p>
        </w:tc>
        <w:tc>
          <w:tcPr>
            <w:tcW w:w="1296" w:type="dxa"/>
            <w:tcBorders>
              <w:top w:val="single" w:sz="4" w:space="0" w:color="auto"/>
              <w:left w:val="single" w:sz="4" w:space="0" w:color="auto"/>
              <w:bottom w:val="single" w:sz="4" w:space="0" w:color="auto"/>
              <w:right w:val="single" w:sz="4" w:space="0" w:color="auto"/>
            </w:tcBorders>
          </w:tcPr>
          <w:p w:rsidR="00DF18E4" w:rsidRPr="00653245" w:rsidRDefault="0047760C" w:rsidP="007422A7">
            <w:pPr>
              <w:pStyle w:val="Tabulkatext"/>
              <w:ind w:right="57"/>
              <w:rPr>
                <w:snapToGrid w:val="0"/>
              </w:rPr>
            </w:pPr>
            <w:r w:rsidRPr="00653245">
              <w:rPr>
                <w:snapToGrid w:val="0"/>
              </w:rPr>
              <w:t>955</w:t>
            </w:r>
          </w:p>
        </w:tc>
        <w:tc>
          <w:tcPr>
            <w:tcW w:w="1296" w:type="dxa"/>
            <w:tcBorders>
              <w:top w:val="single" w:sz="4" w:space="0" w:color="auto"/>
              <w:left w:val="single" w:sz="4" w:space="0" w:color="auto"/>
              <w:bottom w:val="single" w:sz="4" w:space="0" w:color="auto"/>
              <w:right w:val="single" w:sz="4" w:space="0" w:color="auto"/>
            </w:tcBorders>
          </w:tcPr>
          <w:p w:rsidR="00DF18E4" w:rsidRPr="00653245" w:rsidRDefault="0047760C" w:rsidP="007422A7">
            <w:pPr>
              <w:pStyle w:val="Tabulkatext"/>
              <w:ind w:right="57"/>
              <w:rPr>
                <w:snapToGrid w:val="0"/>
              </w:rPr>
            </w:pPr>
            <w:r w:rsidRPr="00653245">
              <w:rPr>
                <w:snapToGrid w:val="0"/>
              </w:rPr>
              <w:t>1 132</w:t>
            </w:r>
          </w:p>
        </w:tc>
        <w:tc>
          <w:tcPr>
            <w:tcW w:w="1296" w:type="dxa"/>
            <w:tcBorders>
              <w:top w:val="single" w:sz="4" w:space="0" w:color="auto"/>
              <w:left w:val="single" w:sz="4" w:space="0" w:color="auto"/>
              <w:bottom w:val="single" w:sz="4" w:space="0" w:color="auto"/>
              <w:right w:val="single" w:sz="4" w:space="0" w:color="auto"/>
            </w:tcBorders>
          </w:tcPr>
          <w:p w:rsidR="00DF18E4" w:rsidRPr="00653245" w:rsidRDefault="0047760C" w:rsidP="007422A7">
            <w:pPr>
              <w:pStyle w:val="Tabulkatext"/>
              <w:ind w:right="57"/>
              <w:rPr>
                <w:snapToGrid w:val="0"/>
              </w:rPr>
            </w:pPr>
            <w:r w:rsidRPr="00653245">
              <w:rPr>
                <w:snapToGrid w:val="0"/>
              </w:rPr>
              <w:t>990</w:t>
            </w:r>
          </w:p>
        </w:tc>
        <w:tc>
          <w:tcPr>
            <w:tcW w:w="1297" w:type="dxa"/>
            <w:tcBorders>
              <w:top w:val="single" w:sz="4" w:space="0" w:color="auto"/>
              <w:left w:val="single" w:sz="4" w:space="0" w:color="auto"/>
              <w:bottom w:val="single" w:sz="4" w:space="0" w:color="auto"/>
              <w:right w:val="single" w:sz="4" w:space="0" w:color="auto"/>
            </w:tcBorders>
            <w:shd w:val="clear" w:color="auto" w:fill="CCFFCC"/>
          </w:tcPr>
          <w:p w:rsidR="00DF18E4" w:rsidRPr="00653245" w:rsidRDefault="0047760C" w:rsidP="00E930AD">
            <w:pPr>
              <w:pStyle w:val="Tabulkatext"/>
              <w:ind w:right="57"/>
              <w:rPr>
                <w:b/>
                <w:snapToGrid w:val="0"/>
              </w:rPr>
            </w:pPr>
            <w:r w:rsidRPr="00653245">
              <w:rPr>
                <w:b/>
                <w:snapToGrid w:val="0"/>
              </w:rPr>
              <w:t>5 614</w:t>
            </w:r>
          </w:p>
        </w:tc>
      </w:tr>
      <w:tr w:rsidR="00DF18E4" w:rsidRPr="00653245" w:rsidTr="00171DFC">
        <w:trPr>
          <w:trHeight w:val="255"/>
        </w:trPr>
        <w:tc>
          <w:tcPr>
            <w:tcW w:w="1296"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53245" w:rsidRDefault="007422A7" w:rsidP="002C4FD5">
            <w:pPr>
              <w:pStyle w:val="Tabulka1sloupec"/>
              <w:rPr>
                <w:snapToGrid w:val="0"/>
              </w:rPr>
            </w:pPr>
            <w:r w:rsidRPr="00653245">
              <w:rPr>
                <w:snapToGrid w:val="0"/>
              </w:rPr>
              <w:t>5</w:t>
            </w:r>
            <w:r w:rsidR="00DF18E4" w:rsidRPr="00653245">
              <w:rPr>
                <w:snapToGrid w:val="0"/>
              </w:rPr>
              <w:t xml:space="preserve"> let</w:t>
            </w:r>
          </w:p>
        </w:tc>
        <w:tc>
          <w:tcPr>
            <w:tcW w:w="1297" w:type="dxa"/>
            <w:tcBorders>
              <w:top w:val="single" w:sz="4" w:space="0" w:color="auto"/>
              <w:left w:val="single" w:sz="4" w:space="0" w:color="auto"/>
              <w:bottom w:val="single" w:sz="4" w:space="0" w:color="auto"/>
              <w:right w:val="single" w:sz="4" w:space="0" w:color="auto"/>
            </w:tcBorders>
          </w:tcPr>
          <w:p w:rsidR="00DF18E4" w:rsidRPr="00653245" w:rsidRDefault="0047760C" w:rsidP="002C4FD5">
            <w:pPr>
              <w:pStyle w:val="Tabulkatext"/>
              <w:ind w:right="57"/>
              <w:rPr>
                <w:snapToGrid w:val="0"/>
              </w:rPr>
            </w:pPr>
            <w:r w:rsidRPr="00653245">
              <w:rPr>
                <w:snapToGrid w:val="0"/>
              </w:rPr>
              <w:t>329</w:t>
            </w:r>
          </w:p>
        </w:tc>
        <w:tc>
          <w:tcPr>
            <w:tcW w:w="1297" w:type="dxa"/>
            <w:tcBorders>
              <w:top w:val="single" w:sz="4" w:space="0" w:color="auto"/>
              <w:left w:val="single" w:sz="4" w:space="0" w:color="auto"/>
              <w:bottom w:val="single" w:sz="4" w:space="0" w:color="auto"/>
              <w:right w:val="single" w:sz="4" w:space="0" w:color="auto"/>
            </w:tcBorders>
          </w:tcPr>
          <w:p w:rsidR="00DF18E4" w:rsidRPr="00653245" w:rsidRDefault="0047760C" w:rsidP="002C4FD5">
            <w:pPr>
              <w:pStyle w:val="Tabulkatext"/>
              <w:ind w:right="57"/>
              <w:rPr>
                <w:snapToGrid w:val="0"/>
              </w:rPr>
            </w:pPr>
            <w:r w:rsidRPr="00653245">
              <w:rPr>
                <w:snapToGrid w:val="0"/>
              </w:rPr>
              <w:t>2 580</w:t>
            </w:r>
          </w:p>
        </w:tc>
        <w:tc>
          <w:tcPr>
            <w:tcW w:w="1296" w:type="dxa"/>
            <w:tcBorders>
              <w:top w:val="single" w:sz="4" w:space="0" w:color="auto"/>
              <w:left w:val="single" w:sz="4" w:space="0" w:color="auto"/>
              <w:bottom w:val="single" w:sz="4" w:space="0" w:color="auto"/>
              <w:right w:val="single" w:sz="4" w:space="0" w:color="auto"/>
            </w:tcBorders>
          </w:tcPr>
          <w:p w:rsidR="00DF18E4" w:rsidRPr="00653245" w:rsidRDefault="0047760C" w:rsidP="007422A7">
            <w:pPr>
              <w:pStyle w:val="Tabulkatext"/>
              <w:ind w:right="57"/>
              <w:rPr>
                <w:snapToGrid w:val="0"/>
              </w:rPr>
            </w:pPr>
            <w:r w:rsidRPr="00653245">
              <w:rPr>
                <w:snapToGrid w:val="0"/>
              </w:rPr>
              <w:t>1 122</w:t>
            </w:r>
          </w:p>
        </w:tc>
        <w:tc>
          <w:tcPr>
            <w:tcW w:w="1296" w:type="dxa"/>
            <w:tcBorders>
              <w:top w:val="single" w:sz="4" w:space="0" w:color="auto"/>
              <w:left w:val="single" w:sz="4" w:space="0" w:color="auto"/>
              <w:bottom w:val="single" w:sz="4" w:space="0" w:color="auto"/>
              <w:right w:val="single" w:sz="4" w:space="0" w:color="auto"/>
            </w:tcBorders>
          </w:tcPr>
          <w:p w:rsidR="00DF18E4" w:rsidRPr="00653245" w:rsidRDefault="0047760C" w:rsidP="007422A7">
            <w:pPr>
              <w:pStyle w:val="Tabulkatext"/>
              <w:ind w:right="57"/>
              <w:rPr>
                <w:snapToGrid w:val="0"/>
              </w:rPr>
            </w:pPr>
            <w:r w:rsidRPr="00653245">
              <w:rPr>
                <w:snapToGrid w:val="0"/>
              </w:rPr>
              <w:t>1 095</w:t>
            </w:r>
          </w:p>
        </w:tc>
        <w:tc>
          <w:tcPr>
            <w:tcW w:w="1296" w:type="dxa"/>
            <w:tcBorders>
              <w:top w:val="single" w:sz="4" w:space="0" w:color="auto"/>
              <w:left w:val="single" w:sz="4" w:space="0" w:color="auto"/>
              <w:bottom w:val="single" w:sz="4" w:space="0" w:color="auto"/>
              <w:right w:val="single" w:sz="4" w:space="0" w:color="auto"/>
            </w:tcBorders>
          </w:tcPr>
          <w:p w:rsidR="00DF18E4" w:rsidRPr="00653245" w:rsidRDefault="0047760C" w:rsidP="00E930AD">
            <w:pPr>
              <w:pStyle w:val="Tabulkatext"/>
              <w:ind w:right="57"/>
              <w:rPr>
                <w:snapToGrid w:val="0"/>
              </w:rPr>
            </w:pPr>
            <w:r w:rsidRPr="00653245">
              <w:rPr>
                <w:snapToGrid w:val="0"/>
              </w:rPr>
              <w:t xml:space="preserve"> 1 040</w:t>
            </w:r>
          </w:p>
        </w:tc>
        <w:tc>
          <w:tcPr>
            <w:tcW w:w="1297" w:type="dxa"/>
            <w:tcBorders>
              <w:top w:val="single" w:sz="4" w:space="0" w:color="auto"/>
              <w:left w:val="single" w:sz="4" w:space="0" w:color="auto"/>
              <w:bottom w:val="single" w:sz="4" w:space="0" w:color="auto"/>
              <w:right w:val="single" w:sz="4" w:space="0" w:color="auto"/>
            </w:tcBorders>
            <w:shd w:val="clear" w:color="auto" w:fill="CCFFCC"/>
          </w:tcPr>
          <w:p w:rsidR="00DF18E4" w:rsidRPr="00653245" w:rsidRDefault="0047760C" w:rsidP="00E930AD">
            <w:pPr>
              <w:pStyle w:val="Tabulkatext"/>
              <w:ind w:right="57"/>
              <w:rPr>
                <w:b/>
                <w:snapToGrid w:val="0"/>
              </w:rPr>
            </w:pPr>
            <w:r w:rsidRPr="00653245">
              <w:rPr>
                <w:b/>
                <w:snapToGrid w:val="0"/>
              </w:rPr>
              <w:t>6 166</w:t>
            </w:r>
          </w:p>
        </w:tc>
      </w:tr>
      <w:tr w:rsidR="00DF18E4" w:rsidRPr="00653245" w:rsidTr="00171DFC">
        <w:trPr>
          <w:trHeight w:val="255"/>
        </w:trPr>
        <w:tc>
          <w:tcPr>
            <w:tcW w:w="1296"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53245" w:rsidRDefault="007422A7" w:rsidP="002C4FD5">
            <w:pPr>
              <w:pStyle w:val="Tabulka1sloupec"/>
              <w:rPr>
                <w:snapToGrid w:val="0"/>
              </w:rPr>
            </w:pPr>
            <w:r w:rsidRPr="00653245">
              <w:rPr>
                <w:snapToGrid w:val="0"/>
              </w:rPr>
              <w:t>6 let</w:t>
            </w:r>
          </w:p>
        </w:tc>
        <w:tc>
          <w:tcPr>
            <w:tcW w:w="1297" w:type="dxa"/>
            <w:tcBorders>
              <w:top w:val="single" w:sz="4" w:space="0" w:color="auto"/>
              <w:left w:val="single" w:sz="4" w:space="0" w:color="auto"/>
              <w:bottom w:val="single" w:sz="4" w:space="0" w:color="auto"/>
              <w:right w:val="single" w:sz="4" w:space="0" w:color="auto"/>
            </w:tcBorders>
          </w:tcPr>
          <w:p w:rsidR="00DF18E4" w:rsidRPr="00653245" w:rsidRDefault="0047760C" w:rsidP="007422A7">
            <w:pPr>
              <w:pStyle w:val="Tabulkatext"/>
              <w:ind w:right="57"/>
              <w:rPr>
                <w:snapToGrid w:val="0"/>
              </w:rPr>
            </w:pPr>
            <w:r w:rsidRPr="00653245">
              <w:rPr>
                <w:snapToGrid w:val="0"/>
              </w:rPr>
              <w:t>113</w:t>
            </w:r>
          </w:p>
        </w:tc>
        <w:tc>
          <w:tcPr>
            <w:tcW w:w="1297" w:type="dxa"/>
            <w:tcBorders>
              <w:top w:val="single" w:sz="4" w:space="0" w:color="auto"/>
              <w:left w:val="single" w:sz="4" w:space="0" w:color="auto"/>
              <w:bottom w:val="single" w:sz="4" w:space="0" w:color="auto"/>
              <w:right w:val="single" w:sz="4" w:space="0" w:color="auto"/>
            </w:tcBorders>
          </w:tcPr>
          <w:p w:rsidR="00DF18E4" w:rsidRPr="00653245" w:rsidRDefault="0047760C" w:rsidP="007422A7">
            <w:pPr>
              <w:pStyle w:val="Tabulkatext"/>
              <w:ind w:right="57"/>
              <w:rPr>
                <w:snapToGrid w:val="0"/>
              </w:rPr>
            </w:pPr>
            <w:r w:rsidRPr="00653245">
              <w:rPr>
                <w:snapToGrid w:val="0"/>
              </w:rPr>
              <w:t>534</w:t>
            </w:r>
          </w:p>
        </w:tc>
        <w:tc>
          <w:tcPr>
            <w:tcW w:w="1296" w:type="dxa"/>
            <w:tcBorders>
              <w:top w:val="single" w:sz="4" w:space="0" w:color="auto"/>
              <w:left w:val="single" w:sz="4" w:space="0" w:color="auto"/>
              <w:bottom w:val="single" w:sz="4" w:space="0" w:color="auto"/>
              <w:right w:val="single" w:sz="4" w:space="0" w:color="auto"/>
            </w:tcBorders>
          </w:tcPr>
          <w:p w:rsidR="00DF18E4" w:rsidRPr="00653245" w:rsidRDefault="0047760C" w:rsidP="007422A7">
            <w:pPr>
              <w:pStyle w:val="Tabulkatext"/>
              <w:ind w:right="57"/>
              <w:rPr>
                <w:snapToGrid w:val="0"/>
              </w:rPr>
            </w:pPr>
            <w:r w:rsidRPr="00653245">
              <w:rPr>
                <w:snapToGrid w:val="0"/>
              </w:rPr>
              <w:t>237</w:t>
            </w:r>
          </w:p>
        </w:tc>
        <w:tc>
          <w:tcPr>
            <w:tcW w:w="1296" w:type="dxa"/>
            <w:tcBorders>
              <w:top w:val="single" w:sz="4" w:space="0" w:color="auto"/>
              <w:left w:val="single" w:sz="4" w:space="0" w:color="auto"/>
              <w:bottom w:val="single" w:sz="4" w:space="0" w:color="auto"/>
              <w:right w:val="single" w:sz="4" w:space="0" w:color="auto"/>
            </w:tcBorders>
          </w:tcPr>
          <w:p w:rsidR="00DF18E4" w:rsidRPr="00653245" w:rsidRDefault="0047760C" w:rsidP="007422A7">
            <w:pPr>
              <w:pStyle w:val="Tabulkatext"/>
              <w:ind w:right="57"/>
              <w:rPr>
                <w:snapToGrid w:val="0"/>
              </w:rPr>
            </w:pPr>
            <w:r w:rsidRPr="00653245">
              <w:rPr>
                <w:snapToGrid w:val="0"/>
              </w:rPr>
              <w:t>261</w:t>
            </w:r>
          </w:p>
        </w:tc>
        <w:tc>
          <w:tcPr>
            <w:tcW w:w="1296" w:type="dxa"/>
            <w:tcBorders>
              <w:top w:val="single" w:sz="4" w:space="0" w:color="auto"/>
              <w:left w:val="single" w:sz="4" w:space="0" w:color="auto"/>
              <w:bottom w:val="single" w:sz="4" w:space="0" w:color="auto"/>
              <w:right w:val="single" w:sz="4" w:space="0" w:color="auto"/>
            </w:tcBorders>
          </w:tcPr>
          <w:p w:rsidR="00DF18E4" w:rsidRPr="00653245" w:rsidRDefault="0047760C" w:rsidP="002C4FD5">
            <w:pPr>
              <w:pStyle w:val="Tabulkatext"/>
              <w:ind w:right="57"/>
              <w:rPr>
                <w:snapToGrid w:val="0"/>
              </w:rPr>
            </w:pPr>
            <w:r w:rsidRPr="00653245">
              <w:rPr>
                <w:snapToGrid w:val="0"/>
              </w:rPr>
              <w:t>184</w:t>
            </w:r>
          </w:p>
        </w:tc>
        <w:tc>
          <w:tcPr>
            <w:tcW w:w="1297" w:type="dxa"/>
            <w:tcBorders>
              <w:top w:val="single" w:sz="4" w:space="0" w:color="auto"/>
              <w:left w:val="single" w:sz="4" w:space="0" w:color="auto"/>
              <w:bottom w:val="single" w:sz="4" w:space="0" w:color="auto"/>
              <w:right w:val="single" w:sz="4" w:space="0" w:color="auto"/>
            </w:tcBorders>
            <w:shd w:val="clear" w:color="auto" w:fill="CCFFCC"/>
          </w:tcPr>
          <w:p w:rsidR="00DF18E4" w:rsidRPr="00653245" w:rsidRDefault="0047760C" w:rsidP="00E930AD">
            <w:pPr>
              <w:pStyle w:val="Tabulkatext"/>
              <w:ind w:right="57"/>
              <w:rPr>
                <w:b/>
                <w:snapToGrid w:val="0"/>
              </w:rPr>
            </w:pPr>
            <w:r w:rsidRPr="00653245">
              <w:rPr>
                <w:b/>
                <w:snapToGrid w:val="0"/>
              </w:rPr>
              <w:t>1 329</w:t>
            </w:r>
          </w:p>
        </w:tc>
      </w:tr>
      <w:tr w:rsidR="007422A7" w:rsidRPr="00653245" w:rsidTr="00171DFC">
        <w:trPr>
          <w:trHeight w:val="255"/>
        </w:trPr>
        <w:tc>
          <w:tcPr>
            <w:tcW w:w="1296" w:type="dxa"/>
            <w:tcBorders>
              <w:top w:val="single" w:sz="4" w:space="0" w:color="auto"/>
              <w:left w:val="single" w:sz="4" w:space="0" w:color="auto"/>
              <w:bottom w:val="single" w:sz="4" w:space="0" w:color="auto"/>
              <w:right w:val="single" w:sz="4" w:space="0" w:color="auto"/>
            </w:tcBorders>
            <w:shd w:val="clear" w:color="auto" w:fill="CCFFCC"/>
          </w:tcPr>
          <w:p w:rsidR="007422A7" w:rsidRPr="00653245" w:rsidRDefault="007422A7" w:rsidP="002C4FD5">
            <w:pPr>
              <w:pStyle w:val="Tabulka1sloupec"/>
              <w:rPr>
                <w:snapToGrid w:val="0"/>
              </w:rPr>
            </w:pPr>
            <w:r w:rsidRPr="00653245">
              <w:rPr>
                <w:snapToGrid w:val="0"/>
              </w:rPr>
              <w:t>starší</w:t>
            </w:r>
          </w:p>
        </w:tc>
        <w:tc>
          <w:tcPr>
            <w:tcW w:w="1297" w:type="dxa"/>
            <w:tcBorders>
              <w:top w:val="single" w:sz="4" w:space="0" w:color="auto"/>
              <w:left w:val="single" w:sz="4" w:space="0" w:color="auto"/>
              <w:bottom w:val="single" w:sz="4" w:space="0" w:color="auto"/>
              <w:right w:val="single" w:sz="4" w:space="0" w:color="auto"/>
            </w:tcBorders>
          </w:tcPr>
          <w:p w:rsidR="007422A7" w:rsidRPr="00653245" w:rsidRDefault="0047760C" w:rsidP="002C4FD5">
            <w:pPr>
              <w:pStyle w:val="Tabulkatext"/>
              <w:ind w:right="57"/>
              <w:rPr>
                <w:snapToGrid w:val="0"/>
              </w:rPr>
            </w:pPr>
            <w:r w:rsidRPr="00653245">
              <w:rPr>
                <w:snapToGrid w:val="0"/>
              </w:rPr>
              <w:t>0</w:t>
            </w:r>
          </w:p>
        </w:tc>
        <w:tc>
          <w:tcPr>
            <w:tcW w:w="1297" w:type="dxa"/>
            <w:tcBorders>
              <w:top w:val="single" w:sz="4" w:space="0" w:color="auto"/>
              <w:left w:val="single" w:sz="4" w:space="0" w:color="auto"/>
              <w:bottom w:val="single" w:sz="4" w:space="0" w:color="auto"/>
              <w:right w:val="single" w:sz="4" w:space="0" w:color="auto"/>
            </w:tcBorders>
          </w:tcPr>
          <w:p w:rsidR="007422A7" w:rsidRPr="00653245" w:rsidRDefault="0047760C" w:rsidP="002C4FD5">
            <w:pPr>
              <w:pStyle w:val="Tabulkatext"/>
              <w:ind w:right="57"/>
              <w:rPr>
                <w:snapToGrid w:val="0"/>
              </w:rPr>
            </w:pPr>
            <w:r w:rsidRPr="00653245">
              <w:rPr>
                <w:snapToGrid w:val="0"/>
              </w:rPr>
              <w:t>5</w:t>
            </w:r>
          </w:p>
        </w:tc>
        <w:tc>
          <w:tcPr>
            <w:tcW w:w="1296" w:type="dxa"/>
            <w:tcBorders>
              <w:top w:val="single" w:sz="4" w:space="0" w:color="auto"/>
              <w:left w:val="single" w:sz="4" w:space="0" w:color="auto"/>
              <w:bottom w:val="single" w:sz="4" w:space="0" w:color="auto"/>
              <w:right w:val="single" w:sz="4" w:space="0" w:color="auto"/>
            </w:tcBorders>
          </w:tcPr>
          <w:p w:rsidR="007422A7" w:rsidRPr="00653245" w:rsidRDefault="0047760C" w:rsidP="002C4FD5">
            <w:pPr>
              <w:pStyle w:val="Tabulkatext"/>
              <w:ind w:right="57"/>
              <w:rPr>
                <w:snapToGrid w:val="0"/>
              </w:rPr>
            </w:pPr>
            <w:r w:rsidRPr="00653245">
              <w:rPr>
                <w:snapToGrid w:val="0"/>
              </w:rPr>
              <w:t>1</w:t>
            </w:r>
          </w:p>
        </w:tc>
        <w:tc>
          <w:tcPr>
            <w:tcW w:w="1296" w:type="dxa"/>
            <w:tcBorders>
              <w:top w:val="single" w:sz="4" w:space="0" w:color="auto"/>
              <w:left w:val="single" w:sz="4" w:space="0" w:color="auto"/>
              <w:bottom w:val="single" w:sz="4" w:space="0" w:color="auto"/>
              <w:right w:val="single" w:sz="4" w:space="0" w:color="auto"/>
            </w:tcBorders>
          </w:tcPr>
          <w:p w:rsidR="007422A7" w:rsidRPr="00653245" w:rsidRDefault="0047760C" w:rsidP="002C4FD5">
            <w:pPr>
              <w:pStyle w:val="Tabulkatext"/>
              <w:ind w:right="57"/>
              <w:rPr>
                <w:snapToGrid w:val="0"/>
              </w:rPr>
            </w:pPr>
            <w:r w:rsidRPr="00653245">
              <w:rPr>
                <w:snapToGrid w:val="0"/>
              </w:rPr>
              <w:t>6</w:t>
            </w:r>
          </w:p>
        </w:tc>
        <w:tc>
          <w:tcPr>
            <w:tcW w:w="1296" w:type="dxa"/>
            <w:tcBorders>
              <w:top w:val="single" w:sz="4" w:space="0" w:color="auto"/>
              <w:left w:val="single" w:sz="4" w:space="0" w:color="auto"/>
              <w:bottom w:val="single" w:sz="4" w:space="0" w:color="auto"/>
              <w:right w:val="single" w:sz="4" w:space="0" w:color="auto"/>
            </w:tcBorders>
          </w:tcPr>
          <w:p w:rsidR="007422A7" w:rsidRPr="00653245" w:rsidRDefault="0047760C" w:rsidP="002C4FD5">
            <w:pPr>
              <w:pStyle w:val="Tabulkatext"/>
              <w:ind w:right="57"/>
              <w:rPr>
                <w:snapToGrid w:val="0"/>
              </w:rPr>
            </w:pPr>
            <w:r w:rsidRPr="00653245">
              <w:rPr>
                <w:snapToGrid w:val="0"/>
              </w:rPr>
              <w:t>0</w:t>
            </w:r>
          </w:p>
        </w:tc>
        <w:tc>
          <w:tcPr>
            <w:tcW w:w="1297" w:type="dxa"/>
            <w:tcBorders>
              <w:top w:val="single" w:sz="4" w:space="0" w:color="auto"/>
              <w:left w:val="single" w:sz="4" w:space="0" w:color="auto"/>
              <w:bottom w:val="single" w:sz="4" w:space="0" w:color="auto"/>
              <w:right w:val="single" w:sz="4" w:space="0" w:color="auto"/>
            </w:tcBorders>
            <w:shd w:val="clear" w:color="auto" w:fill="CCFFCC"/>
          </w:tcPr>
          <w:p w:rsidR="007422A7" w:rsidRPr="00653245" w:rsidRDefault="0047760C" w:rsidP="002C4FD5">
            <w:pPr>
              <w:pStyle w:val="Tabulkatext"/>
              <w:ind w:right="57"/>
              <w:rPr>
                <w:b/>
                <w:snapToGrid w:val="0"/>
              </w:rPr>
            </w:pPr>
            <w:r w:rsidRPr="00653245">
              <w:rPr>
                <w:b/>
                <w:snapToGrid w:val="0"/>
              </w:rPr>
              <w:t>12</w:t>
            </w:r>
          </w:p>
        </w:tc>
      </w:tr>
      <w:tr w:rsidR="00DF18E4" w:rsidRPr="00653245" w:rsidTr="00171DFC">
        <w:trPr>
          <w:trHeight w:val="255"/>
        </w:trPr>
        <w:tc>
          <w:tcPr>
            <w:tcW w:w="1296"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53245" w:rsidRDefault="00DF18E4" w:rsidP="002C4FD5">
            <w:pPr>
              <w:pStyle w:val="Tabulka1sloupec"/>
              <w:rPr>
                <w:snapToGrid w:val="0"/>
              </w:rPr>
            </w:pPr>
            <w:r w:rsidRPr="00653245">
              <w:rPr>
                <w:snapToGrid w:val="0"/>
              </w:rPr>
              <w:t>Celkem</w:t>
            </w:r>
          </w:p>
        </w:tc>
        <w:tc>
          <w:tcPr>
            <w:tcW w:w="1297" w:type="dxa"/>
            <w:tcBorders>
              <w:top w:val="single" w:sz="4" w:space="0" w:color="auto"/>
              <w:left w:val="single" w:sz="4" w:space="0" w:color="auto"/>
              <w:bottom w:val="single" w:sz="4" w:space="0" w:color="auto"/>
              <w:right w:val="single" w:sz="4" w:space="0" w:color="auto"/>
            </w:tcBorders>
            <w:shd w:val="clear" w:color="auto" w:fill="CCFFCC"/>
          </w:tcPr>
          <w:p w:rsidR="00DF18E4" w:rsidRPr="00653245" w:rsidRDefault="0047760C" w:rsidP="002C4FD5">
            <w:pPr>
              <w:pStyle w:val="Tabulkatext"/>
              <w:ind w:right="57"/>
              <w:rPr>
                <w:b/>
                <w:snapToGrid w:val="0"/>
              </w:rPr>
            </w:pPr>
            <w:r w:rsidRPr="00653245">
              <w:rPr>
                <w:b/>
                <w:snapToGrid w:val="0"/>
              </w:rPr>
              <w:t>1 278</w:t>
            </w:r>
          </w:p>
        </w:tc>
        <w:tc>
          <w:tcPr>
            <w:tcW w:w="1297"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3245" w:rsidRDefault="0047760C" w:rsidP="002C4FD5">
            <w:pPr>
              <w:pStyle w:val="Tabulkatext"/>
              <w:ind w:right="57"/>
              <w:rPr>
                <w:b/>
                <w:snapToGrid w:val="0"/>
              </w:rPr>
            </w:pPr>
            <w:r w:rsidRPr="00653245">
              <w:rPr>
                <w:b/>
                <w:snapToGrid w:val="0"/>
              </w:rPr>
              <w:t>9 022</w:t>
            </w:r>
          </w:p>
        </w:tc>
        <w:tc>
          <w:tcPr>
            <w:tcW w:w="1296" w:type="dxa"/>
            <w:tcBorders>
              <w:top w:val="single" w:sz="4" w:space="0" w:color="auto"/>
              <w:left w:val="single" w:sz="4" w:space="0" w:color="auto"/>
              <w:bottom w:val="single" w:sz="4" w:space="0" w:color="auto"/>
              <w:right w:val="single" w:sz="4" w:space="0" w:color="auto"/>
            </w:tcBorders>
            <w:shd w:val="clear" w:color="auto" w:fill="CCFFCC"/>
          </w:tcPr>
          <w:p w:rsidR="00DF18E4" w:rsidRPr="00653245" w:rsidRDefault="0047760C" w:rsidP="007422A7">
            <w:pPr>
              <w:pStyle w:val="Tabulkatext"/>
              <w:ind w:right="57"/>
              <w:rPr>
                <w:b/>
                <w:snapToGrid w:val="0"/>
              </w:rPr>
            </w:pPr>
            <w:r w:rsidRPr="00653245">
              <w:rPr>
                <w:b/>
                <w:snapToGrid w:val="0"/>
              </w:rPr>
              <w:t>3 841</w:t>
            </w:r>
          </w:p>
        </w:tc>
        <w:tc>
          <w:tcPr>
            <w:tcW w:w="1296" w:type="dxa"/>
            <w:tcBorders>
              <w:top w:val="single" w:sz="4" w:space="0" w:color="auto"/>
              <w:left w:val="single" w:sz="4" w:space="0" w:color="auto"/>
              <w:bottom w:val="single" w:sz="4" w:space="0" w:color="auto"/>
              <w:right w:val="single" w:sz="4" w:space="0" w:color="auto"/>
            </w:tcBorders>
            <w:shd w:val="clear" w:color="auto" w:fill="CCFFCC"/>
          </w:tcPr>
          <w:p w:rsidR="00DF18E4" w:rsidRPr="00653245" w:rsidRDefault="0047760C" w:rsidP="007422A7">
            <w:pPr>
              <w:pStyle w:val="Tabulkatext"/>
              <w:ind w:right="57"/>
              <w:rPr>
                <w:b/>
                <w:snapToGrid w:val="0"/>
              </w:rPr>
            </w:pPr>
            <w:r w:rsidRPr="00653245">
              <w:rPr>
                <w:b/>
                <w:snapToGrid w:val="0"/>
              </w:rPr>
              <w:t>4 140</w:t>
            </w:r>
          </w:p>
        </w:tc>
        <w:tc>
          <w:tcPr>
            <w:tcW w:w="1296" w:type="dxa"/>
            <w:tcBorders>
              <w:top w:val="single" w:sz="4" w:space="0" w:color="auto"/>
              <w:left w:val="single" w:sz="4" w:space="0" w:color="auto"/>
              <w:bottom w:val="single" w:sz="4" w:space="0" w:color="auto"/>
              <w:right w:val="single" w:sz="4" w:space="0" w:color="auto"/>
            </w:tcBorders>
            <w:shd w:val="clear" w:color="auto" w:fill="CCFFCC"/>
          </w:tcPr>
          <w:p w:rsidR="00DF18E4" w:rsidRPr="00653245" w:rsidRDefault="0047760C" w:rsidP="00E930AD">
            <w:pPr>
              <w:pStyle w:val="Tabulkatext"/>
              <w:ind w:right="57"/>
              <w:rPr>
                <w:b/>
                <w:snapToGrid w:val="0"/>
              </w:rPr>
            </w:pPr>
            <w:r w:rsidRPr="00653245">
              <w:rPr>
                <w:b/>
                <w:snapToGrid w:val="0"/>
              </w:rPr>
              <w:t>3 892</w:t>
            </w:r>
          </w:p>
        </w:tc>
        <w:tc>
          <w:tcPr>
            <w:tcW w:w="1297" w:type="dxa"/>
            <w:tcBorders>
              <w:top w:val="single" w:sz="4" w:space="0" w:color="auto"/>
              <w:left w:val="single" w:sz="4" w:space="0" w:color="auto"/>
              <w:bottom w:val="single" w:sz="4" w:space="0" w:color="auto"/>
              <w:right w:val="single" w:sz="4" w:space="0" w:color="auto"/>
            </w:tcBorders>
            <w:shd w:val="clear" w:color="auto" w:fill="CCFFCC"/>
          </w:tcPr>
          <w:p w:rsidR="00DF18E4" w:rsidRPr="00653245" w:rsidRDefault="0047760C" w:rsidP="00E930AD">
            <w:pPr>
              <w:pStyle w:val="Tabulkatext"/>
              <w:ind w:right="57"/>
              <w:rPr>
                <w:b/>
                <w:snapToGrid w:val="0"/>
              </w:rPr>
            </w:pPr>
            <w:r w:rsidRPr="00653245">
              <w:rPr>
                <w:b/>
                <w:snapToGrid w:val="0"/>
              </w:rPr>
              <w:t>22 173</w:t>
            </w:r>
          </w:p>
        </w:tc>
      </w:tr>
    </w:tbl>
    <w:p w:rsidR="00171DFC" w:rsidRDefault="00171DFC" w:rsidP="00171DFC">
      <w:pPr>
        <w:spacing w:line="240" w:lineRule="auto"/>
        <w:jc w:val="both"/>
        <w:rPr>
          <w:rFonts w:ascii="Calibri" w:hAnsi="Calibri" w:cs="Calibri"/>
          <w:b/>
          <w:bCs/>
          <w:i/>
          <w:iCs/>
          <w:color w:val="000000"/>
          <w:szCs w:val="22"/>
          <w:lang w:eastAsia="cs-CZ"/>
        </w:rPr>
      </w:pPr>
    </w:p>
    <w:p w:rsidR="00171DFC" w:rsidRDefault="00171DFC" w:rsidP="00171DFC">
      <w:pPr>
        <w:spacing w:line="240" w:lineRule="auto"/>
        <w:jc w:val="both"/>
        <w:rPr>
          <w:rFonts w:ascii="Calibri" w:hAnsi="Calibri" w:cs="Calibri"/>
          <w:b/>
          <w:bCs/>
          <w:i/>
          <w:iCs/>
          <w:color w:val="000000"/>
          <w:szCs w:val="22"/>
          <w:lang w:eastAsia="cs-CZ"/>
        </w:rPr>
      </w:pPr>
    </w:p>
    <w:p w:rsidR="00171DFC" w:rsidRDefault="00171DFC" w:rsidP="00171DFC">
      <w:pPr>
        <w:spacing w:line="240" w:lineRule="auto"/>
        <w:jc w:val="both"/>
        <w:rPr>
          <w:rFonts w:ascii="Calibri" w:hAnsi="Calibri" w:cs="Calibri"/>
          <w:b/>
          <w:bCs/>
          <w:i/>
          <w:iCs/>
          <w:color w:val="000000"/>
          <w:szCs w:val="22"/>
          <w:lang w:eastAsia="cs-CZ"/>
        </w:rPr>
      </w:pPr>
    </w:p>
    <w:p w:rsidR="00171DFC" w:rsidRDefault="00171DFC" w:rsidP="00171DFC">
      <w:pPr>
        <w:spacing w:line="240" w:lineRule="auto"/>
        <w:jc w:val="both"/>
        <w:rPr>
          <w:rFonts w:ascii="Calibri" w:hAnsi="Calibri" w:cs="Calibri"/>
          <w:b/>
          <w:bCs/>
          <w:i/>
          <w:iCs/>
          <w:color w:val="000000"/>
          <w:szCs w:val="22"/>
          <w:lang w:eastAsia="cs-CZ"/>
        </w:rPr>
      </w:pPr>
    </w:p>
    <w:p w:rsidR="00171DFC" w:rsidRDefault="00171DFC" w:rsidP="00171DFC">
      <w:pPr>
        <w:spacing w:line="240" w:lineRule="auto"/>
        <w:jc w:val="both"/>
        <w:rPr>
          <w:rFonts w:ascii="Calibri" w:hAnsi="Calibri" w:cs="Calibri"/>
          <w:b/>
          <w:bCs/>
          <w:i/>
          <w:iCs/>
          <w:color w:val="000000"/>
          <w:szCs w:val="22"/>
          <w:lang w:eastAsia="cs-CZ"/>
        </w:rPr>
      </w:pPr>
    </w:p>
    <w:p w:rsidR="00171DFC" w:rsidRDefault="00171DFC" w:rsidP="00171DFC">
      <w:pPr>
        <w:spacing w:line="240" w:lineRule="auto"/>
        <w:ind w:left="1418" w:hanging="1418"/>
        <w:jc w:val="both"/>
        <w:rPr>
          <w:rFonts w:cs="Arial"/>
          <w:bCs/>
          <w:i/>
          <w:iCs/>
          <w:color w:val="000000"/>
          <w:sz w:val="20"/>
          <w:szCs w:val="20"/>
          <w:lang w:eastAsia="cs-CZ"/>
        </w:rPr>
      </w:pPr>
      <w:r w:rsidRPr="00171DFC">
        <w:rPr>
          <w:rFonts w:cs="Arial"/>
          <w:bCs/>
          <w:i/>
          <w:iCs/>
          <w:color w:val="000000"/>
          <w:sz w:val="20"/>
          <w:szCs w:val="20"/>
          <w:lang w:eastAsia="cs-CZ"/>
        </w:rPr>
        <w:lastRenderedPageBreak/>
        <w:t>Graf č. 4</w:t>
      </w:r>
      <w:r w:rsidRPr="00171DFC">
        <w:rPr>
          <w:rFonts w:cs="Arial"/>
          <w:bCs/>
          <w:i/>
          <w:iCs/>
          <w:color w:val="000000"/>
          <w:sz w:val="20"/>
          <w:szCs w:val="20"/>
          <w:lang w:eastAsia="cs-CZ"/>
        </w:rPr>
        <w:tab/>
        <w:t xml:space="preserve">Věkové složení dětí v mateřských školách </w:t>
      </w:r>
    </w:p>
    <w:p w:rsidR="00171DFC" w:rsidRDefault="00171DFC" w:rsidP="00171DFC">
      <w:pPr>
        <w:spacing w:line="240" w:lineRule="auto"/>
        <w:ind w:left="1418" w:hanging="1418"/>
        <w:jc w:val="both"/>
        <w:rPr>
          <w:rFonts w:cs="Arial"/>
          <w:bCs/>
          <w:i/>
          <w:iCs/>
          <w:color w:val="000000"/>
          <w:sz w:val="20"/>
          <w:szCs w:val="20"/>
          <w:lang w:eastAsia="cs-CZ"/>
        </w:rPr>
      </w:pPr>
    </w:p>
    <w:p w:rsidR="00171DFC" w:rsidRDefault="00171DFC" w:rsidP="00131D96">
      <w:pPr>
        <w:spacing w:line="240" w:lineRule="auto"/>
        <w:ind w:left="1418" w:hanging="1418"/>
        <w:jc w:val="both"/>
        <w:rPr>
          <w:rFonts w:cs="Arial"/>
          <w:bCs/>
          <w:i/>
          <w:iCs/>
          <w:color w:val="000000"/>
          <w:sz w:val="20"/>
          <w:szCs w:val="20"/>
          <w:lang w:eastAsia="cs-CZ"/>
        </w:rPr>
      </w:pPr>
    </w:p>
    <w:p w:rsidR="00131D96" w:rsidRPr="00131D96" w:rsidRDefault="004B097E" w:rsidP="00131D96">
      <w:pPr>
        <w:spacing w:line="240" w:lineRule="auto"/>
        <w:ind w:left="1418" w:hanging="1418"/>
        <w:jc w:val="both"/>
        <w:rPr>
          <w:rFonts w:cs="Arial"/>
          <w:bCs/>
          <w:i/>
          <w:iCs/>
          <w:color w:val="000000"/>
          <w:sz w:val="20"/>
          <w:szCs w:val="20"/>
          <w:lang w:eastAsia="cs-CZ"/>
        </w:rPr>
      </w:pPr>
      <w:r>
        <w:rPr>
          <w:noProof/>
          <w:lang w:eastAsia="cs-CZ"/>
        </w:rPr>
        <w:drawing>
          <wp:inline distT="0" distB="0" distL="0" distR="0" wp14:anchorId="244D0CA4" wp14:editId="67A3B2E2">
            <wp:extent cx="5759450" cy="3074670"/>
            <wp:effectExtent l="0" t="0" r="12700" b="1143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9604B" w:rsidRDefault="00A9604B" w:rsidP="00DF18E4">
      <w:pPr>
        <w:pStyle w:val="Zkladntexttun"/>
        <w:spacing w:after="240"/>
        <w:outlineLvl w:val="0"/>
      </w:pPr>
      <w:bookmarkStart w:id="161" w:name="_Toc506280912"/>
    </w:p>
    <w:p w:rsidR="00DF18E4" w:rsidRPr="00652C89" w:rsidRDefault="00DF18E4" w:rsidP="00DF18E4">
      <w:pPr>
        <w:pStyle w:val="Zkladntexttun"/>
        <w:spacing w:after="240"/>
        <w:outlineLvl w:val="0"/>
      </w:pPr>
      <w:r w:rsidRPr="00652C89">
        <w:t>Zájmová činnost</w:t>
      </w:r>
      <w:bookmarkEnd w:id="161"/>
    </w:p>
    <w:p w:rsidR="00DF18E4" w:rsidRPr="00652C89" w:rsidRDefault="00DF18E4" w:rsidP="008E73E6">
      <w:pPr>
        <w:spacing w:after="120" w:line="240" w:lineRule="auto"/>
        <w:jc w:val="both"/>
      </w:pPr>
      <w:r w:rsidRPr="00652C89">
        <w:t>V mateřských školách v Olomouckém kraji probíhá v rámci zájmových činností zejména výuka cizích jazyků. Největší pozornost je stále věnována výuce angličtiny, výuka německého jazyka se v mateřských školách uskutečňuje ojediněle. O ranou výuku jazyků</w:t>
      </w:r>
      <w:r w:rsidR="008E73E6">
        <w:t xml:space="preserve"> </w:t>
      </w:r>
      <w:r w:rsidRPr="00652C89">
        <w:t xml:space="preserve">projevují rodiče značný zájem, většinou ji i sami iniciují a podílejí se na jejím finančním zajištění. Výuka cizích jazyků probíhá nejčastěji formou kroužků, kdy cizí jazyk učí externí lektoři nebo učitelky mateřských škol. </w:t>
      </w:r>
    </w:p>
    <w:p w:rsidR="00DF18E4" w:rsidRDefault="00DF18E4" w:rsidP="008E73E6">
      <w:pPr>
        <w:spacing w:after="120" w:line="240" w:lineRule="auto"/>
        <w:jc w:val="both"/>
      </w:pPr>
      <w:r w:rsidRPr="00652C89">
        <w:t>Rodiče se též zajímají o zvyšování tělesné a pohybové zdatnosti svých dětí (zájem o účast dětí na lyžařských a plaveckých kurzech, na pobytech v přírodě apod.).</w:t>
      </w:r>
    </w:p>
    <w:p w:rsidR="00131D96" w:rsidRDefault="00131D96" w:rsidP="008E73E6">
      <w:pPr>
        <w:spacing w:after="120" w:line="240" w:lineRule="auto"/>
        <w:jc w:val="both"/>
      </w:pPr>
    </w:p>
    <w:p w:rsidR="001E23CC" w:rsidRDefault="001E23CC" w:rsidP="00DF18E4">
      <w:pPr>
        <w:spacing w:after="120" w:line="240" w:lineRule="auto"/>
        <w:jc w:val="both"/>
      </w:pPr>
    </w:p>
    <w:p w:rsidR="001E23CC" w:rsidRDefault="001E23CC" w:rsidP="00DF18E4">
      <w:pPr>
        <w:spacing w:after="120" w:line="240" w:lineRule="auto"/>
        <w:jc w:val="both"/>
      </w:pPr>
    </w:p>
    <w:p w:rsidR="001E23CC" w:rsidRDefault="001E23CC" w:rsidP="00DF18E4">
      <w:pPr>
        <w:spacing w:after="120" w:line="240" w:lineRule="auto"/>
        <w:jc w:val="both"/>
      </w:pPr>
    </w:p>
    <w:p w:rsidR="001E23CC" w:rsidRDefault="001E23CC" w:rsidP="00DF18E4">
      <w:pPr>
        <w:spacing w:after="120" w:line="240" w:lineRule="auto"/>
        <w:jc w:val="both"/>
      </w:pPr>
    </w:p>
    <w:p w:rsidR="001E23CC" w:rsidRDefault="001E23CC" w:rsidP="00DF18E4">
      <w:pPr>
        <w:spacing w:after="120" w:line="240" w:lineRule="auto"/>
        <w:jc w:val="both"/>
      </w:pPr>
    </w:p>
    <w:p w:rsidR="001E23CC" w:rsidRDefault="001E23CC" w:rsidP="00DF18E4">
      <w:pPr>
        <w:spacing w:after="120" w:line="240" w:lineRule="auto"/>
        <w:jc w:val="both"/>
      </w:pPr>
    </w:p>
    <w:p w:rsidR="001E23CC" w:rsidRDefault="001E23CC" w:rsidP="00DF18E4">
      <w:pPr>
        <w:spacing w:after="120" w:line="240" w:lineRule="auto"/>
        <w:jc w:val="both"/>
      </w:pPr>
    </w:p>
    <w:p w:rsidR="001E23CC" w:rsidRDefault="001E23CC" w:rsidP="00DF18E4">
      <w:pPr>
        <w:spacing w:after="120" w:line="240" w:lineRule="auto"/>
        <w:jc w:val="both"/>
      </w:pPr>
    </w:p>
    <w:p w:rsidR="001E23CC" w:rsidRDefault="001E23CC" w:rsidP="00DF18E4">
      <w:pPr>
        <w:spacing w:after="120" w:line="240" w:lineRule="auto"/>
        <w:jc w:val="both"/>
      </w:pPr>
    </w:p>
    <w:p w:rsidR="001E23CC" w:rsidRDefault="001E23CC" w:rsidP="00DF18E4">
      <w:pPr>
        <w:spacing w:after="120" w:line="240" w:lineRule="auto"/>
        <w:jc w:val="both"/>
      </w:pPr>
    </w:p>
    <w:p w:rsidR="001E23CC" w:rsidRPr="00652C89" w:rsidRDefault="001E23CC" w:rsidP="00DF18E4">
      <w:pPr>
        <w:spacing w:after="120" w:line="240" w:lineRule="auto"/>
        <w:jc w:val="both"/>
      </w:pPr>
    </w:p>
    <w:p w:rsidR="00DF18E4" w:rsidRPr="00652C89" w:rsidRDefault="00DF18E4" w:rsidP="00D7429F">
      <w:pPr>
        <w:pStyle w:val="Nadpis2"/>
      </w:pPr>
      <w:bookmarkStart w:id="162" w:name="_Toc473790004"/>
      <w:bookmarkStart w:id="163" w:name="_Toc506280913"/>
      <w:r w:rsidRPr="00652C89">
        <w:lastRenderedPageBreak/>
        <w:t>2.3</w:t>
      </w:r>
      <w:r w:rsidRPr="00652C89">
        <w:tab/>
        <w:t>Základní vzdělávání</w:t>
      </w:r>
      <w:bookmarkEnd w:id="162"/>
      <w:bookmarkEnd w:id="163"/>
    </w:p>
    <w:p w:rsidR="00C86963" w:rsidRDefault="00C86963" w:rsidP="00DF18E4">
      <w:pPr>
        <w:pStyle w:val="StylZkladntexttundkovn15dku"/>
        <w:spacing w:before="120" w:after="240" w:line="240" w:lineRule="auto"/>
      </w:pPr>
    </w:p>
    <w:p w:rsidR="00DF18E4" w:rsidRPr="00652C89" w:rsidRDefault="00DF18E4" w:rsidP="00DF18E4">
      <w:pPr>
        <w:pStyle w:val="StylZkladntexttundkovn15dku"/>
        <w:spacing w:before="120" w:after="240" w:line="240" w:lineRule="auto"/>
      </w:pPr>
      <w:r w:rsidRPr="00652C89">
        <w:t>Základní školy</w:t>
      </w:r>
    </w:p>
    <w:p w:rsidR="00F26A49" w:rsidRDefault="00F26A49" w:rsidP="00F26A49">
      <w:pPr>
        <w:pStyle w:val="Zkladntext"/>
      </w:pPr>
      <w:r w:rsidRPr="00652C89">
        <w:t>Ve školním roce 201</w:t>
      </w:r>
      <w:r w:rsidR="00122183" w:rsidRPr="00652C89">
        <w:t>6</w:t>
      </w:r>
      <w:r w:rsidRPr="00652C89">
        <w:t>/201</w:t>
      </w:r>
      <w:r w:rsidR="00122183" w:rsidRPr="00652C89">
        <w:t>7</w:t>
      </w:r>
      <w:r w:rsidRPr="00652C89">
        <w:t xml:space="preserve"> bylo zapsáno ve školském rejstříku celkem 273 základních škol, ale aktivních bylo pouze 27</w:t>
      </w:r>
      <w:r w:rsidR="004E6F33" w:rsidRPr="00652C89">
        <w:t>2</w:t>
      </w:r>
      <w:r w:rsidRPr="00652C89">
        <w:t xml:space="preserve"> (Základní škola a Mateřská škola Mírov, okres Šumperk, příspěvkové organizace nevykonával</w:t>
      </w:r>
      <w:r w:rsidR="004E6F33" w:rsidRPr="00652C89">
        <w:t>a</w:t>
      </w:r>
      <w:r w:rsidRPr="00652C89">
        <w:t xml:space="preserve"> činnost základní školy). V 2</w:t>
      </w:r>
      <w:r w:rsidR="004E6F33" w:rsidRPr="00652C89">
        <w:t> </w:t>
      </w:r>
      <w:r w:rsidR="001E352D" w:rsidRPr="00652C89">
        <w:t>515</w:t>
      </w:r>
      <w:r w:rsidR="004E6F33" w:rsidRPr="00652C89">
        <w:t xml:space="preserve"> </w:t>
      </w:r>
      <w:r w:rsidRPr="00652C89">
        <w:t>běžných třídách</w:t>
      </w:r>
      <w:r w:rsidRPr="00652C89">
        <w:rPr>
          <w:b/>
        </w:rPr>
        <w:t xml:space="preserve"> </w:t>
      </w:r>
      <w:r w:rsidRPr="00652C89">
        <w:t xml:space="preserve">základních škol se v Olomouckém kraji vzdělávalo </w:t>
      </w:r>
      <w:r w:rsidR="001E352D" w:rsidRPr="00652C89">
        <w:t>52 241</w:t>
      </w:r>
      <w:r w:rsidRPr="00652C89">
        <w:t xml:space="preserve"> žáků. Zřizovatelem základních škol byly obce, církev</w:t>
      </w:r>
      <w:r w:rsidR="00652C89">
        <w:t xml:space="preserve"> a</w:t>
      </w:r>
      <w:r w:rsidRPr="00652C89">
        <w:t xml:space="preserve"> soukromé osoby.</w:t>
      </w:r>
    </w:p>
    <w:p w:rsidR="002C229D" w:rsidRDefault="002C229D" w:rsidP="00F26A49">
      <w:pPr>
        <w:pStyle w:val="Zkladntext"/>
      </w:pPr>
    </w:p>
    <w:p w:rsidR="00DF18E4" w:rsidRPr="00652C89" w:rsidRDefault="00DF18E4" w:rsidP="00DF18E4">
      <w:pPr>
        <w:pStyle w:val="AAA"/>
      </w:pPr>
      <w:r w:rsidRPr="00652C89">
        <w:t>Tabulka č. 4</w:t>
      </w:r>
      <w:r w:rsidRPr="00652C89">
        <w:tab/>
        <w:t>Zřizovatelé základních škol ve školním roce 201</w:t>
      </w:r>
      <w:r w:rsidR="00122183" w:rsidRPr="00652C89">
        <w:t>6</w:t>
      </w:r>
      <w:r w:rsidRPr="00652C89">
        <w:t>/201</w:t>
      </w:r>
      <w:r w:rsidR="00122183" w:rsidRPr="00652C89">
        <w:t>7</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15"/>
        <w:gridCol w:w="1510"/>
        <w:gridCol w:w="1511"/>
        <w:gridCol w:w="1509"/>
        <w:gridCol w:w="1511"/>
        <w:gridCol w:w="1516"/>
      </w:tblGrid>
      <w:tr w:rsidR="00DF18E4" w:rsidRPr="00652C89" w:rsidTr="002C4FD5">
        <w:trPr>
          <w:trHeight w:val="284"/>
        </w:trPr>
        <w:tc>
          <w:tcPr>
            <w:tcW w:w="152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pStyle w:val="Tabulka1dek"/>
            </w:pPr>
            <w:r w:rsidRPr="00652C89">
              <w:t>Okres</w:t>
            </w:r>
          </w:p>
        </w:tc>
        <w:tc>
          <w:tcPr>
            <w:tcW w:w="152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pStyle w:val="Tabulka1dek"/>
            </w:pPr>
            <w:r w:rsidRPr="00652C89">
              <w:t>Celkem</w:t>
            </w:r>
          </w:p>
        </w:tc>
        <w:tc>
          <w:tcPr>
            <w:tcW w:w="152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pStyle w:val="Tabulka1dek"/>
            </w:pPr>
            <w:r w:rsidRPr="00652C89">
              <w:t>Krajské</w:t>
            </w:r>
          </w:p>
        </w:tc>
        <w:tc>
          <w:tcPr>
            <w:tcW w:w="152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pStyle w:val="Tabulka1dek"/>
            </w:pPr>
            <w:r w:rsidRPr="00652C89">
              <w:t>Obecní</w:t>
            </w:r>
          </w:p>
        </w:tc>
        <w:tc>
          <w:tcPr>
            <w:tcW w:w="152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pStyle w:val="Tabulka1dek"/>
            </w:pPr>
            <w:r w:rsidRPr="00652C89">
              <w:t>Církevní</w:t>
            </w:r>
          </w:p>
        </w:tc>
        <w:tc>
          <w:tcPr>
            <w:tcW w:w="152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pStyle w:val="Tabulka1dek"/>
            </w:pPr>
            <w:r w:rsidRPr="00652C89">
              <w:t>Soukromé</w:t>
            </w:r>
          </w:p>
        </w:tc>
      </w:tr>
      <w:tr w:rsidR="00DF18E4" w:rsidRPr="00652C89" w:rsidTr="00073FFF">
        <w:trPr>
          <w:trHeight w:val="284"/>
        </w:trPr>
        <w:tc>
          <w:tcPr>
            <w:tcW w:w="152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pStyle w:val="Tabulka1sloupec"/>
            </w:pPr>
            <w:r w:rsidRPr="00652C89">
              <w:t>Jeseník</w:t>
            </w:r>
          </w:p>
        </w:tc>
        <w:tc>
          <w:tcPr>
            <w:tcW w:w="1523"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490888" w:rsidP="002C4FD5">
            <w:pPr>
              <w:pStyle w:val="Tabulkatext"/>
              <w:spacing w:line="240" w:lineRule="auto"/>
              <w:ind w:right="57"/>
              <w:rPr>
                <w:b/>
              </w:rPr>
            </w:pPr>
            <w:r w:rsidRPr="00652C89">
              <w:rPr>
                <w:b/>
              </w:rPr>
              <w:t>17</w:t>
            </w:r>
          </w:p>
        </w:tc>
        <w:tc>
          <w:tcPr>
            <w:tcW w:w="1524" w:type="dxa"/>
            <w:tcBorders>
              <w:top w:val="single" w:sz="4" w:space="0" w:color="auto"/>
              <w:left w:val="single" w:sz="4" w:space="0" w:color="auto"/>
              <w:bottom w:val="single" w:sz="4" w:space="0" w:color="auto"/>
              <w:right w:val="single" w:sz="4" w:space="0" w:color="auto"/>
            </w:tcBorders>
            <w:vAlign w:val="center"/>
          </w:tcPr>
          <w:p w:rsidR="00DF18E4" w:rsidRPr="00652C89" w:rsidRDefault="00490888" w:rsidP="002C4FD5">
            <w:pPr>
              <w:pStyle w:val="Tabulkatext"/>
              <w:spacing w:line="240" w:lineRule="auto"/>
              <w:ind w:right="57"/>
            </w:pPr>
            <w:r w:rsidRPr="00652C89">
              <w:t>0</w:t>
            </w:r>
          </w:p>
        </w:tc>
        <w:tc>
          <w:tcPr>
            <w:tcW w:w="1523" w:type="dxa"/>
            <w:tcBorders>
              <w:top w:val="single" w:sz="4" w:space="0" w:color="auto"/>
              <w:left w:val="single" w:sz="4" w:space="0" w:color="auto"/>
              <w:bottom w:val="single" w:sz="4" w:space="0" w:color="auto"/>
              <w:right w:val="single" w:sz="4" w:space="0" w:color="auto"/>
            </w:tcBorders>
            <w:vAlign w:val="center"/>
          </w:tcPr>
          <w:p w:rsidR="00DF18E4" w:rsidRPr="00652C89" w:rsidRDefault="00490888" w:rsidP="002C4FD5">
            <w:pPr>
              <w:pStyle w:val="Tabulkatext"/>
              <w:spacing w:line="240" w:lineRule="auto"/>
              <w:ind w:right="57"/>
            </w:pPr>
            <w:r w:rsidRPr="00652C89">
              <w:t>17</w:t>
            </w:r>
          </w:p>
        </w:tc>
        <w:tc>
          <w:tcPr>
            <w:tcW w:w="1523" w:type="dxa"/>
            <w:tcBorders>
              <w:top w:val="single" w:sz="4" w:space="0" w:color="auto"/>
              <w:left w:val="single" w:sz="4" w:space="0" w:color="auto"/>
              <w:bottom w:val="single" w:sz="4" w:space="0" w:color="auto"/>
              <w:right w:val="single" w:sz="4" w:space="0" w:color="auto"/>
            </w:tcBorders>
            <w:vAlign w:val="center"/>
          </w:tcPr>
          <w:p w:rsidR="00DF18E4" w:rsidRPr="00652C89" w:rsidRDefault="00490888" w:rsidP="002C4FD5">
            <w:pPr>
              <w:pStyle w:val="Tabulkatext"/>
              <w:spacing w:line="240" w:lineRule="auto"/>
              <w:ind w:right="57"/>
            </w:pPr>
            <w:r w:rsidRPr="00652C89">
              <w:t>0</w:t>
            </w:r>
          </w:p>
        </w:tc>
        <w:tc>
          <w:tcPr>
            <w:tcW w:w="1524" w:type="dxa"/>
            <w:tcBorders>
              <w:top w:val="single" w:sz="4" w:space="0" w:color="auto"/>
              <w:left w:val="single" w:sz="4" w:space="0" w:color="auto"/>
              <w:bottom w:val="single" w:sz="4" w:space="0" w:color="auto"/>
              <w:right w:val="single" w:sz="4" w:space="0" w:color="auto"/>
            </w:tcBorders>
            <w:vAlign w:val="center"/>
          </w:tcPr>
          <w:p w:rsidR="00DF18E4" w:rsidRPr="00652C89" w:rsidRDefault="004E6F33" w:rsidP="002C4FD5">
            <w:pPr>
              <w:pStyle w:val="Tabulkatext"/>
              <w:spacing w:line="240" w:lineRule="auto"/>
              <w:ind w:right="57"/>
            </w:pPr>
            <w:r w:rsidRPr="00652C89">
              <w:t>0</w:t>
            </w:r>
          </w:p>
        </w:tc>
      </w:tr>
      <w:tr w:rsidR="00DF18E4" w:rsidRPr="00652C89" w:rsidTr="00073FFF">
        <w:trPr>
          <w:trHeight w:val="284"/>
        </w:trPr>
        <w:tc>
          <w:tcPr>
            <w:tcW w:w="152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pStyle w:val="Tabulka1sloupec"/>
            </w:pPr>
            <w:r w:rsidRPr="00652C89">
              <w:t>Olomouc</w:t>
            </w:r>
          </w:p>
        </w:tc>
        <w:tc>
          <w:tcPr>
            <w:tcW w:w="1523"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4E6F33" w:rsidP="002C4FD5">
            <w:pPr>
              <w:pStyle w:val="Tabulkatext"/>
              <w:spacing w:line="240" w:lineRule="auto"/>
              <w:ind w:right="57"/>
              <w:rPr>
                <w:b/>
              </w:rPr>
            </w:pPr>
            <w:r w:rsidRPr="00652C89">
              <w:rPr>
                <w:b/>
              </w:rPr>
              <w:t>92</w:t>
            </w:r>
          </w:p>
        </w:tc>
        <w:tc>
          <w:tcPr>
            <w:tcW w:w="1524" w:type="dxa"/>
            <w:tcBorders>
              <w:top w:val="single" w:sz="4" w:space="0" w:color="auto"/>
              <w:left w:val="single" w:sz="4" w:space="0" w:color="auto"/>
              <w:bottom w:val="single" w:sz="4" w:space="0" w:color="auto"/>
              <w:right w:val="single" w:sz="4" w:space="0" w:color="auto"/>
            </w:tcBorders>
            <w:vAlign w:val="center"/>
          </w:tcPr>
          <w:p w:rsidR="00DF18E4" w:rsidRPr="00652C89" w:rsidRDefault="00490888" w:rsidP="002C4FD5">
            <w:pPr>
              <w:pStyle w:val="Tabulkatext"/>
              <w:spacing w:line="240" w:lineRule="auto"/>
              <w:ind w:right="57"/>
            </w:pPr>
            <w:r w:rsidRPr="00652C89">
              <w:t>0</w:t>
            </w:r>
          </w:p>
        </w:tc>
        <w:tc>
          <w:tcPr>
            <w:tcW w:w="1523" w:type="dxa"/>
            <w:tcBorders>
              <w:top w:val="single" w:sz="4" w:space="0" w:color="auto"/>
              <w:left w:val="single" w:sz="4" w:space="0" w:color="auto"/>
              <w:bottom w:val="single" w:sz="4" w:space="0" w:color="auto"/>
              <w:right w:val="single" w:sz="4" w:space="0" w:color="auto"/>
            </w:tcBorders>
            <w:vAlign w:val="center"/>
          </w:tcPr>
          <w:p w:rsidR="00DF18E4" w:rsidRPr="00652C89" w:rsidRDefault="00490888" w:rsidP="002C4FD5">
            <w:pPr>
              <w:pStyle w:val="Tabulkatext"/>
              <w:spacing w:line="240" w:lineRule="auto"/>
              <w:ind w:right="57"/>
            </w:pPr>
            <w:r w:rsidRPr="00652C89">
              <w:t>88</w:t>
            </w:r>
          </w:p>
        </w:tc>
        <w:tc>
          <w:tcPr>
            <w:tcW w:w="1523" w:type="dxa"/>
            <w:tcBorders>
              <w:top w:val="single" w:sz="4" w:space="0" w:color="auto"/>
              <w:left w:val="single" w:sz="4" w:space="0" w:color="auto"/>
              <w:bottom w:val="single" w:sz="4" w:space="0" w:color="auto"/>
              <w:right w:val="single" w:sz="4" w:space="0" w:color="auto"/>
            </w:tcBorders>
            <w:vAlign w:val="center"/>
          </w:tcPr>
          <w:p w:rsidR="00DF18E4" w:rsidRPr="00652C89" w:rsidRDefault="004E6F33" w:rsidP="002C4FD5">
            <w:pPr>
              <w:pStyle w:val="Tabulkatext"/>
              <w:spacing w:line="240" w:lineRule="auto"/>
              <w:ind w:right="57"/>
            </w:pPr>
            <w:r w:rsidRPr="00652C89">
              <w:t>1</w:t>
            </w:r>
          </w:p>
        </w:tc>
        <w:tc>
          <w:tcPr>
            <w:tcW w:w="1524" w:type="dxa"/>
            <w:tcBorders>
              <w:top w:val="single" w:sz="4" w:space="0" w:color="auto"/>
              <w:left w:val="single" w:sz="4" w:space="0" w:color="auto"/>
              <w:bottom w:val="single" w:sz="4" w:space="0" w:color="auto"/>
              <w:right w:val="single" w:sz="4" w:space="0" w:color="auto"/>
            </w:tcBorders>
            <w:vAlign w:val="center"/>
          </w:tcPr>
          <w:p w:rsidR="00DF18E4" w:rsidRPr="00652C89" w:rsidRDefault="004E6F33" w:rsidP="002C4FD5">
            <w:pPr>
              <w:pStyle w:val="Tabulkatext"/>
              <w:spacing w:line="240" w:lineRule="auto"/>
              <w:ind w:right="57"/>
            </w:pPr>
            <w:r w:rsidRPr="00652C89">
              <w:t>3</w:t>
            </w:r>
          </w:p>
        </w:tc>
      </w:tr>
      <w:tr w:rsidR="00DF18E4" w:rsidRPr="00652C89" w:rsidTr="00073FFF">
        <w:trPr>
          <w:trHeight w:val="284"/>
        </w:trPr>
        <w:tc>
          <w:tcPr>
            <w:tcW w:w="152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pStyle w:val="Tabulka1sloupec"/>
            </w:pPr>
            <w:r w:rsidRPr="00652C89">
              <w:t>Prostějov</w:t>
            </w:r>
          </w:p>
        </w:tc>
        <w:tc>
          <w:tcPr>
            <w:tcW w:w="1523"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4E6F33" w:rsidP="00C524BE">
            <w:pPr>
              <w:pStyle w:val="Tabulkatext"/>
              <w:spacing w:line="240" w:lineRule="auto"/>
              <w:ind w:right="57"/>
              <w:rPr>
                <w:b/>
              </w:rPr>
            </w:pPr>
            <w:r w:rsidRPr="00652C89">
              <w:rPr>
                <w:b/>
              </w:rPr>
              <w:t>46</w:t>
            </w:r>
          </w:p>
        </w:tc>
        <w:tc>
          <w:tcPr>
            <w:tcW w:w="1524" w:type="dxa"/>
            <w:tcBorders>
              <w:top w:val="single" w:sz="4" w:space="0" w:color="auto"/>
              <w:left w:val="single" w:sz="4" w:space="0" w:color="auto"/>
              <w:bottom w:val="single" w:sz="4" w:space="0" w:color="auto"/>
              <w:right w:val="single" w:sz="4" w:space="0" w:color="auto"/>
            </w:tcBorders>
            <w:vAlign w:val="center"/>
          </w:tcPr>
          <w:p w:rsidR="00DF18E4" w:rsidRPr="00652C89" w:rsidRDefault="00490888" w:rsidP="002C4FD5">
            <w:pPr>
              <w:pStyle w:val="Tabulkatext"/>
              <w:spacing w:line="240" w:lineRule="auto"/>
              <w:ind w:right="57"/>
            </w:pPr>
            <w:r w:rsidRPr="00652C89">
              <w:t>0</w:t>
            </w:r>
          </w:p>
        </w:tc>
        <w:tc>
          <w:tcPr>
            <w:tcW w:w="1523" w:type="dxa"/>
            <w:tcBorders>
              <w:top w:val="single" w:sz="4" w:space="0" w:color="auto"/>
              <w:left w:val="single" w:sz="4" w:space="0" w:color="auto"/>
              <w:bottom w:val="single" w:sz="4" w:space="0" w:color="auto"/>
              <w:right w:val="single" w:sz="4" w:space="0" w:color="auto"/>
            </w:tcBorders>
            <w:vAlign w:val="center"/>
          </w:tcPr>
          <w:p w:rsidR="00DF18E4" w:rsidRPr="00652C89" w:rsidRDefault="00490888" w:rsidP="002C4FD5">
            <w:pPr>
              <w:pStyle w:val="Tabulkatext"/>
              <w:spacing w:line="240" w:lineRule="auto"/>
              <w:ind w:right="57"/>
            </w:pPr>
            <w:r w:rsidRPr="00652C89">
              <w:t>45</w:t>
            </w:r>
          </w:p>
        </w:tc>
        <w:tc>
          <w:tcPr>
            <w:tcW w:w="1523" w:type="dxa"/>
            <w:tcBorders>
              <w:top w:val="single" w:sz="4" w:space="0" w:color="auto"/>
              <w:left w:val="single" w:sz="4" w:space="0" w:color="auto"/>
              <w:bottom w:val="single" w:sz="4" w:space="0" w:color="auto"/>
              <w:right w:val="single" w:sz="4" w:space="0" w:color="auto"/>
            </w:tcBorders>
            <w:vAlign w:val="center"/>
          </w:tcPr>
          <w:p w:rsidR="00DF18E4" w:rsidRPr="00652C89" w:rsidRDefault="004E6F33" w:rsidP="002C4FD5">
            <w:pPr>
              <w:pStyle w:val="Tabulkatext"/>
              <w:spacing w:line="240" w:lineRule="auto"/>
              <w:ind w:right="57"/>
            </w:pPr>
            <w:r w:rsidRPr="00652C89">
              <w:t>1</w:t>
            </w:r>
          </w:p>
        </w:tc>
        <w:tc>
          <w:tcPr>
            <w:tcW w:w="1524" w:type="dxa"/>
            <w:tcBorders>
              <w:top w:val="single" w:sz="4" w:space="0" w:color="auto"/>
              <w:left w:val="single" w:sz="4" w:space="0" w:color="auto"/>
              <w:bottom w:val="single" w:sz="4" w:space="0" w:color="auto"/>
              <w:right w:val="single" w:sz="4" w:space="0" w:color="auto"/>
            </w:tcBorders>
            <w:vAlign w:val="center"/>
          </w:tcPr>
          <w:p w:rsidR="00DF18E4" w:rsidRPr="00652C89" w:rsidRDefault="004E6F33" w:rsidP="002C4FD5">
            <w:pPr>
              <w:pStyle w:val="Tabulkatext"/>
              <w:spacing w:line="240" w:lineRule="auto"/>
              <w:ind w:right="57"/>
            </w:pPr>
            <w:r w:rsidRPr="00652C89">
              <w:t>0</w:t>
            </w:r>
          </w:p>
        </w:tc>
      </w:tr>
      <w:tr w:rsidR="00DF18E4" w:rsidRPr="00652C89" w:rsidTr="00073FFF">
        <w:trPr>
          <w:trHeight w:val="284"/>
        </w:trPr>
        <w:tc>
          <w:tcPr>
            <w:tcW w:w="152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pStyle w:val="Tabulka1sloupec"/>
            </w:pPr>
            <w:r w:rsidRPr="00652C89">
              <w:t>Přerov</w:t>
            </w:r>
          </w:p>
        </w:tc>
        <w:tc>
          <w:tcPr>
            <w:tcW w:w="1523"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4E6F33" w:rsidP="002C4FD5">
            <w:pPr>
              <w:pStyle w:val="Tabulkatext"/>
              <w:spacing w:line="240" w:lineRule="auto"/>
              <w:ind w:right="57"/>
              <w:rPr>
                <w:b/>
              </w:rPr>
            </w:pPr>
            <w:r w:rsidRPr="00652C89">
              <w:rPr>
                <w:b/>
              </w:rPr>
              <w:t>57</w:t>
            </w:r>
          </w:p>
        </w:tc>
        <w:tc>
          <w:tcPr>
            <w:tcW w:w="1524" w:type="dxa"/>
            <w:tcBorders>
              <w:top w:val="single" w:sz="4" w:space="0" w:color="auto"/>
              <w:left w:val="single" w:sz="4" w:space="0" w:color="auto"/>
              <w:bottom w:val="single" w:sz="4" w:space="0" w:color="auto"/>
              <w:right w:val="single" w:sz="4" w:space="0" w:color="auto"/>
            </w:tcBorders>
            <w:vAlign w:val="center"/>
          </w:tcPr>
          <w:p w:rsidR="00DF18E4" w:rsidRPr="00652C89" w:rsidRDefault="00490888" w:rsidP="002C4FD5">
            <w:pPr>
              <w:pStyle w:val="Tabulkatext"/>
              <w:spacing w:line="240" w:lineRule="auto"/>
              <w:ind w:right="57"/>
            </w:pPr>
            <w:r w:rsidRPr="00652C89">
              <w:t>0</w:t>
            </w:r>
          </w:p>
        </w:tc>
        <w:tc>
          <w:tcPr>
            <w:tcW w:w="1523" w:type="dxa"/>
            <w:tcBorders>
              <w:top w:val="single" w:sz="4" w:space="0" w:color="auto"/>
              <w:left w:val="single" w:sz="4" w:space="0" w:color="auto"/>
              <w:bottom w:val="single" w:sz="4" w:space="0" w:color="auto"/>
              <w:right w:val="single" w:sz="4" w:space="0" w:color="auto"/>
            </w:tcBorders>
            <w:vAlign w:val="center"/>
          </w:tcPr>
          <w:p w:rsidR="00DF18E4" w:rsidRPr="00652C89" w:rsidRDefault="00490888" w:rsidP="002C4FD5">
            <w:pPr>
              <w:pStyle w:val="Tabulkatext"/>
              <w:spacing w:line="240" w:lineRule="auto"/>
              <w:ind w:right="57"/>
            </w:pPr>
            <w:r w:rsidRPr="00652C89">
              <w:t>55</w:t>
            </w:r>
          </w:p>
        </w:tc>
        <w:tc>
          <w:tcPr>
            <w:tcW w:w="1523" w:type="dxa"/>
            <w:tcBorders>
              <w:top w:val="single" w:sz="4" w:space="0" w:color="auto"/>
              <w:left w:val="single" w:sz="4" w:space="0" w:color="auto"/>
              <w:bottom w:val="single" w:sz="4" w:space="0" w:color="auto"/>
              <w:right w:val="single" w:sz="4" w:space="0" w:color="auto"/>
            </w:tcBorders>
            <w:vAlign w:val="center"/>
          </w:tcPr>
          <w:p w:rsidR="00DF18E4" w:rsidRPr="00652C89" w:rsidRDefault="00490888" w:rsidP="002C4FD5">
            <w:pPr>
              <w:pStyle w:val="Tabulkatext"/>
              <w:spacing w:line="240" w:lineRule="auto"/>
              <w:ind w:right="57"/>
            </w:pPr>
            <w:r w:rsidRPr="00652C89">
              <w:t>0</w:t>
            </w:r>
          </w:p>
        </w:tc>
        <w:tc>
          <w:tcPr>
            <w:tcW w:w="1524" w:type="dxa"/>
            <w:tcBorders>
              <w:top w:val="single" w:sz="4" w:space="0" w:color="auto"/>
              <w:left w:val="single" w:sz="4" w:space="0" w:color="auto"/>
              <w:bottom w:val="single" w:sz="4" w:space="0" w:color="auto"/>
              <w:right w:val="single" w:sz="4" w:space="0" w:color="auto"/>
            </w:tcBorders>
            <w:vAlign w:val="center"/>
          </w:tcPr>
          <w:p w:rsidR="00DF18E4" w:rsidRPr="00652C89" w:rsidRDefault="004E6F33" w:rsidP="002C4FD5">
            <w:pPr>
              <w:pStyle w:val="Tabulkatext"/>
              <w:spacing w:line="240" w:lineRule="auto"/>
              <w:ind w:right="57"/>
            </w:pPr>
            <w:r w:rsidRPr="00652C89">
              <w:t>2</w:t>
            </w:r>
          </w:p>
        </w:tc>
      </w:tr>
      <w:tr w:rsidR="00DF18E4" w:rsidRPr="00652C89" w:rsidTr="00073FFF">
        <w:trPr>
          <w:trHeight w:val="284"/>
        </w:trPr>
        <w:tc>
          <w:tcPr>
            <w:tcW w:w="152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pStyle w:val="Tabulka1sloupec"/>
            </w:pPr>
            <w:r w:rsidRPr="00652C89">
              <w:t>Šumperk</w:t>
            </w:r>
          </w:p>
        </w:tc>
        <w:tc>
          <w:tcPr>
            <w:tcW w:w="1523"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4E6F33" w:rsidP="002C4FD5">
            <w:pPr>
              <w:pStyle w:val="Tabulkatext"/>
              <w:spacing w:line="240" w:lineRule="auto"/>
              <w:ind w:right="57"/>
              <w:rPr>
                <w:b/>
              </w:rPr>
            </w:pPr>
            <w:r w:rsidRPr="00652C89">
              <w:rPr>
                <w:b/>
              </w:rPr>
              <w:t>61</w:t>
            </w:r>
          </w:p>
        </w:tc>
        <w:tc>
          <w:tcPr>
            <w:tcW w:w="1524" w:type="dxa"/>
            <w:tcBorders>
              <w:top w:val="single" w:sz="4" w:space="0" w:color="auto"/>
              <w:left w:val="single" w:sz="4" w:space="0" w:color="auto"/>
              <w:bottom w:val="single" w:sz="4" w:space="0" w:color="auto"/>
              <w:right w:val="single" w:sz="4" w:space="0" w:color="auto"/>
            </w:tcBorders>
            <w:vAlign w:val="center"/>
          </w:tcPr>
          <w:p w:rsidR="00DF18E4" w:rsidRPr="00652C89" w:rsidRDefault="00490888" w:rsidP="002C4FD5">
            <w:pPr>
              <w:pStyle w:val="Tabulkatext"/>
              <w:spacing w:line="240" w:lineRule="auto"/>
              <w:ind w:right="57"/>
            </w:pPr>
            <w:r w:rsidRPr="00652C89">
              <w:t>0</w:t>
            </w:r>
          </w:p>
        </w:tc>
        <w:tc>
          <w:tcPr>
            <w:tcW w:w="1523" w:type="dxa"/>
            <w:tcBorders>
              <w:top w:val="single" w:sz="4" w:space="0" w:color="auto"/>
              <w:left w:val="single" w:sz="4" w:space="0" w:color="auto"/>
              <w:bottom w:val="single" w:sz="4" w:space="0" w:color="auto"/>
              <w:right w:val="single" w:sz="4" w:space="0" w:color="auto"/>
            </w:tcBorders>
            <w:vAlign w:val="center"/>
          </w:tcPr>
          <w:p w:rsidR="00DF18E4" w:rsidRPr="00652C89" w:rsidRDefault="00490888" w:rsidP="002C4FD5">
            <w:pPr>
              <w:pStyle w:val="Tabulkatext"/>
              <w:spacing w:line="240" w:lineRule="auto"/>
              <w:ind w:right="57"/>
            </w:pPr>
            <w:r w:rsidRPr="00652C89">
              <w:t>61</w:t>
            </w:r>
          </w:p>
        </w:tc>
        <w:tc>
          <w:tcPr>
            <w:tcW w:w="1523" w:type="dxa"/>
            <w:tcBorders>
              <w:top w:val="single" w:sz="4" w:space="0" w:color="auto"/>
              <w:left w:val="single" w:sz="4" w:space="0" w:color="auto"/>
              <w:bottom w:val="single" w:sz="4" w:space="0" w:color="auto"/>
              <w:right w:val="single" w:sz="4" w:space="0" w:color="auto"/>
            </w:tcBorders>
            <w:vAlign w:val="center"/>
          </w:tcPr>
          <w:p w:rsidR="00DF18E4" w:rsidRPr="00652C89" w:rsidRDefault="00490888" w:rsidP="002C4FD5">
            <w:pPr>
              <w:pStyle w:val="Tabulkatext"/>
              <w:spacing w:line="240" w:lineRule="auto"/>
              <w:ind w:right="57"/>
            </w:pPr>
            <w:r w:rsidRPr="00652C89">
              <w:t>0</w:t>
            </w:r>
          </w:p>
        </w:tc>
        <w:tc>
          <w:tcPr>
            <w:tcW w:w="1524" w:type="dxa"/>
            <w:tcBorders>
              <w:top w:val="single" w:sz="4" w:space="0" w:color="auto"/>
              <w:left w:val="single" w:sz="4" w:space="0" w:color="auto"/>
              <w:bottom w:val="single" w:sz="4" w:space="0" w:color="auto"/>
              <w:right w:val="single" w:sz="4" w:space="0" w:color="auto"/>
            </w:tcBorders>
            <w:vAlign w:val="center"/>
          </w:tcPr>
          <w:p w:rsidR="00DF18E4" w:rsidRPr="00652C89" w:rsidRDefault="004E6F33" w:rsidP="002C4FD5">
            <w:pPr>
              <w:pStyle w:val="Tabulkatext"/>
              <w:spacing w:line="240" w:lineRule="auto"/>
              <w:ind w:right="57"/>
            </w:pPr>
            <w:r w:rsidRPr="00652C89">
              <w:t>0</w:t>
            </w:r>
          </w:p>
        </w:tc>
      </w:tr>
      <w:tr w:rsidR="00DF18E4" w:rsidRPr="00652C89" w:rsidTr="00073FFF">
        <w:trPr>
          <w:trHeight w:val="284"/>
        </w:trPr>
        <w:tc>
          <w:tcPr>
            <w:tcW w:w="152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pStyle w:val="Tabulka1sloupec"/>
            </w:pPr>
            <w:r w:rsidRPr="00652C89">
              <w:t>Celkem</w:t>
            </w:r>
          </w:p>
        </w:tc>
        <w:tc>
          <w:tcPr>
            <w:tcW w:w="1523"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490888" w:rsidP="00C524BE">
            <w:pPr>
              <w:pStyle w:val="Tabulkatext"/>
              <w:spacing w:line="240" w:lineRule="auto"/>
              <w:ind w:right="57"/>
              <w:rPr>
                <w:b/>
              </w:rPr>
            </w:pPr>
            <w:r w:rsidRPr="00652C89">
              <w:rPr>
                <w:b/>
              </w:rPr>
              <w:t>273</w:t>
            </w:r>
          </w:p>
        </w:tc>
        <w:tc>
          <w:tcPr>
            <w:tcW w:w="152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490888" w:rsidP="002C4FD5">
            <w:pPr>
              <w:pStyle w:val="Tabulkatext"/>
              <w:spacing w:line="240" w:lineRule="auto"/>
              <w:ind w:right="57"/>
              <w:rPr>
                <w:b/>
              </w:rPr>
            </w:pPr>
            <w:r w:rsidRPr="00652C89">
              <w:rPr>
                <w:b/>
              </w:rPr>
              <w:t>0</w:t>
            </w:r>
          </w:p>
        </w:tc>
        <w:tc>
          <w:tcPr>
            <w:tcW w:w="1523"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490888" w:rsidP="002C4FD5">
            <w:pPr>
              <w:pStyle w:val="Tabulkatext"/>
              <w:spacing w:line="240" w:lineRule="auto"/>
              <w:ind w:right="57"/>
              <w:rPr>
                <w:b/>
              </w:rPr>
            </w:pPr>
            <w:r w:rsidRPr="00652C89">
              <w:rPr>
                <w:b/>
              </w:rPr>
              <w:t>266</w:t>
            </w:r>
          </w:p>
        </w:tc>
        <w:tc>
          <w:tcPr>
            <w:tcW w:w="1523"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490888" w:rsidP="002C4FD5">
            <w:pPr>
              <w:pStyle w:val="Tabulkatext"/>
              <w:spacing w:line="240" w:lineRule="auto"/>
              <w:ind w:right="57"/>
              <w:rPr>
                <w:b/>
              </w:rPr>
            </w:pPr>
            <w:r w:rsidRPr="00652C89">
              <w:rPr>
                <w:b/>
              </w:rPr>
              <w:t>2</w:t>
            </w:r>
          </w:p>
        </w:tc>
        <w:tc>
          <w:tcPr>
            <w:tcW w:w="152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490888" w:rsidP="002C4FD5">
            <w:pPr>
              <w:pStyle w:val="Tabulkatext"/>
              <w:spacing w:line="240" w:lineRule="auto"/>
              <w:ind w:right="57"/>
              <w:rPr>
                <w:b/>
              </w:rPr>
            </w:pPr>
            <w:r w:rsidRPr="00652C89">
              <w:rPr>
                <w:b/>
              </w:rPr>
              <w:t>5</w:t>
            </w:r>
          </w:p>
        </w:tc>
      </w:tr>
    </w:tbl>
    <w:p w:rsidR="00F26A49" w:rsidRDefault="00F26A49">
      <w:pPr>
        <w:spacing w:line="240" w:lineRule="auto"/>
        <w:rPr>
          <w:i/>
          <w:iCs/>
          <w:noProof/>
          <w:sz w:val="20"/>
          <w:szCs w:val="20"/>
          <w:highlight w:val="yellow"/>
          <w:lang w:eastAsia="cs-CZ"/>
        </w:rPr>
      </w:pPr>
    </w:p>
    <w:p w:rsidR="006D35D2" w:rsidRDefault="006D35D2">
      <w:pPr>
        <w:spacing w:line="240" w:lineRule="auto"/>
        <w:rPr>
          <w:i/>
          <w:iCs/>
          <w:noProof/>
          <w:sz w:val="20"/>
          <w:szCs w:val="20"/>
          <w:highlight w:val="yellow"/>
          <w:lang w:eastAsia="cs-CZ"/>
        </w:rPr>
      </w:pPr>
    </w:p>
    <w:p w:rsidR="00C86963" w:rsidRDefault="00C86963">
      <w:pPr>
        <w:spacing w:line="240" w:lineRule="auto"/>
        <w:rPr>
          <w:i/>
          <w:iCs/>
          <w:noProof/>
          <w:sz w:val="20"/>
          <w:szCs w:val="20"/>
          <w:highlight w:val="yellow"/>
          <w:lang w:eastAsia="cs-CZ"/>
        </w:rPr>
      </w:pPr>
    </w:p>
    <w:p w:rsidR="00C86963" w:rsidRDefault="00C86963">
      <w:pPr>
        <w:spacing w:line="240" w:lineRule="auto"/>
        <w:rPr>
          <w:i/>
          <w:iCs/>
          <w:noProof/>
          <w:sz w:val="20"/>
          <w:szCs w:val="20"/>
          <w:highlight w:val="yellow"/>
          <w:lang w:eastAsia="cs-CZ"/>
        </w:rPr>
      </w:pPr>
    </w:p>
    <w:p w:rsidR="006D35D2" w:rsidRDefault="006D35D2">
      <w:pPr>
        <w:spacing w:line="240" w:lineRule="auto"/>
        <w:rPr>
          <w:i/>
          <w:iCs/>
          <w:noProof/>
          <w:sz w:val="20"/>
          <w:szCs w:val="20"/>
          <w:lang w:eastAsia="cs-CZ"/>
        </w:rPr>
      </w:pPr>
      <w:r w:rsidRPr="00C86963">
        <w:rPr>
          <w:i/>
          <w:iCs/>
          <w:noProof/>
          <w:sz w:val="20"/>
          <w:szCs w:val="20"/>
          <w:lang w:eastAsia="cs-CZ"/>
        </w:rPr>
        <w:t>Graf č.</w:t>
      </w:r>
      <w:r w:rsidR="00C86963" w:rsidRPr="00C86963">
        <w:rPr>
          <w:i/>
          <w:iCs/>
          <w:noProof/>
          <w:sz w:val="20"/>
          <w:szCs w:val="20"/>
          <w:lang w:eastAsia="cs-CZ"/>
        </w:rPr>
        <w:t>5</w:t>
      </w:r>
      <w:r w:rsidR="00C86963" w:rsidRPr="00C86963">
        <w:rPr>
          <w:i/>
          <w:iCs/>
          <w:noProof/>
          <w:sz w:val="20"/>
          <w:szCs w:val="20"/>
          <w:lang w:eastAsia="cs-CZ"/>
        </w:rPr>
        <w:tab/>
      </w:r>
      <w:r w:rsidRPr="00C86963">
        <w:rPr>
          <w:i/>
          <w:iCs/>
          <w:noProof/>
          <w:sz w:val="20"/>
          <w:szCs w:val="20"/>
          <w:lang w:eastAsia="cs-CZ"/>
        </w:rPr>
        <w:t xml:space="preserve"> </w:t>
      </w:r>
      <w:r w:rsidRPr="006D35D2">
        <w:rPr>
          <w:i/>
          <w:iCs/>
          <w:noProof/>
          <w:sz w:val="20"/>
          <w:szCs w:val="20"/>
          <w:lang w:eastAsia="cs-CZ"/>
        </w:rPr>
        <w:t>Podíl základních škol v</w:t>
      </w:r>
      <w:r w:rsidR="00C86963">
        <w:rPr>
          <w:i/>
          <w:iCs/>
          <w:noProof/>
          <w:sz w:val="20"/>
          <w:szCs w:val="20"/>
          <w:lang w:eastAsia="cs-CZ"/>
        </w:rPr>
        <w:t xml:space="preserve"> jednotlivých </w:t>
      </w:r>
      <w:r w:rsidRPr="006D35D2">
        <w:rPr>
          <w:i/>
          <w:iCs/>
          <w:noProof/>
          <w:sz w:val="20"/>
          <w:szCs w:val="20"/>
          <w:lang w:eastAsia="cs-CZ"/>
        </w:rPr>
        <w:t xml:space="preserve">okresech </w:t>
      </w:r>
    </w:p>
    <w:p w:rsidR="00944001" w:rsidRDefault="00944001">
      <w:pPr>
        <w:spacing w:line="240" w:lineRule="auto"/>
        <w:rPr>
          <w:i/>
          <w:iCs/>
          <w:noProof/>
          <w:sz w:val="20"/>
          <w:szCs w:val="20"/>
          <w:highlight w:val="yellow"/>
          <w:lang w:eastAsia="cs-CZ"/>
        </w:rPr>
      </w:pPr>
    </w:p>
    <w:p w:rsidR="006D35D2" w:rsidRDefault="00944001">
      <w:pPr>
        <w:spacing w:line="240" w:lineRule="auto"/>
        <w:rPr>
          <w:i/>
          <w:iCs/>
          <w:noProof/>
          <w:sz w:val="20"/>
          <w:szCs w:val="20"/>
          <w:highlight w:val="yellow"/>
          <w:lang w:eastAsia="cs-CZ"/>
        </w:rPr>
      </w:pPr>
      <w:r>
        <w:rPr>
          <w:noProof/>
          <w:lang w:eastAsia="cs-CZ"/>
        </w:rPr>
        <w:drawing>
          <wp:inline distT="0" distB="0" distL="0" distR="0" wp14:anchorId="04D724C3" wp14:editId="18550F67">
            <wp:extent cx="5759450" cy="3746500"/>
            <wp:effectExtent l="0" t="0" r="12700" b="635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D35D2" w:rsidRDefault="006D35D2">
      <w:pPr>
        <w:spacing w:line="240" w:lineRule="auto"/>
        <w:rPr>
          <w:i/>
          <w:iCs/>
          <w:noProof/>
          <w:sz w:val="20"/>
          <w:szCs w:val="20"/>
          <w:highlight w:val="yellow"/>
          <w:lang w:eastAsia="cs-CZ"/>
        </w:rPr>
      </w:pPr>
    </w:p>
    <w:p w:rsidR="006D35D2" w:rsidRDefault="006D35D2">
      <w:pPr>
        <w:spacing w:line="240" w:lineRule="auto"/>
        <w:rPr>
          <w:i/>
          <w:iCs/>
          <w:noProof/>
          <w:sz w:val="20"/>
          <w:szCs w:val="20"/>
          <w:highlight w:val="yellow"/>
          <w:lang w:eastAsia="cs-CZ"/>
        </w:rPr>
      </w:pPr>
    </w:p>
    <w:p w:rsidR="006D35D2" w:rsidRPr="00F17F5D" w:rsidRDefault="006D35D2">
      <w:pPr>
        <w:spacing w:line="240" w:lineRule="auto"/>
        <w:rPr>
          <w:i/>
          <w:iCs/>
          <w:noProof/>
          <w:sz w:val="20"/>
          <w:szCs w:val="20"/>
          <w:highlight w:val="yellow"/>
          <w:lang w:eastAsia="cs-CZ"/>
        </w:rPr>
      </w:pPr>
    </w:p>
    <w:p w:rsidR="00DF18E4" w:rsidRPr="00652C89" w:rsidRDefault="00DF18E4" w:rsidP="00DF18E4">
      <w:pPr>
        <w:pStyle w:val="AAA"/>
      </w:pPr>
      <w:r w:rsidRPr="00652C89">
        <w:lastRenderedPageBreak/>
        <w:t>Tabulka č. 5</w:t>
      </w:r>
      <w:r w:rsidRPr="00652C89">
        <w:tab/>
        <w:t xml:space="preserve">Školy úplné (1. – 9. ročník), školy neúplné (jen 1. </w:t>
      </w:r>
      <w:r w:rsidR="005A215E" w:rsidRPr="00652C89">
        <w:t>s</w:t>
      </w:r>
      <w:r w:rsidRPr="00652C89">
        <w:t>tupeň</w:t>
      </w:r>
      <w:r w:rsidR="005F76AA" w:rsidRPr="00652C89">
        <w:t xml:space="preserve"> a jen 2. stupeň</w:t>
      </w:r>
      <w:r w:rsidRPr="00652C89">
        <w:t xml:space="preserve">) – pouze aktivní </w:t>
      </w:r>
    </w:p>
    <w:tbl>
      <w:tblPr>
        <w:tblW w:w="921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5"/>
        <w:gridCol w:w="1354"/>
        <w:gridCol w:w="1680"/>
        <w:gridCol w:w="1506"/>
        <w:gridCol w:w="1612"/>
        <w:gridCol w:w="1439"/>
      </w:tblGrid>
      <w:tr w:rsidR="005F76AA" w:rsidRPr="00652C89" w:rsidTr="005F76AA">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5F76AA" w:rsidRPr="00652C89" w:rsidRDefault="005F76AA" w:rsidP="005F76AA">
            <w:pPr>
              <w:pStyle w:val="Tabulka1dek"/>
              <w:keepLines/>
            </w:pPr>
            <w:r w:rsidRPr="00652C89">
              <w:t>Okres</w:t>
            </w:r>
          </w:p>
        </w:tc>
        <w:tc>
          <w:tcPr>
            <w:tcW w:w="135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5F76AA" w:rsidRPr="00652C89" w:rsidRDefault="005F76AA" w:rsidP="005F76AA">
            <w:pPr>
              <w:pStyle w:val="Tabulka1dek"/>
              <w:keepLines/>
            </w:pPr>
            <w:r w:rsidRPr="00652C89">
              <w:t>Celkem</w:t>
            </w:r>
          </w:p>
        </w:tc>
        <w:tc>
          <w:tcPr>
            <w:tcW w:w="168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5F76AA" w:rsidRPr="00652C89" w:rsidRDefault="005F76AA" w:rsidP="005F76AA">
            <w:pPr>
              <w:pStyle w:val="Tabulka1dek"/>
              <w:keepLines/>
            </w:pPr>
            <w:r w:rsidRPr="00652C89">
              <w:t>Celkem v %</w:t>
            </w:r>
          </w:p>
        </w:tc>
        <w:tc>
          <w:tcPr>
            <w:tcW w:w="150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5F76AA" w:rsidRPr="00652C89" w:rsidRDefault="005F76AA" w:rsidP="005F76AA">
            <w:pPr>
              <w:pStyle w:val="Tabulka1dek"/>
              <w:keepLines/>
            </w:pPr>
            <w:r w:rsidRPr="00652C89">
              <w:t>1.- 9. ročník</w:t>
            </w:r>
          </w:p>
        </w:tc>
        <w:tc>
          <w:tcPr>
            <w:tcW w:w="16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5F76AA" w:rsidRPr="00652C89" w:rsidRDefault="005F76AA" w:rsidP="005F76AA">
            <w:pPr>
              <w:pStyle w:val="Tabulka1dek"/>
              <w:keepLines/>
            </w:pPr>
            <w:r w:rsidRPr="00652C89">
              <w:t>Jen 1. stupeň</w:t>
            </w:r>
          </w:p>
        </w:tc>
        <w:tc>
          <w:tcPr>
            <w:tcW w:w="1439" w:type="dxa"/>
            <w:tcBorders>
              <w:top w:val="single" w:sz="4" w:space="0" w:color="auto"/>
              <w:left w:val="single" w:sz="4" w:space="0" w:color="auto"/>
              <w:bottom w:val="single" w:sz="4" w:space="0" w:color="auto"/>
              <w:right w:val="single" w:sz="4" w:space="0" w:color="auto"/>
            </w:tcBorders>
            <w:shd w:val="clear" w:color="auto" w:fill="CCFFCC"/>
          </w:tcPr>
          <w:p w:rsidR="005F76AA" w:rsidRPr="00652C89" w:rsidRDefault="005F76AA" w:rsidP="005F76AA">
            <w:pPr>
              <w:pStyle w:val="Tabulka1dek"/>
              <w:keepLines/>
            </w:pPr>
            <w:r w:rsidRPr="00652C89">
              <w:t>Jen 2. stupeň</w:t>
            </w:r>
          </w:p>
        </w:tc>
      </w:tr>
      <w:tr w:rsidR="005F76AA" w:rsidRPr="00652C89" w:rsidTr="00F8749E">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5F76AA" w:rsidRPr="00652C89" w:rsidRDefault="005F76AA" w:rsidP="005F76AA">
            <w:pPr>
              <w:pStyle w:val="Tabulka1sloupec"/>
              <w:keepLines/>
            </w:pPr>
            <w:r w:rsidRPr="00652C89">
              <w:t>Jeseník</w:t>
            </w:r>
          </w:p>
        </w:tc>
        <w:tc>
          <w:tcPr>
            <w:tcW w:w="1354" w:type="dxa"/>
            <w:tcBorders>
              <w:top w:val="single" w:sz="4" w:space="0" w:color="auto"/>
              <w:left w:val="single" w:sz="4" w:space="0" w:color="auto"/>
              <w:bottom w:val="single" w:sz="4" w:space="0" w:color="auto"/>
              <w:right w:val="single" w:sz="4" w:space="0" w:color="auto"/>
            </w:tcBorders>
            <w:shd w:val="clear" w:color="auto" w:fill="CCFFCC"/>
            <w:vAlign w:val="center"/>
          </w:tcPr>
          <w:p w:rsidR="005F76AA" w:rsidRPr="00652C89" w:rsidRDefault="00572DEF" w:rsidP="005F76AA">
            <w:pPr>
              <w:pStyle w:val="Tabulkatext"/>
              <w:keepLines/>
              <w:spacing w:line="240" w:lineRule="auto"/>
              <w:ind w:right="57"/>
            </w:pPr>
            <w:r w:rsidRPr="00652C89">
              <w:t>17</w:t>
            </w:r>
          </w:p>
        </w:tc>
        <w:tc>
          <w:tcPr>
            <w:tcW w:w="1680" w:type="dxa"/>
            <w:tcBorders>
              <w:top w:val="single" w:sz="4" w:space="0" w:color="auto"/>
              <w:left w:val="single" w:sz="4" w:space="0" w:color="auto"/>
              <w:bottom w:val="single" w:sz="4" w:space="0" w:color="auto"/>
              <w:right w:val="single" w:sz="4" w:space="0" w:color="auto"/>
            </w:tcBorders>
            <w:vAlign w:val="center"/>
          </w:tcPr>
          <w:p w:rsidR="005F76AA" w:rsidRPr="00652C89" w:rsidRDefault="00B44DAA" w:rsidP="00B44DAA">
            <w:pPr>
              <w:pStyle w:val="Tabulkatext"/>
              <w:keepLines/>
              <w:spacing w:line="240" w:lineRule="auto"/>
              <w:ind w:right="57"/>
            </w:pPr>
            <w:r w:rsidRPr="00652C89">
              <w:t>6</w:t>
            </w:r>
          </w:p>
        </w:tc>
        <w:tc>
          <w:tcPr>
            <w:tcW w:w="1506" w:type="dxa"/>
            <w:tcBorders>
              <w:top w:val="single" w:sz="4" w:space="0" w:color="auto"/>
              <w:left w:val="single" w:sz="4" w:space="0" w:color="auto"/>
              <w:bottom w:val="single" w:sz="4" w:space="0" w:color="auto"/>
              <w:right w:val="single" w:sz="4" w:space="0" w:color="auto"/>
            </w:tcBorders>
            <w:vAlign w:val="center"/>
          </w:tcPr>
          <w:p w:rsidR="005F76AA" w:rsidRPr="00652C89" w:rsidRDefault="00572DEF" w:rsidP="005F76AA">
            <w:pPr>
              <w:pStyle w:val="Tabulkatext"/>
              <w:keepLines/>
              <w:spacing w:line="240" w:lineRule="auto"/>
              <w:ind w:right="57"/>
            </w:pPr>
            <w:r w:rsidRPr="00652C89">
              <w:t>11</w:t>
            </w:r>
          </w:p>
        </w:tc>
        <w:tc>
          <w:tcPr>
            <w:tcW w:w="1612" w:type="dxa"/>
            <w:tcBorders>
              <w:top w:val="single" w:sz="4" w:space="0" w:color="auto"/>
              <w:left w:val="single" w:sz="4" w:space="0" w:color="auto"/>
              <w:bottom w:val="single" w:sz="4" w:space="0" w:color="auto"/>
              <w:right w:val="single" w:sz="4" w:space="0" w:color="auto"/>
            </w:tcBorders>
            <w:vAlign w:val="center"/>
          </w:tcPr>
          <w:p w:rsidR="005F76AA" w:rsidRPr="00652C89" w:rsidRDefault="00572DEF" w:rsidP="005F76AA">
            <w:pPr>
              <w:pStyle w:val="Tabulkatext"/>
              <w:keepLines/>
              <w:spacing w:line="240" w:lineRule="auto"/>
              <w:ind w:right="57"/>
            </w:pPr>
            <w:r w:rsidRPr="00652C89">
              <w:t>6</w:t>
            </w:r>
          </w:p>
        </w:tc>
        <w:tc>
          <w:tcPr>
            <w:tcW w:w="1439" w:type="dxa"/>
            <w:tcBorders>
              <w:top w:val="single" w:sz="4" w:space="0" w:color="auto"/>
              <w:left w:val="single" w:sz="4" w:space="0" w:color="auto"/>
              <w:bottom w:val="single" w:sz="4" w:space="0" w:color="auto"/>
              <w:right w:val="single" w:sz="4" w:space="0" w:color="auto"/>
            </w:tcBorders>
            <w:vAlign w:val="center"/>
          </w:tcPr>
          <w:p w:rsidR="005F76AA" w:rsidRPr="00652C89" w:rsidRDefault="00572DEF" w:rsidP="005F76AA">
            <w:pPr>
              <w:pStyle w:val="Tabulkatext"/>
              <w:keepLines/>
              <w:spacing w:line="240" w:lineRule="auto"/>
              <w:ind w:right="57"/>
            </w:pPr>
            <w:r w:rsidRPr="00652C89">
              <w:t>0</w:t>
            </w:r>
          </w:p>
        </w:tc>
      </w:tr>
      <w:tr w:rsidR="005F76AA" w:rsidRPr="00652C89" w:rsidTr="00F8749E">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5F76AA" w:rsidRPr="00652C89" w:rsidRDefault="005F76AA" w:rsidP="005F76AA">
            <w:pPr>
              <w:pStyle w:val="Tabulka1sloupec"/>
              <w:keepLines/>
            </w:pPr>
            <w:r w:rsidRPr="00652C89">
              <w:t>Olomouc</w:t>
            </w:r>
          </w:p>
        </w:tc>
        <w:tc>
          <w:tcPr>
            <w:tcW w:w="1354" w:type="dxa"/>
            <w:tcBorders>
              <w:top w:val="single" w:sz="4" w:space="0" w:color="auto"/>
              <w:left w:val="single" w:sz="4" w:space="0" w:color="auto"/>
              <w:bottom w:val="single" w:sz="4" w:space="0" w:color="auto"/>
              <w:right w:val="single" w:sz="4" w:space="0" w:color="auto"/>
            </w:tcBorders>
            <w:shd w:val="clear" w:color="auto" w:fill="CCFFCC"/>
            <w:vAlign w:val="center"/>
          </w:tcPr>
          <w:p w:rsidR="005F76AA" w:rsidRPr="00652C89" w:rsidRDefault="00572DEF" w:rsidP="005F76AA">
            <w:pPr>
              <w:pStyle w:val="Tabulkatext"/>
              <w:keepLines/>
              <w:spacing w:line="240" w:lineRule="auto"/>
              <w:ind w:right="57"/>
            </w:pPr>
            <w:r w:rsidRPr="00652C89">
              <w:t>92</w:t>
            </w:r>
          </w:p>
        </w:tc>
        <w:tc>
          <w:tcPr>
            <w:tcW w:w="1680" w:type="dxa"/>
            <w:tcBorders>
              <w:top w:val="single" w:sz="4" w:space="0" w:color="auto"/>
              <w:left w:val="single" w:sz="4" w:space="0" w:color="auto"/>
              <w:bottom w:val="single" w:sz="4" w:space="0" w:color="auto"/>
              <w:right w:val="single" w:sz="4" w:space="0" w:color="auto"/>
            </w:tcBorders>
            <w:vAlign w:val="center"/>
          </w:tcPr>
          <w:p w:rsidR="005F76AA" w:rsidRPr="00652C89" w:rsidRDefault="00B44DAA" w:rsidP="00B44DAA">
            <w:pPr>
              <w:pStyle w:val="Tabulkatext"/>
              <w:keepLines/>
              <w:spacing w:line="240" w:lineRule="auto"/>
              <w:ind w:right="57"/>
            </w:pPr>
            <w:r w:rsidRPr="00652C89">
              <w:t>34</w:t>
            </w:r>
          </w:p>
        </w:tc>
        <w:tc>
          <w:tcPr>
            <w:tcW w:w="1506" w:type="dxa"/>
            <w:tcBorders>
              <w:top w:val="single" w:sz="4" w:space="0" w:color="auto"/>
              <w:left w:val="single" w:sz="4" w:space="0" w:color="auto"/>
              <w:bottom w:val="single" w:sz="4" w:space="0" w:color="auto"/>
              <w:right w:val="single" w:sz="4" w:space="0" w:color="auto"/>
            </w:tcBorders>
            <w:vAlign w:val="center"/>
          </w:tcPr>
          <w:p w:rsidR="005F76AA" w:rsidRPr="00652C89" w:rsidRDefault="00572DEF" w:rsidP="00572DEF">
            <w:pPr>
              <w:pStyle w:val="Tabulkatext"/>
              <w:keepLines/>
              <w:spacing w:line="240" w:lineRule="auto"/>
              <w:ind w:right="57"/>
            </w:pPr>
            <w:r w:rsidRPr="00652C89">
              <w:t>57</w:t>
            </w:r>
          </w:p>
        </w:tc>
        <w:tc>
          <w:tcPr>
            <w:tcW w:w="1612" w:type="dxa"/>
            <w:tcBorders>
              <w:top w:val="single" w:sz="4" w:space="0" w:color="auto"/>
              <w:left w:val="single" w:sz="4" w:space="0" w:color="auto"/>
              <w:bottom w:val="single" w:sz="4" w:space="0" w:color="auto"/>
              <w:right w:val="single" w:sz="4" w:space="0" w:color="auto"/>
            </w:tcBorders>
            <w:vAlign w:val="center"/>
          </w:tcPr>
          <w:p w:rsidR="005F76AA" w:rsidRPr="00652C89" w:rsidRDefault="00572DEF" w:rsidP="00572DEF">
            <w:pPr>
              <w:pStyle w:val="Tabulkatext"/>
              <w:keepLines/>
              <w:spacing w:line="240" w:lineRule="auto"/>
              <w:ind w:right="57"/>
            </w:pPr>
            <w:r w:rsidRPr="00652C89">
              <w:t>35</w:t>
            </w:r>
          </w:p>
        </w:tc>
        <w:tc>
          <w:tcPr>
            <w:tcW w:w="1439" w:type="dxa"/>
            <w:tcBorders>
              <w:top w:val="single" w:sz="4" w:space="0" w:color="auto"/>
              <w:left w:val="single" w:sz="4" w:space="0" w:color="auto"/>
              <w:bottom w:val="single" w:sz="4" w:space="0" w:color="auto"/>
              <w:right w:val="single" w:sz="4" w:space="0" w:color="auto"/>
            </w:tcBorders>
            <w:vAlign w:val="center"/>
          </w:tcPr>
          <w:p w:rsidR="005F76AA" w:rsidRPr="00652C89" w:rsidRDefault="00572DEF" w:rsidP="005F76AA">
            <w:pPr>
              <w:pStyle w:val="Tabulkatext"/>
              <w:keepLines/>
              <w:spacing w:line="240" w:lineRule="auto"/>
              <w:ind w:right="57"/>
            </w:pPr>
            <w:r w:rsidRPr="00652C89">
              <w:t>0</w:t>
            </w:r>
          </w:p>
        </w:tc>
      </w:tr>
      <w:tr w:rsidR="005F76AA" w:rsidRPr="00652C89" w:rsidTr="00F8749E">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5F76AA" w:rsidRPr="00652C89" w:rsidRDefault="005F76AA" w:rsidP="005F76AA">
            <w:pPr>
              <w:pStyle w:val="Tabulka1sloupec"/>
              <w:keepLines/>
            </w:pPr>
            <w:r w:rsidRPr="00652C89">
              <w:t>Prostějov</w:t>
            </w:r>
          </w:p>
        </w:tc>
        <w:tc>
          <w:tcPr>
            <w:tcW w:w="1354" w:type="dxa"/>
            <w:tcBorders>
              <w:top w:val="single" w:sz="4" w:space="0" w:color="auto"/>
              <w:left w:val="single" w:sz="4" w:space="0" w:color="auto"/>
              <w:bottom w:val="single" w:sz="4" w:space="0" w:color="auto"/>
              <w:right w:val="single" w:sz="4" w:space="0" w:color="auto"/>
            </w:tcBorders>
            <w:shd w:val="clear" w:color="auto" w:fill="CCFFCC"/>
            <w:vAlign w:val="center"/>
          </w:tcPr>
          <w:p w:rsidR="005F76AA" w:rsidRPr="00652C89" w:rsidRDefault="00572DEF" w:rsidP="005F76AA">
            <w:pPr>
              <w:pStyle w:val="Tabulkatext"/>
              <w:keepLines/>
              <w:spacing w:line="240" w:lineRule="auto"/>
              <w:ind w:right="57"/>
            </w:pPr>
            <w:r w:rsidRPr="00652C89">
              <w:t>46</w:t>
            </w:r>
          </w:p>
        </w:tc>
        <w:tc>
          <w:tcPr>
            <w:tcW w:w="1680" w:type="dxa"/>
            <w:tcBorders>
              <w:top w:val="single" w:sz="4" w:space="0" w:color="auto"/>
              <w:left w:val="single" w:sz="4" w:space="0" w:color="auto"/>
              <w:bottom w:val="single" w:sz="4" w:space="0" w:color="auto"/>
              <w:right w:val="single" w:sz="4" w:space="0" w:color="auto"/>
            </w:tcBorders>
            <w:vAlign w:val="center"/>
          </w:tcPr>
          <w:p w:rsidR="005F76AA" w:rsidRPr="00652C89" w:rsidRDefault="00B44DAA" w:rsidP="00B44DAA">
            <w:pPr>
              <w:pStyle w:val="Tabulkatext"/>
              <w:keepLines/>
              <w:spacing w:line="240" w:lineRule="auto"/>
              <w:ind w:right="57"/>
            </w:pPr>
            <w:r w:rsidRPr="00652C89">
              <w:t>17</w:t>
            </w:r>
          </w:p>
        </w:tc>
        <w:tc>
          <w:tcPr>
            <w:tcW w:w="1506" w:type="dxa"/>
            <w:tcBorders>
              <w:top w:val="single" w:sz="4" w:space="0" w:color="auto"/>
              <w:left w:val="single" w:sz="4" w:space="0" w:color="auto"/>
              <w:bottom w:val="single" w:sz="4" w:space="0" w:color="auto"/>
              <w:right w:val="single" w:sz="4" w:space="0" w:color="auto"/>
            </w:tcBorders>
            <w:vAlign w:val="center"/>
          </w:tcPr>
          <w:p w:rsidR="005F76AA" w:rsidRPr="00652C89" w:rsidRDefault="00572DEF" w:rsidP="005F76AA">
            <w:pPr>
              <w:pStyle w:val="Tabulkatext"/>
              <w:keepLines/>
              <w:spacing w:line="240" w:lineRule="auto"/>
              <w:ind w:right="57"/>
            </w:pPr>
            <w:r w:rsidRPr="00652C89">
              <w:t>27</w:t>
            </w:r>
          </w:p>
        </w:tc>
        <w:tc>
          <w:tcPr>
            <w:tcW w:w="1612" w:type="dxa"/>
            <w:tcBorders>
              <w:top w:val="single" w:sz="4" w:space="0" w:color="auto"/>
              <w:left w:val="single" w:sz="4" w:space="0" w:color="auto"/>
              <w:bottom w:val="single" w:sz="4" w:space="0" w:color="auto"/>
              <w:right w:val="single" w:sz="4" w:space="0" w:color="auto"/>
            </w:tcBorders>
            <w:vAlign w:val="center"/>
          </w:tcPr>
          <w:p w:rsidR="005F76AA" w:rsidRPr="00652C89" w:rsidRDefault="00572DEF" w:rsidP="005F76AA">
            <w:pPr>
              <w:pStyle w:val="Tabulkatext"/>
              <w:keepLines/>
              <w:spacing w:line="240" w:lineRule="auto"/>
              <w:ind w:right="57"/>
            </w:pPr>
            <w:r w:rsidRPr="00652C89">
              <w:t>18</w:t>
            </w:r>
          </w:p>
        </w:tc>
        <w:tc>
          <w:tcPr>
            <w:tcW w:w="1439" w:type="dxa"/>
            <w:tcBorders>
              <w:top w:val="single" w:sz="4" w:space="0" w:color="auto"/>
              <w:left w:val="single" w:sz="4" w:space="0" w:color="auto"/>
              <w:bottom w:val="single" w:sz="4" w:space="0" w:color="auto"/>
              <w:right w:val="single" w:sz="4" w:space="0" w:color="auto"/>
            </w:tcBorders>
            <w:vAlign w:val="center"/>
          </w:tcPr>
          <w:p w:rsidR="005F76AA" w:rsidRPr="00652C89" w:rsidRDefault="00572DEF" w:rsidP="005F76AA">
            <w:pPr>
              <w:pStyle w:val="Tabulkatext"/>
              <w:keepLines/>
              <w:spacing w:line="240" w:lineRule="auto"/>
              <w:ind w:right="57"/>
            </w:pPr>
            <w:r w:rsidRPr="00652C89">
              <w:t>1</w:t>
            </w:r>
          </w:p>
        </w:tc>
      </w:tr>
      <w:tr w:rsidR="005F76AA" w:rsidRPr="00652C89" w:rsidTr="00F8749E">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5F76AA" w:rsidRPr="00652C89" w:rsidRDefault="005F76AA" w:rsidP="005F76AA">
            <w:pPr>
              <w:pStyle w:val="Tabulka1sloupec"/>
              <w:keepLines/>
            </w:pPr>
            <w:r w:rsidRPr="00652C89">
              <w:t>Přerov</w:t>
            </w:r>
          </w:p>
        </w:tc>
        <w:tc>
          <w:tcPr>
            <w:tcW w:w="1354" w:type="dxa"/>
            <w:tcBorders>
              <w:top w:val="single" w:sz="4" w:space="0" w:color="auto"/>
              <w:left w:val="single" w:sz="4" w:space="0" w:color="auto"/>
              <w:bottom w:val="single" w:sz="4" w:space="0" w:color="auto"/>
              <w:right w:val="single" w:sz="4" w:space="0" w:color="auto"/>
            </w:tcBorders>
            <w:shd w:val="clear" w:color="auto" w:fill="CCFFCC"/>
            <w:vAlign w:val="center"/>
          </w:tcPr>
          <w:p w:rsidR="005F76AA" w:rsidRPr="00652C89" w:rsidRDefault="00572DEF" w:rsidP="005F76AA">
            <w:pPr>
              <w:pStyle w:val="Tabulkatext"/>
              <w:keepLines/>
              <w:spacing w:line="240" w:lineRule="auto"/>
              <w:ind w:right="57"/>
            </w:pPr>
            <w:r w:rsidRPr="00652C89">
              <w:t>57</w:t>
            </w:r>
          </w:p>
        </w:tc>
        <w:tc>
          <w:tcPr>
            <w:tcW w:w="1680" w:type="dxa"/>
            <w:tcBorders>
              <w:top w:val="single" w:sz="4" w:space="0" w:color="auto"/>
              <w:left w:val="single" w:sz="4" w:space="0" w:color="auto"/>
              <w:bottom w:val="single" w:sz="4" w:space="0" w:color="auto"/>
              <w:right w:val="single" w:sz="4" w:space="0" w:color="auto"/>
            </w:tcBorders>
            <w:vAlign w:val="center"/>
          </w:tcPr>
          <w:p w:rsidR="005F76AA" w:rsidRPr="00652C89" w:rsidRDefault="00B44DAA" w:rsidP="00B44DAA">
            <w:pPr>
              <w:pStyle w:val="Tabulkatext"/>
              <w:keepLines/>
              <w:spacing w:line="240" w:lineRule="auto"/>
              <w:ind w:right="57"/>
            </w:pPr>
            <w:r w:rsidRPr="00652C89">
              <w:t>21</w:t>
            </w:r>
          </w:p>
        </w:tc>
        <w:tc>
          <w:tcPr>
            <w:tcW w:w="1506" w:type="dxa"/>
            <w:tcBorders>
              <w:top w:val="single" w:sz="4" w:space="0" w:color="auto"/>
              <w:left w:val="single" w:sz="4" w:space="0" w:color="auto"/>
              <w:bottom w:val="single" w:sz="4" w:space="0" w:color="auto"/>
              <w:right w:val="single" w:sz="4" w:space="0" w:color="auto"/>
            </w:tcBorders>
            <w:vAlign w:val="center"/>
          </w:tcPr>
          <w:p w:rsidR="005F76AA" w:rsidRPr="00652C89" w:rsidRDefault="00572DEF" w:rsidP="00572DEF">
            <w:pPr>
              <w:pStyle w:val="Tabulkatext"/>
              <w:keepLines/>
              <w:spacing w:line="240" w:lineRule="auto"/>
              <w:ind w:right="57"/>
            </w:pPr>
            <w:r w:rsidRPr="00652C89">
              <w:t>32</w:t>
            </w:r>
          </w:p>
        </w:tc>
        <w:tc>
          <w:tcPr>
            <w:tcW w:w="1612" w:type="dxa"/>
            <w:tcBorders>
              <w:top w:val="single" w:sz="4" w:space="0" w:color="auto"/>
              <w:left w:val="single" w:sz="4" w:space="0" w:color="auto"/>
              <w:bottom w:val="single" w:sz="4" w:space="0" w:color="auto"/>
              <w:right w:val="single" w:sz="4" w:space="0" w:color="auto"/>
            </w:tcBorders>
            <w:vAlign w:val="center"/>
          </w:tcPr>
          <w:p w:rsidR="005F76AA" w:rsidRPr="00652C89" w:rsidRDefault="00572DEF" w:rsidP="005F76AA">
            <w:pPr>
              <w:pStyle w:val="Tabulkatext"/>
              <w:keepLines/>
              <w:spacing w:line="240" w:lineRule="auto"/>
              <w:ind w:right="57"/>
            </w:pPr>
            <w:r w:rsidRPr="00652C89">
              <w:t>25</w:t>
            </w:r>
          </w:p>
        </w:tc>
        <w:tc>
          <w:tcPr>
            <w:tcW w:w="1439" w:type="dxa"/>
            <w:tcBorders>
              <w:top w:val="single" w:sz="4" w:space="0" w:color="auto"/>
              <w:left w:val="single" w:sz="4" w:space="0" w:color="auto"/>
              <w:bottom w:val="single" w:sz="4" w:space="0" w:color="auto"/>
              <w:right w:val="single" w:sz="4" w:space="0" w:color="auto"/>
            </w:tcBorders>
            <w:vAlign w:val="center"/>
          </w:tcPr>
          <w:p w:rsidR="005F76AA" w:rsidRPr="00652C89" w:rsidRDefault="00572DEF" w:rsidP="005F76AA">
            <w:pPr>
              <w:pStyle w:val="Tabulkatext"/>
              <w:keepLines/>
              <w:spacing w:line="240" w:lineRule="auto"/>
              <w:ind w:right="57"/>
            </w:pPr>
            <w:r w:rsidRPr="00652C89">
              <w:t>0</w:t>
            </w:r>
          </w:p>
        </w:tc>
      </w:tr>
      <w:tr w:rsidR="005F76AA" w:rsidRPr="00652C89" w:rsidTr="00F8749E">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5F76AA" w:rsidRPr="00652C89" w:rsidRDefault="005F76AA" w:rsidP="005F76AA">
            <w:pPr>
              <w:pStyle w:val="Tabulka1sloupec"/>
              <w:keepLines/>
            </w:pPr>
            <w:r w:rsidRPr="00652C89">
              <w:t>Šumperk</w:t>
            </w:r>
          </w:p>
        </w:tc>
        <w:tc>
          <w:tcPr>
            <w:tcW w:w="1354" w:type="dxa"/>
            <w:tcBorders>
              <w:top w:val="single" w:sz="4" w:space="0" w:color="auto"/>
              <w:left w:val="single" w:sz="4" w:space="0" w:color="auto"/>
              <w:bottom w:val="single" w:sz="4" w:space="0" w:color="auto"/>
              <w:right w:val="single" w:sz="4" w:space="0" w:color="auto"/>
            </w:tcBorders>
            <w:shd w:val="clear" w:color="auto" w:fill="CCFFCC"/>
            <w:vAlign w:val="center"/>
          </w:tcPr>
          <w:p w:rsidR="005F76AA" w:rsidRPr="00652C89" w:rsidRDefault="00572DEF" w:rsidP="001F274E">
            <w:pPr>
              <w:pStyle w:val="Tabulkatext"/>
              <w:keepLines/>
              <w:spacing w:line="240" w:lineRule="auto"/>
              <w:ind w:right="57"/>
            </w:pPr>
            <w:r w:rsidRPr="00652C89">
              <w:t>6</w:t>
            </w:r>
            <w:r w:rsidR="001F274E">
              <w:t>0</w:t>
            </w:r>
          </w:p>
        </w:tc>
        <w:tc>
          <w:tcPr>
            <w:tcW w:w="1680" w:type="dxa"/>
            <w:tcBorders>
              <w:top w:val="single" w:sz="4" w:space="0" w:color="auto"/>
              <w:left w:val="single" w:sz="4" w:space="0" w:color="auto"/>
              <w:bottom w:val="single" w:sz="4" w:space="0" w:color="auto"/>
              <w:right w:val="single" w:sz="4" w:space="0" w:color="auto"/>
            </w:tcBorders>
            <w:vAlign w:val="center"/>
          </w:tcPr>
          <w:p w:rsidR="005F76AA" w:rsidRPr="00652C89" w:rsidRDefault="00B44DAA" w:rsidP="00B44DAA">
            <w:pPr>
              <w:pStyle w:val="Tabulkatext"/>
              <w:keepLines/>
              <w:spacing w:line="240" w:lineRule="auto"/>
              <w:ind w:right="57"/>
            </w:pPr>
            <w:r w:rsidRPr="00652C89">
              <w:t>22</w:t>
            </w:r>
          </w:p>
        </w:tc>
        <w:tc>
          <w:tcPr>
            <w:tcW w:w="1506" w:type="dxa"/>
            <w:tcBorders>
              <w:top w:val="single" w:sz="4" w:space="0" w:color="auto"/>
              <w:left w:val="single" w:sz="4" w:space="0" w:color="auto"/>
              <w:bottom w:val="single" w:sz="4" w:space="0" w:color="auto"/>
              <w:right w:val="single" w:sz="4" w:space="0" w:color="auto"/>
            </w:tcBorders>
            <w:vAlign w:val="center"/>
          </w:tcPr>
          <w:p w:rsidR="005F76AA" w:rsidRPr="00652C89" w:rsidRDefault="00572DEF" w:rsidP="005F76AA">
            <w:pPr>
              <w:pStyle w:val="Tabulkatext"/>
              <w:keepLines/>
              <w:spacing w:line="240" w:lineRule="auto"/>
              <w:ind w:right="57"/>
            </w:pPr>
            <w:r w:rsidRPr="00652C89">
              <w:t>28</w:t>
            </w:r>
          </w:p>
        </w:tc>
        <w:tc>
          <w:tcPr>
            <w:tcW w:w="1612" w:type="dxa"/>
            <w:tcBorders>
              <w:top w:val="single" w:sz="4" w:space="0" w:color="auto"/>
              <w:left w:val="single" w:sz="4" w:space="0" w:color="auto"/>
              <w:bottom w:val="single" w:sz="4" w:space="0" w:color="auto"/>
              <w:right w:val="single" w:sz="4" w:space="0" w:color="auto"/>
            </w:tcBorders>
            <w:vAlign w:val="center"/>
          </w:tcPr>
          <w:p w:rsidR="005F76AA" w:rsidRPr="00652C89" w:rsidRDefault="00572DEF" w:rsidP="001F274E">
            <w:pPr>
              <w:pStyle w:val="Tabulkatext"/>
              <w:keepLines/>
              <w:spacing w:line="240" w:lineRule="auto"/>
              <w:ind w:right="57"/>
            </w:pPr>
            <w:r w:rsidRPr="00652C89">
              <w:t>3</w:t>
            </w:r>
            <w:r w:rsidR="001F274E">
              <w:t>2</w:t>
            </w:r>
          </w:p>
        </w:tc>
        <w:tc>
          <w:tcPr>
            <w:tcW w:w="1439" w:type="dxa"/>
            <w:tcBorders>
              <w:top w:val="single" w:sz="4" w:space="0" w:color="auto"/>
              <w:left w:val="single" w:sz="4" w:space="0" w:color="auto"/>
              <w:bottom w:val="single" w:sz="4" w:space="0" w:color="auto"/>
              <w:right w:val="single" w:sz="4" w:space="0" w:color="auto"/>
            </w:tcBorders>
            <w:vAlign w:val="center"/>
          </w:tcPr>
          <w:p w:rsidR="005F76AA" w:rsidRPr="00652C89" w:rsidRDefault="00572DEF" w:rsidP="005F76AA">
            <w:pPr>
              <w:pStyle w:val="Tabulkatext"/>
              <w:keepLines/>
              <w:spacing w:line="240" w:lineRule="auto"/>
              <w:ind w:right="57"/>
            </w:pPr>
            <w:r w:rsidRPr="00652C89">
              <w:t>0</w:t>
            </w:r>
          </w:p>
        </w:tc>
      </w:tr>
      <w:tr w:rsidR="005F76AA" w:rsidRPr="00652C89" w:rsidTr="00F8749E">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5F76AA" w:rsidRPr="00652C89" w:rsidRDefault="005F76AA" w:rsidP="005F76AA">
            <w:pPr>
              <w:pStyle w:val="Tabulka1sloupec"/>
              <w:keepLines/>
            </w:pPr>
            <w:r w:rsidRPr="00652C89">
              <w:t>Celkem</w:t>
            </w:r>
          </w:p>
        </w:tc>
        <w:tc>
          <w:tcPr>
            <w:tcW w:w="1354" w:type="dxa"/>
            <w:tcBorders>
              <w:top w:val="single" w:sz="4" w:space="0" w:color="auto"/>
              <w:left w:val="single" w:sz="4" w:space="0" w:color="auto"/>
              <w:bottom w:val="single" w:sz="4" w:space="0" w:color="auto"/>
              <w:right w:val="single" w:sz="4" w:space="0" w:color="auto"/>
            </w:tcBorders>
            <w:shd w:val="clear" w:color="auto" w:fill="CCFFCC"/>
            <w:vAlign w:val="center"/>
          </w:tcPr>
          <w:p w:rsidR="005F76AA" w:rsidRPr="00652C89" w:rsidRDefault="001F274E" w:rsidP="005F76AA">
            <w:pPr>
              <w:pStyle w:val="Tabulkatext"/>
              <w:keepLines/>
              <w:spacing w:line="240" w:lineRule="auto"/>
              <w:ind w:right="57"/>
              <w:rPr>
                <w:b/>
              </w:rPr>
            </w:pPr>
            <w:r>
              <w:rPr>
                <w:b/>
              </w:rPr>
              <w:t>272</w:t>
            </w:r>
          </w:p>
        </w:tc>
        <w:tc>
          <w:tcPr>
            <w:tcW w:w="1680" w:type="dxa"/>
            <w:tcBorders>
              <w:top w:val="single" w:sz="4" w:space="0" w:color="auto"/>
              <w:left w:val="single" w:sz="4" w:space="0" w:color="auto"/>
              <w:bottom w:val="single" w:sz="4" w:space="0" w:color="auto"/>
              <w:right w:val="single" w:sz="4" w:space="0" w:color="auto"/>
            </w:tcBorders>
            <w:shd w:val="clear" w:color="auto" w:fill="CCFFCC"/>
            <w:vAlign w:val="center"/>
          </w:tcPr>
          <w:p w:rsidR="005F76AA" w:rsidRPr="00652C89" w:rsidRDefault="00B44DAA" w:rsidP="005F76AA">
            <w:pPr>
              <w:pStyle w:val="Tabulkatext"/>
              <w:keepLines/>
              <w:spacing w:line="240" w:lineRule="auto"/>
              <w:ind w:right="57"/>
              <w:rPr>
                <w:b/>
              </w:rPr>
            </w:pPr>
            <w:r w:rsidRPr="00652C89">
              <w:rPr>
                <w:b/>
              </w:rPr>
              <w:t>100</w:t>
            </w:r>
          </w:p>
        </w:tc>
        <w:tc>
          <w:tcPr>
            <w:tcW w:w="1506" w:type="dxa"/>
            <w:tcBorders>
              <w:top w:val="single" w:sz="4" w:space="0" w:color="auto"/>
              <w:left w:val="single" w:sz="4" w:space="0" w:color="auto"/>
              <w:bottom w:val="single" w:sz="4" w:space="0" w:color="auto"/>
              <w:right w:val="single" w:sz="4" w:space="0" w:color="auto"/>
            </w:tcBorders>
            <w:shd w:val="clear" w:color="auto" w:fill="CCFFCC"/>
            <w:vAlign w:val="center"/>
          </w:tcPr>
          <w:p w:rsidR="005F76AA" w:rsidRPr="00652C89" w:rsidRDefault="00572DEF" w:rsidP="005F76AA">
            <w:pPr>
              <w:pStyle w:val="Tabulkatext"/>
              <w:keepLines/>
              <w:spacing w:line="240" w:lineRule="auto"/>
              <w:ind w:right="57"/>
              <w:rPr>
                <w:b/>
              </w:rPr>
            </w:pPr>
            <w:r w:rsidRPr="00652C89">
              <w:rPr>
                <w:b/>
              </w:rPr>
              <w:t>155</w:t>
            </w:r>
          </w:p>
        </w:tc>
        <w:tc>
          <w:tcPr>
            <w:tcW w:w="1612" w:type="dxa"/>
            <w:tcBorders>
              <w:top w:val="single" w:sz="4" w:space="0" w:color="auto"/>
              <w:left w:val="single" w:sz="4" w:space="0" w:color="auto"/>
              <w:bottom w:val="single" w:sz="4" w:space="0" w:color="auto"/>
              <w:right w:val="single" w:sz="4" w:space="0" w:color="auto"/>
            </w:tcBorders>
            <w:shd w:val="clear" w:color="auto" w:fill="CCFFCC"/>
            <w:vAlign w:val="center"/>
          </w:tcPr>
          <w:p w:rsidR="005F76AA" w:rsidRPr="00652C89" w:rsidRDefault="001F274E" w:rsidP="005F76AA">
            <w:pPr>
              <w:pStyle w:val="Tabulkatext"/>
              <w:keepLines/>
              <w:spacing w:line="240" w:lineRule="auto"/>
              <w:ind w:right="57"/>
              <w:rPr>
                <w:b/>
              </w:rPr>
            </w:pPr>
            <w:r>
              <w:rPr>
                <w:b/>
              </w:rPr>
              <w:t>116</w:t>
            </w:r>
          </w:p>
        </w:tc>
        <w:tc>
          <w:tcPr>
            <w:tcW w:w="1439" w:type="dxa"/>
            <w:tcBorders>
              <w:top w:val="single" w:sz="4" w:space="0" w:color="auto"/>
              <w:left w:val="single" w:sz="4" w:space="0" w:color="auto"/>
              <w:bottom w:val="single" w:sz="4" w:space="0" w:color="auto"/>
              <w:right w:val="single" w:sz="4" w:space="0" w:color="auto"/>
            </w:tcBorders>
            <w:shd w:val="clear" w:color="auto" w:fill="CCFFCC"/>
            <w:vAlign w:val="center"/>
          </w:tcPr>
          <w:p w:rsidR="005F76AA" w:rsidRPr="00652C89" w:rsidRDefault="00572DEF" w:rsidP="005F76AA">
            <w:pPr>
              <w:pStyle w:val="Tabulkatext"/>
              <w:keepLines/>
              <w:spacing w:line="240" w:lineRule="auto"/>
              <w:ind w:right="57"/>
              <w:rPr>
                <w:b/>
              </w:rPr>
            </w:pPr>
            <w:r w:rsidRPr="00652C89">
              <w:rPr>
                <w:b/>
              </w:rPr>
              <w:t>1</w:t>
            </w:r>
          </w:p>
        </w:tc>
      </w:tr>
    </w:tbl>
    <w:p w:rsidR="00201A88" w:rsidRDefault="00201A88" w:rsidP="001A4AC3">
      <w:pPr>
        <w:pStyle w:val="Zkladntext"/>
        <w:spacing w:after="0"/>
      </w:pPr>
    </w:p>
    <w:p w:rsidR="001A4AC3" w:rsidRPr="00652C89" w:rsidRDefault="005F76AA" w:rsidP="001A4AC3">
      <w:pPr>
        <w:pStyle w:val="Zkladntext"/>
        <w:spacing w:after="0"/>
      </w:pPr>
      <w:r w:rsidRPr="00652C89">
        <w:t>V Olomouckém kraji bylo ve školním roce 201</w:t>
      </w:r>
      <w:r w:rsidR="00122183" w:rsidRPr="00652C89">
        <w:t>6/2017</w:t>
      </w:r>
      <w:r w:rsidRPr="00652C89">
        <w:t xml:space="preserve"> celkem 11</w:t>
      </w:r>
      <w:r w:rsidR="001F274E">
        <w:t>7</w:t>
      </w:r>
      <w:r w:rsidRPr="00652C89">
        <w:t xml:space="preserve"> základních škol pouze s 1. stupněm, z toho aktivních jen 11</w:t>
      </w:r>
      <w:r w:rsidR="001F274E">
        <w:t>6</w:t>
      </w:r>
      <w:r w:rsidRPr="00652C89">
        <w:t>, a 1 základní škola pouze s 2. stupněm. Zřizovatelem těchto škol byly obce a soukromé osoby, které tak umožnily navštěvovat žákům základní školu v místě bydliště.</w:t>
      </w:r>
    </w:p>
    <w:p w:rsidR="00B45DA5" w:rsidRPr="00F17F5D" w:rsidRDefault="00B45DA5" w:rsidP="001A4AC3">
      <w:pPr>
        <w:pStyle w:val="Zkladntext"/>
        <w:spacing w:after="0"/>
        <w:rPr>
          <w:highlight w:val="yellow"/>
        </w:rPr>
      </w:pPr>
    </w:p>
    <w:p w:rsidR="00DF18E4" w:rsidRPr="00201A88" w:rsidRDefault="00C86963" w:rsidP="00201A88">
      <w:pPr>
        <w:pStyle w:val="Zkladntext"/>
        <w:spacing w:after="0"/>
        <w:rPr>
          <w:i/>
          <w:sz w:val="20"/>
          <w:szCs w:val="20"/>
        </w:rPr>
      </w:pPr>
      <w:r w:rsidRPr="00C86963">
        <w:rPr>
          <w:i/>
          <w:sz w:val="20"/>
          <w:szCs w:val="20"/>
        </w:rPr>
        <w:t>Graf č. 6</w:t>
      </w:r>
      <w:r w:rsidR="00DF18E4" w:rsidRPr="00C86963">
        <w:rPr>
          <w:i/>
          <w:color w:val="FF0000"/>
          <w:sz w:val="20"/>
          <w:szCs w:val="20"/>
        </w:rPr>
        <w:tab/>
      </w:r>
      <w:r w:rsidR="00DF18E4" w:rsidRPr="00057987">
        <w:rPr>
          <w:i/>
          <w:sz w:val="20"/>
          <w:szCs w:val="20"/>
        </w:rPr>
        <w:t xml:space="preserve">Školy s 1. – 9. ročníkem, školy jen s 1. </w:t>
      </w:r>
      <w:r w:rsidR="00621DF9" w:rsidRPr="00057987">
        <w:rPr>
          <w:i/>
          <w:sz w:val="20"/>
          <w:szCs w:val="20"/>
        </w:rPr>
        <w:t>s</w:t>
      </w:r>
      <w:r w:rsidR="00DF18E4" w:rsidRPr="00057987">
        <w:rPr>
          <w:i/>
          <w:sz w:val="20"/>
          <w:szCs w:val="20"/>
        </w:rPr>
        <w:t>tupněm</w:t>
      </w:r>
      <w:r w:rsidR="00B45DA5" w:rsidRPr="00057987">
        <w:rPr>
          <w:i/>
          <w:sz w:val="20"/>
          <w:szCs w:val="20"/>
        </w:rPr>
        <w:t xml:space="preserve"> </w:t>
      </w:r>
      <w:r w:rsidR="00621DF9" w:rsidRPr="00057987">
        <w:rPr>
          <w:i/>
          <w:sz w:val="20"/>
          <w:szCs w:val="20"/>
        </w:rPr>
        <w:t xml:space="preserve">a jen </w:t>
      </w:r>
      <w:r w:rsidR="005A215E" w:rsidRPr="00057987">
        <w:rPr>
          <w:i/>
          <w:sz w:val="20"/>
          <w:szCs w:val="20"/>
        </w:rPr>
        <w:t xml:space="preserve">s </w:t>
      </w:r>
      <w:r w:rsidR="00621DF9" w:rsidRPr="00057987">
        <w:rPr>
          <w:i/>
          <w:sz w:val="20"/>
          <w:szCs w:val="20"/>
        </w:rPr>
        <w:t>2. stupněm</w:t>
      </w:r>
    </w:p>
    <w:p w:rsidR="006D35D2" w:rsidRDefault="006D35D2" w:rsidP="00DF18E4">
      <w:pPr>
        <w:pStyle w:val="Tabulkanzev"/>
        <w:tabs>
          <w:tab w:val="left" w:pos="360"/>
        </w:tabs>
        <w:spacing w:before="120" w:after="60"/>
        <w:rPr>
          <w:noProof/>
          <w:highlight w:val="yellow"/>
          <w:lang w:eastAsia="cs-CZ"/>
        </w:rPr>
      </w:pPr>
      <w:r>
        <w:rPr>
          <w:noProof/>
          <w:lang w:eastAsia="cs-CZ"/>
        </w:rPr>
        <w:drawing>
          <wp:inline distT="0" distB="0" distL="0" distR="0" wp14:anchorId="49AB8715" wp14:editId="23AF396C">
            <wp:extent cx="5669280" cy="3304540"/>
            <wp:effectExtent l="0" t="0" r="7620" b="10160"/>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57987" w:rsidRDefault="00057987" w:rsidP="00DF18E4">
      <w:pPr>
        <w:pStyle w:val="Tabulkanzev"/>
        <w:tabs>
          <w:tab w:val="left" w:pos="360"/>
        </w:tabs>
        <w:spacing w:before="120" w:after="60"/>
        <w:rPr>
          <w:color w:val="FF0000"/>
          <w:highlight w:val="yellow"/>
        </w:rPr>
      </w:pPr>
    </w:p>
    <w:p w:rsidR="002C229D" w:rsidRPr="00F17F5D" w:rsidRDefault="002C229D" w:rsidP="00DF18E4">
      <w:pPr>
        <w:pStyle w:val="Tabulkanzev"/>
        <w:tabs>
          <w:tab w:val="left" w:pos="360"/>
        </w:tabs>
        <w:spacing w:before="120" w:after="60"/>
        <w:rPr>
          <w:color w:val="FF0000"/>
          <w:highlight w:val="yellow"/>
        </w:rPr>
      </w:pPr>
    </w:p>
    <w:p w:rsidR="00DF18E4" w:rsidRPr="00652C89" w:rsidRDefault="00DF18E4" w:rsidP="00DF18E4">
      <w:pPr>
        <w:pStyle w:val="AAA"/>
      </w:pPr>
      <w:r w:rsidRPr="00652C89">
        <w:t>Tabulka č. 6</w:t>
      </w:r>
      <w:r w:rsidRPr="00652C89">
        <w:tab/>
        <w:t>Počet žáků a tříd v základních školách a průměrný počet žáků ve třídách – běžné třídy</w:t>
      </w:r>
    </w:p>
    <w:tbl>
      <w:tblPr>
        <w:tblW w:w="907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12"/>
        <w:gridCol w:w="1512"/>
        <w:gridCol w:w="1512"/>
        <w:gridCol w:w="1512"/>
        <w:gridCol w:w="1512"/>
        <w:gridCol w:w="1512"/>
      </w:tblGrid>
      <w:tr w:rsidR="00DF18E4" w:rsidRPr="00652C89" w:rsidTr="002C4FD5">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spacing w:line="240" w:lineRule="auto"/>
              <w:jc w:val="center"/>
              <w:rPr>
                <w:rFonts w:cs="Arial"/>
                <w:b/>
                <w:bCs/>
                <w:sz w:val="20"/>
                <w:szCs w:val="20"/>
                <w:lang w:eastAsia="cs-CZ"/>
              </w:rPr>
            </w:pPr>
            <w:r w:rsidRPr="00652C89">
              <w:rPr>
                <w:rFonts w:cs="Arial"/>
                <w:b/>
                <w:bCs/>
                <w:sz w:val="20"/>
                <w:szCs w:val="20"/>
                <w:lang w:eastAsia="cs-CZ"/>
              </w:rPr>
              <w:t>Okres</w:t>
            </w:r>
          </w:p>
        </w:tc>
        <w:tc>
          <w:tcPr>
            <w:tcW w:w="15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spacing w:line="240" w:lineRule="auto"/>
              <w:jc w:val="center"/>
              <w:rPr>
                <w:rFonts w:cs="Arial"/>
                <w:b/>
                <w:bCs/>
                <w:sz w:val="20"/>
                <w:szCs w:val="20"/>
                <w:lang w:eastAsia="cs-CZ"/>
              </w:rPr>
            </w:pPr>
            <w:r w:rsidRPr="00652C89">
              <w:rPr>
                <w:rFonts w:cs="Arial"/>
                <w:b/>
                <w:bCs/>
                <w:sz w:val="20"/>
                <w:szCs w:val="20"/>
                <w:lang w:eastAsia="cs-CZ"/>
              </w:rPr>
              <w:t>Žáci celkem</w:t>
            </w:r>
          </w:p>
        </w:tc>
        <w:tc>
          <w:tcPr>
            <w:tcW w:w="15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spacing w:line="240" w:lineRule="auto"/>
              <w:jc w:val="center"/>
              <w:rPr>
                <w:rFonts w:cs="Arial"/>
                <w:b/>
                <w:bCs/>
                <w:sz w:val="20"/>
                <w:szCs w:val="20"/>
                <w:lang w:eastAsia="cs-CZ"/>
              </w:rPr>
            </w:pPr>
            <w:r w:rsidRPr="00652C89">
              <w:rPr>
                <w:rFonts w:cs="Arial"/>
                <w:b/>
                <w:bCs/>
                <w:sz w:val="20"/>
                <w:szCs w:val="20"/>
                <w:lang w:eastAsia="cs-CZ"/>
              </w:rPr>
              <w:t>Třídy</w:t>
            </w:r>
          </w:p>
        </w:tc>
        <w:tc>
          <w:tcPr>
            <w:tcW w:w="15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spacing w:line="240" w:lineRule="auto"/>
              <w:jc w:val="center"/>
              <w:rPr>
                <w:rFonts w:cs="Arial"/>
                <w:b/>
                <w:bCs/>
                <w:sz w:val="20"/>
                <w:szCs w:val="20"/>
                <w:lang w:eastAsia="cs-CZ"/>
              </w:rPr>
            </w:pPr>
            <w:r w:rsidRPr="00652C89">
              <w:rPr>
                <w:rFonts w:cs="Arial"/>
                <w:b/>
                <w:bCs/>
                <w:sz w:val="20"/>
                <w:szCs w:val="20"/>
                <w:lang w:eastAsia="cs-CZ"/>
              </w:rPr>
              <w:t>Žáci 1. stupeň</w:t>
            </w:r>
          </w:p>
        </w:tc>
        <w:tc>
          <w:tcPr>
            <w:tcW w:w="15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spacing w:line="240" w:lineRule="auto"/>
              <w:jc w:val="center"/>
              <w:rPr>
                <w:rFonts w:cs="Arial"/>
                <w:b/>
                <w:bCs/>
                <w:sz w:val="20"/>
                <w:szCs w:val="20"/>
                <w:lang w:eastAsia="cs-CZ"/>
              </w:rPr>
            </w:pPr>
            <w:r w:rsidRPr="00652C89">
              <w:rPr>
                <w:rFonts w:cs="Arial"/>
                <w:b/>
                <w:bCs/>
                <w:sz w:val="20"/>
                <w:szCs w:val="20"/>
                <w:lang w:eastAsia="cs-CZ"/>
              </w:rPr>
              <w:t>Žáci 2. stupeň</w:t>
            </w:r>
          </w:p>
        </w:tc>
        <w:tc>
          <w:tcPr>
            <w:tcW w:w="15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spacing w:line="240" w:lineRule="auto"/>
              <w:jc w:val="center"/>
              <w:rPr>
                <w:rFonts w:cs="Arial"/>
                <w:b/>
                <w:bCs/>
                <w:sz w:val="20"/>
                <w:szCs w:val="20"/>
                <w:lang w:eastAsia="cs-CZ"/>
              </w:rPr>
            </w:pPr>
            <w:r w:rsidRPr="00652C89">
              <w:rPr>
                <w:rFonts w:cs="Arial"/>
                <w:b/>
                <w:bCs/>
                <w:sz w:val="20"/>
                <w:szCs w:val="20"/>
                <w:lang w:eastAsia="cs-CZ"/>
              </w:rPr>
              <w:t>Průměrný počet žáků ve třídě</w:t>
            </w:r>
          </w:p>
        </w:tc>
      </w:tr>
      <w:tr w:rsidR="00DF18E4" w:rsidRPr="00652C89" w:rsidTr="00E174B9">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spacing w:line="240" w:lineRule="auto"/>
              <w:jc w:val="center"/>
              <w:rPr>
                <w:rFonts w:cs="Arial"/>
                <w:b/>
                <w:bCs/>
                <w:sz w:val="20"/>
                <w:szCs w:val="20"/>
                <w:lang w:eastAsia="cs-CZ"/>
              </w:rPr>
            </w:pPr>
            <w:r w:rsidRPr="00652C89">
              <w:rPr>
                <w:rFonts w:cs="Arial"/>
                <w:b/>
                <w:bCs/>
                <w:sz w:val="20"/>
                <w:szCs w:val="20"/>
                <w:lang w:eastAsia="cs-CZ"/>
              </w:rPr>
              <w:t>Jeseník</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52C89" w:rsidRDefault="005D3535" w:rsidP="002C4FD5">
            <w:pPr>
              <w:spacing w:line="240" w:lineRule="auto"/>
              <w:ind w:right="57"/>
              <w:jc w:val="right"/>
              <w:rPr>
                <w:rFonts w:cs="Arial"/>
                <w:sz w:val="20"/>
                <w:szCs w:val="20"/>
                <w:lang w:eastAsia="cs-CZ"/>
              </w:rPr>
            </w:pPr>
            <w:r w:rsidRPr="00652C89">
              <w:rPr>
                <w:rFonts w:cs="Arial"/>
                <w:sz w:val="20"/>
                <w:szCs w:val="20"/>
                <w:lang w:eastAsia="cs-CZ"/>
              </w:rPr>
              <w:t>3 032</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52C89" w:rsidRDefault="005D3535" w:rsidP="002C4FD5">
            <w:pPr>
              <w:spacing w:line="240" w:lineRule="auto"/>
              <w:ind w:right="57"/>
              <w:jc w:val="right"/>
              <w:rPr>
                <w:rFonts w:cs="Arial"/>
                <w:sz w:val="20"/>
                <w:szCs w:val="20"/>
                <w:lang w:eastAsia="cs-CZ"/>
              </w:rPr>
            </w:pPr>
            <w:r w:rsidRPr="00652C89">
              <w:rPr>
                <w:rFonts w:cs="Arial"/>
                <w:sz w:val="20"/>
                <w:szCs w:val="20"/>
                <w:lang w:eastAsia="cs-CZ"/>
              </w:rPr>
              <w:t>149</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52C89" w:rsidRDefault="005D3535" w:rsidP="002C4FD5">
            <w:pPr>
              <w:spacing w:line="240" w:lineRule="auto"/>
              <w:ind w:right="57"/>
              <w:jc w:val="right"/>
              <w:rPr>
                <w:rFonts w:cs="Arial"/>
                <w:sz w:val="20"/>
                <w:szCs w:val="20"/>
                <w:lang w:eastAsia="cs-CZ"/>
              </w:rPr>
            </w:pPr>
            <w:r w:rsidRPr="00652C89">
              <w:rPr>
                <w:rFonts w:cs="Arial"/>
                <w:sz w:val="20"/>
                <w:szCs w:val="20"/>
                <w:lang w:eastAsia="cs-CZ"/>
              </w:rPr>
              <w:t>1 832</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52C89" w:rsidRDefault="005D3535" w:rsidP="002C4FD5">
            <w:pPr>
              <w:spacing w:line="240" w:lineRule="auto"/>
              <w:ind w:right="57"/>
              <w:jc w:val="right"/>
              <w:rPr>
                <w:rFonts w:cs="Arial"/>
                <w:sz w:val="20"/>
                <w:szCs w:val="20"/>
                <w:lang w:eastAsia="cs-CZ"/>
              </w:rPr>
            </w:pPr>
            <w:r w:rsidRPr="00652C89">
              <w:rPr>
                <w:rFonts w:cs="Arial"/>
                <w:sz w:val="20"/>
                <w:szCs w:val="20"/>
                <w:lang w:eastAsia="cs-CZ"/>
              </w:rPr>
              <w:t>1 200</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52C89" w:rsidRDefault="005D3535" w:rsidP="002C4FD5">
            <w:pPr>
              <w:spacing w:line="240" w:lineRule="auto"/>
              <w:ind w:right="57"/>
              <w:jc w:val="right"/>
              <w:rPr>
                <w:rFonts w:cs="Arial"/>
                <w:sz w:val="20"/>
                <w:szCs w:val="20"/>
                <w:lang w:eastAsia="cs-CZ"/>
              </w:rPr>
            </w:pPr>
            <w:r w:rsidRPr="00652C89">
              <w:rPr>
                <w:rFonts w:cs="Arial"/>
                <w:sz w:val="20"/>
                <w:szCs w:val="20"/>
                <w:lang w:eastAsia="cs-CZ"/>
              </w:rPr>
              <w:t>20,35</w:t>
            </w:r>
          </w:p>
        </w:tc>
      </w:tr>
      <w:tr w:rsidR="00DF18E4" w:rsidRPr="00652C89" w:rsidTr="00E174B9">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spacing w:line="240" w:lineRule="auto"/>
              <w:jc w:val="center"/>
              <w:rPr>
                <w:rFonts w:cs="Arial"/>
                <w:b/>
                <w:bCs/>
                <w:sz w:val="20"/>
                <w:szCs w:val="20"/>
                <w:lang w:eastAsia="cs-CZ"/>
              </w:rPr>
            </w:pPr>
            <w:r w:rsidRPr="00652C89">
              <w:rPr>
                <w:rFonts w:cs="Arial"/>
                <w:b/>
                <w:bCs/>
                <w:sz w:val="20"/>
                <w:szCs w:val="20"/>
                <w:lang w:eastAsia="cs-CZ"/>
              </w:rPr>
              <w:t xml:space="preserve">Olomouc </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52C89" w:rsidRDefault="005D3535" w:rsidP="002C4FD5">
            <w:pPr>
              <w:spacing w:line="240" w:lineRule="auto"/>
              <w:ind w:right="57"/>
              <w:jc w:val="right"/>
              <w:rPr>
                <w:rFonts w:cs="Arial"/>
                <w:sz w:val="20"/>
                <w:szCs w:val="20"/>
                <w:lang w:eastAsia="cs-CZ"/>
              </w:rPr>
            </w:pPr>
            <w:r w:rsidRPr="00652C89">
              <w:rPr>
                <w:rFonts w:cs="Arial"/>
                <w:sz w:val="20"/>
                <w:szCs w:val="20"/>
                <w:lang w:eastAsia="cs-CZ"/>
              </w:rPr>
              <w:t>19 722</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52C89" w:rsidRDefault="005D3535" w:rsidP="002C4FD5">
            <w:pPr>
              <w:spacing w:line="240" w:lineRule="auto"/>
              <w:ind w:right="57"/>
              <w:jc w:val="right"/>
              <w:rPr>
                <w:rFonts w:cs="Arial"/>
                <w:sz w:val="20"/>
                <w:szCs w:val="20"/>
                <w:lang w:eastAsia="cs-CZ"/>
              </w:rPr>
            </w:pPr>
            <w:r w:rsidRPr="00652C89">
              <w:rPr>
                <w:rFonts w:cs="Arial"/>
                <w:sz w:val="20"/>
                <w:szCs w:val="20"/>
                <w:lang w:eastAsia="cs-CZ"/>
              </w:rPr>
              <w:t>941</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52C89" w:rsidRDefault="005D3535" w:rsidP="002C4FD5">
            <w:pPr>
              <w:spacing w:line="240" w:lineRule="auto"/>
              <w:ind w:right="57"/>
              <w:jc w:val="right"/>
              <w:rPr>
                <w:rFonts w:cs="Arial"/>
                <w:sz w:val="20"/>
                <w:szCs w:val="20"/>
                <w:lang w:eastAsia="cs-CZ"/>
              </w:rPr>
            </w:pPr>
            <w:r w:rsidRPr="00652C89">
              <w:rPr>
                <w:rFonts w:cs="Arial"/>
                <w:sz w:val="20"/>
                <w:szCs w:val="20"/>
                <w:lang w:eastAsia="cs-CZ"/>
              </w:rPr>
              <w:t>12 493</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52C89" w:rsidRDefault="005D3535" w:rsidP="002C4FD5">
            <w:pPr>
              <w:spacing w:line="240" w:lineRule="auto"/>
              <w:ind w:right="57"/>
              <w:jc w:val="right"/>
              <w:rPr>
                <w:rFonts w:cs="Arial"/>
                <w:sz w:val="20"/>
                <w:szCs w:val="20"/>
                <w:lang w:eastAsia="cs-CZ"/>
              </w:rPr>
            </w:pPr>
            <w:r w:rsidRPr="00652C89">
              <w:rPr>
                <w:rFonts w:cs="Arial"/>
                <w:sz w:val="20"/>
                <w:szCs w:val="20"/>
                <w:lang w:eastAsia="cs-CZ"/>
              </w:rPr>
              <w:t>7 229</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52C89" w:rsidRDefault="005D3535" w:rsidP="002C4FD5">
            <w:pPr>
              <w:spacing w:line="240" w:lineRule="auto"/>
              <w:ind w:right="57"/>
              <w:jc w:val="right"/>
              <w:rPr>
                <w:rFonts w:cs="Arial"/>
                <w:sz w:val="20"/>
                <w:szCs w:val="20"/>
                <w:lang w:eastAsia="cs-CZ"/>
              </w:rPr>
            </w:pPr>
            <w:r w:rsidRPr="00652C89">
              <w:rPr>
                <w:rFonts w:cs="Arial"/>
                <w:sz w:val="20"/>
                <w:szCs w:val="20"/>
                <w:lang w:eastAsia="cs-CZ"/>
              </w:rPr>
              <w:t>20,96</w:t>
            </w:r>
          </w:p>
        </w:tc>
      </w:tr>
      <w:tr w:rsidR="00DF18E4" w:rsidRPr="00652C89" w:rsidTr="00E174B9">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spacing w:line="240" w:lineRule="auto"/>
              <w:jc w:val="center"/>
              <w:rPr>
                <w:rFonts w:cs="Arial"/>
                <w:b/>
                <w:bCs/>
                <w:sz w:val="20"/>
                <w:szCs w:val="20"/>
                <w:lang w:eastAsia="cs-CZ"/>
              </w:rPr>
            </w:pPr>
            <w:r w:rsidRPr="00652C89">
              <w:rPr>
                <w:rFonts w:cs="Arial"/>
                <w:b/>
                <w:bCs/>
                <w:sz w:val="20"/>
                <w:szCs w:val="20"/>
                <w:lang w:eastAsia="cs-CZ"/>
              </w:rPr>
              <w:t>Prostějov</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52C89" w:rsidRDefault="005D3535" w:rsidP="002C4FD5">
            <w:pPr>
              <w:spacing w:line="240" w:lineRule="auto"/>
              <w:ind w:right="57"/>
              <w:jc w:val="right"/>
              <w:rPr>
                <w:rFonts w:cs="Arial"/>
                <w:sz w:val="20"/>
                <w:szCs w:val="20"/>
                <w:lang w:eastAsia="cs-CZ"/>
              </w:rPr>
            </w:pPr>
            <w:r w:rsidRPr="00652C89">
              <w:rPr>
                <w:rFonts w:cs="Arial"/>
                <w:sz w:val="20"/>
                <w:szCs w:val="20"/>
                <w:lang w:eastAsia="cs-CZ"/>
              </w:rPr>
              <w:t>9 021</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52C89" w:rsidRDefault="005D3535" w:rsidP="002C4FD5">
            <w:pPr>
              <w:spacing w:line="240" w:lineRule="auto"/>
              <w:ind w:right="57"/>
              <w:jc w:val="right"/>
              <w:rPr>
                <w:rFonts w:cs="Arial"/>
                <w:sz w:val="20"/>
                <w:szCs w:val="20"/>
                <w:lang w:eastAsia="cs-CZ"/>
              </w:rPr>
            </w:pPr>
            <w:r w:rsidRPr="00652C89">
              <w:rPr>
                <w:rFonts w:cs="Arial"/>
                <w:sz w:val="20"/>
                <w:szCs w:val="20"/>
                <w:lang w:eastAsia="cs-CZ"/>
              </w:rPr>
              <w:t>420</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52C89" w:rsidRDefault="005D3535" w:rsidP="002C4FD5">
            <w:pPr>
              <w:spacing w:line="240" w:lineRule="auto"/>
              <w:ind w:right="57"/>
              <w:jc w:val="right"/>
              <w:rPr>
                <w:rFonts w:cs="Arial"/>
                <w:sz w:val="20"/>
                <w:szCs w:val="20"/>
                <w:lang w:eastAsia="cs-CZ"/>
              </w:rPr>
            </w:pPr>
            <w:r w:rsidRPr="00652C89">
              <w:rPr>
                <w:rFonts w:cs="Arial"/>
                <w:sz w:val="20"/>
                <w:szCs w:val="20"/>
                <w:lang w:eastAsia="cs-CZ"/>
              </w:rPr>
              <w:t>5 699</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52C89" w:rsidRDefault="005D3535" w:rsidP="002C4FD5">
            <w:pPr>
              <w:spacing w:line="240" w:lineRule="auto"/>
              <w:ind w:right="57"/>
              <w:jc w:val="right"/>
              <w:rPr>
                <w:rFonts w:cs="Arial"/>
                <w:sz w:val="20"/>
                <w:szCs w:val="20"/>
                <w:lang w:eastAsia="cs-CZ"/>
              </w:rPr>
            </w:pPr>
            <w:r w:rsidRPr="00652C89">
              <w:rPr>
                <w:rFonts w:cs="Arial"/>
                <w:sz w:val="20"/>
                <w:szCs w:val="20"/>
                <w:lang w:eastAsia="cs-CZ"/>
              </w:rPr>
              <w:t>3 322</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52C89" w:rsidRDefault="005D3535" w:rsidP="002C4FD5">
            <w:pPr>
              <w:spacing w:line="240" w:lineRule="auto"/>
              <w:ind w:right="57"/>
              <w:jc w:val="right"/>
              <w:rPr>
                <w:rFonts w:cs="Arial"/>
                <w:sz w:val="20"/>
                <w:szCs w:val="20"/>
                <w:lang w:eastAsia="cs-CZ"/>
              </w:rPr>
            </w:pPr>
            <w:r w:rsidRPr="00652C89">
              <w:rPr>
                <w:rFonts w:cs="Arial"/>
                <w:sz w:val="20"/>
                <w:szCs w:val="20"/>
                <w:lang w:eastAsia="cs-CZ"/>
              </w:rPr>
              <w:t>21,48</w:t>
            </w:r>
          </w:p>
        </w:tc>
      </w:tr>
      <w:tr w:rsidR="00DF18E4" w:rsidRPr="00652C89" w:rsidTr="00E174B9">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spacing w:line="240" w:lineRule="auto"/>
              <w:jc w:val="center"/>
              <w:rPr>
                <w:rFonts w:cs="Arial"/>
                <w:b/>
                <w:bCs/>
                <w:sz w:val="20"/>
                <w:szCs w:val="20"/>
                <w:lang w:eastAsia="cs-CZ"/>
              </w:rPr>
            </w:pPr>
            <w:r w:rsidRPr="00652C89">
              <w:rPr>
                <w:rFonts w:cs="Arial"/>
                <w:b/>
                <w:bCs/>
                <w:sz w:val="20"/>
                <w:szCs w:val="20"/>
                <w:lang w:eastAsia="cs-CZ"/>
              </w:rPr>
              <w:t>Přerov</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52C89" w:rsidRDefault="005D3535" w:rsidP="002C4FD5">
            <w:pPr>
              <w:spacing w:line="240" w:lineRule="auto"/>
              <w:ind w:right="57"/>
              <w:jc w:val="right"/>
              <w:rPr>
                <w:rFonts w:cs="Arial"/>
                <w:sz w:val="20"/>
                <w:szCs w:val="20"/>
                <w:lang w:eastAsia="cs-CZ"/>
              </w:rPr>
            </w:pPr>
            <w:r w:rsidRPr="00652C89">
              <w:rPr>
                <w:rFonts w:cs="Arial"/>
                <w:sz w:val="20"/>
                <w:szCs w:val="20"/>
                <w:lang w:eastAsia="cs-CZ"/>
              </w:rPr>
              <w:t>10 339</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52C89" w:rsidRDefault="005D3535" w:rsidP="002C4FD5">
            <w:pPr>
              <w:spacing w:line="240" w:lineRule="auto"/>
              <w:ind w:right="57"/>
              <w:jc w:val="right"/>
              <w:rPr>
                <w:rFonts w:cs="Arial"/>
                <w:sz w:val="20"/>
                <w:szCs w:val="20"/>
                <w:lang w:eastAsia="cs-CZ"/>
              </w:rPr>
            </w:pPr>
            <w:r w:rsidRPr="00652C89">
              <w:rPr>
                <w:rFonts w:cs="Arial"/>
                <w:sz w:val="20"/>
                <w:szCs w:val="20"/>
                <w:lang w:eastAsia="cs-CZ"/>
              </w:rPr>
              <w:t>499</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52C89" w:rsidRDefault="005D3535" w:rsidP="002C4FD5">
            <w:pPr>
              <w:spacing w:line="240" w:lineRule="auto"/>
              <w:ind w:right="57"/>
              <w:jc w:val="right"/>
              <w:rPr>
                <w:rFonts w:cs="Arial"/>
                <w:sz w:val="20"/>
                <w:szCs w:val="20"/>
                <w:lang w:eastAsia="cs-CZ"/>
              </w:rPr>
            </w:pPr>
            <w:r w:rsidRPr="00652C89">
              <w:rPr>
                <w:rFonts w:cs="Arial"/>
                <w:sz w:val="20"/>
                <w:szCs w:val="20"/>
                <w:lang w:eastAsia="cs-CZ"/>
              </w:rPr>
              <w:t>6 493</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52C89" w:rsidRDefault="005D3535" w:rsidP="002C4FD5">
            <w:pPr>
              <w:spacing w:line="240" w:lineRule="auto"/>
              <w:ind w:right="57"/>
              <w:jc w:val="right"/>
              <w:rPr>
                <w:rFonts w:cs="Arial"/>
                <w:sz w:val="20"/>
                <w:szCs w:val="20"/>
                <w:lang w:eastAsia="cs-CZ"/>
              </w:rPr>
            </w:pPr>
            <w:r w:rsidRPr="00652C89">
              <w:rPr>
                <w:rFonts w:cs="Arial"/>
                <w:sz w:val="20"/>
                <w:szCs w:val="20"/>
                <w:lang w:eastAsia="cs-CZ"/>
              </w:rPr>
              <w:t>3 846</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52C89" w:rsidRDefault="005D3535" w:rsidP="002C4FD5">
            <w:pPr>
              <w:spacing w:line="240" w:lineRule="auto"/>
              <w:ind w:right="57"/>
              <w:jc w:val="right"/>
              <w:rPr>
                <w:rFonts w:cs="Arial"/>
                <w:sz w:val="20"/>
                <w:szCs w:val="20"/>
                <w:lang w:eastAsia="cs-CZ"/>
              </w:rPr>
            </w:pPr>
            <w:r w:rsidRPr="00652C89">
              <w:rPr>
                <w:rFonts w:cs="Arial"/>
                <w:sz w:val="20"/>
                <w:szCs w:val="20"/>
                <w:lang w:eastAsia="cs-CZ"/>
              </w:rPr>
              <w:t>20,72</w:t>
            </w:r>
          </w:p>
        </w:tc>
      </w:tr>
      <w:tr w:rsidR="00DF18E4" w:rsidRPr="00652C89" w:rsidTr="00E174B9">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spacing w:line="240" w:lineRule="auto"/>
              <w:jc w:val="center"/>
              <w:rPr>
                <w:rFonts w:cs="Arial"/>
                <w:b/>
                <w:bCs/>
                <w:sz w:val="20"/>
                <w:szCs w:val="20"/>
                <w:lang w:eastAsia="cs-CZ"/>
              </w:rPr>
            </w:pPr>
            <w:r w:rsidRPr="00652C89">
              <w:rPr>
                <w:rFonts w:cs="Arial"/>
                <w:b/>
                <w:bCs/>
                <w:sz w:val="20"/>
                <w:szCs w:val="20"/>
                <w:lang w:eastAsia="cs-CZ"/>
              </w:rPr>
              <w:t>Šumperk</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52C89" w:rsidRDefault="005D3535" w:rsidP="002C4FD5">
            <w:pPr>
              <w:spacing w:line="240" w:lineRule="auto"/>
              <w:ind w:right="57"/>
              <w:jc w:val="right"/>
              <w:rPr>
                <w:rFonts w:cs="Arial"/>
                <w:sz w:val="20"/>
                <w:szCs w:val="20"/>
                <w:lang w:eastAsia="cs-CZ"/>
              </w:rPr>
            </w:pPr>
            <w:r w:rsidRPr="00652C89">
              <w:rPr>
                <w:rFonts w:cs="Arial"/>
                <w:sz w:val="20"/>
                <w:szCs w:val="20"/>
                <w:lang w:eastAsia="cs-CZ"/>
              </w:rPr>
              <w:t>10 127</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52C89" w:rsidRDefault="005D3535" w:rsidP="002C4FD5">
            <w:pPr>
              <w:spacing w:line="240" w:lineRule="auto"/>
              <w:ind w:right="57"/>
              <w:jc w:val="right"/>
              <w:rPr>
                <w:rFonts w:cs="Arial"/>
                <w:sz w:val="20"/>
                <w:szCs w:val="20"/>
                <w:lang w:eastAsia="cs-CZ"/>
              </w:rPr>
            </w:pPr>
            <w:r w:rsidRPr="00652C89">
              <w:rPr>
                <w:rFonts w:cs="Arial"/>
                <w:sz w:val="20"/>
                <w:szCs w:val="20"/>
                <w:lang w:eastAsia="cs-CZ"/>
              </w:rPr>
              <w:t>506</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52C89" w:rsidRDefault="005D3535" w:rsidP="002C4FD5">
            <w:pPr>
              <w:spacing w:line="240" w:lineRule="auto"/>
              <w:ind w:right="57"/>
              <w:jc w:val="right"/>
              <w:rPr>
                <w:rFonts w:cs="Arial"/>
                <w:sz w:val="20"/>
                <w:szCs w:val="20"/>
                <w:lang w:eastAsia="cs-CZ"/>
              </w:rPr>
            </w:pPr>
            <w:r w:rsidRPr="00652C89">
              <w:rPr>
                <w:rFonts w:cs="Arial"/>
                <w:sz w:val="20"/>
                <w:szCs w:val="20"/>
                <w:lang w:eastAsia="cs-CZ"/>
              </w:rPr>
              <w:t>6 255</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52C89" w:rsidRDefault="005D3535" w:rsidP="002C4FD5">
            <w:pPr>
              <w:spacing w:line="240" w:lineRule="auto"/>
              <w:ind w:right="57"/>
              <w:jc w:val="right"/>
              <w:rPr>
                <w:rFonts w:cs="Arial"/>
                <w:sz w:val="20"/>
                <w:szCs w:val="20"/>
                <w:lang w:eastAsia="cs-CZ"/>
              </w:rPr>
            </w:pPr>
            <w:r w:rsidRPr="00652C89">
              <w:rPr>
                <w:rFonts w:cs="Arial"/>
                <w:sz w:val="20"/>
                <w:szCs w:val="20"/>
                <w:lang w:eastAsia="cs-CZ"/>
              </w:rPr>
              <w:t>3 872</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52C89" w:rsidRDefault="005D3535" w:rsidP="002C4FD5">
            <w:pPr>
              <w:spacing w:line="240" w:lineRule="auto"/>
              <w:ind w:right="57"/>
              <w:jc w:val="right"/>
              <w:rPr>
                <w:rFonts w:cs="Arial"/>
                <w:sz w:val="20"/>
                <w:szCs w:val="20"/>
                <w:lang w:eastAsia="cs-CZ"/>
              </w:rPr>
            </w:pPr>
            <w:r w:rsidRPr="00652C89">
              <w:rPr>
                <w:rFonts w:cs="Arial"/>
                <w:sz w:val="20"/>
                <w:szCs w:val="20"/>
                <w:lang w:eastAsia="cs-CZ"/>
              </w:rPr>
              <w:t>20,01</w:t>
            </w:r>
          </w:p>
        </w:tc>
      </w:tr>
      <w:tr w:rsidR="00DF18E4" w:rsidRPr="00652C89" w:rsidTr="00E174B9">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spacing w:line="240" w:lineRule="auto"/>
              <w:jc w:val="center"/>
              <w:rPr>
                <w:rFonts w:cs="Arial"/>
                <w:b/>
                <w:bCs/>
                <w:sz w:val="20"/>
                <w:szCs w:val="20"/>
                <w:lang w:eastAsia="cs-CZ"/>
              </w:rPr>
            </w:pPr>
            <w:r w:rsidRPr="00652C89">
              <w:rPr>
                <w:rFonts w:cs="Arial"/>
                <w:b/>
                <w:bCs/>
                <w:sz w:val="20"/>
                <w:szCs w:val="20"/>
                <w:lang w:eastAsia="cs-CZ"/>
              </w:rPr>
              <w:t>Celkem</w:t>
            </w:r>
          </w:p>
        </w:tc>
        <w:tc>
          <w:tcPr>
            <w:tcW w:w="1512"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5D3535" w:rsidP="002C4FD5">
            <w:pPr>
              <w:spacing w:line="240" w:lineRule="auto"/>
              <w:ind w:right="57"/>
              <w:jc w:val="right"/>
              <w:rPr>
                <w:rFonts w:cs="Arial"/>
                <w:b/>
                <w:bCs/>
                <w:sz w:val="20"/>
                <w:szCs w:val="20"/>
                <w:lang w:eastAsia="cs-CZ"/>
              </w:rPr>
            </w:pPr>
            <w:r w:rsidRPr="00652C89">
              <w:rPr>
                <w:rFonts w:cs="Arial"/>
                <w:b/>
                <w:bCs/>
                <w:sz w:val="20"/>
                <w:szCs w:val="20"/>
                <w:lang w:eastAsia="cs-CZ"/>
              </w:rPr>
              <w:t>52 241</w:t>
            </w:r>
          </w:p>
        </w:tc>
        <w:tc>
          <w:tcPr>
            <w:tcW w:w="1512"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5D3535" w:rsidP="002C4FD5">
            <w:pPr>
              <w:spacing w:line="240" w:lineRule="auto"/>
              <w:ind w:right="57"/>
              <w:jc w:val="right"/>
              <w:rPr>
                <w:rFonts w:cs="Arial"/>
                <w:b/>
                <w:bCs/>
                <w:sz w:val="20"/>
                <w:szCs w:val="20"/>
                <w:lang w:eastAsia="cs-CZ"/>
              </w:rPr>
            </w:pPr>
            <w:r w:rsidRPr="00652C89">
              <w:rPr>
                <w:rFonts w:cs="Arial"/>
                <w:b/>
                <w:bCs/>
                <w:sz w:val="20"/>
                <w:szCs w:val="20"/>
                <w:lang w:eastAsia="cs-CZ"/>
              </w:rPr>
              <w:t>2 515</w:t>
            </w:r>
          </w:p>
        </w:tc>
        <w:tc>
          <w:tcPr>
            <w:tcW w:w="1512"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5D3535" w:rsidP="002C4FD5">
            <w:pPr>
              <w:spacing w:line="240" w:lineRule="auto"/>
              <w:ind w:right="57"/>
              <w:jc w:val="right"/>
              <w:rPr>
                <w:rFonts w:cs="Arial"/>
                <w:b/>
                <w:bCs/>
                <w:sz w:val="20"/>
                <w:szCs w:val="20"/>
                <w:lang w:eastAsia="cs-CZ"/>
              </w:rPr>
            </w:pPr>
            <w:r w:rsidRPr="00652C89">
              <w:rPr>
                <w:rFonts w:cs="Arial"/>
                <w:b/>
                <w:bCs/>
                <w:sz w:val="20"/>
                <w:szCs w:val="20"/>
                <w:lang w:eastAsia="cs-CZ"/>
              </w:rPr>
              <w:t>32 772</w:t>
            </w:r>
          </w:p>
        </w:tc>
        <w:tc>
          <w:tcPr>
            <w:tcW w:w="1512"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5D3535" w:rsidP="002C4FD5">
            <w:pPr>
              <w:spacing w:line="240" w:lineRule="auto"/>
              <w:ind w:right="57"/>
              <w:jc w:val="right"/>
              <w:rPr>
                <w:rFonts w:cs="Arial"/>
                <w:b/>
                <w:bCs/>
                <w:sz w:val="20"/>
                <w:szCs w:val="20"/>
                <w:lang w:eastAsia="cs-CZ"/>
              </w:rPr>
            </w:pPr>
            <w:r w:rsidRPr="00652C89">
              <w:rPr>
                <w:rFonts w:cs="Arial"/>
                <w:b/>
                <w:bCs/>
                <w:sz w:val="20"/>
                <w:szCs w:val="20"/>
                <w:lang w:eastAsia="cs-CZ"/>
              </w:rPr>
              <w:t>19 469</w:t>
            </w:r>
          </w:p>
        </w:tc>
        <w:tc>
          <w:tcPr>
            <w:tcW w:w="1512"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5D3535" w:rsidP="002C4FD5">
            <w:pPr>
              <w:spacing w:line="240" w:lineRule="auto"/>
              <w:ind w:right="57"/>
              <w:jc w:val="right"/>
              <w:rPr>
                <w:rFonts w:cs="Arial"/>
                <w:b/>
                <w:bCs/>
                <w:sz w:val="20"/>
                <w:szCs w:val="20"/>
                <w:lang w:eastAsia="cs-CZ"/>
              </w:rPr>
            </w:pPr>
            <w:r w:rsidRPr="00652C89">
              <w:rPr>
                <w:rFonts w:cs="Arial"/>
                <w:b/>
                <w:bCs/>
                <w:sz w:val="20"/>
                <w:szCs w:val="20"/>
                <w:lang w:eastAsia="cs-CZ"/>
              </w:rPr>
              <w:t>20,77</w:t>
            </w:r>
          </w:p>
        </w:tc>
      </w:tr>
    </w:tbl>
    <w:p w:rsidR="00DF18E4" w:rsidRPr="00652C89" w:rsidRDefault="00DF18E4" w:rsidP="00DF18E4">
      <w:pPr>
        <w:pStyle w:val="TabulkanzevChar"/>
        <w:keepNext w:val="0"/>
        <w:spacing w:after="180"/>
        <w:jc w:val="both"/>
        <w:rPr>
          <w:bCs/>
          <w:i w:val="0"/>
          <w:iCs w:val="0"/>
          <w:color w:val="000000" w:themeColor="text1"/>
        </w:rPr>
      </w:pPr>
    </w:p>
    <w:p w:rsidR="00DF18E4" w:rsidRPr="00201A88" w:rsidRDefault="00DF18E4" w:rsidP="00201A88">
      <w:pPr>
        <w:pStyle w:val="TabulkanzevChar"/>
        <w:keepNext w:val="0"/>
        <w:spacing w:after="180"/>
        <w:jc w:val="both"/>
        <w:rPr>
          <w:bCs/>
          <w:i w:val="0"/>
          <w:iCs w:val="0"/>
          <w:color w:val="000000" w:themeColor="text1"/>
          <w:sz w:val="22"/>
          <w:szCs w:val="22"/>
        </w:rPr>
      </w:pPr>
      <w:r w:rsidRPr="00652C89">
        <w:rPr>
          <w:bCs/>
          <w:i w:val="0"/>
          <w:iCs w:val="0"/>
          <w:color w:val="000000" w:themeColor="text1"/>
          <w:sz w:val="22"/>
          <w:szCs w:val="22"/>
        </w:rPr>
        <w:lastRenderedPageBreak/>
        <w:t>Ve srovnání se školním rokem 201</w:t>
      </w:r>
      <w:r w:rsidR="00122183" w:rsidRPr="00652C89">
        <w:rPr>
          <w:bCs/>
          <w:i w:val="0"/>
          <w:iCs w:val="0"/>
          <w:color w:val="000000" w:themeColor="text1"/>
          <w:sz w:val="22"/>
          <w:szCs w:val="22"/>
        </w:rPr>
        <w:t>5</w:t>
      </w:r>
      <w:r w:rsidRPr="00652C89">
        <w:rPr>
          <w:bCs/>
          <w:i w:val="0"/>
          <w:iCs w:val="0"/>
          <w:color w:val="000000" w:themeColor="text1"/>
          <w:sz w:val="22"/>
          <w:szCs w:val="22"/>
        </w:rPr>
        <w:t>/201</w:t>
      </w:r>
      <w:r w:rsidR="00122183" w:rsidRPr="00652C89">
        <w:rPr>
          <w:bCs/>
          <w:i w:val="0"/>
          <w:iCs w:val="0"/>
          <w:color w:val="000000" w:themeColor="text1"/>
          <w:sz w:val="22"/>
          <w:szCs w:val="22"/>
        </w:rPr>
        <w:t>6</w:t>
      </w:r>
      <w:r w:rsidRPr="00652C89">
        <w:rPr>
          <w:bCs/>
          <w:i w:val="0"/>
          <w:iCs w:val="0"/>
          <w:color w:val="000000" w:themeColor="text1"/>
          <w:sz w:val="22"/>
          <w:szCs w:val="22"/>
        </w:rPr>
        <w:t xml:space="preserve"> se jedná o nárůst </w:t>
      </w:r>
      <w:r w:rsidR="005D3535" w:rsidRPr="00652C89">
        <w:rPr>
          <w:bCs/>
          <w:i w:val="0"/>
          <w:iCs w:val="0"/>
          <w:color w:val="000000" w:themeColor="text1"/>
          <w:sz w:val="22"/>
          <w:szCs w:val="22"/>
        </w:rPr>
        <w:t xml:space="preserve">1 428 </w:t>
      </w:r>
      <w:r w:rsidRPr="00652C89">
        <w:rPr>
          <w:bCs/>
          <w:i w:val="0"/>
          <w:iCs w:val="0"/>
          <w:color w:val="000000" w:themeColor="text1"/>
          <w:sz w:val="22"/>
          <w:szCs w:val="22"/>
        </w:rPr>
        <w:t xml:space="preserve">žáků. </w:t>
      </w:r>
    </w:p>
    <w:p w:rsidR="00201A88" w:rsidRDefault="00201A88" w:rsidP="00DF18E4">
      <w:pPr>
        <w:pStyle w:val="TabulkanzevChar"/>
        <w:spacing w:before="120" w:after="60"/>
        <w:ind w:left="1418" w:hanging="1418"/>
        <w:jc w:val="both"/>
        <w:rPr>
          <w:color w:val="000000" w:themeColor="text1"/>
          <w:szCs w:val="20"/>
        </w:rPr>
      </w:pPr>
    </w:p>
    <w:p w:rsidR="00DF18E4" w:rsidRPr="00523D23" w:rsidRDefault="00DF18E4" w:rsidP="00DF18E4">
      <w:pPr>
        <w:pStyle w:val="TabulkanzevChar"/>
        <w:spacing w:before="120" w:after="60"/>
        <w:ind w:left="1418" w:hanging="1418"/>
        <w:jc w:val="both"/>
        <w:rPr>
          <w:szCs w:val="20"/>
        </w:rPr>
      </w:pPr>
      <w:r w:rsidRPr="00201A88">
        <w:rPr>
          <w:color w:val="000000" w:themeColor="text1"/>
          <w:szCs w:val="20"/>
        </w:rPr>
        <w:t>Graf č.</w:t>
      </w:r>
      <w:r w:rsidR="00201A88" w:rsidRPr="00201A88">
        <w:rPr>
          <w:color w:val="000000" w:themeColor="text1"/>
          <w:szCs w:val="20"/>
        </w:rPr>
        <w:t xml:space="preserve"> 7</w:t>
      </w:r>
      <w:r w:rsidRPr="00201A88">
        <w:rPr>
          <w:szCs w:val="20"/>
        </w:rPr>
        <w:tab/>
      </w:r>
      <w:r w:rsidRPr="00523D23">
        <w:rPr>
          <w:szCs w:val="20"/>
        </w:rPr>
        <w:t>Počet žáků v běžných třídách základních škol – srovnání  201</w:t>
      </w:r>
      <w:r w:rsidR="00122183" w:rsidRPr="00523D23">
        <w:rPr>
          <w:szCs w:val="20"/>
        </w:rPr>
        <w:t>3</w:t>
      </w:r>
      <w:r w:rsidRPr="00523D23">
        <w:rPr>
          <w:szCs w:val="20"/>
        </w:rPr>
        <w:t>/201</w:t>
      </w:r>
      <w:r w:rsidR="00122183" w:rsidRPr="00523D23">
        <w:rPr>
          <w:szCs w:val="20"/>
        </w:rPr>
        <w:t>4</w:t>
      </w:r>
      <w:r w:rsidRPr="00523D23">
        <w:rPr>
          <w:szCs w:val="20"/>
        </w:rPr>
        <w:t>, 201</w:t>
      </w:r>
      <w:r w:rsidR="00122183" w:rsidRPr="00523D23">
        <w:rPr>
          <w:szCs w:val="20"/>
        </w:rPr>
        <w:t>4</w:t>
      </w:r>
      <w:r w:rsidRPr="00523D23">
        <w:rPr>
          <w:szCs w:val="20"/>
        </w:rPr>
        <w:t>/201</w:t>
      </w:r>
      <w:r w:rsidR="00122183" w:rsidRPr="00523D23">
        <w:rPr>
          <w:szCs w:val="20"/>
        </w:rPr>
        <w:t>5</w:t>
      </w:r>
      <w:r w:rsidRPr="00523D23">
        <w:rPr>
          <w:szCs w:val="20"/>
        </w:rPr>
        <w:t>, 201</w:t>
      </w:r>
      <w:r w:rsidR="00122183" w:rsidRPr="00523D23">
        <w:rPr>
          <w:szCs w:val="20"/>
        </w:rPr>
        <w:t>5</w:t>
      </w:r>
      <w:r w:rsidRPr="00523D23">
        <w:rPr>
          <w:szCs w:val="20"/>
        </w:rPr>
        <w:t>/201</w:t>
      </w:r>
      <w:r w:rsidR="00122183" w:rsidRPr="00523D23">
        <w:rPr>
          <w:szCs w:val="20"/>
        </w:rPr>
        <w:t>6</w:t>
      </w:r>
      <w:r w:rsidR="00AF2C39" w:rsidRPr="00523D23">
        <w:rPr>
          <w:szCs w:val="20"/>
        </w:rPr>
        <w:t>, 201</w:t>
      </w:r>
      <w:r w:rsidR="00122183" w:rsidRPr="00523D23">
        <w:rPr>
          <w:szCs w:val="20"/>
        </w:rPr>
        <w:t>6</w:t>
      </w:r>
      <w:r w:rsidR="00AF2C39" w:rsidRPr="00523D23">
        <w:rPr>
          <w:szCs w:val="20"/>
        </w:rPr>
        <w:t>/201</w:t>
      </w:r>
      <w:r w:rsidR="00122183" w:rsidRPr="00523D23">
        <w:rPr>
          <w:szCs w:val="20"/>
        </w:rPr>
        <w:t>7</w:t>
      </w:r>
    </w:p>
    <w:p w:rsidR="00AF2C39" w:rsidRPr="00F17F5D" w:rsidRDefault="00523D23" w:rsidP="00DF18E4">
      <w:pPr>
        <w:pStyle w:val="TabulkanzevChar"/>
        <w:spacing w:before="120" w:after="60"/>
        <w:ind w:left="1418" w:hanging="1418"/>
        <w:jc w:val="both"/>
        <w:rPr>
          <w:szCs w:val="20"/>
          <w:highlight w:val="yellow"/>
        </w:rPr>
      </w:pPr>
      <w:r>
        <w:rPr>
          <w:noProof/>
          <w:lang w:eastAsia="cs-CZ"/>
        </w:rPr>
        <w:drawing>
          <wp:inline distT="0" distB="0" distL="0" distR="0" wp14:anchorId="58993148" wp14:editId="4AA16094">
            <wp:extent cx="5711483" cy="3781425"/>
            <wp:effectExtent l="0" t="0" r="3810" b="9525"/>
            <wp:docPr id="40" name="Graf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F18E4" w:rsidRPr="00652C89" w:rsidRDefault="00DF18E4" w:rsidP="00DF18E4">
      <w:pPr>
        <w:pStyle w:val="AAA"/>
      </w:pPr>
      <w:r w:rsidRPr="00652C89">
        <w:t>Tabulka č. 7</w:t>
      </w:r>
      <w:r w:rsidRPr="00652C89">
        <w:tab/>
        <w:t>Počet žáků a tříd dle zřizovatele – běžné třídy</w:t>
      </w: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2"/>
        <w:gridCol w:w="896"/>
        <w:gridCol w:w="897"/>
        <w:gridCol w:w="707"/>
        <w:gridCol w:w="707"/>
        <w:gridCol w:w="911"/>
        <w:gridCol w:w="912"/>
        <w:gridCol w:w="629"/>
        <w:gridCol w:w="785"/>
        <w:gridCol w:w="791"/>
        <w:gridCol w:w="785"/>
      </w:tblGrid>
      <w:tr w:rsidR="00DF18E4" w:rsidRPr="00652C89" w:rsidTr="002C4FD5">
        <w:trPr>
          <w:trHeight w:val="284"/>
        </w:trPr>
        <w:tc>
          <w:tcPr>
            <w:tcW w:w="1052"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Okres</w:t>
            </w:r>
          </w:p>
        </w:tc>
        <w:tc>
          <w:tcPr>
            <w:tcW w:w="1793"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Celkem</w:t>
            </w:r>
          </w:p>
        </w:tc>
        <w:tc>
          <w:tcPr>
            <w:tcW w:w="1414"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Krajské</w:t>
            </w:r>
          </w:p>
        </w:tc>
        <w:tc>
          <w:tcPr>
            <w:tcW w:w="1823"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Obecní</w:t>
            </w:r>
          </w:p>
        </w:tc>
        <w:tc>
          <w:tcPr>
            <w:tcW w:w="1414"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Soukromé</w:t>
            </w:r>
          </w:p>
        </w:tc>
        <w:tc>
          <w:tcPr>
            <w:tcW w:w="1576"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Církevní</w:t>
            </w:r>
          </w:p>
        </w:tc>
      </w:tr>
      <w:tr w:rsidR="00DF18E4" w:rsidRPr="00652C89" w:rsidTr="002C4FD5">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652C89" w:rsidRDefault="00DF18E4" w:rsidP="002C4FD5">
            <w:pPr>
              <w:spacing w:line="240" w:lineRule="auto"/>
              <w:rPr>
                <w:rFonts w:cs="Arial"/>
                <w:b/>
                <w:bCs/>
                <w:sz w:val="20"/>
                <w:szCs w:val="20"/>
                <w:lang w:eastAsia="cs-CZ"/>
              </w:rPr>
            </w:pPr>
          </w:p>
        </w:tc>
        <w:tc>
          <w:tcPr>
            <w:tcW w:w="89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Třídy</w:t>
            </w:r>
          </w:p>
        </w:tc>
        <w:tc>
          <w:tcPr>
            <w:tcW w:w="89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Žáci</w:t>
            </w:r>
          </w:p>
        </w:tc>
        <w:tc>
          <w:tcPr>
            <w:tcW w:w="70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Třídy</w:t>
            </w:r>
          </w:p>
        </w:tc>
        <w:tc>
          <w:tcPr>
            <w:tcW w:w="70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Žáci</w:t>
            </w:r>
          </w:p>
        </w:tc>
        <w:tc>
          <w:tcPr>
            <w:tcW w:w="91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Třídy</w:t>
            </w:r>
          </w:p>
        </w:tc>
        <w:tc>
          <w:tcPr>
            <w:tcW w:w="9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Žáci</w:t>
            </w:r>
          </w:p>
        </w:tc>
        <w:tc>
          <w:tcPr>
            <w:tcW w:w="62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Třídy</w:t>
            </w:r>
          </w:p>
        </w:tc>
        <w:tc>
          <w:tcPr>
            <w:tcW w:w="78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Žáci</w:t>
            </w:r>
          </w:p>
        </w:tc>
        <w:tc>
          <w:tcPr>
            <w:tcW w:w="79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Třídy</w:t>
            </w:r>
          </w:p>
        </w:tc>
        <w:tc>
          <w:tcPr>
            <w:tcW w:w="78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Žáci</w:t>
            </w:r>
          </w:p>
        </w:tc>
      </w:tr>
      <w:tr w:rsidR="00DF18E4" w:rsidRPr="00652C89" w:rsidTr="007402B5">
        <w:trPr>
          <w:trHeight w:val="284"/>
        </w:trPr>
        <w:tc>
          <w:tcPr>
            <w:tcW w:w="105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Jeseník</w:t>
            </w:r>
          </w:p>
        </w:tc>
        <w:tc>
          <w:tcPr>
            <w:tcW w:w="896"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28"/>
              <w:jc w:val="right"/>
              <w:rPr>
                <w:rFonts w:cs="Arial"/>
                <w:sz w:val="20"/>
                <w:szCs w:val="20"/>
                <w:lang w:eastAsia="cs-CZ"/>
              </w:rPr>
            </w:pPr>
            <w:r w:rsidRPr="00652C89">
              <w:rPr>
                <w:rFonts w:cs="Arial"/>
                <w:sz w:val="20"/>
                <w:szCs w:val="20"/>
                <w:lang w:eastAsia="cs-CZ"/>
              </w:rPr>
              <w:t>149</w:t>
            </w:r>
          </w:p>
        </w:tc>
        <w:tc>
          <w:tcPr>
            <w:tcW w:w="897"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57"/>
              <w:jc w:val="right"/>
              <w:rPr>
                <w:rFonts w:cs="Arial"/>
                <w:sz w:val="20"/>
                <w:szCs w:val="20"/>
                <w:lang w:eastAsia="cs-CZ"/>
              </w:rPr>
            </w:pPr>
            <w:r w:rsidRPr="00652C89">
              <w:rPr>
                <w:rFonts w:cs="Arial"/>
                <w:sz w:val="20"/>
                <w:szCs w:val="20"/>
                <w:lang w:eastAsia="cs-CZ"/>
              </w:rPr>
              <w:t>3 032</w:t>
            </w:r>
          </w:p>
        </w:tc>
        <w:tc>
          <w:tcPr>
            <w:tcW w:w="707"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28"/>
              <w:jc w:val="right"/>
              <w:rPr>
                <w:rFonts w:cs="Arial"/>
                <w:sz w:val="20"/>
                <w:szCs w:val="20"/>
                <w:lang w:eastAsia="cs-CZ"/>
              </w:rPr>
            </w:pPr>
            <w:r w:rsidRPr="00652C89">
              <w:rPr>
                <w:rFonts w:cs="Arial"/>
                <w:sz w:val="20"/>
                <w:szCs w:val="20"/>
                <w:lang w:eastAsia="cs-CZ"/>
              </w:rPr>
              <w:t>0</w:t>
            </w:r>
          </w:p>
        </w:tc>
        <w:tc>
          <w:tcPr>
            <w:tcW w:w="707"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28"/>
              <w:jc w:val="right"/>
              <w:rPr>
                <w:rFonts w:cs="Arial"/>
                <w:sz w:val="20"/>
                <w:szCs w:val="20"/>
                <w:lang w:eastAsia="cs-CZ"/>
              </w:rPr>
            </w:pPr>
            <w:r w:rsidRPr="00652C89">
              <w:rPr>
                <w:rFonts w:cs="Arial"/>
                <w:sz w:val="20"/>
                <w:szCs w:val="20"/>
                <w:lang w:eastAsia="cs-CZ"/>
              </w:rPr>
              <w:t>0</w:t>
            </w:r>
          </w:p>
        </w:tc>
        <w:tc>
          <w:tcPr>
            <w:tcW w:w="911"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28"/>
              <w:jc w:val="right"/>
              <w:rPr>
                <w:rFonts w:cs="Arial"/>
                <w:sz w:val="20"/>
                <w:szCs w:val="20"/>
                <w:lang w:eastAsia="cs-CZ"/>
              </w:rPr>
            </w:pPr>
            <w:r w:rsidRPr="00652C89">
              <w:rPr>
                <w:rFonts w:cs="Arial"/>
                <w:sz w:val="20"/>
                <w:szCs w:val="20"/>
                <w:lang w:eastAsia="cs-CZ"/>
              </w:rPr>
              <w:t>149</w:t>
            </w:r>
          </w:p>
        </w:tc>
        <w:tc>
          <w:tcPr>
            <w:tcW w:w="912"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57"/>
              <w:jc w:val="right"/>
              <w:rPr>
                <w:rFonts w:cs="Arial"/>
                <w:sz w:val="20"/>
                <w:szCs w:val="20"/>
                <w:lang w:eastAsia="cs-CZ"/>
              </w:rPr>
            </w:pPr>
            <w:r w:rsidRPr="00652C89">
              <w:rPr>
                <w:rFonts w:cs="Arial"/>
                <w:sz w:val="20"/>
                <w:szCs w:val="20"/>
                <w:lang w:eastAsia="cs-CZ"/>
              </w:rPr>
              <w:t>3 032</w:t>
            </w:r>
          </w:p>
        </w:tc>
        <w:tc>
          <w:tcPr>
            <w:tcW w:w="629"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28"/>
              <w:jc w:val="right"/>
              <w:rPr>
                <w:rFonts w:cs="Arial"/>
                <w:sz w:val="20"/>
                <w:szCs w:val="20"/>
                <w:lang w:eastAsia="cs-CZ"/>
              </w:rPr>
            </w:pPr>
            <w:r w:rsidRPr="00652C89">
              <w:rPr>
                <w:rFonts w:cs="Arial"/>
                <w:sz w:val="20"/>
                <w:szCs w:val="20"/>
                <w:lang w:eastAsia="cs-CZ"/>
              </w:rPr>
              <w:t>0</w:t>
            </w:r>
          </w:p>
        </w:tc>
        <w:tc>
          <w:tcPr>
            <w:tcW w:w="785"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28"/>
              <w:jc w:val="right"/>
              <w:rPr>
                <w:rFonts w:cs="Arial"/>
                <w:sz w:val="20"/>
                <w:szCs w:val="20"/>
                <w:lang w:eastAsia="cs-CZ"/>
              </w:rPr>
            </w:pPr>
            <w:r w:rsidRPr="00652C89">
              <w:rPr>
                <w:rFonts w:cs="Arial"/>
                <w:sz w:val="20"/>
                <w:szCs w:val="20"/>
                <w:lang w:eastAsia="cs-CZ"/>
              </w:rPr>
              <w:t>0</w:t>
            </w:r>
          </w:p>
        </w:tc>
        <w:tc>
          <w:tcPr>
            <w:tcW w:w="791"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28"/>
              <w:jc w:val="right"/>
              <w:rPr>
                <w:rFonts w:cs="Arial"/>
                <w:sz w:val="20"/>
                <w:szCs w:val="20"/>
                <w:lang w:eastAsia="cs-CZ"/>
              </w:rPr>
            </w:pPr>
            <w:r w:rsidRPr="00652C89">
              <w:rPr>
                <w:rFonts w:cs="Arial"/>
                <w:sz w:val="20"/>
                <w:szCs w:val="20"/>
                <w:lang w:eastAsia="cs-CZ"/>
              </w:rPr>
              <w:t>0</w:t>
            </w:r>
          </w:p>
        </w:tc>
        <w:tc>
          <w:tcPr>
            <w:tcW w:w="785"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28"/>
              <w:jc w:val="right"/>
              <w:rPr>
                <w:rFonts w:cs="Arial"/>
                <w:sz w:val="20"/>
                <w:szCs w:val="20"/>
                <w:lang w:eastAsia="cs-CZ"/>
              </w:rPr>
            </w:pPr>
            <w:r w:rsidRPr="00652C89">
              <w:rPr>
                <w:rFonts w:cs="Arial"/>
                <w:sz w:val="20"/>
                <w:szCs w:val="20"/>
                <w:lang w:eastAsia="cs-CZ"/>
              </w:rPr>
              <w:t>0</w:t>
            </w:r>
          </w:p>
        </w:tc>
      </w:tr>
      <w:tr w:rsidR="00DF18E4" w:rsidRPr="00652C89" w:rsidTr="007402B5">
        <w:trPr>
          <w:trHeight w:val="284"/>
        </w:trPr>
        <w:tc>
          <w:tcPr>
            <w:tcW w:w="105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Olomouc</w:t>
            </w:r>
          </w:p>
        </w:tc>
        <w:tc>
          <w:tcPr>
            <w:tcW w:w="896"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28"/>
              <w:jc w:val="right"/>
              <w:rPr>
                <w:rFonts w:cs="Arial"/>
                <w:sz w:val="20"/>
                <w:szCs w:val="20"/>
                <w:lang w:eastAsia="cs-CZ"/>
              </w:rPr>
            </w:pPr>
            <w:r w:rsidRPr="00652C89">
              <w:rPr>
                <w:rFonts w:cs="Arial"/>
                <w:sz w:val="20"/>
                <w:szCs w:val="20"/>
                <w:lang w:eastAsia="cs-CZ"/>
              </w:rPr>
              <w:t>941</w:t>
            </w:r>
          </w:p>
        </w:tc>
        <w:tc>
          <w:tcPr>
            <w:tcW w:w="897"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57"/>
              <w:jc w:val="right"/>
              <w:rPr>
                <w:rFonts w:cs="Arial"/>
                <w:sz w:val="20"/>
                <w:szCs w:val="20"/>
                <w:lang w:eastAsia="cs-CZ"/>
              </w:rPr>
            </w:pPr>
            <w:r w:rsidRPr="00652C89">
              <w:rPr>
                <w:rFonts w:cs="Arial"/>
                <w:sz w:val="20"/>
                <w:szCs w:val="20"/>
                <w:lang w:eastAsia="cs-CZ"/>
              </w:rPr>
              <w:t>19 722</w:t>
            </w:r>
          </w:p>
        </w:tc>
        <w:tc>
          <w:tcPr>
            <w:tcW w:w="707"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28"/>
              <w:jc w:val="right"/>
              <w:rPr>
                <w:rFonts w:cs="Arial"/>
                <w:sz w:val="20"/>
                <w:szCs w:val="20"/>
                <w:lang w:eastAsia="cs-CZ"/>
              </w:rPr>
            </w:pPr>
            <w:r w:rsidRPr="00652C89">
              <w:rPr>
                <w:rFonts w:cs="Arial"/>
                <w:sz w:val="20"/>
                <w:szCs w:val="20"/>
                <w:lang w:eastAsia="cs-CZ"/>
              </w:rPr>
              <w:t>0</w:t>
            </w:r>
          </w:p>
        </w:tc>
        <w:tc>
          <w:tcPr>
            <w:tcW w:w="707"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28"/>
              <w:jc w:val="right"/>
              <w:rPr>
                <w:rFonts w:cs="Arial"/>
                <w:sz w:val="20"/>
                <w:szCs w:val="20"/>
                <w:lang w:eastAsia="cs-CZ"/>
              </w:rPr>
            </w:pPr>
            <w:r w:rsidRPr="00652C89">
              <w:rPr>
                <w:rFonts w:cs="Arial"/>
                <w:sz w:val="20"/>
                <w:szCs w:val="20"/>
                <w:lang w:eastAsia="cs-CZ"/>
              </w:rPr>
              <w:t>0</w:t>
            </w:r>
          </w:p>
        </w:tc>
        <w:tc>
          <w:tcPr>
            <w:tcW w:w="911"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28"/>
              <w:jc w:val="right"/>
              <w:rPr>
                <w:rFonts w:cs="Arial"/>
                <w:sz w:val="20"/>
                <w:szCs w:val="20"/>
                <w:lang w:eastAsia="cs-CZ"/>
              </w:rPr>
            </w:pPr>
            <w:r w:rsidRPr="00652C89">
              <w:rPr>
                <w:rFonts w:cs="Arial"/>
                <w:sz w:val="20"/>
                <w:szCs w:val="20"/>
                <w:lang w:eastAsia="cs-CZ"/>
              </w:rPr>
              <w:t>916</w:t>
            </w:r>
          </w:p>
        </w:tc>
        <w:tc>
          <w:tcPr>
            <w:tcW w:w="912"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57"/>
              <w:jc w:val="right"/>
              <w:rPr>
                <w:rFonts w:cs="Arial"/>
                <w:sz w:val="20"/>
                <w:szCs w:val="20"/>
                <w:lang w:eastAsia="cs-CZ"/>
              </w:rPr>
            </w:pPr>
            <w:r w:rsidRPr="00652C89">
              <w:rPr>
                <w:rFonts w:cs="Arial"/>
                <w:sz w:val="20"/>
                <w:szCs w:val="20"/>
                <w:lang w:eastAsia="cs-CZ"/>
              </w:rPr>
              <w:t>19 302</w:t>
            </w:r>
          </w:p>
        </w:tc>
        <w:tc>
          <w:tcPr>
            <w:tcW w:w="629"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28"/>
              <w:jc w:val="right"/>
              <w:rPr>
                <w:rFonts w:cs="Arial"/>
                <w:sz w:val="20"/>
                <w:szCs w:val="20"/>
                <w:lang w:eastAsia="cs-CZ"/>
              </w:rPr>
            </w:pPr>
            <w:r w:rsidRPr="00652C89">
              <w:rPr>
                <w:rFonts w:cs="Arial"/>
                <w:sz w:val="20"/>
                <w:szCs w:val="20"/>
                <w:lang w:eastAsia="cs-CZ"/>
              </w:rPr>
              <w:t>15</w:t>
            </w:r>
          </w:p>
        </w:tc>
        <w:tc>
          <w:tcPr>
            <w:tcW w:w="785"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28"/>
              <w:jc w:val="right"/>
              <w:rPr>
                <w:rFonts w:cs="Arial"/>
                <w:sz w:val="20"/>
                <w:szCs w:val="20"/>
                <w:lang w:eastAsia="cs-CZ"/>
              </w:rPr>
            </w:pPr>
            <w:r w:rsidRPr="00652C89">
              <w:rPr>
                <w:rFonts w:cs="Arial"/>
                <w:sz w:val="20"/>
                <w:szCs w:val="20"/>
                <w:lang w:eastAsia="cs-CZ"/>
              </w:rPr>
              <w:t>175</w:t>
            </w:r>
          </w:p>
        </w:tc>
        <w:tc>
          <w:tcPr>
            <w:tcW w:w="791"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28"/>
              <w:jc w:val="right"/>
              <w:rPr>
                <w:rFonts w:cs="Arial"/>
                <w:sz w:val="20"/>
                <w:szCs w:val="20"/>
                <w:lang w:eastAsia="cs-CZ"/>
              </w:rPr>
            </w:pPr>
            <w:r w:rsidRPr="00652C89">
              <w:rPr>
                <w:rFonts w:cs="Arial"/>
                <w:sz w:val="20"/>
                <w:szCs w:val="20"/>
                <w:lang w:eastAsia="cs-CZ"/>
              </w:rPr>
              <w:t>10</w:t>
            </w:r>
          </w:p>
        </w:tc>
        <w:tc>
          <w:tcPr>
            <w:tcW w:w="785"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28"/>
              <w:jc w:val="right"/>
              <w:rPr>
                <w:rFonts w:cs="Arial"/>
                <w:sz w:val="20"/>
                <w:szCs w:val="20"/>
                <w:lang w:eastAsia="cs-CZ"/>
              </w:rPr>
            </w:pPr>
            <w:r w:rsidRPr="00652C89">
              <w:rPr>
                <w:rFonts w:cs="Arial"/>
                <w:sz w:val="20"/>
                <w:szCs w:val="20"/>
                <w:lang w:eastAsia="cs-CZ"/>
              </w:rPr>
              <w:t>245</w:t>
            </w:r>
          </w:p>
        </w:tc>
      </w:tr>
      <w:tr w:rsidR="00DF18E4" w:rsidRPr="00652C89" w:rsidTr="007402B5">
        <w:trPr>
          <w:trHeight w:val="284"/>
        </w:trPr>
        <w:tc>
          <w:tcPr>
            <w:tcW w:w="105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Prostějov</w:t>
            </w:r>
          </w:p>
        </w:tc>
        <w:tc>
          <w:tcPr>
            <w:tcW w:w="896"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28"/>
              <w:jc w:val="right"/>
              <w:rPr>
                <w:rFonts w:cs="Arial"/>
                <w:sz w:val="20"/>
                <w:szCs w:val="20"/>
                <w:lang w:eastAsia="cs-CZ"/>
              </w:rPr>
            </w:pPr>
            <w:r w:rsidRPr="00652C89">
              <w:rPr>
                <w:rFonts w:cs="Arial"/>
                <w:sz w:val="20"/>
                <w:szCs w:val="20"/>
                <w:lang w:eastAsia="cs-CZ"/>
              </w:rPr>
              <w:t>420</w:t>
            </w:r>
          </w:p>
        </w:tc>
        <w:tc>
          <w:tcPr>
            <w:tcW w:w="897"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57"/>
              <w:jc w:val="right"/>
              <w:rPr>
                <w:rFonts w:cs="Arial"/>
                <w:sz w:val="20"/>
                <w:szCs w:val="20"/>
                <w:lang w:eastAsia="cs-CZ"/>
              </w:rPr>
            </w:pPr>
            <w:r w:rsidRPr="00652C89">
              <w:rPr>
                <w:rFonts w:cs="Arial"/>
                <w:sz w:val="20"/>
                <w:szCs w:val="20"/>
                <w:lang w:eastAsia="cs-CZ"/>
              </w:rPr>
              <w:t>9 021</w:t>
            </w:r>
          </w:p>
        </w:tc>
        <w:tc>
          <w:tcPr>
            <w:tcW w:w="707"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28"/>
              <w:jc w:val="right"/>
              <w:rPr>
                <w:rFonts w:cs="Arial"/>
                <w:sz w:val="20"/>
                <w:szCs w:val="20"/>
                <w:lang w:eastAsia="cs-CZ"/>
              </w:rPr>
            </w:pPr>
            <w:r w:rsidRPr="00652C89">
              <w:rPr>
                <w:rFonts w:cs="Arial"/>
                <w:sz w:val="20"/>
                <w:szCs w:val="20"/>
                <w:lang w:eastAsia="cs-CZ"/>
              </w:rPr>
              <w:t>0</w:t>
            </w:r>
          </w:p>
        </w:tc>
        <w:tc>
          <w:tcPr>
            <w:tcW w:w="707"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28"/>
              <w:jc w:val="right"/>
              <w:rPr>
                <w:rFonts w:cs="Arial"/>
                <w:sz w:val="20"/>
                <w:szCs w:val="20"/>
                <w:lang w:eastAsia="cs-CZ"/>
              </w:rPr>
            </w:pPr>
            <w:r w:rsidRPr="00652C89">
              <w:rPr>
                <w:rFonts w:cs="Arial"/>
                <w:sz w:val="20"/>
                <w:szCs w:val="20"/>
                <w:lang w:eastAsia="cs-CZ"/>
              </w:rPr>
              <w:t>0</w:t>
            </w:r>
          </w:p>
        </w:tc>
        <w:tc>
          <w:tcPr>
            <w:tcW w:w="911"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28"/>
              <w:jc w:val="right"/>
              <w:rPr>
                <w:rFonts w:cs="Arial"/>
                <w:sz w:val="20"/>
                <w:szCs w:val="20"/>
                <w:lang w:eastAsia="cs-CZ"/>
              </w:rPr>
            </w:pPr>
            <w:r w:rsidRPr="00652C89">
              <w:rPr>
                <w:rFonts w:cs="Arial"/>
                <w:sz w:val="20"/>
                <w:szCs w:val="20"/>
                <w:lang w:eastAsia="cs-CZ"/>
              </w:rPr>
              <w:t>418</w:t>
            </w:r>
          </w:p>
        </w:tc>
        <w:tc>
          <w:tcPr>
            <w:tcW w:w="912"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57"/>
              <w:jc w:val="right"/>
              <w:rPr>
                <w:rFonts w:cs="Arial"/>
                <w:sz w:val="20"/>
                <w:szCs w:val="20"/>
                <w:lang w:eastAsia="cs-CZ"/>
              </w:rPr>
            </w:pPr>
            <w:r w:rsidRPr="00652C89">
              <w:rPr>
                <w:rFonts w:cs="Arial"/>
                <w:sz w:val="20"/>
                <w:szCs w:val="20"/>
                <w:lang w:eastAsia="cs-CZ"/>
              </w:rPr>
              <w:t>8 975</w:t>
            </w:r>
          </w:p>
        </w:tc>
        <w:tc>
          <w:tcPr>
            <w:tcW w:w="629"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28"/>
              <w:jc w:val="right"/>
              <w:rPr>
                <w:rFonts w:cs="Arial"/>
                <w:sz w:val="20"/>
                <w:szCs w:val="20"/>
                <w:lang w:eastAsia="cs-CZ"/>
              </w:rPr>
            </w:pPr>
            <w:r w:rsidRPr="00652C89">
              <w:rPr>
                <w:rFonts w:cs="Arial"/>
                <w:sz w:val="20"/>
                <w:szCs w:val="20"/>
                <w:lang w:eastAsia="cs-CZ"/>
              </w:rPr>
              <w:t>0</w:t>
            </w:r>
          </w:p>
        </w:tc>
        <w:tc>
          <w:tcPr>
            <w:tcW w:w="785"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28"/>
              <w:jc w:val="right"/>
              <w:rPr>
                <w:rFonts w:cs="Arial"/>
                <w:sz w:val="20"/>
                <w:szCs w:val="20"/>
                <w:lang w:eastAsia="cs-CZ"/>
              </w:rPr>
            </w:pPr>
            <w:r w:rsidRPr="00652C89">
              <w:rPr>
                <w:rFonts w:cs="Arial"/>
                <w:sz w:val="20"/>
                <w:szCs w:val="20"/>
                <w:lang w:eastAsia="cs-CZ"/>
              </w:rPr>
              <w:t>0</w:t>
            </w:r>
          </w:p>
        </w:tc>
        <w:tc>
          <w:tcPr>
            <w:tcW w:w="791"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28"/>
              <w:jc w:val="right"/>
              <w:rPr>
                <w:rFonts w:cs="Arial"/>
                <w:sz w:val="20"/>
                <w:szCs w:val="20"/>
                <w:lang w:eastAsia="cs-CZ"/>
              </w:rPr>
            </w:pPr>
            <w:r w:rsidRPr="00652C89">
              <w:rPr>
                <w:rFonts w:cs="Arial"/>
                <w:sz w:val="20"/>
                <w:szCs w:val="20"/>
                <w:lang w:eastAsia="cs-CZ"/>
              </w:rPr>
              <w:t>2</w:t>
            </w:r>
          </w:p>
        </w:tc>
        <w:tc>
          <w:tcPr>
            <w:tcW w:w="785"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28"/>
              <w:jc w:val="right"/>
              <w:rPr>
                <w:rFonts w:cs="Arial"/>
                <w:sz w:val="20"/>
                <w:szCs w:val="20"/>
                <w:lang w:eastAsia="cs-CZ"/>
              </w:rPr>
            </w:pPr>
            <w:r w:rsidRPr="00652C89">
              <w:rPr>
                <w:rFonts w:cs="Arial"/>
                <w:sz w:val="20"/>
                <w:szCs w:val="20"/>
                <w:lang w:eastAsia="cs-CZ"/>
              </w:rPr>
              <w:t>46</w:t>
            </w:r>
          </w:p>
        </w:tc>
      </w:tr>
      <w:tr w:rsidR="00DF18E4" w:rsidRPr="00652C89" w:rsidTr="007402B5">
        <w:trPr>
          <w:trHeight w:val="284"/>
        </w:trPr>
        <w:tc>
          <w:tcPr>
            <w:tcW w:w="105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Přerov</w:t>
            </w:r>
          </w:p>
        </w:tc>
        <w:tc>
          <w:tcPr>
            <w:tcW w:w="896"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28"/>
              <w:jc w:val="right"/>
              <w:rPr>
                <w:rFonts w:cs="Arial"/>
                <w:sz w:val="20"/>
                <w:szCs w:val="20"/>
                <w:lang w:eastAsia="cs-CZ"/>
              </w:rPr>
            </w:pPr>
            <w:r w:rsidRPr="00652C89">
              <w:rPr>
                <w:rFonts w:cs="Arial"/>
                <w:sz w:val="20"/>
                <w:szCs w:val="20"/>
                <w:lang w:eastAsia="cs-CZ"/>
              </w:rPr>
              <w:t>499</w:t>
            </w:r>
          </w:p>
        </w:tc>
        <w:tc>
          <w:tcPr>
            <w:tcW w:w="897"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57"/>
              <w:jc w:val="right"/>
              <w:rPr>
                <w:rFonts w:cs="Arial"/>
                <w:sz w:val="20"/>
                <w:szCs w:val="20"/>
                <w:lang w:eastAsia="cs-CZ"/>
              </w:rPr>
            </w:pPr>
            <w:r w:rsidRPr="00652C89">
              <w:rPr>
                <w:rFonts w:cs="Arial"/>
                <w:sz w:val="20"/>
                <w:szCs w:val="20"/>
                <w:lang w:eastAsia="cs-CZ"/>
              </w:rPr>
              <w:t>10 339</w:t>
            </w:r>
          </w:p>
        </w:tc>
        <w:tc>
          <w:tcPr>
            <w:tcW w:w="707"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28"/>
              <w:jc w:val="right"/>
              <w:rPr>
                <w:rFonts w:cs="Arial"/>
                <w:sz w:val="20"/>
                <w:szCs w:val="20"/>
                <w:lang w:eastAsia="cs-CZ"/>
              </w:rPr>
            </w:pPr>
            <w:r w:rsidRPr="00652C89">
              <w:rPr>
                <w:rFonts w:cs="Arial"/>
                <w:sz w:val="20"/>
                <w:szCs w:val="20"/>
                <w:lang w:eastAsia="cs-CZ"/>
              </w:rPr>
              <w:t>0</w:t>
            </w:r>
          </w:p>
        </w:tc>
        <w:tc>
          <w:tcPr>
            <w:tcW w:w="707"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28"/>
              <w:jc w:val="right"/>
              <w:rPr>
                <w:rFonts w:cs="Arial"/>
                <w:sz w:val="20"/>
                <w:szCs w:val="20"/>
                <w:lang w:eastAsia="cs-CZ"/>
              </w:rPr>
            </w:pPr>
            <w:r w:rsidRPr="00652C89">
              <w:rPr>
                <w:rFonts w:cs="Arial"/>
                <w:sz w:val="20"/>
                <w:szCs w:val="20"/>
                <w:lang w:eastAsia="cs-CZ"/>
              </w:rPr>
              <w:t>0</w:t>
            </w:r>
          </w:p>
        </w:tc>
        <w:tc>
          <w:tcPr>
            <w:tcW w:w="911"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28"/>
              <w:jc w:val="right"/>
              <w:rPr>
                <w:rFonts w:cs="Arial"/>
                <w:sz w:val="20"/>
                <w:szCs w:val="20"/>
                <w:lang w:eastAsia="cs-CZ"/>
              </w:rPr>
            </w:pPr>
            <w:r w:rsidRPr="00652C89">
              <w:rPr>
                <w:rFonts w:cs="Arial"/>
                <w:sz w:val="20"/>
                <w:szCs w:val="20"/>
                <w:lang w:eastAsia="cs-CZ"/>
              </w:rPr>
              <w:t>481</w:t>
            </w:r>
          </w:p>
        </w:tc>
        <w:tc>
          <w:tcPr>
            <w:tcW w:w="912"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57"/>
              <w:jc w:val="right"/>
              <w:rPr>
                <w:rFonts w:cs="Arial"/>
                <w:sz w:val="20"/>
                <w:szCs w:val="20"/>
                <w:lang w:eastAsia="cs-CZ"/>
              </w:rPr>
            </w:pPr>
            <w:r w:rsidRPr="00652C89">
              <w:rPr>
                <w:rFonts w:cs="Arial"/>
                <w:sz w:val="20"/>
                <w:szCs w:val="20"/>
                <w:lang w:eastAsia="cs-CZ"/>
              </w:rPr>
              <w:t>10 186</w:t>
            </w:r>
          </w:p>
        </w:tc>
        <w:tc>
          <w:tcPr>
            <w:tcW w:w="629"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28"/>
              <w:jc w:val="right"/>
              <w:rPr>
                <w:rFonts w:cs="Arial"/>
                <w:sz w:val="20"/>
                <w:szCs w:val="20"/>
                <w:lang w:eastAsia="cs-CZ"/>
              </w:rPr>
            </w:pPr>
            <w:r w:rsidRPr="00652C89">
              <w:rPr>
                <w:rFonts w:cs="Arial"/>
                <w:sz w:val="20"/>
                <w:szCs w:val="20"/>
                <w:lang w:eastAsia="cs-CZ"/>
              </w:rPr>
              <w:t>18</w:t>
            </w:r>
          </w:p>
        </w:tc>
        <w:tc>
          <w:tcPr>
            <w:tcW w:w="785"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28"/>
              <w:jc w:val="right"/>
              <w:rPr>
                <w:rFonts w:cs="Arial"/>
                <w:sz w:val="20"/>
                <w:szCs w:val="20"/>
                <w:lang w:eastAsia="cs-CZ"/>
              </w:rPr>
            </w:pPr>
            <w:r w:rsidRPr="00652C89">
              <w:rPr>
                <w:rFonts w:cs="Arial"/>
                <w:sz w:val="20"/>
                <w:szCs w:val="20"/>
                <w:lang w:eastAsia="cs-CZ"/>
              </w:rPr>
              <w:t>153</w:t>
            </w:r>
          </w:p>
        </w:tc>
        <w:tc>
          <w:tcPr>
            <w:tcW w:w="791"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28"/>
              <w:jc w:val="right"/>
              <w:rPr>
                <w:rFonts w:cs="Arial"/>
                <w:sz w:val="20"/>
                <w:szCs w:val="20"/>
                <w:lang w:eastAsia="cs-CZ"/>
              </w:rPr>
            </w:pPr>
            <w:r w:rsidRPr="00652C89">
              <w:rPr>
                <w:rFonts w:cs="Arial"/>
                <w:sz w:val="20"/>
                <w:szCs w:val="20"/>
                <w:lang w:eastAsia="cs-CZ"/>
              </w:rPr>
              <w:t>0</w:t>
            </w:r>
          </w:p>
        </w:tc>
        <w:tc>
          <w:tcPr>
            <w:tcW w:w="785"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28"/>
              <w:jc w:val="right"/>
              <w:rPr>
                <w:rFonts w:cs="Arial"/>
                <w:sz w:val="20"/>
                <w:szCs w:val="20"/>
                <w:lang w:eastAsia="cs-CZ"/>
              </w:rPr>
            </w:pPr>
            <w:r w:rsidRPr="00652C89">
              <w:rPr>
                <w:rFonts w:cs="Arial"/>
                <w:sz w:val="20"/>
                <w:szCs w:val="20"/>
                <w:lang w:eastAsia="cs-CZ"/>
              </w:rPr>
              <w:t>0</w:t>
            </w:r>
          </w:p>
        </w:tc>
      </w:tr>
      <w:tr w:rsidR="00DF18E4" w:rsidRPr="00652C89" w:rsidTr="007402B5">
        <w:trPr>
          <w:trHeight w:val="284"/>
        </w:trPr>
        <w:tc>
          <w:tcPr>
            <w:tcW w:w="105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Šumperk</w:t>
            </w:r>
          </w:p>
        </w:tc>
        <w:tc>
          <w:tcPr>
            <w:tcW w:w="896"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28"/>
              <w:jc w:val="right"/>
              <w:rPr>
                <w:rFonts w:cs="Arial"/>
                <w:sz w:val="20"/>
                <w:szCs w:val="20"/>
                <w:lang w:eastAsia="cs-CZ"/>
              </w:rPr>
            </w:pPr>
            <w:r w:rsidRPr="00652C89">
              <w:rPr>
                <w:rFonts w:cs="Arial"/>
                <w:sz w:val="20"/>
                <w:szCs w:val="20"/>
                <w:lang w:eastAsia="cs-CZ"/>
              </w:rPr>
              <w:t>506</w:t>
            </w:r>
          </w:p>
        </w:tc>
        <w:tc>
          <w:tcPr>
            <w:tcW w:w="897"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57"/>
              <w:jc w:val="right"/>
              <w:rPr>
                <w:rFonts w:cs="Arial"/>
                <w:sz w:val="20"/>
                <w:szCs w:val="20"/>
                <w:lang w:eastAsia="cs-CZ"/>
              </w:rPr>
            </w:pPr>
            <w:r w:rsidRPr="00652C89">
              <w:rPr>
                <w:rFonts w:cs="Arial"/>
                <w:sz w:val="20"/>
                <w:szCs w:val="20"/>
                <w:lang w:eastAsia="cs-CZ"/>
              </w:rPr>
              <w:t>10 127</w:t>
            </w:r>
          </w:p>
        </w:tc>
        <w:tc>
          <w:tcPr>
            <w:tcW w:w="707"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28"/>
              <w:jc w:val="right"/>
              <w:rPr>
                <w:rFonts w:cs="Arial"/>
                <w:sz w:val="20"/>
                <w:szCs w:val="20"/>
                <w:lang w:eastAsia="cs-CZ"/>
              </w:rPr>
            </w:pPr>
            <w:r w:rsidRPr="00652C89">
              <w:rPr>
                <w:rFonts w:cs="Arial"/>
                <w:sz w:val="20"/>
                <w:szCs w:val="20"/>
                <w:lang w:eastAsia="cs-CZ"/>
              </w:rPr>
              <w:t>0</w:t>
            </w:r>
          </w:p>
        </w:tc>
        <w:tc>
          <w:tcPr>
            <w:tcW w:w="707"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28"/>
              <w:jc w:val="right"/>
              <w:rPr>
                <w:rFonts w:cs="Arial"/>
                <w:sz w:val="20"/>
                <w:szCs w:val="20"/>
                <w:lang w:eastAsia="cs-CZ"/>
              </w:rPr>
            </w:pPr>
            <w:r w:rsidRPr="00652C89">
              <w:rPr>
                <w:rFonts w:cs="Arial"/>
                <w:sz w:val="20"/>
                <w:szCs w:val="20"/>
                <w:lang w:eastAsia="cs-CZ"/>
              </w:rPr>
              <w:t>0</w:t>
            </w:r>
          </w:p>
        </w:tc>
        <w:tc>
          <w:tcPr>
            <w:tcW w:w="911"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28"/>
              <w:jc w:val="right"/>
              <w:rPr>
                <w:rFonts w:cs="Arial"/>
                <w:sz w:val="20"/>
                <w:szCs w:val="20"/>
                <w:lang w:eastAsia="cs-CZ"/>
              </w:rPr>
            </w:pPr>
            <w:r w:rsidRPr="00652C89">
              <w:rPr>
                <w:rFonts w:cs="Arial"/>
                <w:sz w:val="20"/>
                <w:szCs w:val="20"/>
                <w:lang w:eastAsia="cs-CZ"/>
              </w:rPr>
              <w:t>506</w:t>
            </w:r>
          </w:p>
        </w:tc>
        <w:tc>
          <w:tcPr>
            <w:tcW w:w="912"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57"/>
              <w:jc w:val="right"/>
              <w:rPr>
                <w:rFonts w:cs="Arial"/>
                <w:sz w:val="20"/>
                <w:szCs w:val="20"/>
                <w:lang w:eastAsia="cs-CZ"/>
              </w:rPr>
            </w:pPr>
            <w:r w:rsidRPr="00652C89">
              <w:rPr>
                <w:rFonts w:cs="Arial"/>
                <w:sz w:val="20"/>
                <w:szCs w:val="20"/>
                <w:lang w:eastAsia="cs-CZ"/>
              </w:rPr>
              <w:t>10 127</w:t>
            </w:r>
          </w:p>
        </w:tc>
        <w:tc>
          <w:tcPr>
            <w:tcW w:w="629"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28"/>
              <w:jc w:val="right"/>
              <w:rPr>
                <w:rFonts w:cs="Arial"/>
                <w:sz w:val="20"/>
                <w:szCs w:val="20"/>
                <w:lang w:eastAsia="cs-CZ"/>
              </w:rPr>
            </w:pPr>
            <w:r w:rsidRPr="00652C89">
              <w:rPr>
                <w:rFonts w:cs="Arial"/>
                <w:sz w:val="20"/>
                <w:szCs w:val="20"/>
                <w:lang w:eastAsia="cs-CZ"/>
              </w:rPr>
              <w:t>0</w:t>
            </w:r>
          </w:p>
        </w:tc>
        <w:tc>
          <w:tcPr>
            <w:tcW w:w="785"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28"/>
              <w:jc w:val="right"/>
              <w:rPr>
                <w:rFonts w:cs="Arial"/>
                <w:sz w:val="20"/>
                <w:szCs w:val="20"/>
                <w:lang w:eastAsia="cs-CZ"/>
              </w:rPr>
            </w:pPr>
            <w:r w:rsidRPr="00652C89">
              <w:rPr>
                <w:rFonts w:cs="Arial"/>
                <w:sz w:val="20"/>
                <w:szCs w:val="20"/>
                <w:lang w:eastAsia="cs-CZ"/>
              </w:rPr>
              <w:t>0</w:t>
            </w:r>
          </w:p>
        </w:tc>
        <w:tc>
          <w:tcPr>
            <w:tcW w:w="791"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28"/>
              <w:jc w:val="right"/>
              <w:rPr>
                <w:rFonts w:cs="Arial"/>
                <w:sz w:val="20"/>
                <w:szCs w:val="20"/>
                <w:lang w:eastAsia="cs-CZ"/>
              </w:rPr>
            </w:pPr>
            <w:r w:rsidRPr="00652C89">
              <w:rPr>
                <w:rFonts w:cs="Arial"/>
                <w:sz w:val="20"/>
                <w:szCs w:val="20"/>
                <w:lang w:eastAsia="cs-CZ"/>
              </w:rPr>
              <w:t>0</w:t>
            </w:r>
          </w:p>
        </w:tc>
        <w:tc>
          <w:tcPr>
            <w:tcW w:w="785" w:type="dxa"/>
            <w:tcBorders>
              <w:top w:val="single" w:sz="4" w:space="0" w:color="auto"/>
              <w:left w:val="single" w:sz="4" w:space="0" w:color="auto"/>
              <w:bottom w:val="single" w:sz="4" w:space="0" w:color="auto"/>
              <w:right w:val="single" w:sz="4" w:space="0" w:color="auto"/>
            </w:tcBorders>
            <w:vAlign w:val="center"/>
          </w:tcPr>
          <w:p w:rsidR="00DF18E4" w:rsidRPr="00652C89" w:rsidRDefault="00F26AFF" w:rsidP="002C4FD5">
            <w:pPr>
              <w:keepLines/>
              <w:spacing w:line="240" w:lineRule="auto"/>
              <w:ind w:right="28"/>
              <w:jc w:val="right"/>
              <w:rPr>
                <w:rFonts w:cs="Arial"/>
                <w:sz w:val="20"/>
                <w:szCs w:val="20"/>
                <w:lang w:eastAsia="cs-CZ"/>
              </w:rPr>
            </w:pPr>
            <w:r w:rsidRPr="00652C89">
              <w:rPr>
                <w:rFonts w:cs="Arial"/>
                <w:sz w:val="20"/>
                <w:szCs w:val="20"/>
                <w:lang w:eastAsia="cs-CZ"/>
              </w:rPr>
              <w:t>0</w:t>
            </w:r>
          </w:p>
        </w:tc>
      </w:tr>
      <w:tr w:rsidR="00DF18E4" w:rsidRPr="00652C89" w:rsidTr="007402B5">
        <w:trPr>
          <w:trHeight w:val="284"/>
        </w:trPr>
        <w:tc>
          <w:tcPr>
            <w:tcW w:w="105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Celkem</w:t>
            </w:r>
          </w:p>
        </w:tc>
        <w:tc>
          <w:tcPr>
            <w:tcW w:w="896"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F26AFF" w:rsidP="002C4FD5">
            <w:pPr>
              <w:keepLines/>
              <w:spacing w:line="240" w:lineRule="auto"/>
              <w:ind w:right="28"/>
              <w:jc w:val="right"/>
              <w:rPr>
                <w:rFonts w:cs="Arial"/>
                <w:b/>
                <w:bCs/>
                <w:sz w:val="20"/>
                <w:szCs w:val="20"/>
                <w:lang w:eastAsia="cs-CZ"/>
              </w:rPr>
            </w:pPr>
            <w:r w:rsidRPr="00652C89">
              <w:rPr>
                <w:rFonts w:cs="Arial"/>
                <w:b/>
                <w:bCs/>
                <w:sz w:val="20"/>
                <w:szCs w:val="20"/>
                <w:lang w:eastAsia="cs-CZ"/>
              </w:rPr>
              <w:t>2 515</w:t>
            </w:r>
          </w:p>
        </w:tc>
        <w:tc>
          <w:tcPr>
            <w:tcW w:w="897"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F26AFF" w:rsidP="002C4FD5">
            <w:pPr>
              <w:keepLines/>
              <w:spacing w:line="240" w:lineRule="auto"/>
              <w:ind w:right="57"/>
              <w:jc w:val="right"/>
              <w:rPr>
                <w:rFonts w:cs="Arial"/>
                <w:b/>
                <w:bCs/>
                <w:sz w:val="20"/>
                <w:szCs w:val="20"/>
                <w:lang w:eastAsia="cs-CZ"/>
              </w:rPr>
            </w:pPr>
            <w:r w:rsidRPr="00652C89">
              <w:rPr>
                <w:rFonts w:cs="Arial"/>
                <w:b/>
                <w:bCs/>
                <w:sz w:val="20"/>
                <w:szCs w:val="20"/>
                <w:lang w:eastAsia="cs-CZ"/>
              </w:rPr>
              <w:t>52 241</w:t>
            </w:r>
          </w:p>
        </w:tc>
        <w:tc>
          <w:tcPr>
            <w:tcW w:w="707"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F26AFF" w:rsidP="002C4FD5">
            <w:pPr>
              <w:keepLines/>
              <w:spacing w:line="240" w:lineRule="auto"/>
              <w:ind w:right="28"/>
              <w:jc w:val="right"/>
              <w:rPr>
                <w:rFonts w:cs="Arial"/>
                <w:b/>
                <w:bCs/>
                <w:sz w:val="20"/>
                <w:szCs w:val="20"/>
                <w:lang w:eastAsia="cs-CZ"/>
              </w:rPr>
            </w:pPr>
            <w:r w:rsidRPr="00652C89">
              <w:rPr>
                <w:rFonts w:cs="Arial"/>
                <w:b/>
                <w:bCs/>
                <w:sz w:val="20"/>
                <w:szCs w:val="20"/>
                <w:lang w:eastAsia="cs-CZ"/>
              </w:rPr>
              <w:t>0</w:t>
            </w:r>
          </w:p>
        </w:tc>
        <w:tc>
          <w:tcPr>
            <w:tcW w:w="707"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F26AFF" w:rsidP="002C4FD5">
            <w:pPr>
              <w:keepLines/>
              <w:spacing w:line="240" w:lineRule="auto"/>
              <w:ind w:right="28"/>
              <w:jc w:val="right"/>
              <w:rPr>
                <w:rFonts w:cs="Arial"/>
                <w:b/>
                <w:bCs/>
                <w:sz w:val="20"/>
                <w:szCs w:val="20"/>
                <w:lang w:eastAsia="cs-CZ"/>
              </w:rPr>
            </w:pPr>
            <w:r w:rsidRPr="00652C89">
              <w:rPr>
                <w:rFonts w:cs="Arial"/>
                <w:b/>
                <w:bCs/>
                <w:sz w:val="20"/>
                <w:szCs w:val="20"/>
                <w:lang w:eastAsia="cs-CZ"/>
              </w:rPr>
              <w:t>0</w:t>
            </w:r>
          </w:p>
        </w:tc>
        <w:tc>
          <w:tcPr>
            <w:tcW w:w="911"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F26AFF" w:rsidP="002C4FD5">
            <w:pPr>
              <w:keepLines/>
              <w:spacing w:line="240" w:lineRule="auto"/>
              <w:ind w:right="28"/>
              <w:jc w:val="right"/>
              <w:rPr>
                <w:rFonts w:cs="Arial"/>
                <w:b/>
                <w:bCs/>
                <w:sz w:val="20"/>
                <w:szCs w:val="20"/>
                <w:lang w:eastAsia="cs-CZ"/>
              </w:rPr>
            </w:pPr>
            <w:r w:rsidRPr="00652C89">
              <w:rPr>
                <w:rFonts w:cs="Arial"/>
                <w:b/>
                <w:bCs/>
                <w:sz w:val="20"/>
                <w:szCs w:val="20"/>
                <w:lang w:eastAsia="cs-CZ"/>
              </w:rPr>
              <w:t>2 470</w:t>
            </w:r>
          </w:p>
        </w:tc>
        <w:tc>
          <w:tcPr>
            <w:tcW w:w="912"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F26AFF" w:rsidP="002C4FD5">
            <w:pPr>
              <w:keepLines/>
              <w:spacing w:line="240" w:lineRule="auto"/>
              <w:ind w:right="57"/>
              <w:jc w:val="right"/>
              <w:rPr>
                <w:rFonts w:cs="Arial"/>
                <w:b/>
                <w:bCs/>
                <w:sz w:val="20"/>
                <w:szCs w:val="20"/>
                <w:lang w:eastAsia="cs-CZ"/>
              </w:rPr>
            </w:pPr>
            <w:r w:rsidRPr="00652C89">
              <w:rPr>
                <w:rFonts w:cs="Arial"/>
                <w:b/>
                <w:bCs/>
                <w:sz w:val="20"/>
                <w:szCs w:val="20"/>
                <w:lang w:eastAsia="cs-CZ"/>
              </w:rPr>
              <w:t>51 622</w:t>
            </w:r>
          </w:p>
        </w:tc>
        <w:tc>
          <w:tcPr>
            <w:tcW w:w="629"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F26AFF" w:rsidP="002C4FD5">
            <w:pPr>
              <w:keepLines/>
              <w:spacing w:line="240" w:lineRule="auto"/>
              <w:ind w:right="28"/>
              <w:jc w:val="right"/>
              <w:rPr>
                <w:rFonts w:cs="Arial"/>
                <w:b/>
                <w:bCs/>
                <w:sz w:val="20"/>
                <w:szCs w:val="20"/>
                <w:lang w:eastAsia="cs-CZ"/>
              </w:rPr>
            </w:pPr>
            <w:r w:rsidRPr="00652C89">
              <w:rPr>
                <w:rFonts w:cs="Arial"/>
                <w:b/>
                <w:bCs/>
                <w:sz w:val="20"/>
                <w:szCs w:val="20"/>
                <w:lang w:eastAsia="cs-CZ"/>
              </w:rPr>
              <w:t>33</w:t>
            </w:r>
          </w:p>
        </w:tc>
        <w:tc>
          <w:tcPr>
            <w:tcW w:w="785"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F26AFF" w:rsidP="002C4FD5">
            <w:pPr>
              <w:keepLines/>
              <w:spacing w:line="240" w:lineRule="auto"/>
              <w:ind w:right="28"/>
              <w:jc w:val="right"/>
              <w:rPr>
                <w:rFonts w:cs="Arial"/>
                <w:b/>
                <w:bCs/>
                <w:sz w:val="20"/>
                <w:szCs w:val="20"/>
                <w:lang w:eastAsia="cs-CZ"/>
              </w:rPr>
            </w:pPr>
            <w:r w:rsidRPr="00652C89">
              <w:rPr>
                <w:rFonts w:cs="Arial"/>
                <w:b/>
                <w:bCs/>
                <w:sz w:val="20"/>
                <w:szCs w:val="20"/>
                <w:lang w:eastAsia="cs-CZ"/>
              </w:rPr>
              <w:t>328</w:t>
            </w:r>
          </w:p>
        </w:tc>
        <w:tc>
          <w:tcPr>
            <w:tcW w:w="791"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F26AFF" w:rsidP="002C4FD5">
            <w:pPr>
              <w:keepLines/>
              <w:spacing w:line="240" w:lineRule="auto"/>
              <w:ind w:right="28"/>
              <w:jc w:val="right"/>
              <w:rPr>
                <w:rFonts w:cs="Arial"/>
                <w:b/>
                <w:bCs/>
                <w:sz w:val="20"/>
                <w:szCs w:val="20"/>
                <w:lang w:eastAsia="cs-CZ"/>
              </w:rPr>
            </w:pPr>
            <w:r w:rsidRPr="00652C89">
              <w:rPr>
                <w:rFonts w:cs="Arial"/>
                <w:b/>
                <w:bCs/>
                <w:sz w:val="20"/>
                <w:szCs w:val="20"/>
                <w:lang w:eastAsia="cs-CZ"/>
              </w:rPr>
              <w:t>12</w:t>
            </w:r>
          </w:p>
        </w:tc>
        <w:tc>
          <w:tcPr>
            <w:tcW w:w="785"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F26AFF" w:rsidP="002C4FD5">
            <w:pPr>
              <w:keepLines/>
              <w:spacing w:line="240" w:lineRule="auto"/>
              <w:ind w:right="28"/>
              <w:jc w:val="right"/>
              <w:rPr>
                <w:rFonts w:cs="Arial"/>
                <w:b/>
                <w:bCs/>
                <w:sz w:val="20"/>
                <w:szCs w:val="20"/>
                <w:lang w:eastAsia="cs-CZ"/>
              </w:rPr>
            </w:pPr>
            <w:r w:rsidRPr="00652C89">
              <w:rPr>
                <w:rFonts w:cs="Arial"/>
                <w:b/>
                <w:bCs/>
                <w:sz w:val="20"/>
                <w:szCs w:val="20"/>
                <w:lang w:eastAsia="cs-CZ"/>
              </w:rPr>
              <w:t>291</w:t>
            </w:r>
          </w:p>
        </w:tc>
      </w:tr>
    </w:tbl>
    <w:p w:rsidR="00DF18E4" w:rsidRPr="00652C89" w:rsidRDefault="00DF18E4" w:rsidP="00DF18E4">
      <w:pPr>
        <w:pStyle w:val="Zkladntext"/>
        <w:spacing w:before="240"/>
      </w:pPr>
      <w:r w:rsidRPr="00652C89">
        <w:t xml:space="preserve">Základní školy v Olomouckém kraji navštěvovalo celkem </w:t>
      </w:r>
      <w:r w:rsidR="00D84CD6" w:rsidRPr="00652C89">
        <w:t>5</w:t>
      </w:r>
      <w:r w:rsidR="009270D8" w:rsidRPr="00652C89">
        <w:t>2 241</w:t>
      </w:r>
      <w:r w:rsidRPr="00652C89">
        <w:t xml:space="preserve"> žáků, z toho základní školy zřizované obcí navštěvovalo </w:t>
      </w:r>
      <w:r w:rsidR="00D84CD6" w:rsidRPr="00652C89">
        <w:t>5</w:t>
      </w:r>
      <w:r w:rsidR="009270D8" w:rsidRPr="00652C89">
        <w:t>1 622</w:t>
      </w:r>
      <w:r w:rsidRPr="00652C89">
        <w:t xml:space="preserve"> žáků, církví 2</w:t>
      </w:r>
      <w:r w:rsidR="009270D8" w:rsidRPr="00652C89">
        <w:t>91 žáků a</w:t>
      </w:r>
      <w:r w:rsidRPr="00652C89">
        <w:t xml:space="preserve"> soukromou osobou </w:t>
      </w:r>
      <w:r w:rsidR="009270D8" w:rsidRPr="00652C89">
        <w:t>328</w:t>
      </w:r>
      <w:r w:rsidRPr="00652C89">
        <w:t xml:space="preserve"> žáků</w:t>
      </w:r>
      <w:r w:rsidR="009270D8" w:rsidRPr="00652C89">
        <w:t>.</w:t>
      </w:r>
      <w:r w:rsidRPr="00652C89">
        <w:t xml:space="preserve"> </w:t>
      </w:r>
      <w:r w:rsidRPr="00652C89">
        <w:br/>
      </w:r>
    </w:p>
    <w:p w:rsidR="00DF18E4" w:rsidRPr="00652C89" w:rsidRDefault="00DF18E4" w:rsidP="00DF18E4">
      <w:pPr>
        <w:pStyle w:val="Zkladntexttun"/>
        <w:widowControl w:val="0"/>
        <w:outlineLvl w:val="0"/>
      </w:pPr>
      <w:bookmarkStart w:id="164" w:name="_Toc506280914"/>
      <w:r w:rsidRPr="00652C89">
        <w:t>Počet žáků nově přijatých do 1. ročníku běžných tříd základních škol</w:t>
      </w:r>
      <w:bookmarkEnd w:id="164"/>
    </w:p>
    <w:p w:rsidR="00DF18E4" w:rsidRPr="00652C89" w:rsidRDefault="00DF18E4" w:rsidP="00DF18E4">
      <w:pPr>
        <w:pStyle w:val="Zkladntext"/>
        <w:keepLines/>
        <w:widowControl w:val="0"/>
      </w:pPr>
      <w:r w:rsidRPr="00652C89">
        <w:t>Ve školním roce 201</w:t>
      </w:r>
      <w:r w:rsidR="00122183" w:rsidRPr="00652C89">
        <w:t>6</w:t>
      </w:r>
      <w:r w:rsidRPr="00652C89">
        <w:t>/201</w:t>
      </w:r>
      <w:r w:rsidR="00122183" w:rsidRPr="00652C89">
        <w:t>7</w:t>
      </w:r>
      <w:r w:rsidRPr="00652C89">
        <w:t xml:space="preserve"> bylo nově přijato do 1. ročníků základních škol celkem </w:t>
      </w:r>
      <w:r w:rsidRPr="00652C89">
        <w:br/>
        <w:t xml:space="preserve">6 </w:t>
      </w:r>
      <w:r w:rsidR="00DC6C36" w:rsidRPr="00652C89">
        <w:t>7</w:t>
      </w:r>
      <w:r w:rsidR="009270D8" w:rsidRPr="00652C89">
        <w:t>14</w:t>
      </w:r>
      <w:r w:rsidRPr="00652C89">
        <w:t xml:space="preserve"> žáků, což je oproti minulému školnímu roku </w:t>
      </w:r>
      <w:r w:rsidR="00DC6C36" w:rsidRPr="00652C89">
        <w:t>p</w:t>
      </w:r>
      <w:r w:rsidRPr="00652C89">
        <w:t>o</w:t>
      </w:r>
      <w:r w:rsidR="00DC6C36" w:rsidRPr="00652C89">
        <w:t>kles o</w:t>
      </w:r>
      <w:r w:rsidRPr="00652C89">
        <w:t xml:space="preserve"> </w:t>
      </w:r>
      <w:r w:rsidR="009270D8" w:rsidRPr="00652C89">
        <w:t>66</w:t>
      </w:r>
      <w:r w:rsidR="00DC6C36" w:rsidRPr="00652C89">
        <w:t xml:space="preserve"> žáků. </w:t>
      </w:r>
    </w:p>
    <w:p w:rsidR="0071756C" w:rsidRDefault="0071756C" w:rsidP="00DF18E4">
      <w:pPr>
        <w:pStyle w:val="Zkladntext"/>
        <w:keepNext/>
        <w:widowControl w:val="0"/>
        <w:spacing w:before="240" w:after="60"/>
        <w:rPr>
          <w:i/>
          <w:sz w:val="20"/>
          <w:szCs w:val="20"/>
        </w:rPr>
      </w:pPr>
    </w:p>
    <w:p w:rsidR="00DF18E4" w:rsidRPr="00652C89" w:rsidRDefault="00DF18E4" w:rsidP="00DF18E4">
      <w:pPr>
        <w:pStyle w:val="Zkladntext"/>
        <w:keepNext/>
        <w:widowControl w:val="0"/>
        <w:spacing w:before="240" w:after="60"/>
        <w:rPr>
          <w:i/>
          <w:sz w:val="20"/>
          <w:szCs w:val="20"/>
        </w:rPr>
      </w:pPr>
      <w:r w:rsidRPr="00652C89">
        <w:rPr>
          <w:i/>
          <w:sz w:val="20"/>
          <w:szCs w:val="20"/>
        </w:rPr>
        <w:t>Tabulka č. 8</w:t>
      </w:r>
      <w:r w:rsidRPr="00652C89">
        <w:rPr>
          <w:i/>
          <w:sz w:val="20"/>
          <w:szCs w:val="20"/>
        </w:rPr>
        <w:tab/>
        <w:t>Počet žáků nově přijatých do 1. ročníku a jejich věkové složení</w:t>
      </w:r>
    </w:p>
    <w:tbl>
      <w:tblPr>
        <w:tblW w:w="90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5"/>
        <w:gridCol w:w="1815"/>
        <w:gridCol w:w="1814"/>
        <w:gridCol w:w="1814"/>
        <w:gridCol w:w="1814"/>
      </w:tblGrid>
      <w:tr w:rsidR="00DF18E4" w:rsidRPr="00652C89" w:rsidTr="002C4FD5">
        <w:trPr>
          <w:trHeight w:val="851"/>
        </w:trPr>
        <w:tc>
          <w:tcPr>
            <w:tcW w:w="181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Okres</w:t>
            </w:r>
          </w:p>
        </w:tc>
        <w:tc>
          <w:tcPr>
            <w:tcW w:w="181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Nově přijatí celkem</w:t>
            </w:r>
          </w:p>
        </w:tc>
        <w:tc>
          <w:tcPr>
            <w:tcW w:w="181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9270D8">
            <w:pPr>
              <w:keepLines/>
              <w:spacing w:line="240" w:lineRule="auto"/>
              <w:jc w:val="center"/>
              <w:rPr>
                <w:rFonts w:cs="Arial"/>
                <w:b/>
                <w:bCs/>
                <w:sz w:val="20"/>
                <w:szCs w:val="20"/>
                <w:lang w:eastAsia="cs-CZ"/>
              </w:rPr>
            </w:pPr>
            <w:r w:rsidRPr="00652C89">
              <w:rPr>
                <w:rFonts w:cs="Arial"/>
                <w:b/>
                <w:bCs/>
                <w:sz w:val="20"/>
                <w:szCs w:val="20"/>
                <w:lang w:eastAsia="cs-CZ"/>
              </w:rPr>
              <w:t>Nově přijatí nar. 1. 9. 20</w:t>
            </w:r>
            <w:r w:rsidR="009270D8" w:rsidRPr="00652C89">
              <w:rPr>
                <w:rFonts w:cs="Arial"/>
                <w:b/>
                <w:bCs/>
                <w:sz w:val="20"/>
                <w:szCs w:val="20"/>
                <w:lang w:eastAsia="cs-CZ"/>
              </w:rPr>
              <w:t>10</w:t>
            </w:r>
            <w:r w:rsidRPr="00652C89">
              <w:rPr>
                <w:rFonts w:cs="Arial"/>
                <w:b/>
                <w:bCs/>
                <w:sz w:val="20"/>
                <w:szCs w:val="20"/>
                <w:lang w:eastAsia="cs-CZ"/>
              </w:rPr>
              <w:t xml:space="preserve"> a později</w:t>
            </w:r>
          </w:p>
        </w:tc>
        <w:tc>
          <w:tcPr>
            <w:tcW w:w="181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9270D8">
            <w:pPr>
              <w:keepLines/>
              <w:spacing w:line="240" w:lineRule="auto"/>
              <w:jc w:val="center"/>
              <w:rPr>
                <w:rFonts w:cs="Arial"/>
                <w:b/>
                <w:bCs/>
                <w:sz w:val="20"/>
                <w:szCs w:val="20"/>
                <w:lang w:eastAsia="cs-CZ"/>
              </w:rPr>
            </w:pPr>
            <w:r w:rsidRPr="00652C89">
              <w:rPr>
                <w:rFonts w:cs="Arial"/>
                <w:b/>
                <w:bCs/>
                <w:sz w:val="20"/>
                <w:szCs w:val="20"/>
                <w:lang w:eastAsia="cs-CZ"/>
              </w:rPr>
              <w:t>Nově přijatí nar. 1. 9. 200</w:t>
            </w:r>
            <w:r w:rsidR="009270D8" w:rsidRPr="00652C89">
              <w:rPr>
                <w:rFonts w:cs="Arial"/>
                <w:b/>
                <w:bCs/>
                <w:sz w:val="20"/>
                <w:szCs w:val="20"/>
                <w:lang w:eastAsia="cs-CZ"/>
              </w:rPr>
              <w:t>9</w:t>
            </w:r>
            <w:r w:rsidRPr="00652C89">
              <w:rPr>
                <w:rFonts w:cs="Arial"/>
                <w:b/>
                <w:bCs/>
                <w:sz w:val="20"/>
                <w:szCs w:val="20"/>
                <w:lang w:eastAsia="cs-CZ"/>
              </w:rPr>
              <w:t xml:space="preserve"> – </w:t>
            </w:r>
            <w:r w:rsidRPr="00652C89">
              <w:rPr>
                <w:rFonts w:cs="Arial"/>
                <w:b/>
                <w:bCs/>
                <w:sz w:val="20"/>
                <w:szCs w:val="20"/>
                <w:lang w:eastAsia="cs-CZ"/>
              </w:rPr>
              <w:br/>
              <w:t>31. 8. 20</w:t>
            </w:r>
            <w:r w:rsidR="009270D8" w:rsidRPr="00652C89">
              <w:rPr>
                <w:rFonts w:cs="Arial"/>
                <w:b/>
                <w:bCs/>
                <w:sz w:val="20"/>
                <w:szCs w:val="20"/>
                <w:lang w:eastAsia="cs-CZ"/>
              </w:rPr>
              <w:t>10</w:t>
            </w:r>
          </w:p>
        </w:tc>
        <w:tc>
          <w:tcPr>
            <w:tcW w:w="181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9270D8">
            <w:pPr>
              <w:keepLines/>
              <w:spacing w:line="240" w:lineRule="auto"/>
              <w:jc w:val="center"/>
              <w:rPr>
                <w:rFonts w:cs="Arial"/>
                <w:b/>
                <w:bCs/>
                <w:sz w:val="20"/>
                <w:szCs w:val="20"/>
                <w:lang w:eastAsia="cs-CZ"/>
              </w:rPr>
            </w:pPr>
            <w:r w:rsidRPr="00652C89">
              <w:rPr>
                <w:rFonts w:cs="Arial"/>
                <w:b/>
                <w:bCs/>
                <w:sz w:val="20"/>
                <w:szCs w:val="20"/>
                <w:lang w:eastAsia="cs-CZ"/>
              </w:rPr>
              <w:t>Nově přijatí nar. 31. 8. 200</w:t>
            </w:r>
            <w:r w:rsidR="009270D8" w:rsidRPr="00652C89">
              <w:rPr>
                <w:rFonts w:cs="Arial"/>
                <w:b/>
                <w:bCs/>
                <w:sz w:val="20"/>
                <w:szCs w:val="20"/>
                <w:lang w:eastAsia="cs-CZ"/>
              </w:rPr>
              <w:t>9</w:t>
            </w:r>
            <w:r w:rsidRPr="00652C89">
              <w:rPr>
                <w:rFonts w:cs="Arial"/>
                <w:b/>
                <w:bCs/>
                <w:sz w:val="20"/>
                <w:szCs w:val="20"/>
                <w:lang w:eastAsia="cs-CZ"/>
              </w:rPr>
              <w:t xml:space="preserve"> a dříve</w:t>
            </w:r>
          </w:p>
        </w:tc>
      </w:tr>
      <w:tr w:rsidR="00DF18E4" w:rsidRPr="00652C89" w:rsidTr="00137574">
        <w:trPr>
          <w:trHeight w:val="284"/>
        </w:trPr>
        <w:tc>
          <w:tcPr>
            <w:tcW w:w="181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Jeseník</w:t>
            </w:r>
          </w:p>
        </w:tc>
        <w:tc>
          <w:tcPr>
            <w:tcW w:w="1815"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9270D8" w:rsidP="002C4FD5">
            <w:pPr>
              <w:keepLines/>
              <w:spacing w:line="240" w:lineRule="auto"/>
              <w:ind w:right="57"/>
              <w:jc w:val="right"/>
              <w:rPr>
                <w:rFonts w:cs="Arial"/>
                <w:b/>
                <w:bCs/>
                <w:sz w:val="20"/>
                <w:szCs w:val="20"/>
                <w:lang w:eastAsia="cs-CZ"/>
              </w:rPr>
            </w:pPr>
            <w:r w:rsidRPr="00652C89">
              <w:rPr>
                <w:rFonts w:cs="Arial"/>
                <w:b/>
                <w:bCs/>
                <w:sz w:val="20"/>
                <w:szCs w:val="20"/>
                <w:lang w:eastAsia="cs-CZ"/>
              </w:rPr>
              <w:t>343</w:t>
            </w:r>
          </w:p>
        </w:tc>
        <w:tc>
          <w:tcPr>
            <w:tcW w:w="1814" w:type="dxa"/>
            <w:tcBorders>
              <w:top w:val="single" w:sz="4" w:space="0" w:color="auto"/>
              <w:left w:val="single" w:sz="4" w:space="0" w:color="auto"/>
              <w:bottom w:val="single" w:sz="4" w:space="0" w:color="auto"/>
              <w:right w:val="single" w:sz="4" w:space="0" w:color="auto"/>
            </w:tcBorders>
            <w:vAlign w:val="center"/>
          </w:tcPr>
          <w:p w:rsidR="00DF18E4" w:rsidRPr="00652C89" w:rsidRDefault="009270D8" w:rsidP="002C4FD5">
            <w:pPr>
              <w:keepLines/>
              <w:spacing w:line="240" w:lineRule="auto"/>
              <w:ind w:right="57"/>
              <w:jc w:val="right"/>
              <w:rPr>
                <w:rFonts w:cs="Arial"/>
                <w:sz w:val="20"/>
                <w:szCs w:val="20"/>
                <w:lang w:eastAsia="cs-CZ"/>
              </w:rPr>
            </w:pPr>
            <w:r w:rsidRPr="00652C89">
              <w:rPr>
                <w:rFonts w:cs="Arial"/>
                <w:sz w:val="20"/>
                <w:szCs w:val="20"/>
                <w:lang w:eastAsia="cs-CZ"/>
              </w:rPr>
              <w:t>1</w:t>
            </w:r>
          </w:p>
        </w:tc>
        <w:tc>
          <w:tcPr>
            <w:tcW w:w="1814" w:type="dxa"/>
            <w:tcBorders>
              <w:top w:val="single" w:sz="4" w:space="0" w:color="auto"/>
              <w:left w:val="single" w:sz="4" w:space="0" w:color="auto"/>
              <w:bottom w:val="single" w:sz="4" w:space="0" w:color="auto"/>
              <w:right w:val="single" w:sz="4" w:space="0" w:color="auto"/>
            </w:tcBorders>
            <w:vAlign w:val="center"/>
          </w:tcPr>
          <w:p w:rsidR="00DF18E4" w:rsidRPr="00652C89" w:rsidRDefault="009270D8" w:rsidP="002C4FD5">
            <w:pPr>
              <w:keepLines/>
              <w:spacing w:line="240" w:lineRule="auto"/>
              <w:ind w:right="57"/>
              <w:jc w:val="right"/>
              <w:rPr>
                <w:rFonts w:cs="Arial"/>
                <w:sz w:val="20"/>
                <w:szCs w:val="20"/>
                <w:lang w:eastAsia="cs-CZ"/>
              </w:rPr>
            </w:pPr>
            <w:r w:rsidRPr="00652C89">
              <w:rPr>
                <w:rFonts w:cs="Arial"/>
                <w:sz w:val="20"/>
                <w:szCs w:val="20"/>
                <w:lang w:eastAsia="cs-CZ"/>
              </w:rPr>
              <w:t>246</w:t>
            </w:r>
          </w:p>
        </w:tc>
        <w:tc>
          <w:tcPr>
            <w:tcW w:w="1814" w:type="dxa"/>
            <w:tcBorders>
              <w:top w:val="single" w:sz="4" w:space="0" w:color="auto"/>
              <w:left w:val="single" w:sz="4" w:space="0" w:color="auto"/>
              <w:bottom w:val="single" w:sz="4" w:space="0" w:color="auto"/>
              <w:right w:val="single" w:sz="4" w:space="0" w:color="auto"/>
            </w:tcBorders>
            <w:vAlign w:val="center"/>
          </w:tcPr>
          <w:p w:rsidR="00DF18E4" w:rsidRPr="00652C89" w:rsidRDefault="009270D8" w:rsidP="002C4FD5">
            <w:pPr>
              <w:keepLines/>
              <w:spacing w:line="240" w:lineRule="auto"/>
              <w:ind w:right="57"/>
              <w:jc w:val="right"/>
              <w:rPr>
                <w:rFonts w:cs="Arial"/>
                <w:sz w:val="20"/>
                <w:szCs w:val="20"/>
                <w:lang w:eastAsia="cs-CZ"/>
              </w:rPr>
            </w:pPr>
            <w:r w:rsidRPr="00652C89">
              <w:rPr>
                <w:rFonts w:cs="Arial"/>
                <w:sz w:val="20"/>
                <w:szCs w:val="20"/>
                <w:lang w:eastAsia="cs-CZ"/>
              </w:rPr>
              <w:t>96</w:t>
            </w:r>
          </w:p>
        </w:tc>
      </w:tr>
      <w:tr w:rsidR="00DF18E4" w:rsidRPr="00652C89" w:rsidTr="00137574">
        <w:trPr>
          <w:trHeight w:val="284"/>
        </w:trPr>
        <w:tc>
          <w:tcPr>
            <w:tcW w:w="181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Olomouc</w:t>
            </w:r>
          </w:p>
        </w:tc>
        <w:tc>
          <w:tcPr>
            <w:tcW w:w="1815"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9270D8" w:rsidP="002C4FD5">
            <w:pPr>
              <w:keepLines/>
              <w:spacing w:line="240" w:lineRule="auto"/>
              <w:ind w:right="57"/>
              <w:jc w:val="right"/>
              <w:rPr>
                <w:rFonts w:cs="Arial"/>
                <w:b/>
                <w:bCs/>
                <w:sz w:val="20"/>
                <w:szCs w:val="20"/>
                <w:lang w:eastAsia="cs-CZ"/>
              </w:rPr>
            </w:pPr>
            <w:r w:rsidRPr="00652C89">
              <w:rPr>
                <w:rFonts w:cs="Arial"/>
                <w:b/>
                <w:bCs/>
                <w:sz w:val="20"/>
                <w:szCs w:val="20"/>
                <w:lang w:eastAsia="cs-CZ"/>
              </w:rPr>
              <w:t>2 646</w:t>
            </w:r>
          </w:p>
        </w:tc>
        <w:tc>
          <w:tcPr>
            <w:tcW w:w="1814" w:type="dxa"/>
            <w:tcBorders>
              <w:top w:val="single" w:sz="4" w:space="0" w:color="auto"/>
              <w:left w:val="single" w:sz="4" w:space="0" w:color="auto"/>
              <w:bottom w:val="single" w:sz="4" w:space="0" w:color="auto"/>
              <w:right w:val="single" w:sz="4" w:space="0" w:color="auto"/>
            </w:tcBorders>
            <w:vAlign w:val="center"/>
          </w:tcPr>
          <w:p w:rsidR="00DF18E4" w:rsidRPr="00652C89" w:rsidRDefault="009270D8" w:rsidP="002C4FD5">
            <w:pPr>
              <w:keepLines/>
              <w:spacing w:line="240" w:lineRule="auto"/>
              <w:ind w:right="57"/>
              <w:jc w:val="right"/>
              <w:rPr>
                <w:rFonts w:cs="Arial"/>
                <w:sz w:val="20"/>
                <w:szCs w:val="20"/>
                <w:lang w:eastAsia="cs-CZ"/>
              </w:rPr>
            </w:pPr>
            <w:r w:rsidRPr="00652C89">
              <w:rPr>
                <w:rFonts w:cs="Arial"/>
                <w:sz w:val="20"/>
                <w:szCs w:val="20"/>
                <w:lang w:eastAsia="cs-CZ"/>
              </w:rPr>
              <w:t>11</w:t>
            </w:r>
          </w:p>
        </w:tc>
        <w:tc>
          <w:tcPr>
            <w:tcW w:w="1814" w:type="dxa"/>
            <w:tcBorders>
              <w:top w:val="single" w:sz="4" w:space="0" w:color="auto"/>
              <w:left w:val="single" w:sz="4" w:space="0" w:color="auto"/>
              <w:bottom w:val="single" w:sz="4" w:space="0" w:color="auto"/>
              <w:right w:val="single" w:sz="4" w:space="0" w:color="auto"/>
            </w:tcBorders>
            <w:vAlign w:val="center"/>
          </w:tcPr>
          <w:p w:rsidR="00DF18E4" w:rsidRPr="00652C89" w:rsidRDefault="009270D8" w:rsidP="002C4FD5">
            <w:pPr>
              <w:keepLines/>
              <w:spacing w:line="240" w:lineRule="auto"/>
              <w:ind w:right="57"/>
              <w:jc w:val="right"/>
              <w:rPr>
                <w:rFonts w:cs="Arial"/>
                <w:sz w:val="20"/>
                <w:szCs w:val="20"/>
                <w:lang w:eastAsia="cs-CZ"/>
              </w:rPr>
            </w:pPr>
            <w:r w:rsidRPr="00652C89">
              <w:rPr>
                <w:rFonts w:cs="Arial"/>
                <w:sz w:val="20"/>
                <w:szCs w:val="20"/>
                <w:lang w:eastAsia="cs-CZ"/>
              </w:rPr>
              <w:t>2 090</w:t>
            </w:r>
          </w:p>
        </w:tc>
        <w:tc>
          <w:tcPr>
            <w:tcW w:w="1814" w:type="dxa"/>
            <w:tcBorders>
              <w:top w:val="single" w:sz="4" w:space="0" w:color="auto"/>
              <w:left w:val="single" w:sz="4" w:space="0" w:color="auto"/>
              <w:bottom w:val="single" w:sz="4" w:space="0" w:color="auto"/>
              <w:right w:val="single" w:sz="4" w:space="0" w:color="auto"/>
            </w:tcBorders>
            <w:vAlign w:val="center"/>
          </w:tcPr>
          <w:p w:rsidR="00DF18E4" w:rsidRPr="00652C89" w:rsidRDefault="009270D8" w:rsidP="002C4FD5">
            <w:pPr>
              <w:keepLines/>
              <w:spacing w:line="240" w:lineRule="auto"/>
              <w:ind w:right="57"/>
              <w:jc w:val="right"/>
              <w:rPr>
                <w:rFonts w:cs="Arial"/>
                <w:sz w:val="20"/>
                <w:szCs w:val="20"/>
                <w:lang w:eastAsia="cs-CZ"/>
              </w:rPr>
            </w:pPr>
            <w:r w:rsidRPr="00652C89">
              <w:rPr>
                <w:rFonts w:cs="Arial"/>
                <w:sz w:val="20"/>
                <w:szCs w:val="20"/>
                <w:lang w:eastAsia="cs-CZ"/>
              </w:rPr>
              <w:t>545</w:t>
            </w:r>
          </w:p>
        </w:tc>
      </w:tr>
      <w:tr w:rsidR="00DF18E4" w:rsidRPr="00652C89" w:rsidTr="00137574">
        <w:trPr>
          <w:trHeight w:val="284"/>
        </w:trPr>
        <w:tc>
          <w:tcPr>
            <w:tcW w:w="181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Prostějov</w:t>
            </w:r>
          </w:p>
        </w:tc>
        <w:tc>
          <w:tcPr>
            <w:tcW w:w="1815"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9270D8" w:rsidP="002C4FD5">
            <w:pPr>
              <w:keepLines/>
              <w:spacing w:line="240" w:lineRule="auto"/>
              <w:ind w:right="57"/>
              <w:jc w:val="right"/>
              <w:rPr>
                <w:rFonts w:cs="Arial"/>
                <w:b/>
                <w:bCs/>
                <w:sz w:val="20"/>
                <w:szCs w:val="20"/>
                <w:lang w:eastAsia="cs-CZ"/>
              </w:rPr>
            </w:pPr>
            <w:r w:rsidRPr="00652C89">
              <w:rPr>
                <w:rFonts w:cs="Arial"/>
                <w:b/>
                <w:bCs/>
                <w:sz w:val="20"/>
                <w:szCs w:val="20"/>
                <w:lang w:eastAsia="cs-CZ"/>
              </w:rPr>
              <w:t>1 142</w:t>
            </w:r>
          </w:p>
        </w:tc>
        <w:tc>
          <w:tcPr>
            <w:tcW w:w="1814" w:type="dxa"/>
            <w:tcBorders>
              <w:top w:val="single" w:sz="4" w:space="0" w:color="auto"/>
              <w:left w:val="single" w:sz="4" w:space="0" w:color="auto"/>
              <w:bottom w:val="single" w:sz="4" w:space="0" w:color="auto"/>
              <w:right w:val="single" w:sz="4" w:space="0" w:color="auto"/>
            </w:tcBorders>
            <w:vAlign w:val="center"/>
          </w:tcPr>
          <w:p w:rsidR="00DF18E4" w:rsidRPr="00652C89" w:rsidRDefault="009270D8" w:rsidP="002C4FD5">
            <w:pPr>
              <w:keepLines/>
              <w:spacing w:line="240" w:lineRule="auto"/>
              <w:ind w:right="57"/>
              <w:jc w:val="right"/>
              <w:rPr>
                <w:rFonts w:cs="Arial"/>
                <w:sz w:val="20"/>
                <w:szCs w:val="20"/>
                <w:lang w:eastAsia="cs-CZ"/>
              </w:rPr>
            </w:pPr>
            <w:r w:rsidRPr="00652C89">
              <w:rPr>
                <w:rFonts w:cs="Arial"/>
                <w:sz w:val="20"/>
                <w:szCs w:val="20"/>
                <w:lang w:eastAsia="cs-CZ"/>
              </w:rPr>
              <w:t>6</w:t>
            </w:r>
          </w:p>
        </w:tc>
        <w:tc>
          <w:tcPr>
            <w:tcW w:w="1814" w:type="dxa"/>
            <w:tcBorders>
              <w:top w:val="single" w:sz="4" w:space="0" w:color="auto"/>
              <w:left w:val="single" w:sz="4" w:space="0" w:color="auto"/>
              <w:bottom w:val="single" w:sz="4" w:space="0" w:color="auto"/>
              <w:right w:val="single" w:sz="4" w:space="0" w:color="auto"/>
            </w:tcBorders>
            <w:vAlign w:val="center"/>
          </w:tcPr>
          <w:p w:rsidR="00DF18E4" w:rsidRPr="00652C89" w:rsidRDefault="009270D8" w:rsidP="002C4FD5">
            <w:pPr>
              <w:keepLines/>
              <w:spacing w:line="240" w:lineRule="auto"/>
              <w:ind w:right="57"/>
              <w:jc w:val="right"/>
              <w:rPr>
                <w:rFonts w:cs="Arial"/>
                <w:sz w:val="20"/>
                <w:szCs w:val="20"/>
                <w:lang w:eastAsia="cs-CZ"/>
              </w:rPr>
            </w:pPr>
            <w:r w:rsidRPr="00652C89">
              <w:rPr>
                <w:rFonts w:cs="Arial"/>
                <w:sz w:val="20"/>
                <w:szCs w:val="20"/>
                <w:lang w:eastAsia="cs-CZ"/>
              </w:rPr>
              <w:t>878</w:t>
            </w:r>
          </w:p>
        </w:tc>
        <w:tc>
          <w:tcPr>
            <w:tcW w:w="1814" w:type="dxa"/>
            <w:tcBorders>
              <w:top w:val="single" w:sz="4" w:space="0" w:color="auto"/>
              <w:left w:val="single" w:sz="4" w:space="0" w:color="auto"/>
              <w:bottom w:val="single" w:sz="4" w:space="0" w:color="auto"/>
              <w:right w:val="single" w:sz="4" w:space="0" w:color="auto"/>
            </w:tcBorders>
            <w:vAlign w:val="center"/>
          </w:tcPr>
          <w:p w:rsidR="00DF18E4" w:rsidRPr="00652C89" w:rsidRDefault="009270D8" w:rsidP="002C4FD5">
            <w:pPr>
              <w:keepLines/>
              <w:spacing w:line="240" w:lineRule="auto"/>
              <w:ind w:right="57"/>
              <w:jc w:val="right"/>
              <w:rPr>
                <w:rFonts w:cs="Arial"/>
                <w:sz w:val="20"/>
                <w:szCs w:val="20"/>
                <w:lang w:eastAsia="cs-CZ"/>
              </w:rPr>
            </w:pPr>
            <w:r w:rsidRPr="00652C89">
              <w:rPr>
                <w:rFonts w:cs="Arial"/>
                <w:sz w:val="20"/>
                <w:szCs w:val="20"/>
                <w:lang w:eastAsia="cs-CZ"/>
              </w:rPr>
              <w:t>258</w:t>
            </w:r>
          </w:p>
        </w:tc>
      </w:tr>
      <w:tr w:rsidR="00DF18E4" w:rsidRPr="00652C89" w:rsidTr="00137574">
        <w:trPr>
          <w:trHeight w:val="284"/>
        </w:trPr>
        <w:tc>
          <w:tcPr>
            <w:tcW w:w="181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Přerov</w:t>
            </w:r>
          </w:p>
        </w:tc>
        <w:tc>
          <w:tcPr>
            <w:tcW w:w="1815"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9270D8" w:rsidP="002C4FD5">
            <w:pPr>
              <w:keepLines/>
              <w:spacing w:line="240" w:lineRule="auto"/>
              <w:ind w:right="57"/>
              <w:jc w:val="right"/>
              <w:rPr>
                <w:rFonts w:cs="Arial"/>
                <w:b/>
                <w:bCs/>
                <w:sz w:val="20"/>
                <w:szCs w:val="20"/>
                <w:lang w:eastAsia="cs-CZ"/>
              </w:rPr>
            </w:pPr>
            <w:r w:rsidRPr="00652C89">
              <w:rPr>
                <w:rFonts w:cs="Arial"/>
                <w:b/>
                <w:bCs/>
                <w:sz w:val="20"/>
                <w:szCs w:val="20"/>
                <w:lang w:eastAsia="cs-CZ"/>
              </w:rPr>
              <w:t>1 283</w:t>
            </w:r>
          </w:p>
        </w:tc>
        <w:tc>
          <w:tcPr>
            <w:tcW w:w="1814" w:type="dxa"/>
            <w:tcBorders>
              <w:top w:val="single" w:sz="4" w:space="0" w:color="auto"/>
              <w:left w:val="single" w:sz="4" w:space="0" w:color="auto"/>
              <w:bottom w:val="single" w:sz="4" w:space="0" w:color="auto"/>
              <w:right w:val="single" w:sz="4" w:space="0" w:color="auto"/>
            </w:tcBorders>
            <w:vAlign w:val="center"/>
          </w:tcPr>
          <w:p w:rsidR="00DF18E4" w:rsidRPr="00652C89" w:rsidRDefault="009270D8" w:rsidP="002C4FD5">
            <w:pPr>
              <w:keepLines/>
              <w:spacing w:line="240" w:lineRule="auto"/>
              <w:ind w:right="57"/>
              <w:jc w:val="right"/>
              <w:rPr>
                <w:rFonts w:cs="Arial"/>
                <w:sz w:val="20"/>
                <w:szCs w:val="20"/>
                <w:lang w:eastAsia="cs-CZ"/>
              </w:rPr>
            </w:pPr>
            <w:r w:rsidRPr="00652C89">
              <w:rPr>
                <w:rFonts w:cs="Arial"/>
                <w:sz w:val="20"/>
                <w:szCs w:val="20"/>
                <w:lang w:eastAsia="cs-CZ"/>
              </w:rPr>
              <w:t>13</w:t>
            </w:r>
          </w:p>
        </w:tc>
        <w:tc>
          <w:tcPr>
            <w:tcW w:w="1814" w:type="dxa"/>
            <w:tcBorders>
              <w:top w:val="single" w:sz="4" w:space="0" w:color="auto"/>
              <w:left w:val="single" w:sz="4" w:space="0" w:color="auto"/>
              <w:bottom w:val="single" w:sz="4" w:space="0" w:color="auto"/>
              <w:right w:val="single" w:sz="4" w:space="0" w:color="auto"/>
            </w:tcBorders>
            <w:vAlign w:val="center"/>
          </w:tcPr>
          <w:p w:rsidR="00DF18E4" w:rsidRPr="00652C89" w:rsidRDefault="009270D8" w:rsidP="002C4FD5">
            <w:pPr>
              <w:keepLines/>
              <w:spacing w:line="240" w:lineRule="auto"/>
              <w:ind w:right="57"/>
              <w:jc w:val="right"/>
              <w:rPr>
                <w:rFonts w:cs="Arial"/>
                <w:sz w:val="20"/>
                <w:szCs w:val="20"/>
                <w:lang w:eastAsia="cs-CZ"/>
              </w:rPr>
            </w:pPr>
            <w:r w:rsidRPr="00652C89">
              <w:rPr>
                <w:rFonts w:cs="Arial"/>
                <w:sz w:val="20"/>
                <w:szCs w:val="20"/>
                <w:lang w:eastAsia="cs-CZ"/>
              </w:rPr>
              <w:t>1 032</w:t>
            </w:r>
          </w:p>
        </w:tc>
        <w:tc>
          <w:tcPr>
            <w:tcW w:w="1814" w:type="dxa"/>
            <w:tcBorders>
              <w:top w:val="single" w:sz="4" w:space="0" w:color="auto"/>
              <w:left w:val="single" w:sz="4" w:space="0" w:color="auto"/>
              <w:bottom w:val="single" w:sz="4" w:space="0" w:color="auto"/>
              <w:right w:val="single" w:sz="4" w:space="0" w:color="auto"/>
            </w:tcBorders>
            <w:vAlign w:val="center"/>
          </w:tcPr>
          <w:p w:rsidR="00DF18E4" w:rsidRPr="00652C89" w:rsidRDefault="009270D8" w:rsidP="002C4FD5">
            <w:pPr>
              <w:keepLines/>
              <w:spacing w:line="240" w:lineRule="auto"/>
              <w:ind w:right="57"/>
              <w:jc w:val="right"/>
              <w:rPr>
                <w:rFonts w:cs="Arial"/>
                <w:sz w:val="20"/>
                <w:szCs w:val="20"/>
                <w:lang w:eastAsia="cs-CZ"/>
              </w:rPr>
            </w:pPr>
            <w:r w:rsidRPr="00652C89">
              <w:rPr>
                <w:rFonts w:cs="Arial"/>
                <w:sz w:val="20"/>
                <w:szCs w:val="20"/>
                <w:lang w:eastAsia="cs-CZ"/>
              </w:rPr>
              <w:t>238</w:t>
            </w:r>
          </w:p>
        </w:tc>
      </w:tr>
      <w:tr w:rsidR="00DF18E4" w:rsidRPr="00652C89" w:rsidTr="00137574">
        <w:trPr>
          <w:trHeight w:val="284"/>
        </w:trPr>
        <w:tc>
          <w:tcPr>
            <w:tcW w:w="181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Šumperk</w:t>
            </w:r>
          </w:p>
        </w:tc>
        <w:tc>
          <w:tcPr>
            <w:tcW w:w="1815"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9270D8" w:rsidP="002C4FD5">
            <w:pPr>
              <w:keepLines/>
              <w:spacing w:line="240" w:lineRule="auto"/>
              <w:ind w:right="57"/>
              <w:jc w:val="right"/>
              <w:rPr>
                <w:rFonts w:cs="Arial"/>
                <w:b/>
                <w:bCs/>
                <w:sz w:val="20"/>
                <w:szCs w:val="20"/>
                <w:lang w:eastAsia="cs-CZ"/>
              </w:rPr>
            </w:pPr>
            <w:r w:rsidRPr="00652C89">
              <w:rPr>
                <w:rFonts w:cs="Arial"/>
                <w:b/>
                <w:bCs/>
                <w:sz w:val="20"/>
                <w:szCs w:val="20"/>
                <w:lang w:eastAsia="cs-CZ"/>
              </w:rPr>
              <w:t>1 300</w:t>
            </w:r>
          </w:p>
        </w:tc>
        <w:tc>
          <w:tcPr>
            <w:tcW w:w="1814" w:type="dxa"/>
            <w:tcBorders>
              <w:top w:val="single" w:sz="4" w:space="0" w:color="auto"/>
              <w:left w:val="single" w:sz="4" w:space="0" w:color="auto"/>
              <w:bottom w:val="single" w:sz="4" w:space="0" w:color="auto"/>
              <w:right w:val="single" w:sz="4" w:space="0" w:color="auto"/>
            </w:tcBorders>
            <w:vAlign w:val="center"/>
          </w:tcPr>
          <w:p w:rsidR="00DF18E4" w:rsidRPr="00652C89" w:rsidRDefault="009270D8" w:rsidP="002C4FD5">
            <w:pPr>
              <w:keepLines/>
              <w:spacing w:line="240" w:lineRule="auto"/>
              <w:ind w:right="57"/>
              <w:jc w:val="right"/>
              <w:rPr>
                <w:rFonts w:cs="Arial"/>
                <w:sz w:val="20"/>
                <w:szCs w:val="20"/>
                <w:lang w:eastAsia="cs-CZ"/>
              </w:rPr>
            </w:pPr>
            <w:r w:rsidRPr="00652C89">
              <w:rPr>
                <w:rFonts w:cs="Arial"/>
                <w:sz w:val="20"/>
                <w:szCs w:val="20"/>
                <w:lang w:eastAsia="cs-CZ"/>
              </w:rPr>
              <w:t>11</w:t>
            </w:r>
          </w:p>
        </w:tc>
        <w:tc>
          <w:tcPr>
            <w:tcW w:w="1814" w:type="dxa"/>
            <w:tcBorders>
              <w:top w:val="single" w:sz="4" w:space="0" w:color="auto"/>
              <w:left w:val="single" w:sz="4" w:space="0" w:color="auto"/>
              <w:bottom w:val="single" w:sz="4" w:space="0" w:color="auto"/>
              <w:right w:val="single" w:sz="4" w:space="0" w:color="auto"/>
            </w:tcBorders>
            <w:vAlign w:val="center"/>
          </w:tcPr>
          <w:p w:rsidR="00DF18E4" w:rsidRPr="00652C89" w:rsidRDefault="009270D8" w:rsidP="002C4FD5">
            <w:pPr>
              <w:keepLines/>
              <w:spacing w:line="240" w:lineRule="auto"/>
              <w:ind w:right="57"/>
              <w:jc w:val="right"/>
              <w:rPr>
                <w:rFonts w:cs="Arial"/>
                <w:sz w:val="20"/>
                <w:szCs w:val="20"/>
                <w:lang w:eastAsia="cs-CZ"/>
              </w:rPr>
            </w:pPr>
            <w:r w:rsidRPr="00652C89">
              <w:rPr>
                <w:rFonts w:cs="Arial"/>
                <w:sz w:val="20"/>
                <w:szCs w:val="20"/>
                <w:lang w:eastAsia="cs-CZ"/>
              </w:rPr>
              <w:t>1 040</w:t>
            </w:r>
          </w:p>
        </w:tc>
        <w:tc>
          <w:tcPr>
            <w:tcW w:w="1814" w:type="dxa"/>
            <w:tcBorders>
              <w:top w:val="single" w:sz="4" w:space="0" w:color="auto"/>
              <w:left w:val="single" w:sz="4" w:space="0" w:color="auto"/>
              <w:bottom w:val="single" w:sz="4" w:space="0" w:color="auto"/>
              <w:right w:val="single" w:sz="4" w:space="0" w:color="auto"/>
            </w:tcBorders>
            <w:vAlign w:val="center"/>
          </w:tcPr>
          <w:p w:rsidR="00DF18E4" w:rsidRPr="00652C89" w:rsidRDefault="009270D8" w:rsidP="002C4FD5">
            <w:pPr>
              <w:keepLines/>
              <w:spacing w:line="240" w:lineRule="auto"/>
              <w:ind w:right="57"/>
              <w:jc w:val="right"/>
              <w:rPr>
                <w:rFonts w:cs="Arial"/>
                <w:sz w:val="20"/>
                <w:szCs w:val="20"/>
                <w:lang w:eastAsia="cs-CZ"/>
              </w:rPr>
            </w:pPr>
            <w:r w:rsidRPr="00652C89">
              <w:rPr>
                <w:rFonts w:cs="Arial"/>
                <w:sz w:val="20"/>
                <w:szCs w:val="20"/>
                <w:lang w:eastAsia="cs-CZ"/>
              </w:rPr>
              <w:t>249</w:t>
            </w:r>
          </w:p>
        </w:tc>
      </w:tr>
      <w:tr w:rsidR="00DF18E4" w:rsidRPr="00652C89" w:rsidTr="00137574">
        <w:trPr>
          <w:trHeight w:val="284"/>
        </w:trPr>
        <w:tc>
          <w:tcPr>
            <w:tcW w:w="181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Celkem</w:t>
            </w:r>
          </w:p>
        </w:tc>
        <w:tc>
          <w:tcPr>
            <w:tcW w:w="1815"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9270D8" w:rsidP="002C4FD5">
            <w:pPr>
              <w:keepLines/>
              <w:spacing w:line="240" w:lineRule="auto"/>
              <w:ind w:right="57"/>
              <w:jc w:val="right"/>
              <w:rPr>
                <w:rFonts w:cs="Arial"/>
                <w:b/>
                <w:bCs/>
                <w:sz w:val="20"/>
                <w:szCs w:val="20"/>
                <w:lang w:eastAsia="cs-CZ"/>
              </w:rPr>
            </w:pPr>
            <w:r w:rsidRPr="00652C89">
              <w:rPr>
                <w:rFonts w:cs="Arial"/>
                <w:b/>
                <w:bCs/>
                <w:sz w:val="20"/>
                <w:szCs w:val="20"/>
                <w:lang w:eastAsia="cs-CZ"/>
              </w:rPr>
              <w:t>6 714</w:t>
            </w:r>
          </w:p>
        </w:tc>
        <w:tc>
          <w:tcPr>
            <w:tcW w:w="181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9270D8" w:rsidP="002C4FD5">
            <w:pPr>
              <w:keepLines/>
              <w:spacing w:line="240" w:lineRule="auto"/>
              <w:ind w:right="57"/>
              <w:jc w:val="right"/>
              <w:rPr>
                <w:rFonts w:cs="Arial"/>
                <w:b/>
                <w:bCs/>
                <w:sz w:val="20"/>
                <w:szCs w:val="20"/>
                <w:lang w:eastAsia="cs-CZ"/>
              </w:rPr>
            </w:pPr>
            <w:r w:rsidRPr="00652C89">
              <w:rPr>
                <w:rFonts w:cs="Arial"/>
                <w:b/>
                <w:bCs/>
                <w:sz w:val="20"/>
                <w:szCs w:val="20"/>
                <w:lang w:eastAsia="cs-CZ"/>
              </w:rPr>
              <w:t>42</w:t>
            </w:r>
          </w:p>
        </w:tc>
        <w:tc>
          <w:tcPr>
            <w:tcW w:w="181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9270D8" w:rsidP="002C4FD5">
            <w:pPr>
              <w:keepLines/>
              <w:spacing w:line="240" w:lineRule="auto"/>
              <w:ind w:right="57"/>
              <w:jc w:val="right"/>
              <w:rPr>
                <w:rFonts w:cs="Arial"/>
                <w:b/>
                <w:bCs/>
                <w:sz w:val="20"/>
                <w:szCs w:val="20"/>
                <w:lang w:eastAsia="cs-CZ"/>
              </w:rPr>
            </w:pPr>
            <w:r w:rsidRPr="00652C89">
              <w:rPr>
                <w:rFonts w:cs="Arial"/>
                <w:b/>
                <w:bCs/>
                <w:sz w:val="20"/>
                <w:szCs w:val="20"/>
                <w:lang w:eastAsia="cs-CZ"/>
              </w:rPr>
              <w:t>5 286</w:t>
            </w:r>
          </w:p>
        </w:tc>
        <w:tc>
          <w:tcPr>
            <w:tcW w:w="181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9270D8" w:rsidP="002C4FD5">
            <w:pPr>
              <w:keepLines/>
              <w:spacing w:line="240" w:lineRule="auto"/>
              <w:ind w:right="57"/>
              <w:jc w:val="right"/>
              <w:rPr>
                <w:rFonts w:cs="Arial"/>
                <w:b/>
                <w:bCs/>
                <w:sz w:val="20"/>
                <w:szCs w:val="20"/>
                <w:lang w:eastAsia="cs-CZ"/>
              </w:rPr>
            </w:pPr>
            <w:r w:rsidRPr="00652C89">
              <w:rPr>
                <w:rFonts w:cs="Arial"/>
                <w:b/>
                <w:bCs/>
                <w:sz w:val="20"/>
                <w:szCs w:val="20"/>
                <w:lang w:eastAsia="cs-CZ"/>
              </w:rPr>
              <w:t>1 386</w:t>
            </w:r>
          </w:p>
        </w:tc>
      </w:tr>
    </w:tbl>
    <w:p w:rsidR="00523D23" w:rsidRDefault="00523D23" w:rsidP="00DF18E4">
      <w:pPr>
        <w:pStyle w:val="Tabulkanzev"/>
        <w:keepLines/>
        <w:spacing w:before="120"/>
        <w:ind w:left="1418" w:hanging="1418"/>
        <w:rPr>
          <w:highlight w:val="yellow"/>
        </w:rPr>
      </w:pPr>
    </w:p>
    <w:p w:rsidR="0071756C" w:rsidRDefault="0071756C" w:rsidP="00DF18E4">
      <w:pPr>
        <w:pStyle w:val="Tabulkanzev"/>
        <w:keepLines/>
        <w:spacing w:before="120"/>
        <w:ind w:left="1418" w:hanging="1418"/>
        <w:rPr>
          <w:highlight w:val="yellow"/>
        </w:rPr>
      </w:pPr>
    </w:p>
    <w:p w:rsidR="008A2408" w:rsidRPr="00523D23" w:rsidRDefault="00DF18E4" w:rsidP="0071756C">
      <w:pPr>
        <w:pStyle w:val="Tabulkanzev"/>
        <w:keepLines/>
        <w:spacing w:before="120"/>
        <w:ind w:left="1418" w:hanging="1418"/>
      </w:pPr>
      <w:r w:rsidRPr="00201A88">
        <w:t xml:space="preserve">Graf č. </w:t>
      </w:r>
      <w:r w:rsidR="00201A88" w:rsidRPr="00201A88">
        <w:t>8</w:t>
      </w:r>
      <w:r w:rsidRPr="00201A88">
        <w:tab/>
      </w:r>
      <w:r w:rsidRPr="00523D23">
        <w:t>Počet žáků nově přijatých do 1. ročníku – srovnání 201</w:t>
      </w:r>
      <w:r w:rsidR="00122183" w:rsidRPr="00523D23">
        <w:t>3</w:t>
      </w:r>
      <w:r w:rsidRPr="00523D23">
        <w:t>/201</w:t>
      </w:r>
      <w:r w:rsidR="00122183" w:rsidRPr="00523D23">
        <w:t>4</w:t>
      </w:r>
      <w:r w:rsidRPr="00523D23">
        <w:t>, 201</w:t>
      </w:r>
      <w:r w:rsidR="00122183" w:rsidRPr="00523D23">
        <w:t>4</w:t>
      </w:r>
      <w:r w:rsidRPr="00523D23">
        <w:t>/201</w:t>
      </w:r>
      <w:r w:rsidR="00122183" w:rsidRPr="00523D23">
        <w:t>5</w:t>
      </w:r>
      <w:r w:rsidRPr="00523D23">
        <w:t>, 201</w:t>
      </w:r>
      <w:r w:rsidR="00122183" w:rsidRPr="00523D23">
        <w:t>5</w:t>
      </w:r>
      <w:r w:rsidRPr="00523D23">
        <w:t>/201</w:t>
      </w:r>
      <w:r w:rsidR="00122183" w:rsidRPr="00523D23">
        <w:t>6</w:t>
      </w:r>
      <w:r w:rsidR="008A2408" w:rsidRPr="00523D23">
        <w:t>, 201</w:t>
      </w:r>
      <w:r w:rsidR="00122183" w:rsidRPr="00523D23">
        <w:t>6</w:t>
      </w:r>
      <w:r w:rsidR="008A2408" w:rsidRPr="00523D23">
        <w:t>/201</w:t>
      </w:r>
      <w:r w:rsidR="00122183" w:rsidRPr="00523D23">
        <w:t>7</w:t>
      </w:r>
    </w:p>
    <w:p w:rsidR="00DF18E4" w:rsidRPr="00F17F5D" w:rsidRDefault="00523D23" w:rsidP="00DF18E4">
      <w:pPr>
        <w:pStyle w:val="Tabulkanzev"/>
        <w:keepLines/>
        <w:spacing w:before="360" w:after="60"/>
        <w:ind w:left="1418" w:hanging="1418"/>
        <w:jc w:val="left"/>
        <w:rPr>
          <w:highlight w:val="yellow"/>
        </w:rPr>
      </w:pPr>
      <w:r>
        <w:rPr>
          <w:noProof/>
          <w:lang w:eastAsia="cs-CZ"/>
        </w:rPr>
        <w:drawing>
          <wp:inline distT="0" distB="0" distL="0" distR="0" wp14:anchorId="5689D1A6" wp14:editId="57EE40C2">
            <wp:extent cx="5638800" cy="3600450"/>
            <wp:effectExtent l="0" t="0" r="0" b="0"/>
            <wp:docPr id="43" name="Graf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1756C" w:rsidRDefault="0071756C" w:rsidP="00DF18E4">
      <w:pPr>
        <w:keepNext/>
        <w:spacing w:before="240" w:line="240" w:lineRule="auto"/>
        <w:ind w:right="-110"/>
        <w:rPr>
          <w:b/>
          <w:sz w:val="24"/>
        </w:rPr>
      </w:pPr>
    </w:p>
    <w:p w:rsidR="00DF18E4" w:rsidRPr="00652C89" w:rsidRDefault="00DF18E4" w:rsidP="00DF18E4">
      <w:pPr>
        <w:keepNext/>
        <w:spacing w:before="240" w:line="240" w:lineRule="auto"/>
        <w:ind w:right="-110"/>
        <w:rPr>
          <w:b/>
          <w:sz w:val="24"/>
        </w:rPr>
      </w:pPr>
      <w:r w:rsidRPr="00652C89">
        <w:rPr>
          <w:b/>
          <w:sz w:val="24"/>
        </w:rPr>
        <w:t>Počet žáků, kteří ukončili ve školním roce 201</w:t>
      </w:r>
      <w:r w:rsidR="00122183" w:rsidRPr="00652C89">
        <w:rPr>
          <w:b/>
          <w:sz w:val="24"/>
        </w:rPr>
        <w:t>6</w:t>
      </w:r>
      <w:r w:rsidRPr="00652C89">
        <w:rPr>
          <w:b/>
          <w:sz w:val="24"/>
        </w:rPr>
        <w:t>/201</w:t>
      </w:r>
      <w:r w:rsidR="00122183" w:rsidRPr="00652C89">
        <w:rPr>
          <w:b/>
          <w:sz w:val="24"/>
        </w:rPr>
        <w:t>7</w:t>
      </w:r>
      <w:r w:rsidRPr="00652C89">
        <w:rPr>
          <w:b/>
          <w:sz w:val="24"/>
        </w:rPr>
        <w:t xml:space="preserve"> školní docházku v běžných třídách základních škol</w:t>
      </w:r>
    </w:p>
    <w:p w:rsidR="00DF18E4" w:rsidRPr="00523D23" w:rsidRDefault="00DF18E4" w:rsidP="00DF18E4">
      <w:pPr>
        <w:pStyle w:val="Zkladntext"/>
        <w:spacing w:before="240"/>
      </w:pPr>
      <w:r w:rsidRPr="00652C89">
        <w:t>Ve školním roce 201</w:t>
      </w:r>
      <w:r w:rsidR="00122183" w:rsidRPr="00652C89">
        <w:t>6</w:t>
      </w:r>
      <w:r w:rsidRPr="00652C89">
        <w:t>/201</w:t>
      </w:r>
      <w:r w:rsidR="00122183" w:rsidRPr="00652C89">
        <w:t>7</w:t>
      </w:r>
      <w:r w:rsidRPr="00652C89">
        <w:t xml:space="preserve"> ukončilo docházku v</w:t>
      </w:r>
      <w:r w:rsidR="00693E73" w:rsidRPr="00652C89">
        <w:t> běžných třídách základní školy</w:t>
      </w:r>
      <w:r w:rsidRPr="00652C89">
        <w:t xml:space="preserve"> celkem </w:t>
      </w:r>
      <w:r w:rsidR="00693E73" w:rsidRPr="00652C89">
        <w:br/>
      </w:r>
      <w:r w:rsidR="00694E64" w:rsidRPr="00523D23">
        <w:t xml:space="preserve">5 </w:t>
      </w:r>
      <w:r w:rsidR="00523D23" w:rsidRPr="00523D23">
        <w:t>271</w:t>
      </w:r>
      <w:r w:rsidRPr="00523D23">
        <w:t xml:space="preserve"> žáků, což je oproti minulému školnímu roku </w:t>
      </w:r>
      <w:r w:rsidR="00523D23" w:rsidRPr="00523D23">
        <w:t>nárůst</w:t>
      </w:r>
      <w:r w:rsidRPr="00523D23">
        <w:t xml:space="preserve"> o </w:t>
      </w:r>
      <w:r w:rsidR="00523D23" w:rsidRPr="00523D23">
        <w:t>194</w:t>
      </w:r>
      <w:r w:rsidRPr="00523D23">
        <w:t xml:space="preserve"> žáků. Z příslušných ročníků přešlo do víceletých gymnázií 6</w:t>
      </w:r>
      <w:r w:rsidR="00523D23" w:rsidRPr="00523D23">
        <w:t>86 žáků, což je o 64</w:t>
      </w:r>
      <w:r w:rsidRPr="00523D23">
        <w:t xml:space="preserve"> žáků </w:t>
      </w:r>
      <w:r w:rsidR="00523D23" w:rsidRPr="00523D23">
        <w:t>více</w:t>
      </w:r>
      <w:r w:rsidRPr="00523D23">
        <w:t xml:space="preserve"> než v minulém školním roce.</w:t>
      </w:r>
    </w:p>
    <w:p w:rsidR="00DF18E4" w:rsidRPr="00523D23" w:rsidRDefault="00DF18E4" w:rsidP="00DF18E4">
      <w:pPr>
        <w:pStyle w:val="AAA"/>
      </w:pPr>
      <w:r w:rsidRPr="0071756C">
        <w:lastRenderedPageBreak/>
        <w:t>Tabulka č. 9</w:t>
      </w:r>
      <w:r w:rsidRPr="0071756C">
        <w:tab/>
        <w:t>Počet</w:t>
      </w:r>
      <w:r w:rsidRPr="00523D23">
        <w:t xml:space="preserve"> žáků, kteří ukončili školní docházku v základní škole</w:t>
      </w:r>
    </w:p>
    <w:tbl>
      <w:tblPr>
        <w:tblW w:w="915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3"/>
        <w:gridCol w:w="1313"/>
        <w:gridCol w:w="1318"/>
        <w:gridCol w:w="1399"/>
        <w:gridCol w:w="1399"/>
        <w:gridCol w:w="1185"/>
        <w:gridCol w:w="1226"/>
      </w:tblGrid>
      <w:tr w:rsidR="00CE6828" w:rsidRPr="00F17F5D" w:rsidTr="00CE6828">
        <w:trPr>
          <w:trHeight w:val="851"/>
        </w:trPr>
        <w:tc>
          <w:tcPr>
            <w:tcW w:w="134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CE6828" w:rsidRPr="00523D23" w:rsidRDefault="00CE6828" w:rsidP="002C4FD5">
            <w:pPr>
              <w:pStyle w:val="Tabulka1dek"/>
              <w:spacing w:line="240" w:lineRule="auto"/>
            </w:pPr>
            <w:r w:rsidRPr="00523D23">
              <w:t>Okres</w:t>
            </w:r>
          </w:p>
        </w:tc>
        <w:tc>
          <w:tcPr>
            <w:tcW w:w="134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CE6828" w:rsidRPr="00523D23" w:rsidRDefault="00CE6828" w:rsidP="002C4FD5">
            <w:pPr>
              <w:pStyle w:val="Tabulka1dek"/>
              <w:spacing w:line="240" w:lineRule="auto"/>
            </w:pPr>
            <w:r w:rsidRPr="00523D23">
              <w:t>Přešli na víceletá gymnázia</w:t>
            </w:r>
          </w:p>
        </w:tc>
        <w:tc>
          <w:tcPr>
            <w:tcW w:w="134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CE6828" w:rsidRPr="00523D23" w:rsidRDefault="00CE6828" w:rsidP="00CE6828">
            <w:pPr>
              <w:pStyle w:val="Tabulka1dek"/>
              <w:spacing w:line="240" w:lineRule="auto"/>
            </w:pPr>
            <w:r w:rsidRPr="00523D23">
              <w:t>Ukončili škol. docházku</w:t>
            </w:r>
            <w:r w:rsidRPr="00523D23">
              <w:br/>
              <w:t xml:space="preserve"> v 7. ročníku</w:t>
            </w:r>
          </w:p>
        </w:tc>
        <w:tc>
          <w:tcPr>
            <w:tcW w:w="141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CE6828" w:rsidRPr="00523D23" w:rsidRDefault="00CE6828" w:rsidP="002C4FD5">
            <w:pPr>
              <w:pStyle w:val="Tabulka1dek"/>
              <w:spacing w:line="240" w:lineRule="auto"/>
            </w:pPr>
            <w:r w:rsidRPr="00523D23">
              <w:t>Ukončili škol. docházku v 8. ročníku</w:t>
            </w:r>
          </w:p>
        </w:tc>
        <w:tc>
          <w:tcPr>
            <w:tcW w:w="141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CE6828" w:rsidRPr="00523D23" w:rsidRDefault="00CE6828" w:rsidP="002C4FD5">
            <w:pPr>
              <w:pStyle w:val="Tabulka1dek"/>
              <w:spacing w:line="240" w:lineRule="auto"/>
            </w:pPr>
            <w:r w:rsidRPr="00523D23">
              <w:t>Ukončili škol. docházku v 9. ročníku</w:t>
            </w:r>
          </w:p>
        </w:tc>
        <w:tc>
          <w:tcPr>
            <w:tcW w:w="1013" w:type="dxa"/>
            <w:tcBorders>
              <w:top w:val="single" w:sz="4" w:space="0" w:color="auto"/>
              <w:left w:val="single" w:sz="4" w:space="0" w:color="auto"/>
              <w:bottom w:val="single" w:sz="4" w:space="0" w:color="auto"/>
              <w:right w:val="single" w:sz="4" w:space="0" w:color="auto"/>
            </w:tcBorders>
            <w:shd w:val="clear" w:color="auto" w:fill="CCFFCC"/>
            <w:vAlign w:val="center"/>
          </w:tcPr>
          <w:p w:rsidR="00CE6828" w:rsidRPr="00523D23" w:rsidRDefault="00CE6828" w:rsidP="00CE6828">
            <w:pPr>
              <w:pStyle w:val="Tabulka1dek"/>
              <w:spacing w:line="240" w:lineRule="auto"/>
            </w:pPr>
            <w:r w:rsidRPr="00523D23">
              <w:t>Nezařazeni do ročníku</w:t>
            </w:r>
          </w:p>
        </w:tc>
        <w:tc>
          <w:tcPr>
            <w:tcW w:w="127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CE6828" w:rsidRPr="00523D23" w:rsidRDefault="00CE6828" w:rsidP="002C4FD5">
            <w:pPr>
              <w:pStyle w:val="Tabulka1dek"/>
              <w:spacing w:line="240" w:lineRule="auto"/>
            </w:pPr>
            <w:r w:rsidRPr="00523D23">
              <w:t>Celkem</w:t>
            </w:r>
          </w:p>
        </w:tc>
      </w:tr>
      <w:tr w:rsidR="00CE6828" w:rsidRPr="00F17F5D" w:rsidTr="000C09E9">
        <w:trPr>
          <w:trHeight w:val="284"/>
        </w:trPr>
        <w:tc>
          <w:tcPr>
            <w:tcW w:w="134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CE6828" w:rsidRPr="00523D23" w:rsidRDefault="00CE6828" w:rsidP="002C4FD5">
            <w:pPr>
              <w:pStyle w:val="Tabulka1sloupec"/>
              <w:spacing w:line="240" w:lineRule="auto"/>
            </w:pPr>
            <w:r w:rsidRPr="00523D23">
              <w:t>Jeseník</w:t>
            </w:r>
          </w:p>
        </w:tc>
        <w:tc>
          <w:tcPr>
            <w:tcW w:w="1344" w:type="dxa"/>
            <w:tcBorders>
              <w:top w:val="single" w:sz="4" w:space="0" w:color="auto"/>
              <w:left w:val="single" w:sz="4" w:space="0" w:color="auto"/>
              <w:bottom w:val="single" w:sz="4" w:space="0" w:color="auto"/>
              <w:right w:val="single" w:sz="4" w:space="0" w:color="auto"/>
            </w:tcBorders>
            <w:vAlign w:val="center"/>
          </w:tcPr>
          <w:p w:rsidR="00CE6828" w:rsidRPr="00523D23" w:rsidRDefault="00523D23" w:rsidP="002C4FD5">
            <w:pPr>
              <w:pStyle w:val="Tabulkatext"/>
              <w:spacing w:line="240" w:lineRule="auto"/>
              <w:ind w:right="57"/>
            </w:pPr>
            <w:r w:rsidRPr="00523D23">
              <w:t>28</w:t>
            </w:r>
          </w:p>
        </w:tc>
        <w:tc>
          <w:tcPr>
            <w:tcW w:w="1348" w:type="dxa"/>
            <w:tcBorders>
              <w:top w:val="single" w:sz="4" w:space="0" w:color="auto"/>
              <w:left w:val="single" w:sz="4" w:space="0" w:color="auto"/>
              <w:bottom w:val="single" w:sz="4" w:space="0" w:color="auto"/>
              <w:right w:val="single" w:sz="4" w:space="0" w:color="auto"/>
            </w:tcBorders>
            <w:vAlign w:val="center"/>
          </w:tcPr>
          <w:p w:rsidR="00CE6828" w:rsidRPr="00523D23" w:rsidRDefault="00523D23" w:rsidP="002C4FD5">
            <w:pPr>
              <w:pStyle w:val="Tabulkatext"/>
              <w:spacing w:line="240" w:lineRule="auto"/>
              <w:ind w:right="57"/>
            </w:pPr>
            <w:r w:rsidRPr="00523D23">
              <w:t>3</w:t>
            </w:r>
          </w:p>
        </w:tc>
        <w:tc>
          <w:tcPr>
            <w:tcW w:w="1417" w:type="dxa"/>
            <w:tcBorders>
              <w:top w:val="single" w:sz="4" w:space="0" w:color="auto"/>
              <w:left w:val="single" w:sz="4" w:space="0" w:color="auto"/>
              <w:bottom w:val="single" w:sz="4" w:space="0" w:color="auto"/>
              <w:right w:val="single" w:sz="4" w:space="0" w:color="auto"/>
            </w:tcBorders>
            <w:vAlign w:val="center"/>
          </w:tcPr>
          <w:p w:rsidR="00CE6828" w:rsidRPr="00523D23" w:rsidRDefault="00523D23" w:rsidP="002C4FD5">
            <w:pPr>
              <w:pStyle w:val="Tabulkatext"/>
              <w:spacing w:line="240" w:lineRule="auto"/>
              <w:ind w:right="57"/>
            </w:pPr>
            <w:r w:rsidRPr="00523D23">
              <w:t>10</w:t>
            </w:r>
          </w:p>
        </w:tc>
        <w:tc>
          <w:tcPr>
            <w:tcW w:w="1417" w:type="dxa"/>
            <w:tcBorders>
              <w:top w:val="single" w:sz="4" w:space="0" w:color="auto"/>
              <w:left w:val="single" w:sz="4" w:space="0" w:color="auto"/>
              <w:bottom w:val="single" w:sz="4" w:space="0" w:color="auto"/>
              <w:right w:val="single" w:sz="4" w:space="0" w:color="auto"/>
            </w:tcBorders>
            <w:vAlign w:val="center"/>
          </w:tcPr>
          <w:p w:rsidR="00CE6828" w:rsidRPr="00523D23" w:rsidRDefault="00523D23" w:rsidP="002C4FD5">
            <w:pPr>
              <w:pStyle w:val="Tabulkatext"/>
              <w:spacing w:line="240" w:lineRule="auto"/>
              <w:ind w:right="57"/>
            </w:pPr>
            <w:r w:rsidRPr="00523D23">
              <w:t>296</w:t>
            </w:r>
          </w:p>
        </w:tc>
        <w:tc>
          <w:tcPr>
            <w:tcW w:w="1013" w:type="dxa"/>
            <w:tcBorders>
              <w:top w:val="single" w:sz="4" w:space="0" w:color="auto"/>
              <w:left w:val="single" w:sz="4" w:space="0" w:color="auto"/>
              <w:bottom w:val="single" w:sz="4" w:space="0" w:color="auto"/>
              <w:right w:val="single" w:sz="4" w:space="0" w:color="auto"/>
            </w:tcBorders>
            <w:shd w:val="clear" w:color="auto" w:fill="CCFFCC"/>
          </w:tcPr>
          <w:p w:rsidR="00CE6828" w:rsidRPr="00523D23" w:rsidRDefault="00523D23" w:rsidP="009C6D50">
            <w:pPr>
              <w:pStyle w:val="Tabulkatext"/>
              <w:spacing w:line="240" w:lineRule="auto"/>
              <w:ind w:right="57"/>
              <w:rPr>
                <w:b/>
              </w:rPr>
            </w:pPr>
            <w:r w:rsidRPr="00523D23">
              <w:rPr>
                <w:b/>
              </w:rPr>
              <w:t>2</w:t>
            </w:r>
          </w:p>
        </w:tc>
        <w:tc>
          <w:tcPr>
            <w:tcW w:w="1271" w:type="dxa"/>
            <w:tcBorders>
              <w:top w:val="single" w:sz="4" w:space="0" w:color="auto"/>
              <w:left w:val="single" w:sz="4" w:space="0" w:color="auto"/>
              <w:bottom w:val="single" w:sz="4" w:space="0" w:color="auto"/>
              <w:right w:val="single" w:sz="4" w:space="0" w:color="auto"/>
            </w:tcBorders>
            <w:shd w:val="clear" w:color="auto" w:fill="CCFFCC"/>
            <w:vAlign w:val="center"/>
          </w:tcPr>
          <w:p w:rsidR="00CE6828" w:rsidRPr="00523D23" w:rsidRDefault="00523D23" w:rsidP="009C6D50">
            <w:pPr>
              <w:pStyle w:val="Tabulkatext"/>
              <w:spacing w:line="240" w:lineRule="auto"/>
              <w:ind w:right="57"/>
              <w:rPr>
                <w:b/>
              </w:rPr>
            </w:pPr>
            <w:r w:rsidRPr="00523D23">
              <w:rPr>
                <w:b/>
              </w:rPr>
              <w:t>339</w:t>
            </w:r>
          </w:p>
        </w:tc>
      </w:tr>
      <w:tr w:rsidR="00CE6828" w:rsidRPr="00F17F5D" w:rsidTr="000C09E9">
        <w:trPr>
          <w:trHeight w:val="284"/>
        </w:trPr>
        <w:tc>
          <w:tcPr>
            <w:tcW w:w="134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CE6828" w:rsidRPr="00523D23" w:rsidRDefault="00CE6828" w:rsidP="002C4FD5">
            <w:pPr>
              <w:pStyle w:val="Tabulka1sloupec"/>
              <w:spacing w:line="240" w:lineRule="auto"/>
            </w:pPr>
            <w:r w:rsidRPr="00523D23">
              <w:t>Olomouc</w:t>
            </w:r>
          </w:p>
        </w:tc>
        <w:tc>
          <w:tcPr>
            <w:tcW w:w="1344" w:type="dxa"/>
            <w:tcBorders>
              <w:top w:val="single" w:sz="4" w:space="0" w:color="auto"/>
              <w:left w:val="single" w:sz="4" w:space="0" w:color="auto"/>
              <w:bottom w:val="single" w:sz="4" w:space="0" w:color="auto"/>
              <w:right w:val="single" w:sz="4" w:space="0" w:color="auto"/>
            </w:tcBorders>
            <w:vAlign w:val="center"/>
          </w:tcPr>
          <w:p w:rsidR="00CE6828" w:rsidRPr="00523D23" w:rsidRDefault="00523D23" w:rsidP="009C6D50">
            <w:pPr>
              <w:pStyle w:val="Tabulkatext"/>
              <w:spacing w:line="240" w:lineRule="auto"/>
              <w:ind w:right="57"/>
            </w:pPr>
            <w:r w:rsidRPr="00523D23">
              <w:t>328</w:t>
            </w:r>
          </w:p>
        </w:tc>
        <w:tc>
          <w:tcPr>
            <w:tcW w:w="1348" w:type="dxa"/>
            <w:tcBorders>
              <w:top w:val="single" w:sz="4" w:space="0" w:color="auto"/>
              <w:left w:val="single" w:sz="4" w:space="0" w:color="auto"/>
              <w:bottom w:val="single" w:sz="4" w:space="0" w:color="auto"/>
              <w:right w:val="single" w:sz="4" w:space="0" w:color="auto"/>
            </w:tcBorders>
            <w:vAlign w:val="center"/>
          </w:tcPr>
          <w:p w:rsidR="00CE6828" w:rsidRPr="00523D23" w:rsidRDefault="00523D23" w:rsidP="002C4FD5">
            <w:pPr>
              <w:pStyle w:val="Tabulkatext"/>
              <w:spacing w:line="240" w:lineRule="auto"/>
              <w:ind w:right="57"/>
            </w:pPr>
            <w:r w:rsidRPr="00523D23">
              <w:t>7</w:t>
            </w:r>
          </w:p>
        </w:tc>
        <w:tc>
          <w:tcPr>
            <w:tcW w:w="1417" w:type="dxa"/>
            <w:tcBorders>
              <w:top w:val="single" w:sz="4" w:space="0" w:color="auto"/>
              <w:left w:val="single" w:sz="4" w:space="0" w:color="auto"/>
              <w:bottom w:val="single" w:sz="4" w:space="0" w:color="auto"/>
              <w:right w:val="single" w:sz="4" w:space="0" w:color="auto"/>
            </w:tcBorders>
            <w:vAlign w:val="center"/>
          </w:tcPr>
          <w:p w:rsidR="00CE6828" w:rsidRPr="00523D23" w:rsidRDefault="00523D23" w:rsidP="002C4FD5">
            <w:pPr>
              <w:pStyle w:val="Tabulkatext"/>
              <w:spacing w:line="240" w:lineRule="auto"/>
              <w:ind w:right="57"/>
            </w:pPr>
            <w:r w:rsidRPr="00523D23">
              <w:t>34</w:t>
            </w:r>
          </w:p>
        </w:tc>
        <w:tc>
          <w:tcPr>
            <w:tcW w:w="1417" w:type="dxa"/>
            <w:tcBorders>
              <w:top w:val="single" w:sz="4" w:space="0" w:color="auto"/>
              <w:left w:val="single" w:sz="4" w:space="0" w:color="auto"/>
              <w:bottom w:val="single" w:sz="4" w:space="0" w:color="auto"/>
              <w:right w:val="single" w:sz="4" w:space="0" w:color="auto"/>
            </w:tcBorders>
            <w:vAlign w:val="center"/>
          </w:tcPr>
          <w:p w:rsidR="00CE6828" w:rsidRPr="00523D23" w:rsidRDefault="00523D23" w:rsidP="009C6D50">
            <w:pPr>
              <w:pStyle w:val="Tabulkatext"/>
              <w:spacing w:line="240" w:lineRule="auto"/>
              <w:ind w:right="57"/>
            </w:pPr>
            <w:r w:rsidRPr="00523D23">
              <w:t>1 614</w:t>
            </w:r>
          </w:p>
        </w:tc>
        <w:tc>
          <w:tcPr>
            <w:tcW w:w="1013" w:type="dxa"/>
            <w:tcBorders>
              <w:top w:val="single" w:sz="4" w:space="0" w:color="auto"/>
              <w:left w:val="single" w:sz="4" w:space="0" w:color="auto"/>
              <w:bottom w:val="single" w:sz="4" w:space="0" w:color="auto"/>
              <w:right w:val="single" w:sz="4" w:space="0" w:color="auto"/>
            </w:tcBorders>
            <w:shd w:val="clear" w:color="auto" w:fill="CCFFCC"/>
          </w:tcPr>
          <w:p w:rsidR="00CE6828" w:rsidRPr="00523D23" w:rsidRDefault="00523D23" w:rsidP="009C6D50">
            <w:pPr>
              <w:pStyle w:val="Tabulkatext"/>
              <w:spacing w:line="240" w:lineRule="auto"/>
              <w:ind w:right="57"/>
              <w:rPr>
                <w:b/>
              </w:rPr>
            </w:pPr>
            <w:r w:rsidRPr="00523D23">
              <w:rPr>
                <w:b/>
              </w:rPr>
              <w:t>0</w:t>
            </w:r>
          </w:p>
        </w:tc>
        <w:tc>
          <w:tcPr>
            <w:tcW w:w="1271" w:type="dxa"/>
            <w:tcBorders>
              <w:top w:val="single" w:sz="4" w:space="0" w:color="auto"/>
              <w:left w:val="single" w:sz="4" w:space="0" w:color="auto"/>
              <w:bottom w:val="single" w:sz="4" w:space="0" w:color="auto"/>
              <w:right w:val="single" w:sz="4" w:space="0" w:color="auto"/>
            </w:tcBorders>
            <w:shd w:val="clear" w:color="auto" w:fill="CCFFCC"/>
            <w:vAlign w:val="center"/>
          </w:tcPr>
          <w:p w:rsidR="00CE6828" w:rsidRPr="00523D23" w:rsidRDefault="00523D23" w:rsidP="00B72884">
            <w:pPr>
              <w:pStyle w:val="Tabulkatext"/>
              <w:spacing w:line="240" w:lineRule="auto"/>
              <w:ind w:right="57"/>
              <w:rPr>
                <w:b/>
              </w:rPr>
            </w:pPr>
            <w:r w:rsidRPr="00523D23">
              <w:rPr>
                <w:b/>
              </w:rPr>
              <w:t>1 983</w:t>
            </w:r>
          </w:p>
        </w:tc>
      </w:tr>
      <w:tr w:rsidR="00CE6828" w:rsidRPr="00F17F5D" w:rsidTr="000C09E9">
        <w:trPr>
          <w:trHeight w:val="284"/>
        </w:trPr>
        <w:tc>
          <w:tcPr>
            <w:tcW w:w="134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CE6828" w:rsidRPr="00523D23" w:rsidRDefault="00CE6828" w:rsidP="002C4FD5">
            <w:pPr>
              <w:pStyle w:val="Tabulka1sloupec"/>
              <w:spacing w:line="240" w:lineRule="auto"/>
            </w:pPr>
            <w:r w:rsidRPr="00523D23">
              <w:t>Prostějov</w:t>
            </w:r>
          </w:p>
        </w:tc>
        <w:tc>
          <w:tcPr>
            <w:tcW w:w="1344" w:type="dxa"/>
            <w:tcBorders>
              <w:top w:val="single" w:sz="4" w:space="0" w:color="auto"/>
              <w:left w:val="single" w:sz="4" w:space="0" w:color="auto"/>
              <w:bottom w:val="single" w:sz="4" w:space="0" w:color="auto"/>
              <w:right w:val="single" w:sz="4" w:space="0" w:color="auto"/>
            </w:tcBorders>
            <w:vAlign w:val="center"/>
          </w:tcPr>
          <w:p w:rsidR="00CE6828" w:rsidRPr="00523D23" w:rsidRDefault="00523D23" w:rsidP="009C6D50">
            <w:pPr>
              <w:pStyle w:val="Tabulkatext"/>
              <w:spacing w:line="240" w:lineRule="auto"/>
              <w:ind w:right="57"/>
            </w:pPr>
            <w:r w:rsidRPr="00523D23">
              <w:t>143</w:t>
            </w:r>
          </w:p>
        </w:tc>
        <w:tc>
          <w:tcPr>
            <w:tcW w:w="1348" w:type="dxa"/>
            <w:tcBorders>
              <w:top w:val="single" w:sz="4" w:space="0" w:color="auto"/>
              <w:left w:val="single" w:sz="4" w:space="0" w:color="auto"/>
              <w:bottom w:val="single" w:sz="4" w:space="0" w:color="auto"/>
              <w:right w:val="single" w:sz="4" w:space="0" w:color="auto"/>
            </w:tcBorders>
            <w:vAlign w:val="center"/>
          </w:tcPr>
          <w:p w:rsidR="00CE6828" w:rsidRPr="00523D23" w:rsidRDefault="00523D23" w:rsidP="009C6D50">
            <w:pPr>
              <w:pStyle w:val="Tabulkatext"/>
              <w:spacing w:line="240" w:lineRule="auto"/>
              <w:ind w:right="57"/>
            </w:pPr>
            <w:r w:rsidRPr="00523D23">
              <w:t>7</w:t>
            </w:r>
          </w:p>
        </w:tc>
        <w:tc>
          <w:tcPr>
            <w:tcW w:w="1417" w:type="dxa"/>
            <w:tcBorders>
              <w:top w:val="single" w:sz="4" w:space="0" w:color="auto"/>
              <w:left w:val="single" w:sz="4" w:space="0" w:color="auto"/>
              <w:bottom w:val="single" w:sz="4" w:space="0" w:color="auto"/>
              <w:right w:val="single" w:sz="4" w:space="0" w:color="auto"/>
            </w:tcBorders>
            <w:vAlign w:val="center"/>
          </w:tcPr>
          <w:p w:rsidR="00CE6828" w:rsidRPr="00523D23" w:rsidRDefault="00523D23" w:rsidP="002C4FD5">
            <w:pPr>
              <w:pStyle w:val="Tabulkatext"/>
              <w:spacing w:line="240" w:lineRule="auto"/>
              <w:ind w:right="57"/>
            </w:pPr>
            <w:r w:rsidRPr="00523D23">
              <w:t>22</w:t>
            </w:r>
          </w:p>
        </w:tc>
        <w:tc>
          <w:tcPr>
            <w:tcW w:w="1417" w:type="dxa"/>
            <w:tcBorders>
              <w:top w:val="single" w:sz="4" w:space="0" w:color="auto"/>
              <w:left w:val="single" w:sz="4" w:space="0" w:color="auto"/>
              <w:bottom w:val="single" w:sz="4" w:space="0" w:color="auto"/>
              <w:right w:val="single" w:sz="4" w:space="0" w:color="auto"/>
            </w:tcBorders>
            <w:vAlign w:val="center"/>
          </w:tcPr>
          <w:p w:rsidR="00CE6828" w:rsidRPr="00523D23" w:rsidRDefault="00523D23" w:rsidP="002C4FD5">
            <w:pPr>
              <w:pStyle w:val="Tabulkatext"/>
              <w:spacing w:line="240" w:lineRule="auto"/>
              <w:ind w:right="57"/>
            </w:pPr>
            <w:r w:rsidRPr="00523D23">
              <w:t>723</w:t>
            </w:r>
          </w:p>
        </w:tc>
        <w:tc>
          <w:tcPr>
            <w:tcW w:w="1013" w:type="dxa"/>
            <w:tcBorders>
              <w:top w:val="single" w:sz="4" w:space="0" w:color="auto"/>
              <w:left w:val="single" w:sz="4" w:space="0" w:color="auto"/>
              <w:bottom w:val="single" w:sz="4" w:space="0" w:color="auto"/>
              <w:right w:val="single" w:sz="4" w:space="0" w:color="auto"/>
            </w:tcBorders>
            <w:shd w:val="clear" w:color="auto" w:fill="CCFFCC"/>
          </w:tcPr>
          <w:p w:rsidR="00CE6828" w:rsidRPr="00523D23" w:rsidRDefault="00523D23" w:rsidP="002C4FD5">
            <w:pPr>
              <w:pStyle w:val="Tabulkatext"/>
              <w:spacing w:line="240" w:lineRule="auto"/>
              <w:ind w:right="57"/>
              <w:rPr>
                <w:b/>
              </w:rPr>
            </w:pPr>
            <w:r w:rsidRPr="00523D23">
              <w:rPr>
                <w:b/>
              </w:rPr>
              <w:t>0</w:t>
            </w:r>
          </w:p>
        </w:tc>
        <w:tc>
          <w:tcPr>
            <w:tcW w:w="1271" w:type="dxa"/>
            <w:tcBorders>
              <w:top w:val="single" w:sz="4" w:space="0" w:color="auto"/>
              <w:left w:val="single" w:sz="4" w:space="0" w:color="auto"/>
              <w:bottom w:val="single" w:sz="4" w:space="0" w:color="auto"/>
              <w:right w:val="single" w:sz="4" w:space="0" w:color="auto"/>
            </w:tcBorders>
            <w:shd w:val="clear" w:color="auto" w:fill="CCFFCC"/>
            <w:vAlign w:val="center"/>
          </w:tcPr>
          <w:p w:rsidR="00CE6828" w:rsidRPr="00523D23" w:rsidRDefault="00523D23" w:rsidP="002C4FD5">
            <w:pPr>
              <w:pStyle w:val="Tabulkatext"/>
              <w:spacing w:line="240" w:lineRule="auto"/>
              <w:ind w:right="57"/>
              <w:rPr>
                <w:b/>
              </w:rPr>
            </w:pPr>
            <w:r w:rsidRPr="00523D23">
              <w:rPr>
                <w:b/>
              </w:rPr>
              <w:t>895</w:t>
            </w:r>
          </w:p>
        </w:tc>
      </w:tr>
      <w:tr w:rsidR="00CE6828" w:rsidRPr="00F17F5D" w:rsidTr="000C09E9">
        <w:trPr>
          <w:trHeight w:val="284"/>
        </w:trPr>
        <w:tc>
          <w:tcPr>
            <w:tcW w:w="134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CE6828" w:rsidRPr="00523D23" w:rsidRDefault="00CE6828" w:rsidP="002C4FD5">
            <w:pPr>
              <w:pStyle w:val="Tabulka1sloupec"/>
              <w:spacing w:line="240" w:lineRule="auto"/>
            </w:pPr>
            <w:r w:rsidRPr="00523D23">
              <w:t>Přerov</w:t>
            </w:r>
          </w:p>
        </w:tc>
        <w:tc>
          <w:tcPr>
            <w:tcW w:w="1344" w:type="dxa"/>
            <w:tcBorders>
              <w:top w:val="single" w:sz="4" w:space="0" w:color="auto"/>
              <w:left w:val="single" w:sz="4" w:space="0" w:color="auto"/>
              <w:bottom w:val="single" w:sz="4" w:space="0" w:color="auto"/>
              <w:right w:val="single" w:sz="4" w:space="0" w:color="auto"/>
            </w:tcBorders>
            <w:vAlign w:val="center"/>
          </w:tcPr>
          <w:p w:rsidR="00CE6828" w:rsidRPr="00523D23" w:rsidRDefault="00523D23" w:rsidP="009C6D50">
            <w:pPr>
              <w:pStyle w:val="Tabulkatext"/>
              <w:spacing w:line="240" w:lineRule="auto"/>
              <w:ind w:right="57"/>
            </w:pPr>
            <w:r w:rsidRPr="00523D23">
              <w:t>128</w:t>
            </w:r>
          </w:p>
        </w:tc>
        <w:tc>
          <w:tcPr>
            <w:tcW w:w="1348" w:type="dxa"/>
            <w:tcBorders>
              <w:top w:val="single" w:sz="4" w:space="0" w:color="auto"/>
              <w:left w:val="single" w:sz="4" w:space="0" w:color="auto"/>
              <w:bottom w:val="single" w:sz="4" w:space="0" w:color="auto"/>
              <w:right w:val="single" w:sz="4" w:space="0" w:color="auto"/>
            </w:tcBorders>
            <w:vAlign w:val="center"/>
          </w:tcPr>
          <w:p w:rsidR="00CE6828" w:rsidRPr="00523D23" w:rsidRDefault="00523D23" w:rsidP="002C4FD5">
            <w:pPr>
              <w:pStyle w:val="Tabulkatext"/>
              <w:spacing w:line="240" w:lineRule="auto"/>
              <w:ind w:right="57"/>
            </w:pPr>
            <w:r w:rsidRPr="00523D23">
              <w:t>6</w:t>
            </w:r>
          </w:p>
        </w:tc>
        <w:tc>
          <w:tcPr>
            <w:tcW w:w="1417" w:type="dxa"/>
            <w:tcBorders>
              <w:top w:val="single" w:sz="4" w:space="0" w:color="auto"/>
              <w:left w:val="single" w:sz="4" w:space="0" w:color="auto"/>
              <w:bottom w:val="single" w:sz="4" w:space="0" w:color="auto"/>
              <w:right w:val="single" w:sz="4" w:space="0" w:color="auto"/>
            </w:tcBorders>
            <w:vAlign w:val="center"/>
          </w:tcPr>
          <w:p w:rsidR="00CE6828" w:rsidRPr="00523D23" w:rsidRDefault="00523D23" w:rsidP="002C4FD5">
            <w:pPr>
              <w:pStyle w:val="Tabulkatext"/>
              <w:spacing w:line="240" w:lineRule="auto"/>
              <w:ind w:right="57"/>
            </w:pPr>
            <w:r w:rsidRPr="00523D23">
              <w:t>46</w:t>
            </w:r>
          </w:p>
        </w:tc>
        <w:tc>
          <w:tcPr>
            <w:tcW w:w="1417" w:type="dxa"/>
            <w:tcBorders>
              <w:top w:val="single" w:sz="4" w:space="0" w:color="auto"/>
              <w:left w:val="single" w:sz="4" w:space="0" w:color="auto"/>
              <w:bottom w:val="single" w:sz="4" w:space="0" w:color="auto"/>
              <w:right w:val="single" w:sz="4" w:space="0" w:color="auto"/>
            </w:tcBorders>
            <w:vAlign w:val="center"/>
          </w:tcPr>
          <w:p w:rsidR="00CE6828" w:rsidRPr="00523D23" w:rsidRDefault="00523D23" w:rsidP="009C6D50">
            <w:pPr>
              <w:pStyle w:val="Tabulkatext"/>
              <w:spacing w:line="240" w:lineRule="auto"/>
              <w:ind w:right="57"/>
            </w:pPr>
            <w:r w:rsidRPr="00523D23">
              <w:t>882</w:t>
            </w:r>
          </w:p>
        </w:tc>
        <w:tc>
          <w:tcPr>
            <w:tcW w:w="1013" w:type="dxa"/>
            <w:tcBorders>
              <w:top w:val="single" w:sz="4" w:space="0" w:color="auto"/>
              <w:left w:val="single" w:sz="4" w:space="0" w:color="auto"/>
              <w:bottom w:val="single" w:sz="4" w:space="0" w:color="auto"/>
              <w:right w:val="single" w:sz="4" w:space="0" w:color="auto"/>
            </w:tcBorders>
            <w:shd w:val="clear" w:color="auto" w:fill="CCFFCC"/>
          </w:tcPr>
          <w:p w:rsidR="00CE6828" w:rsidRPr="00523D23" w:rsidRDefault="00523D23" w:rsidP="009C6D50">
            <w:pPr>
              <w:pStyle w:val="Tabulkatext"/>
              <w:spacing w:line="240" w:lineRule="auto"/>
              <w:ind w:right="57"/>
              <w:rPr>
                <w:b/>
              </w:rPr>
            </w:pPr>
            <w:r w:rsidRPr="00523D23">
              <w:rPr>
                <w:b/>
              </w:rPr>
              <w:t>4</w:t>
            </w:r>
          </w:p>
        </w:tc>
        <w:tc>
          <w:tcPr>
            <w:tcW w:w="1271" w:type="dxa"/>
            <w:tcBorders>
              <w:top w:val="single" w:sz="4" w:space="0" w:color="auto"/>
              <w:left w:val="single" w:sz="4" w:space="0" w:color="auto"/>
              <w:bottom w:val="single" w:sz="4" w:space="0" w:color="auto"/>
              <w:right w:val="single" w:sz="4" w:space="0" w:color="auto"/>
            </w:tcBorders>
            <w:shd w:val="clear" w:color="auto" w:fill="CCFFCC"/>
            <w:vAlign w:val="center"/>
          </w:tcPr>
          <w:p w:rsidR="00CE6828" w:rsidRPr="00523D23" w:rsidRDefault="00523D23" w:rsidP="009C6D50">
            <w:pPr>
              <w:pStyle w:val="Tabulkatext"/>
              <w:spacing w:line="240" w:lineRule="auto"/>
              <w:ind w:right="57"/>
              <w:rPr>
                <w:b/>
              </w:rPr>
            </w:pPr>
            <w:r w:rsidRPr="00523D23">
              <w:rPr>
                <w:b/>
              </w:rPr>
              <w:t>1 066</w:t>
            </w:r>
          </w:p>
        </w:tc>
      </w:tr>
      <w:tr w:rsidR="00CE6828" w:rsidRPr="00F17F5D" w:rsidTr="000C09E9">
        <w:trPr>
          <w:trHeight w:val="284"/>
        </w:trPr>
        <w:tc>
          <w:tcPr>
            <w:tcW w:w="134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CE6828" w:rsidRPr="00523D23" w:rsidRDefault="00CE6828" w:rsidP="002C4FD5">
            <w:pPr>
              <w:pStyle w:val="Tabulka1sloupec"/>
              <w:spacing w:line="240" w:lineRule="auto"/>
            </w:pPr>
            <w:r w:rsidRPr="00523D23">
              <w:t>Šumperk</w:t>
            </w:r>
          </w:p>
        </w:tc>
        <w:tc>
          <w:tcPr>
            <w:tcW w:w="1344" w:type="dxa"/>
            <w:tcBorders>
              <w:top w:val="single" w:sz="4" w:space="0" w:color="auto"/>
              <w:left w:val="single" w:sz="4" w:space="0" w:color="auto"/>
              <w:bottom w:val="single" w:sz="4" w:space="0" w:color="auto"/>
              <w:right w:val="single" w:sz="4" w:space="0" w:color="auto"/>
            </w:tcBorders>
            <w:vAlign w:val="center"/>
          </w:tcPr>
          <w:p w:rsidR="00CE6828" w:rsidRPr="00523D23" w:rsidRDefault="00523D23" w:rsidP="002C4FD5">
            <w:pPr>
              <w:pStyle w:val="Tabulkatext"/>
              <w:spacing w:line="240" w:lineRule="auto"/>
              <w:ind w:right="57"/>
            </w:pPr>
            <w:r w:rsidRPr="00523D23">
              <w:t>59</w:t>
            </w:r>
          </w:p>
        </w:tc>
        <w:tc>
          <w:tcPr>
            <w:tcW w:w="1348" w:type="dxa"/>
            <w:tcBorders>
              <w:top w:val="single" w:sz="4" w:space="0" w:color="auto"/>
              <w:left w:val="single" w:sz="4" w:space="0" w:color="auto"/>
              <w:bottom w:val="single" w:sz="4" w:space="0" w:color="auto"/>
              <w:right w:val="single" w:sz="4" w:space="0" w:color="auto"/>
            </w:tcBorders>
            <w:vAlign w:val="center"/>
          </w:tcPr>
          <w:p w:rsidR="00CE6828" w:rsidRPr="00523D23" w:rsidRDefault="00523D23" w:rsidP="002C4FD5">
            <w:pPr>
              <w:pStyle w:val="Tabulkatext"/>
              <w:spacing w:line="240" w:lineRule="auto"/>
              <w:ind w:right="57"/>
            </w:pPr>
            <w:r w:rsidRPr="00523D23">
              <w:t>7</w:t>
            </w:r>
          </w:p>
        </w:tc>
        <w:tc>
          <w:tcPr>
            <w:tcW w:w="1417" w:type="dxa"/>
            <w:tcBorders>
              <w:top w:val="single" w:sz="4" w:space="0" w:color="auto"/>
              <w:left w:val="single" w:sz="4" w:space="0" w:color="auto"/>
              <w:bottom w:val="single" w:sz="4" w:space="0" w:color="auto"/>
              <w:right w:val="single" w:sz="4" w:space="0" w:color="auto"/>
            </w:tcBorders>
            <w:vAlign w:val="center"/>
          </w:tcPr>
          <w:p w:rsidR="00CE6828" w:rsidRPr="00523D23" w:rsidRDefault="00523D23" w:rsidP="002C4FD5">
            <w:pPr>
              <w:pStyle w:val="Tabulkatext"/>
              <w:spacing w:line="240" w:lineRule="auto"/>
              <w:ind w:right="57"/>
            </w:pPr>
            <w:r w:rsidRPr="00523D23">
              <w:t>31</w:t>
            </w:r>
          </w:p>
        </w:tc>
        <w:tc>
          <w:tcPr>
            <w:tcW w:w="1417" w:type="dxa"/>
            <w:tcBorders>
              <w:top w:val="single" w:sz="4" w:space="0" w:color="auto"/>
              <w:left w:val="single" w:sz="4" w:space="0" w:color="auto"/>
              <w:bottom w:val="single" w:sz="4" w:space="0" w:color="auto"/>
              <w:right w:val="single" w:sz="4" w:space="0" w:color="auto"/>
            </w:tcBorders>
            <w:vAlign w:val="center"/>
          </w:tcPr>
          <w:p w:rsidR="00CE6828" w:rsidRPr="00523D23" w:rsidRDefault="00523D23" w:rsidP="002C4FD5">
            <w:pPr>
              <w:pStyle w:val="Tabulkatext"/>
              <w:spacing w:line="240" w:lineRule="auto"/>
              <w:ind w:right="57"/>
            </w:pPr>
            <w:r w:rsidRPr="00523D23">
              <w:t>890</w:t>
            </w:r>
          </w:p>
        </w:tc>
        <w:tc>
          <w:tcPr>
            <w:tcW w:w="1013" w:type="dxa"/>
            <w:tcBorders>
              <w:top w:val="single" w:sz="4" w:space="0" w:color="auto"/>
              <w:left w:val="single" w:sz="4" w:space="0" w:color="auto"/>
              <w:bottom w:val="single" w:sz="4" w:space="0" w:color="auto"/>
              <w:right w:val="single" w:sz="4" w:space="0" w:color="auto"/>
            </w:tcBorders>
            <w:shd w:val="clear" w:color="auto" w:fill="CCFFCC"/>
          </w:tcPr>
          <w:p w:rsidR="00CE6828" w:rsidRPr="00523D23" w:rsidRDefault="00523D23" w:rsidP="009C6D50">
            <w:pPr>
              <w:pStyle w:val="Tabulkatext"/>
              <w:spacing w:line="240" w:lineRule="auto"/>
              <w:ind w:right="57"/>
              <w:rPr>
                <w:b/>
              </w:rPr>
            </w:pPr>
            <w:r w:rsidRPr="00523D23">
              <w:rPr>
                <w:b/>
              </w:rPr>
              <w:t>1</w:t>
            </w:r>
          </w:p>
        </w:tc>
        <w:tc>
          <w:tcPr>
            <w:tcW w:w="1271" w:type="dxa"/>
            <w:tcBorders>
              <w:top w:val="single" w:sz="4" w:space="0" w:color="auto"/>
              <w:left w:val="single" w:sz="4" w:space="0" w:color="auto"/>
              <w:bottom w:val="single" w:sz="4" w:space="0" w:color="auto"/>
              <w:right w:val="single" w:sz="4" w:space="0" w:color="auto"/>
            </w:tcBorders>
            <w:shd w:val="clear" w:color="auto" w:fill="CCFFCC"/>
            <w:vAlign w:val="center"/>
          </w:tcPr>
          <w:p w:rsidR="00CE6828" w:rsidRPr="00523D23" w:rsidRDefault="00523D23" w:rsidP="00B72884">
            <w:pPr>
              <w:pStyle w:val="Tabulkatext"/>
              <w:spacing w:line="240" w:lineRule="auto"/>
              <w:ind w:right="57"/>
              <w:rPr>
                <w:b/>
              </w:rPr>
            </w:pPr>
            <w:r w:rsidRPr="00523D23">
              <w:rPr>
                <w:b/>
              </w:rPr>
              <w:t>988</w:t>
            </w:r>
          </w:p>
        </w:tc>
      </w:tr>
      <w:tr w:rsidR="00CE6828" w:rsidRPr="00F17F5D" w:rsidTr="000C09E9">
        <w:trPr>
          <w:trHeight w:val="284"/>
        </w:trPr>
        <w:tc>
          <w:tcPr>
            <w:tcW w:w="134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CE6828" w:rsidRPr="00523D23" w:rsidRDefault="00CE6828" w:rsidP="002C4FD5">
            <w:pPr>
              <w:pStyle w:val="Tabulka1sloupec"/>
              <w:spacing w:line="240" w:lineRule="auto"/>
            </w:pPr>
            <w:r w:rsidRPr="00523D23">
              <w:t>Celkem</w:t>
            </w:r>
          </w:p>
        </w:tc>
        <w:tc>
          <w:tcPr>
            <w:tcW w:w="1344" w:type="dxa"/>
            <w:tcBorders>
              <w:top w:val="single" w:sz="4" w:space="0" w:color="auto"/>
              <w:left w:val="single" w:sz="4" w:space="0" w:color="auto"/>
              <w:bottom w:val="single" w:sz="4" w:space="0" w:color="auto"/>
              <w:right w:val="single" w:sz="4" w:space="0" w:color="auto"/>
            </w:tcBorders>
            <w:shd w:val="clear" w:color="auto" w:fill="CCFFCC"/>
            <w:vAlign w:val="center"/>
          </w:tcPr>
          <w:p w:rsidR="00CE6828" w:rsidRPr="00523D23" w:rsidRDefault="00523D23" w:rsidP="009C6D50">
            <w:pPr>
              <w:pStyle w:val="Tabulkatext"/>
              <w:spacing w:line="240" w:lineRule="auto"/>
              <w:ind w:right="57"/>
              <w:rPr>
                <w:b/>
              </w:rPr>
            </w:pPr>
            <w:r w:rsidRPr="00523D23">
              <w:rPr>
                <w:b/>
              </w:rPr>
              <w:t>686</w:t>
            </w:r>
          </w:p>
        </w:tc>
        <w:tc>
          <w:tcPr>
            <w:tcW w:w="1348" w:type="dxa"/>
            <w:tcBorders>
              <w:top w:val="single" w:sz="4" w:space="0" w:color="auto"/>
              <w:left w:val="single" w:sz="4" w:space="0" w:color="auto"/>
              <w:bottom w:val="single" w:sz="4" w:space="0" w:color="auto"/>
              <w:right w:val="single" w:sz="4" w:space="0" w:color="auto"/>
            </w:tcBorders>
            <w:shd w:val="clear" w:color="auto" w:fill="CCFFCC"/>
            <w:vAlign w:val="center"/>
          </w:tcPr>
          <w:p w:rsidR="00CE6828" w:rsidRPr="00523D23" w:rsidRDefault="00523D23" w:rsidP="002C4FD5">
            <w:pPr>
              <w:pStyle w:val="Tabulkatext"/>
              <w:spacing w:line="240" w:lineRule="auto"/>
              <w:ind w:right="57"/>
              <w:rPr>
                <w:b/>
              </w:rPr>
            </w:pPr>
            <w:r w:rsidRPr="00523D23">
              <w:rPr>
                <w:b/>
              </w:rPr>
              <w:t>30</w:t>
            </w:r>
          </w:p>
        </w:tc>
        <w:tc>
          <w:tcPr>
            <w:tcW w:w="1417" w:type="dxa"/>
            <w:tcBorders>
              <w:top w:val="single" w:sz="4" w:space="0" w:color="auto"/>
              <w:left w:val="single" w:sz="4" w:space="0" w:color="auto"/>
              <w:bottom w:val="single" w:sz="4" w:space="0" w:color="auto"/>
              <w:right w:val="single" w:sz="4" w:space="0" w:color="auto"/>
            </w:tcBorders>
            <w:shd w:val="clear" w:color="auto" w:fill="CCFFCC"/>
            <w:vAlign w:val="center"/>
          </w:tcPr>
          <w:p w:rsidR="00CE6828" w:rsidRPr="00523D23" w:rsidRDefault="00523D23" w:rsidP="009C6D50">
            <w:pPr>
              <w:pStyle w:val="Tabulkatext"/>
              <w:spacing w:line="240" w:lineRule="auto"/>
              <w:ind w:right="57"/>
              <w:rPr>
                <w:b/>
              </w:rPr>
            </w:pPr>
            <w:r w:rsidRPr="00523D23">
              <w:rPr>
                <w:b/>
              </w:rPr>
              <w:t>143</w:t>
            </w:r>
          </w:p>
        </w:tc>
        <w:tc>
          <w:tcPr>
            <w:tcW w:w="1417" w:type="dxa"/>
            <w:tcBorders>
              <w:top w:val="single" w:sz="4" w:space="0" w:color="auto"/>
              <w:left w:val="single" w:sz="4" w:space="0" w:color="auto"/>
              <w:bottom w:val="single" w:sz="4" w:space="0" w:color="auto"/>
              <w:right w:val="single" w:sz="4" w:space="0" w:color="auto"/>
            </w:tcBorders>
            <w:shd w:val="clear" w:color="auto" w:fill="CCFFCC"/>
            <w:vAlign w:val="center"/>
          </w:tcPr>
          <w:p w:rsidR="00CE6828" w:rsidRPr="00523D23" w:rsidRDefault="00523D23" w:rsidP="009C6D50">
            <w:pPr>
              <w:pStyle w:val="Tabulkatext"/>
              <w:spacing w:line="240" w:lineRule="auto"/>
              <w:ind w:right="57"/>
              <w:rPr>
                <w:b/>
              </w:rPr>
            </w:pPr>
            <w:r w:rsidRPr="00523D23">
              <w:rPr>
                <w:b/>
              </w:rPr>
              <w:t>4 405</w:t>
            </w:r>
          </w:p>
        </w:tc>
        <w:tc>
          <w:tcPr>
            <w:tcW w:w="1013" w:type="dxa"/>
            <w:tcBorders>
              <w:top w:val="single" w:sz="4" w:space="0" w:color="auto"/>
              <w:left w:val="single" w:sz="4" w:space="0" w:color="auto"/>
              <w:bottom w:val="single" w:sz="4" w:space="0" w:color="auto"/>
              <w:right w:val="single" w:sz="4" w:space="0" w:color="auto"/>
            </w:tcBorders>
            <w:shd w:val="clear" w:color="auto" w:fill="CCFFCC"/>
          </w:tcPr>
          <w:p w:rsidR="00CE6828" w:rsidRPr="00523D23" w:rsidRDefault="00523D23" w:rsidP="009C6D50">
            <w:pPr>
              <w:pStyle w:val="Tabulkatext"/>
              <w:spacing w:line="240" w:lineRule="auto"/>
              <w:ind w:right="57"/>
              <w:rPr>
                <w:b/>
              </w:rPr>
            </w:pPr>
            <w:r w:rsidRPr="00523D23">
              <w:rPr>
                <w:b/>
              </w:rPr>
              <w:t>7</w:t>
            </w:r>
          </w:p>
        </w:tc>
        <w:tc>
          <w:tcPr>
            <w:tcW w:w="1271" w:type="dxa"/>
            <w:tcBorders>
              <w:top w:val="single" w:sz="4" w:space="0" w:color="auto"/>
              <w:left w:val="single" w:sz="4" w:space="0" w:color="auto"/>
              <w:bottom w:val="single" w:sz="4" w:space="0" w:color="auto"/>
              <w:right w:val="single" w:sz="4" w:space="0" w:color="auto"/>
            </w:tcBorders>
            <w:shd w:val="clear" w:color="auto" w:fill="CCFFCC"/>
            <w:vAlign w:val="center"/>
          </w:tcPr>
          <w:p w:rsidR="00CE6828" w:rsidRPr="00523D23" w:rsidRDefault="00523D23" w:rsidP="009C6D50">
            <w:pPr>
              <w:pStyle w:val="Tabulkatext"/>
              <w:spacing w:line="240" w:lineRule="auto"/>
              <w:ind w:right="57"/>
              <w:rPr>
                <w:b/>
              </w:rPr>
            </w:pPr>
            <w:r w:rsidRPr="00523D23">
              <w:rPr>
                <w:b/>
              </w:rPr>
              <w:t>5 271</w:t>
            </w:r>
          </w:p>
        </w:tc>
      </w:tr>
    </w:tbl>
    <w:p w:rsidR="00A357CE" w:rsidRDefault="00DF18E4" w:rsidP="00A357CE">
      <w:pPr>
        <w:pStyle w:val="Tabulkanzev"/>
        <w:spacing w:before="240" w:after="60"/>
        <w:ind w:left="1418" w:hanging="1418"/>
      </w:pPr>
      <w:r w:rsidRPr="00A357CE">
        <w:t>Graf č.</w:t>
      </w:r>
      <w:r w:rsidR="00A357CE" w:rsidRPr="00A357CE">
        <w:t xml:space="preserve"> 9</w:t>
      </w:r>
      <w:r w:rsidRPr="00A357CE">
        <w:tab/>
        <w:t>Počet žáků, kteří ukončili školní docházku v základní škole – srovnání 201</w:t>
      </w:r>
      <w:r w:rsidR="00122183" w:rsidRPr="00A357CE">
        <w:t>3</w:t>
      </w:r>
      <w:r w:rsidRPr="00A357CE">
        <w:t>/201</w:t>
      </w:r>
      <w:r w:rsidR="00122183" w:rsidRPr="00A357CE">
        <w:t>4</w:t>
      </w:r>
      <w:r w:rsidRPr="00A357CE">
        <w:t>,</w:t>
      </w:r>
      <w:r w:rsidRPr="002D0CFE">
        <w:t xml:space="preserve"> 201</w:t>
      </w:r>
      <w:r w:rsidR="00122183" w:rsidRPr="002D0CFE">
        <w:t>4</w:t>
      </w:r>
      <w:r w:rsidRPr="002D0CFE">
        <w:t>/201</w:t>
      </w:r>
      <w:r w:rsidR="00122183" w:rsidRPr="002D0CFE">
        <w:t>5</w:t>
      </w:r>
      <w:r w:rsidRPr="002D0CFE">
        <w:t>, 201</w:t>
      </w:r>
      <w:r w:rsidR="00122183" w:rsidRPr="002D0CFE">
        <w:t>5</w:t>
      </w:r>
      <w:r w:rsidRPr="002D0CFE">
        <w:t>/201</w:t>
      </w:r>
      <w:r w:rsidR="00122183" w:rsidRPr="002D0CFE">
        <w:t>6</w:t>
      </w:r>
      <w:r w:rsidRPr="002D0CFE">
        <w:t>, 201</w:t>
      </w:r>
      <w:r w:rsidR="00122183" w:rsidRPr="002D0CFE">
        <w:t>6</w:t>
      </w:r>
      <w:r w:rsidRPr="002D0CFE">
        <w:t>/201</w:t>
      </w:r>
      <w:r w:rsidR="00122183" w:rsidRPr="002D0CFE">
        <w:t>7</w:t>
      </w:r>
    </w:p>
    <w:p w:rsidR="00D150A0" w:rsidRPr="002D0CFE" w:rsidRDefault="00D150A0" w:rsidP="00A357CE">
      <w:pPr>
        <w:pStyle w:val="Tabulkanzev"/>
        <w:spacing w:before="240" w:after="60"/>
        <w:ind w:left="1418" w:hanging="1418"/>
      </w:pPr>
    </w:p>
    <w:p w:rsidR="00DF18E4" w:rsidRPr="00F17F5D" w:rsidRDefault="002D0CFE" w:rsidP="00DF18E4">
      <w:pPr>
        <w:pStyle w:val="Tabulkanzev"/>
        <w:spacing w:before="0" w:after="60"/>
        <w:ind w:left="1418" w:hanging="1418"/>
        <w:jc w:val="left"/>
        <w:rPr>
          <w:highlight w:val="yellow"/>
        </w:rPr>
      </w:pPr>
      <w:r>
        <w:rPr>
          <w:noProof/>
          <w:lang w:eastAsia="cs-CZ"/>
        </w:rPr>
        <w:drawing>
          <wp:inline distT="0" distB="0" distL="0" distR="0" wp14:anchorId="7C794078" wp14:editId="675D5639">
            <wp:extent cx="5648325" cy="3756074"/>
            <wp:effectExtent l="0" t="0" r="9525" b="1587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150A0" w:rsidRDefault="00D150A0" w:rsidP="00DF18E4">
      <w:pPr>
        <w:pStyle w:val="Zkladntexttun"/>
        <w:spacing w:after="0"/>
      </w:pPr>
    </w:p>
    <w:p w:rsidR="00DF18E4" w:rsidRPr="00652C89" w:rsidRDefault="00DF18E4" w:rsidP="00DF18E4">
      <w:pPr>
        <w:pStyle w:val="Zkladntexttun"/>
        <w:spacing w:after="0"/>
      </w:pPr>
      <w:r w:rsidRPr="00652C89">
        <w:t>Počty žáků a tříd v základní škole podle ročníků – běžné třídy ve školním roce 201</w:t>
      </w:r>
      <w:r w:rsidR="00122183" w:rsidRPr="00652C89">
        <w:t>6</w:t>
      </w:r>
      <w:r w:rsidRPr="00652C89">
        <w:t>/201</w:t>
      </w:r>
      <w:r w:rsidR="00122183" w:rsidRPr="00652C89">
        <w:t>7</w:t>
      </w:r>
    </w:p>
    <w:p w:rsidR="00DF18E4" w:rsidRPr="00652C89" w:rsidRDefault="00DF18E4" w:rsidP="00DF18E4">
      <w:pPr>
        <w:pStyle w:val="AAA"/>
      </w:pPr>
      <w:r w:rsidRPr="00652C89">
        <w:t>Tabulka č. 10</w:t>
      </w:r>
      <w:r w:rsidRPr="00652C89">
        <w:tab/>
        <w:t xml:space="preserve">Počet žáků v ročníku </w:t>
      </w: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2"/>
        <w:gridCol w:w="784"/>
        <w:gridCol w:w="784"/>
        <w:gridCol w:w="784"/>
        <w:gridCol w:w="784"/>
        <w:gridCol w:w="890"/>
        <w:gridCol w:w="784"/>
        <w:gridCol w:w="758"/>
        <w:gridCol w:w="784"/>
        <w:gridCol w:w="784"/>
        <w:gridCol w:w="884"/>
      </w:tblGrid>
      <w:tr w:rsidR="00DF18E4" w:rsidRPr="00652C89" w:rsidTr="002C4FD5">
        <w:trPr>
          <w:trHeight w:val="300"/>
        </w:trPr>
        <w:tc>
          <w:tcPr>
            <w:tcW w:w="105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Okres</w:t>
            </w:r>
          </w:p>
        </w:tc>
        <w:tc>
          <w:tcPr>
            <w:tcW w:w="78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1. roč.</w:t>
            </w:r>
          </w:p>
        </w:tc>
        <w:tc>
          <w:tcPr>
            <w:tcW w:w="78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2. roč.</w:t>
            </w:r>
          </w:p>
        </w:tc>
        <w:tc>
          <w:tcPr>
            <w:tcW w:w="78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3. roč.</w:t>
            </w:r>
          </w:p>
        </w:tc>
        <w:tc>
          <w:tcPr>
            <w:tcW w:w="78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4. roč.</w:t>
            </w:r>
          </w:p>
        </w:tc>
        <w:tc>
          <w:tcPr>
            <w:tcW w:w="89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5. roč.</w:t>
            </w:r>
          </w:p>
        </w:tc>
        <w:tc>
          <w:tcPr>
            <w:tcW w:w="78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6. roč.</w:t>
            </w:r>
          </w:p>
        </w:tc>
        <w:tc>
          <w:tcPr>
            <w:tcW w:w="75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7. roč</w:t>
            </w:r>
            <w:r w:rsidR="0048290C">
              <w:rPr>
                <w:rFonts w:cs="Arial"/>
                <w:b/>
                <w:bCs/>
                <w:sz w:val="20"/>
                <w:szCs w:val="20"/>
                <w:lang w:eastAsia="cs-CZ"/>
              </w:rPr>
              <w:t>.</w:t>
            </w:r>
          </w:p>
        </w:tc>
        <w:tc>
          <w:tcPr>
            <w:tcW w:w="78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8. roč.</w:t>
            </w:r>
          </w:p>
        </w:tc>
        <w:tc>
          <w:tcPr>
            <w:tcW w:w="78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9. roč.</w:t>
            </w:r>
          </w:p>
        </w:tc>
        <w:tc>
          <w:tcPr>
            <w:tcW w:w="88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Celkem</w:t>
            </w:r>
          </w:p>
        </w:tc>
      </w:tr>
      <w:tr w:rsidR="00DF18E4" w:rsidRPr="00652C89" w:rsidTr="00B45709">
        <w:trPr>
          <w:trHeight w:val="300"/>
        </w:trPr>
        <w:tc>
          <w:tcPr>
            <w:tcW w:w="105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Jeseník</w:t>
            </w:r>
          </w:p>
        </w:tc>
        <w:tc>
          <w:tcPr>
            <w:tcW w:w="784"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348</w:t>
            </w:r>
          </w:p>
        </w:tc>
        <w:tc>
          <w:tcPr>
            <w:tcW w:w="784"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384</w:t>
            </w:r>
          </w:p>
        </w:tc>
        <w:tc>
          <w:tcPr>
            <w:tcW w:w="784"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369</w:t>
            </w:r>
          </w:p>
        </w:tc>
        <w:tc>
          <w:tcPr>
            <w:tcW w:w="784"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372</w:t>
            </w:r>
          </w:p>
        </w:tc>
        <w:tc>
          <w:tcPr>
            <w:tcW w:w="890"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359</w:t>
            </w:r>
          </w:p>
        </w:tc>
        <w:tc>
          <w:tcPr>
            <w:tcW w:w="784"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333</w:t>
            </w:r>
          </w:p>
        </w:tc>
        <w:tc>
          <w:tcPr>
            <w:tcW w:w="758"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291</w:t>
            </w:r>
          </w:p>
        </w:tc>
        <w:tc>
          <w:tcPr>
            <w:tcW w:w="784"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279</w:t>
            </w:r>
          </w:p>
        </w:tc>
        <w:tc>
          <w:tcPr>
            <w:tcW w:w="784"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297</w:t>
            </w:r>
          </w:p>
        </w:tc>
        <w:tc>
          <w:tcPr>
            <w:tcW w:w="88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EC28D3" w:rsidP="002C4FD5">
            <w:pPr>
              <w:keepLines/>
              <w:spacing w:line="240" w:lineRule="auto"/>
              <w:ind w:right="28"/>
              <w:jc w:val="right"/>
              <w:rPr>
                <w:rFonts w:cs="Arial"/>
                <w:b/>
                <w:bCs/>
                <w:sz w:val="20"/>
                <w:szCs w:val="20"/>
                <w:lang w:eastAsia="cs-CZ"/>
              </w:rPr>
            </w:pPr>
            <w:r w:rsidRPr="00652C89">
              <w:rPr>
                <w:rFonts w:cs="Arial"/>
                <w:b/>
                <w:bCs/>
                <w:sz w:val="20"/>
                <w:szCs w:val="20"/>
                <w:lang w:eastAsia="cs-CZ"/>
              </w:rPr>
              <w:t>3 032</w:t>
            </w:r>
          </w:p>
        </w:tc>
      </w:tr>
      <w:tr w:rsidR="00DF18E4" w:rsidRPr="00652C89" w:rsidTr="00B45709">
        <w:trPr>
          <w:trHeight w:val="300"/>
        </w:trPr>
        <w:tc>
          <w:tcPr>
            <w:tcW w:w="105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Olomouc</w:t>
            </w:r>
          </w:p>
        </w:tc>
        <w:tc>
          <w:tcPr>
            <w:tcW w:w="784"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2 653</w:t>
            </w:r>
          </w:p>
        </w:tc>
        <w:tc>
          <w:tcPr>
            <w:tcW w:w="784"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2 568</w:t>
            </w:r>
          </w:p>
        </w:tc>
        <w:tc>
          <w:tcPr>
            <w:tcW w:w="784"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2 562</w:t>
            </w:r>
          </w:p>
        </w:tc>
        <w:tc>
          <w:tcPr>
            <w:tcW w:w="784"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2 416</w:t>
            </w:r>
          </w:p>
        </w:tc>
        <w:tc>
          <w:tcPr>
            <w:tcW w:w="890"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2 294</w:t>
            </w:r>
          </w:p>
        </w:tc>
        <w:tc>
          <w:tcPr>
            <w:tcW w:w="784"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1 987</w:t>
            </w:r>
          </w:p>
        </w:tc>
        <w:tc>
          <w:tcPr>
            <w:tcW w:w="758"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1 904</w:t>
            </w:r>
          </w:p>
        </w:tc>
        <w:tc>
          <w:tcPr>
            <w:tcW w:w="784"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1 729</w:t>
            </w:r>
          </w:p>
        </w:tc>
        <w:tc>
          <w:tcPr>
            <w:tcW w:w="784"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1 609</w:t>
            </w:r>
          </w:p>
        </w:tc>
        <w:tc>
          <w:tcPr>
            <w:tcW w:w="88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EC28D3" w:rsidP="002C4FD5">
            <w:pPr>
              <w:keepLines/>
              <w:spacing w:line="240" w:lineRule="auto"/>
              <w:ind w:right="28"/>
              <w:jc w:val="right"/>
              <w:rPr>
                <w:rFonts w:cs="Arial"/>
                <w:b/>
                <w:bCs/>
                <w:sz w:val="20"/>
                <w:szCs w:val="20"/>
                <w:lang w:eastAsia="cs-CZ"/>
              </w:rPr>
            </w:pPr>
            <w:r w:rsidRPr="00652C89">
              <w:rPr>
                <w:rFonts w:cs="Arial"/>
                <w:b/>
                <w:bCs/>
                <w:sz w:val="20"/>
                <w:szCs w:val="20"/>
                <w:lang w:eastAsia="cs-CZ"/>
              </w:rPr>
              <w:t>19 722</w:t>
            </w:r>
          </w:p>
        </w:tc>
      </w:tr>
      <w:tr w:rsidR="00DF18E4" w:rsidRPr="00652C89" w:rsidTr="00B45709">
        <w:trPr>
          <w:trHeight w:val="300"/>
        </w:trPr>
        <w:tc>
          <w:tcPr>
            <w:tcW w:w="105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Prostějov</w:t>
            </w:r>
          </w:p>
        </w:tc>
        <w:tc>
          <w:tcPr>
            <w:tcW w:w="784"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1 153</w:t>
            </w:r>
          </w:p>
        </w:tc>
        <w:tc>
          <w:tcPr>
            <w:tcW w:w="784"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1 225</w:t>
            </w:r>
          </w:p>
        </w:tc>
        <w:tc>
          <w:tcPr>
            <w:tcW w:w="784"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1 181</w:t>
            </w:r>
          </w:p>
        </w:tc>
        <w:tc>
          <w:tcPr>
            <w:tcW w:w="784"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1 096</w:t>
            </w:r>
          </w:p>
        </w:tc>
        <w:tc>
          <w:tcPr>
            <w:tcW w:w="890"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1 044</w:t>
            </w:r>
          </w:p>
        </w:tc>
        <w:tc>
          <w:tcPr>
            <w:tcW w:w="784"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912</w:t>
            </w:r>
          </w:p>
        </w:tc>
        <w:tc>
          <w:tcPr>
            <w:tcW w:w="758"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861</w:t>
            </w:r>
          </w:p>
        </w:tc>
        <w:tc>
          <w:tcPr>
            <w:tcW w:w="784"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797</w:t>
            </w:r>
          </w:p>
        </w:tc>
        <w:tc>
          <w:tcPr>
            <w:tcW w:w="784"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752</w:t>
            </w:r>
          </w:p>
        </w:tc>
        <w:tc>
          <w:tcPr>
            <w:tcW w:w="88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EC28D3" w:rsidP="002C4FD5">
            <w:pPr>
              <w:keepLines/>
              <w:spacing w:line="240" w:lineRule="auto"/>
              <w:ind w:right="28"/>
              <w:jc w:val="right"/>
              <w:rPr>
                <w:rFonts w:cs="Arial"/>
                <w:b/>
                <w:bCs/>
                <w:sz w:val="20"/>
                <w:szCs w:val="20"/>
                <w:lang w:eastAsia="cs-CZ"/>
              </w:rPr>
            </w:pPr>
            <w:r w:rsidRPr="00652C89">
              <w:rPr>
                <w:rFonts w:cs="Arial"/>
                <w:b/>
                <w:bCs/>
                <w:sz w:val="20"/>
                <w:szCs w:val="20"/>
                <w:lang w:eastAsia="cs-CZ"/>
              </w:rPr>
              <w:t>9 021</w:t>
            </w:r>
          </w:p>
        </w:tc>
      </w:tr>
      <w:tr w:rsidR="00DF18E4" w:rsidRPr="00652C89" w:rsidTr="00B45709">
        <w:trPr>
          <w:trHeight w:val="300"/>
        </w:trPr>
        <w:tc>
          <w:tcPr>
            <w:tcW w:w="105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Přerov</w:t>
            </w:r>
          </w:p>
        </w:tc>
        <w:tc>
          <w:tcPr>
            <w:tcW w:w="784"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1 289</w:t>
            </w:r>
          </w:p>
        </w:tc>
        <w:tc>
          <w:tcPr>
            <w:tcW w:w="784"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1 326</w:t>
            </w:r>
          </w:p>
        </w:tc>
        <w:tc>
          <w:tcPr>
            <w:tcW w:w="784"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1 319</w:t>
            </w:r>
          </w:p>
        </w:tc>
        <w:tc>
          <w:tcPr>
            <w:tcW w:w="784"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 xml:space="preserve"> 1 279</w:t>
            </w:r>
          </w:p>
        </w:tc>
        <w:tc>
          <w:tcPr>
            <w:tcW w:w="890"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1 280</w:t>
            </w:r>
          </w:p>
        </w:tc>
        <w:tc>
          <w:tcPr>
            <w:tcW w:w="784"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1 082</w:t>
            </w:r>
          </w:p>
        </w:tc>
        <w:tc>
          <w:tcPr>
            <w:tcW w:w="758"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934</w:t>
            </w:r>
          </w:p>
        </w:tc>
        <w:tc>
          <w:tcPr>
            <w:tcW w:w="784"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925</w:t>
            </w:r>
          </w:p>
        </w:tc>
        <w:tc>
          <w:tcPr>
            <w:tcW w:w="784"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905</w:t>
            </w:r>
          </w:p>
        </w:tc>
        <w:tc>
          <w:tcPr>
            <w:tcW w:w="88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EC28D3" w:rsidP="002C4FD5">
            <w:pPr>
              <w:keepLines/>
              <w:spacing w:line="240" w:lineRule="auto"/>
              <w:ind w:right="28"/>
              <w:jc w:val="right"/>
              <w:rPr>
                <w:rFonts w:cs="Arial"/>
                <w:b/>
                <w:bCs/>
                <w:sz w:val="20"/>
                <w:szCs w:val="20"/>
                <w:lang w:eastAsia="cs-CZ"/>
              </w:rPr>
            </w:pPr>
            <w:r w:rsidRPr="00652C89">
              <w:rPr>
                <w:rFonts w:cs="Arial"/>
                <w:b/>
                <w:bCs/>
                <w:sz w:val="20"/>
                <w:szCs w:val="20"/>
                <w:lang w:eastAsia="cs-CZ"/>
              </w:rPr>
              <w:t>10 339</w:t>
            </w:r>
          </w:p>
        </w:tc>
      </w:tr>
      <w:tr w:rsidR="00DF18E4" w:rsidRPr="00652C89" w:rsidTr="00B45709">
        <w:trPr>
          <w:trHeight w:val="300"/>
        </w:trPr>
        <w:tc>
          <w:tcPr>
            <w:tcW w:w="105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Šumperk</w:t>
            </w:r>
          </w:p>
        </w:tc>
        <w:tc>
          <w:tcPr>
            <w:tcW w:w="784"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1 307</w:t>
            </w:r>
          </w:p>
        </w:tc>
        <w:tc>
          <w:tcPr>
            <w:tcW w:w="784"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1 269</w:t>
            </w:r>
          </w:p>
        </w:tc>
        <w:tc>
          <w:tcPr>
            <w:tcW w:w="784"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1 339</w:t>
            </w:r>
          </w:p>
        </w:tc>
        <w:tc>
          <w:tcPr>
            <w:tcW w:w="784"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1 183</w:t>
            </w:r>
          </w:p>
        </w:tc>
        <w:tc>
          <w:tcPr>
            <w:tcW w:w="890"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1 157</w:t>
            </w:r>
          </w:p>
        </w:tc>
        <w:tc>
          <w:tcPr>
            <w:tcW w:w="784"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979</w:t>
            </w:r>
          </w:p>
        </w:tc>
        <w:tc>
          <w:tcPr>
            <w:tcW w:w="758"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998</w:t>
            </w:r>
          </w:p>
        </w:tc>
        <w:tc>
          <w:tcPr>
            <w:tcW w:w="784"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1 007</w:t>
            </w:r>
          </w:p>
        </w:tc>
        <w:tc>
          <w:tcPr>
            <w:tcW w:w="784"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Lines/>
              <w:spacing w:line="240" w:lineRule="auto"/>
              <w:ind w:right="28"/>
              <w:jc w:val="right"/>
              <w:rPr>
                <w:rFonts w:cs="Arial"/>
                <w:sz w:val="20"/>
                <w:szCs w:val="20"/>
                <w:lang w:eastAsia="cs-CZ"/>
              </w:rPr>
            </w:pPr>
            <w:r w:rsidRPr="00652C89">
              <w:rPr>
                <w:rFonts w:cs="Arial"/>
                <w:sz w:val="20"/>
                <w:szCs w:val="20"/>
                <w:lang w:eastAsia="cs-CZ"/>
              </w:rPr>
              <w:t>888</w:t>
            </w:r>
          </w:p>
        </w:tc>
        <w:tc>
          <w:tcPr>
            <w:tcW w:w="88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EC28D3" w:rsidP="002C4FD5">
            <w:pPr>
              <w:keepLines/>
              <w:spacing w:line="240" w:lineRule="auto"/>
              <w:ind w:right="28"/>
              <w:jc w:val="right"/>
              <w:rPr>
                <w:rFonts w:cs="Arial"/>
                <w:b/>
                <w:bCs/>
                <w:sz w:val="20"/>
                <w:szCs w:val="20"/>
                <w:lang w:eastAsia="cs-CZ"/>
              </w:rPr>
            </w:pPr>
            <w:r w:rsidRPr="00652C89">
              <w:rPr>
                <w:rFonts w:cs="Arial"/>
                <w:b/>
                <w:bCs/>
                <w:sz w:val="20"/>
                <w:szCs w:val="20"/>
                <w:lang w:eastAsia="cs-CZ"/>
              </w:rPr>
              <w:t>10 127</w:t>
            </w:r>
          </w:p>
        </w:tc>
      </w:tr>
      <w:tr w:rsidR="00DF18E4" w:rsidRPr="00652C89" w:rsidTr="00B45709">
        <w:trPr>
          <w:trHeight w:val="300"/>
        </w:trPr>
        <w:tc>
          <w:tcPr>
            <w:tcW w:w="105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Celkem</w:t>
            </w:r>
          </w:p>
        </w:tc>
        <w:tc>
          <w:tcPr>
            <w:tcW w:w="78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EC28D3" w:rsidP="002C4FD5">
            <w:pPr>
              <w:keepLines/>
              <w:spacing w:line="240" w:lineRule="auto"/>
              <w:ind w:right="28"/>
              <w:jc w:val="right"/>
              <w:rPr>
                <w:rFonts w:cs="Arial"/>
                <w:b/>
                <w:bCs/>
                <w:sz w:val="20"/>
                <w:szCs w:val="20"/>
                <w:lang w:eastAsia="cs-CZ"/>
              </w:rPr>
            </w:pPr>
            <w:r w:rsidRPr="00652C89">
              <w:rPr>
                <w:rFonts w:cs="Arial"/>
                <w:b/>
                <w:bCs/>
                <w:sz w:val="20"/>
                <w:szCs w:val="20"/>
                <w:lang w:eastAsia="cs-CZ"/>
              </w:rPr>
              <w:t>6 750</w:t>
            </w:r>
          </w:p>
        </w:tc>
        <w:tc>
          <w:tcPr>
            <w:tcW w:w="78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EC28D3" w:rsidP="002C4FD5">
            <w:pPr>
              <w:keepLines/>
              <w:spacing w:line="240" w:lineRule="auto"/>
              <w:ind w:right="28"/>
              <w:jc w:val="right"/>
              <w:rPr>
                <w:rFonts w:cs="Arial"/>
                <w:b/>
                <w:bCs/>
                <w:sz w:val="20"/>
                <w:szCs w:val="20"/>
                <w:lang w:eastAsia="cs-CZ"/>
              </w:rPr>
            </w:pPr>
            <w:r w:rsidRPr="00652C89">
              <w:rPr>
                <w:rFonts w:cs="Arial"/>
                <w:b/>
                <w:bCs/>
                <w:sz w:val="20"/>
                <w:szCs w:val="20"/>
                <w:lang w:eastAsia="cs-CZ"/>
              </w:rPr>
              <w:t>6 772</w:t>
            </w:r>
          </w:p>
        </w:tc>
        <w:tc>
          <w:tcPr>
            <w:tcW w:w="78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EC28D3" w:rsidP="002C4FD5">
            <w:pPr>
              <w:keepLines/>
              <w:spacing w:line="240" w:lineRule="auto"/>
              <w:ind w:right="28"/>
              <w:jc w:val="right"/>
              <w:rPr>
                <w:rFonts w:cs="Arial"/>
                <w:b/>
                <w:bCs/>
                <w:sz w:val="20"/>
                <w:szCs w:val="20"/>
                <w:lang w:eastAsia="cs-CZ"/>
              </w:rPr>
            </w:pPr>
            <w:r w:rsidRPr="00652C89">
              <w:rPr>
                <w:rFonts w:cs="Arial"/>
                <w:b/>
                <w:bCs/>
                <w:sz w:val="20"/>
                <w:szCs w:val="20"/>
                <w:lang w:eastAsia="cs-CZ"/>
              </w:rPr>
              <w:t>6 770</w:t>
            </w:r>
          </w:p>
        </w:tc>
        <w:tc>
          <w:tcPr>
            <w:tcW w:w="78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EC28D3" w:rsidP="002C4FD5">
            <w:pPr>
              <w:keepLines/>
              <w:spacing w:line="240" w:lineRule="auto"/>
              <w:ind w:right="28"/>
              <w:jc w:val="right"/>
              <w:rPr>
                <w:rFonts w:cs="Arial"/>
                <w:b/>
                <w:bCs/>
                <w:sz w:val="20"/>
                <w:szCs w:val="20"/>
                <w:lang w:eastAsia="cs-CZ"/>
              </w:rPr>
            </w:pPr>
            <w:r w:rsidRPr="00652C89">
              <w:rPr>
                <w:rFonts w:cs="Arial"/>
                <w:b/>
                <w:bCs/>
                <w:sz w:val="20"/>
                <w:szCs w:val="20"/>
                <w:lang w:eastAsia="cs-CZ"/>
              </w:rPr>
              <w:t>6 346</w:t>
            </w:r>
          </w:p>
        </w:tc>
        <w:tc>
          <w:tcPr>
            <w:tcW w:w="890"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EC28D3" w:rsidP="002C4FD5">
            <w:pPr>
              <w:keepLines/>
              <w:spacing w:line="240" w:lineRule="auto"/>
              <w:ind w:right="28"/>
              <w:jc w:val="right"/>
              <w:rPr>
                <w:rFonts w:cs="Arial"/>
                <w:b/>
                <w:bCs/>
                <w:sz w:val="20"/>
                <w:szCs w:val="20"/>
                <w:lang w:eastAsia="cs-CZ"/>
              </w:rPr>
            </w:pPr>
            <w:r w:rsidRPr="00652C89">
              <w:rPr>
                <w:rFonts w:cs="Arial"/>
                <w:b/>
                <w:bCs/>
                <w:sz w:val="20"/>
                <w:szCs w:val="20"/>
                <w:lang w:eastAsia="cs-CZ"/>
              </w:rPr>
              <w:t>6 134</w:t>
            </w:r>
          </w:p>
        </w:tc>
        <w:tc>
          <w:tcPr>
            <w:tcW w:w="78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EC28D3" w:rsidP="002C4FD5">
            <w:pPr>
              <w:keepLines/>
              <w:spacing w:line="240" w:lineRule="auto"/>
              <w:ind w:right="28"/>
              <w:jc w:val="right"/>
              <w:rPr>
                <w:rFonts w:cs="Arial"/>
                <w:b/>
                <w:bCs/>
                <w:sz w:val="20"/>
                <w:szCs w:val="20"/>
                <w:lang w:eastAsia="cs-CZ"/>
              </w:rPr>
            </w:pPr>
            <w:r w:rsidRPr="00652C89">
              <w:rPr>
                <w:rFonts w:cs="Arial"/>
                <w:b/>
                <w:bCs/>
                <w:sz w:val="20"/>
                <w:szCs w:val="20"/>
                <w:lang w:eastAsia="cs-CZ"/>
              </w:rPr>
              <w:t>5 293</w:t>
            </w:r>
          </w:p>
        </w:tc>
        <w:tc>
          <w:tcPr>
            <w:tcW w:w="758"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EC28D3" w:rsidP="002C4FD5">
            <w:pPr>
              <w:keepLines/>
              <w:spacing w:line="240" w:lineRule="auto"/>
              <w:ind w:right="28"/>
              <w:jc w:val="right"/>
              <w:rPr>
                <w:rFonts w:cs="Arial"/>
                <w:b/>
                <w:bCs/>
                <w:sz w:val="20"/>
                <w:szCs w:val="20"/>
                <w:lang w:eastAsia="cs-CZ"/>
              </w:rPr>
            </w:pPr>
            <w:r w:rsidRPr="00652C89">
              <w:rPr>
                <w:rFonts w:cs="Arial"/>
                <w:b/>
                <w:bCs/>
                <w:sz w:val="20"/>
                <w:szCs w:val="20"/>
                <w:lang w:eastAsia="cs-CZ"/>
              </w:rPr>
              <w:t>4 988</w:t>
            </w:r>
          </w:p>
        </w:tc>
        <w:tc>
          <w:tcPr>
            <w:tcW w:w="78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EC28D3" w:rsidP="002C4FD5">
            <w:pPr>
              <w:keepLines/>
              <w:spacing w:line="240" w:lineRule="auto"/>
              <w:ind w:right="28"/>
              <w:jc w:val="right"/>
              <w:rPr>
                <w:rFonts w:cs="Arial"/>
                <w:b/>
                <w:bCs/>
                <w:sz w:val="20"/>
                <w:szCs w:val="20"/>
                <w:lang w:eastAsia="cs-CZ"/>
              </w:rPr>
            </w:pPr>
            <w:r w:rsidRPr="00652C89">
              <w:rPr>
                <w:rFonts w:cs="Arial"/>
                <w:b/>
                <w:bCs/>
                <w:sz w:val="20"/>
                <w:szCs w:val="20"/>
                <w:lang w:eastAsia="cs-CZ"/>
              </w:rPr>
              <w:t>4 737</w:t>
            </w:r>
          </w:p>
        </w:tc>
        <w:tc>
          <w:tcPr>
            <w:tcW w:w="78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EC28D3" w:rsidP="002C4FD5">
            <w:pPr>
              <w:keepLines/>
              <w:spacing w:line="240" w:lineRule="auto"/>
              <w:ind w:right="28"/>
              <w:jc w:val="right"/>
              <w:rPr>
                <w:rFonts w:cs="Arial"/>
                <w:b/>
                <w:bCs/>
                <w:sz w:val="20"/>
                <w:szCs w:val="20"/>
                <w:lang w:eastAsia="cs-CZ"/>
              </w:rPr>
            </w:pPr>
            <w:r w:rsidRPr="00652C89">
              <w:rPr>
                <w:rFonts w:cs="Arial"/>
                <w:b/>
                <w:bCs/>
                <w:sz w:val="20"/>
                <w:szCs w:val="20"/>
                <w:lang w:eastAsia="cs-CZ"/>
              </w:rPr>
              <w:t>4 451</w:t>
            </w:r>
          </w:p>
        </w:tc>
        <w:tc>
          <w:tcPr>
            <w:tcW w:w="88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EC28D3" w:rsidP="002C4FD5">
            <w:pPr>
              <w:keepLines/>
              <w:spacing w:line="240" w:lineRule="auto"/>
              <w:ind w:right="28"/>
              <w:jc w:val="right"/>
              <w:rPr>
                <w:rFonts w:cs="Arial"/>
                <w:b/>
                <w:bCs/>
                <w:sz w:val="20"/>
                <w:szCs w:val="20"/>
                <w:lang w:eastAsia="cs-CZ"/>
              </w:rPr>
            </w:pPr>
            <w:r w:rsidRPr="00652C89">
              <w:rPr>
                <w:rFonts w:cs="Arial"/>
                <w:b/>
                <w:bCs/>
                <w:sz w:val="20"/>
                <w:szCs w:val="20"/>
                <w:lang w:eastAsia="cs-CZ"/>
              </w:rPr>
              <w:t>52 241</w:t>
            </w:r>
          </w:p>
        </w:tc>
      </w:tr>
    </w:tbl>
    <w:p w:rsidR="00DF18E4" w:rsidRPr="00652C89" w:rsidRDefault="00DF18E4" w:rsidP="00DF18E4">
      <w:pPr>
        <w:pStyle w:val="AAA"/>
      </w:pPr>
      <w:r w:rsidRPr="00652C89">
        <w:lastRenderedPageBreak/>
        <w:t>Tabulka č. 11</w:t>
      </w:r>
      <w:r w:rsidRPr="00652C89">
        <w:tab/>
        <w:t xml:space="preserve">Počet tříd v ročníku </w:t>
      </w: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3"/>
        <w:gridCol w:w="790"/>
        <w:gridCol w:w="790"/>
        <w:gridCol w:w="789"/>
        <w:gridCol w:w="789"/>
        <w:gridCol w:w="789"/>
        <w:gridCol w:w="789"/>
        <w:gridCol w:w="787"/>
        <w:gridCol w:w="789"/>
        <w:gridCol w:w="789"/>
        <w:gridCol w:w="918"/>
      </w:tblGrid>
      <w:tr w:rsidR="00DF18E4" w:rsidRPr="00652C89" w:rsidTr="002C4FD5">
        <w:trPr>
          <w:trHeight w:val="300"/>
        </w:trPr>
        <w:tc>
          <w:tcPr>
            <w:tcW w:w="105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Okres</w:t>
            </w:r>
          </w:p>
        </w:tc>
        <w:tc>
          <w:tcPr>
            <w:tcW w:w="79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1. roč.</w:t>
            </w:r>
          </w:p>
        </w:tc>
        <w:tc>
          <w:tcPr>
            <w:tcW w:w="79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2. roč.</w:t>
            </w:r>
          </w:p>
        </w:tc>
        <w:tc>
          <w:tcPr>
            <w:tcW w:w="78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3. roč.</w:t>
            </w:r>
          </w:p>
        </w:tc>
        <w:tc>
          <w:tcPr>
            <w:tcW w:w="78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4. roč.</w:t>
            </w:r>
          </w:p>
        </w:tc>
        <w:tc>
          <w:tcPr>
            <w:tcW w:w="78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5. roč.</w:t>
            </w:r>
          </w:p>
        </w:tc>
        <w:tc>
          <w:tcPr>
            <w:tcW w:w="78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6. roč.</w:t>
            </w:r>
          </w:p>
        </w:tc>
        <w:tc>
          <w:tcPr>
            <w:tcW w:w="78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7. roč.</w:t>
            </w:r>
          </w:p>
        </w:tc>
        <w:tc>
          <w:tcPr>
            <w:tcW w:w="78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8. roč.</w:t>
            </w:r>
          </w:p>
        </w:tc>
        <w:tc>
          <w:tcPr>
            <w:tcW w:w="78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9. roč.</w:t>
            </w:r>
          </w:p>
        </w:tc>
        <w:tc>
          <w:tcPr>
            <w:tcW w:w="91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Celkem</w:t>
            </w:r>
          </w:p>
        </w:tc>
      </w:tr>
      <w:tr w:rsidR="00DF18E4" w:rsidRPr="00652C89" w:rsidTr="00A6597F">
        <w:trPr>
          <w:trHeight w:val="300"/>
        </w:trPr>
        <w:tc>
          <w:tcPr>
            <w:tcW w:w="105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Next/>
              <w:keepLines/>
              <w:spacing w:line="240" w:lineRule="auto"/>
              <w:jc w:val="center"/>
              <w:rPr>
                <w:rFonts w:cs="Arial"/>
                <w:b/>
                <w:bCs/>
                <w:sz w:val="20"/>
                <w:szCs w:val="20"/>
                <w:lang w:eastAsia="cs-CZ"/>
              </w:rPr>
            </w:pPr>
            <w:r w:rsidRPr="00652C89">
              <w:rPr>
                <w:rFonts w:cs="Arial"/>
                <w:b/>
                <w:bCs/>
                <w:sz w:val="20"/>
                <w:szCs w:val="20"/>
                <w:lang w:eastAsia="cs-CZ"/>
              </w:rPr>
              <w:t>Jeseník</w:t>
            </w:r>
          </w:p>
        </w:tc>
        <w:tc>
          <w:tcPr>
            <w:tcW w:w="790"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19</w:t>
            </w:r>
          </w:p>
        </w:tc>
        <w:tc>
          <w:tcPr>
            <w:tcW w:w="790"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18</w:t>
            </w:r>
          </w:p>
        </w:tc>
        <w:tc>
          <w:tcPr>
            <w:tcW w:w="789"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19</w:t>
            </w:r>
          </w:p>
        </w:tc>
        <w:tc>
          <w:tcPr>
            <w:tcW w:w="789"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19</w:t>
            </w:r>
          </w:p>
        </w:tc>
        <w:tc>
          <w:tcPr>
            <w:tcW w:w="789"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18</w:t>
            </w:r>
          </w:p>
        </w:tc>
        <w:tc>
          <w:tcPr>
            <w:tcW w:w="789"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15</w:t>
            </w:r>
          </w:p>
        </w:tc>
        <w:tc>
          <w:tcPr>
            <w:tcW w:w="787"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14</w:t>
            </w:r>
          </w:p>
        </w:tc>
        <w:tc>
          <w:tcPr>
            <w:tcW w:w="789"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13</w:t>
            </w:r>
          </w:p>
        </w:tc>
        <w:tc>
          <w:tcPr>
            <w:tcW w:w="789"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14</w:t>
            </w:r>
          </w:p>
        </w:tc>
        <w:tc>
          <w:tcPr>
            <w:tcW w:w="918"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EC28D3" w:rsidP="002C4FD5">
            <w:pPr>
              <w:keepNext/>
              <w:keepLines/>
              <w:spacing w:line="240" w:lineRule="auto"/>
              <w:ind w:right="28"/>
              <w:jc w:val="right"/>
              <w:rPr>
                <w:rFonts w:cs="Arial"/>
                <w:b/>
                <w:bCs/>
                <w:sz w:val="20"/>
                <w:szCs w:val="20"/>
                <w:lang w:eastAsia="cs-CZ"/>
              </w:rPr>
            </w:pPr>
            <w:r w:rsidRPr="00652C89">
              <w:rPr>
                <w:rFonts w:cs="Arial"/>
                <w:b/>
                <w:bCs/>
                <w:sz w:val="20"/>
                <w:szCs w:val="20"/>
                <w:lang w:eastAsia="cs-CZ"/>
              </w:rPr>
              <w:t>149</w:t>
            </w:r>
          </w:p>
        </w:tc>
      </w:tr>
      <w:tr w:rsidR="00DF18E4" w:rsidRPr="00652C89" w:rsidTr="00A6597F">
        <w:trPr>
          <w:trHeight w:val="300"/>
        </w:trPr>
        <w:tc>
          <w:tcPr>
            <w:tcW w:w="105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Next/>
              <w:keepLines/>
              <w:spacing w:line="240" w:lineRule="auto"/>
              <w:jc w:val="center"/>
              <w:rPr>
                <w:rFonts w:cs="Arial"/>
                <w:b/>
                <w:bCs/>
                <w:sz w:val="20"/>
                <w:szCs w:val="20"/>
                <w:lang w:eastAsia="cs-CZ"/>
              </w:rPr>
            </w:pPr>
            <w:r w:rsidRPr="00652C89">
              <w:rPr>
                <w:rFonts w:cs="Arial"/>
                <w:b/>
                <w:bCs/>
                <w:sz w:val="20"/>
                <w:szCs w:val="20"/>
                <w:lang w:eastAsia="cs-CZ"/>
              </w:rPr>
              <w:t xml:space="preserve">Olomouc </w:t>
            </w:r>
          </w:p>
        </w:tc>
        <w:tc>
          <w:tcPr>
            <w:tcW w:w="790"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137</w:t>
            </w:r>
          </w:p>
        </w:tc>
        <w:tc>
          <w:tcPr>
            <w:tcW w:w="790"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122</w:t>
            </w:r>
          </w:p>
        </w:tc>
        <w:tc>
          <w:tcPr>
            <w:tcW w:w="789"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125</w:t>
            </w:r>
          </w:p>
        </w:tc>
        <w:tc>
          <w:tcPr>
            <w:tcW w:w="789"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114</w:t>
            </w:r>
          </w:p>
        </w:tc>
        <w:tc>
          <w:tcPr>
            <w:tcW w:w="789"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104</w:t>
            </w:r>
          </w:p>
        </w:tc>
        <w:tc>
          <w:tcPr>
            <w:tcW w:w="789"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88</w:t>
            </w:r>
          </w:p>
        </w:tc>
        <w:tc>
          <w:tcPr>
            <w:tcW w:w="787"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87</w:t>
            </w:r>
          </w:p>
        </w:tc>
        <w:tc>
          <w:tcPr>
            <w:tcW w:w="789"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82</w:t>
            </w:r>
          </w:p>
        </w:tc>
        <w:tc>
          <w:tcPr>
            <w:tcW w:w="789"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82</w:t>
            </w:r>
          </w:p>
        </w:tc>
        <w:tc>
          <w:tcPr>
            <w:tcW w:w="918"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EC28D3" w:rsidP="002C4FD5">
            <w:pPr>
              <w:keepNext/>
              <w:keepLines/>
              <w:spacing w:line="240" w:lineRule="auto"/>
              <w:ind w:right="28"/>
              <w:jc w:val="right"/>
              <w:rPr>
                <w:rFonts w:cs="Arial"/>
                <w:b/>
                <w:bCs/>
                <w:sz w:val="20"/>
                <w:szCs w:val="20"/>
                <w:lang w:eastAsia="cs-CZ"/>
              </w:rPr>
            </w:pPr>
            <w:r w:rsidRPr="00652C89">
              <w:rPr>
                <w:rFonts w:cs="Arial"/>
                <w:b/>
                <w:bCs/>
                <w:sz w:val="20"/>
                <w:szCs w:val="20"/>
                <w:lang w:eastAsia="cs-CZ"/>
              </w:rPr>
              <w:t>941</w:t>
            </w:r>
          </w:p>
        </w:tc>
      </w:tr>
      <w:tr w:rsidR="00DF18E4" w:rsidRPr="00652C89" w:rsidTr="00A6597F">
        <w:trPr>
          <w:trHeight w:val="300"/>
        </w:trPr>
        <w:tc>
          <w:tcPr>
            <w:tcW w:w="105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Next/>
              <w:keepLines/>
              <w:spacing w:line="240" w:lineRule="auto"/>
              <w:jc w:val="center"/>
              <w:rPr>
                <w:rFonts w:cs="Arial"/>
                <w:b/>
                <w:bCs/>
                <w:sz w:val="20"/>
                <w:szCs w:val="20"/>
                <w:lang w:eastAsia="cs-CZ"/>
              </w:rPr>
            </w:pPr>
            <w:r w:rsidRPr="00652C89">
              <w:rPr>
                <w:rFonts w:cs="Arial"/>
                <w:b/>
                <w:bCs/>
                <w:sz w:val="20"/>
                <w:szCs w:val="20"/>
                <w:lang w:eastAsia="cs-CZ"/>
              </w:rPr>
              <w:t>Prostějov</w:t>
            </w:r>
          </w:p>
        </w:tc>
        <w:tc>
          <w:tcPr>
            <w:tcW w:w="790"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55</w:t>
            </w:r>
          </w:p>
        </w:tc>
        <w:tc>
          <w:tcPr>
            <w:tcW w:w="790"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58</w:t>
            </w:r>
          </w:p>
        </w:tc>
        <w:tc>
          <w:tcPr>
            <w:tcW w:w="789"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53</w:t>
            </w:r>
          </w:p>
        </w:tc>
        <w:tc>
          <w:tcPr>
            <w:tcW w:w="789"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49</w:t>
            </w:r>
          </w:p>
        </w:tc>
        <w:tc>
          <w:tcPr>
            <w:tcW w:w="789"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46</w:t>
            </w:r>
          </w:p>
        </w:tc>
        <w:tc>
          <w:tcPr>
            <w:tcW w:w="789"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42</w:t>
            </w:r>
          </w:p>
        </w:tc>
        <w:tc>
          <w:tcPr>
            <w:tcW w:w="787"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41</w:t>
            </w:r>
          </w:p>
        </w:tc>
        <w:tc>
          <w:tcPr>
            <w:tcW w:w="789"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39</w:t>
            </w:r>
          </w:p>
        </w:tc>
        <w:tc>
          <w:tcPr>
            <w:tcW w:w="789"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37</w:t>
            </w:r>
          </w:p>
        </w:tc>
        <w:tc>
          <w:tcPr>
            <w:tcW w:w="918"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EC28D3" w:rsidP="002C4FD5">
            <w:pPr>
              <w:keepNext/>
              <w:keepLines/>
              <w:spacing w:line="240" w:lineRule="auto"/>
              <w:ind w:right="28"/>
              <w:jc w:val="right"/>
              <w:rPr>
                <w:rFonts w:cs="Arial"/>
                <w:b/>
                <w:bCs/>
                <w:sz w:val="20"/>
                <w:szCs w:val="20"/>
                <w:lang w:eastAsia="cs-CZ"/>
              </w:rPr>
            </w:pPr>
            <w:r w:rsidRPr="00652C89">
              <w:rPr>
                <w:rFonts w:cs="Arial"/>
                <w:b/>
                <w:bCs/>
                <w:sz w:val="20"/>
                <w:szCs w:val="20"/>
                <w:lang w:eastAsia="cs-CZ"/>
              </w:rPr>
              <w:t>420</w:t>
            </w:r>
          </w:p>
        </w:tc>
      </w:tr>
      <w:tr w:rsidR="00DF18E4" w:rsidRPr="00652C89" w:rsidTr="00A6597F">
        <w:trPr>
          <w:trHeight w:val="300"/>
        </w:trPr>
        <w:tc>
          <w:tcPr>
            <w:tcW w:w="105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Next/>
              <w:keepLines/>
              <w:spacing w:line="240" w:lineRule="auto"/>
              <w:jc w:val="center"/>
              <w:rPr>
                <w:rFonts w:cs="Arial"/>
                <w:b/>
                <w:bCs/>
                <w:sz w:val="20"/>
                <w:szCs w:val="20"/>
                <w:lang w:eastAsia="cs-CZ"/>
              </w:rPr>
            </w:pPr>
            <w:r w:rsidRPr="00652C89">
              <w:rPr>
                <w:rFonts w:cs="Arial"/>
                <w:b/>
                <w:bCs/>
                <w:sz w:val="20"/>
                <w:szCs w:val="20"/>
                <w:lang w:eastAsia="cs-CZ"/>
              </w:rPr>
              <w:t>Přerov</w:t>
            </w:r>
          </w:p>
        </w:tc>
        <w:tc>
          <w:tcPr>
            <w:tcW w:w="790"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65</w:t>
            </w:r>
          </w:p>
        </w:tc>
        <w:tc>
          <w:tcPr>
            <w:tcW w:w="790"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65</w:t>
            </w:r>
          </w:p>
        </w:tc>
        <w:tc>
          <w:tcPr>
            <w:tcW w:w="789"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62</w:t>
            </w:r>
          </w:p>
        </w:tc>
        <w:tc>
          <w:tcPr>
            <w:tcW w:w="789"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63</w:t>
            </w:r>
          </w:p>
        </w:tc>
        <w:tc>
          <w:tcPr>
            <w:tcW w:w="789"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59</w:t>
            </w:r>
          </w:p>
        </w:tc>
        <w:tc>
          <w:tcPr>
            <w:tcW w:w="789"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51</w:t>
            </w:r>
          </w:p>
        </w:tc>
        <w:tc>
          <w:tcPr>
            <w:tcW w:w="787"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45</w:t>
            </w:r>
          </w:p>
        </w:tc>
        <w:tc>
          <w:tcPr>
            <w:tcW w:w="789"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44</w:t>
            </w:r>
          </w:p>
        </w:tc>
        <w:tc>
          <w:tcPr>
            <w:tcW w:w="789"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45</w:t>
            </w:r>
          </w:p>
        </w:tc>
        <w:tc>
          <w:tcPr>
            <w:tcW w:w="918"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EC28D3" w:rsidP="002C4FD5">
            <w:pPr>
              <w:keepNext/>
              <w:keepLines/>
              <w:spacing w:line="240" w:lineRule="auto"/>
              <w:ind w:right="28"/>
              <w:jc w:val="right"/>
              <w:rPr>
                <w:rFonts w:cs="Arial"/>
                <w:b/>
                <w:bCs/>
                <w:sz w:val="20"/>
                <w:szCs w:val="20"/>
                <w:lang w:eastAsia="cs-CZ"/>
              </w:rPr>
            </w:pPr>
            <w:r w:rsidRPr="00652C89">
              <w:rPr>
                <w:rFonts w:cs="Arial"/>
                <w:b/>
                <w:bCs/>
                <w:sz w:val="20"/>
                <w:szCs w:val="20"/>
                <w:lang w:eastAsia="cs-CZ"/>
              </w:rPr>
              <w:t>499</w:t>
            </w:r>
          </w:p>
        </w:tc>
      </w:tr>
      <w:tr w:rsidR="00DF18E4" w:rsidRPr="00652C89" w:rsidTr="00A6597F">
        <w:trPr>
          <w:trHeight w:val="300"/>
        </w:trPr>
        <w:tc>
          <w:tcPr>
            <w:tcW w:w="105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Next/>
              <w:keepLines/>
              <w:spacing w:line="240" w:lineRule="auto"/>
              <w:jc w:val="center"/>
              <w:rPr>
                <w:rFonts w:cs="Arial"/>
                <w:b/>
                <w:bCs/>
                <w:sz w:val="20"/>
                <w:szCs w:val="20"/>
                <w:lang w:eastAsia="cs-CZ"/>
              </w:rPr>
            </w:pPr>
            <w:r w:rsidRPr="00652C89">
              <w:rPr>
                <w:rFonts w:cs="Arial"/>
                <w:b/>
                <w:bCs/>
                <w:sz w:val="20"/>
                <w:szCs w:val="20"/>
                <w:lang w:eastAsia="cs-CZ"/>
              </w:rPr>
              <w:t>Šumperk</w:t>
            </w:r>
          </w:p>
        </w:tc>
        <w:tc>
          <w:tcPr>
            <w:tcW w:w="790"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76</w:t>
            </w:r>
          </w:p>
        </w:tc>
        <w:tc>
          <w:tcPr>
            <w:tcW w:w="790"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61</w:t>
            </w:r>
          </w:p>
        </w:tc>
        <w:tc>
          <w:tcPr>
            <w:tcW w:w="789"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72</w:t>
            </w:r>
          </w:p>
        </w:tc>
        <w:tc>
          <w:tcPr>
            <w:tcW w:w="789"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56</w:t>
            </w:r>
          </w:p>
        </w:tc>
        <w:tc>
          <w:tcPr>
            <w:tcW w:w="789"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57</w:t>
            </w:r>
          </w:p>
        </w:tc>
        <w:tc>
          <w:tcPr>
            <w:tcW w:w="789"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45</w:t>
            </w:r>
          </w:p>
        </w:tc>
        <w:tc>
          <w:tcPr>
            <w:tcW w:w="787"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47</w:t>
            </w:r>
          </w:p>
        </w:tc>
        <w:tc>
          <w:tcPr>
            <w:tcW w:w="789"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48</w:t>
            </w:r>
          </w:p>
        </w:tc>
        <w:tc>
          <w:tcPr>
            <w:tcW w:w="789" w:type="dxa"/>
            <w:tcBorders>
              <w:top w:val="single" w:sz="4" w:space="0" w:color="auto"/>
              <w:left w:val="single" w:sz="4" w:space="0" w:color="auto"/>
              <w:bottom w:val="single" w:sz="4" w:space="0" w:color="auto"/>
              <w:right w:val="single" w:sz="4" w:space="0" w:color="auto"/>
            </w:tcBorders>
            <w:vAlign w:val="center"/>
          </w:tcPr>
          <w:p w:rsidR="00DF18E4" w:rsidRPr="00652C89" w:rsidRDefault="00EC28D3" w:rsidP="002C4FD5">
            <w:pPr>
              <w:keepNext/>
              <w:keepLines/>
              <w:spacing w:line="240" w:lineRule="auto"/>
              <w:ind w:right="28"/>
              <w:jc w:val="right"/>
              <w:rPr>
                <w:rFonts w:cs="Arial"/>
                <w:bCs/>
                <w:sz w:val="20"/>
                <w:szCs w:val="20"/>
                <w:lang w:eastAsia="cs-CZ"/>
              </w:rPr>
            </w:pPr>
            <w:r w:rsidRPr="00652C89">
              <w:rPr>
                <w:rFonts w:cs="Arial"/>
                <w:bCs/>
                <w:sz w:val="20"/>
                <w:szCs w:val="20"/>
                <w:lang w:eastAsia="cs-CZ"/>
              </w:rPr>
              <w:t>44</w:t>
            </w:r>
          </w:p>
        </w:tc>
        <w:tc>
          <w:tcPr>
            <w:tcW w:w="918"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EC28D3" w:rsidP="002C4FD5">
            <w:pPr>
              <w:keepNext/>
              <w:keepLines/>
              <w:spacing w:line="240" w:lineRule="auto"/>
              <w:ind w:right="28"/>
              <w:jc w:val="right"/>
              <w:rPr>
                <w:rFonts w:cs="Arial"/>
                <w:b/>
                <w:bCs/>
                <w:sz w:val="20"/>
                <w:szCs w:val="20"/>
                <w:lang w:eastAsia="cs-CZ"/>
              </w:rPr>
            </w:pPr>
            <w:r w:rsidRPr="00652C89">
              <w:rPr>
                <w:rFonts w:cs="Arial"/>
                <w:b/>
                <w:bCs/>
                <w:sz w:val="20"/>
                <w:szCs w:val="20"/>
                <w:lang w:eastAsia="cs-CZ"/>
              </w:rPr>
              <w:t>506</w:t>
            </w:r>
          </w:p>
        </w:tc>
      </w:tr>
      <w:tr w:rsidR="00DF18E4" w:rsidRPr="00652C89" w:rsidTr="00A6597F">
        <w:trPr>
          <w:trHeight w:val="300"/>
        </w:trPr>
        <w:tc>
          <w:tcPr>
            <w:tcW w:w="105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keepLines/>
              <w:spacing w:line="240" w:lineRule="auto"/>
              <w:jc w:val="center"/>
              <w:rPr>
                <w:rFonts w:cs="Arial"/>
                <w:b/>
                <w:bCs/>
                <w:sz w:val="20"/>
                <w:szCs w:val="20"/>
                <w:lang w:eastAsia="cs-CZ"/>
              </w:rPr>
            </w:pPr>
            <w:r w:rsidRPr="00652C89">
              <w:rPr>
                <w:rFonts w:cs="Arial"/>
                <w:b/>
                <w:bCs/>
                <w:sz w:val="20"/>
                <w:szCs w:val="20"/>
                <w:lang w:eastAsia="cs-CZ"/>
              </w:rPr>
              <w:t>Celkem</w:t>
            </w:r>
          </w:p>
        </w:tc>
        <w:tc>
          <w:tcPr>
            <w:tcW w:w="790"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EC28D3" w:rsidP="002C4FD5">
            <w:pPr>
              <w:keepLines/>
              <w:spacing w:line="240" w:lineRule="auto"/>
              <w:ind w:right="28"/>
              <w:jc w:val="right"/>
              <w:rPr>
                <w:rFonts w:cs="Arial"/>
                <w:b/>
                <w:bCs/>
                <w:sz w:val="20"/>
                <w:szCs w:val="20"/>
                <w:lang w:eastAsia="cs-CZ"/>
              </w:rPr>
            </w:pPr>
            <w:r w:rsidRPr="00652C89">
              <w:rPr>
                <w:rFonts w:cs="Arial"/>
                <w:b/>
                <w:bCs/>
                <w:sz w:val="20"/>
                <w:szCs w:val="20"/>
                <w:lang w:eastAsia="cs-CZ"/>
              </w:rPr>
              <w:t>352</w:t>
            </w:r>
          </w:p>
        </w:tc>
        <w:tc>
          <w:tcPr>
            <w:tcW w:w="790"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EC28D3" w:rsidP="002C4FD5">
            <w:pPr>
              <w:keepLines/>
              <w:spacing w:line="240" w:lineRule="auto"/>
              <w:ind w:right="28"/>
              <w:jc w:val="right"/>
              <w:rPr>
                <w:rFonts w:cs="Arial"/>
                <w:b/>
                <w:bCs/>
                <w:sz w:val="20"/>
                <w:szCs w:val="20"/>
                <w:lang w:eastAsia="cs-CZ"/>
              </w:rPr>
            </w:pPr>
            <w:r w:rsidRPr="00652C89">
              <w:rPr>
                <w:rFonts w:cs="Arial"/>
                <w:b/>
                <w:bCs/>
                <w:sz w:val="20"/>
                <w:szCs w:val="20"/>
                <w:lang w:eastAsia="cs-CZ"/>
              </w:rPr>
              <w:t>324</w:t>
            </w:r>
          </w:p>
        </w:tc>
        <w:tc>
          <w:tcPr>
            <w:tcW w:w="789"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EC28D3" w:rsidP="002C4FD5">
            <w:pPr>
              <w:keepLines/>
              <w:spacing w:line="240" w:lineRule="auto"/>
              <w:ind w:right="28"/>
              <w:jc w:val="right"/>
              <w:rPr>
                <w:rFonts w:cs="Arial"/>
                <w:b/>
                <w:bCs/>
                <w:sz w:val="20"/>
                <w:szCs w:val="20"/>
                <w:lang w:eastAsia="cs-CZ"/>
              </w:rPr>
            </w:pPr>
            <w:r w:rsidRPr="00652C89">
              <w:rPr>
                <w:rFonts w:cs="Arial"/>
                <w:b/>
                <w:bCs/>
                <w:sz w:val="20"/>
                <w:szCs w:val="20"/>
                <w:lang w:eastAsia="cs-CZ"/>
              </w:rPr>
              <w:t>331</w:t>
            </w:r>
          </w:p>
        </w:tc>
        <w:tc>
          <w:tcPr>
            <w:tcW w:w="789"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EC28D3" w:rsidP="002C4FD5">
            <w:pPr>
              <w:keepLines/>
              <w:spacing w:line="240" w:lineRule="auto"/>
              <w:ind w:right="28"/>
              <w:jc w:val="right"/>
              <w:rPr>
                <w:rFonts w:cs="Arial"/>
                <w:b/>
                <w:bCs/>
                <w:sz w:val="20"/>
                <w:szCs w:val="20"/>
                <w:lang w:eastAsia="cs-CZ"/>
              </w:rPr>
            </w:pPr>
            <w:r w:rsidRPr="00652C89">
              <w:rPr>
                <w:rFonts w:cs="Arial"/>
                <w:b/>
                <w:bCs/>
                <w:sz w:val="20"/>
                <w:szCs w:val="20"/>
                <w:lang w:eastAsia="cs-CZ"/>
              </w:rPr>
              <w:t>301</w:t>
            </w:r>
          </w:p>
        </w:tc>
        <w:tc>
          <w:tcPr>
            <w:tcW w:w="789"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EC28D3" w:rsidP="002C4FD5">
            <w:pPr>
              <w:keepLines/>
              <w:spacing w:line="240" w:lineRule="auto"/>
              <w:ind w:right="28"/>
              <w:jc w:val="right"/>
              <w:rPr>
                <w:rFonts w:cs="Arial"/>
                <w:b/>
                <w:bCs/>
                <w:sz w:val="20"/>
                <w:szCs w:val="20"/>
                <w:lang w:eastAsia="cs-CZ"/>
              </w:rPr>
            </w:pPr>
            <w:r w:rsidRPr="00652C89">
              <w:rPr>
                <w:rFonts w:cs="Arial"/>
                <w:b/>
                <w:bCs/>
                <w:sz w:val="20"/>
                <w:szCs w:val="20"/>
                <w:lang w:eastAsia="cs-CZ"/>
              </w:rPr>
              <w:t>284</w:t>
            </w:r>
          </w:p>
        </w:tc>
        <w:tc>
          <w:tcPr>
            <w:tcW w:w="789"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EC28D3" w:rsidP="002C4FD5">
            <w:pPr>
              <w:keepLines/>
              <w:spacing w:line="240" w:lineRule="auto"/>
              <w:ind w:right="28"/>
              <w:jc w:val="right"/>
              <w:rPr>
                <w:rFonts w:cs="Arial"/>
                <w:b/>
                <w:bCs/>
                <w:sz w:val="20"/>
                <w:szCs w:val="20"/>
                <w:lang w:eastAsia="cs-CZ"/>
              </w:rPr>
            </w:pPr>
            <w:r w:rsidRPr="00652C89">
              <w:rPr>
                <w:rFonts w:cs="Arial"/>
                <w:b/>
                <w:bCs/>
                <w:sz w:val="20"/>
                <w:szCs w:val="20"/>
                <w:lang w:eastAsia="cs-CZ"/>
              </w:rPr>
              <w:t>241</w:t>
            </w:r>
          </w:p>
        </w:tc>
        <w:tc>
          <w:tcPr>
            <w:tcW w:w="787"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EC28D3" w:rsidP="002C4FD5">
            <w:pPr>
              <w:keepLines/>
              <w:spacing w:line="240" w:lineRule="auto"/>
              <w:ind w:right="28"/>
              <w:jc w:val="right"/>
              <w:rPr>
                <w:rFonts w:cs="Arial"/>
                <w:b/>
                <w:bCs/>
                <w:sz w:val="20"/>
                <w:szCs w:val="20"/>
                <w:lang w:eastAsia="cs-CZ"/>
              </w:rPr>
            </w:pPr>
            <w:r w:rsidRPr="00652C89">
              <w:rPr>
                <w:rFonts w:cs="Arial"/>
                <w:b/>
                <w:bCs/>
                <w:sz w:val="20"/>
                <w:szCs w:val="20"/>
                <w:lang w:eastAsia="cs-CZ"/>
              </w:rPr>
              <w:t>234</w:t>
            </w:r>
          </w:p>
        </w:tc>
        <w:tc>
          <w:tcPr>
            <w:tcW w:w="789"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EC28D3" w:rsidP="002C4FD5">
            <w:pPr>
              <w:keepLines/>
              <w:spacing w:line="240" w:lineRule="auto"/>
              <w:ind w:right="28"/>
              <w:jc w:val="right"/>
              <w:rPr>
                <w:rFonts w:cs="Arial"/>
                <w:b/>
                <w:bCs/>
                <w:sz w:val="20"/>
                <w:szCs w:val="20"/>
                <w:lang w:eastAsia="cs-CZ"/>
              </w:rPr>
            </w:pPr>
            <w:r w:rsidRPr="00652C89">
              <w:rPr>
                <w:rFonts w:cs="Arial"/>
                <w:b/>
                <w:bCs/>
                <w:sz w:val="20"/>
                <w:szCs w:val="20"/>
                <w:lang w:eastAsia="cs-CZ"/>
              </w:rPr>
              <w:t>226</w:t>
            </w:r>
          </w:p>
        </w:tc>
        <w:tc>
          <w:tcPr>
            <w:tcW w:w="789"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EC28D3" w:rsidP="002C4FD5">
            <w:pPr>
              <w:keepLines/>
              <w:spacing w:line="240" w:lineRule="auto"/>
              <w:ind w:right="28"/>
              <w:jc w:val="right"/>
              <w:rPr>
                <w:rFonts w:cs="Arial"/>
                <w:b/>
                <w:bCs/>
                <w:sz w:val="20"/>
                <w:szCs w:val="20"/>
                <w:lang w:eastAsia="cs-CZ"/>
              </w:rPr>
            </w:pPr>
            <w:r w:rsidRPr="00652C89">
              <w:rPr>
                <w:rFonts w:cs="Arial"/>
                <w:b/>
                <w:bCs/>
                <w:sz w:val="20"/>
                <w:szCs w:val="20"/>
                <w:lang w:eastAsia="cs-CZ"/>
              </w:rPr>
              <w:t>222</w:t>
            </w:r>
          </w:p>
        </w:tc>
        <w:tc>
          <w:tcPr>
            <w:tcW w:w="918"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EC28D3" w:rsidP="002C4FD5">
            <w:pPr>
              <w:keepLines/>
              <w:spacing w:line="240" w:lineRule="auto"/>
              <w:ind w:right="28"/>
              <w:jc w:val="right"/>
              <w:rPr>
                <w:rFonts w:cs="Arial"/>
                <w:b/>
                <w:bCs/>
                <w:sz w:val="20"/>
                <w:szCs w:val="20"/>
                <w:lang w:eastAsia="cs-CZ"/>
              </w:rPr>
            </w:pPr>
            <w:r w:rsidRPr="00652C89">
              <w:rPr>
                <w:rFonts w:cs="Arial"/>
                <w:b/>
                <w:bCs/>
                <w:sz w:val="20"/>
                <w:szCs w:val="20"/>
                <w:lang w:eastAsia="cs-CZ"/>
              </w:rPr>
              <w:t>2</w:t>
            </w:r>
            <w:r w:rsidR="00103F34">
              <w:rPr>
                <w:rFonts w:cs="Arial"/>
                <w:b/>
                <w:bCs/>
                <w:sz w:val="20"/>
                <w:szCs w:val="20"/>
                <w:lang w:eastAsia="cs-CZ"/>
              </w:rPr>
              <w:t xml:space="preserve"> </w:t>
            </w:r>
            <w:r w:rsidRPr="00652C89">
              <w:rPr>
                <w:rFonts w:cs="Arial"/>
                <w:b/>
                <w:bCs/>
                <w:sz w:val="20"/>
                <w:szCs w:val="20"/>
                <w:lang w:eastAsia="cs-CZ"/>
              </w:rPr>
              <w:t>515</w:t>
            </w:r>
          </w:p>
        </w:tc>
      </w:tr>
    </w:tbl>
    <w:p w:rsidR="00DF18E4" w:rsidRPr="00652C89" w:rsidRDefault="00DF18E4" w:rsidP="00DF18E4">
      <w:pPr>
        <w:pStyle w:val="AAA"/>
      </w:pPr>
      <w:r w:rsidRPr="00652C89">
        <w:t>Tabulka č. 12</w:t>
      </w:r>
      <w:r w:rsidRPr="00652C89">
        <w:tab/>
        <w:t>Průměrný počet žáků ve třídě</w:t>
      </w:r>
    </w:p>
    <w:tbl>
      <w:tblPr>
        <w:tblW w:w="9072" w:type="dxa"/>
        <w:tblInd w:w="57" w:type="dxa"/>
        <w:tblBorders>
          <w:top w:val="single" w:sz="4" w:space="0" w:color="auto"/>
          <w:left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2"/>
        <w:gridCol w:w="891"/>
        <w:gridCol w:w="891"/>
        <w:gridCol w:w="891"/>
        <w:gridCol w:w="891"/>
        <w:gridCol w:w="891"/>
        <w:gridCol w:w="891"/>
        <w:gridCol w:w="891"/>
        <w:gridCol w:w="891"/>
        <w:gridCol w:w="892"/>
      </w:tblGrid>
      <w:tr w:rsidR="00DF18E4" w:rsidRPr="00652C89" w:rsidTr="00761F0F">
        <w:trPr>
          <w:trHeight w:val="315"/>
        </w:trPr>
        <w:tc>
          <w:tcPr>
            <w:tcW w:w="1052" w:type="dxa"/>
            <w:shd w:val="clear" w:color="auto" w:fill="CCFFCC"/>
            <w:vAlign w:val="center"/>
            <w:hideMark/>
          </w:tcPr>
          <w:p w:rsidR="00DF18E4" w:rsidRPr="00652C89" w:rsidRDefault="00DF18E4" w:rsidP="002C4FD5">
            <w:pPr>
              <w:keepNext/>
              <w:spacing w:line="240" w:lineRule="auto"/>
              <w:jc w:val="center"/>
              <w:rPr>
                <w:rFonts w:cs="Arial"/>
                <w:b/>
                <w:bCs/>
                <w:sz w:val="20"/>
                <w:szCs w:val="20"/>
                <w:lang w:eastAsia="cs-CZ"/>
              </w:rPr>
            </w:pPr>
            <w:r w:rsidRPr="00652C89">
              <w:rPr>
                <w:rFonts w:cs="Arial"/>
                <w:b/>
                <w:bCs/>
                <w:sz w:val="20"/>
                <w:szCs w:val="20"/>
                <w:lang w:eastAsia="cs-CZ"/>
              </w:rPr>
              <w:t>Okres</w:t>
            </w:r>
          </w:p>
        </w:tc>
        <w:tc>
          <w:tcPr>
            <w:tcW w:w="891" w:type="dxa"/>
            <w:shd w:val="clear" w:color="auto" w:fill="CCFFCC"/>
            <w:vAlign w:val="center"/>
            <w:hideMark/>
          </w:tcPr>
          <w:p w:rsidR="00DF18E4" w:rsidRPr="00652C89" w:rsidRDefault="00DF18E4" w:rsidP="002C4FD5">
            <w:pPr>
              <w:keepNext/>
              <w:spacing w:line="240" w:lineRule="auto"/>
              <w:jc w:val="center"/>
              <w:rPr>
                <w:rFonts w:cs="Arial"/>
                <w:b/>
                <w:bCs/>
                <w:sz w:val="20"/>
                <w:szCs w:val="20"/>
                <w:lang w:eastAsia="cs-CZ"/>
              </w:rPr>
            </w:pPr>
            <w:r w:rsidRPr="00652C89">
              <w:rPr>
                <w:rFonts w:cs="Arial"/>
                <w:b/>
                <w:bCs/>
                <w:sz w:val="20"/>
                <w:szCs w:val="20"/>
                <w:lang w:eastAsia="cs-CZ"/>
              </w:rPr>
              <w:t>1. roč.</w:t>
            </w:r>
          </w:p>
        </w:tc>
        <w:tc>
          <w:tcPr>
            <w:tcW w:w="891" w:type="dxa"/>
            <w:shd w:val="clear" w:color="auto" w:fill="CCFFCC"/>
            <w:vAlign w:val="center"/>
            <w:hideMark/>
          </w:tcPr>
          <w:p w:rsidR="00DF18E4" w:rsidRPr="00652C89" w:rsidRDefault="00DF18E4" w:rsidP="002C4FD5">
            <w:pPr>
              <w:keepNext/>
              <w:spacing w:line="240" w:lineRule="auto"/>
              <w:jc w:val="center"/>
              <w:rPr>
                <w:rFonts w:cs="Arial"/>
                <w:b/>
                <w:bCs/>
                <w:sz w:val="20"/>
                <w:szCs w:val="20"/>
                <w:lang w:eastAsia="cs-CZ"/>
              </w:rPr>
            </w:pPr>
            <w:r w:rsidRPr="00652C89">
              <w:rPr>
                <w:rFonts w:cs="Arial"/>
                <w:b/>
                <w:bCs/>
                <w:sz w:val="20"/>
                <w:szCs w:val="20"/>
                <w:lang w:eastAsia="cs-CZ"/>
              </w:rPr>
              <w:t>2. roč.</w:t>
            </w:r>
          </w:p>
        </w:tc>
        <w:tc>
          <w:tcPr>
            <w:tcW w:w="891" w:type="dxa"/>
            <w:shd w:val="clear" w:color="auto" w:fill="CCFFCC"/>
            <w:vAlign w:val="center"/>
            <w:hideMark/>
          </w:tcPr>
          <w:p w:rsidR="00DF18E4" w:rsidRPr="00652C89" w:rsidRDefault="00DF18E4" w:rsidP="002C4FD5">
            <w:pPr>
              <w:keepNext/>
              <w:spacing w:line="240" w:lineRule="auto"/>
              <w:jc w:val="center"/>
              <w:rPr>
                <w:rFonts w:cs="Arial"/>
                <w:b/>
                <w:bCs/>
                <w:sz w:val="20"/>
                <w:szCs w:val="20"/>
                <w:lang w:eastAsia="cs-CZ"/>
              </w:rPr>
            </w:pPr>
            <w:r w:rsidRPr="00652C89">
              <w:rPr>
                <w:rFonts w:cs="Arial"/>
                <w:b/>
                <w:bCs/>
                <w:sz w:val="20"/>
                <w:szCs w:val="20"/>
                <w:lang w:eastAsia="cs-CZ"/>
              </w:rPr>
              <w:t>3. roč.</w:t>
            </w:r>
          </w:p>
        </w:tc>
        <w:tc>
          <w:tcPr>
            <w:tcW w:w="891" w:type="dxa"/>
            <w:shd w:val="clear" w:color="auto" w:fill="CCFFCC"/>
            <w:vAlign w:val="center"/>
            <w:hideMark/>
          </w:tcPr>
          <w:p w:rsidR="00DF18E4" w:rsidRPr="00652C89" w:rsidRDefault="00DF18E4" w:rsidP="002C4FD5">
            <w:pPr>
              <w:keepNext/>
              <w:spacing w:line="240" w:lineRule="auto"/>
              <w:jc w:val="center"/>
              <w:rPr>
                <w:rFonts w:cs="Arial"/>
                <w:b/>
                <w:bCs/>
                <w:sz w:val="20"/>
                <w:szCs w:val="20"/>
                <w:lang w:eastAsia="cs-CZ"/>
              </w:rPr>
            </w:pPr>
            <w:r w:rsidRPr="00652C89">
              <w:rPr>
                <w:rFonts w:cs="Arial"/>
                <w:b/>
                <w:bCs/>
                <w:sz w:val="20"/>
                <w:szCs w:val="20"/>
                <w:lang w:eastAsia="cs-CZ"/>
              </w:rPr>
              <w:t>4. roč.</w:t>
            </w:r>
          </w:p>
        </w:tc>
        <w:tc>
          <w:tcPr>
            <w:tcW w:w="891" w:type="dxa"/>
            <w:shd w:val="clear" w:color="auto" w:fill="CCFFCC"/>
            <w:vAlign w:val="center"/>
            <w:hideMark/>
          </w:tcPr>
          <w:p w:rsidR="00DF18E4" w:rsidRPr="00652C89" w:rsidRDefault="00DF18E4" w:rsidP="002C4FD5">
            <w:pPr>
              <w:keepNext/>
              <w:spacing w:line="240" w:lineRule="auto"/>
              <w:jc w:val="center"/>
              <w:rPr>
                <w:rFonts w:cs="Arial"/>
                <w:b/>
                <w:bCs/>
                <w:sz w:val="20"/>
                <w:szCs w:val="20"/>
                <w:lang w:eastAsia="cs-CZ"/>
              </w:rPr>
            </w:pPr>
            <w:r w:rsidRPr="00652C89">
              <w:rPr>
                <w:rFonts w:cs="Arial"/>
                <w:b/>
                <w:bCs/>
                <w:sz w:val="20"/>
                <w:szCs w:val="20"/>
                <w:lang w:eastAsia="cs-CZ"/>
              </w:rPr>
              <w:t>5. roč.</w:t>
            </w:r>
          </w:p>
        </w:tc>
        <w:tc>
          <w:tcPr>
            <w:tcW w:w="891" w:type="dxa"/>
            <w:shd w:val="clear" w:color="auto" w:fill="CCFFCC"/>
            <w:vAlign w:val="center"/>
            <w:hideMark/>
          </w:tcPr>
          <w:p w:rsidR="00DF18E4" w:rsidRPr="00652C89" w:rsidRDefault="00DF18E4" w:rsidP="002C4FD5">
            <w:pPr>
              <w:keepNext/>
              <w:spacing w:line="240" w:lineRule="auto"/>
              <w:jc w:val="center"/>
              <w:rPr>
                <w:rFonts w:cs="Arial"/>
                <w:b/>
                <w:bCs/>
                <w:sz w:val="20"/>
                <w:szCs w:val="20"/>
                <w:lang w:eastAsia="cs-CZ"/>
              </w:rPr>
            </w:pPr>
            <w:r w:rsidRPr="00652C89">
              <w:rPr>
                <w:rFonts w:cs="Arial"/>
                <w:b/>
                <w:bCs/>
                <w:sz w:val="20"/>
                <w:szCs w:val="20"/>
                <w:lang w:eastAsia="cs-CZ"/>
              </w:rPr>
              <w:t>6. roč.</w:t>
            </w:r>
          </w:p>
        </w:tc>
        <w:tc>
          <w:tcPr>
            <w:tcW w:w="891" w:type="dxa"/>
            <w:shd w:val="clear" w:color="auto" w:fill="CCFFCC"/>
            <w:vAlign w:val="center"/>
            <w:hideMark/>
          </w:tcPr>
          <w:p w:rsidR="00DF18E4" w:rsidRPr="00652C89" w:rsidRDefault="00DF18E4" w:rsidP="002C4FD5">
            <w:pPr>
              <w:keepNext/>
              <w:spacing w:line="240" w:lineRule="auto"/>
              <w:jc w:val="center"/>
              <w:rPr>
                <w:rFonts w:cs="Arial"/>
                <w:b/>
                <w:bCs/>
                <w:sz w:val="20"/>
                <w:szCs w:val="20"/>
                <w:lang w:eastAsia="cs-CZ"/>
              </w:rPr>
            </w:pPr>
            <w:r w:rsidRPr="00652C89">
              <w:rPr>
                <w:rFonts w:cs="Arial"/>
                <w:b/>
                <w:bCs/>
                <w:sz w:val="20"/>
                <w:szCs w:val="20"/>
                <w:lang w:eastAsia="cs-CZ"/>
              </w:rPr>
              <w:t>7. roč.</w:t>
            </w:r>
          </w:p>
        </w:tc>
        <w:tc>
          <w:tcPr>
            <w:tcW w:w="891" w:type="dxa"/>
            <w:shd w:val="clear" w:color="auto" w:fill="CCFFCC"/>
            <w:vAlign w:val="center"/>
            <w:hideMark/>
          </w:tcPr>
          <w:p w:rsidR="00DF18E4" w:rsidRPr="00652C89" w:rsidRDefault="00DF18E4" w:rsidP="002C4FD5">
            <w:pPr>
              <w:keepNext/>
              <w:spacing w:line="240" w:lineRule="auto"/>
              <w:jc w:val="center"/>
              <w:rPr>
                <w:rFonts w:cs="Arial"/>
                <w:b/>
                <w:bCs/>
                <w:sz w:val="20"/>
                <w:szCs w:val="20"/>
                <w:lang w:eastAsia="cs-CZ"/>
              </w:rPr>
            </w:pPr>
            <w:r w:rsidRPr="00652C89">
              <w:rPr>
                <w:rFonts w:cs="Arial"/>
                <w:b/>
                <w:bCs/>
                <w:sz w:val="20"/>
                <w:szCs w:val="20"/>
                <w:lang w:eastAsia="cs-CZ"/>
              </w:rPr>
              <w:t>8. roč.</w:t>
            </w:r>
          </w:p>
        </w:tc>
        <w:tc>
          <w:tcPr>
            <w:tcW w:w="892" w:type="dxa"/>
            <w:shd w:val="clear" w:color="auto" w:fill="CCFFCC"/>
            <w:vAlign w:val="center"/>
            <w:hideMark/>
          </w:tcPr>
          <w:p w:rsidR="00DF18E4" w:rsidRPr="00652C89" w:rsidRDefault="00DF18E4" w:rsidP="002C4FD5">
            <w:pPr>
              <w:keepNext/>
              <w:spacing w:line="240" w:lineRule="auto"/>
              <w:jc w:val="center"/>
              <w:rPr>
                <w:rFonts w:cs="Arial"/>
                <w:b/>
                <w:bCs/>
                <w:sz w:val="20"/>
                <w:szCs w:val="20"/>
                <w:lang w:eastAsia="cs-CZ"/>
              </w:rPr>
            </w:pPr>
            <w:r w:rsidRPr="00652C89">
              <w:rPr>
                <w:rFonts w:cs="Arial"/>
                <w:b/>
                <w:bCs/>
                <w:sz w:val="20"/>
                <w:szCs w:val="20"/>
                <w:lang w:eastAsia="cs-CZ"/>
              </w:rPr>
              <w:t>9. roč.</w:t>
            </w:r>
          </w:p>
        </w:tc>
      </w:tr>
      <w:tr w:rsidR="00DF18E4" w:rsidRPr="00652C89" w:rsidTr="00761F0F">
        <w:trPr>
          <w:trHeight w:val="284"/>
        </w:trPr>
        <w:tc>
          <w:tcPr>
            <w:tcW w:w="1052" w:type="dxa"/>
            <w:shd w:val="clear" w:color="auto" w:fill="CCFFCC"/>
            <w:vAlign w:val="center"/>
            <w:hideMark/>
          </w:tcPr>
          <w:p w:rsidR="00DF18E4" w:rsidRPr="00652C89" w:rsidRDefault="00DF18E4" w:rsidP="002C4FD5">
            <w:pPr>
              <w:keepNext/>
              <w:spacing w:line="240" w:lineRule="auto"/>
              <w:jc w:val="center"/>
              <w:rPr>
                <w:rFonts w:cs="Arial"/>
                <w:b/>
                <w:bCs/>
                <w:sz w:val="20"/>
                <w:szCs w:val="20"/>
                <w:lang w:eastAsia="cs-CZ"/>
              </w:rPr>
            </w:pPr>
            <w:r w:rsidRPr="00652C89">
              <w:rPr>
                <w:rFonts w:cs="Arial"/>
                <w:b/>
                <w:bCs/>
                <w:sz w:val="20"/>
                <w:szCs w:val="20"/>
                <w:lang w:eastAsia="cs-CZ"/>
              </w:rPr>
              <w:t>Jeseník</w:t>
            </w:r>
          </w:p>
        </w:tc>
        <w:tc>
          <w:tcPr>
            <w:tcW w:w="891" w:type="dxa"/>
            <w:vAlign w:val="center"/>
          </w:tcPr>
          <w:p w:rsidR="00DF18E4" w:rsidRPr="00652C89" w:rsidRDefault="00D7314A" w:rsidP="002C4FD5">
            <w:pPr>
              <w:keepNext/>
              <w:spacing w:line="240" w:lineRule="auto"/>
              <w:ind w:right="28"/>
              <w:jc w:val="right"/>
              <w:rPr>
                <w:rFonts w:cs="Arial"/>
                <w:sz w:val="20"/>
                <w:szCs w:val="20"/>
                <w:lang w:eastAsia="cs-CZ"/>
              </w:rPr>
            </w:pPr>
            <w:r w:rsidRPr="00652C89">
              <w:rPr>
                <w:rFonts w:cs="Arial"/>
                <w:sz w:val="20"/>
                <w:szCs w:val="20"/>
                <w:lang w:eastAsia="cs-CZ"/>
              </w:rPr>
              <w:t>18,32</w:t>
            </w:r>
          </w:p>
        </w:tc>
        <w:tc>
          <w:tcPr>
            <w:tcW w:w="891" w:type="dxa"/>
            <w:vAlign w:val="center"/>
          </w:tcPr>
          <w:p w:rsidR="00DF18E4" w:rsidRPr="00652C89" w:rsidRDefault="00D7314A" w:rsidP="002C4FD5">
            <w:pPr>
              <w:keepNext/>
              <w:spacing w:line="240" w:lineRule="auto"/>
              <w:ind w:right="28"/>
              <w:jc w:val="right"/>
              <w:rPr>
                <w:rFonts w:cs="Arial"/>
                <w:sz w:val="20"/>
                <w:szCs w:val="20"/>
                <w:lang w:eastAsia="cs-CZ"/>
              </w:rPr>
            </w:pPr>
            <w:r w:rsidRPr="00652C89">
              <w:rPr>
                <w:rFonts w:cs="Arial"/>
                <w:sz w:val="20"/>
                <w:szCs w:val="20"/>
                <w:lang w:eastAsia="cs-CZ"/>
              </w:rPr>
              <w:t>21,33</w:t>
            </w:r>
          </w:p>
        </w:tc>
        <w:tc>
          <w:tcPr>
            <w:tcW w:w="891" w:type="dxa"/>
            <w:vAlign w:val="center"/>
          </w:tcPr>
          <w:p w:rsidR="00DF18E4" w:rsidRPr="00652C89" w:rsidRDefault="00D7314A" w:rsidP="002C4FD5">
            <w:pPr>
              <w:keepNext/>
              <w:spacing w:line="240" w:lineRule="auto"/>
              <w:ind w:right="28"/>
              <w:jc w:val="right"/>
              <w:rPr>
                <w:rFonts w:cs="Arial"/>
                <w:sz w:val="20"/>
                <w:szCs w:val="20"/>
                <w:lang w:eastAsia="cs-CZ"/>
              </w:rPr>
            </w:pPr>
            <w:r w:rsidRPr="00652C89">
              <w:rPr>
                <w:rFonts w:cs="Arial"/>
                <w:sz w:val="20"/>
                <w:szCs w:val="20"/>
                <w:lang w:eastAsia="cs-CZ"/>
              </w:rPr>
              <w:t>19,42</w:t>
            </w:r>
          </w:p>
        </w:tc>
        <w:tc>
          <w:tcPr>
            <w:tcW w:w="891" w:type="dxa"/>
            <w:vAlign w:val="center"/>
          </w:tcPr>
          <w:p w:rsidR="00DF18E4" w:rsidRPr="00652C89" w:rsidRDefault="00D7314A" w:rsidP="002C4FD5">
            <w:pPr>
              <w:keepNext/>
              <w:spacing w:line="240" w:lineRule="auto"/>
              <w:ind w:right="28"/>
              <w:jc w:val="right"/>
              <w:rPr>
                <w:rFonts w:cs="Arial"/>
                <w:sz w:val="20"/>
                <w:szCs w:val="20"/>
                <w:lang w:eastAsia="cs-CZ"/>
              </w:rPr>
            </w:pPr>
            <w:r w:rsidRPr="00652C89">
              <w:rPr>
                <w:rFonts w:cs="Arial"/>
                <w:sz w:val="20"/>
                <w:szCs w:val="20"/>
                <w:lang w:eastAsia="cs-CZ"/>
              </w:rPr>
              <w:t>19,58</w:t>
            </w:r>
          </w:p>
        </w:tc>
        <w:tc>
          <w:tcPr>
            <w:tcW w:w="891" w:type="dxa"/>
            <w:vAlign w:val="center"/>
          </w:tcPr>
          <w:p w:rsidR="00DF18E4" w:rsidRPr="00652C89" w:rsidRDefault="00D7314A" w:rsidP="002C4FD5">
            <w:pPr>
              <w:keepNext/>
              <w:spacing w:line="240" w:lineRule="auto"/>
              <w:ind w:right="28"/>
              <w:jc w:val="right"/>
              <w:rPr>
                <w:rFonts w:cs="Arial"/>
                <w:sz w:val="20"/>
                <w:szCs w:val="20"/>
                <w:lang w:eastAsia="cs-CZ"/>
              </w:rPr>
            </w:pPr>
            <w:r w:rsidRPr="00652C89">
              <w:rPr>
                <w:rFonts w:cs="Arial"/>
                <w:sz w:val="20"/>
                <w:szCs w:val="20"/>
                <w:lang w:eastAsia="cs-CZ"/>
              </w:rPr>
              <w:t>19,95</w:t>
            </w:r>
          </w:p>
        </w:tc>
        <w:tc>
          <w:tcPr>
            <w:tcW w:w="891" w:type="dxa"/>
            <w:vAlign w:val="center"/>
          </w:tcPr>
          <w:p w:rsidR="00DF18E4" w:rsidRPr="00652C89" w:rsidRDefault="00D7314A" w:rsidP="002C4FD5">
            <w:pPr>
              <w:keepNext/>
              <w:spacing w:line="240" w:lineRule="auto"/>
              <w:ind w:right="28"/>
              <w:jc w:val="right"/>
              <w:rPr>
                <w:rFonts w:cs="Arial"/>
                <w:sz w:val="20"/>
                <w:szCs w:val="20"/>
                <w:lang w:eastAsia="cs-CZ"/>
              </w:rPr>
            </w:pPr>
            <w:r w:rsidRPr="00652C89">
              <w:rPr>
                <w:rFonts w:cs="Arial"/>
                <w:sz w:val="20"/>
                <w:szCs w:val="20"/>
                <w:lang w:eastAsia="cs-CZ"/>
              </w:rPr>
              <w:t>22,20</w:t>
            </w:r>
          </w:p>
        </w:tc>
        <w:tc>
          <w:tcPr>
            <w:tcW w:w="891" w:type="dxa"/>
            <w:vAlign w:val="center"/>
          </w:tcPr>
          <w:p w:rsidR="00DF18E4" w:rsidRPr="00652C89" w:rsidRDefault="00D7314A" w:rsidP="002C4FD5">
            <w:pPr>
              <w:keepNext/>
              <w:spacing w:line="240" w:lineRule="auto"/>
              <w:ind w:right="28"/>
              <w:jc w:val="right"/>
              <w:rPr>
                <w:rFonts w:cs="Arial"/>
                <w:sz w:val="20"/>
                <w:szCs w:val="20"/>
                <w:lang w:eastAsia="cs-CZ"/>
              </w:rPr>
            </w:pPr>
            <w:r w:rsidRPr="00652C89">
              <w:rPr>
                <w:rFonts w:cs="Arial"/>
                <w:sz w:val="20"/>
                <w:szCs w:val="20"/>
                <w:lang w:eastAsia="cs-CZ"/>
              </w:rPr>
              <w:t>20,79</w:t>
            </w:r>
          </w:p>
        </w:tc>
        <w:tc>
          <w:tcPr>
            <w:tcW w:w="891" w:type="dxa"/>
            <w:vAlign w:val="center"/>
          </w:tcPr>
          <w:p w:rsidR="00DF18E4" w:rsidRPr="00652C89" w:rsidRDefault="00D7314A" w:rsidP="002C4FD5">
            <w:pPr>
              <w:keepNext/>
              <w:spacing w:line="240" w:lineRule="auto"/>
              <w:ind w:right="28"/>
              <w:jc w:val="right"/>
              <w:rPr>
                <w:rFonts w:cs="Arial"/>
                <w:sz w:val="20"/>
                <w:szCs w:val="20"/>
                <w:lang w:eastAsia="cs-CZ"/>
              </w:rPr>
            </w:pPr>
            <w:r w:rsidRPr="00652C89">
              <w:rPr>
                <w:rFonts w:cs="Arial"/>
                <w:sz w:val="20"/>
                <w:szCs w:val="20"/>
                <w:lang w:eastAsia="cs-CZ"/>
              </w:rPr>
              <w:t>21,46</w:t>
            </w:r>
          </w:p>
        </w:tc>
        <w:tc>
          <w:tcPr>
            <w:tcW w:w="892" w:type="dxa"/>
            <w:vAlign w:val="center"/>
          </w:tcPr>
          <w:p w:rsidR="00DF18E4" w:rsidRPr="00652C89" w:rsidRDefault="00D7314A" w:rsidP="002C4FD5">
            <w:pPr>
              <w:keepNext/>
              <w:spacing w:line="240" w:lineRule="auto"/>
              <w:ind w:right="28"/>
              <w:jc w:val="right"/>
              <w:rPr>
                <w:rFonts w:cs="Arial"/>
                <w:sz w:val="20"/>
                <w:szCs w:val="20"/>
                <w:lang w:eastAsia="cs-CZ"/>
              </w:rPr>
            </w:pPr>
            <w:r w:rsidRPr="00652C89">
              <w:rPr>
                <w:rFonts w:cs="Arial"/>
                <w:sz w:val="20"/>
                <w:szCs w:val="20"/>
                <w:lang w:eastAsia="cs-CZ"/>
              </w:rPr>
              <w:t>21,21</w:t>
            </w:r>
          </w:p>
        </w:tc>
      </w:tr>
      <w:tr w:rsidR="00DF18E4" w:rsidRPr="00652C89" w:rsidTr="00761F0F">
        <w:trPr>
          <w:trHeight w:val="284"/>
        </w:trPr>
        <w:tc>
          <w:tcPr>
            <w:tcW w:w="1052" w:type="dxa"/>
            <w:shd w:val="clear" w:color="auto" w:fill="CCFFCC"/>
            <w:vAlign w:val="center"/>
            <w:hideMark/>
          </w:tcPr>
          <w:p w:rsidR="00DF18E4" w:rsidRPr="00652C89" w:rsidRDefault="00DF18E4" w:rsidP="002C4FD5">
            <w:pPr>
              <w:keepNext/>
              <w:spacing w:line="240" w:lineRule="auto"/>
              <w:jc w:val="center"/>
              <w:rPr>
                <w:rFonts w:cs="Arial"/>
                <w:b/>
                <w:bCs/>
                <w:sz w:val="20"/>
                <w:szCs w:val="20"/>
                <w:lang w:eastAsia="cs-CZ"/>
              </w:rPr>
            </w:pPr>
            <w:r w:rsidRPr="00652C89">
              <w:rPr>
                <w:rFonts w:cs="Arial"/>
                <w:b/>
                <w:bCs/>
                <w:sz w:val="20"/>
                <w:szCs w:val="20"/>
                <w:lang w:eastAsia="cs-CZ"/>
              </w:rPr>
              <w:t xml:space="preserve">Olomouc </w:t>
            </w:r>
          </w:p>
        </w:tc>
        <w:tc>
          <w:tcPr>
            <w:tcW w:w="891" w:type="dxa"/>
            <w:vAlign w:val="center"/>
          </w:tcPr>
          <w:p w:rsidR="00DF18E4" w:rsidRPr="00652C89" w:rsidRDefault="00D7314A" w:rsidP="002C4FD5">
            <w:pPr>
              <w:keepNext/>
              <w:spacing w:line="240" w:lineRule="auto"/>
              <w:ind w:right="28"/>
              <w:jc w:val="right"/>
              <w:rPr>
                <w:rFonts w:cs="Arial"/>
                <w:sz w:val="20"/>
                <w:szCs w:val="20"/>
                <w:lang w:eastAsia="cs-CZ"/>
              </w:rPr>
            </w:pPr>
            <w:r w:rsidRPr="00652C89">
              <w:rPr>
                <w:rFonts w:cs="Arial"/>
                <w:sz w:val="20"/>
                <w:szCs w:val="20"/>
                <w:lang w:eastAsia="cs-CZ"/>
              </w:rPr>
              <w:t>19,36</w:t>
            </w:r>
          </w:p>
        </w:tc>
        <w:tc>
          <w:tcPr>
            <w:tcW w:w="891" w:type="dxa"/>
            <w:vAlign w:val="center"/>
          </w:tcPr>
          <w:p w:rsidR="00DF18E4" w:rsidRPr="00652C89" w:rsidRDefault="00D7314A" w:rsidP="002C4FD5">
            <w:pPr>
              <w:keepNext/>
              <w:spacing w:line="240" w:lineRule="auto"/>
              <w:ind w:right="28"/>
              <w:jc w:val="right"/>
              <w:rPr>
                <w:rFonts w:cs="Arial"/>
                <w:sz w:val="20"/>
                <w:szCs w:val="20"/>
                <w:lang w:eastAsia="cs-CZ"/>
              </w:rPr>
            </w:pPr>
            <w:r w:rsidRPr="00652C89">
              <w:rPr>
                <w:rFonts w:cs="Arial"/>
                <w:sz w:val="20"/>
                <w:szCs w:val="20"/>
                <w:lang w:eastAsia="cs-CZ"/>
              </w:rPr>
              <w:t>21,05</w:t>
            </w:r>
          </w:p>
        </w:tc>
        <w:tc>
          <w:tcPr>
            <w:tcW w:w="891" w:type="dxa"/>
            <w:vAlign w:val="center"/>
          </w:tcPr>
          <w:p w:rsidR="00DF18E4" w:rsidRPr="00652C89" w:rsidRDefault="00D7314A" w:rsidP="002C4FD5">
            <w:pPr>
              <w:keepNext/>
              <w:spacing w:line="240" w:lineRule="auto"/>
              <w:ind w:right="28"/>
              <w:jc w:val="right"/>
              <w:rPr>
                <w:rFonts w:cs="Arial"/>
                <w:sz w:val="20"/>
                <w:szCs w:val="20"/>
                <w:lang w:eastAsia="cs-CZ"/>
              </w:rPr>
            </w:pPr>
            <w:r w:rsidRPr="00652C89">
              <w:rPr>
                <w:rFonts w:cs="Arial"/>
                <w:sz w:val="20"/>
                <w:szCs w:val="20"/>
                <w:lang w:eastAsia="cs-CZ"/>
              </w:rPr>
              <w:t>20,50</w:t>
            </w:r>
          </w:p>
        </w:tc>
        <w:tc>
          <w:tcPr>
            <w:tcW w:w="891" w:type="dxa"/>
            <w:vAlign w:val="center"/>
          </w:tcPr>
          <w:p w:rsidR="00DF18E4" w:rsidRPr="00652C89" w:rsidRDefault="00D7314A" w:rsidP="002C4FD5">
            <w:pPr>
              <w:keepNext/>
              <w:spacing w:line="240" w:lineRule="auto"/>
              <w:ind w:right="28"/>
              <w:jc w:val="right"/>
              <w:rPr>
                <w:rFonts w:cs="Arial"/>
                <w:sz w:val="20"/>
                <w:szCs w:val="20"/>
                <w:lang w:eastAsia="cs-CZ"/>
              </w:rPr>
            </w:pPr>
            <w:r w:rsidRPr="00652C89">
              <w:rPr>
                <w:rFonts w:cs="Arial"/>
                <w:sz w:val="20"/>
                <w:szCs w:val="20"/>
                <w:lang w:eastAsia="cs-CZ"/>
              </w:rPr>
              <w:t>21,19</w:t>
            </w:r>
          </w:p>
        </w:tc>
        <w:tc>
          <w:tcPr>
            <w:tcW w:w="891" w:type="dxa"/>
            <w:vAlign w:val="center"/>
          </w:tcPr>
          <w:p w:rsidR="00DF18E4" w:rsidRPr="00652C89" w:rsidRDefault="00D7314A" w:rsidP="002C4FD5">
            <w:pPr>
              <w:keepNext/>
              <w:spacing w:line="240" w:lineRule="auto"/>
              <w:ind w:right="28"/>
              <w:jc w:val="right"/>
              <w:rPr>
                <w:rFonts w:cs="Arial"/>
                <w:sz w:val="20"/>
                <w:szCs w:val="20"/>
                <w:lang w:eastAsia="cs-CZ"/>
              </w:rPr>
            </w:pPr>
            <w:r w:rsidRPr="00652C89">
              <w:rPr>
                <w:rFonts w:cs="Arial"/>
                <w:sz w:val="20"/>
                <w:szCs w:val="20"/>
                <w:lang w:eastAsia="cs-CZ"/>
              </w:rPr>
              <w:t>22,06</w:t>
            </w:r>
          </w:p>
        </w:tc>
        <w:tc>
          <w:tcPr>
            <w:tcW w:w="891" w:type="dxa"/>
            <w:vAlign w:val="center"/>
          </w:tcPr>
          <w:p w:rsidR="00DF18E4" w:rsidRPr="00652C89" w:rsidRDefault="00D7314A" w:rsidP="002C4FD5">
            <w:pPr>
              <w:keepNext/>
              <w:spacing w:line="240" w:lineRule="auto"/>
              <w:ind w:right="28"/>
              <w:jc w:val="right"/>
              <w:rPr>
                <w:rFonts w:cs="Arial"/>
                <w:sz w:val="20"/>
                <w:szCs w:val="20"/>
                <w:lang w:eastAsia="cs-CZ"/>
              </w:rPr>
            </w:pPr>
            <w:r w:rsidRPr="00652C89">
              <w:rPr>
                <w:rFonts w:cs="Arial"/>
                <w:sz w:val="20"/>
                <w:szCs w:val="20"/>
                <w:lang w:eastAsia="cs-CZ"/>
              </w:rPr>
              <w:t>22,58</w:t>
            </w:r>
          </w:p>
        </w:tc>
        <w:tc>
          <w:tcPr>
            <w:tcW w:w="891" w:type="dxa"/>
            <w:vAlign w:val="center"/>
          </w:tcPr>
          <w:p w:rsidR="00DF18E4" w:rsidRPr="00652C89" w:rsidRDefault="00D7314A" w:rsidP="002C4FD5">
            <w:pPr>
              <w:keepNext/>
              <w:spacing w:line="240" w:lineRule="auto"/>
              <w:ind w:right="28"/>
              <w:jc w:val="right"/>
              <w:rPr>
                <w:rFonts w:cs="Arial"/>
                <w:sz w:val="20"/>
                <w:szCs w:val="20"/>
                <w:lang w:eastAsia="cs-CZ"/>
              </w:rPr>
            </w:pPr>
            <w:r w:rsidRPr="00652C89">
              <w:rPr>
                <w:rFonts w:cs="Arial"/>
                <w:sz w:val="20"/>
                <w:szCs w:val="20"/>
                <w:lang w:eastAsia="cs-CZ"/>
              </w:rPr>
              <w:t>21,89</w:t>
            </w:r>
          </w:p>
        </w:tc>
        <w:tc>
          <w:tcPr>
            <w:tcW w:w="891" w:type="dxa"/>
            <w:vAlign w:val="center"/>
          </w:tcPr>
          <w:p w:rsidR="00DF18E4" w:rsidRPr="00652C89" w:rsidRDefault="00D7314A" w:rsidP="002C4FD5">
            <w:pPr>
              <w:keepNext/>
              <w:spacing w:line="240" w:lineRule="auto"/>
              <w:ind w:right="28"/>
              <w:jc w:val="right"/>
              <w:rPr>
                <w:rFonts w:cs="Arial"/>
                <w:sz w:val="20"/>
                <w:szCs w:val="20"/>
                <w:lang w:eastAsia="cs-CZ"/>
              </w:rPr>
            </w:pPr>
            <w:r w:rsidRPr="00652C89">
              <w:rPr>
                <w:rFonts w:cs="Arial"/>
                <w:sz w:val="20"/>
                <w:szCs w:val="20"/>
                <w:lang w:eastAsia="cs-CZ"/>
              </w:rPr>
              <w:t>21,09</w:t>
            </w:r>
          </w:p>
        </w:tc>
        <w:tc>
          <w:tcPr>
            <w:tcW w:w="892" w:type="dxa"/>
            <w:vAlign w:val="center"/>
          </w:tcPr>
          <w:p w:rsidR="00DF18E4" w:rsidRPr="00652C89" w:rsidRDefault="00D7314A" w:rsidP="002C4FD5">
            <w:pPr>
              <w:keepNext/>
              <w:spacing w:line="240" w:lineRule="auto"/>
              <w:ind w:right="28"/>
              <w:jc w:val="right"/>
              <w:rPr>
                <w:rFonts w:cs="Arial"/>
                <w:sz w:val="20"/>
                <w:szCs w:val="20"/>
                <w:lang w:eastAsia="cs-CZ"/>
              </w:rPr>
            </w:pPr>
            <w:r w:rsidRPr="00652C89">
              <w:rPr>
                <w:rFonts w:cs="Arial"/>
                <w:sz w:val="20"/>
                <w:szCs w:val="20"/>
                <w:lang w:eastAsia="cs-CZ"/>
              </w:rPr>
              <w:t>19,62</w:t>
            </w:r>
          </w:p>
        </w:tc>
      </w:tr>
      <w:tr w:rsidR="00DF18E4" w:rsidRPr="00652C89" w:rsidTr="00761F0F">
        <w:trPr>
          <w:trHeight w:val="284"/>
        </w:trPr>
        <w:tc>
          <w:tcPr>
            <w:tcW w:w="1052" w:type="dxa"/>
            <w:shd w:val="clear" w:color="auto" w:fill="CCFFCC"/>
            <w:vAlign w:val="center"/>
            <w:hideMark/>
          </w:tcPr>
          <w:p w:rsidR="00DF18E4" w:rsidRPr="00652C89" w:rsidRDefault="00DF18E4" w:rsidP="002C4FD5">
            <w:pPr>
              <w:keepNext/>
              <w:spacing w:line="240" w:lineRule="auto"/>
              <w:jc w:val="center"/>
              <w:rPr>
                <w:rFonts w:cs="Arial"/>
                <w:b/>
                <w:bCs/>
                <w:sz w:val="20"/>
                <w:szCs w:val="20"/>
                <w:lang w:eastAsia="cs-CZ"/>
              </w:rPr>
            </w:pPr>
            <w:r w:rsidRPr="00652C89">
              <w:rPr>
                <w:rFonts w:cs="Arial"/>
                <w:b/>
                <w:bCs/>
                <w:sz w:val="20"/>
                <w:szCs w:val="20"/>
                <w:lang w:eastAsia="cs-CZ"/>
              </w:rPr>
              <w:t>Prostějov</w:t>
            </w:r>
          </w:p>
        </w:tc>
        <w:tc>
          <w:tcPr>
            <w:tcW w:w="891" w:type="dxa"/>
            <w:vAlign w:val="center"/>
          </w:tcPr>
          <w:p w:rsidR="00DF18E4" w:rsidRPr="00652C89" w:rsidRDefault="00D7314A" w:rsidP="002C4FD5">
            <w:pPr>
              <w:keepNext/>
              <w:spacing w:line="240" w:lineRule="auto"/>
              <w:ind w:right="28"/>
              <w:jc w:val="right"/>
              <w:rPr>
                <w:rFonts w:cs="Arial"/>
                <w:sz w:val="20"/>
                <w:szCs w:val="20"/>
                <w:lang w:eastAsia="cs-CZ"/>
              </w:rPr>
            </w:pPr>
            <w:r w:rsidRPr="00652C89">
              <w:rPr>
                <w:rFonts w:cs="Arial"/>
                <w:sz w:val="20"/>
                <w:szCs w:val="20"/>
                <w:lang w:eastAsia="cs-CZ"/>
              </w:rPr>
              <w:t>20,96</w:t>
            </w:r>
          </w:p>
        </w:tc>
        <w:tc>
          <w:tcPr>
            <w:tcW w:w="891" w:type="dxa"/>
            <w:vAlign w:val="center"/>
          </w:tcPr>
          <w:p w:rsidR="00DF18E4" w:rsidRPr="00652C89" w:rsidRDefault="00D7314A" w:rsidP="002C4FD5">
            <w:pPr>
              <w:keepNext/>
              <w:spacing w:line="240" w:lineRule="auto"/>
              <w:ind w:right="28"/>
              <w:jc w:val="right"/>
              <w:rPr>
                <w:rFonts w:cs="Arial"/>
                <w:sz w:val="20"/>
                <w:szCs w:val="20"/>
                <w:lang w:eastAsia="cs-CZ"/>
              </w:rPr>
            </w:pPr>
            <w:r w:rsidRPr="00652C89">
              <w:rPr>
                <w:rFonts w:cs="Arial"/>
                <w:sz w:val="20"/>
                <w:szCs w:val="20"/>
                <w:lang w:eastAsia="cs-CZ"/>
              </w:rPr>
              <w:t>21,12</w:t>
            </w:r>
          </w:p>
        </w:tc>
        <w:tc>
          <w:tcPr>
            <w:tcW w:w="891" w:type="dxa"/>
            <w:vAlign w:val="center"/>
          </w:tcPr>
          <w:p w:rsidR="00DF18E4" w:rsidRPr="00652C89" w:rsidRDefault="00D7314A" w:rsidP="002C4FD5">
            <w:pPr>
              <w:keepNext/>
              <w:spacing w:line="240" w:lineRule="auto"/>
              <w:ind w:right="28"/>
              <w:jc w:val="right"/>
              <w:rPr>
                <w:rFonts w:cs="Arial"/>
                <w:sz w:val="20"/>
                <w:szCs w:val="20"/>
                <w:lang w:eastAsia="cs-CZ"/>
              </w:rPr>
            </w:pPr>
            <w:r w:rsidRPr="00652C89">
              <w:rPr>
                <w:rFonts w:cs="Arial"/>
                <w:sz w:val="20"/>
                <w:szCs w:val="20"/>
                <w:lang w:eastAsia="cs-CZ"/>
              </w:rPr>
              <w:t>22,28</w:t>
            </w:r>
          </w:p>
        </w:tc>
        <w:tc>
          <w:tcPr>
            <w:tcW w:w="891" w:type="dxa"/>
            <w:vAlign w:val="center"/>
          </w:tcPr>
          <w:p w:rsidR="00DF18E4" w:rsidRPr="00652C89" w:rsidRDefault="00D7314A" w:rsidP="002C4FD5">
            <w:pPr>
              <w:keepNext/>
              <w:spacing w:line="240" w:lineRule="auto"/>
              <w:ind w:right="28"/>
              <w:jc w:val="right"/>
              <w:rPr>
                <w:rFonts w:cs="Arial"/>
                <w:sz w:val="20"/>
                <w:szCs w:val="20"/>
                <w:lang w:eastAsia="cs-CZ"/>
              </w:rPr>
            </w:pPr>
            <w:r w:rsidRPr="00652C89">
              <w:rPr>
                <w:rFonts w:cs="Arial"/>
                <w:sz w:val="20"/>
                <w:szCs w:val="20"/>
                <w:lang w:eastAsia="cs-CZ"/>
              </w:rPr>
              <w:t>22,37</w:t>
            </w:r>
          </w:p>
        </w:tc>
        <w:tc>
          <w:tcPr>
            <w:tcW w:w="891" w:type="dxa"/>
            <w:vAlign w:val="center"/>
          </w:tcPr>
          <w:p w:rsidR="00DF18E4" w:rsidRPr="00652C89" w:rsidRDefault="00D7314A" w:rsidP="002C4FD5">
            <w:pPr>
              <w:keepNext/>
              <w:spacing w:line="240" w:lineRule="auto"/>
              <w:ind w:right="28"/>
              <w:jc w:val="right"/>
              <w:rPr>
                <w:rFonts w:cs="Arial"/>
                <w:sz w:val="20"/>
                <w:szCs w:val="20"/>
                <w:lang w:eastAsia="cs-CZ"/>
              </w:rPr>
            </w:pPr>
            <w:r w:rsidRPr="00652C89">
              <w:rPr>
                <w:rFonts w:cs="Arial"/>
                <w:sz w:val="20"/>
                <w:szCs w:val="20"/>
                <w:lang w:eastAsia="cs-CZ"/>
              </w:rPr>
              <w:t>22,70</w:t>
            </w:r>
          </w:p>
        </w:tc>
        <w:tc>
          <w:tcPr>
            <w:tcW w:w="891" w:type="dxa"/>
            <w:vAlign w:val="center"/>
          </w:tcPr>
          <w:p w:rsidR="00DF18E4" w:rsidRPr="00652C89" w:rsidRDefault="00D7314A" w:rsidP="002C4FD5">
            <w:pPr>
              <w:keepNext/>
              <w:spacing w:line="240" w:lineRule="auto"/>
              <w:ind w:right="28"/>
              <w:jc w:val="right"/>
              <w:rPr>
                <w:rFonts w:cs="Arial"/>
                <w:sz w:val="20"/>
                <w:szCs w:val="20"/>
                <w:lang w:eastAsia="cs-CZ"/>
              </w:rPr>
            </w:pPr>
            <w:r w:rsidRPr="00652C89">
              <w:rPr>
                <w:rFonts w:cs="Arial"/>
                <w:sz w:val="20"/>
                <w:szCs w:val="20"/>
                <w:lang w:eastAsia="cs-CZ"/>
              </w:rPr>
              <w:t>21,71</w:t>
            </w:r>
          </w:p>
        </w:tc>
        <w:tc>
          <w:tcPr>
            <w:tcW w:w="891" w:type="dxa"/>
            <w:vAlign w:val="center"/>
          </w:tcPr>
          <w:p w:rsidR="00DF18E4" w:rsidRPr="00652C89" w:rsidRDefault="00D7314A" w:rsidP="002C4FD5">
            <w:pPr>
              <w:keepNext/>
              <w:spacing w:line="240" w:lineRule="auto"/>
              <w:ind w:right="28"/>
              <w:jc w:val="right"/>
              <w:rPr>
                <w:rFonts w:cs="Arial"/>
                <w:sz w:val="20"/>
                <w:szCs w:val="20"/>
                <w:lang w:eastAsia="cs-CZ"/>
              </w:rPr>
            </w:pPr>
            <w:r w:rsidRPr="00652C89">
              <w:rPr>
                <w:rFonts w:cs="Arial"/>
                <w:sz w:val="20"/>
                <w:szCs w:val="20"/>
                <w:lang w:eastAsia="cs-CZ"/>
              </w:rPr>
              <w:t>21,00</w:t>
            </w:r>
          </w:p>
        </w:tc>
        <w:tc>
          <w:tcPr>
            <w:tcW w:w="891" w:type="dxa"/>
            <w:vAlign w:val="center"/>
          </w:tcPr>
          <w:p w:rsidR="00DF18E4" w:rsidRPr="00652C89" w:rsidRDefault="00D7314A" w:rsidP="002C4FD5">
            <w:pPr>
              <w:keepNext/>
              <w:spacing w:line="240" w:lineRule="auto"/>
              <w:ind w:right="28"/>
              <w:jc w:val="right"/>
              <w:rPr>
                <w:rFonts w:cs="Arial"/>
                <w:sz w:val="20"/>
                <w:szCs w:val="20"/>
                <w:lang w:eastAsia="cs-CZ"/>
              </w:rPr>
            </w:pPr>
            <w:r w:rsidRPr="00652C89">
              <w:rPr>
                <w:rFonts w:cs="Arial"/>
                <w:sz w:val="20"/>
                <w:szCs w:val="20"/>
                <w:lang w:eastAsia="cs-CZ"/>
              </w:rPr>
              <w:t>20,44</w:t>
            </w:r>
          </w:p>
        </w:tc>
        <w:tc>
          <w:tcPr>
            <w:tcW w:w="892" w:type="dxa"/>
            <w:vAlign w:val="center"/>
          </w:tcPr>
          <w:p w:rsidR="00DF18E4" w:rsidRPr="00652C89" w:rsidRDefault="00702EB0" w:rsidP="002C4FD5">
            <w:pPr>
              <w:keepNext/>
              <w:spacing w:line="240" w:lineRule="auto"/>
              <w:ind w:right="28"/>
              <w:jc w:val="right"/>
              <w:rPr>
                <w:rFonts w:cs="Arial"/>
                <w:sz w:val="20"/>
                <w:szCs w:val="20"/>
                <w:lang w:eastAsia="cs-CZ"/>
              </w:rPr>
            </w:pPr>
            <w:r w:rsidRPr="00652C89">
              <w:rPr>
                <w:rFonts w:cs="Arial"/>
                <w:sz w:val="20"/>
                <w:szCs w:val="20"/>
                <w:lang w:eastAsia="cs-CZ"/>
              </w:rPr>
              <w:t>20,32</w:t>
            </w:r>
          </w:p>
        </w:tc>
      </w:tr>
      <w:tr w:rsidR="00DF18E4" w:rsidRPr="00652C89" w:rsidTr="00761F0F">
        <w:trPr>
          <w:trHeight w:val="284"/>
        </w:trPr>
        <w:tc>
          <w:tcPr>
            <w:tcW w:w="1052" w:type="dxa"/>
            <w:shd w:val="clear" w:color="auto" w:fill="CCFFCC"/>
            <w:vAlign w:val="center"/>
            <w:hideMark/>
          </w:tcPr>
          <w:p w:rsidR="00DF18E4" w:rsidRPr="00652C89" w:rsidRDefault="00DF18E4" w:rsidP="002C4FD5">
            <w:pPr>
              <w:keepNext/>
              <w:spacing w:line="240" w:lineRule="auto"/>
              <w:jc w:val="center"/>
              <w:rPr>
                <w:rFonts w:cs="Arial"/>
                <w:b/>
                <w:bCs/>
                <w:sz w:val="20"/>
                <w:szCs w:val="20"/>
                <w:lang w:eastAsia="cs-CZ"/>
              </w:rPr>
            </w:pPr>
            <w:r w:rsidRPr="00652C89">
              <w:rPr>
                <w:rFonts w:cs="Arial"/>
                <w:b/>
                <w:bCs/>
                <w:sz w:val="20"/>
                <w:szCs w:val="20"/>
                <w:lang w:eastAsia="cs-CZ"/>
              </w:rPr>
              <w:t>Přerov</w:t>
            </w:r>
          </w:p>
        </w:tc>
        <w:tc>
          <w:tcPr>
            <w:tcW w:w="891" w:type="dxa"/>
            <w:vAlign w:val="center"/>
          </w:tcPr>
          <w:p w:rsidR="00DF18E4" w:rsidRPr="00652C89" w:rsidRDefault="00D7314A" w:rsidP="002C4FD5">
            <w:pPr>
              <w:keepNext/>
              <w:spacing w:line="240" w:lineRule="auto"/>
              <w:ind w:right="28"/>
              <w:jc w:val="right"/>
              <w:rPr>
                <w:rFonts w:cs="Arial"/>
                <w:sz w:val="20"/>
                <w:szCs w:val="20"/>
                <w:lang w:eastAsia="cs-CZ"/>
              </w:rPr>
            </w:pPr>
            <w:r w:rsidRPr="00652C89">
              <w:rPr>
                <w:rFonts w:cs="Arial"/>
                <w:sz w:val="20"/>
                <w:szCs w:val="20"/>
                <w:lang w:eastAsia="cs-CZ"/>
              </w:rPr>
              <w:t>19,83</w:t>
            </w:r>
          </w:p>
        </w:tc>
        <w:tc>
          <w:tcPr>
            <w:tcW w:w="891" w:type="dxa"/>
            <w:vAlign w:val="center"/>
          </w:tcPr>
          <w:p w:rsidR="00DF18E4" w:rsidRPr="00652C89" w:rsidRDefault="00D7314A" w:rsidP="002C4FD5">
            <w:pPr>
              <w:keepNext/>
              <w:spacing w:line="240" w:lineRule="auto"/>
              <w:ind w:right="28"/>
              <w:jc w:val="right"/>
              <w:rPr>
                <w:rFonts w:cs="Arial"/>
                <w:sz w:val="20"/>
                <w:szCs w:val="20"/>
                <w:lang w:eastAsia="cs-CZ"/>
              </w:rPr>
            </w:pPr>
            <w:r w:rsidRPr="00652C89">
              <w:rPr>
                <w:rFonts w:cs="Arial"/>
                <w:sz w:val="20"/>
                <w:szCs w:val="20"/>
                <w:lang w:eastAsia="cs-CZ"/>
              </w:rPr>
              <w:t>20,40</w:t>
            </w:r>
          </w:p>
        </w:tc>
        <w:tc>
          <w:tcPr>
            <w:tcW w:w="891" w:type="dxa"/>
            <w:vAlign w:val="center"/>
          </w:tcPr>
          <w:p w:rsidR="00DF18E4" w:rsidRPr="00652C89" w:rsidRDefault="00D7314A" w:rsidP="002C4FD5">
            <w:pPr>
              <w:keepNext/>
              <w:spacing w:line="240" w:lineRule="auto"/>
              <w:ind w:right="28"/>
              <w:jc w:val="right"/>
              <w:rPr>
                <w:rFonts w:cs="Arial"/>
                <w:sz w:val="20"/>
                <w:szCs w:val="20"/>
                <w:lang w:eastAsia="cs-CZ"/>
              </w:rPr>
            </w:pPr>
            <w:r w:rsidRPr="00652C89">
              <w:rPr>
                <w:rFonts w:cs="Arial"/>
                <w:sz w:val="20"/>
                <w:szCs w:val="20"/>
                <w:lang w:eastAsia="cs-CZ"/>
              </w:rPr>
              <w:t>21,27</w:t>
            </w:r>
          </w:p>
        </w:tc>
        <w:tc>
          <w:tcPr>
            <w:tcW w:w="891" w:type="dxa"/>
            <w:vAlign w:val="center"/>
          </w:tcPr>
          <w:p w:rsidR="00DF18E4" w:rsidRPr="00652C89" w:rsidRDefault="00D7314A" w:rsidP="002C4FD5">
            <w:pPr>
              <w:keepNext/>
              <w:spacing w:line="240" w:lineRule="auto"/>
              <w:ind w:right="28"/>
              <w:jc w:val="right"/>
              <w:rPr>
                <w:rFonts w:cs="Arial"/>
                <w:sz w:val="20"/>
                <w:szCs w:val="20"/>
                <w:lang w:eastAsia="cs-CZ"/>
              </w:rPr>
            </w:pPr>
            <w:r w:rsidRPr="00652C89">
              <w:rPr>
                <w:rFonts w:cs="Arial"/>
                <w:sz w:val="20"/>
                <w:szCs w:val="20"/>
                <w:lang w:eastAsia="cs-CZ"/>
              </w:rPr>
              <w:t>20,30</w:t>
            </w:r>
          </w:p>
        </w:tc>
        <w:tc>
          <w:tcPr>
            <w:tcW w:w="891" w:type="dxa"/>
            <w:vAlign w:val="center"/>
          </w:tcPr>
          <w:p w:rsidR="00DF18E4" w:rsidRPr="00652C89" w:rsidRDefault="00D7314A" w:rsidP="002C4FD5">
            <w:pPr>
              <w:keepNext/>
              <w:spacing w:line="240" w:lineRule="auto"/>
              <w:ind w:right="28"/>
              <w:jc w:val="right"/>
              <w:rPr>
                <w:rFonts w:cs="Arial"/>
                <w:sz w:val="20"/>
                <w:szCs w:val="20"/>
                <w:lang w:eastAsia="cs-CZ"/>
              </w:rPr>
            </w:pPr>
            <w:r w:rsidRPr="00652C89">
              <w:rPr>
                <w:rFonts w:cs="Arial"/>
                <w:sz w:val="20"/>
                <w:szCs w:val="20"/>
                <w:lang w:eastAsia="cs-CZ"/>
              </w:rPr>
              <w:t>21,69</w:t>
            </w:r>
          </w:p>
        </w:tc>
        <w:tc>
          <w:tcPr>
            <w:tcW w:w="891" w:type="dxa"/>
            <w:vAlign w:val="center"/>
          </w:tcPr>
          <w:p w:rsidR="00DF18E4" w:rsidRPr="00652C89" w:rsidRDefault="00D7314A" w:rsidP="002C4FD5">
            <w:pPr>
              <w:keepNext/>
              <w:spacing w:line="240" w:lineRule="auto"/>
              <w:ind w:right="28"/>
              <w:jc w:val="right"/>
              <w:rPr>
                <w:rFonts w:cs="Arial"/>
                <w:sz w:val="20"/>
                <w:szCs w:val="20"/>
                <w:lang w:eastAsia="cs-CZ"/>
              </w:rPr>
            </w:pPr>
            <w:r w:rsidRPr="00652C89">
              <w:rPr>
                <w:rFonts w:cs="Arial"/>
                <w:sz w:val="20"/>
                <w:szCs w:val="20"/>
                <w:lang w:eastAsia="cs-CZ"/>
              </w:rPr>
              <w:t>21,22</w:t>
            </w:r>
          </w:p>
        </w:tc>
        <w:tc>
          <w:tcPr>
            <w:tcW w:w="891" w:type="dxa"/>
            <w:vAlign w:val="center"/>
          </w:tcPr>
          <w:p w:rsidR="00DF18E4" w:rsidRPr="00652C89" w:rsidRDefault="00D7314A" w:rsidP="002C4FD5">
            <w:pPr>
              <w:keepNext/>
              <w:spacing w:line="240" w:lineRule="auto"/>
              <w:ind w:right="28"/>
              <w:jc w:val="right"/>
              <w:rPr>
                <w:rFonts w:cs="Arial"/>
                <w:sz w:val="20"/>
                <w:szCs w:val="20"/>
                <w:lang w:eastAsia="cs-CZ"/>
              </w:rPr>
            </w:pPr>
            <w:r w:rsidRPr="00652C89">
              <w:rPr>
                <w:rFonts w:cs="Arial"/>
                <w:sz w:val="20"/>
                <w:szCs w:val="20"/>
                <w:lang w:eastAsia="cs-CZ"/>
              </w:rPr>
              <w:t>20,76</w:t>
            </w:r>
          </w:p>
        </w:tc>
        <w:tc>
          <w:tcPr>
            <w:tcW w:w="891" w:type="dxa"/>
            <w:vAlign w:val="center"/>
          </w:tcPr>
          <w:p w:rsidR="00DF18E4" w:rsidRPr="00652C89" w:rsidRDefault="00D7314A" w:rsidP="002C4FD5">
            <w:pPr>
              <w:keepNext/>
              <w:spacing w:line="240" w:lineRule="auto"/>
              <w:ind w:right="28"/>
              <w:jc w:val="right"/>
              <w:rPr>
                <w:rFonts w:cs="Arial"/>
                <w:sz w:val="20"/>
                <w:szCs w:val="20"/>
                <w:lang w:eastAsia="cs-CZ"/>
              </w:rPr>
            </w:pPr>
            <w:r w:rsidRPr="00652C89">
              <w:rPr>
                <w:rFonts w:cs="Arial"/>
                <w:sz w:val="20"/>
                <w:szCs w:val="20"/>
                <w:lang w:eastAsia="cs-CZ"/>
              </w:rPr>
              <w:t>21,02</w:t>
            </w:r>
          </w:p>
        </w:tc>
        <w:tc>
          <w:tcPr>
            <w:tcW w:w="892" w:type="dxa"/>
            <w:vAlign w:val="center"/>
          </w:tcPr>
          <w:p w:rsidR="00DF18E4" w:rsidRPr="00652C89" w:rsidRDefault="00702EB0" w:rsidP="002C4FD5">
            <w:pPr>
              <w:keepNext/>
              <w:spacing w:line="240" w:lineRule="auto"/>
              <w:ind w:right="28"/>
              <w:jc w:val="right"/>
              <w:rPr>
                <w:rFonts w:cs="Arial"/>
                <w:sz w:val="20"/>
                <w:szCs w:val="20"/>
                <w:lang w:eastAsia="cs-CZ"/>
              </w:rPr>
            </w:pPr>
            <w:r w:rsidRPr="00652C89">
              <w:rPr>
                <w:rFonts w:cs="Arial"/>
                <w:sz w:val="20"/>
                <w:szCs w:val="20"/>
                <w:lang w:eastAsia="cs-CZ"/>
              </w:rPr>
              <w:t>20,11</w:t>
            </w:r>
          </w:p>
        </w:tc>
      </w:tr>
      <w:tr w:rsidR="00DF18E4" w:rsidRPr="00652C89" w:rsidTr="00761F0F">
        <w:trPr>
          <w:trHeight w:val="284"/>
        </w:trPr>
        <w:tc>
          <w:tcPr>
            <w:tcW w:w="1052" w:type="dxa"/>
            <w:tcBorders>
              <w:bottom w:val="single" w:sz="4" w:space="0" w:color="auto"/>
            </w:tcBorders>
            <w:shd w:val="clear" w:color="auto" w:fill="CCFFCC"/>
            <w:vAlign w:val="center"/>
            <w:hideMark/>
          </w:tcPr>
          <w:p w:rsidR="00DF18E4" w:rsidRPr="00652C89" w:rsidRDefault="00DF18E4" w:rsidP="002C4FD5">
            <w:pPr>
              <w:keepNext/>
              <w:spacing w:line="240" w:lineRule="auto"/>
              <w:jc w:val="center"/>
              <w:rPr>
                <w:rFonts w:cs="Arial"/>
                <w:b/>
                <w:bCs/>
                <w:sz w:val="20"/>
                <w:szCs w:val="20"/>
                <w:lang w:eastAsia="cs-CZ"/>
              </w:rPr>
            </w:pPr>
            <w:r w:rsidRPr="00652C89">
              <w:rPr>
                <w:rFonts w:cs="Arial"/>
                <w:b/>
                <w:bCs/>
                <w:sz w:val="20"/>
                <w:szCs w:val="20"/>
                <w:lang w:eastAsia="cs-CZ"/>
              </w:rPr>
              <w:t>Šumperk</w:t>
            </w:r>
          </w:p>
        </w:tc>
        <w:tc>
          <w:tcPr>
            <w:tcW w:w="891" w:type="dxa"/>
            <w:tcBorders>
              <w:bottom w:val="single" w:sz="4" w:space="0" w:color="auto"/>
            </w:tcBorders>
            <w:vAlign w:val="center"/>
          </w:tcPr>
          <w:p w:rsidR="00DF18E4" w:rsidRPr="00652C89" w:rsidRDefault="00D7314A" w:rsidP="002C4FD5">
            <w:pPr>
              <w:keepNext/>
              <w:spacing w:line="240" w:lineRule="auto"/>
              <w:ind w:right="28"/>
              <w:jc w:val="right"/>
              <w:rPr>
                <w:rFonts w:cs="Arial"/>
                <w:sz w:val="20"/>
                <w:szCs w:val="20"/>
                <w:lang w:eastAsia="cs-CZ"/>
              </w:rPr>
            </w:pPr>
            <w:r w:rsidRPr="00652C89">
              <w:rPr>
                <w:rFonts w:cs="Arial"/>
                <w:sz w:val="20"/>
                <w:szCs w:val="20"/>
                <w:lang w:eastAsia="cs-CZ"/>
              </w:rPr>
              <w:t>17,20</w:t>
            </w:r>
          </w:p>
        </w:tc>
        <w:tc>
          <w:tcPr>
            <w:tcW w:w="891" w:type="dxa"/>
            <w:tcBorders>
              <w:bottom w:val="single" w:sz="4" w:space="0" w:color="auto"/>
            </w:tcBorders>
            <w:vAlign w:val="center"/>
          </w:tcPr>
          <w:p w:rsidR="00DF18E4" w:rsidRPr="00652C89" w:rsidRDefault="00D7314A" w:rsidP="002C4FD5">
            <w:pPr>
              <w:keepNext/>
              <w:spacing w:line="240" w:lineRule="auto"/>
              <w:ind w:right="28"/>
              <w:jc w:val="right"/>
              <w:rPr>
                <w:rFonts w:cs="Arial"/>
                <w:sz w:val="20"/>
                <w:szCs w:val="20"/>
                <w:lang w:eastAsia="cs-CZ"/>
              </w:rPr>
            </w:pPr>
            <w:r w:rsidRPr="00652C89">
              <w:rPr>
                <w:rFonts w:cs="Arial"/>
                <w:sz w:val="20"/>
                <w:szCs w:val="20"/>
                <w:lang w:eastAsia="cs-CZ"/>
              </w:rPr>
              <w:t>20,80</w:t>
            </w:r>
          </w:p>
        </w:tc>
        <w:tc>
          <w:tcPr>
            <w:tcW w:w="891" w:type="dxa"/>
            <w:tcBorders>
              <w:bottom w:val="single" w:sz="4" w:space="0" w:color="auto"/>
            </w:tcBorders>
            <w:vAlign w:val="center"/>
          </w:tcPr>
          <w:p w:rsidR="00DF18E4" w:rsidRPr="00652C89" w:rsidRDefault="00D7314A" w:rsidP="008C1CD4">
            <w:pPr>
              <w:keepNext/>
              <w:spacing w:line="240" w:lineRule="auto"/>
              <w:ind w:right="28"/>
              <w:jc w:val="right"/>
              <w:rPr>
                <w:rFonts w:cs="Arial"/>
                <w:sz w:val="20"/>
                <w:szCs w:val="20"/>
                <w:lang w:eastAsia="cs-CZ"/>
              </w:rPr>
            </w:pPr>
            <w:r w:rsidRPr="00652C89">
              <w:rPr>
                <w:rFonts w:cs="Arial"/>
                <w:sz w:val="20"/>
                <w:szCs w:val="20"/>
                <w:lang w:eastAsia="cs-CZ"/>
              </w:rPr>
              <w:t>1</w:t>
            </w:r>
            <w:r w:rsidR="008C1CD4" w:rsidRPr="00652C89">
              <w:rPr>
                <w:rFonts w:cs="Arial"/>
                <w:sz w:val="20"/>
                <w:szCs w:val="20"/>
                <w:lang w:eastAsia="cs-CZ"/>
              </w:rPr>
              <w:t>8</w:t>
            </w:r>
            <w:r w:rsidRPr="00652C89">
              <w:rPr>
                <w:rFonts w:cs="Arial"/>
                <w:sz w:val="20"/>
                <w:szCs w:val="20"/>
                <w:lang w:eastAsia="cs-CZ"/>
              </w:rPr>
              <w:t>,60</w:t>
            </w:r>
          </w:p>
        </w:tc>
        <w:tc>
          <w:tcPr>
            <w:tcW w:w="891" w:type="dxa"/>
            <w:tcBorders>
              <w:bottom w:val="single" w:sz="4" w:space="0" w:color="auto"/>
            </w:tcBorders>
            <w:vAlign w:val="center"/>
          </w:tcPr>
          <w:p w:rsidR="00DF18E4" w:rsidRPr="00652C89" w:rsidRDefault="00D7314A" w:rsidP="002C4FD5">
            <w:pPr>
              <w:keepNext/>
              <w:spacing w:line="240" w:lineRule="auto"/>
              <w:ind w:right="28"/>
              <w:jc w:val="right"/>
              <w:rPr>
                <w:rFonts w:cs="Arial"/>
                <w:sz w:val="20"/>
                <w:szCs w:val="20"/>
                <w:lang w:eastAsia="cs-CZ"/>
              </w:rPr>
            </w:pPr>
            <w:r w:rsidRPr="00652C89">
              <w:rPr>
                <w:rFonts w:cs="Arial"/>
                <w:sz w:val="20"/>
                <w:szCs w:val="20"/>
                <w:lang w:eastAsia="cs-CZ"/>
              </w:rPr>
              <w:t>21,13</w:t>
            </w:r>
          </w:p>
        </w:tc>
        <w:tc>
          <w:tcPr>
            <w:tcW w:w="891" w:type="dxa"/>
            <w:tcBorders>
              <w:bottom w:val="single" w:sz="4" w:space="0" w:color="auto"/>
            </w:tcBorders>
            <w:vAlign w:val="center"/>
          </w:tcPr>
          <w:p w:rsidR="00DF18E4" w:rsidRPr="00652C89" w:rsidRDefault="00D7314A" w:rsidP="002C4FD5">
            <w:pPr>
              <w:keepNext/>
              <w:spacing w:line="240" w:lineRule="auto"/>
              <w:ind w:right="28"/>
              <w:jc w:val="right"/>
              <w:rPr>
                <w:rFonts w:cs="Arial"/>
                <w:sz w:val="20"/>
                <w:szCs w:val="20"/>
                <w:lang w:eastAsia="cs-CZ"/>
              </w:rPr>
            </w:pPr>
            <w:r w:rsidRPr="00652C89">
              <w:rPr>
                <w:rFonts w:cs="Arial"/>
                <w:sz w:val="20"/>
                <w:szCs w:val="20"/>
                <w:lang w:eastAsia="cs-CZ"/>
              </w:rPr>
              <w:t>20,30</w:t>
            </w:r>
          </w:p>
        </w:tc>
        <w:tc>
          <w:tcPr>
            <w:tcW w:w="891" w:type="dxa"/>
            <w:tcBorders>
              <w:bottom w:val="single" w:sz="4" w:space="0" w:color="auto"/>
            </w:tcBorders>
            <w:vAlign w:val="center"/>
          </w:tcPr>
          <w:p w:rsidR="00DF18E4" w:rsidRPr="00652C89" w:rsidRDefault="00D7314A" w:rsidP="002C4FD5">
            <w:pPr>
              <w:keepNext/>
              <w:spacing w:line="240" w:lineRule="auto"/>
              <w:ind w:right="28"/>
              <w:jc w:val="right"/>
              <w:rPr>
                <w:rFonts w:cs="Arial"/>
                <w:sz w:val="20"/>
                <w:szCs w:val="20"/>
                <w:lang w:eastAsia="cs-CZ"/>
              </w:rPr>
            </w:pPr>
            <w:r w:rsidRPr="00652C89">
              <w:rPr>
                <w:rFonts w:cs="Arial"/>
                <w:sz w:val="20"/>
                <w:szCs w:val="20"/>
                <w:lang w:eastAsia="cs-CZ"/>
              </w:rPr>
              <w:t>21,76</w:t>
            </w:r>
          </w:p>
        </w:tc>
        <w:tc>
          <w:tcPr>
            <w:tcW w:w="891" w:type="dxa"/>
            <w:tcBorders>
              <w:bottom w:val="single" w:sz="4" w:space="0" w:color="auto"/>
            </w:tcBorders>
            <w:vAlign w:val="center"/>
          </w:tcPr>
          <w:p w:rsidR="00DF18E4" w:rsidRPr="00652C89" w:rsidRDefault="00D7314A" w:rsidP="002C4FD5">
            <w:pPr>
              <w:keepNext/>
              <w:spacing w:line="240" w:lineRule="auto"/>
              <w:ind w:right="28"/>
              <w:jc w:val="right"/>
              <w:rPr>
                <w:rFonts w:cs="Arial"/>
                <w:sz w:val="20"/>
                <w:szCs w:val="20"/>
                <w:lang w:eastAsia="cs-CZ"/>
              </w:rPr>
            </w:pPr>
            <w:r w:rsidRPr="00652C89">
              <w:rPr>
                <w:rFonts w:cs="Arial"/>
                <w:sz w:val="20"/>
                <w:szCs w:val="20"/>
                <w:lang w:eastAsia="cs-CZ"/>
              </w:rPr>
              <w:t>21,23</w:t>
            </w:r>
          </w:p>
        </w:tc>
        <w:tc>
          <w:tcPr>
            <w:tcW w:w="891" w:type="dxa"/>
            <w:tcBorders>
              <w:bottom w:val="single" w:sz="4" w:space="0" w:color="auto"/>
            </w:tcBorders>
            <w:vAlign w:val="center"/>
          </w:tcPr>
          <w:p w:rsidR="00DF18E4" w:rsidRPr="00652C89" w:rsidRDefault="00D7314A" w:rsidP="002C4FD5">
            <w:pPr>
              <w:keepNext/>
              <w:spacing w:line="240" w:lineRule="auto"/>
              <w:ind w:right="28"/>
              <w:jc w:val="right"/>
              <w:rPr>
                <w:rFonts w:cs="Arial"/>
                <w:sz w:val="20"/>
                <w:szCs w:val="20"/>
                <w:lang w:eastAsia="cs-CZ"/>
              </w:rPr>
            </w:pPr>
            <w:r w:rsidRPr="00652C89">
              <w:rPr>
                <w:rFonts w:cs="Arial"/>
                <w:sz w:val="20"/>
                <w:szCs w:val="20"/>
                <w:lang w:eastAsia="cs-CZ"/>
              </w:rPr>
              <w:t>20,98</w:t>
            </w:r>
          </w:p>
        </w:tc>
        <w:tc>
          <w:tcPr>
            <w:tcW w:w="892" w:type="dxa"/>
            <w:tcBorders>
              <w:bottom w:val="single" w:sz="4" w:space="0" w:color="auto"/>
            </w:tcBorders>
            <w:vAlign w:val="center"/>
          </w:tcPr>
          <w:p w:rsidR="00DF18E4" w:rsidRPr="00652C89" w:rsidRDefault="00702EB0" w:rsidP="002C4FD5">
            <w:pPr>
              <w:keepNext/>
              <w:spacing w:line="240" w:lineRule="auto"/>
              <w:ind w:right="28"/>
              <w:jc w:val="right"/>
              <w:rPr>
                <w:rFonts w:cs="Arial"/>
                <w:sz w:val="20"/>
                <w:szCs w:val="20"/>
                <w:lang w:eastAsia="cs-CZ"/>
              </w:rPr>
            </w:pPr>
            <w:r w:rsidRPr="00652C89">
              <w:rPr>
                <w:rFonts w:cs="Arial"/>
                <w:sz w:val="20"/>
                <w:szCs w:val="20"/>
                <w:lang w:eastAsia="cs-CZ"/>
              </w:rPr>
              <w:t>20,18</w:t>
            </w:r>
          </w:p>
        </w:tc>
      </w:tr>
      <w:tr w:rsidR="00DF18E4" w:rsidRPr="00652C89" w:rsidTr="00761F0F">
        <w:trPr>
          <w:trHeight w:val="284"/>
        </w:trPr>
        <w:tc>
          <w:tcPr>
            <w:tcW w:w="1052" w:type="dxa"/>
            <w:tcBorders>
              <w:bottom w:val="single" w:sz="4" w:space="0" w:color="auto"/>
            </w:tcBorders>
            <w:shd w:val="clear" w:color="auto" w:fill="CCFFCC"/>
            <w:vAlign w:val="center"/>
            <w:hideMark/>
          </w:tcPr>
          <w:p w:rsidR="00DF18E4" w:rsidRPr="00652C89" w:rsidRDefault="00DF18E4" w:rsidP="002C4FD5">
            <w:pPr>
              <w:keepNext/>
              <w:spacing w:line="240" w:lineRule="auto"/>
              <w:jc w:val="center"/>
              <w:rPr>
                <w:rFonts w:cs="Arial"/>
                <w:b/>
                <w:bCs/>
                <w:sz w:val="20"/>
                <w:szCs w:val="20"/>
                <w:lang w:eastAsia="cs-CZ"/>
              </w:rPr>
            </w:pPr>
            <w:r w:rsidRPr="00652C89">
              <w:rPr>
                <w:rFonts w:cs="Arial"/>
                <w:b/>
                <w:bCs/>
                <w:sz w:val="20"/>
                <w:szCs w:val="20"/>
                <w:lang w:eastAsia="cs-CZ"/>
              </w:rPr>
              <w:t>Celkem</w:t>
            </w:r>
          </w:p>
        </w:tc>
        <w:tc>
          <w:tcPr>
            <w:tcW w:w="891" w:type="dxa"/>
            <w:tcBorders>
              <w:bottom w:val="single" w:sz="4" w:space="0" w:color="auto"/>
            </w:tcBorders>
            <w:shd w:val="clear" w:color="auto" w:fill="CCFFCC"/>
            <w:vAlign w:val="center"/>
          </w:tcPr>
          <w:p w:rsidR="00DF18E4" w:rsidRPr="00652C89" w:rsidRDefault="00D7314A" w:rsidP="002C4FD5">
            <w:pPr>
              <w:keepNext/>
              <w:spacing w:line="240" w:lineRule="auto"/>
              <w:ind w:right="28"/>
              <w:jc w:val="right"/>
              <w:rPr>
                <w:rFonts w:cs="Arial"/>
                <w:b/>
                <w:sz w:val="20"/>
                <w:szCs w:val="20"/>
                <w:lang w:eastAsia="cs-CZ"/>
              </w:rPr>
            </w:pPr>
            <w:r w:rsidRPr="00652C89">
              <w:rPr>
                <w:rFonts w:cs="Arial"/>
                <w:b/>
                <w:sz w:val="20"/>
                <w:szCs w:val="20"/>
                <w:lang w:eastAsia="cs-CZ"/>
              </w:rPr>
              <w:t>19,18</w:t>
            </w:r>
          </w:p>
        </w:tc>
        <w:tc>
          <w:tcPr>
            <w:tcW w:w="891" w:type="dxa"/>
            <w:tcBorders>
              <w:bottom w:val="single" w:sz="4" w:space="0" w:color="auto"/>
            </w:tcBorders>
            <w:shd w:val="clear" w:color="auto" w:fill="CCFFCC"/>
            <w:vAlign w:val="center"/>
          </w:tcPr>
          <w:p w:rsidR="00DF18E4" w:rsidRPr="00652C89" w:rsidRDefault="00D7314A" w:rsidP="002C4FD5">
            <w:pPr>
              <w:keepNext/>
              <w:spacing w:line="240" w:lineRule="auto"/>
              <w:ind w:right="28"/>
              <w:jc w:val="right"/>
              <w:rPr>
                <w:rFonts w:cs="Arial"/>
                <w:b/>
                <w:sz w:val="20"/>
                <w:szCs w:val="20"/>
                <w:lang w:eastAsia="cs-CZ"/>
              </w:rPr>
            </w:pPr>
            <w:r w:rsidRPr="00652C89">
              <w:rPr>
                <w:rFonts w:cs="Arial"/>
                <w:b/>
                <w:sz w:val="20"/>
                <w:szCs w:val="20"/>
                <w:lang w:eastAsia="cs-CZ"/>
              </w:rPr>
              <w:t>20,90</w:t>
            </w:r>
          </w:p>
        </w:tc>
        <w:tc>
          <w:tcPr>
            <w:tcW w:w="891" w:type="dxa"/>
            <w:tcBorders>
              <w:bottom w:val="single" w:sz="4" w:space="0" w:color="auto"/>
            </w:tcBorders>
            <w:shd w:val="clear" w:color="auto" w:fill="CCFFCC"/>
            <w:vAlign w:val="center"/>
          </w:tcPr>
          <w:p w:rsidR="00DF18E4" w:rsidRPr="00652C89" w:rsidRDefault="00D7314A" w:rsidP="002C4FD5">
            <w:pPr>
              <w:keepNext/>
              <w:spacing w:line="240" w:lineRule="auto"/>
              <w:ind w:right="28"/>
              <w:jc w:val="right"/>
              <w:rPr>
                <w:rFonts w:cs="Arial"/>
                <w:b/>
                <w:sz w:val="20"/>
                <w:szCs w:val="20"/>
                <w:lang w:eastAsia="cs-CZ"/>
              </w:rPr>
            </w:pPr>
            <w:r w:rsidRPr="00652C89">
              <w:rPr>
                <w:rFonts w:cs="Arial"/>
                <w:b/>
                <w:sz w:val="20"/>
                <w:szCs w:val="20"/>
                <w:lang w:eastAsia="cs-CZ"/>
              </w:rPr>
              <w:t>20,45</w:t>
            </w:r>
          </w:p>
        </w:tc>
        <w:tc>
          <w:tcPr>
            <w:tcW w:w="891" w:type="dxa"/>
            <w:tcBorders>
              <w:bottom w:val="single" w:sz="4" w:space="0" w:color="auto"/>
            </w:tcBorders>
            <w:shd w:val="clear" w:color="auto" w:fill="CCFFCC"/>
            <w:vAlign w:val="center"/>
          </w:tcPr>
          <w:p w:rsidR="00DF18E4" w:rsidRPr="00652C89" w:rsidRDefault="00D7314A" w:rsidP="002C4FD5">
            <w:pPr>
              <w:keepNext/>
              <w:spacing w:line="240" w:lineRule="auto"/>
              <w:ind w:right="28"/>
              <w:jc w:val="right"/>
              <w:rPr>
                <w:rFonts w:cs="Arial"/>
                <w:b/>
                <w:sz w:val="20"/>
                <w:szCs w:val="20"/>
                <w:lang w:eastAsia="cs-CZ"/>
              </w:rPr>
            </w:pPr>
            <w:r w:rsidRPr="00652C89">
              <w:rPr>
                <w:rFonts w:cs="Arial"/>
                <w:b/>
                <w:sz w:val="20"/>
                <w:szCs w:val="20"/>
                <w:lang w:eastAsia="cs-CZ"/>
              </w:rPr>
              <w:t>21,08</w:t>
            </w:r>
          </w:p>
        </w:tc>
        <w:tc>
          <w:tcPr>
            <w:tcW w:w="891" w:type="dxa"/>
            <w:tcBorders>
              <w:bottom w:val="single" w:sz="4" w:space="0" w:color="auto"/>
            </w:tcBorders>
            <w:shd w:val="clear" w:color="auto" w:fill="CCFFCC"/>
            <w:vAlign w:val="center"/>
          </w:tcPr>
          <w:p w:rsidR="00DF18E4" w:rsidRPr="00652C89" w:rsidRDefault="00D7314A" w:rsidP="002C4FD5">
            <w:pPr>
              <w:keepNext/>
              <w:spacing w:line="240" w:lineRule="auto"/>
              <w:ind w:right="28"/>
              <w:jc w:val="right"/>
              <w:rPr>
                <w:rFonts w:cs="Arial"/>
                <w:b/>
                <w:sz w:val="20"/>
                <w:szCs w:val="20"/>
                <w:lang w:eastAsia="cs-CZ"/>
              </w:rPr>
            </w:pPr>
            <w:r w:rsidRPr="00652C89">
              <w:rPr>
                <w:rFonts w:cs="Arial"/>
                <w:b/>
                <w:sz w:val="20"/>
                <w:szCs w:val="20"/>
                <w:lang w:eastAsia="cs-CZ"/>
              </w:rPr>
              <w:t>21,60</w:t>
            </w:r>
          </w:p>
        </w:tc>
        <w:tc>
          <w:tcPr>
            <w:tcW w:w="891" w:type="dxa"/>
            <w:tcBorders>
              <w:bottom w:val="single" w:sz="4" w:space="0" w:color="auto"/>
            </w:tcBorders>
            <w:shd w:val="clear" w:color="auto" w:fill="CCFFCC"/>
            <w:vAlign w:val="center"/>
          </w:tcPr>
          <w:p w:rsidR="00DF18E4" w:rsidRPr="00652C89" w:rsidRDefault="00D7314A" w:rsidP="002C4FD5">
            <w:pPr>
              <w:keepNext/>
              <w:spacing w:line="240" w:lineRule="auto"/>
              <w:ind w:right="28"/>
              <w:jc w:val="right"/>
              <w:rPr>
                <w:rFonts w:cs="Arial"/>
                <w:b/>
                <w:sz w:val="20"/>
                <w:szCs w:val="20"/>
                <w:lang w:eastAsia="cs-CZ"/>
              </w:rPr>
            </w:pPr>
            <w:r w:rsidRPr="00652C89">
              <w:rPr>
                <w:rFonts w:cs="Arial"/>
                <w:b/>
                <w:sz w:val="20"/>
                <w:szCs w:val="20"/>
                <w:lang w:eastAsia="cs-CZ"/>
              </w:rPr>
              <w:t>21,96</w:t>
            </w:r>
          </w:p>
        </w:tc>
        <w:tc>
          <w:tcPr>
            <w:tcW w:w="891" w:type="dxa"/>
            <w:tcBorders>
              <w:bottom w:val="single" w:sz="4" w:space="0" w:color="auto"/>
            </w:tcBorders>
            <w:shd w:val="clear" w:color="auto" w:fill="CCFFCC"/>
            <w:vAlign w:val="center"/>
          </w:tcPr>
          <w:p w:rsidR="00DF18E4" w:rsidRPr="00652C89" w:rsidRDefault="00D7314A" w:rsidP="002C4FD5">
            <w:pPr>
              <w:keepNext/>
              <w:spacing w:line="240" w:lineRule="auto"/>
              <w:ind w:right="28"/>
              <w:jc w:val="right"/>
              <w:rPr>
                <w:rFonts w:cs="Arial"/>
                <w:b/>
                <w:sz w:val="20"/>
                <w:szCs w:val="20"/>
                <w:lang w:eastAsia="cs-CZ"/>
              </w:rPr>
            </w:pPr>
            <w:r w:rsidRPr="00652C89">
              <w:rPr>
                <w:rFonts w:cs="Arial"/>
                <w:b/>
                <w:sz w:val="20"/>
                <w:szCs w:val="20"/>
                <w:lang w:eastAsia="cs-CZ"/>
              </w:rPr>
              <w:t>21,32</w:t>
            </w:r>
          </w:p>
        </w:tc>
        <w:tc>
          <w:tcPr>
            <w:tcW w:w="891" w:type="dxa"/>
            <w:tcBorders>
              <w:bottom w:val="single" w:sz="4" w:space="0" w:color="auto"/>
            </w:tcBorders>
            <w:shd w:val="clear" w:color="auto" w:fill="CCFFCC"/>
            <w:vAlign w:val="center"/>
          </w:tcPr>
          <w:p w:rsidR="00DF18E4" w:rsidRPr="00652C89" w:rsidRDefault="00D7314A" w:rsidP="002C4FD5">
            <w:pPr>
              <w:keepNext/>
              <w:spacing w:line="240" w:lineRule="auto"/>
              <w:ind w:right="28"/>
              <w:jc w:val="right"/>
              <w:rPr>
                <w:rFonts w:cs="Arial"/>
                <w:b/>
                <w:sz w:val="20"/>
                <w:szCs w:val="20"/>
                <w:lang w:eastAsia="cs-CZ"/>
              </w:rPr>
            </w:pPr>
            <w:r w:rsidRPr="00652C89">
              <w:rPr>
                <w:rFonts w:cs="Arial"/>
                <w:b/>
                <w:sz w:val="20"/>
                <w:szCs w:val="20"/>
                <w:lang w:eastAsia="cs-CZ"/>
              </w:rPr>
              <w:t>20,96</w:t>
            </w:r>
          </w:p>
        </w:tc>
        <w:tc>
          <w:tcPr>
            <w:tcW w:w="892" w:type="dxa"/>
            <w:tcBorders>
              <w:bottom w:val="single" w:sz="4" w:space="0" w:color="auto"/>
            </w:tcBorders>
            <w:shd w:val="clear" w:color="auto" w:fill="CCFFCC"/>
            <w:vAlign w:val="center"/>
          </w:tcPr>
          <w:p w:rsidR="00DF18E4" w:rsidRPr="00652C89" w:rsidRDefault="00702EB0" w:rsidP="002C4FD5">
            <w:pPr>
              <w:keepNext/>
              <w:spacing w:line="240" w:lineRule="auto"/>
              <w:ind w:right="28"/>
              <w:jc w:val="right"/>
              <w:rPr>
                <w:rFonts w:cs="Arial"/>
                <w:b/>
                <w:sz w:val="20"/>
                <w:szCs w:val="20"/>
                <w:lang w:eastAsia="cs-CZ"/>
              </w:rPr>
            </w:pPr>
            <w:r w:rsidRPr="00652C89">
              <w:rPr>
                <w:rFonts w:cs="Arial"/>
                <w:b/>
                <w:sz w:val="20"/>
                <w:szCs w:val="20"/>
                <w:lang w:eastAsia="cs-CZ"/>
              </w:rPr>
              <w:t>20,05</w:t>
            </w:r>
          </w:p>
        </w:tc>
      </w:tr>
    </w:tbl>
    <w:p w:rsidR="00103F34" w:rsidRDefault="00103F34" w:rsidP="00DF18E4">
      <w:pPr>
        <w:pStyle w:val="Nadpis3"/>
      </w:pPr>
      <w:bookmarkStart w:id="165" w:name="_Toc506280915"/>
    </w:p>
    <w:p w:rsidR="00DF18E4" w:rsidRPr="00652C89" w:rsidRDefault="00DF18E4" w:rsidP="00DF18E4">
      <w:pPr>
        <w:pStyle w:val="Nadpis3"/>
      </w:pPr>
      <w:r w:rsidRPr="00652C89">
        <w:t>Výuka cizích jazyků</w:t>
      </w:r>
      <w:bookmarkEnd w:id="165"/>
    </w:p>
    <w:p w:rsidR="00103F34" w:rsidRPr="00761F0F" w:rsidRDefault="00DF18E4" w:rsidP="00761F0F">
      <w:pPr>
        <w:pStyle w:val="Zkladntext"/>
        <w:spacing w:before="0" w:after="0"/>
      </w:pPr>
      <w:r w:rsidRPr="00652C89">
        <w:t xml:space="preserve">Výuka povinného předmětu cizí jazyk se zahajuje ve 3. ročníku s dotací 3 hodiny týdně. </w:t>
      </w:r>
      <w:r w:rsidRPr="00652C89">
        <w:br/>
        <w:t>Se zavedením ŠVP může škola nabídnout výuku cizího jazyka již od 1. ročníku, pokud k tomu má vytvořeny podmínky. Žáci si mohou zvolit cizí jazyk i jako volitelný a nepovinný předmět</w:t>
      </w:r>
      <w:r w:rsidR="00357A34">
        <w:t>.</w:t>
      </w:r>
    </w:p>
    <w:p w:rsidR="00DF18E4" w:rsidRPr="00652C89" w:rsidRDefault="00DF18E4" w:rsidP="00DF18E4">
      <w:pPr>
        <w:pStyle w:val="Zkladntext"/>
        <w:keepNext/>
        <w:spacing w:before="240" w:after="60"/>
        <w:rPr>
          <w:i/>
          <w:sz w:val="20"/>
          <w:szCs w:val="20"/>
        </w:rPr>
      </w:pPr>
      <w:r w:rsidRPr="00652C89">
        <w:rPr>
          <w:i/>
          <w:sz w:val="20"/>
          <w:szCs w:val="20"/>
        </w:rPr>
        <w:t>Tabulka č. 13</w:t>
      </w:r>
      <w:r w:rsidRPr="00652C89">
        <w:rPr>
          <w:i/>
          <w:sz w:val="20"/>
          <w:szCs w:val="20"/>
        </w:rPr>
        <w:tab/>
        <w:t>Počet žáků učících se cizí jazyk</w:t>
      </w: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12"/>
        <w:gridCol w:w="1513"/>
        <w:gridCol w:w="1513"/>
        <w:gridCol w:w="1511"/>
        <w:gridCol w:w="1513"/>
        <w:gridCol w:w="1513"/>
      </w:tblGrid>
      <w:tr w:rsidR="00DF18E4" w:rsidRPr="00652C89" w:rsidTr="002C4FD5">
        <w:trPr>
          <w:trHeight w:val="510"/>
        </w:trPr>
        <w:tc>
          <w:tcPr>
            <w:tcW w:w="15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pStyle w:val="Tabulka1dek"/>
              <w:keepNext/>
              <w:keepLines/>
              <w:spacing w:line="240" w:lineRule="auto"/>
            </w:pPr>
            <w:r w:rsidRPr="00652C89">
              <w:t>Okres</w:t>
            </w:r>
          </w:p>
        </w:tc>
        <w:tc>
          <w:tcPr>
            <w:tcW w:w="151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pStyle w:val="Tabulka1dek"/>
              <w:keepNext/>
              <w:keepLines/>
              <w:spacing w:line="240" w:lineRule="auto"/>
            </w:pPr>
            <w:r w:rsidRPr="00652C89">
              <w:t>Anglický jazyk</w:t>
            </w:r>
          </w:p>
        </w:tc>
        <w:tc>
          <w:tcPr>
            <w:tcW w:w="15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pStyle w:val="Tabulka1dek"/>
              <w:keepNext/>
              <w:keepLines/>
              <w:spacing w:line="240" w:lineRule="auto"/>
            </w:pPr>
            <w:r w:rsidRPr="00652C89">
              <w:t>Francouzský jazyk</w:t>
            </w:r>
          </w:p>
        </w:tc>
        <w:tc>
          <w:tcPr>
            <w:tcW w:w="151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pStyle w:val="Tabulka1dek"/>
              <w:keepNext/>
              <w:keepLines/>
              <w:spacing w:line="240" w:lineRule="auto"/>
            </w:pPr>
            <w:r w:rsidRPr="00652C89">
              <w:t>Německý jazyk</w:t>
            </w:r>
          </w:p>
        </w:tc>
        <w:tc>
          <w:tcPr>
            <w:tcW w:w="15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pStyle w:val="Tabulka1dek"/>
              <w:keepNext/>
              <w:keepLines/>
              <w:spacing w:line="240" w:lineRule="auto"/>
            </w:pPr>
            <w:r w:rsidRPr="00652C89">
              <w:t>Španělský jazyk</w:t>
            </w:r>
          </w:p>
        </w:tc>
        <w:tc>
          <w:tcPr>
            <w:tcW w:w="15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pStyle w:val="Tabulka1dek"/>
              <w:keepNext/>
              <w:keepLines/>
              <w:spacing w:line="240" w:lineRule="auto"/>
            </w:pPr>
            <w:r w:rsidRPr="00652C89">
              <w:t xml:space="preserve">Ruský </w:t>
            </w:r>
            <w:r w:rsidRPr="00652C89">
              <w:br/>
              <w:t>jazyk</w:t>
            </w:r>
          </w:p>
        </w:tc>
      </w:tr>
      <w:tr w:rsidR="00DF18E4" w:rsidRPr="00652C89" w:rsidTr="003E6BB9">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pStyle w:val="Tabulka1sloupec"/>
              <w:keepNext/>
              <w:keepLines/>
              <w:spacing w:line="240" w:lineRule="auto"/>
            </w:pPr>
            <w:r w:rsidRPr="00652C89">
              <w:t>Jeseník</w:t>
            </w:r>
          </w:p>
        </w:tc>
        <w:tc>
          <w:tcPr>
            <w:tcW w:w="1513" w:type="dxa"/>
            <w:tcBorders>
              <w:top w:val="single" w:sz="4" w:space="0" w:color="auto"/>
              <w:left w:val="single" w:sz="4" w:space="0" w:color="auto"/>
              <w:bottom w:val="single" w:sz="4" w:space="0" w:color="auto"/>
              <w:right w:val="single" w:sz="4" w:space="0" w:color="auto"/>
            </w:tcBorders>
            <w:vAlign w:val="center"/>
          </w:tcPr>
          <w:p w:rsidR="00DF18E4" w:rsidRPr="00652C89" w:rsidRDefault="008C1CD4" w:rsidP="002C4FD5">
            <w:pPr>
              <w:pStyle w:val="Tabulkatext"/>
              <w:keepNext/>
              <w:keepLines/>
              <w:spacing w:line="240" w:lineRule="auto"/>
              <w:ind w:right="57"/>
            </w:pPr>
            <w:r w:rsidRPr="00652C89">
              <w:t>2 523</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52C89" w:rsidRDefault="008C1CD4" w:rsidP="002C4FD5">
            <w:pPr>
              <w:pStyle w:val="Tabulkatext"/>
              <w:keepNext/>
              <w:keepLines/>
              <w:spacing w:line="240" w:lineRule="auto"/>
              <w:ind w:right="57"/>
            </w:pPr>
            <w:r w:rsidRPr="00652C89">
              <w:t>21</w:t>
            </w:r>
          </w:p>
        </w:tc>
        <w:tc>
          <w:tcPr>
            <w:tcW w:w="1511" w:type="dxa"/>
            <w:tcBorders>
              <w:top w:val="single" w:sz="4" w:space="0" w:color="auto"/>
              <w:left w:val="single" w:sz="4" w:space="0" w:color="auto"/>
              <w:bottom w:val="single" w:sz="4" w:space="0" w:color="auto"/>
              <w:right w:val="single" w:sz="4" w:space="0" w:color="auto"/>
            </w:tcBorders>
            <w:vAlign w:val="center"/>
          </w:tcPr>
          <w:p w:rsidR="00DF18E4" w:rsidRPr="00652C89" w:rsidRDefault="008C1CD4" w:rsidP="002C4FD5">
            <w:pPr>
              <w:pStyle w:val="Tabulkatext"/>
              <w:keepNext/>
              <w:keepLines/>
              <w:spacing w:line="240" w:lineRule="auto"/>
              <w:ind w:right="57"/>
            </w:pPr>
            <w:r w:rsidRPr="00652C89">
              <w:t>318</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52C89" w:rsidRDefault="008C1CD4" w:rsidP="002C4FD5">
            <w:pPr>
              <w:pStyle w:val="Tabulkatext"/>
              <w:keepNext/>
              <w:keepLines/>
              <w:spacing w:line="240" w:lineRule="auto"/>
              <w:ind w:right="57"/>
            </w:pPr>
            <w:r w:rsidRPr="00652C89">
              <w:t>0</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52C89" w:rsidRDefault="008C1CD4" w:rsidP="002C4FD5">
            <w:pPr>
              <w:pStyle w:val="Tabulkatext"/>
              <w:keepNext/>
              <w:keepLines/>
              <w:spacing w:line="240" w:lineRule="auto"/>
              <w:ind w:right="57"/>
            </w:pPr>
            <w:r w:rsidRPr="00652C89">
              <w:t>419</w:t>
            </w:r>
          </w:p>
        </w:tc>
      </w:tr>
      <w:tr w:rsidR="00DF18E4" w:rsidRPr="00652C89" w:rsidTr="003E6BB9">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pStyle w:val="Tabulka1sloupec"/>
              <w:keepNext/>
              <w:keepLines/>
              <w:spacing w:line="240" w:lineRule="auto"/>
            </w:pPr>
            <w:r w:rsidRPr="00652C89">
              <w:t>Olomouc</w:t>
            </w:r>
          </w:p>
        </w:tc>
        <w:tc>
          <w:tcPr>
            <w:tcW w:w="1513" w:type="dxa"/>
            <w:tcBorders>
              <w:top w:val="single" w:sz="4" w:space="0" w:color="auto"/>
              <w:left w:val="single" w:sz="4" w:space="0" w:color="auto"/>
              <w:bottom w:val="single" w:sz="4" w:space="0" w:color="auto"/>
              <w:right w:val="single" w:sz="4" w:space="0" w:color="auto"/>
            </w:tcBorders>
            <w:vAlign w:val="center"/>
          </w:tcPr>
          <w:p w:rsidR="00DF18E4" w:rsidRPr="00652C89" w:rsidRDefault="008C1CD4" w:rsidP="002C4FD5">
            <w:pPr>
              <w:pStyle w:val="Tabulkatext"/>
              <w:keepNext/>
              <w:keepLines/>
              <w:spacing w:line="240" w:lineRule="auto"/>
              <w:ind w:right="57"/>
            </w:pPr>
            <w:r w:rsidRPr="00652C89">
              <w:t>15 868</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52C89" w:rsidRDefault="008C1CD4" w:rsidP="002C4FD5">
            <w:pPr>
              <w:pStyle w:val="Tabulkatext"/>
              <w:keepNext/>
              <w:keepLines/>
              <w:spacing w:line="240" w:lineRule="auto"/>
              <w:ind w:right="57"/>
            </w:pPr>
            <w:r w:rsidRPr="00652C89">
              <w:t>175</w:t>
            </w:r>
          </w:p>
        </w:tc>
        <w:tc>
          <w:tcPr>
            <w:tcW w:w="1511" w:type="dxa"/>
            <w:tcBorders>
              <w:top w:val="single" w:sz="4" w:space="0" w:color="auto"/>
              <w:left w:val="single" w:sz="4" w:space="0" w:color="auto"/>
              <w:bottom w:val="single" w:sz="4" w:space="0" w:color="auto"/>
              <w:right w:val="single" w:sz="4" w:space="0" w:color="auto"/>
            </w:tcBorders>
            <w:vAlign w:val="center"/>
          </w:tcPr>
          <w:p w:rsidR="00DF18E4" w:rsidRPr="00652C89" w:rsidRDefault="008C1CD4" w:rsidP="002C4FD5">
            <w:pPr>
              <w:pStyle w:val="Tabulkatext"/>
              <w:keepNext/>
              <w:keepLines/>
              <w:spacing w:line="240" w:lineRule="auto"/>
              <w:ind w:right="57"/>
            </w:pPr>
            <w:r w:rsidRPr="00652C89">
              <w:t>3 072</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52C89" w:rsidRDefault="008C1CD4" w:rsidP="002C4FD5">
            <w:pPr>
              <w:pStyle w:val="Tabulkatext"/>
              <w:keepNext/>
              <w:keepLines/>
              <w:spacing w:line="240" w:lineRule="auto"/>
              <w:ind w:right="57"/>
            </w:pPr>
            <w:r w:rsidRPr="00652C89">
              <w:t>214</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52C89" w:rsidRDefault="008C1CD4" w:rsidP="002C4FD5">
            <w:pPr>
              <w:pStyle w:val="Tabulkatext"/>
              <w:keepNext/>
              <w:keepLines/>
              <w:spacing w:line="240" w:lineRule="auto"/>
              <w:ind w:right="57"/>
            </w:pPr>
            <w:r w:rsidRPr="00652C89">
              <w:t>1 457</w:t>
            </w:r>
          </w:p>
        </w:tc>
      </w:tr>
      <w:tr w:rsidR="00DF18E4" w:rsidRPr="00652C89" w:rsidTr="003E6BB9">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pStyle w:val="Tabulka1sloupec"/>
              <w:keepNext/>
              <w:keepLines/>
              <w:spacing w:line="240" w:lineRule="auto"/>
            </w:pPr>
            <w:r w:rsidRPr="00652C89">
              <w:t>Prostějov</w:t>
            </w:r>
          </w:p>
        </w:tc>
        <w:tc>
          <w:tcPr>
            <w:tcW w:w="1513" w:type="dxa"/>
            <w:tcBorders>
              <w:top w:val="single" w:sz="4" w:space="0" w:color="auto"/>
              <w:left w:val="single" w:sz="4" w:space="0" w:color="auto"/>
              <w:bottom w:val="single" w:sz="4" w:space="0" w:color="auto"/>
              <w:right w:val="single" w:sz="4" w:space="0" w:color="auto"/>
            </w:tcBorders>
            <w:vAlign w:val="center"/>
          </w:tcPr>
          <w:p w:rsidR="00DF18E4" w:rsidRPr="00652C89" w:rsidRDefault="008C1CD4" w:rsidP="002C4FD5">
            <w:pPr>
              <w:pStyle w:val="Tabulkatext"/>
              <w:keepNext/>
              <w:keepLines/>
              <w:spacing w:line="240" w:lineRule="auto"/>
              <w:ind w:right="57"/>
            </w:pPr>
            <w:r w:rsidRPr="00652C89">
              <w:t>7 135</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52C89" w:rsidRDefault="008C1CD4" w:rsidP="002C4FD5">
            <w:pPr>
              <w:pStyle w:val="Tabulkatext"/>
              <w:keepNext/>
              <w:keepLines/>
              <w:spacing w:line="240" w:lineRule="auto"/>
              <w:ind w:right="57"/>
            </w:pPr>
            <w:r w:rsidRPr="00652C89">
              <w:t>28</w:t>
            </w:r>
          </w:p>
        </w:tc>
        <w:tc>
          <w:tcPr>
            <w:tcW w:w="1511" w:type="dxa"/>
            <w:tcBorders>
              <w:top w:val="single" w:sz="4" w:space="0" w:color="auto"/>
              <w:left w:val="single" w:sz="4" w:space="0" w:color="auto"/>
              <w:bottom w:val="single" w:sz="4" w:space="0" w:color="auto"/>
              <w:right w:val="single" w:sz="4" w:space="0" w:color="auto"/>
            </w:tcBorders>
            <w:vAlign w:val="center"/>
          </w:tcPr>
          <w:p w:rsidR="00DF18E4" w:rsidRPr="00652C89" w:rsidRDefault="008C1CD4" w:rsidP="002C4FD5">
            <w:pPr>
              <w:pStyle w:val="Tabulkatext"/>
              <w:keepNext/>
              <w:keepLines/>
              <w:spacing w:line="240" w:lineRule="auto"/>
              <w:ind w:right="57"/>
            </w:pPr>
            <w:r w:rsidRPr="00652C89">
              <w:t>1 896</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52C89" w:rsidRDefault="008C1CD4" w:rsidP="002C4FD5">
            <w:pPr>
              <w:pStyle w:val="Tabulkatext"/>
              <w:keepNext/>
              <w:keepLines/>
              <w:spacing w:line="240" w:lineRule="auto"/>
              <w:ind w:right="57"/>
            </w:pPr>
            <w:r w:rsidRPr="00652C89">
              <w:t>0</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52C89" w:rsidRDefault="008C1CD4" w:rsidP="002C4FD5">
            <w:pPr>
              <w:pStyle w:val="Tabulkatext"/>
              <w:keepNext/>
              <w:keepLines/>
              <w:spacing w:line="240" w:lineRule="auto"/>
              <w:ind w:right="57"/>
            </w:pPr>
            <w:r w:rsidRPr="00652C89">
              <w:t>374</w:t>
            </w:r>
          </w:p>
        </w:tc>
      </w:tr>
      <w:tr w:rsidR="00DF18E4" w:rsidRPr="00652C89" w:rsidTr="003E6BB9">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pStyle w:val="Tabulka1sloupec"/>
              <w:keepNext/>
              <w:keepLines/>
              <w:spacing w:line="240" w:lineRule="auto"/>
            </w:pPr>
            <w:r w:rsidRPr="00652C89">
              <w:t>Přerov</w:t>
            </w:r>
          </w:p>
        </w:tc>
        <w:tc>
          <w:tcPr>
            <w:tcW w:w="1513" w:type="dxa"/>
            <w:tcBorders>
              <w:top w:val="single" w:sz="4" w:space="0" w:color="auto"/>
              <w:left w:val="single" w:sz="4" w:space="0" w:color="auto"/>
              <w:bottom w:val="single" w:sz="4" w:space="0" w:color="auto"/>
              <w:right w:val="single" w:sz="4" w:space="0" w:color="auto"/>
            </w:tcBorders>
            <w:vAlign w:val="center"/>
          </w:tcPr>
          <w:p w:rsidR="00DF18E4" w:rsidRPr="00652C89" w:rsidRDefault="008C1CD4" w:rsidP="002C4FD5">
            <w:pPr>
              <w:pStyle w:val="Tabulkatext"/>
              <w:keepNext/>
              <w:keepLines/>
              <w:spacing w:line="240" w:lineRule="auto"/>
              <w:ind w:right="57"/>
            </w:pPr>
            <w:r w:rsidRPr="00652C89">
              <w:t>8 881</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52C89" w:rsidRDefault="008C1CD4" w:rsidP="002C4FD5">
            <w:pPr>
              <w:pStyle w:val="Tabulkatext"/>
              <w:keepNext/>
              <w:keepLines/>
              <w:spacing w:line="240" w:lineRule="auto"/>
              <w:ind w:right="57"/>
            </w:pPr>
            <w:r w:rsidRPr="00652C89">
              <w:t>76</w:t>
            </w:r>
          </w:p>
        </w:tc>
        <w:tc>
          <w:tcPr>
            <w:tcW w:w="1511" w:type="dxa"/>
            <w:tcBorders>
              <w:top w:val="single" w:sz="4" w:space="0" w:color="auto"/>
              <w:left w:val="single" w:sz="4" w:space="0" w:color="auto"/>
              <w:bottom w:val="single" w:sz="4" w:space="0" w:color="auto"/>
              <w:right w:val="single" w:sz="4" w:space="0" w:color="auto"/>
            </w:tcBorders>
            <w:vAlign w:val="center"/>
          </w:tcPr>
          <w:p w:rsidR="00DF18E4" w:rsidRPr="00652C89" w:rsidRDefault="008C1CD4" w:rsidP="002C4FD5">
            <w:pPr>
              <w:pStyle w:val="Tabulkatext"/>
              <w:keepNext/>
              <w:keepLines/>
              <w:spacing w:line="240" w:lineRule="auto"/>
              <w:ind w:right="57"/>
            </w:pPr>
            <w:r w:rsidRPr="00652C89">
              <w:t>1 462</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52C89" w:rsidRDefault="008C1CD4" w:rsidP="002C4FD5">
            <w:pPr>
              <w:pStyle w:val="Tabulkatext"/>
              <w:keepNext/>
              <w:keepLines/>
              <w:spacing w:line="240" w:lineRule="auto"/>
              <w:ind w:right="57"/>
            </w:pPr>
            <w:r w:rsidRPr="00652C89">
              <w:t>39</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52C89" w:rsidRDefault="008C1CD4" w:rsidP="002C4FD5">
            <w:pPr>
              <w:pStyle w:val="Tabulkatext"/>
              <w:keepNext/>
              <w:keepLines/>
              <w:spacing w:line="240" w:lineRule="auto"/>
              <w:ind w:right="57"/>
            </w:pPr>
            <w:r w:rsidRPr="00652C89">
              <w:t>1 293</w:t>
            </w:r>
          </w:p>
        </w:tc>
      </w:tr>
      <w:tr w:rsidR="00DF18E4" w:rsidRPr="00652C89" w:rsidTr="003E6BB9">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pStyle w:val="Tabulka1sloupec"/>
              <w:keepNext/>
              <w:keepLines/>
              <w:spacing w:line="240" w:lineRule="auto"/>
            </w:pPr>
            <w:r w:rsidRPr="00652C89">
              <w:t>Šumperk</w:t>
            </w:r>
          </w:p>
        </w:tc>
        <w:tc>
          <w:tcPr>
            <w:tcW w:w="1513" w:type="dxa"/>
            <w:tcBorders>
              <w:top w:val="single" w:sz="4" w:space="0" w:color="auto"/>
              <w:left w:val="single" w:sz="4" w:space="0" w:color="auto"/>
              <w:bottom w:val="single" w:sz="4" w:space="0" w:color="auto"/>
              <w:right w:val="single" w:sz="4" w:space="0" w:color="auto"/>
            </w:tcBorders>
            <w:vAlign w:val="center"/>
          </w:tcPr>
          <w:p w:rsidR="00DF18E4" w:rsidRPr="00652C89" w:rsidRDefault="008C1CD4" w:rsidP="002C4FD5">
            <w:pPr>
              <w:pStyle w:val="Tabulkatext"/>
              <w:keepNext/>
              <w:keepLines/>
              <w:spacing w:line="240" w:lineRule="auto"/>
              <w:ind w:right="57"/>
            </w:pPr>
            <w:r w:rsidRPr="00652C89">
              <w:t>8 132</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52C89" w:rsidRDefault="008C1CD4" w:rsidP="002C4FD5">
            <w:pPr>
              <w:pStyle w:val="Tabulkatext"/>
              <w:keepNext/>
              <w:keepLines/>
              <w:spacing w:line="240" w:lineRule="auto"/>
              <w:ind w:right="57"/>
            </w:pPr>
            <w:r w:rsidRPr="00652C89">
              <w:t>16</w:t>
            </w:r>
          </w:p>
        </w:tc>
        <w:tc>
          <w:tcPr>
            <w:tcW w:w="1511" w:type="dxa"/>
            <w:tcBorders>
              <w:top w:val="single" w:sz="4" w:space="0" w:color="auto"/>
              <w:left w:val="single" w:sz="4" w:space="0" w:color="auto"/>
              <w:bottom w:val="single" w:sz="4" w:space="0" w:color="auto"/>
              <w:right w:val="single" w:sz="4" w:space="0" w:color="auto"/>
            </w:tcBorders>
            <w:vAlign w:val="center"/>
          </w:tcPr>
          <w:p w:rsidR="00DF18E4" w:rsidRPr="00652C89" w:rsidRDefault="008C1CD4" w:rsidP="002C4FD5">
            <w:pPr>
              <w:pStyle w:val="Tabulkatext"/>
              <w:keepNext/>
              <w:keepLines/>
              <w:spacing w:line="240" w:lineRule="auto"/>
              <w:ind w:right="57"/>
            </w:pPr>
            <w:r w:rsidRPr="00652C89">
              <w:t>1 416</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52C89" w:rsidRDefault="008C1CD4" w:rsidP="002C4FD5">
            <w:pPr>
              <w:pStyle w:val="Tabulkatext"/>
              <w:keepNext/>
              <w:keepLines/>
              <w:spacing w:line="240" w:lineRule="auto"/>
              <w:ind w:right="57"/>
            </w:pPr>
            <w:r w:rsidRPr="00652C89">
              <w:t>40</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52C89" w:rsidRDefault="008C1CD4" w:rsidP="002C4FD5">
            <w:pPr>
              <w:pStyle w:val="Tabulkatext"/>
              <w:keepNext/>
              <w:keepLines/>
              <w:spacing w:line="240" w:lineRule="auto"/>
              <w:ind w:right="57"/>
            </w:pPr>
            <w:r w:rsidRPr="00652C89">
              <w:t>1 034</w:t>
            </w:r>
          </w:p>
        </w:tc>
      </w:tr>
      <w:tr w:rsidR="00DF18E4" w:rsidRPr="00652C89" w:rsidTr="003E6BB9">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52C89" w:rsidRDefault="00DF18E4" w:rsidP="002C4FD5">
            <w:pPr>
              <w:pStyle w:val="Tabulka1sloupec"/>
              <w:keepNext/>
              <w:keepLines/>
              <w:spacing w:line="240" w:lineRule="auto"/>
            </w:pPr>
            <w:r w:rsidRPr="00652C89">
              <w:t>Celkem</w:t>
            </w:r>
          </w:p>
        </w:tc>
        <w:tc>
          <w:tcPr>
            <w:tcW w:w="1513"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8C1CD4" w:rsidP="002C4FD5">
            <w:pPr>
              <w:pStyle w:val="Tabulkatext"/>
              <w:keepNext/>
              <w:keepLines/>
              <w:spacing w:line="240" w:lineRule="auto"/>
              <w:ind w:right="57"/>
              <w:rPr>
                <w:b/>
              </w:rPr>
            </w:pPr>
            <w:r w:rsidRPr="00652C89">
              <w:rPr>
                <w:b/>
              </w:rPr>
              <w:t>42 539</w:t>
            </w:r>
          </w:p>
        </w:tc>
        <w:tc>
          <w:tcPr>
            <w:tcW w:w="1512"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8C1CD4" w:rsidP="002C4FD5">
            <w:pPr>
              <w:pStyle w:val="Tabulkatext"/>
              <w:keepNext/>
              <w:keepLines/>
              <w:spacing w:line="240" w:lineRule="auto"/>
              <w:ind w:right="57"/>
              <w:rPr>
                <w:b/>
              </w:rPr>
            </w:pPr>
            <w:r w:rsidRPr="00652C89">
              <w:rPr>
                <w:b/>
              </w:rPr>
              <w:t>316</w:t>
            </w:r>
          </w:p>
        </w:tc>
        <w:tc>
          <w:tcPr>
            <w:tcW w:w="1511"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8C1CD4" w:rsidP="002C4FD5">
            <w:pPr>
              <w:pStyle w:val="Tabulkatext"/>
              <w:keepNext/>
              <w:keepLines/>
              <w:spacing w:line="240" w:lineRule="auto"/>
              <w:ind w:right="57"/>
              <w:rPr>
                <w:b/>
              </w:rPr>
            </w:pPr>
            <w:r w:rsidRPr="00652C89">
              <w:rPr>
                <w:b/>
              </w:rPr>
              <w:t>8 164</w:t>
            </w:r>
          </w:p>
        </w:tc>
        <w:tc>
          <w:tcPr>
            <w:tcW w:w="1512"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8C1CD4" w:rsidP="002C4FD5">
            <w:pPr>
              <w:pStyle w:val="Tabulkatext"/>
              <w:keepNext/>
              <w:keepLines/>
              <w:spacing w:line="240" w:lineRule="auto"/>
              <w:ind w:right="57"/>
              <w:rPr>
                <w:b/>
              </w:rPr>
            </w:pPr>
            <w:r w:rsidRPr="00652C89">
              <w:rPr>
                <w:b/>
              </w:rPr>
              <w:t>293</w:t>
            </w:r>
          </w:p>
        </w:tc>
        <w:tc>
          <w:tcPr>
            <w:tcW w:w="1512"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52C89" w:rsidRDefault="008C1CD4" w:rsidP="002C4FD5">
            <w:pPr>
              <w:pStyle w:val="Tabulkatext"/>
              <w:keepNext/>
              <w:keepLines/>
              <w:spacing w:line="240" w:lineRule="auto"/>
              <w:ind w:right="57"/>
              <w:rPr>
                <w:b/>
              </w:rPr>
            </w:pPr>
            <w:r w:rsidRPr="00652C89">
              <w:rPr>
                <w:b/>
              </w:rPr>
              <w:t>4 577</w:t>
            </w:r>
          </w:p>
        </w:tc>
      </w:tr>
    </w:tbl>
    <w:p w:rsidR="00DF18E4" w:rsidRDefault="00DF18E4" w:rsidP="00DF18E4"/>
    <w:p w:rsidR="00357A34" w:rsidRDefault="00357A34" w:rsidP="00DF18E4"/>
    <w:p w:rsidR="00357A34" w:rsidRDefault="00357A34" w:rsidP="00DF18E4"/>
    <w:p w:rsidR="00103F34" w:rsidRDefault="00103F34" w:rsidP="00DF18E4"/>
    <w:p w:rsidR="00761F0F" w:rsidRDefault="00761F0F" w:rsidP="00DF18E4"/>
    <w:p w:rsidR="00761F0F" w:rsidRDefault="00761F0F" w:rsidP="00DF18E4"/>
    <w:p w:rsidR="00761F0F" w:rsidRDefault="00761F0F" w:rsidP="00DF18E4"/>
    <w:p w:rsidR="003C05EE" w:rsidRPr="00652C89" w:rsidRDefault="003C05EE" w:rsidP="00DF18E4"/>
    <w:p w:rsidR="00283CE3" w:rsidRPr="00751BF9" w:rsidRDefault="00283CE3" w:rsidP="00D7429F">
      <w:pPr>
        <w:pStyle w:val="Nadpis2"/>
      </w:pPr>
      <w:bookmarkStart w:id="166" w:name="_Toc473790005"/>
      <w:bookmarkStart w:id="167" w:name="_Toc506280916"/>
      <w:r w:rsidRPr="00751BF9">
        <w:lastRenderedPageBreak/>
        <w:t>2.4</w:t>
      </w:r>
      <w:r w:rsidRPr="00751BF9">
        <w:tab/>
        <w:t>Střední vzdělávání</w:t>
      </w:r>
      <w:bookmarkEnd w:id="166"/>
      <w:bookmarkEnd w:id="167"/>
      <w:r w:rsidRPr="00751BF9">
        <w:t xml:space="preserve"> </w:t>
      </w:r>
    </w:p>
    <w:p w:rsidR="00751BF9" w:rsidRDefault="00751BF9" w:rsidP="00751BF9">
      <w:pPr>
        <w:pStyle w:val="Zkladntext"/>
      </w:pPr>
      <w:r w:rsidRPr="00A81FFB">
        <w:t>Střední školy poskytují všeobecné vzdělání, které je společné všem středním školám, a odborné vzdělání, které je diferencováno podle zvolených oborů. Umožňují žákům získat následující stupně vzdělání:</w:t>
      </w:r>
    </w:p>
    <w:p w:rsidR="00A314A8" w:rsidRPr="00A81FFB" w:rsidRDefault="00A314A8" w:rsidP="00751BF9">
      <w:pPr>
        <w:pStyle w:val="Zkladntext"/>
      </w:pPr>
    </w:p>
    <w:p w:rsidR="00751BF9" w:rsidRPr="00A81FFB" w:rsidRDefault="00751BF9" w:rsidP="00751BF9">
      <w:pPr>
        <w:pStyle w:val="Zkladntext"/>
        <w:numPr>
          <w:ilvl w:val="0"/>
          <w:numId w:val="19"/>
        </w:numPr>
      </w:pPr>
      <w:r w:rsidRPr="00A81FFB">
        <w:t>střední vzdělání</w:t>
      </w:r>
    </w:p>
    <w:p w:rsidR="00751BF9" w:rsidRPr="00A81FFB" w:rsidRDefault="00751BF9" w:rsidP="00751BF9">
      <w:pPr>
        <w:pStyle w:val="Zkladntext"/>
        <w:numPr>
          <w:ilvl w:val="0"/>
          <w:numId w:val="19"/>
        </w:numPr>
      </w:pPr>
      <w:r w:rsidRPr="00A81FFB">
        <w:t xml:space="preserve">střední vzdělání s výučním listem </w:t>
      </w:r>
    </w:p>
    <w:p w:rsidR="00751BF9" w:rsidRDefault="00751BF9" w:rsidP="00751BF9">
      <w:pPr>
        <w:pStyle w:val="Zkladntext"/>
        <w:numPr>
          <w:ilvl w:val="0"/>
          <w:numId w:val="19"/>
        </w:numPr>
      </w:pPr>
      <w:r w:rsidRPr="00A81FFB">
        <w:t>střední vzdělání s maturitní zkouškou.</w:t>
      </w:r>
    </w:p>
    <w:p w:rsidR="00A314A8" w:rsidRPr="00A81FFB" w:rsidRDefault="00A314A8" w:rsidP="00A314A8">
      <w:pPr>
        <w:pStyle w:val="Zkladntext"/>
        <w:ind w:left="780"/>
      </w:pPr>
    </w:p>
    <w:p w:rsidR="00751BF9" w:rsidRPr="00A81FFB" w:rsidRDefault="00751BF9" w:rsidP="00751BF9">
      <w:pPr>
        <w:pStyle w:val="Zkladntext"/>
        <w:ind w:left="62"/>
      </w:pPr>
      <w:r w:rsidRPr="00A81FFB">
        <w:t xml:space="preserve">Žákům se speciálními vzdělávacími potřebami (svp) poskytují střední vzdělání samostatně zřízené střední školy, odborná učiliště a praktické školy (viz kapitola 2.6). Část žáků se speciálními vzdělávacími potřebami je skupinově nebo individuálně integrována v běžných typech středních škol. Absolventi, kteří získali střední vzdělání s výučním listem, mohou pokračovat v nástavbovém studiu různých forem vzdělávání (denní, dálkové, večerní) </w:t>
      </w:r>
      <w:r w:rsidRPr="00A81FFB">
        <w:br/>
        <w:t>a získat střední vzdělání s maturitní zkouškou. Absolventi, kteří získali střední vzdělání s maturitní zkouškou, se mohou přihlásit do jednoletých kurzů cizích jazyků, ke studiu na vyšších odborných a vysokých školách.</w:t>
      </w:r>
    </w:p>
    <w:p w:rsidR="00751BF9" w:rsidRPr="00EB2F8E" w:rsidRDefault="00751BF9" w:rsidP="00751BF9">
      <w:pPr>
        <w:spacing w:before="120" w:after="120" w:line="240" w:lineRule="auto"/>
        <w:jc w:val="both"/>
      </w:pPr>
      <w:r w:rsidRPr="00B00BAE">
        <w:t xml:space="preserve">Ve školním roce 2016/2017 poskytovalo střední vzdělání na území Olomouckého kraje celkem </w:t>
      </w:r>
      <w:r w:rsidRPr="00B00BAE">
        <w:rPr>
          <w:rFonts w:cs="Arial"/>
          <w:szCs w:val="22"/>
        </w:rPr>
        <w:t>9</w:t>
      </w:r>
      <w:r w:rsidR="001C7997">
        <w:rPr>
          <w:rFonts w:cs="Arial"/>
          <w:szCs w:val="22"/>
        </w:rPr>
        <w:t>1</w:t>
      </w:r>
      <w:r w:rsidRPr="00B00BAE">
        <w:t xml:space="preserve"> středních škol různých zřizovatelů (běžných středních škol i škol samostatně zřízených pro žáky se speciálními vzdělávacími potřebami). Z tohoto počtu zřizoval kraj </w:t>
      </w:r>
      <w:r w:rsidRPr="00B00BAE">
        <w:br/>
      </w:r>
      <w:r w:rsidRPr="00B00BAE">
        <w:rPr>
          <w:rFonts w:cs="Arial"/>
          <w:szCs w:val="22"/>
        </w:rPr>
        <w:t>6</w:t>
      </w:r>
      <w:r w:rsidR="001C7997">
        <w:rPr>
          <w:rFonts w:cs="Arial"/>
          <w:szCs w:val="22"/>
        </w:rPr>
        <w:t>7</w:t>
      </w:r>
      <w:r w:rsidRPr="00B00BAE">
        <w:t xml:space="preserve"> škol, soukromé osoby </w:t>
      </w:r>
      <w:r w:rsidRPr="00B00BAE">
        <w:rPr>
          <w:rFonts w:cs="Arial"/>
          <w:szCs w:val="22"/>
        </w:rPr>
        <w:t>1</w:t>
      </w:r>
      <w:r w:rsidR="007942C8" w:rsidRPr="00B00BAE">
        <w:rPr>
          <w:rFonts w:cs="Arial"/>
          <w:szCs w:val="22"/>
        </w:rPr>
        <w:t>9</w:t>
      </w:r>
      <w:r w:rsidRPr="00B00BAE">
        <w:t xml:space="preserve"> škol, církev </w:t>
      </w:r>
      <w:r w:rsidRPr="00B00BAE">
        <w:rPr>
          <w:rFonts w:cs="Arial"/>
          <w:szCs w:val="22"/>
        </w:rPr>
        <w:t>2</w:t>
      </w:r>
      <w:r w:rsidRPr="00B00BAE">
        <w:t xml:space="preserve"> školy a obce </w:t>
      </w:r>
      <w:r w:rsidRPr="00B00BAE">
        <w:rPr>
          <w:rFonts w:cs="Arial"/>
          <w:szCs w:val="22"/>
        </w:rPr>
        <w:t>3</w:t>
      </w:r>
      <w:r w:rsidRPr="00B00BAE">
        <w:t xml:space="preserve"> školy.</w:t>
      </w:r>
      <w:r w:rsidR="00B00BAE">
        <w:t xml:space="preserve"> Další 2 střední školy neposkytovaly v daném školním roce vzdělávání.</w:t>
      </w:r>
    </w:p>
    <w:p w:rsidR="00751BF9" w:rsidRPr="00225D52" w:rsidRDefault="00751BF9" w:rsidP="00751BF9">
      <w:pPr>
        <w:pStyle w:val="Zkladntext"/>
        <w:spacing w:before="360"/>
        <w:ind w:left="1418" w:hanging="1418"/>
        <w:rPr>
          <w:i/>
          <w:sz w:val="20"/>
          <w:szCs w:val="20"/>
        </w:rPr>
      </w:pPr>
      <w:r w:rsidRPr="00225D52">
        <w:rPr>
          <w:i/>
          <w:sz w:val="20"/>
          <w:szCs w:val="20"/>
        </w:rPr>
        <w:t>Tabulka č. 14</w:t>
      </w:r>
      <w:r w:rsidRPr="00225D52">
        <w:rPr>
          <w:i/>
          <w:sz w:val="20"/>
          <w:szCs w:val="20"/>
        </w:rPr>
        <w:tab/>
        <w:t xml:space="preserve">Kódy dosaženého stupně vzdělání podle klasifikace kmenových oborů vzdělávání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3963"/>
      </w:tblGrid>
      <w:tr w:rsidR="00751BF9" w:rsidRPr="00225D52" w:rsidTr="00EF2E2A">
        <w:tc>
          <w:tcPr>
            <w:tcW w:w="4605" w:type="dxa"/>
            <w:tcBorders>
              <w:top w:val="single" w:sz="4" w:space="0" w:color="auto"/>
              <w:left w:val="single" w:sz="4" w:space="0" w:color="auto"/>
              <w:bottom w:val="single" w:sz="4" w:space="0" w:color="auto"/>
              <w:right w:val="single" w:sz="4" w:space="0" w:color="auto"/>
            </w:tcBorders>
            <w:shd w:val="clear" w:color="auto" w:fill="CCFFCC"/>
            <w:hideMark/>
          </w:tcPr>
          <w:p w:rsidR="00751BF9" w:rsidRPr="00353F8F" w:rsidRDefault="00751BF9" w:rsidP="00EF2E2A">
            <w:pPr>
              <w:pStyle w:val="Zkladntext"/>
              <w:overflowPunct w:val="0"/>
              <w:autoSpaceDE w:val="0"/>
              <w:autoSpaceDN w:val="0"/>
              <w:adjustRightInd w:val="0"/>
              <w:jc w:val="center"/>
              <w:textAlignment w:val="baseline"/>
              <w:rPr>
                <w:b/>
                <w:sz w:val="18"/>
                <w:szCs w:val="18"/>
              </w:rPr>
            </w:pPr>
            <w:r w:rsidRPr="00353F8F">
              <w:rPr>
                <w:b/>
                <w:sz w:val="18"/>
                <w:szCs w:val="18"/>
              </w:rPr>
              <w:t>Stupeň dosaženého vzdělání</w:t>
            </w:r>
          </w:p>
        </w:tc>
        <w:tc>
          <w:tcPr>
            <w:tcW w:w="3963" w:type="dxa"/>
            <w:tcBorders>
              <w:top w:val="single" w:sz="4" w:space="0" w:color="auto"/>
              <w:left w:val="single" w:sz="4" w:space="0" w:color="auto"/>
              <w:bottom w:val="single" w:sz="4" w:space="0" w:color="auto"/>
              <w:right w:val="single" w:sz="4" w:space="0" w:color="auto"/>
            </w:tcBorders>
            <w:shd w:val="clear" w:color="auto" w:fill="CCFFCC"/>
            <w:hideMark/>
          </w:tcPr>
          <w:p w:rsidR="00751BF9" w:rsidRPr="00353F8F" w:rsidRDefault="00751BF9" w:rsidP="00EF2E2A">
            <w:pPr>
              <w:pStyle w:val="Zkladntext"/>
              <w:overflowPunct w:val="0"/>
              <w:autoSpaceDE w:val="0"/>
              <w:autoSpaceDN w:val="0"/>
              <w:adjustRightInd w:val="0"/>
              <w:jc w:val="center"/>
              <w:textAlignment w:val="baseline"/>
              <w:rPr>
                <w:b/>
                <w:sz w:val="18"/>
                <w:szCs w:val="18"/>
              </w:rPr>
            </w:pPr>
            <w:r w:rsidRPr="00353F8F">
              <w:rPr>
                <w:b/>
                <w:sz w:val="18"/>
                <w:szCs w:val="18"/>
              </w:rPr>
              <w:t>Označení 5. místa kódu oboru</w:t>
            </w:r>
          </w:p>
        </w:tc>
      </w:tr>
      <w:tr w:rsidR="00751BF9" w:rsidRPr="00225D52" w:rsidTr="00EF2E2A">
        <w:trPr>
          <w:trHeight w:val="567"/>
        </w:trPr>
        <w:tc>
          <w:tcPr>
            <w:tcW w:w="4605" w:type="dxa"/>
            <w:tcBorders>
              <w:top w:val="single" w:sz="4" w:space="0" w:color="auto"/>
              <w:left w:val="single" w:sz="4" w:space="0" w:color="auto"/>
              <w:bottom w:val="single" w:sz="4" w:space="0" w:color="auto"/>
              <w:right w:val="single" w:sz="4" w:space="0" w:color="auto"/>
            </w:tcBorders>
            <w:vAlign w:val="center"/>
            <w:hideMark/>
          </w:tcPr>
          <w:p w:rsidR="00751BF9" w:rsidRPr="00353F8F" w:rsidRDefault="00751BF9" w:rsidP="00EF2E2A">
            <w:pPr>
              <w:pStyle w:val="Zkladntext"/>
              <w:overflowPunct w:val="0"/>
              <w:autoSpaceDE w:val="0"/>
              <w:autoSpaceDN w:val="0"/>
              <w:adjustRightInd w:val="0"/>
              <w:textAlignment w:val="baseline"/>
              <w:rPr>
                <w:sz w:val="18"/>
                <w:szCs w:val="18"/>
              </w:rPr>
            </w:pPr>
            <w:r w:rsidRPr="00353F8F">
              <w:rPr>
                <w:sz w:val="18"/>
                <w:szCs w:val="18"/>
              </w:rPr>
              <w:t>Střední vzdělání</w:t>
            </w:r>
          </w:p>
        </w:tc>
        <w:tc>
          <w:tcPr>
            <w:tcW w:w="3963" w:type="dxa"/>
            <w:tcBorders>
              <w:top w:val="single" w:sz="4" w:space="0" w:color="auto"/>
              <w:left w:val="single" w:sz="4" w:space="0" w:color="auto"/>
              <w:bottom w:val="single" w:sz="4" w:space="0" w:color="auto"/>
              <w:right w:val="single" w:sz="4" w:space="0" w:color="auto"/>
            </w:tcBorders>
            <w:hideMark/>
          </w:tcPr>
          <w:p w:rsidR="00751BF9" w:rsidRPr="00353F8F" w:rsidRDefault="00751BF9" w:rsidP="00EF2E2A">
            <w:pPr>
              <w:pStyle w:val="Zkladntext"/>
              <w:overflowPunct w:val="0"/>
              <w:autoSpaceDE w:val="0"/>
              <w:autoSpaceDN w:val="0"/>
              <w:adjustRightInd w:val="0"/>
              <w:jc w:val="center"/>
              <w:textAlignment w:val="baseline"/>
              <w:rPr>
                <w:b/>
                <w:sz w:val="18"/>
                <w:szCs w:val="18"/>
              </w:rPr>
            </w:pPr>
            <w:r w:rsidRPr="00353F8F">
              <w:rPr>
                <w:b/>
                <w:sz w:val="18"/>
                <w:szCs w:val="18"/>
              </w:rPr>
              <w:t>C, D, J</w:t>
            </w:r>
          </w:p>
        </w:tc>
      </w:tr>
      <w:tr w:rsidR="00751BF9" w:rsidRPr="00225D52" w:rsidTr="00EF2E2A">
        <w:trPr>
          <w:trHeight w:val="567"/>
        </w:trPr>
        <w:tc>
          <w:tcPr>
            <w:tcW w:w="4605" w:type="dxa"/>
            <w:tcBorders>
              <w:top w:val="single" w:sz="4" w:space="0" w:color="auto"/>
              <w:left w:val="single" w:sz="4" w:space="0" w:color="auto"/>
              <w:bottom w:val="single" w:sz="4" w:space="0" w:color="auto"/>
              <w:right w:val="single" w:sz="4" w:space="0" w:color="auto"/>
            </w:tcBorders>
            <w:vAlign w:val="center"/>
            <w:hideMark/>
          </w:tcPr>
          <w:p w:rsidR="00751BF9" w:rsidRPr="00353F8F" w:rsidRDefault="00751BF9" w:rsidP="00EF2E2A">
            <w:pPr>
              <w:pStyle w:val="Zkladntext"/>
              <w:overflowPunct w:val="0"/>
              <w:autoSpaceDE w:val="0"/>
              <w:autoSpaceDN w:val="0"/>
              <w:adjustRightInd w:val="0"/>
              <w:textAlignment w:val="baseline"/>
              <w:rPr>
                <w:sz w:val="18"/>
                <w:szCs w:val="18"/>
              </w:rPr>
            </w:pPr>
            <w:r w:rsidRPr="00353F8F">
              <w:rPr>
                <w:sz w:val="18"/>
                <w:szCs w:val="18"/>
              </w:rPr>
              <w:t>Střední vzdělání s výučním listem</w:t>
            </w:r>
          </w:p>
        </w:tc>
        <w:tc>
          <w:tcPr>
            <w:tcW w:w="3963" w:type="dxa"/>
            <w:tcBorders>
              <w:top w:val="single" w:sz="4" w:space="0" w:color="auto"/>
              <w:left w:val="single" w:sz="4" w:space="0" w:color="auto"/>
              <w:bottom w:val="single" w:sz="4" w:space="0" w:color="auto"/>
              <w:right w:val="single" w:sz="4" w:space="0" w:color="auto"/>
            </w:tcBorders>
            <w:hideMark/>
          </w:tcPr>
          <w:p w:rsidR="00751BF9" w:rsidRPr="00353F8F" w:rsidRDefault="00751BF9" w:rsidP="00EF2E2A">
            <w:pPr>
              <w:pStyle w:val="Zkladntext"/>
              <w:overflowPunct w:val="0"/>
              <w:autoSpaceDE w:val="0"/>
              <w:autoSpaceDN w:val="0"/>
              <w:adjustRightInd w:val="0"/>
              <w:jc w:val="center"/>
              <w:textAlignment w:val="baseline"/>
              <w:rPr>
                <w:b/>
                <w:sz w:val="18"/>
                <w:szCs w:val="18"/>
              </w:rPr>
            </w:pPr>
            <w:r w:rsidRPr="00353F8F">
              <w:rPr>
                <w:b/>
                <w:sz w:val="18"/>
                <w:szCs w:val="18"/>
              </w:rPr>
              <w:t>E, H</w:t>
            </w:r>
          </w:p>
        </w:tc>
      </w:tr>
      <w:tr w:rsidR="00751BF9" w:rsidRPr="00225D52" w:rsidTr="00EF2E2A">
        <w:trPr>
          <w:trHeight w:val="233"/>
        </w:trPr>
        <w:tc>
          <w:tcPr>
            <w:tcW w:w="4605" w:type="dxa"/>
            <w:vMerge w:val="restart"/>
            <w:tcBorders>
              <w:top w:val="single" w:sz="4" w:space="0" w:color="auto"/>
              <w:left w:val="single" w:sz="4" w:space="0" w:color="auto"/>
              <w:bottom w:val="single" w:sz="4" w:space="0" w:color="auto"/>
              <w:right w:val="single" w:sz="4" w:space="0" w:color="auto"/>
            </w:tcBorders>
            <w:vAlign w:val="center"/>
            <w:hideMark/>
          </w:tcPr>
          <w:p w:rsidR="00751BF9" w:rsidRPr="00353F8F" w:rsidRDefault="00751BF9" w:rsidP="00EF2E2A">
            <w:pPr>
              <w:pStyle w:val="Zkladntext"/>
              <w:overflowPunct w:val="0"/>
              <w:autoSpaceDE w:val="0"/>
              <w:autoSpaceDN w:val="0"/>
              <w:adjustRightInd w:val="0"/>
              <w:textAlignment w:val="baseline"/>
              <w:rPr>
                <w:sz w:val="18"/>
                <w:szCs w:val="18"/>
              </w:rPr>
            </w:pPr>
            <w:r w:rsidRPr="00353F8F">
              <w:rPr>
                <w:sz w:val="18"/>
                <w:szCs w:val="18"/>
              </w:rPr>
              <w:t>Střední vzdělání s maturitní zkouškou</w:t>
            </w:r>
          </w:p>
        </w:tc>
        <w:tc>
          <w:tcPr>
            <w:tcW w:w="3963" w:type="dxa"/>
            <w:tcBorders>
              <w:top w:val="single" w:sz="4" w:space="0" w:color="auto"/>
              <w:left w:val="single" w:sz="4" w:space="0" w:color="auto"/>
              <w:bottom w:val="single" w:sz="4" w:space="0" w:color="auto"/>
              <w:right w:val="single" w:sz="4" w:space="0" w:color="auto"/>
            </w:tcBorders>
            <w:hideMark/>
          </w:tcPr>
          <w:p w:rsidR="00751BF9" w:rsidRPr="00353F8F" w:rsidRDefault="00751BF9" w:rsidP="00EF2E2A">
            <w:pPr>
              <w:pStyle w:val="Zkladntext"/>
              <w:overflowPunct w:val="0"/>
              <w:autoSpaceDE w:val="0"/>
              <w:autoSpaceDN w:val="0"/>
              <w:adjustRightInd w:val="0"/>
              <w:jc w:val="center"/>
              <w:textAlignment w:val="baseline"/>
              <w:rPr>
                <w:b/>
                <w:sz w:val="18"/>
                <w:szCs w:val="18"/>
              </w:rPr>
            </w:pPr>
            <w:r w:rsidRPr="00353F8F">
              <w:rPr>
                <w:b/>
                <w:sz w:val="18"/>
                <w:szCs w:val="18"/>
              </w:rPr>
              <w:t>K</w:t>
            </w:r>
            <w:r w:rsidRPr="00353F8F">
              <w:rPr>
                <w:b/>
                <w:sz w:val="18"/>
                <w:szCs w:val="18"/>
              </w:rPr>
              <w:br/>
            </w:r>
            <w:r w:rsidRPr="00353F8F">
              <w:rPr>
                <w:sz w:val="18"/>
                <w:szCs w:val="18"/>
              </w:rPr>
              <w:t>maturitní zkouška na gymnáziu</w:t>
            </w:r>
          </w:p>
        </w:tc>
      </w:tr>
      <w:tr w:rsidR="00751BF9" w:rsidRPr="00225D52" w:rsidTr="00EF2E2A">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F9" w:rsidRPr="00353F8F" w:rsidRDefault="00751BF9" w:rsidP="00EF2E2A">
            <w:pPr>
              <w:spacing w:line="240" w:lineRule="auto"/>
              <w:rPr>
                <w:bCs/>
                <w:sz w:val="18"/>
                <w:szCs w:val="18"/>
              </w:rPr>
            </w:pPr>
          </w:p>
        </w:tc>
        <w:tc>
          <w:tcPr>
            <w:tcW w:w="3963" w:type="dxa"/>
            <w:tcBorders>
              <w:top w:val="single" w:sz="4" w:space="0" w:color="auto"/>
              <w:left w:val="single" w:sz="4" w:space="0" w:color="auto"/>
              <w:bottom w:val="single" w:sz="4" w:space="0" w:color="auto"/>
              <w:right w:val="single" w:sz="4" w:space="0" w:color="auto"/>
            </w:tcBorders>
            <w:hideMark/>
          </w:tcPr>
          <w:p w:rsidR="00751BF9" w:rsidRPr="00353F8F" w:rsidRDefault="00751BF9" w:rsidP="00EF2E2A">
            <w:pPr>
              <w:pStyle w:val="Zkladntext"/>
              <w:overflowPunct w:val="0"/>
              <w:autoSpaceDE w:val="0"/>
              <w:autoSpaceDN w:val="0"/>
              <w:adjustRightInd w:val="0"/>
              <w:jc w:val="center"/>
              <w:textAlignment w:val="baseline"/>
              <w:rPr>
                <w:b/>
                <w:sz w:val="18"/>
                <w:szCs w:val="18"/>
              </w:rPr>
            </w:pPr>
            <w:r w:rsidRPr="00353F8F">
              <w:rPr>
                <w:b/>
                <w:sz w:val="18"/>
                <w:szCs w:val="18"/>
              </w:rPr>
              <w:t>L, M</w:t>
            </w:r>
          </w:p>
        </w:tc>
      </w:tr>
    </w:tbl>
    <w:p w:rsidR="00751BF9" w:rsidRDefault="00751BF9" w:rsidP="00751BF9">
      <w:pPr>
        <w:pStyle w:val="Zkladntext"/>
        <w:spacing w:before="240"/>
        <w:rPr>
          <w:i/>
          <w:sz w:val="20"/>
          <w:szCs w:val="20"/>
        </w:rPr>
      </w:pPr>
      <w:r w:rsidRPr="00225D52">
        <w:rPr>
          <w:i/>
          <w:sz w:val="20"/>
          <w:szCs w:val="20"/>
        </w:rPr>
        <w:t>Poznámka: střední vzdělání (obory C, D, J) a střední vzdělání s výučním listem (obory E) poskytují především školy samostatně zřízené pro žáky se speciálními vzdělávacími potřebami.</w:t>
      </w:r>
    </w:p>
    <w:p w:rsidR="00B00BAE" w:rsidRDefault="00B00BAE" w:rsidP="00751BF9">
      <w:pPr>
        <w:pStyle w:val="Zkladntext"/>
      </w:pPr>
    </w:p>
    <w:p w:rsidR="00751BF9" w:rsidRPr="00751BF9" w:rsidRDefault="00751BF9" w:rsidP="00751BF9">
      <w:pPr>
        <w:pStyle w:val="Zkladntext"/>
      </w:pPr>
      <w:r w:rsidRPr="00751BF9">
        <w:t>Ve školním roce 2016/2017 poprvé proběhly přijímací zkoušky na střední školy podle nové legislativy.  Nově byly součásti přijímací zkoušky do oborů vzdělání zakončených maturitní zkouškou jednotné zkoušky, které se skládaly z písemného testu z </w:t>
      </w:r>
      <w:r w:rsidR="004A03F5">
        <w:t>č</w:t>
      </w:r>
      <w:r w:rsidRPr="00751BF9">
        <w:t>eského jazyka a literatury a písemného testu z matematiky. Tato povinnost se týkala všech uchazečů o čtyřleté, šestileté i osmileté studijní obory vzdělání. Možnost konat školní přijímací zkoušku nebyla dotčena.</w:t>
      </w:r>
    </w:p>
    <w:p w:rsidR="00A314A8" w:rsidRDefault="00A314A8" w:rsidP="00751BF9">
      <w:pPr>
        <w:pStyle w:val="Zkladntext"/>
      </w:pPr>
    </w:p>
    <w:p w:rsidR="00751BF9" w:rsidRPr="00751BF9" w:rsidRDefault="00751BF9" w:rsidP="00751BF9">
      <w:pPr>
        <w:pStyle w:val="Zkladntext"/>
      </w:pPr>
      <w:r w:rsidRPr="00751BF9">
        <w:t xml:space="preserve">Model maturitní zkoušky je určen zákonem č. 561/2004 Sb. (školský zákon), jakožto základním právním předpisem. Maturitní zkouška v České republice je v souladu s výše uvedeným zákonem složena ze dvou částí: části společné a části profilové. Společná část je </w:t>
      </w:r>
      <w:r w:rsidRPr="00751BF9">
        <w:lastRenderedPageBreak/>
        <w:t>v kompetenci Ministerstva školství, mládeže a tělovýchovy, resp. Centra pro zjišťování výsledků vzdělávání (dále také Centrum), které je pověřeno přípravou a vyhodnocením společné části maturitní zkoušky. Profilová část je pak plně v kompetenci ředitelů středních škol. Výsledkem a dokladem úspěšného složení maturitní zkoušky (obou částí) je maturitní vysvědčení.</w:t>
      </w:r>
    </w:p>
    <w:p w:rsidR="00A314A8" w:rsidRDefault="00A314A8" w:rsidP="00751BF9">
      <w:pPr>
        <w:pStyle w:val="Zkladntext"/>
      </w:pPr>
    </w:p>
    <w:p w:rsidR="00751BF9" w:rsidRPr="00751BF9" w:rsidRDefault="00751BF9" w:rsidP="00751BF9">
      <w:pPr>
        <w:pStyle w:val="Zkladntext"/>
      </w:pPr>
      <w:r w:rsidRPr="00751BF9">
        <w:t>Ve školním roce došlo k novelizaci dvou základních právních předpisů týkajících se maturitní zkoušky, tedy zákona č. 561/2004 Sb. (školský zákon) a vyhlášky č. 177/2009 Sb.</w:t>
      </w:r>
      <w:r w:rsidR="004A03F5">
        <w:t>, o bližších podmínkách u</w:t>
      </w:r>
      <w:r w:rsidR="00EC27D8">
        <w:t>končování vzdělání ve středních školách maturitní zkouškou, ve znění pozdějších předpisů.</w:t>
      </w:r>
      <w:r w:rsidRPr="00751BF9">
        <w:t xml:space="preserve"> Školský zákon přinesl od 1. ledna 2017 změnu v hodnocení písemných prací z českého jazyka a literatury. Hodnotitele písemných prací z češtiny jmenuje Centrum a písemné práce již nejsou hodnoceny ve školách, nýbrž centrálně.</w:t>
      </w:r>
    </w:p>
    <w:p w:rsidR="00A314A8" w:rsidRDefault="00A314A8" w:rsidP="00751BF9">
      <w:pPr>
        <w:pStyle w:val="Zkladntext"/>
      </w:pPr>
    </w:p>
    <w:p w:rsidR="00751BF9" w:rsidRPr="00751BF9" w:rsidRDefault="00751BF9" w:rsidP="00751BF9">
      <w:pPr>
        <w:pStyle w:val="Zkladntext"/>
      </w:pPr>
      <w:r w:rsidRPr="00751BF9">
        <w:t>V souvislosti s písemnými pracemi z českého jazyka a literatury přináší novela maturitní vyhlášky změnu v termínu konání. Písemná práce z českého jazyka se nově konala již v dubnu, tedy před ostatními písemnými zkouškami společné části maturitní zkoušky, což umožňuje školský zákon. Podle něj se tato zkouška může konat před úspěšným ukončením závěrečného ročníku, a tak není nutné uzavírat klasifikaci před termínem písemné práce z českého jazyka a literatury.</w:t>
      </w:r>
    </w:p>
    <w:p w:rsidR="00A314A8" w:rsidRDefault="00A314A8" w:rsidP="00751BF9">
      <w:pPr>
        <w:pStyle w:val="Zkladntext"/>
      </w:pPr>
    </w:p>
    <w:p w:rsidR="00751BF9" w:rsidRPr="00751BF9" w:rsidRDefault="00751BF9" w:rsidP="00751BF9">
      <w:pPr>
        <w:pStyle w:val="Zkladntext"/>
      </w:pPr>
      <w:r w:rsidRPr="00751BF9">
        <w:t>Změna se dotkla také délky konání zkoušky didaktického testu z cizího jazyka, kde poslechový subtest byl prodloužen o 5 minut a celý didaktický test tak pro žáky bez přiznaného uzpůsobení podmínek pro konání maturitní zkoušky trvá 100 minut (40 minut poslech + 60 minut čtení a jazyková kompetence).</w:t>
      </w:r>
    </w:p>
    <w:p w:rsidR="00A314A8" w:rsidRDefault="00A314A8" w:rsidP="00751BF9">
      <w:pPr>
        <w:pStyle w:val="Zkladntext"/>
      </w:pPr>
    </w:p>
    <w:p w:rsidR="00751BF9" w:rsidRPr="00751BF9" w:rsidRDefault="00751BF9" w:rsidP="00751BF9">
      <w:pPr>
        <w:pStyle w:val="Zkladntext"/>
      </w:pPr>
      <w:r w:rsidRPr="00751BF9">
        <w:t xml:space="preserve">Školský zákon č. 561/2004 Sb. dává každému, kdo konal maturitní i závěrečnou zkoušku možnost odvolat se proti výsledku nebo průběhu maturitní i závěrečné zkoušky, a to formou podání písemné žádosti o přezkum výsledku, případně průběhu  zkoušky. Odbor školství a mládeže Krajského úřadu Olomouckého kraje ve školním roce 2016/2017 řešil celkem 132 žádostí o přezkum maturitní zkoušky.   </w:t>
      </w:r>
    </w:p>
    <w:p w:rsidR="00A314A8" w:rsidRDefault="00A314A8" w:rsidP="00751BF9">
      <w:pPr>
        <w:pStyle w:val="Zkladntext"/>
      </w:pPr>
    </w:p>
    <w:p w:rsidR="00751BF9" w:rsidRPr="00751BF9" w:rsidRDefault="00751BF9" w:rsidP="00751BF9">
      <w:pPr>
        <w:pStyle w:val="Zkladntext"/>
      </w:pPr>
      <w:r w:rsidRPr="00751BF9">
        <w:t>Závěrečné zkoušky ve školním roce 2016/2017 probíhaly rovněž podle jednotného zadání ve škole, zabezpečuje je Národní ústav pro vzdělávání a o financování se stará Ministerstvo školství, mládeže a tělovýchovy.</w:t>
      </w:r>
    </w:p>
    <w:p w:rsidR="00751BF9" w:rsidRDefault="00751BF9" w:rsidP="00751BF9">
      <w:pPr>
        <w:pStyle w:val="Zkladntext"/>
        <w:spacing w:before="240"/>
        <w:rPr>
          <w:i/>
          <w:sz w:val="20"/>
          <w:szCs w:val="20"/>
        </w:rPr>
      </w:pPr>
    </w:p>
    <w:p w:rsidR="00A314A8" w:rsidRDefault="00A314A8" w:rsidP="00751BF9">
      <w:pPr>
        <w:pStyle w:val="Zkladntext"/>
        <w:spacing w:before="240"/>
        <w:rPr>
          <w:i/>
          <w:sz w:val="20"/>
          <w:szCs w:val="20"/>
        </w:rPr>
      </w:pPr>
    </w:p>
    <w:p w:rsidR="00A314A8" w:rsidRDefault="00A314A8" w:rsidP="00751BF9">
      <w:pPr>
        <w:pStyle w:val="Zkladntext"/>
        <w:spacing w:before="240"/>
        <w:rPr>
          <w:i/>
          <w:sz w:val="20"/>
          <w:szCs w:val="20"/>
        </w:rPr>
      </w:pPr>
    </w:p>
    <w:p w:rsidR="00A314A8" w:rsidRDefault="00A314A8" w:rsidP="00751BF9">
      <w:pPr>
        <w:pStyle w:val="Zkladntext"/>
        <w:spacing w:before="240"/>
        <w:rPr>
          <w:i/>
          <w:sz w:val="20"/>
          <w:szCs w:val="20"/>
        </w:rPr>
      </w:pPr>
    </w:p>
    <w:p w:rsidR="00A314A8" w:rsidRPr="00751BF9" w:rsidRDefault="00A314A8" w:rsidP="00751BF9">
      <w:pPr>
        <w:pStyle w:val="Zkladntext"/>
        <w:spacing w:before="240"/>
        <w:rPr>
          <w:i/>
          <w:sz w:val="20"/>
          <w:szCs w:val="20"/>
        </w:rPr>
      </w:pPr>
    </w:p>
    <w:p w:rsidR="00283CE3" w:rsidRPr="00751BF9" w:rsidRDefault="00283CE3" w:rsidP="00751BF9">
      <w:pPr>
        <w:pStyle w:val="Zkladntext"/>
        <w:rPr>
          <w:i/>
          <w:sz w:val="20"/>
          <w:szCs w:val="20"/>
        </w:rPr>
      </w:pPr>
    </w:p>
    <w:p w:rsidR="00DF18E4" w:rsidRPr="00AD04E1" w:rsidRDefault="00DF18E4" w:rsidP="00D7429F">
      <w:pPr>
        <w:pStyle w:val="Nadpis3"/>
        <w:rPr>
          <w:color w:val="1F497D" w:themeColor="text2"/>
        </w:rPr>
      </w:pPr>
      <w:bookmarkStart w:id="168" w:name="_Toc506280917"/>
      <w:r w:rsidRPr="00AD04E1">
        <w:rPr>
          <w:color w:val="1F497D" w:themeColor="text2"/>
        </w:rPr>
        <w:lastRenderedPageBreak/>
        <w:t>2.4.1</w:t>
      </w:r>
      <w:r w:rsidRPr="00AD04E1">
        <w:rPr>
          <w:color w:val="1F497D" w:themeColor="text2"/>
        </w:rPr>
        <w:tab/>
        <w:t>Souhrnná analýza vzdělávání ve středních školách</w:t>
      </w:r>
      <w:bookmarkEnd w:id="168"/>
      <w:r w:rsidRPr="00AD04E1">
        <w:rPr>
          <w:color w:val="1F497D" w:themeColor="text2"/>
        </w:rPr>
        <w:t xml:space="preserve"> </w:t>
      </w:r>
    </w:p>
    <w:p w:rsidR="00A314A8" w:rsidRDefault="00A314A8" w:rsidP="00DF18E4">
      <w:pPr>
        <w:pStyle w:val="StylStylTabulkaPed12bZa0bPed0b"/>
      </w:pPr>
    </w:p>
    <w:p w:rsidR="001F6364" w:rsidRDefault="001F6364" w:rsidP="00DF18E4">
      <w:pPr>
        <w:pStyle w:val="StylStylTabulkaPed12bZa0bPed0b"/>
      </w:pPr>
    </w:p>
    <w:p w:rsidR="00DF18E4" w:rsidRDefault="00DF18E4" w:rsidP="00DF18E4">
      <w:pPr>
        <w:pStyle w:val="StylStylTabulkaPed12bZa0bPed0b"/>
      </w:pPr>
      <w:r w:rsidRPr="00A314A8">
        <w:t>Tabulka č. 15</w:t>
      </w:r>
      <w:r w:rsidRPr="00A314A8">
        <w:tab/>
      </w:r>
      <w:r w:rsidRPr="00AD04E1">
        <w:t>Struktura škol, počet žáků v denním studiu ve školním roce 201</w:t>
      </w:r>
      <w:r w:rsidR="00122183" w:rsidRPr="00AD04E1">
        <w:t>6</w:t>
      </w:r>
      <w:r w:rsidRPr="00AD04E1">
        <w:t>/201</w:t>
      </w:r>
      <w:r w:rsidR="00122183" w:rsidRPr="00AD04E1">
        <w:t>7</w:t>
      </w:r>
      <w:r w:rsidRPr="00AD04E1">
        <w:t>, počet absolventů za školní rok 201</w:t>
      </w:r>
      <w:r w:rsidR="00D36133" w:rsidRPr="00AD04E1">
        <w:t>6</w:t>
      </w:r>
      <w:r w:rsidRPr="00AD04E1">
        <w:t>/201</w:t>
      </w:r>
      <w:r w:rsidR="00D36133" w:rsidRPr="00AD04E1">
        <w:t>7</w:t>
      </w:r>
      <w:r w:rsidRPr="00AD04E1">
        <w:t xml:space="preserve"> a počet nově přijatých žáků</w:t>
      </w:r>
    </w:p>
    <w:p w:rsidR="001F6364" w:rsidRDefault="001F6364" w:rsidP="00DF18E4">
      <w:pPr>
        <w:pStyle w:val="StylStylTabulkaPed12bZa0bPed0b"/>
      </w:pPr>
    </w:p>
    <w:p w:rsidR="00A314A8" w:rsidRPr="00AD04E1" w:rsidRDefault="00A314A8" w:rsidP="00DF18E4">
      <w:pPr>
        <w:pStyle w:val="StylStylTabulkaPed12bZa0bPed0b"/>
      </w:pPr>
    </w:p>
    <w:tbl>
      <w:tblPr>
        <w:tblW w:w="9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2"/>
        <w:gridCol w:w="1457"/>
        <w:gridCol w:w="2186"/>
        <w:gridCol w:w="1445"/>
        <w:gridCol w:w="1569"/>
        <w:gridCol w:w="1371"/>
      </w:tblGrid>
      <w:tr w:rsidR="00DF18E4" w:rsidRPr="00AD04E1" w:rsidTr="002C4FD5">
        <w:trPr>
          <w:trHeight w:val="780"/>
        </w:trPr>
        <w:tc>
          <w:tcPr>
            <w:tcW w:w="105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AD04E1" w:rsidRDefault="00DF18E4" w:rsidP="002C4FD5">
            <w:pPr>
              <w:keepNext/>
              <w:spacing w:line="240" w:lineRule="auto"/>
              <w:jc w:val="center"/>
              <w:rPr>
                <w:rFonts w:cs="Arial"/>
                <w:b/>
                <w:bCs/>
                <w:sz w:val="20"/>
                <w:szCs w:val="20"/>
                <w:lang w:eastAsia="cs-CZ"/>
              </w:rPr>
            </w:pPr>
            <w:r w:rsidRPr="00AD04E1">
              <w:rPr>
                <w:rFonts w:cs="Arial"/>
                <w:b/>
                <w:bCs/>
                <w:sz w:val="20"/>
                <w:szCs w:val="20"/>
                <w:lang w:eastAsia="cs-CZ"/>
              </w:rPr>
              <w:t>Okres</w:t>
            </w:r>
          </w:p>
        </w:tc>
        <w:tc>
          <w:tcPr>
            <w:tcW w:w="3643"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AD04E1" w:rsidRDefault="00DF18E4" w:rsidP="002C4FD5">
            <w:pPr>
              <w:keepNext/>
              <w:spacing w:line="240" w:lineRule="auto"/>
              <w:jc w:val="center"/>
              <w:rPr>
                <w:rFonts w:cs="Arial"/>
                <w:b/>
                <w:bCs/>
                <w:sz w:val="20"/>
                <w:szCs w:val="20"/>
                <w:lang w:eastAsia="cs-CZ"/>
              </w:rPr>
            </w:pPr>
            <w:r w:rsidRPr="00AD04E1">
              <w:rPr>
                <w:rFonts w:cs="Arial"/>
                <w:b/>
                <w:bCs/>
                <w:sz w:val="20"/>
                <w:szCs w:val="20"/>
                <w:lang w:eastAsia="cs-CZ"/>
              </w:rPr>
              <w:t>Typ školy</w:t>
            </w:r>
          </w:p>
        </w:tc>
        <w:tc>
          <w:tcPr>
            <w:tcW w:w="144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AD04E1" w:rsidRDefault="00DF18E4" w:rsidP="002C4FD5">
            <w:pPr>
              <w:keepNext/>
              <w:spacing w:line="240" w:lineRule="auto"/>
              <w:jc w:val="center"/>
              <w:rPr>
                <w:rFonts w:cs="Arial"/>
                <w:b/>
                <w:bCs/>
                <w:sz w:val="20"/>
                <w:szCs w:val="20"/>
                <w:lang w:eastAsia="cs-CZ"/>
              </w:rPr>
            </w:pPr>
            <w:r w:rsidRPr="00AD04E1">
              <w:rPr>
                <w:rFonts w:cs="Arial"/>
                <w:b/>
                <w:bCs/>
                <w:sz w:val="20"/>
                <w:szCs w:val="20"/>
                <w:lang w:eastAsia="cs-CZ"/>
              </w:rPr>
              <w:t>Žáci celkem</w:t>
            </w:r>
          </w:p>
        </w:tc>
        <w:tc>
          <w:tcPr>
            <w:tcW w:w="156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AD04E1" w:rsidRDefault="00DF18E4" w:rsidP="00D36133">
            <w:pPr>
              <w:keepNext/>
              <w:spacing w:line="240" w:lineRule="auto"/>
              <w:jc w:val="center"/>
              <w:rPr>
                <w:rFonts w:cs="Arial"/>
                <w:b/>
                <w:bCs/>
                <w:sz w:val="20"/>
                <w:szCs w:val="20"/>
                <w:lang w:eastAsia="cs-CZ"/>
              </w:rPr>
            </w:pPr>
            <w:r w:rsidRPr="00AD04E1">
              <w:rPr>
                <w:rFonts w:cs="Arial"/>
                <w:b/>
                <w:bCs/>
                <w:sz w:val="20"/>
                <w:szCs w:val="20"/>
                <w:lang w:eastAsia="cs-CZ"/>
              </w:rPr>
              <w:t>Absolventi školní rok 201</w:t>
            </w:r>
            <w:r w:rsidR="00D36133" w:rsidRPr="00AD04E1">
              <w:rPr>
                <w:rFonts w:cs="Arial"/>
                <w:b/>
                <w:bCs/>
                <w:sz w:val="20"/>
                <w:szCs w:val="20"/>
                <w:lang w:eastAsia="cs-CZ"/>
              </w:rPr>
              <w:t>6</w:t>
            </w:r>
            <w:r w:rsidRPr="00AD04E1">
              <w:rPr>
                <w:rFonts w:cs="Arial"/>
                <w:b/>
                <w:bCs/>
                <w:sz w:val="20"/>
                <w:szCs w:val="20"/>
                <w:lang w:eastAsia="cs-CZ"/>
              </w:rPr>
              <w:t>/201</w:t>
            </w:r>
            <w:r w:rsidR="00D36133" w:rsidRPr="00AD04E1">
              <w:rPr>
                <w:rFonts w:cs="Arial"/>
                <w:b/>
                <w:bCs/>
                <w:sz w:val="20"/>
                <w:szCs w:val="20"/>
                <w:lang w:eastAsia="cs-CZ"/>
              </w:rPr>
              <w:t>7</w:t>
            </w:r>
          </w:p>
        </w:tc>
        <w:tc>
          <w:tcPr>
            <w:tcW w:w="137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AD04E1" w:rsidRDefault="00DF18E4" w:rsidP="002C4FD5">
            <w:pPr>
              <w:keepNext/>
              <w:spacing w:line="240" w:lineRule="auto"/>
              <w:jc w:val="center"/>
              <w:rPr>
                <w:rFonts w:cs="Arial"/>
                <w:b/>
                <w:bCs/>
                <w:sz w:val="20"/>
                <w:szCs w:val="20"/>
                <w:lang w:eastAsia="cs-CZ"/>
              </w:rPr>
            </w:pPr>
            <w:r w:rsidRPr="00AD04E1">
              <w:rPr>
                <w:rFonts w:cs="Arial"/>
                <w:b/>
                <w:bCs/>
                <w:sz w:val="20"/>
                <w:szCs w:val="20"/>
                <w:lang w:eastAsia="cs-CZ"/>
              </w:rPr>
              <w:t xml:space="preserve">Žáci nově přijatí do </w:t>
            </w:r>
            <w:r w:rsidRPr="00AD04E1">
              <w:rPr>
                <w:rFonts w:cs="Arial"/>
                <w:b/>
                <w:bCs/>
                <w:sz w:val="20"/>
                <w:szCs w:val="20"/>
                <w:lang w:eastAsia="cs-CZ"/>
              </w:rPr>
              <w:br/>
              <w:t>1. ročníku</w:t>
            </w:r>
          </w:p>
        </w:tc>
      </w:tr>
      <w:tr w:rsidR="00DF18E4" w:rsidRPr="00AD04E1" w:rsidTr="00031997">
        <w:trPr>
          <w:trHeight w:val="284"/>
        </w:trPr>
        <w:tc>
          <w:tcPr>
            <w:tcW w:w="1052"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AD04E1" w:rsidRDefault="00DF18E4" w:rsidP="002C4FD5">
            <w:pPr>
              <w:keepNext/>
              <w:spacing w:line="240" w:lineRule="auto"/>
              <w:jc w:val="center"/>
              <w:rPr>
                <w:rFonts w:cs="Arial"/>
                <w:b/>
                <w:bCs/>
                <w:sz w:val="20"/>
                <w:szCs w:val="20"/>
                <w:lang w:eastAsia="cs-CZ"/>
              </w:rPr>
            </w:pPr>
            <w:r w:rsidRPr="00AD04E1">
              <w:rPr>
                <w:rFonts w:cs="Arial"/>
                <w:b/>
                <w:bCs/>
                <w:sz w:val="20"/>
                <w:szCs w:val="20"/>
                <w:lang w:eastAsia="cs-CZ"/>
              </w:rPr>
              <w:t>Jeseník</w:t>
            </w:r>
          </w:p>
        </w:tc>
        <w:tc>
          <w:tcPr>
            <w:tcW w:w="3643" w:type="dxa"/>
            <w:gridSpan w:val="2"/>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keepNext/>
              <w:spacing w:line="240" w:lineRule="auto"/>
              <w:jc w:val="right"/>
              <w:rPr>
                <w:rFonts w:cs="Arial"/>
                <w:sz w:val="20"/>
                <w:szCs w:val="20"/>
                <w:lang w:eastAsia="cs-CZ"/>
              </w:rPr>
            </w:pPr>
            <w:r w:rsidRPr="00AD04E1">
              <w:rPr>
                <w:rFonts w:cs="Arial"/>
                <w:sz w:val="20"/>
                <w:szCs w:val="20"/>
                <w:lang w:eastAsia="cs-CZ"/>
              </w:rPr>
              <w:t>Gymnázia (K)</w:t>
            </w:r>
          </w:p>
        </w:tc>
        <w:tc>
          <w:tcPr>
            <w:tcW w:w="1445"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393</w:t>
            </w:r>
          </w:p>
        </w:tc>
        <w:tc>
          <w:tcPr>
            <w:tcW w:w="1569"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65</w:t>
            </w:r>
          </w:p>
        </w:tc>
        <w:tc>
          <w:tcPr>
            <w:tcW w:w="1371"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69</w:t>
            </w:r>
          </w:p>
        </w:tc>
      </w:tr>
      <w:tr w:rsidR="00DF18E4" w:rsidRPr="00AD04E1" w:rsidTr="00031997">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spacing w:line="240" w:lineRule="auto"/>
              <w:rPr>
                <w:rFonts w:cs="Arial"/>
                <w:b/>
                <w:bCs/>
                <w:sz w:val="20"/>
                <w:szCs w:val="20"/>
                <w:lang w:eastAsia="cs-CZ"/>
              </w:rPr>
            </w:pPr>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keepNext/>
              <w:spacing w:line="240" w:lineRule="auto"/>
              <w:jc w:val="center"/>
              <w:rPr>
                <w:rFonts w:cs="Arial"/>
                <w:sz w:val="20"/>
                <w:szCs w:val="20"/>
                <w:lang w:eastAsia="cs-CZ"/>
              </w:rPr>
            </w:pPr>
            <w:r w:rsidRPr="00AD04E1">
              <w:rPr>
                <w:rFonts w:cs="Arial"/>
                <w:sz w:val="20"/>
                <w:szCs w:val="20"/>
                <w:lang w:eastAsia="cs-CZ"/>
              </w:rPr>
              <w:t>SOŠ a SOU</w:t>
            </w:r>
          </w:p>
        </w:tc>
        <w:tc>
          <w:tcPr>
            <w:tcW w:w="2186" w:type="dxa"/>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keepNext/>
              <w:spacing w:line="240" w:lineRule="auto"/>
              <w:jc w:val="right"/>
              <w:rPr>
                <w:rFonts w:cs="Arial"/>
                <w:sz w:val="20"/>
                <w:szCs w:val="20"/>
                <w:lang w:eastAsia="cs-CZ"/>
              </w:rPr>
            </w:pPr>
            <w:r w:rsidRPr="00AD04E1">
              <w:rPr>
                <w:rFonts w:cs="Arial"/>
                <w:sz w:val="20"/>
                <w:szCs w:val="20"/>
                <w:lang w:eastAsia="cs-CZ"/>
              </w:rPr>
              <w:t>maturitní obory (L, M)</w:t>
            </w:r>
          </w:p>
        </w:tc>
        <w:tc>
          <w:tcPr>
            <w:tcW w:w="1445"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415</w:t>
            </w:r>
          </w:p>
        </w:tc>
        <w:tc>
          <w:tcPr>
            <w:tcW w:w="1569"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82</w:t>
            </w:r>
          </w:p>
        </w:tc>
        <w:tc>
          <w:tcPr>
            <w:tcW w:w="1371"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103</w:t>
            </w:r>
          </w:p>
        </w:tc>
      </w:tr>
      <w:tr w:rsidR="00DF18E4" w:rsidRPr="00AD04E1" w:rsidTr="00031997">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spacing w:line="240" w:lineRule="auto"/>
              <w:rPr>
                <w:rFonts w:cs="Arial"/>
                <w:b/>
                <w:bCs/>
                <w:sz w:val="20"/>
                <w:szCs w:val="20"/>
                <w:lang w:eastAsia="cs-C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spacing w:line="240" w:lineRule="auto"/>
              <w:rPr>
                <w:rFonts w:cs="Arial"/>
                <w:sz w:val="20"/>
                <w:szCs w:val="20"/>
                <w:lang w:eastAsia="cs-CZ"/>
              </w:rPr>
            </w:pPr>
          </w:p>
        </w:tc>
        <w:tc>
          <w:tcPr>
            <w:tcW w:w="2186" w:type="dxa"/>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keepNext/>
              <w:spacing w:line="240" w:lineRule="auto"/>
              <w:jc w:val="right"/>
              <w:rPr>
                <w:rFonts w:cs="Arial"/>
                <w:sz w:val="20"/>
                <w:szCs w:val="20"/>
                <w:lang w:eastAsia="cs-CZ"/>
              </w:rPr>
            </w:pPr>
            <w:r w:rsidRPr="00AD04E1">
              <w:rPr>
                <w:rFonts w:cs="Arial"/>
                <w:sz w:val="20"/>
                <w:szCs w:val="20"/>
                <w:lang w:eastAsia="cs-CZ"/>
              </w:rPr>
              <w:t>učební obory (E, H)</w:t>
            </w:r>
          </w:p>
        </w:tc>
        <w:tc>
          <w:tcPr>
            <w:tcW w:w="1445"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516</w:t>
            </w:r>
          </w:p>
        </w:tc>
        <w:tc>
          <w:tcPr>
            <w:tcW w:w="1569"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107</w:t>
            </w:r>
          </w:p>
        </w:tc>
        <w:tc>
          <w:tcPr>
            <w:tcW w:w="1371"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187</w:t>
            </w:r>
          </w:p>
        </w:tc>
      </w:tr>
      <w:tr w:rsidR="00DF18E4" w:rsidRPr="00AD04E1" w:rsidTr="00031997">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spacing w:line="240" w:lineRule="auto"/>
              <w:rPr>
                <w:rFonts w:cs="Arial"/>
                <w:b/>
                <w:bCs/>
                <w:sz w:val="20"/>
                <w:szCs w:val="20"/>
                <w:lang w:eastAsia="cs-CZ"/>
              </w:rPr>
            </w:pPr>
          </w:p>
        </w:tc>
        <w:tc>
          <w:tcPr>
            <w:tcW w:w="3643"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AD04E1" w:rsidRDefault="00DF18E4" w:rsidP="002C4FD5">
            <w:pPr>
              <w:keepNext/>
              <w:spacing w:line="240" w:lineRule="auto"/>
              <w:jc w:val="right"/>
              <w:rPr>
                <w:rFonts w:cs="Arial"/>
                <w:sz w:val="20"/>
                <w:szCs w:val="20"/>
                <w:lang w:eastAsia="cs-CZ"/>
              </w:rPr>
            </w:pPr>
            <w:r w:rsidRPr="00AD04E1">
              <w:rPr>
                <w:rFonts w:cs="Arial"/>
                <w:sz w:val="20"/>
                <w:szCs w:val="20"/>
                <w:lang w:eastAsia="cs-CZ"/>
              </w:rPr>
              <w:t>Celkem</w:t>
            </w:r>
          </w:p>
        </w:tc>
        <w:tc>
          <w:tcPr>
            <w:tcW w:w="1445"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1 324</w:t>
            </w:r>
          </w:p>
        </w:tc>
        <w:tc>
          <w:tcPr>
            <w:tcW w:w="1569"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254</w:t>
            </w:r>
          </w:p>
        </w:tc>
        <w:tc>
          <w:tcPr>
            <w:tcW w:w="1371"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359</w:t>
            </w:r>
          </w:p>
        </w:tc>
      </w:tr>
      <w:tr w:rsidR="00DF18E4" w:rsidRPr="00AD04E1" w:rsidTr="00031997">
        <w:trPr>
          <w:trHeight w:val="284"/>
        </w:trPr>
        <w:tc>
          <w:tcPr>
            <w:tcW w:w="1052"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AD04E1" w:rsidRDefault="00DF18E4" w:rsidP="002C4FD5">
            <w:pPr>
              <w:keepNext/>
              <w:spacing w:line="240" w:lineRule="auto"/>
              <w:jc w:val="center"/>
              <w:rPr>
                <w:rFonts w:cs="Arial"/>
                <w:b/>
                <w:bCs/>
                <w:sz w:val="20"/>
                <w:szCs w:val="20"/>
                <w:lang w:eastAsia="cs-CZ"/>
              </w:rPr>
            </w:pPr>
            <w:r w:rsidRPr="00AD04E1">
              <w:rPr>
                <w:rFonts w:cs="Arial"/>
                <w:b/>
                <w:bCs/>
                <w:sz w:val="20"/>
                <w:szCs w:val="20"/>
                <w:lang w:eastAsia="cs-CZ"/>
              </w:rPr>
              <w:t>Olomouc</w:t>
            </w:r>
          </w:p>
        </w:tc>
        <w:tc>
          <w:tcPr>
            <w:tcW w:w="3643" w:type="dxa"/>
            <w:gridSpan w:val="2"/>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keepNext/>
              <w:spacing w:line="240" w:lineRule="auto"/>
              <w:jc w:val="right"/>
              <w:rPr>
                <w:rFonts w:cs="Arial"/>
                <w:sz w:val="20"/>
                <w:szCs w:val="20"/>
                <w:lang w:eastAsia="cs-CZ"/>
              </w:rPr>
            </w:pPr>
            <w:r w:rsidRPr="00AD04E1">
              <w:rPr>
                <w:rFonts w:cs="Arial"/>
                <w:sz w:val="20"/>
                <w:szCs w:val="20"/>
                <w:lang w:eastAsia="cs-CZ"/>
              </w:rPr>
              <w:t>Gymnázia (K)</w:t>
            </w:r>
          </w:p>
        </w:tc>
        <w:tc>
          <w:tcPr>
            <w:tcW w:w="1445"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3 739</w:t>
            </w:r>
          </w:p>
        </w:tc>
        <w:tc>
          <w:tcPr>
            <w:tcW w:w="1569"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632</w:t>
            </w:r>
          </w:p>
        </w:tc>
        <w:tc>
          <w:tcPr>
            <w:tcW w:w="1371"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679</w:t>
            </w:r>
          </w:p>
        </w:tc>
      </w:tr>
      <w:tr w:rsidR="00DF18E4" w:rsidRPr="00AD04E1" w:rsidTr="00031997">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spacing w:line="240" w:lineRule="auto"/>
              <w:rPr>
                <w:rFonts w:cs="Arial"/>
                <w:b/>
                <w:bCs/>
                <w:sz w:val="20"/>
                <w:szCs w:val="20"/>
                <w:lang w:eastAsia="cs-CZ"/>
              </w:rPr>
            </w:pPr>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keepNext/>
              <w:spacing w:line="240" w:lineRule="auto"/>
              <w:jc w:val="center"/>
              <w:rPr>
                <w:rFonts w:cs="Arial"/>
                <w:sz w:val="20"/>
                <w:szCs w:val="20"/>
                <w:lang w:eastAsia="cs-CZ"/>
              </w:rPr>
            </w:pPr>
            <w:r w:rsidRPr="00AD04E1">
              <w:rPr>
                <w:rFonts w:cs="Arial"/>
                <w:sz w:val="20"/>
                <w:szCs w:val="20"/>
                <w:lang w:eastAsia="cs-CZ"/>
              </w:rPr>
              <w:t>SOŠ a SOU</w:t>
            </w:r>
          </w:p>
        </w:tc>
        <w:tc>
          <w:tcPr>
            <w:tcW w:w="2186" w:type="dxa"/>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keepNext/>
              <w:spacing w:line="240" w:lineRule="auto"/>
              <w:jc w:val="right"/>
              <w:rPr>
                <w:rFonts w:cs="Arial"/>
                <w:sz w:val="20"/>
                <w:szCs w:val="20"/>
                <w:lang w:eastAsia="cs-CZ"/>
              </w:rPr>
            </w:pPr>
            <w:r w:rsidRPr="00AD04E1">
              <w:rPr>
                <w:rFonts w:cs="Arial"/>
                <w:sz w:val="20"/>
                <w:szCs w:val="20"/>
                <w:lang w:eastAsia="cs-CZ"/>
              </w:rPr>
              <w:t>maturitní obory (L, M)</w:t>
            </w:r>
          </w:p>
        </w:tc>
        <w:tc>
          <w:tcPr>
            <w:tcW w:w="1445"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4 134</w:t>
            </w:r>
          </w:p>
        </w:tc>
        <w:tc>
          <w:tcPr>
            <w:tcW w:w="1569"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694</w:t>
            </w:r>
          </w:p>
        </w:tc>
        <w:tc>
          <w:tcPr>
            <w:tcW w:w="1371"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1 271</w:t>
            </w:r>
          </w:p>
        </w:tc>
      </w:tr>
      <w:tr w:rsidR="00DF18E4" w:rsidRPr="00AD04E1" w:rsidTr="00031997">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spacing w:line="240" w:lineRule="auto"/>
              <w:rPr>
                <w:rFonts w:cs="Arial"/>
                <w:b/>
                <w:bCs/>
                <w:sz w:val="20"/>
                <w:szCs w:val="20"/>
                <w:lang w:eastAsia="cs-C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spacing w:line="240" w:lineRule="auto"/>
              <w:rPr>
                <w:rFonts w:cs="Arial"/>
                <w:sz w:val="20"/>
                <w:szCs w:val="20"/>
                <w:lang w:eastAsia="cs-CZ"/>
              </w:rPr>
            </w:pPr>
          </w:p>
        </w:tc>
        <w:tc>
          <w:tcPr>
            <w:tcW w:w="2186" w:type="dxa"/>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keepNext/>
              <w:spacing w:line="240" w:lineRule="auto"/>
              <w:jc w:val="right"/>
              <w:rPr>
                <w:rFonts w:cs="Arial"/>
                <w:sz w:val="20"/>
                <w:szCs w:val="20"/>
                <w:lang w:eastAsia="cs-CZ"/>
              </w:rPr>
            </w:pPr>
            <w:r w:rsidRPr="00AD04E1">
              <w:rPr>
                <w:rFonts w:cs="Arial"/>
                <w:sz w:val="20"/>
                <w:szCs w:val="20"/>
                <w:lang w:eastAsia="cs-CZ"/>
              </w:rPr>
              <w:t>učební obory (E, H)</w:t>
            </w:r>
          </w:p>
        </w:tc>
        <w:tc>
          <w:tcPr>
            <w:tcW w:w="1445"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2 372</w:t>
            </w:r>
          </w:p>
        </w:tc>
        <w:tc>
          <w:tcPr>
            <w:tcW w:w="1569"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624</w:t>
            </w:r>
          </w:p>
        </w:tc>
        <w:tc>
          <w:tcPr>
            <w:tcW w:w="1371"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797</w:t>
            </w:r>
          </w:p>
        </w:tc>
      </w:tr>
      <w:tr w:rsidR="00DF18E4" w:rsidRPr="00AD04E1" w:rsidTr="00031997">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spacing w:line="240" w:lineRule="auto"/>
              <w:rPr>
                <w:rFonts w:cs="Arial"/>
                <w:b/>
                <w:bCs/>
                <w:sz w:val="20"/>
                <w:szCs w:val="20"/>
                <w:lang w:eastAsia="cs-CZ"/>
              </w:rPr>
            </w:pPr>
          </w:p>
        </w:tc>
        <w:tc>
          <w:tcPr>
            <w:tcW w:w="3643"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AD04E1" w:rsidRDefault="00DF18E4" w:rsidP="002C4FD5">
            <w:pPr>
              <w:keepNext/>
              <w:spacing w:line="240" w:lineRule="auto"/>
              <w:jc w:val="right"/>
              <w:rPr>
                <w:rFonts w:cs="Arial"/>
                <w:sz w:val="20"/>
                <w:szCs w:val="20"/>
                <w:lang w:eastAsia="cs-CZ"/>
              </w:rPr>
            </w:pPr>
            <w:r w:rsidRPr="00AD04E1">
              <w:rPr>
                <w:rFonts w:cs="Arial"/>
                <w:sz w:val="20"/>
                <w:szCs w:val="20"/>
                <w:lang w:eastAsia="cs-CZ"/>
              </w:rPr>
              <w:t>Celkem</w:t>
            </w:r>
          </w:p>
        </w:tc>
        <w:tc>
          <w:tcPr>
            <w:tcW w:w="1445"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10 245</w:t>
            </w:r>
          </w:p>
        </w:tc>
        <w:tc>
          <w:tcPr>
            <w:tcW w:w="1569"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1 950</w:t>
            </w:r>
          </w:p>
        </w:tc>
        <w:tc>
          <w:tcPr>
            <w:tcW w:w="1371"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2 747</w:t>
            </w:r>
          </w:p>
        </w:tc>
      </w:tr>
      <w:tr w:rsidR="00DF18E4" w:rsidRPr="00AD04E1" w:rsidTr="00031997">
        <w:trPr>
          <w:trHeight w:val="284"/>
        </w:trPr>
        <w:tc>
          <w:tcPr>
            <w:tcW w:w="1052"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AD04E1" w:rsidRDefault="00DF18E4" w:rsidP="002C4FD5">
            <w:pPr>
              <w:keepNext/>
              <w:spacing w:line="240" w:lineRule="auto"/>
              <w:jc w:val="center"/>
              <w:rPr>
                <w:rFonts w:cs="Arial"/>
                <w:b/>
                <w:bCs/>
                <w:sz w:val="20"/>
                <w:szCs w:val="20"/>
                <w:lang w:eastAsia="cs-CZ"/>
              </w:rPr>
            </w:pPr>
            <w:r w:rsidRPr="00AD04E1">
              <w:rPr>
                <w:rFonts w:cs="Arial"/>
                <w:b/>
                <w:bCs/>
                <w:sz w:val="20"/>
                <w:szCs w:val="20"/>
                <w:lang w:eastAsia="cs-CZ"/>
              </w:rPr>
              <w:t>Prostějov</w:t>
            </w:r>
          </w:p>
        </w:tc>
        <w:tc>
          <w:tcPr>
            <w:tcW w:w="3643" w:type="dxa"/>
            <w:gridSpan w:val="2"/>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keepNext/>
              <w:spacing w:line="240" w:lineRule="auto"/>
              <w:jc w:val="right"/>
              <w:rPr>
                <w:rFonts w:cs="Arial"/>
                <w:sz w:val="20"/>
                <w:szCs w:val="20"/>
                <w:lang w:eastAsia="cs-CZ"/>
              </w:rPr>
            </w:pPr>
            <w:r w:rsidRPr="00AD04E1">
              <w:rPr>
                <w:rFonts w:cs="Arial"/>
                <w:sz w:val="20"/>
                <w:szCs w:val="20"/>
                <w:lang w:eastAsia="cs-CZ"/>
              </w:rPr>
              <w:t>Gymnázia (K)</w:t>
            </w:r>
          </w:p>
        </w:tc>
        <w:tc>
          <w:tcPr>
            <w:tcW w:w="1445"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1 422</w:t>
            </w:r>
          </w:p>
        </w:tc>
        <w:tc>
          <w:tcPr>
            <w:tcW w:w="1569"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205</w:t>
            </w:r>
          </w:p>
        </w:tc>
        <w:tc>
          <w:tcPr>
            <w:tcW w:w="1371"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235</w:t>
            </w:r>
          </w:p>
        </w:tc>
      </w:tr>
      <w:tr w:rsidR="00DF18E4" w:rsidRPr="00AD04E1" w:rsidTr="00031997">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spacing w:line="240" w:lineRule="auto"/>
              <w:rPr>
                <w:rFonts w:cs="Arial"/>
                <w:b/>
                <w:bCs/>
                <w:sz w:val="20"/>
                <w:szCs w:val="20"/>
                <w:lang w:eastAsia="cs-CZ"/>
              </w:rPr>
            </w:pPr>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keepNext/>
              <w:spacing w:line="240" w:lineRule="auto"/>
              <w:jc w:val="center"/>
              <w:rPr>
                <w:rFonts w:cs="Arial"/>
                <w:sz w:val="20"/>
                <w:szCs w:val="20"/>
                <w:lang w:eastAsia="cs-CZ"/>
              </w:rPr>
            </w:pPr>
            <w:r w:rsidRPr="00AD04E1">
              <w:rPr>
                <w:rFonts w:cs="Arial"/>
                <w:sz w:val="20"/>
                <w:szCs w:val="20"/>
                <w:lang w:eastAsia="cs-CZ"/>
              </w:rPr>
              <w:t>SOŠ a SOU</w:t>
            </w:r>
          </w:p>
        </w:tc>
        <w:tc>
          <w:tcPr>
            <w:tcW w:w="2186" w:type="dxa"/>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keepNext/>
              <w:spacing w:line="240" w:lineRule="auto"/>
              <w:jc w:val="right"/>
              <w:rPr>
                <w:rFonts w:cs="Arial"/>
                <w:sz w:val="20"/>
                <w:szCs w:val="20"/>
                <w:lang w:eastAsia="cs-CZ"/>
              </w:rPr>
            </w:pPr>
            <w:r w:rsidRPr="00AD04E1">
              <w:rPr>
                <w:rFonts w:cs="Arial"/>
                <w:sz w:val="20"/>
                <w:szCs w:val="20"/>
                <w:lang w:eastAsia="cs-CZ"/>
              </w:rPr>
              <w:t>maturitní obory (L, M)</w:t>
            </w:r>
          </w:p>
        </w:tc>
        <w:tc>
          <w:tcPr>
            <w:tcW w:w="1445"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1 695</w:t>
            </w:r>
          </w:p>
        </w:tc>
        <w:tc>
          <w:tcPr>
            <w:tcW w:w="1569"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289</w:t>
            </w:r>
          </w:p>
        </w:tc>
        <w:tc>
          <w:tcPr>
            <w:tcW w:w="1371"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492</w:t>
            </w:r>
          </w:p>
        </w:tc>
      </w:tr>
      <w:tr w:rsidR="00DF18E4" w:rsidRPr="00AD04E1" w:rsidTr="00031997">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spacing w:line="240" w:lineRule="auto"/>
              <w:rPr>
                <w:rFonts w:cs="Arial"/>
                <w:b/>
                <w:bCs/>
                <w:sz w:val="20"/>
                <w:szCs w:val="20"/>
                <w:lang w:eastAsia="cs-C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spacing w:line="240" w:lineRule="auto"/>
              <w:rPr>
                <w:rFonts w:cs="Arial"/>
                <w:sz w:val="20"/>
                <w:szCs w:val="20"/>
                <w:lang w:eastAsia="cs-CZ"/>
              </w:rPr>
            </w:pPr>
          </w:p>
        </w:tc>
        <w:tc>
          <w:tcPr>
            <w:tcW w:w="2186" w:type="dxa"/>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keepNext/>
              <w:spacing w:line="240" w:lineRule="auto"/>
              <w:jc w:val="right"/>
              <w:rPr>
                <w:rFonts w:cs="Arial"/>
                <w:sz w:val="20"/>
                <w:szCs w:val="20"/>
                <w:lang w:eastAsia="cs-CZ"/>
              </w:rPr>
            </w:pPr>
            <w:r w:rsidRPr="00AD04E1">
              <w:rPr>
                <w:rFonts w:cs="Arial"/>
                <w:sz w:val="20"/>
                <w:szCs w:val="20"/>
                <w:lang w:eastAsia="cs-CZ"/>
              </w:rPr>
              <w:t>učební obory (E, H)</w:t>
            </w:r>
          </w:p>
        </w:tc>
        <w:tc>
          <w:tcPr>
            <w:tcW w:w="1445"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807</w:t>
            </w:r>
          </w:p>
        </w:tc>
        <w:tc>
          <w:tcPr>
            <w:tcW w:w="1569"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227</w:t>
            </w:r>
          </w:p>
        </w:tc>
        <w:tc>
          <w:tcPr>
            <w:tcW w:w="1371"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270</w:t>
            </w:r>
          </w:p>
        </w:tc>
      </w:tr>
      <w:tr w:rsidR="00DF18E4" w:rsidRPr="00AD04E1" w:rsidTr="00031997">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spacing w:line="240" w:lineRule="auto"/>
              <w:rPr>
                <w:rFonts w:cs="Arial"/>
                <w:b/>
                <w:bCs/>
                <w:sz w:val="20"/>
                <w:szCs w:val="20"/>
                <w:lang w:eastAsia="cs-CZ"/>
              </w:rPr>
            </w:pPr>
          </w:p>
        </w:tc>
        <w:tc>
          <w:tcPr>
            <w:tcW w:w="3643"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AD04E1" w:rsidRDefault="00DF18E4" w:rsidP="002C4FD5">
            <w:pPr>
              <w:keepNext/>
              <w:spacing w:line="240" w:lineRule="auto"/>
              <w:jc w:val="right"/>
              <w:rPr>
                <w:rFonts w:cs="Arial"/>
                <w:sz w:val="20"/>
                <w:szCs w:val="20"/>
                <w:lang w:eastAsia="cs-CZ"/>
              </w:rPr>
            </w:pPr>
            <w:r w:rsidRPr="00AD04E1">
              <w:rPr>
                <w:rFonts w:cs="Arial"/>
                <w:sz w:val="20"/>
                <w:szCs w:val="20"/>
                <w:lang w:eastAsia="cs-CZ"/>
              </w:rPr>
              <w:t>Celkem</w:t>
            </w:r>
          </w:p>
        </w:tc>
        <w:tc>
          <w:tcPr>
            <w:tcW w:w="1445"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3 924</w:t>
            </w:r>
          </w:p>
        </w:tc>
        <w:tc>
          <w:tcPr>
            <w:tcW w:w="1569"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721</w:t>
            </w:r>
          </w:p>
        </w:tc>
        <w:tc>
          <w:tcPr>
            <w:tcW w:w="1371"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997</w:t>
            </w:r>
          </w:p>
        </w:tc>
      </w:tr>
      <w:tr w:rsidR="00DF18E4" w:rsidRPr="00AD04E1" w:rsidTr="00031997">
        <w:trPr>
          <w:trHeight w:val="284"/>
        </w:trPr>
        <w:tc>
          <w:tcPr>
            <w:tcW w:w="1052"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AD04E1" w:rsidRDefault="00DF18E4" w:rsidP="002C4FD5">
            <w:pPr>
              <w:keepNext/>
              <w:spacing w:line="240" w:lineRule="auto"/>
              <w:jc w:val="center"/>
              <w:rPr>
                <w:rFonts w:cs="Arial"/>
                <w:b/>
                <w:bCs/>
                <w:sz w:val="20"/>
                <w:szCs w:val="20"/>
                <w:lang w:eastAsia="cs-CZ"/>
              </w:rPr>
            </w:pPr>
            <w:r w:rsidRPr="00AD04E1">
              <w:rPr>
                <w:rFonts w:cs="Arial"/>
                <w:b/>
                <w:bCs/>
                <w:sz w:val="20"/>
                <w:szCs w:val="20"/>
                <w:lang w:eastAsia="cs-CZ"/>
              </w:rPr>
              <w:t>Přerov</w:t>
            </w:r>
          </w:p>
        </w:tc>
        <w:tc>
          <w:tcPr>
            <w:tcW w:w="3643" w:type="dxa"/>
            <w:gridSpan w:val="2"/>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keepNext/>
              <w:spacing w:line="240" w:lineRule="auto"/>
              <w:jc w:val="right"/>
              <w:rPr>
                <w:rFonts w:cs="Arial"/>
                <w:sz w:val="20"/>
                <w:szCs w:val="20"/>
                <w:lang w:eastAsia="cs-CZ"/>
              </w:rPr>
            </w:pPr>
            <w:r w:rsidRPr="00AD04E1">
              <w:rPr>
                <w:rFonts w:cs="Arial"/>
                <w:sz w:val="20"/>
                <w:szCs w:val="20"/>
                <w:lang w:eastAsia="cs-CZ"/>
              </w:rPr>
              <w:t>Gymnázia (K)</w:t>
            </w:r>
          </w:p>
        </w:tc>
        <w:tc>
          <w:tcPr>
            <w:tcW w:w="1445"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1 689</w:t>
            </w:r>
          </w:p>
        </w:tc>
        <w:tc>
          <w:tcPr>
            <w:tcW w:w="1569"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254</w:t>
            </w:r>
          </w:p>
        </w:tc>
        <w:tc>
          <w:tcPr>
            <w:tcW w:w="1371"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280</w:t>
            </w:r>
          </w:p>
        </w:tc>
      </w:tr>
      <w:tr w:rsidR="00DF18E4" w:rsidRPr="00AD04E1" w:rsidTr="00031997">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spacing w:line="240" w:lineRule="auto"/>
              <w:rPr>
                <w:rFonts w:cs="Arial"/>
                <w:b/>
                <w:bCs/>
                <w:sz w:val="20"/>
                <w:szCs w:val="20"/>
                <w:lang w:eastAsia="cs-CZ"/>
              </w:rPr>
            </w:pPr>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keepNext/>
              <w:spacing w:line="240" w:lineRule="auto"/>
              <w:jc w:val="center"/>
              <w:rPr>
                <w:rFonts w:cs="Arial"/>
                <w:sz w:val="20"/>
                <w:szCs w:val="20"/>
                <w:lang w:eastAsia="cs-CZ"/>
              </w:rPr>
            </w:pPr>
            <w:r w:rsidRPr="00AD04E1">
              <w:rPr>
                <w:rFonts w:cs="Arial"/>
                <w:sz w:val="20"/>
                <w:szCs w:val="20"/>
                <w:lang w:eastAsia="cs-CZ"/>
              </w:rPr>
              <w:t>SOŠ a SOU</w:t>
            </w:r>
          </w:p>
        </w:tc>
        <w:tc>
          <w:tcPr>
            <w:tcW w:w="2186" w:type="dxa"/>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keepNext/>
              <w:spacing w:line="240" w:lineRule="auto"/>
              <w:jc w:val="right"/>
              <w:rPr>
                <w:rFonts w:cs="Arial"/>
                <w:sz w:val="20"/>
                <w:szCs w:val="20"/>
                <w:lang w:eastAsia="cs-CZ"/>
              </w:rPr>
            </w:pPr>
            <w:r w:rsidRPr="00AD04E1">
              <w:rPr>
                <w:rFonts w:cs="Arial"/>
                <w:sz w:val="20"/>
                <w:szCs w:val="20"/>
                <w:lang w:eastAsia="cs-CZ"/>
              </w:rPr>
              <w:t>maturitní obory (L, M)</w:t>
            </w:r>
          </w:p>
        </w:tc>
        <w:tc>
          <w:tcPr>
            <w:tcW w:w="1445"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3 066</w:t>
            </w:r>
          </w:p>
        </w:tc>
        <w:tc>
          <w:tcPr>
            <w:tcW w:w="1569"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603</w:t>
            </w:r>
          </w:p>
        </w:tc>
        <w:tc>
          <w:tcPr>
            <w:tcW w:w="1371"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825</w:t>
            </w:r>
          </w:p>
        </w:tc>
      </w:tr>
      <w:tr w:rsidR="00DF18E4" w:rsidRPr="00AD04E1" w:rsidTr="00031997">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spacing w:line="240" w:lineRule="auto"/>
              <w:rPr>
                <w:rFonts w:cs="Arial"/>
                <w:b/>
                <w:bCs/>
                <w:sz w:val="20"/>
                <w:szCs w:val="20"/>
                <w:lang w:eastAsia="cs-C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spacing w:line="240" w:lineRule="auto"/>
              <w:rPr>
                <w:rFonts w:cs="Arial"/>
                <w:sz w:val="20"/>
                <w:szCs w:val="20"/>
                <w:lang w:eastAsia="cs-CZ"/>
              </w:rPr>
            </w:pPr>
          </w:p>
        </w:tc>
        <w:tc>
          <w:tcPr>
            <w:tcW w:w="2186" w:type="dxa"/>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keepNext/>
              <w:spacing w:line="240" w:lineRule="auto"/>
              <w:jc w:val="right"/>
              <w:rPr>
                <w:rFonts w:cs="Arial"/>
                <w:sz w:val="20"/>
                <w:szCs w:val="20"/>
                <w:lang w:eastAsia="cs-CZ"/>
              </w:rPr>
            </w:pPr>
            <w:r w:rsidRPr="00AD04E1">
              <w:rPr>
                <w:rFonts w:cs="Arial"/>
                <w:sz w:val="20"/>
                <w:szCs w:val="20"/>
                <w:lang w:eastAsia="cs-CZ"/>
              </w:rPr>
              <w:t>učební obory (E, H)</w:t>
            </w:r>
          </w:p>
        </w:tc>
        <w:tc>
          <w:tcPr>
            <w:tcW w:w="1445"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1 114</w:t>
            </w:r>
          </w:p>
        </w:tc>
        <w:tc>
          <w:tcPr>
            <w:tcW w:w="1569"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280</w:t>
            </w:r>
          </w:p>
        </w:tc>
        <w:tc>
          <w:tcPr>
            <w:tcW w:w="1371"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385</w:t>
            </w:r>
          </w:p>
        </w:tc>
      </w:tr>
      <w:tr w:rsidR="00DF18E4" w:rsidRPr="00AD04E1" w:rsidTr="00031997">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spacing w:line="240" w:lineRule="auto"/>
              <w:rPr>
                <w:rFonts w:cs="Arial"/>
                <w:b/>
                <w:bCs/>
                <w:sz w:val="20"/>
                <w:szCs w:val="20"/>
                <w:lang w:eastAsia="cs-CZ"/>
              </w:rPr>
            </w:pPr>
          </w:p>
        </w:tc>
        <w:tc>
          <w:tcPr>
            <w:tcW w:w="3643"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AD04E1" w:rsidRDefault="00DF18E4" w:rsidP="002C4FD5">
            <w:pPr>
              <w:keepNext/>
              <w:spacing w:line="240" w:lineRule="auto"/>
              <w:jc w:val="right"/>
              <w:rPr>
                <w:rFonts w:cs="Arial"/>
                <w:sz w:val="20"/>
                <w:szCs w:val="20"/>
                <w:lang w:eastAsia="cs-CZ"/>
              </w:rPr>
            </w:pPr>
            <w:r w:rsidRPr="00AD04E1">
              <w:rPr>
                <w:rFonts w:cs="Arial"/>
                <w:sz w:val="20"/>
                <w:szCs w:val="20"/>
                <w:lang w:eastAsia="cs-CZ"/>
              </w:rPr>
              <w:t>Celkem</w:t>
            </w:r>
          </w:p>
        </w:tc>
        <w:tc>
          <w:tcPr>
            <w:tcW w:w="1445"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5 869</w:t>
            </w:r>
          </w:p>
        </w:tc>
        <w:tc>
          <w:tcPr>
            <w:tcW w:w="1569"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1 137</w:t>
            </w:r>
          </w:p>
        </w:tc>
        <w:tc>
          <w:tcPr>
            <w:tcW w:w="1371"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1 490</w:t>
            </w:r>
          </w:p>
        </w:tc>
      </w:tr>
      <w:tr w:rsidR="00DF18E4" w:rsidRPr="00AD04E1" w:rsidTr="00031997">
        <w:trPr>
          <w:trHeight w:val="284"/>
        </w:trPr>
        <w:tc>
          <w:tcPr>
            <w:tcW w:w="1052"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AD04E1" w:rsidRDefault="00DF18E4" w:rsidP="002C4FD5">
            <w:pPr>
              <w:keepNext/>
              <w:spacing w:line="240" w:lineRule="auto"/>
              <w:jc w:val="center"/>
              <w:rPr>
                <w:rFonts w:cs="Arial"/>
                <w:b/>
                <w:bCs/>
                <w:sz w:val="20"/>
                <w:szCs w:val="20"/>
                <w:lang w:eastAsia="cs-CZ"/>
              </w:rPr>
            </w:pPr>
            <w:r w:rsidRPr="00AD04E1">
              <w:rPr>
                <w:rFonts w:cs="Arial"/>
                <w:b/>
                <w:bCs/>
                <w:sz w:val="20"/>
                <w:szCs w:val="20"/>
                <w:lang w:eastAsia="cs-CZ"/>
              </w:rPr>
              <w:t>Šumperk</w:t>
            </w:r>
          </w:p>
        </w:tc>
        <w:tc>
          <w:tcPr>
            <w:tcW w:w="3643" w:type="dxa"/>
            <w:gridSpan w:val="2"/>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keepNext/>
              <w:spacing w:line="240" w:lineRule="auto"/>
              <w:jc w:val="right"/>
              <w:rPr>
                <w:rFonts w:cs="Arial"/>
                <w:sz w:val="20"/>
                <w:szCs w:val="20"/>
                <w:lang w:eastAsia="cs-CZ"/>
              </w:rPr>
            </w:pPr>
            <w:r w:rsidRPr="00AD04E1">
              <w:rPr>
                <w:rFonts w:cs="Arial"/>
                <w:sz w:val="20"/>
                <w:szCs w:val="20"/>
                <w:lang w:eastAsia="cs-CZ"/>
              </w:rPr>
              <w:t>Gymnázia (K)</w:t>
            </w:r>
          </w:p>
        </w:tc>
        <w:tc>
          <w:tcPr>
            <w:tcW w:w="1445"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891</w:t>
            </w:r>
          </w:p>
        </w:tc>
        <w:tc>
          <w:tcPr>
            <w:tcW w:w="1569"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152</w:t>
            </w:r>
          </w:p>
        </w:tc>
        <w:tc>
          <w:tcPr>
            <w:tcW w:w="1371"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177</w:t>
            </w:r>
          </w:p>
        </w:tc>
      </w:tr>
      <w:tr w:rsidR="00DF18E4" w:rsidRPr="00AD04E1" w:rsidTr="00031997">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spacing w:line="240" w:lineRule="auto"/>
              <w:rPr>
                <w:rFonts w:cs="Arial"/>
                <w:b/>
                <w:bCs/>
                <w:sz w:val="20"/>
                <w:szCs w:val="20"/>
                <w:lang w:eastAsia="cs-CZ"/>
              </w:rPr>
            </w:pPr>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keepNext/>
              <w:spacing w:line="240" w:lineRule="auto"/>
              <w:jc w:val="center"/>
              <w:rPr>
                <w:rFonts w:cs="Arial"/>
                <w:sz w:val="20"/>
                <w:szCs w:val="20"/>
                <w:lang w:eastAsia="cs-CZ"/>
              </w:rPr>
            </w:pPr>
            <w:r w:rsidRPr="00AD04E1">
              <w:rPr>
                <w:rFonts w:cs="Arial"/>
                <w:sz w:val="20"/>
                <w:szCs w:val="20"/>
                <w:lang w:eastAsia="cs-CZ"/>
              </w:rPr>
              <w:t>SOŠ a SOU</w:t>
            </w:r>
          </w:p>
        </w:tc>
        <w:tc>
          <w:tcPr>
            <w:tcW w:w="2186" w:type="dxa"/>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keepNext/>
              <w:spacing w:line="240" w:lineRule="auto"/>
              <w:jc w:val="right"/>
              <w:rPr>
                <w:rFonts w:cs="Arial"/>
                <w:sz w:val="20"/>
                <w:szCs w:val="20"/>
                <w:lang w:eastAsia="cs-CZ"/>
              </w:rPr>
            </w:pPr>
            <w:r w:rsidRPr="00AD04E1">
              <w:rPr>
                <w:rFonts w:cs="Arial"/>
                <w:sz w:val="20"/>
                <w:szCs w:val="20"/>
                <w:lang w:eastAsia="cs-CZ"/>
              </w:rPr>
              <w:t>maturitní obory (L, M)</w:t>
            </w:r>
          </w:p>
        </w:tc>
        <w:tc>
          <w:tcPr>
            <w:tcW w:w="1445"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2 399</w:t>
            </w:r>
          </w:p>
        </w:tc>
        <w:tc>
          <w:tcPr>
            <w:tcW w:w="1569"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482</w:t>
            </w:r>
          </w:p>
        </w:tc>
        <w:tc>
          <w:tcPr>
            <w:tcW w:w="1371"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601</w:t>
            </w:r>
          </w:p>
        </w:tc>
      </w:tr>
      <w:tr w:rsidR="00DF18E4" w:rsidRPr="00AD04E1" w:rsidTr="00031997">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spacing w:line="240" w:lineRule="auto"/>
              <w:rPr>
                <w:rFonts w:cs="Arial"/>
                <w:b/>
                <w:bCs/>
                <w:sz w:val="20"/>
                <w:szCs w:val="20"/>
                <w:lang w:eastAsia="cs-C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spacing w:line="240" w:lineRule="auto"/>
              <w:rPr>
                <w:rFonts w:cs="Arial"/>
                <w:sz w:val="20"/>
                <w:szCs w:val="20"/>
                <w:lang w:eastAsia="cs-CZ"/>
              </w:rPr>
            </w:pPr>
          </w:p>
        </w:tc>
        <w:tc>
          <w:tcPr>
            <w:tcW w:w="2186" w:type="dxa"/>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keepNext/>
              <w:spacing w:line="240" w:lineRule="auto"/>
              <w:jc w:val="right"/>
              <w:rPr>
                <w:rFonts w:cs="Arial"/>
                <w:sz w:val="20"/>
                <w:szCs w:val="20"/>
                <w:lang w:eastAsia="cs-CZ"/>
              </w:rPr>
            </w:pPr>
            <w:r w:rsidRPr="00AD04E1">
              <w:rPr>
                <w:rFonts w:cs="Arial"/>
                <w:sz w:val="20"/>
                <w:szCs w:val="20"/>
                <w:lang w:eastAsia="cs-CZ"/>
              </w:rPr>
              <w:t>učební obory (E, H)</w:t>
            </w:r>
          </w:p>
        </w:tc>
        <w:tc>
          <w:tcPr>
            <w:tcW w:w="1445"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1 177</w:t>
            </w:r>
          </w:p>
        </w:tc>
        <w:tc>
          <w:tcPr>
            <w:tcW w:w="1569"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348</w:t>
            </w:r>
          </w:p>
        </w:tc>
        <w:tc>
          <w:tcPr>
            <w:tcW w:w="1371"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369</w:t>
            </w:r>
          </w:p>
        </w:tc>
      </w:tr>
      <w:tr w:rsidR="00DF18E4" w:rsidRPr="00AD04E1" w:rsidTr="00031997">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spacing w:line="240" w:lineRule="auto"/>
              <w:rPr>
                <w:rFonts w:cs="Arial"/>
                <w:b/>
                <w:bCs/>
                <w:sz w:val="20"/>
                <w:szCs w:val="20"/>
                <w:lang w:eastAsia="cs-CZ"/>
              </w:rPr>
            </w:pPr>
          </w:p>
        </w:tc>
        <w:tc>
          <w:tcPr>
            <w:tcW w:w="3643"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AD04E1" w:rsidRDefault="00DF18E4" w:rsidP="002C4FD5">
            <w:pPr>
              <w:keepNext/>
              <w:spacing w:line="240" w:lineRule="auto"/>
              <w:jc w:val="right"/>
              <w:rPr>
                <w:rFonts w:cs="Arial"/>
                <w:sz w:val="20"/>
                <w:szCs w:val="20"/>
                <w:lang w:eastAsia="cs-CZ"/>
              </w:rPr>
            </w:pPr>
            <w:r w:rsidRPr="00AD04E1">
              <w:rPr>
                <w:rFonts w:cs="Arial"/>
                <w:sz w:val="20"/>
                <w:szCs w:val="20"/>
                <w:lang w:eastAsia="cs-CZ"/>
              </w:rPr>
              <w:t>Celkem</w:t>
            </w:r>
          </w:p>
        </w:tc>
        <w:tc>
          <w:tcPr>
            <w:tcW w:w="1445"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4 467</w:t>
            </w:r>
          </w:p>
        </w:tc>
        <w:tc>
          <w:tcPr>
            <w:tcW w:w="1569"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982</w:t>
            </w:r>
          </w:p>
        </w:tc>
        <w:tc>
          <w:tcPr>
            <w:tcW w:w="1371"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1 147</w:t>
            </w:r>
          </w:p>
        </w:tc>
      </w:tr>
      <w:tr w:rsidR="00DF18E4" w:rsidRPr="00AD04E1" w:rsidTr="00031997">
        <w:trPr>
          <w:trHeight w:val="284"/>
        </w:trPr>
        <w:tc>
          <w:tcPr>
            <w:tcW w:w="1052"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AD04E1" w:rsidRDefault="00DF18E4" w:rsidP="002C4FD5">
            <w:pPr>
              <w:keepNext/>
              <w:spacing w:line="240" w:lineRule="auto"/>
              <w:jc w:val="center"/>
              <w:rPr>
                <w:rFonts w:cs="Arial"/>
                <w:b/>
                <w:bCs/>
                <w:sz w:val="20"/>
                <w:szCs w:val="20"/>
                <w:lang w:eastAsia="cs-CZ"/>
              </w:rPr>
            </w:pPr>
            <w:r w:rsidRPr="00AD04E1">
              <w:rPr>
                <w:rFonts w:cs="Arial"/>
                <w:b/>
                <w:bCs/>
                <w:sz w:val="20"/>
                <w:szCs w:val="20"/>
                <w:lang w:eastAsia="cs-CZ"/>
              </w:rPr>
              <w:t>Celkem</w:t>
            </w:r>
          </w:p>
        </w:tc>
        <w:tc>
          <w:tcPr>
            <w:tcW w:w="3643" w:type="dxa"/>
            <w:gridSpan w:val="2"/>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keepNext/>
              <w:spacing w:line="240" w:lineRule="auto"/>
              <w:jc w:val="right"/>
              <w:rPr>
                <w:rFonts w:cs="Arial"/>
                <w:sz w:val="20"/>
                <w:szCs w:val="20"/>
                <w:lang w:eastAsia="cs-CZ"/>
              </w:rPr>
            </w:pPr>
            <w:r w:rsidRPr="00AD04E1">
              <w:rPr>
                <w:rFonts w:cs="Arial"/>
                <w:sz w:val="20"/>
                <w:szCs w:val="20"/>
                <w:lang w:eastAsia="cs-CZ"/>
              </w:rPr>
              <w:t>Gymnázia (K)</w:t>
            </w:r>
          </w:p>
        </w:tc>
        <w:tc>
          <w:tcPr>
            <w:tcW w:w="1445"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8 134</w:t>
            </w:r>
          </w:p>
        </w:tc>
        <w:tc>
          <w:tcPr>
            <w:tcW w:w="1569"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1 308</w:t>
            </w:r>
          </w:p>
        </w:tc>
        <w:tc>
          <w:tcPr>
            <w:tcW w:w="1371"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1 440</w:t>
            </w:r>
          </w:p>
        </w:tc>
      </w:tr>
      <w:tr w:rsidR="00DF18E4" w:rsidRPr="00AD04E1" w:rsidTr="00031997">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spacing w:line="240" w:lineRule="auto"/>
              <w:rPr>
                <w:rFonts w:cs="Arial"/>
                <w:b/>
                <w:bCs/>
                <w:sz w:val="20"/>
                <w:szCs w:val="20"/>
                <w:lang w:eastAsia="cs-CZ"/>
              </w:rPr>
            </w:pPr>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keepNext/>
              <w:spacing w:line="240" w:lineRule="auto"/>
              <w:jc w:val="center"/>
              <w:rPr>
                <w:rFonts w:cs="Arial"/>
                <w:sz w:val="20"/>
                <w:szCs w:val="20"/>
                <w:lang w:eastAsia="cs-CZ"/>
              </w:rPr>
            </w:pPr>
            <w:r w:rsidRPr="00AD04E1">
              <w:rPr>
                <w:rFonts w:cs="Arial"/>
                <w:sz w:val="20"/>
                <w:szCs w:val="20"/>
                <w:lang w:eastAsia="cs-CZ"/>
              </w:rPr>
              <w:t>SOŠ a SOU</w:t>
            </w:r>
          </w:p>
        </w:tc>
        <w:tc>
          <w:tcPr>
            <w:tcW w:w="2186" w:type="dxa"/>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keepNext/>
              <w:spacing w:line="240" w:lineRule="auto"/>
              <w:jc w:val="right"/>
              <w:rPr>
                <w:rFonts w:cs="Arial"/>
                <w:sz w:val="20"/>
                <w:szCs w:val="20"/>
                <w:lang w:eastAsia="cs-CZ"/>
              </w:rPr>
            </w:pPr>
            <w:r w:rsidRPr="00AD04E1">
              <w:rPr>
                <w:rFonts w:cs="Arial"/>
                <w:sz w:val="20"/>
                <w:szCs w:val="20"/>
                <w:lang w:eastAsia="cs-CZ"/>
              </w:rPr>
              <w:t>maturitní obory (L, M)</w:t>
            </w:r>
          </w:p>
        </w:tc>
        <w:tc>
          <w:tcPr>
            <w:tcW w:w="1445"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11 709</w:t>
            </w:r>
          </w:p>
        </w:tc>
        <w:tc>
          <w:tcPr>
            <w:tcW w:w="1569"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2 150</w:t>
            </w:r>
          </w:p>
        </w:tc>
        <w:tc>
          <w:tcPr>
            <w:tcW w:w="1371"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3 292</w:t>
            </w:r>
          </w:p>
        </w:tc>
      </w:tr>
      <w:tr w:rsidR="00DF18E4" w:rsidRPr="00AD04E1" w:rsidTr="00031997">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spacing w:line="240" w:lineRule="auto"/>
              <w:rPr>
                <w:rFonts w:cs="Arial"/>
                <w:b/>
                <w:bCs/>
                <w:sz w:val="20"/>
                <w:szCs w:val="20"/>
                <w:lang w:eastAsia="cs-C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spacing w:line="240" w:lineRule="auto"/>
              <w:rPr>
                <w:rFonts w:cs="Arial"/>
                <w:sz w:val="20"/>
                <w:szCs w:val="20"/>
                <w:lang w:eastAsia="cs-CZ"/>
              </w:rPr>
            </w:pPr>
          </w:p>
        </w:tc>
        <w:tc>
          <w:tcPr>
            <w:tcW w:w="2186" w:type="dxa"/>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keepNext/>
              <w:spacing w:line="240" w:lineRule="auto"/>
              <w:jc w:val="right"/>
              <w:rPr>
                <w:rFonts w:cs="Arial"/>
                <w:sz w:val="20"/>
                <w:szCs w:val="20"/>
                <w:lang w:eastAsia="cs-CZ"/>
              </w:rPr>
            </w:pPr>
            <w:r w:rsidRPr="00AD04E1">
              <w:rPr>
                <w:rFonts w:cs="Arial"/>
                <w:sz w:val="20"/>
                <w:szCs w:val="20"/>
                <w:lang w:eastAsia="cs-CZ"/>
              </w:rPr>
              <w:t>učební obory (E, H)</w:t>
            </w:r>
          </w:p>
        </w:tc>
        <w:tc>
          <w:tcPr>
            <w:tcW w:w="1445"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5 986</w:t>
            </w:r>
          </w:p>
        </w:tc>
        <w:tc>
          <w:tcPr>
            <w:tcW w:w="1569"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1 586</w:t>
            </w:r>
          </w:p>
        </w:tc>
        <w:tc>
          <w:tcPr>
            <w:tcW w:w="1371" w:type="dxa"/>
            <w:tcBorders>
              <w:top w:val="single" w:sz="4" w:space="0" w:color="auto"/>
              <w:left w:val="single" w:sz="4" w:space="0" w:color="auto"/>
              <w:bottom w:val="single" w:sz="4" w:space="0" w:color="auto"/>
              <w:right w:val="single" w:sz="4" w:space="0" w:color="auto"/>
            </w:tcBorders>
            <w:vAlign w:val="center"/>
          </w:tcPr>
          <w:p w:rsidR="00DF18E4" w:rsidRPr="00AD04E1" w:rsidRDefault="005151BE" w:rsidP="002C4FD5">
            <w:pPr>
              <w:keepNext/>
              <w:spacing w:line="240" w:lineRule="auto"/>
              <w:jc w:val="right"/>
              <w:rPr>
                <w:rFonts w:cs="Arial"/>
                <w:sz w:val="20"/>
                <w:szCs w:val="20"/>
                <w:lang w:eastAsia="cs-CZ"/>
              </w:rPr>
            </w:pPr>
            <w:r w:rsidRPr="00AD04E1">
              <w:rPr>
                <w:rFonts w:cs="Arial"/>
                <w:sz w:val="20"/>
                <w:szCs w:val="20"/>
                <w:lang w:eastAsia="cs-CZ"/>
              </w:rPr>
              <w:t>2 008</w:t>
            </w:r>
          </w:p>
        </w:tc>
      </w:tr>
      <w:tr w:rsidR="00DF18E4" w:rsidRPr="00AD04E1" w:rsidTr="00031997">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AD04E1" w:rsidRDefault="00DF18E4" w:rsidP="002C4FD5">
            <w:pPr>
              <w:spacing w:line="240" w:lineRule="auto"/>
              <w:rPr>
                <w:rFonts w:cs="Arial"/>
                <w:b/>
                <w:bCs/>
                <w:sz w:val="20"/>
                <w:szCs w:val="20"/>
                <w:lang w:eastAsia="cs-CZ"/>
              </w:rPr>
            </w:pPr>
          </w:p>
        </w:tc>
        <w:tc>
          <w:tcPr>
            <w:tcW w:w="3643"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AD04E1" w:rsidRDefault="00DF18E4" w:rsidP="002C4FD5">
            <w:pPr>
              <w:keepNext/>
              <w:spacing w:line="240" w:lineRule="auto"/>
              <w:jc w:val="right"/>
              <w:rPr>
                <w:rFonts w:cs="Arial"/>
                <w:b/>
                <w:sz w:val="20"/>
                <w:szCs w:val="20"/>
                <w:lang w:eastAsia="cs-CZ"/>
              </w:rPr>
            </w:pPr>
            <w:r w:rsidRPr="00AD04E1">
              <w:rPr>
                <w:rFonts w:cs="Arial"/>
                <w:b/>
                <w:sz w:val="20"/>
                <w:szCs w:val="20"/>
                <w:lang w:eastAsia="cs-CZ"/>
              </w:rPr>
              <w:t>Celkem</w:t>
            </w:r>
          </w:p>
        </w:tc>
        <w:tc>
          <w:tcPr>
            <w:tcW w:w="1445"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AD04E1" w:rsidRDefault="005151BE" w:rsidP="002C4FD5">
            <w:pPr>
              <w:keepNext/>
              <w:spacing w:line="240" w:lineRule="auto"/>
              <w:jc w:val="right"/>
              <w:rPr>
                <w:rFonts w:cs="Arial"/>
                <w:b/>
                <w:bCs/>
                <w:sz w:val="20"/>
                <w:szCs w:val="20"/>
                <w:lang w:eastAsia="cs-CZ"/>
              </w:rPr>
            </w:pPr>
            <w:r w:rsidRPr="00AD04E1">
              <w:rPr>
                <w:rFonts w:cs="Arial"/>
                <w:b/>
                <w:bCs/>
                <w:sz w:val="20"/>
                <w:szCs w:val="20"/>
                <w:lang w:eastAsia="cs-CZ"/>
              </w:rPr>
              <w:t>25 829</w:t>
            </w:r>
          </w:p>
        </w:tc>
        <w:tc>
          <w:tcPr>
            <w:tcW w:w="1569"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AD04E1" w:rsidRDefault="005151BE" w:rsidP="002C4FD5">
            <w:pPr>
              <w:keepNext/>
              <w:spacing w:line="240" w:lineRule="auto"/>
              <w:jc w:val="right"/>
              <w:rPr>
                <w:rFonts w:cs="Arial"/>
                <w:b/>
                <w:bCs/>
                <w:sz w:val="20"/>
                <w:szCs w:val="20"/>
                <w:lang w:eastAsia="cs-CZ"/>
              </w:rPr>
            </w:pPr>
            <w:r w:rsidRPr="00AD04E1">
              <w:rPr>
                <w:rFonts w:cs="Arial"/>
                <w:b/>
                <w:bCs/>
                <w:sz w:val="20"/>
                <w:szCs w:val="20"/>
                <w:lang w:eastAsia="cs-CZ"/>
              </w:rPr>
              <w:t>5 044</w:t>
            </w:r>
          </w:p>
        </w:tc>
        <w:tc>
          <w:tcPr>
            <w:tcW w:w="1371"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AD04E1" w:rsidRDefault="005151BE" w:rsidP="002C4FD5">
            <w:pPr>
              <w:keepNext/>
              <w:spacing w:line="240" w:lineRule="auto"/>
              <w:jc w:val="right"/>
              <w:rPr>
                <w:rFonts w:cs="Arial"/>
                <w:b/>
                <w:bCs/>
                <w:sz w:val="20"/>
                <w:szCs w:val="20"/>
                <w:lang w:eastAsia="cs-CZ"/>
              </w:rPr>
            </w:pPr>
            <w:r w:rsidRPr="00AD04E1">
              <w:rPr>
                <w:rFonts w:cs="Arial"/>
                <w:b/>
                <w:bCs/>
                <w:sz w:val="20"/>
                <w:szCs w:val="20"/>
                <w:lang w:eastAsia="cs-CZ"/>
              </w:rPr>
              <w:t>6 740</w:t>
            </w:r>
          </w:p>
        </w:tc>
      </w:tr>
    </w:tbl>
    <w:p w:rsidR="001F6364" w:rsidRDefault="001F6364" w:rsidP="00DF18E4">
      <w:pPr>
        <w:pStyle w:val="Zkladntext"/>
        <w:spacing w:before="60" w:after="240"/>
        <w:rPr>
          <w:bCs w:val="0"/>
          <w:i/>
          <w:iCs/>
          <w:sz w:val="20"/>
          <w:szCs w:val="20"/>
        </w:rPr>
      </w:pPr>
    </w:p>
    <w:p w:rsidR="00DF18E4" w:rsidRPr="00AD04E1" w:rsidRDefault="00DF18E4" w:rsidP="00DF18E4">
      <w:pPr>
        <w:pStyle w:val="Zkladntext"/>
        <w:spacing w:before="60" w:after="240"/>
        <w:rPr>
          <w:bCs w:val="0"/>
          <w:i/>
          <w:iCs/>
          <w:sz w:val="20"/>
          <w:szCs w:val="20"/>
        </w:rPr>
      </w:pPr>
      <w:r w:rsidRPr="00AD04E1">
        <w:rPr>
          <w:bCs w:val="0"/>
          <w:i/>
          <w:iCs/>
          <w:sz w:val="20"/>
          <w:szCs w:val="20"/>
        </w:rPr>
        <w:t xml:space="preserve">Poznámka: údaje jsou uvedeny včetně žáků středních škol samostatně zřízených </w:t>
      </w:r>
      <w:r w:rsidR="00AD04E1" w:rsidRPr="00AD04E1">
        <w:rPr>
          <w:bCs w:val="0"/>
          <w:i/>
          <w:iCs/>
          <w:sz w:val="20"/>
          <w:szCs w:val="20"/>
        </w:rPr>
        <w:t>podle § 16 odst. 9 zákona č. 561/2004 Sb.</w:t>
      </w:r>
    </w:p>
    <w:p w:rsidR="001F6364" w:rsidRDefault="001F6364" w:rsidP="00DF18E4">
      <w:pPr>
        <w:pStyle w:val="Zkladntext"/>
        <w:spacing w:before="0"/>
      </w:pPr>
    </w:p>
    <w:p w:rsidR="00DF18E4" w:rsidRPr="002203C7" w:rsidRDefault="00DF18E4" w:rsidP="00DF18E4">
      <w:pPr>
        <w:pStyle w:val="Zkladntext"/>
        <w:spacing w:before="0"/>
      </w:pPr>
      <w:r w:rsidRPr="002203C7">
        <w:t>Z </w:t>
      </w:r>
      <w:r w:rsidR="00357A34" w:rsidRPr="002203C7">
        <w:t>p</w:t>
      </w:r>
      <w:r w:rsidRPr="002203C7">
        <w:t>očtu 2</w:t>
      </w:r>
      <w:r w:rsidR="00AD04E1" w:rsidRPr="002203C7">
        <w:t>5</w:t>
      </w:r>
      <w:r w:rsidRPr="002203C7">
        <w:t xml:space="preserve"> </w:t>
      </w:r>
      <w:r w:rsidR="00AD04E1" w:rsidRPr="002203C7">
        <w:t>829</w:t>
      </w:r>
      <w:r w:rsidRPr="002203C7">
        <w:t xml:space="preserve"> žáků středních škol Olomouckého kraje studovalo 31,</w:t>
      </w:r>
      <w:r w:rsidR="00622BA1" w:rsidRPr="002203C7">
        <w:t>5</w:t>
      </w:r>
      <w:r w:rsidRPr="002203C7">
        <w:t xml:space="preserve"> % žáků na gymnáziích včetně víceletých, 4</w:t>
      </w:r>
      <w:r w:rsidR="00622BA1" w:rsidRPr="002203C7">
        <w:t>5</w:t>
      </w:r>
      <w:r w:rsidRPr="002203C7">
        <w:t>,</w:t>
      </w:r>
      <w:r w:rsidR="00622BA1" w:rsidRPr="002203C7">
        <w:t>3</w:t>
      </w:r>
      <w:r w:rsidRPr="002203C7">
        <w:t xml:space="preserve"> % žáků v maturitních oborech a 23,</w:t>
      </w:r>
      <w:r w:rsidR="00622BA1" w:rsidRPr="002203C7">
        <w:t>2</w:t>
      </w:r>
      <w:r w:rsidRPr="002203C7">
        <w:t xml:space="preserve"> % žáků v učebních oborech středních odborných škol a středních odborných učilišť (SOŠ a SOU).</w:t>
      </w:r>
    </w:p>
    <w:p w:rsidR="001F6364" w:rsidRDefault="001F6364" w:rsidP="00DF18E4">
      <w:pPr>
        <w:pStyle w:val="Zkladntext"/>
        <w:spacing w:before="0"/>
      </w:pPr>
    </w:p>
    <w:p w:rsidR="001F6364" w:rsidRDefault="00DF18E4" w:rsidP="00DF18E4">
      <w:pPr>
        <w:pStyle w:val="Zkladntext"/>
        <w:spacing w:before="0"/>
      </w:pPr>
      <w:r w:rsidRPr="002203C7">
        <w:t>Největší zastoupení studujících na gymnáziu vykazuje okres Olomouc (3</w:t>
      </w:r>
      <w:r w:rsidR="00622BA1" w:rsidRPr="002203C7">
        <w:t>6,5</w:t>
      </w:r>
      <w:r w:rsidRPr="002203C7">
        <w:t xml:space="preserve"> %). Nejméně studujících gymnazistů je v okrese Šumperk (1</w:t>
      </w:r>
      <w:r w:rsidR="00990950" w:rsidRPr="002203C7">
        <w:t>9</w:t>
      </w:r>
      <w:r w:rsidRPr="002203C7">
        <w:t>,</w:t>
      </w:r>
      <w:r w:rsidR="00622BA1" w:rsidRPr="002203C7">
        <w:t>9</w:t>
      </w:r>
      <w:r w:rsidRPr="002203C7">
        <w:t xml:space="preserve"> %). Okresy Prostějov (3</w:t>
      </w:r>
      <w:r w:rsidR="00990950" w:rsidRPr="002203C7">
        <w:t>6</w:t>
      </w:r>
      <w:r w:rsidRPr="002203C7">
        <w:t>,</w:t>
      </w:r>
      <w:r w:rsidR="00622BA1" w:rsidRPr="002203C7">
        <w:t>2</w:t>
      </w:r>
      <w:r w:rsidRPr="002203C7">
        <w:t xml:space="preserve"> %), </w:t>
      </w:r>
      <w:r w:rsidRPr="002203C7">
        <w:br/>
        <w:t>Jeseník (2</w:t>
      </w:r>
      <w:r w:rsidR="00990950" w:rsidRPr="002203C7">
        <w:t>9,</w:t>
      </w:r>
      <w:r w:rsidR="00622BA1" w:rsidRPr="002203C7">
        <w:t>7</w:t>
      </w:r>
      <w:r w:rsidRPr="002203C7">
        <w:t> %) a okres Přerov (2</w:t>
      </w:r>
      <w:r w:rsidR="00622BA1" w:rsidRPr="002203C7">
        <w:t>8,8</w:t>
      </w:r>
      <w:r w:rsidRPr="002203C7">
        <w:t xml:space="preserve"> %) se v počtu žáků studujících na gymnáziích blíží krajskému průměru (31,</w:t>
      </w:r>
      <w:r w:rsidR="00622BA1" w:rsidRPr="002203C7">
        <w:t>5</w:t>
      </w:r>
      <w:r w:rsidR="001F6364">
        <w:t xml:space="preserve"> %). </w:t>
      </w:r>
    </w:p>
    <w:p w:rsidR="001F6364" w:rsidRDefault="001F6364" w:rsidP="00DF18E4">
      <w:pPr>
        <w:pStyle w:val="Zkladntext"/>
        <w:spacing w:before="0"/>
      </w:pPr>
    </w:p>
    <w:p w:rsidR="001F6364" w:rsidRDefault="001F6364" w:rsidP="00DF18E4">
      <w:pPr>
        <w:pStyle w:val="Zkladntext"/>
        <w:spacing w:before="0"/>
      </w:pPr>
    </w:p>
    <w:p w:rsidR="00DF18E4" w:rsidRPr="002203C7" w:rsidRDefault="00DF18E4" w:rsidP="00DF18E4">
      <w:pPr>
        <w:pStyle w:val="Zkladntext"/>
        <w:spacing w:before="0"/>
      </w:pPr>
      <w:r w:rsidRPr="002203C7">
        <w:t>V maturitních oborech SOŠ a SOU má největší zastoupení okres Šumperk (5</w:t>
      </w:r>
      <w:r w:rsidR="00E041E7">
        <w:t>3,7</w:t>
      </w:r>
      <w:r w:rsidRPr="002203C7">
        <w:t xml:space="preserve"> %). Nejméně studujících je v okrese Jeseník (3</w:t>
      </w:r>
      <w:r w:rsidR="00A12F75" w:rsidRPr="002203C7">
        <w:t>1,3</w:t>
      </w:r>
      <w:r w:rsidRPr="002203C7">
        <w:t xml:space="preserve"> %).</w:t>
      </w:r>
    </w:p>
    <w:p w:rsidR="001F6364" w:rsidRDefault="001F6364" w:rsidP="00E041E7">
      <w:pPr>
        <w:pStyle w:val="Zkladntext"/>
        <w:spacing w:before="0"/>
      </w:pPr>
    </w:p>
    <w:p w:rsidR="001F6364" w:rsidRDefault="00DF18E4" w:rsidP="00E041E7">
      <w:pPr>
        <w:pStyle w:val="Zkladntext"/>
        <w:spacing w:before="0"/>
      </w:pPr>
      <w:r w:rsidRPr="002203C7">
        <w:t>V učebních oborech SOŠ a SOU studuje nejvíce žáků v okrese Jeseník (3</w:t>
      </w:r>
      <w:r w:rsidR="00A12F75" w:rsidRPr="002203C7">
        <w:t xml:space="preserve">9 </w:t>
      </w:r>
      <w:r w:rsidRPr="002203C7">
        <w:t>%) a nejméně v okrese Přerov (1</w:t>
      </w:r>
      <w:r w:rsidR="00CA2408" w:rsidRPr="002203C7">
        <w:t>9</w:t>
      </w:r>
      <w:r w:rsidRPr="002203C7">
        <w:t xml:space="preserve"> %).</w:t>
      </w:r>
    </w:p>
    <w:p w:rsidR="001F6364" w:rsidRDefault="001F6364" w:rsidP="00E041E7">
      <w:pPr>
        <w:pStyle w:val="Zkladntext"/>
        <w:spacing w:before="0"/>
      </w:pPr>
    </w:p>
    <w:p w:rsidR="001F6364" w:rsidRDefault="00DF18E4" w:rsidP="00E041E7">
      <w:pPr>
        <w:pStyle w:val="Zkladntext"/>
        <w:spacing w:before="0"/>
      </w:pPr>
      <w:r w:rsidRPr="002203C7">
        <w:t>Ve srovnání se školním rokem 201</w:t>
      </w:r>
      <w:r w:rsidR="00D36133" w:rsidRPr="002203C7">
        <w:t>5</w:t>
      </w:r>
      <w:r w:rsidRPr="002203C7">
        <w:t>/201</w:t>
      </w:r>
      <w:r w:rsidR="00D36133" w:rsidRPr="002203C7">
        <w:t>6</w:t>
      </w:r>
      <w:r w:rsidRPr="002203C7">
        <w:t xml:space="preserve"> došlo ke snížení počtu žáků středních škol </w:t>
      </w:r>
      <w:r w:rsidRPr="002203C7">
        <w:br/>
        <w:t xml:space="preserve">o </w:t>
      </w:r>
      <w:r w:rsidR="00A12F75" w:rsidRPr="002203C7">
        <w:t>269, zvýš</w:t>
      </w:r>
      <w:r w:rsidRPr="002203C7">
        <w:t>ení počtu absolventů středních škol o </w:t>
      </w:r>
      <w:r w:rsidR="00A12F75" w:rsidRPr="002203C7">
        <w:t>16</w:t>
      </w:r>
      <w:r w:rsidRPr="002203C7">
        <w:t xml:space="preserve"> a ke snížení </w:t>
      </w:r>
      <w:r w:rsidR="00A12F75" w:rsidRPr="002203C7">
        <w:t xml:space="preserve">počtu nově přijatých žáků </w:t>
      </w:r>
      <w:r w:rsidR="00A12F75" w:rsidRPr="002203C7">
        <w:br/>
        <w:t>o 11 žáků</w:t>
      </w:r>
      <w:r w:rsidRPr="002203C7">
        <w:t xml:space="preserve">. </w:t>
      </w:r>
    </w:p>
    <w:p w:rsidR="001F6364" w:rsidRDefault="001F6364" w:rsidP="00E041E7">
      <w:pPr>
        <w:pStyle w:val="Zkladntext"/>
        <w:spacing w:before="0"/>
      </w:pPr>
    </w:p>
    <w:p w:rsidR="001F6364" w:rsidRPr="001F6364" w:rsidRDefault="00DF18E4" w:rsidP="00E041E7">
      <w:pPr>
        <w:pStyle w:val="Zkladntext"/>
        <w:spacing w:before="0"/>
      </w:pPr>
      <w:r w:rsidRPr="002203C7">
        <w:t>Největší pokles, o</w:t>
      </w:r>
      <w:r w:rsidR="000D75F0" w:rsidRPr="002203C7">
        <w:t xml:space="preserve"> 192</w:t>
      </w:r>
      <w:r w:rsidRPr="002203C7">
        <w:t xml:space="preserve"> žáků, byl zaznamenán u studujících </w:t>
      </w:r>
      <w:r w:rsidR="000D75F0" w:rsidRPr="002203C7">
        <w:t>učebních oborů na SOŠ a SOU; n</w:t>
      </w:r>
      <w:r w:rsidRPr="002203C7">
        <w:t xml:space="preserve">a gymnáziích studovalo o </w:t>
      </w:r>
      <w:r w:rsidR="000D75F0" w:rsidRPr="002203C7">
        <w:t>143</w:t>
      </w:r>
      <w:r w:rsidRPr="002203C7">
        <w:t xml:space="preserve"> žáků méně než ve školním roce 201</w:t>
      </w:r>
      <w:r w:rsidR="00D36133" w:rsidRPr="002203C7">
        <w:t>5</w:t>
      </w:r>
      <w:r w:rsidRPr="002203C7">
        <w:t>/201</w:t>
      </w:r>
      <w:r w:rsidR="00D36133" w:rsidRPr="002203C7">
        <w:t>6</w:t>
      </w:r>
      <w:r w:rsidRPr="002203C7">
        <w:t xml:space="preserve">. Počet žáků studujících </w:t>
      </w:r>
      <w:r w:rsidR="000D75F0" w:rsidRPr="002203C7">
        <w:t>maturitní obor na SOŠ a SOU se zvýšil o 66</w:t>
      </w:r>
      <w:r w:rsidRPr="002203C7">
        <w:t xml:space="preserve">.  </w:t>
      </w:r>
    </w:p>
    <w:p w:rsidR="001F6364" w:rsidRDefault="001F6364" w:rsidP="00E041E7">
      <w:pPr>
        <w:pStyle w:val="Zkladntext"/>
        <w:spacing w:before="0"/>
        <w:rPr>
          <w:i/>
        </w:rPr>
      </w:pPr>
    </w:p>
    <w:p w:rsidR="001F6364" w:rsidRDefault="001F6364" w:rsidP="00E041E7">
      <w:pPr>
        <w:pStyle w:val="Zkladntext"/>
        <w:spacing w:before="0"/>
        <w:rPr>
          <w:i/>
        </w:rPr>
      </w:pPr>
    </w:p>
    <w:p w:rsidR="001F6364" w:rsidRDefault="001F6364" w:rsidP="00E041E7">
      <w:pPr>
        <w:pStyle w:val="Zkladntext"/>
        <w:spacing w:before="0"/>
        <w:rPr>
          <w:i/>
        </w:rPr>
      </w:pPr>
      <w:r w:rsidRPr="001F6364">
        <w:rPr>
          <w:i/>
        </w:rPr>
        <w:t>Graf č. 10</w:t>
      </w:r>
      <w:r w:rsidRPr="001F6364">
        <w:rPr>
          <w:i/>
        </w:rPr>
        <w:tab/>
        <w:t>Počet studujících dle typu škol – vyjádřeno v</w:t>
      </w:r>
      <w:r>
        <w:rPr>
          <w:i/>
        </w:rPr>
        <w:t> </w:t>
      </w:r>
      <w:r w:rsidRPr="001F6364">
        <w:rPr>
          <w:i/>
        </w:rPr>
        <w:t>procentech</w:t>
      </w:r>
    </w:p>
    <w:p w:rsidR="001F6364" w:rsidRPr="001F6364" w:rsidRDefault="001F6364" w:rsidP="00E041E7">
      <w:pPr>
        <w:pStyle w:val="Zkladntext"/>
        <w:spacing w:before="0"/>
        <w:rPr>
          <w:i/>
        </w:rPr>
      </w:pPr>
    </w:p>
    <w:p w:rsidR="001F6364" w:rsidRDefault="00E041E7" w:rsidP="001F6364">
      <w:pPr>
        <w:pStyle w:val="Zkladntext"/>
        <w:spacing w:before="0"/>
        <w:rPr>
          <w:highlight w:val="yellow"/>
        </w:rPr>
      </w:pPr>
      <w:r>
        <w:rPr>
          <w:noProof/>
          <w:lang w:eastAsia="cs-CZ"/>
        </w:rPr>
        <w:drawing>
          <wp:inline distT="0" distB="0" distL="0" distR="0" wp14:anchorId="5287643A" wp14:editId="79E1F017">
            <wp:extent cx="5584874" cy="3533775"/>
            <wp:effectExtent l="0" t="0" r="15875" b="9525"/>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F6364" w:rsidRDefault="001F6364" w:rsidP="001F6364">
      <w:pPr>
        <w:pStyle w:val="Zkladntext"/>
        <w:spacing w:before="0"/>
        <w:rPr>
          <w:i/>
        </w:rPr>
      </w:pPr>
    </w:p>
    <w:p w:rsidR="001F6364" w:rsidRDefault="001F6364" w:rsidP="001F6364">
      <w:pPr>
        <w:pStyle w:val="Zkladntext"/>
        <w:spacing w:before="0"/>
        <w:rPr>
          <w:i/>
        </w:rPr>
      </w:pPr>
    </w:p>
    <w:p w:rsidR="001F6364" w:rsidRDefault="001F6364" w:rsidP="001F6364">
      <w:pPr>
        <w:pStyle w:val="Zkladntext"/>
        <w:spacing w:before="0"/>
        <w:rPr>
          <w:i/>
        </w:rPr>
      </w:pPr>
    </w:p>
    <w:p w:rsidR="001F6364" w:rsidRDefault="001F6364" w:rsidP="001F6364">
      <w:pPr>
        <w:pStyle w:val="Zkladntext"/>
        <w:spacing w:before="0"/>
        <w:rPr>
          <w:i/>
        </w:rPr>
      </w:pPr>
    </w:p>
    <w:p w:rsidR="001F6364" w:rsidRDefault="001F6364" w:rsidP="001F6364">
      <w:pPr>
        <w:pStyle w:val="Zkladntext"/>
        <w:spacing w:before="0"/>
        <w:rPr>
          <w:i/>
        </w:rPr>
      </w:pPr>
    </w:p>
    <w:p w:rsidR="001F6364" w:rsidRDefault="001F6364" w:rsidP="001F6364">
      <w:pPr>
        <w:pStyle w:val="Zkladntext"/>
        <w:spacing w:before="0"/>
        <w:rPr>
          <w:i/>
        </w:rPr>
      </w:pPr>
    </w:p>
    <w:p w:rsidR="001A07AC" w:rsidRPr="001F6364" w:rsidRDefault="00DF18E4" w:rsidP="00E757FF">
      <w:pPr>
        <w:pStyle w:val="Zkladntext"/>
        <w:spacing w:before="0"/>
        <w:ind w:left="1418" w:hanging="1418"/>
        <w:rPr>
          <w:i/>
        </w:rPr>
      </w:pPr>
      <w:r w:rsidRPr="001F6364">
        <w:rPr>
          <w:i/>
        </w:rPr>
        <w:lastRenderedPageBreak/>
        <w:t xml:space="preserve">Graf č. </w:t>
      </w:r>
      <w:r w:rsidR="001F6364" w:rsidRPr="001F6364">
        <w:rPr>
          <w:i/>
        </w:rPr>
        <w:t>11</w:t>
      </w:r>
      <w:r w:rsidRPr="001F6364">
        <w:rPr>
          <w:i/>
        </w:rPr>
        <w:tab/>
        <w:t xml:space="preserve">Počet studujících v </w:t>
      </w:r>
      <w:r w:rsidRPr="001F6364">
        <w:rPr>
          <w:rStyle w:val="TabulkaChar1"/>
          <w:i w:val="0"/>
        </w:rPr>
        <w:t>denním</w:t>
      </w:r>
      <w:r w:rsidRPr="001F6364">
        <w:rPr>
          <w:i/>
        </w:rPr>
        <w:t xml:space="preserve"> studiu – srovnání 201</w:t>
      </w:r>
      <w:r w:rsidR="00D36133" w:rsidRPr="001F6364">
        <w:rPr>
          <w:i/>
        </w:rPr>
        <w:t>3</w:t>
      </w:r>
      <w:r w:rsidRPr="001F6364">
        <w:rPr>
          <w:i/>
        </w:rPr>
        <w:t>/201</w:t>
      </w:r>
      <w:r w:rsidR="00D36133" w:rsidRPr="001F6364">
        <w:rPr>
          <w:i/>
        </w:rPr>
        <w:t>4</w:t>
      </w:r>
      <w:r w:rsidRPr="001F6364">
        <w:rPr>
          <w:i/>
        </w:rPr>
        <w:t>, 201</w:t>
      </w:r>
      <w:r w:rsidR="00D36133" w:rsidRPr="001F6364">
        <w:rPr>
          <w:i/>
        </w:rPr>
        <w:t>4</w:t>
      </w:r>
      <w:r w:rsidRPr="001F6364">
        <w:rPr>
          <w:i/>
        </w:rPr>
        <w:t>/201</w:t>
      </w:r>
      <w:r w:rsidR="00D36133" w:rsidRPr="001F6364">
        <w:rPr>
          <w:i/>
        </w:rPr>
        <w:t>5</w:t>
      </w:r>
      <w:r w:rsidRPr="001F6364">
        <w:rPr>
          <w:i/>
        </w:rPr>
        <w:t>, 201</w:t>
      </w:r>
      <w:r w:rsidR="00D36133" w:rsidRPr="001F6364">
        <w:rPr>
          <w:i/>
        </w:rPr>
        <w:t>5</w:t>
      </w:r>
      <w:r w:rsidRPr="001F6364">
        <w:rPr>
          <w:i/>
        </w:rPr>
        <w:t>/201</w:t>
      </w:r>
      <w:r w:rsidR="00D36133" w:rsidRPr="001F6364">
        <w:rPr>
          <w:i/>
        </w:rPr>
        <w:t>6</w:t>
      </w:r>
      <w:r w:rsidRPr="001F6364">
        <w:rPr>
          <w:i/>
        </w:rPr>
        <w:t>, 201</w:t>
      </w:r>
      <w:r w:rsidR="00D36133" w:rsidRPr="001F6364">
        <w:rPr>
          <w:i/>
        </w:rPr>
        <w:t>6</w:t>
      </w:r>
      <w:r w:rsidR="001F6364">
        <w:rPr>
          <w:i/>
        </w:rPr>
        <w:t>/2017</w:t>
      </w:r>
    </w:p>
    <w:p w:rsidR="001A07AC" w:rsidRPr="00F17F5D" w:rsidRDefault="001F6364" w:rsidP="000E70F6">
      <w:pPr>
        <w:pStyle w:val="TabulkanzevChar"/>
        <w:spacing w:after="0"/>
        <w:ind w:left="1418" w:hanging="1418"/>
        <w:jc w:val="both"/>
        <w:rPr>
          <w:highlight w:val="yellow"/>
        </w:rPr>
      </w:pPr>
      <w:r>
        <w:rPr>
          <w:noProof/>
          <w:lang w:eastAsia="cs-CZ"/>
        </w:rPr>
        <w:drawing>
          <wp:inline distT="0" distB="0" distL="0" distR="0" wp14:anchorId="69745F6B" wp14:editId="4A733836">
            <wp:extent cx="5553075" cy="3933826"/>
            <wp:effectExtent l="0" t="0" r="9525" b="9525"/>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F6364" w:rsidRDefault="001F6364" w:rsidP="00DF18E4">
      <w:pPr>
        <w:pStyle w:val="StylZkladntexttundkovn15dku"/>
        <w:spacing w:line="240" w:lineRule="auto"/>
        <w:outlineLvl w:val="0"/>
      </w:pPr>
      <w:bookmarkStart w:id="169" w:name="_Toc506280918"/>
    </w:p>
    <w:p w:rsidR="00DF18E4" w:rsidRPr="00937F81" w:rsidRDefault="00DF18E4" w:rsidP="00DF18E4">
      <w:pPr>
        <w:pStyle w:val="StylZkladntexttundkovn15dku"/>
        <w:spacing w:line="240" w:lineRule="auto"/>
        <w:outlineLvl w:val="0"/>
      </w:pPr>
      <w:r w:rsidRPr="00937F81">
        <w:t>Gymnázia</w:t>
      </w:r>
      <w:bookmarkEnd w:id="169"/>
    </w:p>
    <w:p w:rsidR="001F6364" w:rsidRDefault="001F6364" w:rsidP="00DD112E">
      <w:pPr>
        <w:pStyle w:val="Zkladntext"/>
        <w:spacing w:before="0"/>
      </w:pPr>
    </w:p>
    <w:p w:rsidR="00DD112E" w:rsidRPr="00937F81" w:rsidRDefault="00DD112E" w:rsidP="00DD112E">
      <w:pPr>
        <w:pStyle w:val="Zkladntext"/>
        <w:spacing w:before="0"/>
      </w:pPr>
      <w:r w:rsidRPr="00937F81">
        <w:t xml:space="preserve">Gymnázia poskytují střední vzdělání ukončené maturitní zkouškou. Jsou to všeobecně vzdělávací, vnitřně diferencované školy, které připravují žáky zejména ke studiu na vysokých školách. Obor vzdělání Gymnázium může mít dle školních vzdělávacích programů různá zaměření, např. všeobecné zaměření, zaměření na živé jazyky, tělesnou výchovu nebo přírodovědné předměty. Dalšími nabízenými obory vzdělání jsou Dvojjazyčné gymnázium, </w:t>
      </w:r>
      <w:r w:rsidR="00DD3C15" w:rsidRPr="00937F81">
        <w:br/>
      </w:r>
      <w:r w:rsidRPr="00937F81">
        <w:t>u něhož je vyučovacím jazykem kromě jazyka českého ještě i jazyk cizí</w:t>
      </w:r>
      <w:r w:rsidR="0071363E">
        <w:t>,</w:t>
      </w:r>
      <w:r w:rsidRPr="00937F81">
        <w:t xml:space="preserve"> a Gymnázium se sportovní přípravou.</w:t>
      </w:r>
    </w:p>
    <w:p w:rsidR="001F6364" w:rsidRDefault="001F6364" w:rsidP="00DD112E">
      <w:pPr>
        <w:pStyle w:val="Zkladntext"/>
      </w:pPr>
    </w:p>
    <w:p w:rsidR="00DD112E" w:rsidRPr="00937F81" w:rsidRDefault="00DD112E" w:rsidP="00DD112E">
      <w:pPr>
        <w:pStyle w:val="Zkladntext"/>
      </w:pPr>
      <w:r w:rsidRPr="00937F81">
        <w:t>Gymnázium může mít čtyři, šest nebo osm ročníků. Vzdělávání v šestiletém nebo osmiletém gymnáziu se člení na nižší a vyšší stupeň. Nižší stupeň je tvořen prvními dvěma ročníky šestiletého gymnázia nebo prvními čtyřmi ročníky osmiletého gymnázia. Vyšší stupeň je tvořen posledními čtyřmi ročníky šestiletého a osmiletého gymnázia.</w:t>
      </w:r>
    </w:p>
    <w:p w:rsidR="001F6364" w:rsidRDefault="001F6364" w:rsidP="00DD112E">
      <w:pPr>
        <w:spacing w:line="240" w:lineRule="auto"/>
        <w:jc w:val="both"/>
        <w:rPr>
          <w:rFonts w:cs="Arial"/>
          <w:szCs w:val="22"/>
        </w:rPr>
      </w:pPr>
    </w:p>
    <w:p w:rsidR="00DD112E" w:rsidRPr="00471886" w:rsidRDefault="00DD112E" w:rsidP="00DD112E">
      <w:pPr>
        <w:spacing w:line="240" w:lineRule="auto"/>
        <w:jc w:val="both"/>
        <w:rPr>
          <w:rFonts w:cs="Arial"/>
          <w:szCs w:val="22"/>
        </w:rPr>
      </w:pPr>
      <w:r w:rsidRPr="00471886">
        <w:rPr>
          <w:rFonts w:cs="Arial"/>
          <w:szCs w:val="22"/>
        </w:rPr>
        <w:t>Olomoucký kraj zřizoval 14 z celkového počtu 20 gymnázií, což představuje 70 %, obec tři (15 %), církev dvě gymnázia (10 %) a soukromé osoby jedno (5 %). Tři gymnázia zřizovaná krajem byla bilingvní – česko-anglické, česko-francouzské, česko-španělské, dvě gymnázia zřizovaná krajem měla obor vzdělání zaměřený na sportovní přípravu a na dvou gymnáziích probíhala výuka vybraných předmětů v cizím jazyce.</w:t>
      </w:r>
    </w:p>
    <w:p w:rsidR="00657212" w:rsidRPr="00471886" w:rsidRDefault="00DF18E4" w:rsidP="00A30DDC">
      <w:pPr>
        <w:pStyle w:val="AAA"/>
      </w:pPr>
      <w:r w:rsidRPr="001F6364">
        <w:lastRenderedPageBreak/>
        <w:t>Tabulka č. 16</w:t>
      </w:r>
      <w:r w:rsidRPr="001F6364">
        <w:tab/>
        <w:t>Gymnázia, rozdělení dle zřizovatele</w:t>
      </w: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13"/>
        <w:gridCol w:w="1512"/>
        <w:gridCol w:w="1512"/>
        <w:gridCol w:w="1512"/>
        <w:gridCol w:w="1513"/>
        <w:gridCol w:w="1513"/>
      </w:tblGrid>
      <w:tr w:rsidR="00DF18E4" w:rsidRPr="00471886" w:rsidTr="002C4FD5">
        <w:trPr>
          <w:trHeight w:val="355"/>
        </w:trPr>
        <w:tc>
          <w:tcPr>
            <w:tcW w:w="1671"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471886" w:rsidRDefault="00DF18E4" w:rsidP="002C4FD5">
            <w:pPr>
              <w:pStyle w:val="Tabulka1dek"/>
            </w:pPr>
            <w:r w:rsidRPr="00471886">
              <w:t>Okres</w:t>
            </w:r>
          </w:p>
        </w:tc>
        <w:tc>
          <w:tcPr>
            <w:tcW w:w="1671"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471886" w:rsidRDefault="00DF18E4" w:rsidP="002C4FD5">
            <w:pPr>
              <w:pStyle w:val="Tabulka1dek"/>
            </w:pPr>
            <w:r w:rsidRPr="00471886">
              <w:t>Celkem</w:t>
            </w:r>
          </w:p>
        </w:tc>
        <w:tc>
          <w:tcPr>
            <w:tcW w:w="1671"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471886" w:rsidRDefault="00DF18E4" w:rsidP="002C4FD5">
            <w:pPr>
              <w:pStyle w:val="Tabulka1dek"/>
            </w:pPr>
            <w:r w:rsidRPr="00471886">
              <w:t>Kraj</w:t>
            </w:r>
          </w:p>
        </w:tc>
        <w:tc>
          <w:tcPr>
            <w:tcW w:w="1671"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471886" w:rsidRDefault="00DF18E4" w:rsidP="002C4FD5">
            <w:pPr>
              <w:pStyle w:val="Tabulka1dek"/>
            </w:pPr>
            <w:r w:rsidRPr="00471886">
              <w:t>Soukromé</w:t>
            </w:r>
          </w:p>
        </w:tc>
        <w:tc>
          <w:tcPr>
            <w:tcW w:w="1672"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471886" w:rsidRDefault="00DF18E4" w:rsidP="002C4FD5">
            <w:pPr>
              <w:pStyle w:val="Tabulka1dek"/>
            </w:pPr>
            <w:r w:rsidRPr="00471886">
              <w:t>Obec</w:t>
            </w:r>
          </w:p>
        </w:tc>
        <w:tc>
          <w:tcPr>
            <w:tcW w:w="1672"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471886" w:rsidRDefault="00DF18E4" w:rsidP="002C4FD5">
            <w:pPr>
              <w:pStyle w:val="Tabulka1dek"/>
            </w:pPr>
            <w:r w:rsidRPr="00471886">
              <w:t>Církev</w:t>
            </w:r>
          </w:p>
        </w:tc>
      </w:tr>
      <w:tr w:rsidR="00DF18E4" w:rsidRPr="00471886" w:rsidTr="00F8749E">
        <w:trPr>
          <w:trHeight w:val="284"/>
        </w:trPr>
        <w:tc>
          <w:tcPr>
            <w:tcW w:w="1671"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471886" w:rsidRDefault="00DF18E4" w:rsidP="002C4FD5">
            <w:pPr>
              <w:pStyle w:val="Tabulka1sloupec"/>
            </w:pPr>
            <w:r w:rsidRPr="00471886">
              <w:t>Jeseník</w:t>
            </w:r>
          </w:p>
        </w:tc>
        <w:tc>
          <w:tcPr>
            <w:tcW w:w="1671" w:type="dxa"/>
            <w:tcBorders>
              <w:top w:val="single" w:sz="4" w:space="0" w:color="auto"/>
              <w:left w:val="single" w:sz="4" w:space="0" w:color="auto"/>
              <w:bottom w:val="single" w:sz="4" w:space="0" w:color="auto"/>
              <w:right w:val="single" w:sz="4" w:space="0" w:color="auto"/>
            </w:tcBorders>
          </w:tcPr>
          <w:p w:rsidR="00DF18E4" w:rsidRPr="00471886" w:rsidRDefault="007F6A8F" w:rsidP="002C4FD5">
            <w:pPr>
              <w:pStyle w:val="Tabulkatext"/>
            </w:pPr>
            <w:r w:rsidRPr="00471886">
              <w:t>1</w:t>
            </w:r>
          </w:p>
        </w:tc>
        <w:tc>
          <w:tcPr>
            <w:tcW w:w="1671" w:type="dxa"/>
            <w:tcBorders>
              <w:top w:val="single" w:sz="4" w:space="0" w:color="auto"/>
              <w:left w:val="single" w:sz="4" w:space="0" w:color="auto"/>
              <w:bottom w:val="single" w:sz="4" w:space="0" w:color="auto"/>
              <w:right w:val="single" w:sz="4" w:space="0" w:color="auto"/>
            </w:tcBorders>
          </w:tcPr>
          <w:p w:rsidR="00DF18E4" w:rsidRPr="00471886" w:rsidRDefault="007F6A8F" w:rsidP="002C4FD5">
            <w:pPr>
              <w:pStyle w:val="Tabulkatext"/>
            </w:pPr>
            <w:r w:rsidRPr="00471886">
              <w:t>1</w:t>
            </w:r>
          </w:p>
        </w:tc>
        <w:tc>
          <w:tcPr>
            <w:tcW w:w="1671" w:type="dxa"/>
            <w:tcBorders>
              <w:top w:val="single" w:sz="4" w:space="0" w:color="auto"/>
              <w:left w:val="single" w:sz="4" w:space="0" w:color="auto"/>
              <w:bottom w:val="single" w:sz="4" w:space="0" w:color="auto"/>
              <w:right w:val="single" w:sz="4" w:space="0" w:color="auto"/>
            </w:tcBorders>
          </w:tcPr>
          <w:p w:rsidR="00DF18E4" w:rsidRPr="00471886" w:rsidRDefault="007F6A8F" w:rsidP="002C4FD5">
            <w:pPr>
              <w:pStyle w:val="Tabulkatext"/>
            </w:pPr>
            <w:r w:rsidRPr="00471886">
              <w:t>0</w:t>
            </w:r>
          </w:p>
        </w:tc>
        <w:tc>
          <w:tcPr>
            <w:tcW w:w="1672" w:type="dxa"/>
            <w:tcBorders>
              <w:top w:val="single" w:sz="4" w:space="0" w:color="auto"/>
              <w:left w:val="single" w:sz="4" w:space="0" w:color="auto"/>
              <w:bottom w:val="single" w:sz="4" w:space="0" w:color="auto"/>
              <w:right w:val="single" w:sz="4" w:space="0" w:color="auto"/>
            </w:tcBorders>
          </w:tcPr>
          <w:p w:rsidR="00DF18E4" w:rsidRPr="00471886" w:rsidRDefault="007F6A8F" w:rsidP="002C4FD5">
            <w:pPr>
              <w:pStyle w:val="Tabulkatext"/>
            </w:pPr>
            <w:r w:rsidRPr="00471886">
              <w:t>0</w:t>
            </w:r>
          </w:p>
        </w:tc>
        <w:tc>
          <w:tcPr>
            <w:tcW w:w="1672" w:type="dxa"/>
            <w:tcBorders>
              <w:top w:val="single" w:sz="4" w:space="0" w:color="auto"/>
              <w:left w:val="single" w:sz="4" w:space="0" w:color="auto"/>
              <w:bottom w:val="single" w:sz="4" w:space="0" w:color="auto"/>
              <w:right w:val="single" w:sz="4" w:space="0" w:color="auto"/>
            </w:tcBorders>
          </w:tcPr>
          <w:p w:rsidR="00DF18E4" w:rsidRPr="00471886" w:rsidRDefault="007F6A8F" w:rsidP="002C4FD5">
            <w:pPr>
              <w:pStyle w:val="Tabulkatext"/>
            </w:pPr>
            <w:r w:rsidRPr="00471886">
              <w:t>0</w:t>
            </w:r>
          </w:p>
        </w:tc>
      </w:tr>
      <w:tr w:rsidR="00DF18E4" w:rsidRPr="00471886" w:rsidTr="00F8749E">
        <w:trPr>
          <w:trHeight w:val="284"/>
        </w:trPr>
        <w:tc>
          <w:tcPr>
            <w:tcW w:w="1671"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471886" w:rsidRDefault="00DF18E4" w:rsidP="002C4FD5">
            <w:pPr>
              <w:pStyle w:val="Tabulka1sloupec"/>
            </w:pPr>
            <w:r w:rsidRPr="00471886">
              <w:t>Olomouc</w:t>
            </w:r>
          </w:p>
        </w:tc>
        <w:tc>
          <w:tcPr>
            <w:tcW w:w="1671" w:type="dxa"/>
            <w:tcBorders>
              <w:top w:val="single" w:sz="4" w:space="0" w:color="auto"/>
              <w:left w:val="single" w:sz="4" w:space="0" w:color="auto"/>
              <w:bottom w:val="single" w:sz="4" w:space="0" w:color="auto"/>
              <w:right w:val="single" w:sz="4" w:space="0" w:color="auto"/>
            </w:tcBorders>
          </w:tcPr>
          <w:p w:rsidR="00DF18E4" w:rsidRPr="00471886" w:rsidRDefault="007F6A8F" w:rsidP="002C4FD5">
            <w:pPr>
              <w:pStyle w:val="Tabulkatext"/>
            </w:pPr>
            <w:r w:rsidRPr="00471886">
              <w:t>7</w:t>
            </w:r>
          </w:p>
        </w:tc>
        <w:tc>
          <w:tcPr>
            <w:tcW w:w="1671" w:type="dxa"/>
            <w:tcBorders>
              <w:top w:val="single" w:sz="4" w:space="0" w:color="auto"/>
              <w:left w:val="single" w:sz="4" w:space="0" w:color="auto"/>
              <w:bottom w:val="single" w:sz="4" w:space="0" w:color="auto"/>
              <w:right w:val="single" w:sz="4" w:space="0" w:color="auto"/>
            </w:tcBorders>
          </w:tcPr>
          <w:p w:rsidR="00DF18E4" w:rsidRPr="00471886" w:rsidRDefault="007F6A8F" w:rsidP="002C4FD5">
            <w:pPr>
              <w:pStyle w:val="Tabulkatext"/>
            </w:pPr>
            <w:r w:rsidRPr="00471886">
              <w:t>6</w:t>
            </w:r>
          </w:p>
        </w:tc>
        <w:tc>
          <w:tcPr>
            <w:tcW w:w="1671" w:type="dxa"/>
            <w:tcBorders>
              <w:top w:val="single" w:sz="4" w:space="0" w:color="auto"/>
              <w:left w:val="single" w:sz="4" w:space="0" w:color="auto"/>
              <w:bottom w:val="single" w:sz="4" w:space="0" w:color="auto"/>
              <w:right w:val="single" w:sz="4" w:space="0" w:color="auto"/>
            </w:tcBorders>
          </w:tcPr>
          <w:p w:rsidR="00DF18E4" w:rsidRPr="00471886" w:rsidRDefault="007F6A8F" w:rsidP="002C4FD5">
            <w:pPr>
              <w:pStyle w:val="Tabulkatext"/>
            </w:pPr>
            <w:r w:rsidRPr="00471886">
              <w:t>0</w:t>
            </w:r>
          </w:p>
        </w:tc>
        <w:tc>
          <w:tcPr>
            <w:tcW w:w="1672" w:type="dxa"/>
            <w:tcBorders>
              <w:top w:val="single" w:sz="4" w:space="0" w:color="auto"/>
              <w:left w:val="single" w:sz="4" w:space="0" w:color="auto"/>
              <w:bottom w:val="single" w:sz="4" w:space="0" w:color="auto"/>
              <w:right w:val="single" w:sz="4" w:space="0" w:color="auto"/>
            </w:tcBorders>
          </w:tcPr>
          <w:p w:rsidR="00DF18E4" w:rsidRPr="00471886" w:rsidRDefault="007F6A8F" w:rsidP="002C4FD5">
            <w:pPr>
              <w:pStyle w:val="Tabulkatext"/>
            </w:pPr>
            <w:r w:rsidRPr="00471886">
              <w:t>0</w:t>
            </w:r>
          </w:p>
        </w:tc>
        <w:tc>
          <w:tcPr>
            <w:tcW w:w="1672" w:type="dxa"/>
            <w:tcBorders>
              <w:top w:val="single" w:sz="4" w:space="0" w:color="auto"/>
              <w:left w:val="single" w:sz="4" w:space="0" w:color="auto"/>
              <w:bottom w:val="single" w:sz="4" w:space="0" w:color="auto"/>
              <w:right w:val="single" w:sz="4" w:space="0" w:color="auto"/>
            </w:tcBorders>
          </w:tcPr>
          <w:p w:rsidR="00DF18E4" w:rsidRPr="00471886" w:rsidRDefault="007F6A8F" w:rsidP="002C4FD5">
            <w:pPr>
              <w:pStyle w:val="Tabulkatext"/>
            </w:pPr>
            <w:r w:rsidRPr="00471886">
              <w:t>1</w:t>
            </w:r>
          </w:p>
        </w:tc>
      </w:tr>
      <w:tr w:rsidR="00DF18E4" w:rsidRPr="00471886" w:rsidTr="00F8749E">
        <w:trPr>
          <w:trHeight w:val="284"/>
        </w:trPr>
        <w:tc>
          <w:tcPr>
            <w:tcW w:w="1671"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471886" w:rsidRDefault="00DF18E4" w:rsidP="002C4FD5">
            <w:pPr>
              <w:pStyle w:val="Tabulka1sloupec"/>
            </w:pPr>
            <w:r w:rsidRPr="00471886">
              <w:t>Prostějov</w:t>
            </w:r>
          </w:p>
        </w:tc>
        <w:tc>
          <w:tcPr>
            <w:tcW w:w="1671" w:type="dxa"/>
            <w:tcBorders>
              <w:top w:val="single" w:sz="4" w:space="0" w:color="auto"/>
              <w:left w:val="single" w:sz="4" w:space="0" w:color="auto"/>
              <w:bottom w:val="single" w:sz="4" w:space="0" w:color="auto"/>
              <w:right w:val="single" w:sz="4" w:space="0" w:color="auto"/>
            </w:tcBorders>
          </w:tcPr>
          <w:p w:rsidR="00DF18E4" w:rsidRPr="00471886" w:rsidRDefault="007F6A8F" w:rsidP="002C4FD5">
            <w:pPr>
              <w:pStyle w:val="Tabulkatext"/>
            </w:pPr>
            <w:r w:rsidRPr="00471886">
              <w:t>4</w:t>
            </w:r>
          </w:p>
        </w:tc>
        <w:tc>
          <w:tcPr>
            <w:tcW w:w="1671" w:type="dxa"/>
            <w:tcBorders>
              <w:top w:val="single" w:sz="4" w:space="0" w:color="auto"/>
              <w:left w:val="single" w:sz="4" w:space="0" w:color="auto"/>
              <w:bottom w:val="single" w:sz="4" w:space="0" w:color="auto"/>
              <w:right w:val="single" w:sz="4" w:space="0" w:color="auto"/>
            </w:tcBorders>
          </w:tcPr>
          <w:p w:rsidR="00DF18E4" w:rsidRPr="00471886" w:rsidRDefault="007F6A8F" w:rsidP="002C4FD5">
            <w:pPr>
              <w:pStyle w:val="Tabulkatext"/>
            </w:pPr>
            <w:r w:rsidRPr="00471886">
              <w:t>1</w:t>
            </w:r>
          </w:p>
        </w:tc>
        <w:tc>
          <w:tcPr>
            <w:tcW w:w="1671" w:type="dxa"/>
            <w:tcBorders>
              <w:top w:val="single" w:sz="4" w:space="0" w:color="auto"/>
              <w:left w:val="single" w:sz="4" w:space="0" w:color="auto"/>
              <w:bottom w:val="single" w:sz="4" w:space="0" w:color="auto"/>
              <w:right w:val="single" w:sz="4" w:space="0" w:color="auto"/>
            </w:tcBorders>
          </w:tcPr>
          <w:p w:rsidR="00DF18E4" w:rsidRPr="00471886" w:rsidRDefault="007F6A8F" w:rsidP="002C4FD5">
            <w:pPr>
              <w:pStyle w:val="Tabulkatext"/>
            </w:pPr>
            <w:r w:rsidRPr="00471886">
              <w:t>0</w:t>
            </w:r>
          </w:p>
        </w:tc>
        <w:tc>
          <w:tcPr>
            <w:tcW w:w="1672" w:type="dxa"/>
            <w:tcBorders>
              <w:top w:val="single" w:sz="4" w:space="0" w:color="auto"/>
              <w:left w:val="single" w:sz="4" w:space="0" w:color="auto"/>
              <w:bottom w:val="single" w:sz="4" w:space="0" w:color="auto"/>
              <w:right w:val="single" w:sz="4" w:space="0" w:color="auto"/>
            </w:tcBorders>
          </w:tcPr>
          <w:p w:rsidR="00DF18E4" w:rsidRPr="00471886" w:rsidRDefault="007F6A8F" w:rsidP="002C4FD5">
            <w:pPr>
              <w:pStyle w:val="Tabulkatext"/>
            </w:pPr>
            <w:r w:rsidRPr="00471886">
              <w:t>2</w:t>
            </w:r>
          </w:p>
        </w:tc>
        <w:tc>
          <w:tcPr>
            <w:tcW w:w="1672" w:type="dxa"/>
            <w:tcBorders>
              <w:top w:val="single" w:sz="4" w:space="0" w:color="auto"/>
              <w:left w:val="single" w:sz="4" w:space="0" w:color="auto"/>
              <w:bottom w:val="single" w:sz="4" w:space="0" w:color="auto"/>
              <w:right w:val="single" w:sz="4" w:space="0" w:color="auto"/>
            </w:tcBorders>
          </w:tcPr>
          <w:p w:rsidR="00DF18E4" w:rsidRPr="00471886" w:rsidRDefault="007F6A8F" w:rsidP="002C4FD5">
            <w:pPr>
              <w:pStyle w:val="Tabulkatext"/>
            </w:pPr>
            <w:r w:rsidRPr="00471886">
              <w:t>1</w:t>
            </w:r>
          </w:p>
        </w:tc>
      </w:tr>
      <w:tr w:rsidR="00DF18E4" w:rsidRPr="00471886" w:rsidTr="00F8749E">
        <w:trPr>
          <w:trHeight w:val="284"/>
        </w:trPr>
        <w:tc>
          <w:tcPr>
            <w:tcW w:w="1671"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471886" w:rsidRDefault="00DF18E4" w:rsidP="002C4FD5">
            <w:pPr>
              <w:pStyle w:val="Tabulka1sloupec"/>
            </w:pPr>
            <w:r w:rsidRPr="00471886">
              <w:t>Přerov</w:t>
            </w:r>
          </w:p>
        </w:tc>
        <w:tc>
          <w:tcPr>
            <w:tcW w:w="1671" w:type="dxa"/>
            <w:tcBorders>
              <w:top w:val="single" w:sz="4" w:space="0" w:color="auto"/>
              <w:left w:val="single" w:sz="4" w:space="0" w:color="auto"/>
              <w:bottom w:val="single" w:sz="4" w:space="0" w:color="auto"/>
              <w:right w:val="single" w:sz="4" w:space="0" w:color="auto"/>
            </w:tcBorders>
          </w:tcPr>
          <w:p w:rsidR="00DF18E4" w:rsidRPr="00471886" w:rsidRDefault="007F6A8F" w:rsidP="00E757FF">
            <w:pPr>
              <w:pStyle w:val="Tabulkatext"/>
            </w:pPr>
            <w:r w:rsidRPr="00471886">
              <w:t>6</w:t>
            </w:r>
            <w:r w:rsidR="00E757FF">
              <w:t>*</w:t>
            </w:r>
          </w:p>
        </w:tc>
        <w:tc>
          <w:tcPr>
            <w:tcW w:w="1671" w:type="dxa"/>
            <w:tcBorders>
              <w:top w:val="single" w:sz="4" w:space="0" w:color="auto"/>
              <w:left w:val="single" w:sz="4" w:space="0" w:color="auto"/>
              <w:bottom w:val="single" w:sz="4" w:space="0" w:color="auto"/>
              <w:right w:val="single" w:sz="4" w:space="0" w:color="auto"/>
            </w:tcBorders>
          </w:tcPr>
          <w:p w:rsidR="00DF18E4" w:rsidRPr="00471886" w:rsidRDefault="007F6A8F" w:rsidP="002C4FD5">
            <w:pPr>
              <w:pStyle w:val="Tabulkatext"/>
            </w:pPr>
            <w:r w:rsidRPr="00471886">
              <w:t>4</w:t>
            </w:r>
          </w:p>
        </w:tc>
        <w:tc>
          <w:tcPr>
            <w:tcW w:w="1671" w:type="dxa"/>
            <w:tcBorders>
              <w:top w:val="single" w:sz="4" w:space="0" w:color="auto"/>
              <w:left w:val="single" w:sz="4" w:space="0" w:color="auto"/>
              <w:bottom w:val="single" w:sz="4" w:space="0" w:color="auto"/>
              <w:right w:val="single" w:sz="4" w:space="0" w:color="auto"/>
            </w:tcBorders>
          </w:tcPr>
          <w:p w:rsidR="00DF18E4" w:rsidRPr="00471886" w:rsidRDefault="007F6A8F" w:rsidP="002C4FD5">
            <w:pPr>
              <w:pStyle w:val="Tabulkatext"/>
            </w:pPr>
            <w:r w:rsidRPr="00471886">
              <w:t>1*</w:t>
            </w:r>
          </w:p>
        </w:tc>
        <w:tc>
          <w:tcPr>
            <w:tcW w:w="1672" w:type="dxa"/>
            <w:tcBorders>
              <w:top w:val="single" w:sz="4" w:space="0" w:color="auto"/>
              <w:left w:val="single" w:sz="4" w:space="0" w:color="auto"/>
              <w:bottom w:val="single" w:sz="4" w:space="0" w:color="auto"/>
              <w:right w:val="single" w:sz="4" w:space="0" w:color="auto"/>
            </w:tcBorders>
          </w:tcPr>
          <w:p w:rsidR="00DF18E4" w:rsidRPr="00471886" w:rsidRDefault="007F6A8F" w:rsidP="002C4FD5">
            <w:pPr>
              <w:pStyle w:val="Tabulkatext"/>
            </w:pPr>
            <w:r w:rsidRPr="00471886">
              <w:t>1</w:t>
            </w:r>
          </w:p>
        </w:tc>
        <w:tc>
          <w:tcPr>
            <w:tcW w:w="1672" w:type="dxa"/>
            <w:tcBorders>
              <w:top w:val="single" w:sz="4" w:space="0" w:color="auto"/>
              <w:left w:val="single" w:sz="4" w:space="0" w:color="auto"/>
              <w:bottom w:val="single" w:sz="4" w:space="0" w:color="auto"/>
              <w:right w:val="single" w:sz="4" w:space="0" w:color="auto"/>
            </w:tcBorders>
          </w:tcPr>
          <w:p w:rsidR="00DF18E4" w:rsidRPr="00471886" w:rsidRDefault="007F6A8F" w:rsidP="002C4FD5">
            <w:pPr>
              <w:pStyle w:val="Tabulkatext"/>
            </w:pPr>
            <w:r w:rsidRPr="00471886">
              <w:t>0</w:t>
            </w:r>
          </w:p>
        </w:tc>
      </w:tr>
      <w:tr w:rsidR="00DF18E4" w:rsidRPr="00471886" w:rsidTr="00F8749E">
        <w:trPr>
          <w:trHeight w:val="284"/>
        </w:trPr>
        <w:tc>
          <w:tcPr>
            <w:tcW w:w="1671"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471886" w:rsidRDefault="00DF18E4" w:rsidP="002C4FD5">
            <w:pPr>
              <w:pStyle w:val="Tabulka1sloupec"/>
            </w:pPr>
            <w:r w:rsidRPr="00471886">
              <w:t>Šumperk</w:t>
            </w:r>
          </w:p>
        </w:tc>
        <w:tc>
          <w:tcPr>
            <w:tcW w:w="1671" w:type="dxa"/>
            <w:tcBorders>
              <w:top w:val="single" w:sz="4" w:space="0" w:color="auto"/>
              <w:left w:val="single" w:sz="4" w:space="0" w:color="auto"/>
              <w:bottom w:val="single" w:sz="4" w:space="0" w:color="auto"/>
              <w:right w:val="single" w:sz="4" w:space="0" w:color="auto"/>
            </w:tcBorders>
          </w:tcPr>
          <w:p w:rsidR="00DF18E4" w:rsidRPr="00471886" w:rsidRDefault="007F6A8F" w:rsidP="002C4FD5">
            <w:pPr>
              <w:pStyle w:val="Tabulkatext"/>
            </w:pPr>
            <w:r w:rsidRPr="00471886">
              <w:t>2</w:t>
            </w:r>
          </w:p>
        </w:tc>
        <w:tc>
          <w:tcPr>
            <w:tcW w:w="1671" w:type="dxa"/>
            <w:tcBorders>
              <w:top w:val="single" w:sz="4" w:space="0" w:color="auto"/>
              <w:left w:val="single" w:sz="4" w:space="0" w:color="auto"/>
              <w:bottom w:val="single" w:sz="4" w:space="0" w:color="auto"/>
              <w:right w:val="single" w:sz="4" w:space="0" w:color="auto"/>
            </w:tcBorders>
          </w:tcPr>
          <w:p w:rsidR="00DF18E4" w:rsidRPr="00471886" w:rsidRDefault="007F6A8F" w:rsidP="002C4FD5">
            <w:pPr>
              <w:pStyle w:val="Tabulkatext"/>
            </w:pPr>
            <w:r w:rsidRPr="00471886">
              <w:t>2</w:t>
            </w:r>
          </w:p>
        </w:tc>
        <w:tc>
          <w:tcPr>
            <w:tcW w:w="1671" w:type="dxa"/>
            <w:tcBorders>
              <w:top w:val="single" w:sz="4" w:space="0" w:color="auto"/>
              <w:left w:val="single" w:sz="4" w:space="0" w:color="auto"/>
              <w:bottom w:val="single" w:sz="4" w:space="0" w:color="auto"/>
              <w:right w:val="single" w:sz="4" w:space="0" w:color="auto"/>
            </w:tcBorders>
          </w:tcPr>
          <w:p w:rsidR="00DF18E4" w:rsidRPr="00471886" w:rsidRDefault="007F6A8F" w:rsidP="002C4FD5">
            <w:pPr>
              <w:pStyle w:val="Tabulkatext"/>
            </w:pPr>
            <w:r w:rsidRPr="00471886">
              <w:t>0</w:t>
            </w:r>
          </w:p>
        </w:tc>
        <w:tc>
          <w:tcPr>
            <w:tcW w:w="1672" w:type="dxa"/>
            <w:tcBorders>
              <w:top w:val="single" w:sz="4" w:space="0" w:color="auto"/>
              <w:left w:val="single" w:sz="4" w:space="0" w:color="auto"/>
              <w:bottom w:val="single" w:sz="4" w:space="0" w:color="auto"/>
              <w:right w:val="single" w:sz="4" w:space="0" w:color="auto"/>
            </w:tcBorders>
          </w:tcPr>
          <w:p w:rsidR="00DF18E4" w:rsidRPr="00471886" w:rsidRDefault="007F6A8F" w:rsidP="002C4FD5">
            <w:pPr>
              <w:pStyle w:val="Tabulkatext"/>
            </w:pPr>
            <w:r w:rsidRPr="00471886">
              <w:t>0</w:t>
            </w:r>
          </w:p>
        </w:tc>
        <w:tc>
          <w:tcPr>
            <w:tcW w:w="1672" w:type="dxa"/>
            <w:tcBorders>
              <w:top w:val="single" w:sz="4" w:space="0" w:color="auto"/>
              <w:left w:val="single" w:sz="4" w:space="0" w:color="auto"/>
              <w:bottom w:val="single" w:sz="4" w:space="0" w:color="auto"/>
              <w:right w:val="single" w:sz="4" w:space="0" w:color="auto"/>
            </w:tcBorders>
          </w:tcPr>
          <w:p w:rsidR="00DF18E4" w:rsidRPr="00471886" w:rsidRDefault="007F6A8F" w:rsidP="002C4FD5">
            <w:pPr>
              <w:pStyle w:val="Tabulkatext"/>
            </w:pPr>
            <w:r w:rsidRPr="00471886">
              <w:t>0</w:t>
            </w:r>
          </w:p>
        </w:tc>
      </w:tr>
      <w:tr w:rsidR="00DF18E4" w:rsidRPr="00F17F5D" w:rsidTr="00F8749E">
        <w:trPr>
          <w:trHeight w:val="284"/>
        </w:trPr>
        <w:tc>
          <w:tcPr>
            <w:tcW w:w="1671"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471886" w:rsidRDefault="00DF18E4" w:rsidP="002C4FD5">
            <w:pPr>
              <w:pStyle w:val="Tabulka1sloupec"/>
            </w:pPr>
            <w:r w:rsidRPr="00471886">
              <w:t>Celkem</w:t>
            </w:r>
          </w:p>
        </w:tc>
        <w:tc>
          <w:tcPr>
            <w:tcW w:w="1671" w:type="dxa"/>
            <w:tcBorders>
              <w:top w:val="single" w:sz="4" w:space="0" w:color="auto"/>
              <w:left w:val="single" w:sz="4" w:space="0" w:color="auto"/>
              <w:bottom w:val="single" w:sz="4" w:space="0" w:color="auto"/>
              <w:right w:val="single" w:sz="4" w:space="0" w:color="auto"/>
            </w:tcBorders>
            <w:shd w:val="clear" w:color="auto" w:fill="CCFFCC"/>
          </w:tcPr>
          <w:p w:rsidR="00DF18E4" w:rsidRPr="00471886" w:rsidRDefault="007F6A8F" w:rsidP="002C4FD5">
            <w:pPr>
              <w:pStyle w:val="Tabulkatext"/>
              <w:rPr>
                <w:b/>
              </w:rPr>
            </w:pPr>
            <w:r w:rsidRPr="00471886">
              <w:rPr>
                <w:b/>
              </w:rPr>
              <w:t>20</w:t>
            </w:r>
            <w:r w:rsidR="00E757FF">
              <w:rPr>
                <w:b/>
              </w:rPr>
              <w:t>*</w:t>
            </w:r>
          </w:p>
        </w:tc>
        <w:tc>
          <w:tcPr>
            <w:tcW w:w="1671" w:type="dxa"/>
            <w:tcBorders>
              <w:top w:val="single" w:sz="4" w:space="0" w:color="auto"/>
              <w:left w:val="single" w:sz="4" w:space="0" w:color="auto"/>
              <w:bottom w:val="single" w:sz="4" w:space="0" w:color="auto"/>
              <w:right w:val="single" w:sz="4" w:space="0" w:color="auto"/>
            </w:tcBorders>
            <w:shd w:val="clear" w:color="auto" w:fill="CCFFCC"/>
          </w:tcPr>
          <w:p w:rsidR="00DF18E4" w:rsidRPr="00471886" w:rsidRDefault="007F6A8F" w:rsidP="002C4FD5">
            <w:pPr>
              <w:pStyle w:val="Tabulkatext"/>
              <w:rPr>
                <w:b/>
              </w:rPr>
            </w:pPr>
            <w:r w:rsidRPr="00471886">
              <w:rPr>
                <w:b/>
              </w:rPr>
              <w:t>14</w:t>
            </w:r>
          </w:p>
        </w:tc>
        <w:tc>
          <w:tcPr>
            <w:tcW w:w="1671" w:type="dxa"/>
            <w:tcBorders>
              <w:top w:val="single" w:sz="4" w:space="0" w:color="auto"/>
              <w:left w:val="single" w:sz="4" w:space="0" w:color="auto"/>
              <w:bottom w:val="single" w:sz="4" w:space="0" w:color="auto"/>
              <w:right w:val="single" w:sz="4" w:space="0" w:color="auto"/>
            </w:tcBorders>
            <w:shd w:val="clear" w:color="auto" w:fill="CCFFCC"/>
          </w:tcPr>
          <w:p w:rsidR="00DF18E4" w:rsidRPr="00471886" w:rsidRDefault="007F6A8F" w:rsidP="002C4FD5">
            <w:pPr>
              <w:pStyle w:val="Tabulkatext"/>
              <w:rPr>
                <w:b/>
              </w:rPr>
            </w:pPr>
            <w:r w:rsidRPr="00471886">
              <w:rPr>
                <w:b/>
              </w:rPr>
              <w:t>1*</w:t>
            </w:r>
          </w:p>
        </w:tc>
        <w:tc>
          <w:tcPr>
            <w:tcW w:w="1672" w:type="dxa"/>
            <w:tcBorders>
              <w:top w:val="single" w:sz="4" w:space="0" w:color="auto"/>
              <w:left w:val="single" w:sz="4" w:space="0" w:color="auto"/>
              <w:bottom w:val="single" w:sz="4" w:space="0" w:color="auto"/>
              <w:right w:val="single" w:sz="4" w:space="0" w:color="auto"/>
            </w:tcBorders>
            <w:shd w:val="clear" w:color="auto" w:fill="CCFFCC"/>
          </w:tcPr>
          <w:p w:rsidR="00DF18E4" w:rsidRPr="00471886" w:rsidRDefault="007F6A8F" w:rsidP="002C4FD5">
            <w:pPr>
              <w:pStyle w:val="Tabulkatext"/>
              <w:rPr>
                <w:b/>
              </w:rPr>
            </w:pPr>
            <w:r w:rsidRPr="00471886">
              <w:rPr>
                <w:b/>
              </w:rPr>
              <w:t>3</w:t>
            </w:r>
          </w:p>
        </w:tc>
        <w:tc>
          <w:tcPr>
            <w:tcW w:w="1672" w:type="dxa"/>
            <w:tcBorders>
              <w:top w:val="single" w:sz="4" w:space="0" w:color="auto"/>
              <w:left w:val="single" w:sz="4" w:space="0" w:color="auto"/>
              <w:bottom w:val="single" w:sz="4" w:space="0" w:color="auto"/>
              <w:right w:val="single" w:sz="4" w:space="0" w:color="auto"/>
            </w:tcBorders>
            <w:shd w:val="clear" w:color="auto" w:fill="CCFFCC"/>
          </w:tcPr>
          <w:p w:rsidR="00DF18E4" w:rsidRPr="00471886" w:rsidRDefault="007F6A8F" w:rsidP="002C4FD5">
            <w:pPr>
              <w:pStyle w:val="Tabulkatext"/>
              <w:rPr>
                <w:b/>
              </w:rPr>
            </w:pPr>
            <w:r w:rsidRPr="00471886">
              <w:rPr>
                <w:b/>
              </w:rPr>
              <w:t>2</w:t>
            </w:r>
          </w:p>
        </w:tc>
      </w:tr>
    </w:tbl>
    <w:p w:rsidR="00E757FF" w:rsidRDefault="0071363E" w:rsidP="0071363E">
      <w:pPr>
        <w:pStyle w:val="AAA"/>
        <w:ind w:left="780" w:firstLine="0"/>
      </w:pPr>
      <w:r>
        <w:rPr>
          <w:rFonts w:cs="Arial"/>
        </w:rPr>
        <w:t>*</w:t>
      </w:r>
      <w:r>
        <w:t xml:space="preserve"> </w:t>
      </w:r>
      <w:r w:rsidR="007F6A8F" w:rsidRPr="002203C7">
        <w:t>mimo provoz, žádní žáci</w:t>
      </w:r>
    </w:p>
    <w:p w:rsidR="00657212" w:rsidRPr="00471886" w:rsidRDefault="00DF18E4" w:rsidP="00657212">
      <w:pPr>
        <w:pStyle w:val="AAA"/>
        <w:ind w:left="0" w:firstLine="0"/>
      </w:pPr>
      <w:r w:rsidRPr="001F6364">
        <w:t>Tabulka č. 17</w:t>
      </w:r>
      <w:r w:rsidRPr="001F6364">
        <w:tab/>
        <w:t>Gymnázia, počet studujících dle délky studia</w:t>
      </w:r>
    </w:p>
    <w:tbl>
      <w:tblPr>
        <w:tblW w:w="90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2"/>
        <w:gridCol w:w="1289"/>
        <w:gridCol w:w="1405"/>
        <w:gridCol w:w="1405"/>
        <w:gridCol w:w="1405"/>
        <w:gridCol w:w="1405"/>
        <w:gridCol w:w="991"/>
      </w:tblGrid>
      <w:tr w:rsidR="00DF18E4" w:rsidRPr="00471886" w:rsidTr="002C4FD5">
        <w:trPr>
          <w:trHeight w:val="454"/>
        </w:trPr>
        <w:tc>
          <w:tcPr>
            <w:tcW w:w="1172"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471886" w:rsidRDefault="00DF18E4" w:rsidP="002C4FD5">
            <w:pPr>
              <w:spacing w:line="240" w:lineRule="auto"/>
              <w:jc w:val="center"/>
              <w:rPr>
                <w:rFonts w:cs="Arial"/>
                <w:b/>
                <w:bCs/>
                <w:sz w:val="20"/>
                <w:szCs w:val="20"/>
                <w:lang w:eastAsia="cs-CZ"/>
              </w:rPr>
            </w:pPr>
            <w:r w:rsidRPr="00471886">
              <w:rPr>
                <w:rFonts w:cs="Arial"/>
                <w:b/>
                <w:bCs/>
                <w:sz w:val="20"/>
                <w:szCs w:val="20"/>
                <w:lang w:eastAsia="cs-CZ"/>
              </w:rPr>
              <w:t>Okres</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471886" w:rsidRDefault="00DF18E4" w:rsidP="0071363E">
            <w:pPr>
              <w:spacing w:line="240" w:lineRule="auto"/>
              <w:jc w:val="center"/>
              <w:rPr>
                <w:rFonts w:cs="Arial"/>
                <w:b/>
                <w:bCs/>
                <w:sz w:val="20"/>
                <w:szCs w:val="20"/>
                <w:lang w:eastAsia="cs-CZ"/>
              </w:rPr>
            </w:pPr>
            <w:r w:rsidRPr="00471886">
              <w:rPr>
                <w:rFonts w:cs="Arial"/>
                <w:b/>
                <w:bCs/>
                <w:sz w:val="20"/>
                <w:szCs w:val="20"/>
                <w:lang w:eastAsia="cs-CZ"/>
              </w:rPr>
              <w:t>4leté</w:t>
            </w:r>
          </w:p>
        </w:tc>
        <w:tc>
          <w:tcPr>
            <w:tcW w:w="2810"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471886" w:rsidRDefault="00DF18E4" w:rsidP="0071363E">
            <w:pPr>
              <w:spacing w:line="240" w:lineRule="auto"/>
              <w:jc w:val="center"/>
              <w:rPr>
                <w:rFonts w:cs="Arial"/>
                <w:b/>
                <w:bCs/>
                <w:sz w:val="20"/>
                <w:szCs w:val="20"/>
                <w:lang w:eastAsia="cs-CZ"/>
              </w:rPr>
            </w:pPr>
            <w:r w:rsidRPr="00471886">
              <w:rPr>
                <w:rFonts w:cs="Arial"/>
                <w:b/>
                <w:bCs/>
                <w:sz w:val="20"/>
                <w:szCs w:val="20"/>
                <w:lang w:eastAsia="cs-CZ"/>
              </w:rPr>
              <w:t>6leté</w:t>
            </w:r>
          </w:p>
        </w:tc>
        <w:tc>
          <w:tcPr>
            <w:tcW w:w="2810"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471886" w:rsidRDefault="00DF18E4" w:rsidP="0071363E">
            <w:pPr>
              <w:spacing w:line="240" w:lineRule="auto"/>
              <w:jc w:val="center"/>
              <w:rPr>
                <w:rFonts w:cs="Arial"/>
                <w:b/>
                <w:bCs/>
                <w:sz w:val="20"/>
                <w:szCs w:val="20"/>
                <w:lang w:eastAsia="cs-CZ"/>
              </w:rPr>
            </w:pPr>
            <w:r w:rsidRPr="00471886">
              <w:rPr>
                <w:rFonts w:cs="Arial"/>
                <w:b/>
                <w:bCs/>
                <w:sz w:val="20"/>
                <w:szCs w:val="20"/>
                <w:lang w:eastAsia="cs-CZ"/>
              </w:rPr>
              <w:t>8leté</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DF18E4" w:rsidRPr="00471886" w:rsidRDefault="00DF18E4" w:rsidP="002C4FD5">
            <w:pPr>
              <w:spacing w:line="240" w:lineRule="auto"/>
              <w:jc w:val="center"/>
              <w:rPr>
                <w:rFonts w:cs="Arial"/>
                <w:b/>
                <w:bCs/>
                <w:sz w:val="20"/>
                <w:szCs w:val="20"/>
                <w:lang w:eastAsia="cs-CZ"/>
              </w:rPr>
            </w:pPr>
            <w:r w:rsidRPr="00471886">
              <w:rPr>
                <w:rFonts w:cs="Arial"/>
                <w:b/>
                <w:bCs/>
                <w:sz w:val="20"/>
                <w:szCs w:val="20"/>
                <w:lang w:eastAsia="cs-CZ"/>
              </w:rPr>
              <w:t>Celkem</w:t>
            </w:r>
          </w:p>
        </w:tc>
      </w:tr>
      <w:tr w:rsidR="00DF18E4" w:rsidRPr="00471886" w:rsidTr="002C4FD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471886" w:rsidRDefault="00DF18E4" w:rsidP="002C4FD5">
            <w:pPr>
              <w:spacing w:line="240" w:lineRule="auto"/>
              <w:rPr>
                <w:rFonts w:cs="Arial"/>
                <w:b/>
                <w:bCs/>
                <w:sz w:val="20"/>
                <w:szCs w:val="20"/>
                <w:lang w:eastAsia="cs-C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471886" w:rsidRDefault="00DF18E4" w:rsidP="002C4FD5">
            <w:pPr>
              <w:spacing w:line="240" w:lineRule="auto"/>
              <w:rPr>
                <w:rFonts w:cs="Arial"/>
                <w:b/>
                <w:bCs/>
                <w:sz w:val="20"/>
                <w:szCs w:val="20"/>
                <w:lang w:eastAsia="cs-CZ"/>
              </w:rPr>
            </w:pPr>
          </w:p>
        </w:tc>
        <w:tc>
          <w:tcPr>
            <w:tcW w:w="1405"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DF18E4" w:rsidRPr="00471886" w:rsidRDefault="00DF18E4" w:rsidP="002C4FD5">
            <w:pPr>
              <w:spacing w:line="240" w:lineRule="auto"/>
              <w:jc w:val="center"/>
              <w:rPr>
                <w:rFonts w:cs="Arial"/>
                <w:b/>
                <w:bCs/>
                <w:sz w:val="20"/>
                <w:szCs w:val="20"/>
                <w:lang w:eastAsia="cs-CZ"/>
              </w:rPr>
            </w:pPr>
            <w:r w:rsidRPr="00471886">
              <w:rPr>
                <w:rFonts w:cs="Arial"/>
                <w:b/>
                <w:bCs/>
                <w:sz w:val="20"/>
                <w:szCs w:val="20"/>
                <w:lang w:eastAsia="cs-CZ"/>
              </w:rPr>
              <w:t>nižší stupeň</w:t>
            </w:r>
          </w:p>
        </w:tc>
        <w:tc>
          <w:tcPr>
            <w:tcW w:w="1405"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DF18E4" w:rsidRPr="00471886" w:rsidRDefault="00DF18E4" w:rsidP="002C4FD5">
            <w:pPr>
              <w:spacing w:line="240" w:lineRule="auto"/>
              <w:jc w:val="center"/>
              <w:rPr>
                <w:rFonts w:cs="Arial"/>
                <w:b/>
                <w:bCs/>
                <w:sz w:val="20"/>
                <w:szCs w:val="20"/>
                <w:lang w:eastAsia="cs-CZ"/>
              </w:rPr>
            </w:pPr>
            <w:r w:rsidRPr="00471886">
              <w:rPr>
                <w:rFonts w:cs="Arial"/>
                <w:b/>
                <w:bCs/>
                <w:sz w:val="20"/>
                <w:szCs w:val="20"/>
                <w:lang w:eastAsia="cs-CZ"/>
              </w:rPr>
              <w:t>vyšší stupeň</w:t>
            </w:r>
          </w:p>
        </w:tc>
        <w:tc>
          <w:tcPr>
            <w:tcW w:w="1405"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DF18E4" w:rsidRPr="00471886" w:rsidRDefault="00DF18E4" w:rsidP="002C4FD5">
            <w:pPr>
              <w:spacing w:line="240" w:lineRule="auto"/>
              <w:jc w:val="center"/>
              <w:rPr>
                <w:rFonts w:cs="Arial"/>
                <w:b/>
                <w:bCs/>
                <w:sz w:val="20"/>
                <w:szCs w:val="20"/>
                <w:lang w:eastAsia="cs-CZ"/>
              </w:rPr>
            </w:pPr>
            <w:r w:rsidRPr="00471886">
              <w:rPr>
                <w:rFonts w:cs="Arial"/>
                <w:b/>
                <w:bCs/>
                <w:sz w:val="20"/>
                <w:szCs w:val="20"/>
                <w:lang w:eastAsia="cs-CZ"/>
              </w:rPr>
              <w:t>nižší stupeň</w:t>
            </w:r>
          </w:p>
        </w:tc>
        <w:tc>
          <w:tcPr>
            <w:tcW w:w="1405"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DF18E4" w:rsidRPr="00471886" w:rsidRDefault="00DF18E4" w:rsidP="002C4FD5">
            <w:pPr>
              <w:spacing w:line="240" w:lineRule="auto"/>
              <w:jc w:val="center"/>
              <w:rPr>
                <w:rFonts w:cs="Arial"/>
                <w:b/>
                <w:bCs/>
                <w:sz w:val="20"/>
                <w:szCs w:val="20"/>
                <w:lang w:eastAsia="cs-CZ"/>
              </w:rPr>
            </w:pPr>
            <w:r w:rsidRPr="00471886">
              <w:rPr>
                <w:rFonts w:cs="Arial"/>
                <w:b/>
                <w:bCs/>
                <w:sz w:val="20"/>
                <w:szCs w:val="20"/>
                <w:lang w:eastAsia="cs-CZ"/>
              </w:rPr>
              <w:t>vyšší stupeň</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471886" w:rsidRDefault="00DF18E4" w:rsidP="002C4FD5">
            <w:pPr>
              <w:spacing w:line="240" w:lineRule="auto"/>
              <w:rPr>
                <w:rFonts w:cs="Arial"/>
                <w:b/>
                <w:bCs/>
                <w:sz w:val="20"/>
                <w:szCs w:val="20"/>
                <w:lang w:eastAsia="cs-CZ"/>
              </w:rPr>
            </w:pPr>
          </w:p>
        </w:tc>
      </w:tr>
      <w:tr w:rsidR="00DF18E4" w:rsidRPr="00471886" w:rsidTr="00E757FF">
        <w:trPr>
          <w:trHeight w:val="315"/>
        </w:trPr>
        <w:tc>
          <w:tcPr>
            <w:tcW w:w="1172" w:type="dxa"/>
            <w:vMerge w:val="restart"/>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DF18E4" w:rsidRPr="00471886" w:rsidRDefault="00DF18E4" w:rsidP="002C4FD5">
            <w:pPr>
              <w:spacing w:line="240" w:lineRule="auto"/>
              <w:jc w:val="center"/>
              <w:rPr>
                <w:rFonts w:cs="Arial"/>
                <w:b/>
                <w:bCs/>
                <w:sz w:val="20"/>
                <w:szCs w:val="20"/>
                <w:lang w:eastAsia="cs-CZ"/>
              </w:rPr>
            </w:pPr>
            <w:r w:rsidRPr="00471886">
              <w:rPr>
                <w:rFonts w:cs="Arial"/>
                <w:b/>
                <w:bCs/>
                <w:sz w:val="20"/>
                <w:szCs w:val="20"/>
                <w:lang w:eastAsia="cs-CZ"/>
              </w:rPr>
              <w:t>Jeseník</w:t>
            </w:r>
          </w:p>
        </w:tc>
        <w:tc>
          <w:tcPr>
            <w:tcW w:w="1289" w:type="dxa"/>
            <w:vMerge w:val="restart"/>
            <w:tcBorders>
              <w:top w:val="single" w:sz="4" w:space="0" w:color="auto"/>
              <w:left w:val="single" w:sz="4" w:space="0" w:color="auto"/>
              <w:bottom w:val="single" w:sz="4" w:space="0" w:color="auto"/>
              <w:right w:val="single" w:sz="4" w:space="0" w:color="auto"/>
            </w:tcBorders>
            <w:noWrap/>
            <w:vAlign w:val="center"/>
          </w:tcPr>
          <w:p w:rsidR="00DF18E4" w:rsidRPr="00471886" w:rsidRDefault="00471886" w:rsidP="002C4FD5">
            <w:pPr>
              <w:spacing w:line="240" w:lineRule="auto"/>
              <w:jc w:val="center"/>
              <w:rPr>
                <w:rFonts w:cs="Arial"/>
                <w:sz w:val="20"/>
                <w:szCs w:val="20"/>
                <w:lang w:eastAsia="cs-CZ"/>
              </w:rPr>
            </w:pPr>
            <w:r w:rsidRPr="00471886">
              <w:rPr>
                <w:rFonts w:cs="Arial"/>
                <w:sz w:val="20"/>
                <w:szCs w:val="20"/>
                <w:lang w:eastAsia="cs-CZ"/>
              </w:rPr>
              <w:t>149</w:t>
            </w:r>
          </w:p>
        </w:tc>
        <w:tc>
          <w:tcPr>
            <w:tcW w:w="1405" w:type="dxa"/>
            <w:tcBorders>
              <w:top w:val="single" w:sz="4" w:space="0" w:color="auto"/>
              <w:left w:val="single" w:sz="4" w:space="0" w:color="auto"/>
              <w:bottom w:val="single" w:sz="4" w:space="0" w:color="auto"/>
              <w:right w:val="single" w:sz="4" w:space="0" w:color="auto"/>
            </w:tcBorders>
            <w:noWrap/>
            <w:vAlign w:val="center"/>
          </w:tcPr>
          <w:p w:rsidR="00DF18E4" w:rsidRPr="00471886" w:rsidRDefault="00471886" w:rsidP="002C4FD5">
            <w:pPr>
              <w:spacing w:line="240" w:lineRule="auto"/>
              <w:jc w:val="center"/>
              <w:rPr>
                <w:rFonts w:cs="Arial"/>
                <w:sz w:val="20"/>
                <w:szCs w:val="20"/>
                <w:lang w:eastAsia="cs-CZ"/>
              </w:rPr>
            </w:pPr>
            <w:r w:rsidRPr="00471886">
              <w:rPr>
                <w:rFonts w:cs="Arial"/>
                <w:sz w:val="20"/>
                <w:szCs w:val="20"/>
                <w:lang w:eastAsia="cs-CZ"/>
              </w:rPr>
              <w:t>0</w:t>
            </w:r>
          </w:p>
        </w:tc>
        <w:tc>
          <w:tcPr>
            <w:tcW w:w="1405" w:type="dxa"/>
            <w:tcBorders>
              <w:top w:val="single" w:sz="4" w:space="0" w:color="auto"/>
              <w:left w:val="single" w:sz="4" w:space="0" w:color="auto"/>
              <w:bottom w:val="single" w:sz="4" w:space="0" w:color="auto"/>
              <w:right w:val="single" w:sz="4" w:space="0" w:color="auto"/>
            </w:tcBorders>
            <w:noWrap/>
            <w:vAlign w:val="center"/>
          </w:tcPr>
          <w:p w:rsidR="00DF18E4" w:rsidRPr="00471886" w:rsidRDefault="00471886" w:rsidP="002C4FD5">
            <w:pPr>
              <w:spacing w:line="240" w:lineRule="auto"/>
              <w:jc w:val="center"/>
              <w:rPr>
                <w:rFonts w:cs="Arial"/>
                <w:sz w:val="20"/>
                <w:szCs w:val="20"/>
                <w:lang w:eastAsia="cs-CZ"/>
              </w:rPr>
            </w:pPr>
            <w:r w:rsidRPr="00471886">
              <w:rPr>
                <w:rFonts w:cs="Arial"/>
                <w:sz w:val="20"/>
                <w:szCs w:val="20"/>
                <w:lang w:eastAsia="cs-CZ"/>
              </w:rPr>
              <w:t>0</w:t>
            </w:r>
          </w:p>
        </w:tc>
        <w:tc>
          <w:tcPr>
            <w:tcW w:w="1405" w:type="dxa"/>
            <w:tcBorders>
              <w:top w:val="single" w:sz="4" w:space="0" w:color="auto"/>
              <w:left w:val="single" w:sz="4" w:space="0" w:color="auto"/>
              <w:bottom w:val="single" w:sz="4" w:space="0" w:color="auto"/>
              <w:right w:val="single" w:sz="4" w:space="0" w:color="auto"/>
            </w:tcBorders>
            <w:noWrap/>
            <w:vAlign w:val="center"/>
          </w:tcPr>
          <w:p w:rsidR="00DF18E4" w:rsidRPr="00471886" w:rsidRDefault="00471886" w:rsidP="002C4FD5">
            <w:pPr>
              <w:spacing w:line="240" w:lineRule="auto"/>
              <w:jc w:val="center"/>
              <w:rPr>
                <w:rFonts w:cs="Arial"/>
                <w:sz w:val="20"/>
                <w:szCs w:val="20"/>
                <w:lang w:eastAsia="cs-CZ"/>
              </w:rPr>
            </w:pPr>
            <w:r w:rsidRPr="00471886">
              <w:rPr>
                <w:rFonts w:cs="Arial"/>
                <w:sz w:val="20"/>
                <w:szCs w:val="20"/>
                <w:lang w:eastAsia="cs-CZ"/>
              </w:rPr>
              <w:t>122</w:t>
            </w:r>
          </w:p>
        </w:tc>
        <w:tc>
          <w:tcPr>
            <w:tcW w:w="1405" w:type="dxa"/>
            <w:tcBorders>
              <w:top w:val="single" w:sz="4" w:space="0" w:color="auto"/>
              <w:left w:val="single" w:sz="4" w:space="0" w:color="auto"/>
              <w:bottom w:val="single" w:sz="4" w:space="0" w:color="auto"/>
              <w:right w:val="single" w:sz="4" w:space="0" w:color="auto"/>
            </w:tcBorders>
            <w:noWrap/>
            <w:vAlign w:val="center"/>
          </w:tcPr>
          <w:p w:rsidR="00DF18E4" w:rsidRPr="00471886" w:rsidRDefault="00471886" w:rsidP="002C4FD5">
            <w:pPr>
              <w:spacing w:line="240" w:lineRule="auto"/>
              <w:jc w:val="center"/>
              <w:rPr>
                <w:rFonts w:cs="Arial"/>
                <w:sz w:val="20"/>
                <w:szCs w:val="20"/>
                <w:lang w:eastAsia="cs-CZ"/>
              </w:rPr>
            </w:pPr>
            <w:r w:rsidRPr="00471886">
              <w:rPr>
                <w:rFonts w:cs="Arial"/>
                <w:sz w:val="20"/>
                <w:szCs w:val="20"/>
                <w:lang w:eastAsia="cs-CZ"/>
              </w:rPr>
              <w:t>122</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CCFFCC"/>
            <w:noWrap/>
            <w:vAlign w:val="center"/>
          </w:tcPr>
          <w:p w:rsidR="00DF18E4" w:rsidRPr="00471886" w:rsidRDefault="00471886" w:rsidP="00E757FF">
            <w:pPr>
              <w:spacing w:line="240" w:lineRule="auto"/>
              <w:jc w:val="right"/>
              <w:rPr>
                <w:rFonts w:cs="Arial"/>
                <w:b/>
                <w:bCs/>
                <w:sz w:val="20"/>
                <w:szCs w:val="20"/>
                <w:lang w:eastAsia="cs-CZ"/>
              </w:rPr>
            </w:pPr>
            <w:r w:rsidRPr="00471886">
              <w:rPr>
                <w:rFonts w:cs="Arial"/>
                <w:b/>
                <w:bCs/>
                <w:sz w:val="20"/>
                <w:szCs w:val="20"/>
                <w:lang w:eastAsia="cs-CZ"/>
              </w:rPr>
              <w:t>393</w:t>
            </w:r>
          </w:p>
        </w:tc>
      </w:tr>
      <w:tr w:rsidR="00DF18E4" w:rsidRPr="00471886" w:rsidTr="00E757FF">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471886" w:rsidRDefault="00DF18E4" w:rsidP="002C4FD5">
            <w:pPr>
              <w:spacing w:line="240" w:lineRule="auto"/>
              <w:rPr>
                <w:rFonts w:cs="Arial"/>
                <w:b/>
                <w:bCs/>
                <w:sz w:val="20"/>
                <w:szCs w:val="20"/>
                <w:lang w:eastAsia="cs-CZ"/>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F18E4" w:rsidRPr="00471886" w:rsidRDefault="00DF18E4" w:rsidP="002C4FD5">
            <w:pPr>
              <w:spacing w:line="240" w:lineRule="auto"/>
              <w:rPr>
                <w:rFonts w:cs="Arial"/>
                <w:sz w:val="20"/>
                <w:szCs w:val="20"/>
                <w:lang w:eastAsia="cs-CZ"/>
              </w:rPr>
            </w:pPr>
          </w:p>
        </w:tc>
        <w:tc>
          <w:tcPr>
            <w:tcW w:w="2810" w:type="dxa"/>
            <w:gridSpan w:val="2"/>
            <w:tcBorders>
              <w:top w:val="single" w:sz="4" w:space="0" w:color="auto"/>
              <w:left w:val="single" w:sz="4" w:space="0" w:color="auto"/>
              <w:bottom w:val="single" w:sz="4" w:space="0" w:color="auto"/>
              <w:right w:val="single" w:sz="4" w:space="0" w:color="auto"/>
            </w:tcBorders>
            <w:noWrap/>
            <w:vAlign w:val="center"/>
          </w:tcPr>
          <w:p w:rsidR="00DF18E4" w:rsidRPr="00471886" w:rsidRDefault="00471886" w:rsidP="002C4FD5">
            <w:pPr>
              <w:spacing w:line="240" w:lineRule="auto"/>
              <w:jc w:val="center"/>
              <w:rPr>
                <w:rFonts w:cs="Arial"/>
                <w:sz w:val="20"/>
                <w:szCs w:val="20"/>
                <w:lang w:eastAsia="cs-CZ"/>
              </w:rPr>
            </w:pPr>
            <w:r w:rsidRPr="00471886">
              <w:rPr>
                <w:rFonts w:cs="Arial"/>
                <w:sz w:val="20"/>
                <w:szCs w:val="20"/>
                <w:lang w:eastAsia="cs-CZ"/>
              </w:rPr>
              <w:t>0</w:t>
            </w:r>
          </w:p>
        </w:tc>
        <w:tc>
          <w:tcPr>
            <w:tcW w:w="2810" w:type="dxa"/>
            <w:gridSpan w:val="2"/>
            <w:tcBorders>
              <w:top w:val="single" w:sz="4" w:space="0" w:color="auto"/>
              <w:left w:val="single" w:sz="4" w:space="0" w:color="auto"/>
              <w:bottom w:val="single" w:sz="4" w:space="0" w:color="auto"/>
              <w:right w:val="single" w:sz="4" w:space="0" w:color="auto"/>
            </w:tcBorders>
            <w:noWrap/>
            <w:vAlign w:val="center"/>
          </w:tcPr>
          <w:p w:rsidR="00DF18E4" w:rsidRPr="00471886" w:rsidRDefault="00471886" w:rsidP="002C4FD5">
            <w:pPr>
              <w:spacing w:line="240" w:lineRule="auto"/>
              <w:jc w:val="center"/>
              <w:rPr>
                <w:rFonts w:cs="Arial"/>
                <w:sz w:val="20"/>
                <w:szCs w:val="20"/>
                <w:lang w:eastAsia="cs-CZ"/>
              </w:rPr>
            </w:pPr>
            <w:r w:rsidRPr="00471886">
              <w:rPr>
                <w:rFonts w:cs="Arial"/>
                <w:sz w:val="20"/>
                <w:szCs w:val="20"/>
                <w:lang w:eastAsia="cs-CZ"/>
              </w:rPr>
              <w:t>244</w:t>
            </w:r>
          </w:p>
        </w:tc>
        <w:tc>
          <w:tcPr>
            <w:tcW w:w="0" w:type="auto"/>
            <w:vMerge/>
            <w:tcBorders>
              <w:top w:val="single" w:sz="4" w:space="0" w:color="auto"/>
              <w:left w:val="single" w:sz="4" w:space="0" w:color="auto"/>
              <w:bottom w:val="single" w:sz="4" w:space="0" w:color="auto"/>
              <w:right w:val="single" w:sz="4" w:space="0" w:color="auto"/>
            </w:tcBorders>
            <w:vAlign w:val="center"/>
          </w:tcPr>
          <w:p w:rsidR="00DF18E4" w:rsidRPr="00471886" w:rsidRDefault="00DF18E4" w:rsidP="00E757FF">
            <w:pPr>
              <w:spacing w:line="240" w:lineRule="auto"/>
              <w:jc w:val="right"/>
              <w:rPr>
                <w:rFonts w:cs="Arial"/>
                <w:b/>
                <w:bCs/>
                <w:sz w:val="20"/>
                <w:szCs w:val="20"/>
                <w:lang w:eastAsia="cs-CZ"/>
              </w:rPr>
            </w:pPr>
          </w:p>
        </w:tc>
      </w:tr>
      <w:tr w:rsidR="00DF18E4" w:rsidRPr="00471886" w:rsidTr="00E757FF">
        <w:trPr>
          <w:trHeight w:val="315"/>
        </w:trPr>
        <w:tc>
          <w:tcPr>
            <w:tcW w:w="1172" w:type="dxa"/>
            <w:vMerge w:val="restart"/>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DF18E4" w:rsidRPr="00471886" w:rsidRDefault="00DF18E4" w:rsidP="002C4FD5">
            <w:pPr>
              <w:spacing w:line="240" w:lineRule="auto"/>
              <w:jc w:val="center"/>
              <w:rPr>
                <w:rFonts w:cs="Arial"/>
                <w:b/>
                <w:bCs/>
                <w:sz w:val="20"/>
                <w:szCs w:val="20"/>
                <w:lang w:eastAsia="cs-CZ"/>
              </w:rPr>
            </w:pPr>
            <w:r w:rsidRPr="00471886">
              <w:rPr>
                <w:rFonts w:cs="Arial"/>
                <w:b/>
                <w:bCs/>
                <w:sz w:val="20"/>
                <w:szCs w:val="20"/>
                <w:lang w:eastAsia="cs-CZ"/>
              </w:rPr>
              <w:t>Olomouc</w:t>
            </w:r>
          </w:p>
        </w:tc>
        <w:tc>
          <w:tcPr>
            <w:tcW w:w="1289" w:type="dxa"/>
            <w:vMerge w:val="restart"/>
            <w:tcBorders>
              <w:top w:val="single" w:sz="4" w:space="0" w:color="auto"/>
              <w:left w:val="single" w:sz="4" w:space="0" w:color="auto"/>
              <w:bottom w:val="single" w:sz="4" w:space="0" w:color="auto"/>
              <w:right w:val="single" w:sz="4" w:space="0" w:color="auto"/>
            </w:tcBorders>
            <w:noWrap/>
            <w:vAlign w:val="center"/>
          </w:tcPr>
          <w:p w:rsidR="00DF18E4" w:rsidRPr="00471886" w:rsidRDefault="00471886" w:rsidP="002C4FD5">
            <w:pPr>
              <w:spacing w:line="240" w:lineRule="auto"/>
              <w:jc w:val="center"/>
              <w:rPr>
                <w:rFonts w:cs="Arial"/>
                <w:sz w:val="20"/>
                <w:szCs w:val="20"/>
                <w:lang w:eastAsia="cs-CZ"/>
              </w:rPr>
            </w:pPr>
            <w:r w:rsidRPr="00471886">
              <w:rPr>
                <w:rFonts w:cs="Arial"/>
                <w:sz w:val="20"/>
                <w:szCs w:val="20"/>
                <w:lang w:eastAsia="cs-CZ"/>
              </w:rPr>
              <w:t>1 452</w:t>
            </w:r>
          </w:p>
        </w:tc>
        <w:tc>
          <w:tcPr>
            <w:tcW w:w="1405" w:type="dxa"/>
            <w:tcBorders>
              <w:top w:val="single" w:sz="4" w:space="0" w:color="auto"/>
              <w:left w:val="single" w:sz="4" w:space="0" w:color="auto"/>
              <w:bottom w:val="single" w:sz="4" w:space="0" w:color="auto"/>
              <w:right w:val="single" w:sz="4" w:space="0" w:color="auto"/>
            </w:tcBorders>
            <w:noWrap/>
            <w:vAlign w:val="center"/>
          </w:tcPr>
          <w:p w:rsidR="00DF18E4" w:rsidRPr="00471886" w:rsidRDefault="00471886" w:rsidP="002C4FD5">
            <w:pPr>
              <w:spacing w:line="240" w:lineRule="auto"/>
              <w:jc w:val="center"/>
              <w:rPr>
                <w:rFonts w:cs="Arial"/>
                <w:sz w:val="20"/>
                <w:szCs w:val="20"/>
                <w:lang w:eastAsia="cs-CZ"/>
              </w:rPr>
            </w:pPr>
            <w:r w:rsidRPr="00471886">
              <w:rPr>
                <w:rFonts w:cs="Arial"/>
                <w:sz w:val="20"/>
                <w:szCs w:val="20"/>
                <w:lang w:eastAsia="cs-CZ"/>
              </w:rPr>
              <w:t>221</w:t>
            </w:r>
          </w:p>
        </w:tc>
        <w:tc>
          <w:tcPr>
            <w:tcW w:w="1405" w:type="dxa"/>
            <w:tcBorders>
              <w:top w:val="single" w:sz="4" w:space="0" w:color="auto"/>
              <w:left w:val="single" w:sz="4" w:space="0" w:color="auto"/>
              <w:bottom w:val="single" w:sz="4" w:space="0" w:color="auto"/>
              <w:right w:val="single" w:sz="4" w:space="0" w:color="auto"/>
            </w:tcBorders>
            <w:noWrap/>
            <w:vAlign w:val="center"/>
          </w:tcPr>
          <w:p w:rsidR="00DF18E4" w:rsidRPr="00471886" w:rsidRDefault="00471886" w:rsidP="002C4FD5">
            <w:pPr>
              <w:spacing w:line="240" w:lineRule="auto"/>
              <w:jc w:val="center"/>
              <w:rPr>
                <w:rFonts w:cs="Arial"/>
                <w:sz w:val="20"/>
                <w:szCs w:val="20"/>
                <w:lang w:eastAsia="cs-CZ"/>
              </w:rPr>
            </w:pPr>
            <w:r w:rsidRPr="00471886">
              <w:rPr>
                <w:rFonts w:cs="Arial"/>
                <w:sz w:val="20"/>
                <w:szCs w:val="20"/>
                <w:lang w:eastAsia="cs-CZ"/>
              </w:rPr>
              <w:t>384</w:t>
            </w:r>
          </w:p>
        </w:tc>
        <w:tc>
          <w:tcPr>
            <w:tcW w:w="1405" w:type="dxa"/>
            <w:tcBorders>
              <w:top w:val="single" w:sz="4" w:space="0" w:color="auto"/>
              <w:left w:val="single" w:sz="4" w:space="0" w:color="auto"/>
              <w:bottom w:val="single" w:sz="4" w:space="0" w:color="auto"/>
              <w:right w:val="single" w:sz="4" w:space="0" w:color="auto"/>
            </w:tcBorders>
            <w:noWrap/>
            <w:vAlign w:val="center"/>
          </w:tcPr>
          <w:p w:rsidR="00DF18E4" w:rsidRPr="00471886" w:rsidRDefault="00471886" w:rsidP="002C4FD5">
            <w:pPr>
              <w:spacing w:line="240" w:lineRule="auto"/>
              <w:jc w:val="center"/>
              <w:rPr>
                <w:rFonts w:cs="Arial"/>
                <w:sz w:val="20"/>
                <w:szCs w:val="20"/>
                <w:lang w:eastAsia="cs-CZ"/>
              </w:rPr>
            </w:pPr>
            <w:r w:rsidRPr="00471886">
              <w:rPr>
                <w:rFonts w:cs="Arial"/>
                <w:sz w:val="20"/>
                <w:szCs w:val="20"/>
                <w:lang w:eastAsia="cs-CZ"/>
              </w:rPr>
              <w:t>885</w:t>
            </w:r>
          </w:p>
        </w:tc>
        <w:tc>
          <w:tcPr>
            <w:tcW w:w="1405" w:type="dxa"/>
            <w:tcBorders>
              <w:top w:val="single" w:sz="4" w:space="0" w:color="auto"/>
              <w:left w:val="single" w:sz="4" w:space="0" w:color="auto"/>
              <w:bottom w:val="single" w:sz="4" w:space="0" w:color="auto"/>
              <w:right w:val="single" w:sz="4" w:space="0" w:color="auto"/>
            </w:tcBorders>
            <w:noWrap/>
            <w:vAlign w:val="center"/>
          </w:tcPr>
          <w:p w:rsidR="00DF18E4" w:rsidRPr="00471886" w:rsidRDefault="00471886" w:rsidP="002C4FD5">
            <w:pPr>
              <w:spacing w:line="240" w:lineRule="auto"/>
              <w:jc w:val="center"/>
              <w:rPr>
                <w:rFonts w:cs="Arial"/>
                <w:sz w:val="20"/>
                <w:szCs w:val="20"/>
                <w:lang w:eastAsia="cs-CZ"/>
              </w:rPr>
            </w:pPr>
            <w:r w:rsidRPr="00471886">
              <w:rPr>
                <w:rFonts w:cs="Arial"/>
                <w:sz w:val="20"/>
                <w:szCs w:val="20"/>
                <w:lang w:eastAsia="cs-CZ"/>
              </w:rPr>
              <w:t>797</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CCFFCC"/>
            <w:noWrap/>
            <w:vAlign w:val="center"/>
          </w:tcPr>
          <w:p w:rsidR="00DF18E4" w:rsidRPr="00471886" w:rsidRDefault="00471886" w:rsidP="00E757FF">
            <w:pPr>
              <w:spacing w:line="240" w:lineRule="auto"/>
              <w:jc w:val="right"/>
              <w:rPr>
                <w:rFonts w:cs="Arial"/>
                <w:b/>
                <w:bCs/>
                <w:sz w:val="20"/>
                <w:szCs w:val="20"/>
                <w:lang w:eastAsia="cs-CZ"/>
              </w:rPr>
            </w:pPr>
            <w:r w:rsidRPr="00471886">
              <w:rPr>
                <w:rFonts w:cs="Arial"/>
                <w:b/>
                <w:bCs/>
                <w:sz w:val="20"/>
                <w:szCs w:val="20"/>
                <w:lang w:eastAsia="cs-CZ"/>
              </w:rPr>
              <w:t>3 739</w:t>
            </w:r>
          </w:p>
        </w:tc>
      </w:tr>
      <w:tr w:rsidR="00DF18E4" w:rsidRPr="00471886" w:rsidTr="00E757FF">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471886" w:rsidRDefault="00DF18E4" w:rsidP="002C4FD5">
            <w:pPr>
              <w:spacing w:line="240" w:lineRule="auto"/>
              <w:rPr>
                <w:rFonts w:cs="Arial"/>
                <w:b/>
                <w:bCs/>
                <w:sz w:val="20"/>
                <w:szCs w:val="20"/>
                <w:lang w:eastAsia="cs-CZ"/>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F18E4" w:rsidRPr="00471886" w:rsidRDefault="00DF18E4" w:rsidP="002C4FD5">
            <w:pPr>
              <w:spacing w:line="240" w:lineRule="auto"/>
              <w:rPr>
                <w:rFonts w:cs="Arial"/>
                <w:sz w:val="20"/>
                <w:szCs w:val="20"/>
                <w:lang w:eastAsia="cs-CZ"/>
              </w:rPr>
            </w:pPr>
          </w:p>
        </w:tc>
        <w:tc>
          <w:tcPr>
            <w:tcW w:w="2810" w:type="dxa"/>
            <w:gridSpan w:val="2"/>
            <w:tcBorders>
              <w:top w:val="single" w:sz="4" w:space="0" w:color="auto"/>
              <w:left w:val="single" w:sz="4" w:space="0" w:color="auto"/>
              <w:bottom w:val="single" w:sz="4" w:space="0" w:color="auto"/>
              <w:right w:val="single" w:sz="4" w:space="0" w:color="auto"/>
            </w:tcBorders>
            <w:noWrap/>
            <w:vAlign w:val="center"/>
          </w:tcPr>
          <w:p w:rsidR="00DF18E4" w:rsidRPr="00471886" w:rsidRDefault="00471886" w:rsidP="002C4FD5">
            <w:pPr>
              <w:spacing w:line="240" w:lineRule="auto"/>
              <w:jc w:val="center"/>
              <w:rPr>
                <w:rFonts w:cs="Arial"/>
                <w:sz w:val="20"/>
                <w:szCs w:val="20"/>
                <w:lang w:eastAsia="cs-CZ"/>
              </w:rPr>
            </w:pPr>
            <w:r w:rsidRPr="00471886">
              <w:rPr>
                <w:rFonts w:cs="Arial"/>
                <w:sz w:val="20"/>
                <w:szCs w:val="20"/>
                <w:lang w:eastAsia="cs-CZ"/>
              </w:rPr>
              <w:t>605</w:t>
            </w:r>
          </w:p>
        </w:tc>
        <w:tc>
          <w:tcPr>
            <w:tcW w:w="2810" w:type="dxa"/>
            <w:gridSpan w:val="2"/>
            <w:tcBorders>
              <w:top w:val="single" w:sz="4" w:space="0" w:color="auto"/>
              <w:left w:val="single" w:sz="4" w:space="0" w:color="auto"/>
              <w:bottom w:val="single" w:sz="4" w:space="0" w:color="auto"/>
              <w:right w:val="single" w:sz="4" w:space="0" w:color="auto"/>
            </w:tcBorders>
            <w:noWrap/>
            <w:vAlign w:val="center"/>
          </w:tcPr>
          <w:p w:rsidR="00DF18E4" w:rsidRPr="00471886" w:rsidRDefault="00471886" w:rsidP="002C4FD5">
            <w:pPr>
              <w:spacing w:line="240" w:lineRule="auto"/>
              <w:jc w:val="center"/>
              <w:rPr>
                <w:rFonts w:cs="Arial"/>
                <w:sz w:val="20"/>
                <w:szCs w:val="20"/>
                <w:lang w:eastAsia="cs-CZ"/>
              </w:rPr>
            </w:pPr>
            <w:r w:rsidRPr="00471886">
              <w:rPr>
                <w:rFonts w:cs="Arial"/>
                <w:sz w:val="20"/>
                <w:szCs w:val="20"/>
                <w:lang w:eastAsia="cs-CZ"/>
              </w:rPr>
              <w:t>1 682</w:t>
            </w:r>
          </w:p>
        </w:tc>
        <w:tc>
          <w:tcPr>
            <w:tcW w:w="0" w:type="auto"/>
            <w:vMerge/>
            <w:tcBorders>
              <w:top w:val="single" w:sz="4" w:space="0" w:color="auto"/>
              <w:left w:val="single" w:sz="4" w:space="0" w:color="auto"/>
              <w:bottom w:val="single" w:sz="4" w:space="0" w:color="auto"/>
              <w:right w:val="single" w:sz="4" w:space="0" w:color="auto"/>
            </w:tcBorders>
            <w:vAlign w:val="center"/>
          </w:tcPr>
          <w:p w:rsidR="00DF18E4" w:rsidRPr="00471886" w:rsidRDefault="00DF18E4" w:rsidP="00E757FF">
            <w:pPr>
              <w:spacing w:line="240" w:lineRule="auto"/>
              <w:jc w:val="right"/>
              <w:rPr>
                <w:rFonts w:cs="Arial"/>
                <w:b/>
                <w:bCs/>
                <w:sz w:val="20"/>
                <w:szCs w:val="20"/>
                <w:lang w:eastAsia="cs-CZ"/>
              </w:rPr>
            </w:pPr>
          </w:p>
        </w:tc>
      </w:tr>
      <w:tr w:rsidR="00DF18E4" w:rsidRPr="00471886" w:rsidTr="00E757FF">
        <w:trPr>
          <w:trHeight w:val="315"/>
        </w:trPr>
        <w:tc>
          <w:tcPr>
            <w:tcW w:w="1172" w:type="dxa"/>
            <w:vMerge w:val="restart"/>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DF18E4" w:rsidRPr="00471886" w:rsidRDefault="00DF18E4" w:rsidP="002C4FD5">
            <w:pPr>
              <w:spacing w:line="240" w:lineRule="auto"/>
              <w:jc w:val="center"/>
              <w:rPr>
                <w:rFonts w:cs="Arial"/>
                <w:b/>
                <w:bCs/>
                <w:sz w:val="20"/>
                <w:szCs w:val="20"/>
                <w:lang w:eastAsia="cs-CZ"/>
              </w:rPr>
            </w:pPr>
            <w:r w:rsidRPr="00471886">
              <w:rPr>
                <w:rFonts w:cs="Arial"/>
                <w:b/>
                <w:bCs/>
                <w:sz w:val="20"/>
                <w:szCs w:val="20"/>
                <w:lang w:eastAsia="cs-CZ"/>
              </w:rPr>
              <w:t>Prostějov</w:t>
            </w:r>
          </w:p>
        </w:tc>
        <w:tc>
          <w:tcPr>
            <w:tcW w:w="1289" w:type="dxa"/>
            <w:vMerge w:val="restart"/>
            <w:tcBorders>
              <w:top w:val="single" w:sz="4" w:space="0" w:color="auto"/>
              <w:left w:val="single" w:sz="4" w:space="0" w:color="auto"/>
              <w:bottom w:val="single" w:sz="4" w:space="0" w:color="auto"/>
              <w:right w:val="single" w:sz="4" w:space="0" w:color="auto"/>
            </w:tcBorders>
            <w:noWrap/>
            <w:vAlign w:val="center"/>
          </w:tcPr>
          <w:p w:rsidR="00DF18E4" w:rsidRPr="00471886" w:rsidRDefault="00471886" w:rsidP="002C4FD5">
            <w:pPr>
              <w:spacing w:line="240" w:lineRule="auto"/>
              <w:jc w:val="center"/>
              <w:rPr>
                <w:rFonts w:cs="Arial"/>
                <w:sz w:val="20"/>
                <w:szCs w:val="20"/>
                <w:lang w:eastAsia="cs-CZ"/>
              </w:rPr>
            </w:pPr>
            <w:r w:rsidRPr="00471886">
              <w:rPr>
                <w:rFonts w:cs="Arial"/>
                <w:sz w:val="20"/>
                <w:szCs w:val="20"/>
                <w:lang w:eastAsia="cs-CZ"/>
              </w:rPr>
              <w:t xml:space="preserve">335 </w:t>
            </w:r>
          </w:p>
        </w:tc>
        <w:tc>
          <w:tcPr>
            <w:tcW w:w="1405" w:type="dxa"/>
            <w:tcBorders>
              <w:top w:val="single" w:sz="4" w:space="0" w:color="auto"/>
              <w:left w:val="single" w:sz="4" w:space="0" w:color="auto"/>
              <w:bottom w:val="single" w:sz="4" w:space="0" w:color="auto"/>
              <w:right w:val="single" w:sz="4" w:space="0" w:color="auto"/>
            </w:tcBorders>
            <w:noWrap/>
            <w:vAlign w:val="center"/>
          </w:tcPr>
          <w:p w:rsidR="00DF18E4" w:rsidRPr="00471886" w:rsidRDefault="00471886" w:rsidP="002C4FD5">
            <w:pPr>
              <w:spacing w:line="240" w:lineRule="auto"/>
              <w:jc w:val="center"/>
              <w:rPr>
                <w:rFonts w:cs="Arial"/>
                <w:sz w:val="20"/>
                <w:szCs w:val="20"/>
                <w:lang w:eastAsia="cs-CZ"/>
              </w:rPr>
            </w:pPr>
            <w:r w:rsidRPr="00471886">
              <w:rPr>
                <w:rFonts w:cs="Arial"/>
                <w:sz w:val="20"/>
                <w:szCs w:val="20"/>
                <w:lang w:eastAsia="cs-CZ"/>
              </w:rPr>
              <w:t>60</w:t>
            </w:r>
          </w:p>
        </w:tc>
        <w:tc>
          <w:tcPr>
            <w:tcW w:w="1405" w:type="dxa"/>
            <w:tcBorders>
              <w:top w:val="single" w:sz="4" w:space="0" w:color="auto"/>
              <w:left w:val="single" w:sz="4" w:space="0" w:color="auto"/>
              <w:bottom w:val="single" w:sz="4" w:space="0" w:color="auto"/>
              <w:right w:val="single" w:sz="4" w:space="0" w:color="auto"/>
            </w:tcBorders>
            <w:noWrap/>
            <w:vAlign w:val="center"/>
          </w:tcPr>
          <w:p w:rsidR="00DF18E4" w:rsidRPr="00471886" w:rsidRDefault="00471886" w:rsidP="002C4FD5">
            <w:pPr>
              <w:spacing w:line="240" w:lineRule="auto"/>
              <w:jc w:val="center"/>
              <w:rPr>
                <w:rFonts w:cs="Arial"/>
                <w:sz w:val="20"/>
                <w:szCs w:val="20"/>
                <w:lang w:eastAsia="cs-CZ"/>
              </w:rPr>
            </w:pPr>
            <w:r w:rsidRPr="00471886">
              <w:rPr>
                <w:rFonts w:cs="Arial"/>
                <w:sz w:val="20"/>
                <w:szCs w:val="20"/>
                <w:lang w:eastAsia="cs-CZ"/>
              </w:rPr>
              <w:t>106</w:t>
            </w:r>
          </w:p>
        </w:tc>
        <w:tc>
          <w:tcPr>
            <w:tcW w:w="1405" w:type="dxa"/>
            <w:tcBorders>
              <w:top w:val="single" w:sz="4" w:space="0" w:color="auto"/>
              <w:left w:val="single" w:sz="4" w:space="0" w:color="auto"/>
              <w:bottom w:val="single" w:sz="4" w:space="0" w:color="auto"/>
              <w:right w:val="single" w:sz="4" w:space="0" w:color="auto"/>
            </w:tcBorders>
            <w:noWrap/>
            <w:vAlign w:val="center"/>
          </w:tcPr>
          <w:p w:rsidR="00DF18E4" w:rsidRPr="00471886" w:rsidRDefault="00471886" w:rsidP="002C4FD5">
            <w:pPr>
              <w:spacing w:line="240" w:lineRule="auto"/>
              <w:jc w:val="center"/>
              <w:rPr>
                <w:rFonts w:cs="Arial"/>
                <w:sz w:val="20"/>
                <w:szCs w:val="20"/>
                <w:lang w:eastAsia="cs-CZ"/>
              </w:rPr>
            </w:pPr>
            <w:r w:rsidRPr="00471886">
              <w:rPr>
                <w:rFonts w:cs="Arial"/>
                <w:sz w:val="20"/>
                <w:szCs w:val="20"/>
                <w:lang w:eastAsia="cs-CZ"/>
              </w:rPr>
              <w:t>477</w:t>
            </w:r>
          </w:p>
        </w:tc>
        <w:tc>
          <w:tcPr>
            <w:tcW w:w="1405" w:type="dxa"/>
            <w:tcBorders>
              <w:top w:val="single" w:sz="4" w:space="0" w:color="auto"/>
              <w:left w:val="single" w:sz="4" w:space="0" w:color="auto"/>
              <w:bottom w:val="single" w:sz="4" w:space="0" w:color="auto"/>
              <w:right w:val="single" w:sz="4" w:space="0" w:color="auto"/>
            </w:tcBorders>
            <w:noWrap/>
            <w:vAlign w:val="center"/>
          </w:tcPr>
          <w:p w:rsidR="00DF18E4" w:rsidRPr="00471886" w:rsidRDefault="00471886" w:rsidP="002C4FD5">
            <w:pPr>
              <w:spacing w:line="240" w:lineRule="auto"/>
              <w:jc w:val="center"/>
              <w:rPr>
                <w:rFonts w:cs="Arial"/>
                <w:sz w:val="20"/>
                <w:szCs w:val="20"/>
                <w:lang w:eastAsia="cs-CZ"/>
              </w:rPr>
            </w:pPr>
            <w:r w:rsidRPr="00471886">
              <w:rPr>
                <w:rFonts w:cs="Arial"/>
                <w:sz w:val="20"/>
                <w:szCs w:val="20"/>
                <w:lang w:eastAsia="cs-CZ"/>
              </w:rPr>
              <w:t>444</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CCFFCC"/>
            <w:noWrap/>
            <w:vAlign w:val="center"/>
          </w:tcPr>
          <w:p w:rsidR="00DF18E4" w:rsidRPr="00471886" w:rsidRDefault="00471886" w:rsidP="00E757FF">
            <w:pPr>
              <w:spacing w:line="240" w:lineRule="auto"/>
              <w:jc w:val="right"/>
              <w:rPr>
                <w:rFonts w:cs="Arial"/>
                <w:b/>
                <w:bCs/>
                <w:sz w:val="20"/>
                <w:szCs w:val="20"/>
                <w:lang w:eastAsia="cs-CZ"/>
              </w:rPr>
            </w:pPr>
            <w:r w:rsidRPr="00471886">
              <w:rPr>
                <w:rFonts w:cs="Arial"/>
                <w:b/>
                <w:bCs/>
                <w:sz w:val="20"/>
                <w:szCs w:val="20"/>
                <w:lang w:eastAsia="cs-CZ"/>
              </w:rPr>
              <w:t>1 422</w:t>
            </w:r>
          </w:p>
        </w:tc>
      </w:tr>
      <w:tr w:rsidR="00DF18E4" w:rsidRPr="00471886" w:rsidTr="00E757FF">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471886" w:rsidRDefault="00DF18E4" w:rsidP="002C4FD5">
            <w:pPr>
              <w:spacing w:line="240" w:lineRule="auto"/>
              <w:rPr>
                <w:rFonts w:cs="Arial"/>
                <w:b/>
                <w:bCs/>
                <w:sz w:val="20"/>
                <w:szCs w:val="20"/>
                <w:lang w:eastAsia="cs-CZ"/>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F18E4" w:rsidRPr="00471886" w:rsidRDefault="00DF18E4" w:rsidP="002C4FD5">
            <w:pPr>
              <w:spacing w:line="240" w:lineRule="auto"/>
              <w:rPr>
                <w:rFonts w:cs="Arial"/>
                <w:sz w:val="20"/>
                <w:szCs w:val="20"/>
                <w:lang w:eastAsia="cs-CZ"/>
              </w:rPr>
            </w:pPr>
          </w:p>
        </w:tc>
        <w:tc>
          <w:tcPr>
            <w:tcW w:w="2810" w:type="dxa"/>
            <w:gridSpan w:val="2"/>
            <w:tcBorders>
              <w:top w:val="single" w:sz="4" w:space="0" w:color="auto"/>
              <w:left w:val="single" w:sz="4" w:space="0" w:color="auto"/>
              <w:bottom w:val="single" w:sz="4" w:space="0" w:color="auto"/>
              <w:right w:val="single" w:sz="4" w:space="0" w:color="auto"/>
            </w:tcBorders>
            <w:noWrap/>
            <w:vAlign w:val="center"/>
          </w:tcPr>
          <w:p w:rsidR="00DF18E4" w:rsidRPr="00471886" w:rsidRDefault="00471886" w:rsidP="002C4FD5">
            <w:pPr>
              <w:spacing w:line="240" w:lineRule="auto"/>
              <w:jc w:val="center"/>
              <w:rPr>
                <w:rFonts w:cs="Arial"/>
                <w:sz w:val="20"/>
                <w:szCs w:val="20"/>
                <w:lang w:eastAsia="cs-CZ"/>
              </w:rPr>
            </w:pPr>
            <w:r w:rsidRPr="00471886">
              <w:rPr>
                <w:rFonts w:cs="Arial"/>
                <w:sz w:val="20"/>
                <w:szCs w:val="20"/>
                <w:lang w:eastAsia="cs-CZ"/>
              </w:rPr>
              <w:t>166</w:t>
            </w:r>
          </w:p>
        </w:tc>
        <w:tc>
          <w:tcPr>
            <w:tcW w:w="2810" w:type="dxa"/>
            <w:gridSpan w:val="2"/>
            <w:tcBorders>
              <w:top w:val="single" w:sz="4" w:space="0" w:color="auto"/>
              <w:left w:val="single" w:sz="4" w:space="0" w:color="auto"/>
              <w:bottom w:val="single" w:sz="4" w:space="0" w:color="auto"/>
              <w:right w:val="single" w:sz="4" w:space="0" w:color="auto"/>
            </w:tcBorders>
            <w:noWrap/>
            <w:vAlign w:val="center"/>
          </w:tcPr>
          <w:p w:rsidR="00DF18E4" w:rsidRPr="00471886" w:rsidRDefault="00471886" w:rsidP="002C4FD5">
            <w:pPr>
              <w:spacing w:line="240" w:lineRule="auto"/>
              <w:jc w:val="center"/>
              <w:rPr>
                <w:rFonts w:cs="Arial"/>
                <w:sz w:val="20"/>
                <w:szCs w:val="20"/>
                <w:lang w:eastAsia="cs-CZ"/>
              </w:rPr>
            </w:pPr>
            <w:r w:rsidRPr="00471886">
              <w:rPr>
                <w:rFonts w:cs="Arial"/>
                <w:sz w:val="20"/>
                <w:szCs w:val="20"/>
                <w:lang w:eastAsia="cs-CZ"/>
              </w:rPr>
              <w:t>921</w:t>
            </w:r>
          </w:p>
        </w:tc>
        <w:tc>
          <w:tcPr>
            <w:tcW w:w="0" w:type="auto"/>
            <w:vMerge/>
            <w:tcBorders>
              <w:top w:val="single" w:sz="4" w:space="0" w:color="auto"/>
              <w:left w:val="single" w:sz="4" w:space="0" w:color="auto"/>
              <w:bottom w:val="single" w:sz="4" w:space="0" w:color="auto"/>
              <w:right w:val="single" w:sz="4" w:space="0" w:color="auto"/>
            </w:tcBorders>
            <w:vAlign w:val="center"/>
          </w:tcPr>
          <w:p w:rsidR="00DF18E4" w:rsidRPr="00471886" w:rsidRDefault="00DF18E4" w:rsidP="00E757FF">
            <w:pPr>
              <w:spacing w:line="240" w:lineRule="auto"/>
              <w:jc w:val="right"/>
              <w:rPr>
                <w:rFonts w:cs="Arial"/>
                <w:b/>
                <w:bCs/>
                <w:sz w:val="20"/>
                <w:szCs w:val="20"/>
                <w:lang w:eastAsia="cs-CZ"/>
              </w:rPr>
            </w:pPr>
          </w:p>
        </w:tc>
      </w:tr>
      <w:tr w:rsidR="00DF18E4" w:rsidRPr="00471886" w:rsidTr="00E757FF">
        <w:trPr>
          <w:trHeight w:val="315"/>
        </w:trPr>
        <w:tc>
          <w:tcPr>
            <w:tcW w:w="1172" w:type="dxa"/>
            <w:vMerge w:val="restart"/>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DF18E4" w:rsidRPr="00471886" w:rsidRDefault="00DF18E4" w:rsidP="002C4FD5">
            <w:pPr>
              <w:spacing w:line="240" w:lineRule="auto"/>
              <w:jc w:val="center"/>
              <w:rPr>
                <w:rFonts w:cs="Arial"/>
                <w:b/>
                <w:bCs/>
                <w:sz w:val="20"/>
                <w:szCs w:val="20"/>
                <w:lang w:eastAsia="cs-CZ"/>
              </w:rPr>
            </w:pPr>
            <w:r w:rsidRPr="00471886">
              <w:rPr>
                <w:rFonts w:cs="Arial"/>
                <w:b/>
                <w:bCs/>
                <w:sz w:val="20"/>
                <w:szCs w:val="20"/>
                <w:lang w:eastAsia="cs-CZ"/>
              </w:rPr>
              <w:t>Přerov</w:t>
            </w:r>
          </w:p>
        </w:tc>
        <w:tc>
          <w:tcPr>
            <w:tcW w:w="1289" w:type="dxa"/>
            <w:vMerge w:val="restart"/>
            <w:tcBorders>
              <w:top w:val="single" w:sz="4" w:space="0" w:color="auto"/>
              <w:left w:val="single" w:sz="4" w:space="0" w:color="auto"/>
              <w:bottom w:val="single" w:sz="4" w:space="0" w:color="auto"/>
              <w:right w:val="single" w:sz="4" w:space="0" w:color="auto"/>
            </w:tcBorders>
            <w:noWrap/>
            <w:vAlign w:val="center"/>
          </w:tcPr>
          <w:p w:rsidR="00DF18E4" w:rsidRPr="00471886" w:rsidRDefault="00471886" w:rsidP="002C4FD5">
            <w:pPr>
              <w:spacing w:line="240" w:lineRule="auto"/>
              <w:jc w:val="center"/>
              <w:rPr>
                <w:rFonts w:cs="Arial"/>
                <w:sz w:val="20"/>
                <w:szCs w:val="20"/>
                <w:lang w:eastAsia="cs-CZ"/>
              </w:rPr>
            </w:pPr>
            <w:r w:rsidRPr="00471886">
              <w:rPr>
                <w:rFonts w:cs="Arial"/>
                <w:sz w:val="20"/>
                <w:szCs w:val="20"/>
                <w:lang w:eastAsia="cs-CZ"/>
              </w:rPr>
              <w:t>488</w:t>
            </w:r>
          </w:p>
        </w:tc>
        <w:tc>
          <w:tcPr>
            <w:tcW w:w="1405" w:type="dxa"/>
            <w:tcBorders>
              <w:top w:val="single" w:sz="4" w:space="0" w:color="auto"/>
              <w:left w:val="single" w:sz="4" w:space="0" w:color="auto"/>
              <w:bottom w:val="single" w:sz="4" w:space="0" w:color="auto"/>
              <w:right w:val="single" w:sz="4" w:space="0" w:color="auto"/>
            </w:tcBorders>
            <w:noWrap/>
            <w:vAlign w:val="center"/>
          </w:tcPr>
          <w:p w:rsidR="00DF18E4" w:rsidRPr="00471886" w:rsidRDefault="00471886" w:rsidP="002C4FD5">
            <w:pPr>
              <w:spacing w:line="240" w:lineRule="auto"/>
              <w:jc w:val="center"/>
              <w:rPr>
                <w:rFonts w:cs="Arial"/>
                <w:sz w:val="20"/>
                <w:szCs w:val="20"/>
                <w:lang w:eastAsia="cs-CZ"/>
              </w:rPr>
            </w:pPr>
            <w:r w:rsidRPr="00471886">
              <w:rPr>
                <w:rFonts w:cs="Arial"/>
                <w:sz w:val="20"/>
                <w:szCs w:val="20"/>
                <w:lang w:eastAsia="cs-CZ"/>
              </w:rPr>
              <w:t>59</w:t>
            </w:r>
          </w:p>
        </w:tc>
        <w:tc>
          <w:tcPr>
            <w:tcW w:w="1405" w:type="dxa"/>
            <w:tcBorders>
              <w:top w:val="single" w:sz="4" w:space="0" w:color="auto"/>
              <w:left w:val="single" w:sz="4" w:space="0" w:color="auto"/>
              <w:bottom w:val="single" w:sz="4" w:space="0" w:color="auto"/>
              <w:right w:val="single" w:sz="4" w:space="0" w:color="auto"/>
            </w:tcBorders>
            <w:noWrap/>
            <w:vAlign w:val="center"/>
          </w:tcPr>
          <w:p w:rsidR="00DF18E4" w:rsidRPr="00471886" w:rsidRDefault="00471886" w:rsidP="002C4FD5">
            <w:pPr>
              <w:spacing w:line="240" w:lineRule="auto"/>
              <w:jc w:val="center"/>
              <w:rPr>
                <w:rFonts w:cs="Arial"/>
                <w:sz w:val="20"/>
                <w:szCs w:val="20"/>
                <w:lang w:eastAsia="cs-CZ"/>
              </w:rPr>
            </w:pPr>
            <w:r w:rsidRPr="00471886">
              <w:rPr>
                <w:rFonts w:cs="Arial"/>
                <w:sz w:val="20"/>
                <w:szCs w:val="20"/>
                <w:lang w:eastAsia="cs-CZ"/>
              </w:rPr>
              <w:t>113</w:t>
            </w:r>
          </w:p>
        </w:tc>
        <w:tc>
          <w:tcPr>
            <w:tcW w:w="1405" w:type="dxa"/>
            <w:tcBorders>
              <w:top w:val="single" w:sz="4" w:space="0" w:color="auto"/>
              <w:left w:val="single" w:sz="4" w:space="0" w:color="auto"/>
              <w:bottom w:val="single" w:sz="4" w:space="0" w:color="auto"/>
              <w:right w:val="single" w:sz="4" w:space="0" w:color="auto"/>
            </w:tcBorders>
            <w:noWrap/>
            <w:vAlign w:val="center"/>
          </w:tcPr>
          <w:p w:rsidR="00DF18E4" w:rsidRPr="00471886" w:rsidRDefault="00471886" w:rsidP="002C4FD5">
            <w:pPr>
              <w:spacing w:line="240" w:lineRule="auto"/>
              <w:jc w:val="center"/>
              <w:rPr>
                <w:rFonts w:cs="Arial"/>
                <w:sz w:val="20"/>
                <w:szCs w:val="20"/>
                <w:lang w:eastAsia="cs-CZ"/>
              </w:rPr>
            </w:pPr>
            <w:r w:rsidRPr="00471886">
              <w:rPr>
                <w:rFonts w:cs="Arial"/>
                <w:sz w:val="20"/>
                <w:szCs w:val="20"/>
                <w:lang w:eastAsia="cs-CZ"/>
              </w:rPr>
              <w:t>548</w:t>
            </w:r>
          </w:p>
        </w:tc>
        <w:tc>
          <w:tcPr>
            <w:tcW w:w="1405" w:type="dxa"/>
            <w:tcBorders>
              <w:top w:val="single" w:sz="4" w:space="0" w:color="auto"/>
              <w:left w:val="single" w:sz="4" w:space="0" w:color="auto"/>
              <w:bottom w:val="single" w:sz="4" w:space="0" w:color="auto"/>
              <w:right w:val="single" w:sz="4" w:space="0" w:color="auto"/>
            </w:tcBorders>
            <w:noWrap/>
            <w:vAlign w:val="center"/>
          </w:tcPr>
          <w:p w:rsidR="00DF18E4" w:rsidRPr="00471886" w:rsidRDefault="00471886" w:rsidP="002C4FD5">
            <w:pPr>
              <w:spacing w:line="240" w:lineRule="auto"/>
              <w:jc w:val="center"/>
              <w:rPr>
                <w:rFonts w:cs="Arial"/>
                <w:sz w:val="20"/>
                <w:szCs w:val="20"/>
                <w:lang w:eastAsia="cs-CZ"/>
              </w:rPr>
            </w:pPr>
            <w:r w:rsidRPr="00471886">
              <w:rPr>
                <w:rFonts w:cs="Arial"/>
                <w:sz w:val="20"/>
                <w:szCs w:val="20"/>
                <w:lang w:eastAsia="cs-CZ"/>
              </w:rPr>
              <w:t>481</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CCFFCC"/>
            <w:noWrap/>
            <w:vAlign w:val="center"/>
          </w:tcPr>
          <w:p w:rsidR="00DF18E4" w:rsidRPr="00471886" w:rsidRDefault="00471886" w:rsidP="00E757FF">
            <w:pPr>
              <w:spacing w:line="240" w:lineRule="auto"/>
              <w:jc w:val="right"/>
              <w:rPr>
                <w:rFonts w:cs="Arial"/>
                <w:b/>
                <w:bCs/>
                <w:sz w:val="20"/>
                <w:szCs w:val="20"/>
                <w:lang w:eastAsia="cs-CZ"/>
              </w:rPr>
            </w:pPr>
            <w:r w:rsidRPr="00471886">
              <w:rPr>
                <w:rFonts w:cs="Arial"/>
                <w:b/>
                <w:bCs/>
                <w:sz w:val="20"/>
                <w:szCs w:val="20"/>
                <w:lang w:eastAsia="cs-CZ"/>
              </w:rPr>
              <w:t>1 689</w:t>
            </w:r>
          </w:p>
        </w:tc>
      </w:tr>
      <w:tr w:rsidR="00DF18E4" w:rsidRPr="00471886" w:rsidTr="00E757FF">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471886" w:rsidRDefault="00DF18E4" w:rsidP="002C4FD5">
            <w:pPr>
              <w:spacing w:line="240" w:lineRule="auto"/>
              <w:rPr>
                <w:rFonts w:cs="Arial"/>
                <w:b/>
                <w:bCs/>
                <w:sz w:val="20"/>
                <w:szCs w:val="20"/>
                <w:lang w:eastAsia="cs-CZ"/>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F18E4" w:rsidRPr="00471886" w:rsidRDefault="00DF18E4" w:rsidP="002C4FD5">
            <w:pPr>
              <w:spacing w:line="240" w:lineRule="auto"/>
              <w:rPr>
                <w:rFonts w:cs="Arial"/>
                <w:sz w:val="20"/>
                <w:szCs w:val="20"/>
                <w:lang w:eastAsia="cs-CZ"/>
              </w:rPr>
            </w:pPr>
          </w:p>
        </w:tc>
        <w:tc>
          <w:tcPr>
            <w:tcW w:w="2810" w:type="dxa"/>
            <w:gridSpan w:val="2"/>
            <w:tcBorders>
              <w:top w:val="single" w:sz="4" w:space="0" w:color="auto"/>
              <w:left w:val="single" w:sz="4" w:space="0" w:color="auto"/>
              <w:bottom w:val="single" w:sz="4" w:space="0" w:color="auto"/>
              <w:right w:val="single" w:sz="4" w:space="0" w:color="auto"/>
            </w:tcBorders>
            <w:noWrap/>
            <w:vAlign w:val="center"/>
          </w:tcPr>
          <w:p w:rsidR="00DF18E4" w:rsidRPr="00471886" w:rsidRDefault="00471886" w:rsidP="002C4FD5">
            <w:pPr>
              <w:spacing w:line="240" w:lineRule="auto"/>
              <w:jc w:val="center"/>
              <w:rPr>
                <w:rFonts w:cs="Arial"/>
                <w:sz w:val="20"/>
                <w:szCs w:val="20"/>
                <w:lang w:eastAsia="cs-CZ"/>
              </w:rPr>
            </w:pPr>
            <w:r w:rsidRPr="00471886">
              <w:rPr>
                <w:rFonts w:cs="Arial"/>
                <w:sz w:val="20"/>
                <w:szCs w:val="20"/>
                <w:lang w:eastAsia="cs-CZ"/>
              </w:rPr>
              <w:t>172</w:t>
            </w:r>
          </w:p>
        </w:tc>
        <w:tc>
          <w:tcPr>
            <w:tcW w:w="2810" w:type="dxa"/>
            <w:gridSpan w:val="2"/>
            <w:tcBorders>
              <w:top w:val="single" w:sz="4" w:space="0" w:color="auto"/>
              <w:left w:val="single" w:sz="4" w:space="0" w:color="auto"/>
              <w:bottom w:val="single" w:sz="4" w:space="0" w:color="auto"/>
              <w:right w:val="single" w:sz="4" w:space="0" w:color="auto"/>
            </w:tcBorders>
            <w:noWrap/>
            <w:vAlign w:val="center"/>
          </w:tcPr>
          <w:p w:rsidR="00DF18E4" w:rsidRPr="00471886" w:rsidRDefault="00471886" w:rsidP="002C4FD5">
            <w:pPr>
              <w:spacing w:line="240" w:lineRule="auto"/>
              <w:jc w:val="center"/>
              <w:rPr>
                <w:rFonts w:cs="Arial"/>
                <w:sz w:val="20"/>
                <w:szCs w:val="20"/>
                <w:lang w:eastAsia="cs-CZ"/>
              </w:rPr>
            </w:pPr>
            <w:r w:rsidRPr="00471886">
              <w:rPr>
                <w:rFonts w:cs="Arial"/>
                <w:sz w:val="20"/>
                <w:szCs w:val="20"/>
                <w:lang w:eastAsia="cs-CZ"/>
              </w:rPr>
              <w:t>1 029</w:t>
            </w:r>
          </w:p>
        </w:tc>
        <w:tc>
          <w:tcPr>
            <w:tcW w:w="0" w:type="auto"/>
            <w:vMerge/>
            <w:tcBorders>
              <w:top w:val="single" w:sz="4" w:space="0" w:color="auto"/>
              <w:left w:val="single" w:sz="4" w:space="0" w:color="auto"/>
              <w:bottom w:val="single" w:sz="4" w:space="0" w:color="auto"/>
              <w:right w:val="single" w:sz="4" w:space="0" w:color="auto"/>
            </w:tcBorders>
            <w:vAlign w:val="center"/>
          </w:tcPr>
          <w:p w:rsidR="00DF18E4" w:rsidRPr="00471886" w:rsidRDefault="00DF18E4" w:rsidP="00E757FF">
            <w:pPr>
              <w:spacing w:line="240" w:lineRule="auto"/>
              <w:jc w:val="right"/>
              <w:rPr>
                <w:rFonts w:cs="Arial"/>
                <w:b/>
                <w:bCs/>
                <w:sz w:val="20"/>
                <w:szCs w:val="20"/>
                <w:lang w:eastAsia="cs-CZ"/>
              </w:rPr>
            </w:pPr>
          </w:p>
        </w:tc>
      </w:tr>
      <w:tr w:rsidR="00DF18E4" w:rsidRPr="00471886" w:rsidTr="00E757FF">
        <w:trPr>
          <w:trHeight w:val="315"/>
        </w:trPr>
        <w:tc>
          <w:tcPr>
            <w:tcW w:w="1172" w:type="dxa"/>
            <w:vMerge w:val="restart"/>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DF18E4" w:rsidRPr="00471886" w:rsidRDefault="00DF18E4" w:rsidP="002C4FD5">
            <w:pPr>
              <w:spacing w:line="240" w:lineRule="auto"/>
              <w:jc w:val="center"/>
              <w:rPr>
                <w:rFonts w:cs="Arial"/>
                <w:b/>
                <w:bCs/>
                <w:sz w:val="20"/>
                <w:szCs w:val="20"/>
                <w:lang w:eastAsia="cs-CZ"/>
              </w:rPr>
            </w:pPr>
            <w:r w:rsidRPr="00471886">
              <w:rPr>
                <w:rFonts w:cs="Arial"/>
                <w:b/>
                <w:bCs/>
                <w:sz w:val="20"/>
                <w:szCs w:val="20"/>
                <w:lang w:eastAsia="cs-CZ"/>
              </w:rPr>
              <w:t>Šumperk</w:t>
            </w:r>
          </w:p>
        </w:tc>
        <w:tc>
          <w:tcPr>
            <w:tcW w:w="1289" w:type="dxa"/>
            <w:vMerge w:val="restart"/>
            <w:tcBorders>
              <w:top w:val="single" w:sz="4" w:space="0" w:color="auto"/>
              <w:left w:val="single" w:sz="4" w:space="0" w:color="auto"/>
              <w:bottom w:val="single" w:sz="4" w:space="0" w:color="auto"/>
              <w:right w:val="single" w:sz="4" w:space="0" w:color="auto"/>
            </w:tcBorders>
            <w:noWrap/>
            <w:vAlign w:val="center"/>
          </w:tcPr>
          <w:p w:rsidR="00DF18E4" w:rsidRPr="00471886" w:rsidRDefault="00471886" w:rsidP="002C4FD5">
            <w:pPr>
              <w:spacing w:line="240" w:lineRule="auto"/>
              <w:jc w:val="center"/>
              <w:rPr>
                <w:rFonts w:cs="Arial"/>
                <w:sz w:val="20"/>
                <w:szCs w:val="20"/>
                <w:lang w:eastAsia="cs-CZ"/>
              </w:rPr>
            </w:pPr>
            <w:r w:rsidRPr="00471886">
              <w:rPr>
                <w:rFonts w:cs="Arial"/>
                <w:sz w:val="20"/>
                <w:szCs w:val="20"/>
                <w:lang w:eastAsia="cs-CZ"/>
              </w:rPr>
              <w:t>449</w:t>
            </w:r>
          </w:p>
        </w:tc>
        <w:tc>
          <w:tcPr>
            <w:tcW w:w="1405" w:type="dxa"/>
            <w:tcBorders>
              <w:top w:val="single" w:sz="4" w:space="0" w:color="auto"/>
              <w:left w:val="single" w:sz="4" w:space="0" w:color="auto"/>
              <w:bottom w:val="single" w:sz="4" w:space="0" w:color="auto"/>
              <w:right w:val="single" w:sz="4" w:space="0" w:color="auto"/>
            </w:tcBorders>
            <w:noWrap/>
            <w:vAlign w:val="center"/>
          </w:tcPr>
          <w:p w:rsidR="00DF18E4" w:rsidRPr="00471886" w:rsidRDefault="00471886" w:rsidP="002C4FD5">
            <w:pPr>
              <w:spacing w:line="240" w:lineRule="auto"/>
              <w:jc w:val="center"/>
              <w:rPr>
                <w:rFonts w:cs="Arial"/>
                <w:sz w:val="20"/>
                <w:szCs w:val="20"/>
                <w:lang w:eastAsia="cs-CZ"/>
              </w:rPr>
            </w:pPr>
            <w:r w:rsidRPr="00471886">
              <w:rPr>
                <w:rFonts w:cs="Arial"/>
                <w:sz w:val="20"/>
                <w:szCs w:val="20"/>
                <w:lang w:eastAsia="cs-CZ"/>
              </w:rPr>
              <w:t>0</w:t>
            </w:r>
          </w:p>
        </w:tc>
        <w:tc>
          <w:tcPr>
            <w:tcW w:w="1405" w:type="dxa"/>
            <w:tcBorders>
              <w:top w:val="single" w:sz="4" w:space="0" w:color="auto"/>
              <w:left w:val="single" w:sz="4" w:space="0" w:color="auto"/>
              <w:bottom w:val="single" w:sz="4" w:space="0" w:color="auto"/>
              <w:right w:val="single" w:sz="4" w:space="0" w:color="auto"/>
            </w:tcBorders>
            <w:noWrap/>
            <w:vAlign w:val="center"/>
          </w:tcPr>
          <w:p w:rsidR="00DF18E4" w:rsidRPr="00471886" w:rsidRDefault="00471886" w:rsidP="002C4FD5">
            <w:pPr>
              <w:spacing w:line="240" w:lineRule="auto"/>
              <w:jc w:val="center"/>
              <w:rPr>
                <w:rFonts w:cs="Arial"/>
                <w:sz w:val="20"/>
                <w:szCs w:val="20"/>
                <w:lang w:eastAsia="cs-CZ"/>
              </w:rPr>
            </w:pPr>
            <w:r w:rsidRPr="00471886">
              <w:rPr>
                <w:rFonts w:cs="Arial"/>
                <w:sz w:val="20"/>
                <w:szCs w:val="20"/>
                <w:lang w:eastAsia="cs-CZ"/>
              </w:rPr>
              <w:t>0</w:t>
            </w:r>
          </w:p>
        </w:tc>
        <w:tc>
          <w:tcPr>
            <w:tcW w:w="1405" w:type="dxa"/>
            <w:tcBorders>
              <w:top w:val="single" w:sz="4" w:space="0" w:color="auto"/>
              <w:left w:val="single" w:sz="4" w:space="0" w:color="auto"/>
              <w:bottom w:val="single" w:sz="4" w:space="0" w:color="auto"/>
              <w:right w:val="single" w:sz="4" w:space="0" w:color="auto"/>
            </w:tcBorders>
            <w:noWrap/>
            <w:vAlign w:val="center"/>
          </w:tcPr>
          <w:p w:rsidR="00DF18E4" w:rsidRPr="00471886" w:rsidRDefault="00471886" w:rsidP="002C4FD5">
            <w:pPr>
              <w:spacing w:line="240" w:lineRule="auto"/>
              <w:jc w:val="center"/>
              <w:rPr>
                <w:rFonts w:cs="Arial"/>
                <w:sz w:val="20"/>
                <w:szCs w:val="20"/>
                <w:lang w:eastAsia="cs-CZ"/>
              </w:rPr>
            </w:pPr>
            <w:r w:rsidRPr="00471886">
              <w:rPr>
                <w:rFonts w:cs="Arial"/>
                <w:sz w:val="20"/>
                <w:szCs w:val="20"/>
                <w:lang w:eastAsia="cs-CZ"/>
              </w:rPr>
              <w:t>234</w:t>
            </w:r>
          </w:p>
        </w:tc>
        <w:tc>
          <w:tcPr>
            <w:tcW w:w="1405" w:type="dxa"/>
            <w:tcBorders>
              <w:top w:val="single" w:sz="4" w:space="0" w:color="auto"/>
              <w:left w:val="single" w:sz="4" w:space="0" w:color="auto"/>
              <w:bottom w:val="single" w:sz="4" w:space="0" w:color="auto"/>
              <w:right w:val="single" w:sz="4" w:space="0" w:color="auto"/>
            </w:tcBorders>
            <w:noWrap/>
            <w:vAlign w:val="center"/>
          </w:tcPr>
          <w:p w:rsidR="00DF18E4" w:rsidRPr="00471886" w:rsidRDefault="00471886" w:rsidP="002C4FD5">
            <w:pPr>
              <w:spacing w:line="240" w:lineRule="auto"/>
              <w:jc w:val="center"/>
              <w:rPr>
                <w:rFonts w:cs="Arial"/>
                <w:sz w:val="20"/>
                <w:szCs w:val="20"/>
                <w:lang w:eastAsia="cs-CZ"/>
              </w:rPr>
            </w:pPr>
            <w:r w:rsidRPr="00471886">
              <w:rPr>
                <w:rFonts w:cs="Arial"/>
                <w:sz w:val="20"/>
                <w:szCs w:val="20"/>
                <w:lang w:eastAsia="cs-CZ"/>
              </w:rPr>
              <w:t>208</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CCFFCC"/>
            <w:noWrap/>
            <w:vAlign w:val="center"/>
          </w:tcPr>
          <w:p w:rsidR="00DF18E4" w:rsidRPr="00471886" w:rsidRDefault="00471886" w:rsidP="00E757FF">
            <w:pPr>
              <w:spacing w:line="240" w:lineRule="auto"/>
              <w:jc w:val="right"/>
              <w:rPr>
                <w:rFonts w:cs="Arial"/>
                <w:b/>
                <w:bCs/>
                <w:sz w:val="20"/>
                <w:szCs w:val="20"/>
                <w:lang w:eastAsia="cs-CZ"/>
              </w:rPr>
            </w:pPr>
            <w:r w:rsidRPr="00471886">
              <w:rPr>
                <w:rFonts w:cs="Arial"/>
                <w:b/>
                <w:bCs/>
                <w:sz w:val="20"/>
                <w:szCs w:val="20"/>
                <w:lang w:eastAsia="cs-CZ"/>
              </w:rPr>
              <w:t xml:space="preserve">891 </w:t>
            </w:r>
          </w:p>
        </w:tc>
      </w:tr>
      <w:tr w:rsidR="00DF18E4" w:rsidRPr="00471886" w:rsidTr="00657212">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471886" w:rsidRDefault="00DF18E4" w:rsidP="002C4FD5">
            <w:pPr>
              <w:spacing w:line="240" w:lineRule="auto"/>
              <w:rPr>
                <w:rFonts w:cs="Arial"/>
                <w:b/>
                <w:bCs/>
                <w:sz w:val="20"/>
                <w:szCs w:val="20"/>
                <w:lang w:eastAsia="cs-CZ"/>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F18E4" w:rsidRPr="00471886" w:rsidRDefault="00DF18E4" w:rsidP="002C4FD5">
            <w:pPr>
              <w:spacing w:line="240" w:lineRule="auto"/>
              <w:rPr>
                <w:rFonts w:cs="Arial"/>
                <w:sz w:val="20"/>
                <w:szCs w:val="20"/>
                <w:lang w:eastAsia="cs-CZ"/>
              </w:rPr>
            </w:pPr>
          </w:p>
        </w:tc>
        <w:tc>
          <w:tcPr>
            <w:tcW w:w="2810" w:type="dxa"/>
            <w:gridSpan w:val="2"/>
            <w:tcBorders>
              <w:top w:val="single" w:sz="4" w:space="0" w:color="auto"/>
              <w:left w:val="single" w:sz="4" w:space="0" w:color="auto"/>
              <w:bottom w:val="single" w:sz="4" w:space="0" w:color="auto"/>
              <w:right w:val="single" w:sz="4" w:space="0" w:color="auto"/>
            </w:tcBorders>
            <w:noWrap/>
            <w:vAlign w:val="center"/>
          </w:tcPr>
          <w:p w:rsidR="00DF18E4" w:rsidRPr="00471886" w:rsidRDefault="00471886" w:rsidP="002C4FD5">
            <w:pPr>
              <w:spacing w:line="240" w:lineRule="auto"/>
              <w:jc w:val="center"/>
              <w:rPr>
                <w:rFonts w:cs="Arial"/>
                <w:sz w:val="20"/>
                <w:szCs w:val="20"/>
                <w:lang w:eastAsia="cs-CZ"/>
              </w:rPr>
            </w:pPr>
            <w:r w:rsidRPr="00471886">
              <w:rPr>
                <w:rFonts w:cs="Arial"/>
                <w:sz w:val="20"/>
                <w:szCs w:val="20"/>
                <w:lang w:eastAsia="cs-CZ"/>
              </w:rPr>
              <w:t>0</w:t>
            </w:r>
          </w:p>
        </w:tc>
        <w:tc>
          <w:tcPr>
            <w:tcW w:w="2810" w:type="dxa"/>
            <w:gridSpan w:val="2"/>
            <w:tcBorders>
              <w:top w:val="single" w:sz="4" w:space="0" w:color="auto"/>
              <w:left w:val="single" w:sz="4" w:space="0" w:color="auto"/>
              <w:bottom w:val="single" w:sz="4" w:space="0" w:color="auto"/>
              <w:right w:val="single" w:sz="4" w:space="0" w:color="auto"/>
            </w:tcBorders>
            <w:noWrap/>
            <w:vAlign w:val="center"/>
          </w:tcPr>
          <w:p w:rsidR="00DF18E4" w:rsidRPr="00471886" w:rsidRDefault="00471886" w:rsidP="002C4FD5">
            <w:pPr>
              <w:spacing w:line="240" w:lineRule="auto"/>
              <w:jc w:val="center"/>
              <w:rPr>
                <w:rFonts w:cs="Arial"/>
                <w:sz w:val="20"/>
                <w:szCs w:val="20"/>
                <w:lang w:eastAsia="cs-CZ"/>
              </w:rPr>
            </w:pPr>
            <w:r w:rsidRPr="00471886">
              <w:rPr>
                <w:rFonts w:cs="Arial"/>
                <w:sz w:val="20"/>
                <w:szCs w:val="20"/>
                <w:lang w:eastAsia="cs-CZ"/>
              </w:rPr>
              <w:t>442</w:t>
            </w:r>
          </w:p>
        </w:tc>
        <w:tc>
          <w:tcPr>
            <w:tcW w:w="0" w:type="auto"/>
            <w:vMerge/>
            <w:tcBorders>
              <w:top w:val="single" w:sz="4" w:space="0" w:color="auto"/>
              <w:left w:val="single" w:sz="4" w:space="0" w:color="auto"/>
              <w:bottom w:val="single" w:sz="4" w:space="0" w:color="auto"/>
              <w:right w:val="single" w:sz="4" w:space="0" w:color="auto"/>
            </w:tcBorders>
            <w:vAlign w:val="center"/>
          </w:tcPr>
          <w:p w:rsidR="00DF18E4" w:rsidRPr="00471886" w:rsidRDefault="00DF18E4" w:rsidP="00E757FF">
            <w:pPr>
              <w:spacing w:line="240" w:lineRule="auto"/>
              <w:jc w:val="right"/>
              <w:rPr>
                <w:rFonts w:cs="Arial"/>
                <w:b/>
                <w:bCs/>
                <w:sz w:val="20"/>
                <w:szCs w:val="20"/>
                <w:lang w:eastAsia="cs-CZ"/>
              </w:rPr>
            </w:pPr>
          </w:p>
        </w:tc>
      </w:tr>
      <w:tr w:rsidR="00DF18E4" w:rsidRPr="00471886" w:rsidTr="00657212">
        <w:trPr>
          <w:trHeight w:val="285"/>
        </w:trPr>
        <w:tc>
          <w:tcPr>
            <w:tcW w:w="1172" w:type="dxa"/>
            <w:vMerge w:val="restart"/>
            <w:tcBorders>
              <w:top w:val="single" w:sz="4" w:space="0" w:color="auto"/>
              <w:left w:val="single" w:sz="4" w:space="0" w:color="auto"/>
              <w:bottom w:val="nil"/>
              <w:right w:val="single" w:sz="4" w:space="0" w:color="auto"/>
            </w:tcBorders>
            <w:shd w:val="clear" w:color="auto" w:fill="CCFFCC"/>
            <w:noWrap/>
            <w:vAlign w:val="center"/>
            <w:hideMark/>
          </w:tcPr>
          <w:p w:rsidR="00DF18E4" w:rsidRPr="00471886" w:rsidRDefault="00DF18E4" w:rsidP="002C4FD5">
            <w:pPr>
              <w:spacing w:line="240" w:lineRule="auto"/>
              <w:jc w:val="center"/>
              <w:rPr>
                <w:rFonts w:cs="Arial"/>
                <w:b/>
                <w:bCs/>
                <w:sz w:val="20"/>
                <w:szCs w:val="20"/>
                <w:lang w:eastAsia="cs-CZ"/>
              </w:rPr>
            </w:pPr>
            <w:r w:rsidRPr="00471886">
              <w:rPr>
                <w:rFonts w:cs="Arial"/>
                <w:b/>
                <w:bCs/>
                <w:sz w:val="20"/>
                <w:szCs w:val="20"/>
                <w:lang w:eastAsia="cs-CZ"/>
              </w:rPr>
              <w:t>Celkem</w:t>
            </w:r>
          </w:p>
        </w:tc>
        <w:tc>
          <w:tcPr>
            <w:tcW w:w="1289" w:type="dxa"/>
            <w:vMerge w:val="restart"/>
            <w:tcBorders>
              <w:top w:val="single" w:sz="4" w:space="0" w:color="auto"/>
              <w:left w:val="single" w:sz="4" w:space="0" w:color="auto"/>
              <w:bottom w:val="nil"/>
              <w:right w:val="single" w:sz="4" w:space="0" w:color="auto"/>
            </w:tcBorders>
            <w:shd w:val="clear" w:color="auto" w:fill="CCFFCC"/>
            <w:noWrap/>
            <w:vAlign w:val="center"/>
          </w:tcPr>
          <w:p w:rsidR="00DF18E4" w:rsidRPr="00471886" w:rsidRDefault="00471886" w:rsidP="002C4FD5">
            <w:pPr>
              <w:spacing w:line="240" w:lineRule="auto"/>
              <w:jc w:val="center"/>
              <w:rPr>
                <w:rFonts w:cs="Arial"/>
                <w:b/>
                <w:bCs/>
                <w:sz w:val="20"/>
                <w:szCs w:val="20"/>
                <w:lang w:eastAsia="cs-CZ"/>
              </w:rPr>
            </w:pPr>
            <w:r w:rsidRPr="00471886">
              <w:rPr>
                <w:rFonts w:cs="Arial"/>
                <w:b/>
                <w:bCs/>
                <w:sz w:val="20"/>
                <w:szCs w:val="20"/>
                <w:lang w:eastAsia="cs-CZ"/>
              </w:rPr>
              <w:t>2 873</w:t>
            </w:r>
          </w:p>
        </w:tc>
        <w:tc>
          <w:tcPr>
            <w:tcW w:w="1405"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DF18E4" w:rsidRPr="00471886" w:rsidRDefault="00471886" w:rsidP="002C4FD5">
            <w:pPr>
              <w:spacing w:line="240" w:lineRule="auto"/>
              <w:jc w:val="center"/>
              <w:rPr>
                <w:rFonts w:cs="Arial"/>
                <w:b/>
                <w:bCs/>
                <w:sz w:val="20"/>
                <w:szCs w:val="20"/>
                <w:lang w:eastAsia="cs-CZ"/>
              </w:rPr>
            </w:pPr>
            <w:r w:rsidRPr="00471886">
              <w:rPr>
                <w:rFonts w:cs="Arial"/>
                <w:b/>
                <w:bCs/>
                <w:sz w:val="20"/>
                <w:szCs w:val="20"/>
                <w:lang w:eastAsia="cs-CZ"/>
              </w:rPr>
              <w:t>340</w:t>
            </w:r>
          </w:p>
        </w:tc>
        <w:tc>
          <w:tcPr>
            <w:tcW w:w="1405"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DF18E4" w:rsidRPr="00471886" w:rsidRDefault="00471886" w:rsidP="002C4FD5">
            <w:pPr>
              <w:spacing w:line="240" w:lineRule="auto"/>
              <w:jc w:val="center"/>
              <w:rPr>
                <w:rFonts w:cs="Arial"/>
                <w:b/>
                <w:bCs/>
                <w:sz w:val="20"/>
                <w:szCs w:val="20"/>
                <w:lang w:eastAsia="cs-CZ"/>
              </w:rPr>
            </w:pPr>
            <w:r w:rsidRPr="00471886">
              <w:rPr>
                <w:rFonts w:cs="Arial"/>
                <w:b/>
                <w:bCs/>
                <w:sz w:val="20"/>
                <w:szCs w:val="20"/>
                <w:lang w:eastAsia="cs-CZ"/>
              </w:rPr>
              <w:t>603</w:t>
            </w:r>
          </w:p>
        </w:tc>
        <w:tc>
          <w:tcPr>
            <w:tcW w:w="1405"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DF18E4" w:rsidRPr="00471886" w:rsidRDefault="00471886" w:rsidP="002C4FD5">
            <w:pPr>
              <w:spacing w:line="240" w:lineRule="auto"/>
              <w:jc w:val="center"/>
              <w:rPr>
                <w:rFonts w:cs="Arial"/>
                <w:b/>
                <w:bCs/>
                <w:sz w:val="20"/>
                <w:szCs w:val="20"/>
                <w:lang w:eastAsia="cs-CZ"/>
              </w:rPr>
            </w:pPr>
            <w:r w:rsidRPr="00471886">
              <w:rPr>
                <w:rFonts w:cs="Arial"/>
                <w:b/>
                <w:bCs/>
                <w:sz w:val="20"/>
                <w:szCs w:val="20"/>
                <w:lang w:eastAsia="cs-CZ"/>
              </w:rPr>
              <w:t>2 266</w:t>
            </w:r>
          </w:p>
        </w:tc>
        <w:tc>
          <w:tcPr>
            <w:tcW w:w="1405"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DF18E4" w:rsidRPr="00471886" w:rsidRDefault="00471886" w:rsidP="002C4FD5">
            <w:pPr>
              <w:spacing w:line="240" w:lineRule="auto"/>
              <w:jc w:val="center"/>
              <w:rPr>
                <w:rFonts w:cs="Arial"/>
                <w:b/>
                <w:bCs/>
                <w:sz w:val="20"/>
                <w:szCs w:val="20"/>
                <w:lang w:eastAsia="cs-CZ"/>
              </w:rPr>
            </w:pPr>
            <w:r w:rsidRPr="00471886">
              <w:rPr>
                <w:rFonts w:cs="Arial"/>
                <w:b/>
                <w:bCs/>
                <w:sz w:val="20"/>
                <w:szCs w:val="20"/>
                <w:lang w:eastAsia="cs-CZ"/>
              </w:rPr>
              <w:t>2 052</w:t>
            </w:r>
          </w:p>
        </w:tc>
        <w:tc>
          <w:tcPr>
            <w:tcW w:w="991" w:type="dxa"/>
            <w:vMerge w:val="restart"/>
            <w:tcBorders>
              <w:top w:val="single" w:sz="4" w:space="0" w:color="auto"/>
              <w:left w:val="single" w:sz="4" w:space="0" w:color="auto"/>
              <w:bottom w:val="nil"/>
              <w:right w:val="single" w:sz="4" w:space="0" w:color="auto"/>
            </w:tcBorders>
            <w:shd w:val="clear" w:color="auto" w:fill="CCFFCC"/>
            <w:noWrap/>
            <w:vAlign w:val="center"/>
          </w:tcPr>
          <w:p w:rsidR="00DF18E4" w:rsidRPr="00471886" w:rsidRDefault="00471886" w:rsidP="00E757FF">
            <w:pPr>
              <w:spacing w:line="240" w:lineRule="auto"/>
              <w:jc w:val="right"/>
              <w:rPr>
                <w:rFonts w:cs="Arial"/>
                <w:b/>
                <w:bCs/>
                <w:sz w:val="20"/>
                <w:szCs w:val="20"/>
                <w:lang w:eastAsia="cs-CZ"/>
              </w:rPr>
            </w:pPr>
            <w:r w:rsidRPr="00471886">
              <w:rPr>
                <w:rFonts w:cs="Arial"/>
                <w:b/>
                <w:bCs/>
                <w:sz w:val="20"/>
                <w:szCs w:val="20"/>
                <w:lang w:eastAsia="cs-CZ"/>
              </w:rPr>
              <w:t>8 134</w:t>
            </w:r>
          </w:p>
        </w:tc>
      </w:tr>
      <w:tr w:rsidR="00DF18E4" w:rsidRPr="00F17F5D" w:rsidTr="00657212">
        <w:trPr>
          <w:trHeight w:val="285"/>
        </w:trPr>
        <w:tc>
          <w:tcPr>
            <w:tcW w:w="0" w:type="auto"/>
            <w:vMerge/>
            <w:tcBorders>
              <w:top w:val="nil"/>
              <w:left w:val="single" w:sz="4" w:space="0" w:color="auto"/>
              <w:bottom w:val="single" w:sz="4" w:space="0" w:color="auto"/>
              <w:right w:val="single" w:sz="4" w:space="0" w:color="auto"/>
            </w:tcBorders>
            <w:vAlign w:val="center"/>
            <w:hideMark/>
          </w:tcPr>
          <w:p w:rsidR="00DF18E4" w:rsidRPr="00471886" w:rsidRDefault="00DF18E4" w:rsidP="002C4FD5">
            <w:pPr>
              <w:spacing w:line="240" w:lineRule="auto"/>
              <w:rPr>
                <w:rFonts w:cs="Arial"/>
                <w:b/>
                <w:bCs/>
                <w:sz w:val="20"/>
                <w:szCs w:val="20"/>
                <w:lang w:eastAsia="cs-CZ"/>
              </w:rPr>
            </w:pPr>
          </w:p>
        </w:tc>
        <w:tc>
          <w:tcPr>
            <w:tcW w:w="0" w:type="auto"/>
            <w:vMerge/>
            <w:tcBorders>
              <w:top w:val="nil"/>
              <w:left w:val="single" w:sz="4" w:space="0" w:color="auto"/>
              <w:bottom w:val="single" w:sz="4" w:space="0" w:color="auto"/>
              <w:right w:val="single" w:sz="4" w:space="0" w:color="auto"/>
            </w:tcBorders>
            <w:vAlign w:val="center"/>
            <w:hideMark/>
          </w:tcPr>
          <w:p w:rsidR="00DF18E4" w:rsidRPr="00471886" w:rsidRDefault="00DF18E4" w:rsidP="002C4FD5">
            <w:pPr>
              <w:spacing w:line="240" w:lineRule="auto"/>
              <w:rPr>
                <w:rFonts w:cs="Arial"/>
                <w:b/>
                <w:bCs/>
                <w:sz w:val="20"/>
                <w:szCs w:val="20"/>
                <w:lang w:eastAsia="cs-CZ"/>
              </w:rPr>
            </w:pPr>
          </w:p>
        </w:tc>
        <w:tc>
          <w:tcPr>
            <w:tcW w:w="2810"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tcPr>
          <w:p w:rsidR="00DF18E4" w:rsidRPr="00471886" w:rsidRDefault="00471886" w:rsidP="002C4FD5">
            <w:pPr>
              <w:spacing w:line="240" w:lineRule="auto"/>
              <w:jc w:val="center"/>
              <w:rPr>
                <w:rFonts w:cs="Arial"/>
                <w:b/>
                <w:bCs/>
                <w:sz w:val="20"/>
                <w:szCs w:val="20"/>
                <w:lang w:eastAsia="cs-CZ"/>
              </w:rPr>
            </w:pPr>
            <w:r w:rsidRPr="00471886">
              <w:rPr>
                <w:rFonts w:cs="Arial"/>
                <w:b/>
                <w:bCs/>
                <w:sz w:val="20"/>
                <w:szCs w:val="20"/>
                <w:lang w:eastAsia="cs-CZ"/>
              </w:rPr>
              <w:t>943</w:t>
            </w:r>
          </w:p>
        </w:tc>
        <w:tc>
          <w:tcPr>
            <w:tcW w:w="2810"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tcPr>
          <w:p w:rsidR="00DF18E4" w:rsidRPr="00471886" w:rsidRDefault="00471886" w:rsidP="002C4FD5">
            <w:pPr>
              <w:spacing w:line="240" w:lineRule="auto"/>
              <w:jc w:val="center"/>
              <w:rPr>
                <w:rFonts w:cs="Arial"/>
                <w:b/>
                <w:bCs/>
                <w:sz w:val="20"/>
                <w:szCs w:val="20"/>
                <w:lang w:eastAsia="cs-CZ"/>
              </w:rPr>
            </w:pPr>
            <w:r w:rsidRPr="00471886">
              <w:rPr>
                <w:rFonts w:cs="Arial"/>
                <w:b/>
                <w:bCs/>
                <w:sz w:val="20"/>
                <w:szCs w:val="20"/>
                <w:lang w:eastAsia="cs-CZ"/>
              </w:rPr>
              <w:t>4 318</w:t>
            </w:r>
          </w:p>
        </w:tc>
        <w:tc>
          <w:tcPr>
            <w:tcW w:w="0" w:type="auto"/>
            <w:vMerge/>
            <w:tcBorders>
              <w:top w:val="nil"/>
              <w:left w:val="single" w:sz="4" w:space="0" w:color="auto"/>
              <w:bottom w:val="single" w:sz="4" w:space="0" w:color="auto"/>
              <w:right w:val="single" w:sz="4" w:space="0" w:color="auto"/>
            </w:tcBorders>
            <w:vAlign w:val="center"/>
            <w:hideMark/>
          </w:tcPr>
          <w:p w:rsidR="00DF18E4" w:rsidRPr="00471886" w:rsidRDefault="00DF18E4" w:rsidP="002C4FD5">
            <w:pPr>
              <w:spacing w:line="240" w:lineRule="auto"/>
              <w:rPr>
                <w:rFonts w:cs="Arial"/>
                <w:b/>
                <w:bCs/>
                <w:sz w:val="20"/>
                <w:szCs w:val="20"/>
                <w:lang w:eastAsia="cs-CZ"/>
              </w:rPr>
            </w:pPr>
          </w:p>
        </w:tc>
      </w:tr>
    </w:tbl>
    <w:p w:rsidR="00DF18E4" w:rsidRPr="00E757FF" w:rsidRDefault="00DF18E4" w:rsidP="00657212">
      <w:pPr>
        <w:pStyle w:val="TabulkanzevChar"/>
        <w:spacing w:before="360"/>
        <w:rPr>
          <w:szCs w:val="20"/>
        </w:rPr>
      </w:pPr>
      <w:r w:rsidRPr="00E757FF">
        <w:rPr>
          <w:szCs w:val="20"/>
        </w:rPr>
        <w:lastRenderedPageBreak/>
        <w:t xml:space="preserve">Graf č. </w:t>
      </w:r>
      <w:r w:rsidR="00E757FF" w:rsidRPr="00E757FF">
        <w:rPr>
          <w:szCs w:val="20"/>
        </w:rPr>
        <w:t>12</w:t>
      </w:r>
      <w:r w:rsidRPr="00E757FF">
        <w:rPr>
          <w:szCs w:val="20"/>
        </w:rPr>
        <w:tab/>
        <w:t>Studující gymnázií – srovnání 201</w:t>
      </w:r>
      <w:r w:rsidR="00D36133" w:rsidRPr="00E757FF">
        <w:rPr>
          <w:szCs w:val="20"/>
        </w:rPr>
        <w:t>3</w:t>
      </w:r>
      <w:r w:rsidRPr="00E757FF">
        <w:rPr>
          <w:szCs w:val="20"/>
        </w:rPr>
        <w:t>/201</w:t>
      </w:r>
      <w:r w:rsidR="00D36133" w:rsidRPr="00E757FF">
        <w:rPr>
          <w:szCs w:val="20"/>
        </w:rPr>
        <w:t>4</w:t>
      </w:r>
      <w:r w:rsidRPr="00E757FF">
        <w:rPr>
          <w:szCs w:val="20"/>
        </w:rPr>
        <w:t>, 201</w:t>
      </w:r>
      <w:r w:rsidR="00D36133" w:rsidRPr="00E757FF">
        <w:rPr>
          <w:szCs w:val="20"/>
        </w:rPr>
        <w:t>4</w:t>
      </w:r>
      <w:r w:rsidRPr="00E757FF">
        <w:rPr>
          <w:szCs w:val="20"/>
        </w:rPr>
        <w:t>/201</w:t>
      </w:r>
      <w:r w:rsidR="00D36133" w:rsidRPr="00E757FF">
        <w:rPr>
          <w:szCs w:val="20"/>
        </w:rPr>
        <w:t>5</w:t>
      </w:r>
      <w:r w:rsidRPr="00E757FF">
        <w:rPr>
          <w:szCs w:val="20"/>
        </w:rPr>
        <w:t>, 201</w:t>
      </w:r>
      <w:r w:rsidR="00D36133" w:rsidRPr="00E757FF">
        <w:rPr>
          <w:szCs w:val="20"/>
        </w:rPr>
        <w:t>5</w:t>
      </w:r>
      <w:r w:rsidRPr="00E757FF">
        <w:rPr>
          <w:szCs w:val="20"/>
        </w:rPr>
        <w:t>/201</w:t>
      </w:r>
      <w:r w:rsidR="00D36133" w:rsidRPr="00E757FF">
        <w:rPr>
          <w:szCs w:val="20"/>
        </w:rPr>
        <w:t>6</w:t>
      </w:r>
      <w:r w:rsidRPr="00E757FF">
        <w:rPr>
          <w:szCs w:val="20"/>
        </w:rPr>
        <w:t>, 201</w:t>
      </w:r>
      <w:r w:rsidR="00D36133" w:rsidRPr="00E757FF">
        <w:rPr>
          <w:szCs w:val="20"/>
        </w:rPr>
        <w:t>6</w:t>
      </w:r>
      <w:r w:rsidRPr="00E757FF">
        <w:rPr>
          <w:szCs w:val="20"/>
        </w:rPr>
        <w:t>/201</w:t>
      </w:r>
      <w:r w:rsidR="00D36133" w:rsidRPr="00E757FF">
        <w:rPr>
          <w:szCs w:val="20"/>
        </w:rPr>
        <w:t>7</w:t>
      </w:r>
    </w:p>
    <w:p w:rsidR="006703AF" w:rsidRPr="00F17F5D" w:rsidRDefault="00657212" w:rsidP="00DF18E4">
      <w:pPr>
        <w:pStyle w:val="TabulkanzevChar"/>
        <w:spacing w:before="360"/>
        <w:ind w:left="1418" w:hanging="1418"/>
        <w:rPr>
          <w:szCs w:val="20"/>
          <w:highlight w:val="yellow"/>
        </w:rPr>
      </w:pPr>
      <w:r>
        <w:rPr>
          <w:noProof/>
          <w:lang w:eastAsia="cs-CZ"/>
        </w:rPr>
        <w:drawing>
          <wp:inline distT="0" distB="0" distL="0" distR="0" wp14:anchorId="3EA1F48B" wp14:editId="374BE1D6">
            <wp:extent cx="5172075" cy="3095625"/>
            <wp:effectExtent l="0" t="0" r="9525" b="9525"/>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30DDC" w:rsidRDefault="00DF18E4" w:rsidP="004425ED">
      <w:pPr>
        <w:pStyle w:val="Zkladntext"/>
        <w:spacing w:before="240"/>
      </w:pPr>
      <w:r w:rsidRPr="00471886">
        <w:t xml:space="preserve">Na gymnáziích studovalo 8 </w:t>
      </w:r>
      <w:r w:rsidR="00471886" w:rsidRPr="00471886">
        <w:t>134</w:t>
      </w:r>
      <w:r w:rsidRPr="00471886">
        <w:t xml:space="preserve"> žáků, včetně žáků víceletých gymnázií, což je 3</w:t>
      </w:r>
      <w:r w:rsidR="00242838" w:rsidRPr="00471886">
        <w:t>1</w:t>
      </w:r>
      <w:r w:rsidRPr="00471886">
        <w:t>,</w:t>
      </w:r>
      <w:r w:rsidR="00471886" w:rsidRPr="00471886">
        <w:t>2</w:t>
      </w:r>
      <w:r w:rsidRPr="00471886">
        <w:t xml:space="preserve"> % žáků středních škol Olomouckého kraje.</w:t>
      </w:r>
      <w:bookmarkStart w:id="170" w:name="_Toc506280919"/>
    </w:p>
    <w:p w:rsidR="002A3CA4" w:rsidRPr="00C228B9" w:rsidRDefault="002A3CA4" w:rsidP="002A3CA4">
      <w:pPr>
        <w:pStyle w:val="StylZkladntexttundkovn15dku"/>
        <w:spacing w:after="0"/>
        <w:outlineLvl w:val="0"/>
      </w:pPr>
      <w:r w:rsidRPr="00C228B9">
        <w:t>Střední odborné školy a střední odborná učiliště</w:t>
      </w:r>
      <w:bookmarkEnd w:id="170"/>
    </w:p>
    <w:p w:rsidR="002A3CA4" w:rsidRPr="00C228B9" w:rsidRDefault="002A3CA4" w:rsidP="002A3CA4">
      <w:pPr>
        <w:pStyle w:val="Zkladntext"/>
      </w:pPr>
      <w:r w:rsidRPr="00C228B9">
        <w:t xml:space="preserve">Střední odborné školy a střední odborná učiliště poskytují mladým lidem vědomosti, dovednosti a kompetence potřebné pro výkon povolání nebo skupiny povolání a pracovních činností, které jim umožňují kvalifikovaně se uplatnit na trhu práce. Zároveň rozvíjí jejich všeobecné vědomosti, dovednosti a klíčové kompetence potřebné pro jejich soukromý, občanský a pracovní život a pro další vzdělávání. Denní studium na SOŠ a SOU </w:t>
      </w:r>
      <w:r w:rsidRPr="00C228B9">
        <w:br/>
        <w:t xml:space="preserve">je v maturitních oborech čtyřleté (L, M), v učebních oborech tříleté (E, H) a v oborech nástavbového studia dvouleté (L). </w:t>
      </w:r>
      <w:r w:rsidRPr="00314FE4">
        <w:t>V Olomouckém kraji bylo ve školním roce 201</w:t>
      </w:r>
      <w:r w:rsidR="00D36133" w:rsidRPr="00314FE4">
        <w:t>6</w:t>
      </w:r>
      <w:r w:rsidRPr="00314FE4">
        <w:t>/201</w:t>
      </w:r>
      <w:r w:rsidR="00D36133" w:rsidRPr="00314FE4">
        <w:t>7</w:t>
      </w:r>
      <w:r w:rsidRPr="00314FE4">
        <w:t xml:space="preserve"> celkem </w:t>
      </w:r>
      <w:r w:rsidR="002E3D88" w:rsidRPr="00314FE4">
        <w:t>60</w:t>
      </w:r>
      <w:r w:rsidRPr="00314FE4">
        <w:t xml:space="preserve"> SOŠ a SOU, z toho 4</w:t>
      </w:r>
      <w:r w:rsidR="002E3D88" w:rsidRPr="00314FE4">
        <w:t>6</w:t>
      </w:r>
      <w:r w:rsidRPr="00314FE4">
        <w:t xml:space="preserve"> zřizovaných krajem (77 %) a 1</w:t>
      </w:r>
      <w:r w:rsidR="002E3D88" w:rsidRPr="00314FE4">
        <w:t>4</w:t>
      </w:r>
      <w:r w:rsidRPr="00314FE4">
        <w:t xml:space="preserve"> soukromou osobou (23 %).</w:t>
      </w:r>
    </w:p>
    <w:p w:rsidR="002A3CA4" w:rsidRPr="00C228B9" w:rsidRDefault="002A3CA4" w:rsidP="002A3CA4">
      <w:pPr>
        <w:pStyle w:val="Zkladntext"/>
        <w:spacing w:before="240" w:after="0"/>
      </w:pPr>
      <w:r w:rsidRPr="00C228B9">
        <w:t xml:space="preserve">Síť SOŠ a SOU zřizovaných krajem tvořily v jednotlivých okresech: </w:t>
      </w:r>
    </w:p>
    <w:p w:rsidR="002A3CA4" w:rsidRPr="00C228B9" w:rsidRDefault="002A3CA4" w:rsidP="002A3CA4">
      <w:pPr>
        <w:pStyle w:val="Zkladntext"/>
        <w:spacing w:before="240"/>
      </w:pPr>
      <w:r w:rsidRPr="00C228B9">
        <w:rPr>
          <w:rStyle w:val="ZkladntexttunChar"/>
        </w:rPr>
        <w:t>Okres Jeseník</w:t>
      </w:r>
      <w:r w:rsidRPr="00C228B9">
        <w:t xml:space="preserve"> – střední odborná škola (2), hotelová škola.</w:t>
      </w:r>
    </w:p>
    <w:p w:rsidR="002A3CA4" w:rsidRPr="00C228B9" w:rsidRDefault="002A3CA4" w:rsidP="002A3CA4">
      <w:pPr>
        <w:pStyle w:val="Zkladntext"/>
        <w:spacing w:before="240"/>
      </w:pPr>
      <w:r w:rsidRPr="00C228B9">
        <w:rPr>
          <w:b/>
        </w:rPr>
        <w:t>Okres Olomouc</w:t>
      </w:r>
      <w:r w:rsidRPr="00C228B9">
        <w:t xml:space="preserve"> – střední průmyslová škola (3), střední zemědělská škola, střední zdravotnická škola, obchodní akademie, střední odborná škola (4), střední škola polygrafická, střední škola – technického směru (3). </w:t>
      </w:r>
    </w:p>
    <w:p w:rsidR="002A3CA4" w:rsidRPr="00C228B9" w:rsidRDefault="002A3CA4" w:rsidP="002A3CA4">
      <w:pPr>
        <w:pStyle w:val="Zkladntext"/>
        <w:spacing w:before="240"/>
      </w:pPr>
      <w:r w:rsidRPr="00C228B9">
        <w:rPr>
          <w:b/>
        </w:rPr>
        <w:t>Okres Prostějov</w:t>
      </w:r>
      <w:r w:rsidRPr="00C228B9">
        <w:t xml:space="preserve"> – střední průmyslová škola, střední odborná škola (3), střední zdravotnická škola, obchodní akademie.</w:t>
      </w:r>
    </w:p>
    <w:p w:rsidR="002A3CA4" w:rsidRPr="00C228B9" w:rsidRDefault="002A3CA4" w:rsidP="002A3CA4">
      <w:pPr>
        <w:pStyle w:val="Zkladntext"/>
        <w:spacing w:before="240"/>
      </w:pPr>
      <w:r w:rsidRPr="00C228B9">
        <w:rPr>
          <w:b/>
        </w:rPr>
        <w:t>Okres Přerov</w:t>
      </w:r>
      <w:r w:rsidRPr="00C228B9">
        <w:t xml:space="preserve"> – střední průmyslová škola (3), střední odborná škola (4), střední zemědělská škola, střední lesnická škola, střední zdravotnická škola, střední pedagogická škola, obchodní akademie.</w:t>
      </w:r>
    </w:p>
    <w:p w:rsidR="002A3CA4" w:rsidRPr="00C228B9" w:rsidRDefault="002A3CA4" w:rsidP="002A3CA4">
      <w:pPr>
        <w:pStyle w:val="Zkladntext"/>
        <w:spacing w:before="240"/>
      </w:pPr>
      <w:r w:rsidRPr="00C228B9">
        <w:rPr>
          <w:b/>
        </w:rPr>
        <w:t>Okres Šumperk</w:t>
      </w:r>
      <w:r w:rsidRPr="00C228B9">
        <w:t xml:space="preserve"> – střední odborná škola (4), střední průmyslová škola (3), obchodní akademie (2), střední zdravotnická škola.</w:t>
      </w:r>
    </w:p>
    <w:p w:rsidR="002A3CA4" w:rsidRPr="002E3D88" w:rsidRDefault="002A3CA4" w:rsidP="002A3CA4">
      <w:pPr>
        <w:pStyle w:val="AAA"/>
      </w:pPr>
      <w:r w:rsidRPr="002E3D88">
        <w:lastRenderedPageBreak/>
        <w:t>Tabulka č. 18</w:t>
      </w:r>
      <w:r w:rsidRPr="002E3D88">
        <w:tab/>
        <w:t>SOŠ a SOU, rozdělení dle zřizovatele</w:t>
      </w:r>
    </w:p>
    <w:tbl>
      <w:tblPr>
        <w:tblW w:w="793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3"/>
        <w:gridCol w:w="1984"/>
        <w:gridCol w:w="1984"/>
        <w:gridCol w:w="1984"/>
      </w:tblGrid>
      <w:tr w:rsidR="002A3CA4" w:rsidRPr="002E3D88" w:rsidTr="002A3CA4">
        <w:trPr>
          <w:trHeight w:val="284"/>
        </w:trPr>
        <w:tc>
          <w:tcPr>
            <w:tcW w:w="1535" w:type="dxa"/>
            <w:tcBorders>
              <w:top w:val="single" w:sz="4" w:space="0" w:color="auto"/>
              <w:left w:val="single" w:sz="4" w:space="0" w:color="auto"/>
              <w:bottom w:val="single" w:sz="4" w:space="0" w:color="auto"/>
              <w:right w:val="single" w:sz="4" w:space="0" w:color="auto"/>
            </w:tcBorders>
            <w:shd w:val="clear" w:color="auto" w:fill="CCFFCC"/>
            <w:hideMark/>
          </w:tcPr>
          <w:p w:rsidR="002A3CA4" w:rsidRPr="002E3D88" w:rsidRDefault="002A3CA4" w:rsidP="002A3CA4">
            <w:pPr>
              <w:pStyle w:val="Tabulka1dek"/>
            </w:pPr>
            <w:r w:rsidRPr="002E3D88">
              <w:t>Okres</w:t>
            </w:r>
          </w:p>
        </w:tc>
        <w:tc>
          <w:tcPr>
            <w:tcW w:w="1535" w:type="dxa"/>
            <w:tcBorders>
              <w:top w:val="single" w:sz="4" w:space="0" w:color="auto"/>
              <w:left w:val="single" w:sz="4" w:space="0" w:color="auto"/>
              <w:bottom w:val="single" w:sz="4" w:space="0" w:color="auto"/>
              <w:right w:val="single" w:sz="4" w:space="0" w:color="auto"/>
            </w:tcBorders>
            <w:shd w:val="clear" w:color="auto" w:fill="CCFFCC"/>
            <w:hideMark/>
          </w:tcPr>
          <w:p w:rsidR="002A3CA4" w:rsidRPr="002E3D88" w:rsidRDefault="002A3CA4" w:rsidP="002A3CA4">
            <w:pPr>
              <w:pStyle w:val="Tabulka1dek"/>
            </w:pPr>
            <w:r w:rsidRPr="002E3D88">
              <w:t>Celkem</w:t>
            </w:r>
          </w:p>
        </w:tc>
        <w:tc>
          <w:tcPr>
            <w:tcW w:w="1535" w:type="dxa"/>
            <w:tcBorders>
              <w:top w:val="single" w:sz="4" w:space="0" w:color="auto"/>
              <w:left w:val="single" w:sz="4" w:space="0" w:color="auto"/>
              <w:bottom w:val="single" w:sz="4" w:space="0" w:color="auto"/>
              <w:right w:val="single" w:sz="4" w:space="0" w:color="auto"/>
            </w:tcBorders>
            <w:shd w:val="clear" w:color="auto" w:fill="CCFFCC"/>
            <w:hideMark/>
          </w:tcPr>
          <w:p w:rsidR="002A3CA4" w:rsidRPr="002E3D88" w:rsidRDefault="002A3CA4" w:rsidP="002A3CA4">
            <w:pPr>
              <w:pStyle w:val="Tabulka1dek"/>
            </w:pPr>
            <w:r w:rsidRPr="002E3D88">
              <w:t>Kraj</w:t>
            </w:r>
          </w:p>
        </w:tc>
        <w:tc>
          <w:tcPr>
            <w:tcW w:w="1535" w:type="dxa"/>
            <w:tcBorders>
              <w:top w:val="single" w:sz="4" w:space="0" w:color="auto"/>
              <w:left w:val="single" w:sz="4" w:space="0" w:color="auto"/>
              <w:bottom w:val="single" w:sz="4" w:space="0" w:color="auto"/>
              <w:right w:val="single" w:sz="4" w:space="0" w:color="auto"/>
            </w:tcBorders>
            <w:shd w:val="clear" w:color="auto" w:fill="CCFFCC"/>
            <w:hideMark/>
          </w:tcPr>
          <w:p w:rsidR="002A3CA4" w:rsidRPr="002E3D88" w:rsidRDefault="002A3CA4" w:rsidP="002A3CA4">
            <w:pPr>
              <w:pStyle w:val="Tabulka1dek"/>
            </w:pPr>
            <w:r w:rsidRPr="002E3D88">
              <w:t>Soukromé</w:t>
            </w:r>
          </w:p>
        </w:tc>
      </w:tr>
      <w:tr w:rsidR="002A3CA4" w:rsidRPr="002E3D88" w:rsidTr="00F8749E">
        <w:trPr>
          <w:trHeight w:val="284"/>
        </w:trPr>
        <w:tc>
          <w:tcPr>
            <w:tcW w:w="1535" w:type="dxa"/>
            <w:tcBorders>
              <w:top w:val="single" w:sz="4" w:space="0" w:color="auto"/>
              <w:left w:val="single" w:sz="4" w:space="0" w:color="auto"/>
              <w:bottom w:val="single" w:sz="4" w:space="0" w:color="auto"/>
              <w:right w:val="single" w:sz="4" w:space="0" w:color="auto"/>
            </w:tcBorders>
            <w:shd w:val="clear" w:color="auto" w:fill="CCFFCC"/>
            <w:hideMark/>
          </w:tcPr>
          <w:p w:rsidR="002A3CA4" w:rsidRPr="002E3D88" w:rsidRDefault="002A3CA4" w:rsidP="002A3CA4">
            <w:pPr>
              <w:pStyle w:val="Tabulka1sloupec"/>
            </w:pPr>
            <w:r w:rsidRPr="002E3D88">
              <w:t>Jeseník</w:t>
            </w:r>
          </w:p>
        </w:tc>
        <w:tc>
          <w:tcPr>
            <w:tcW w:w="1535" w:type="dxa"/>
            <w:tcBorders>
              <w:top w:val="single" w:sz="4" w:space="0" w:color="auto"/>
              <w:left w:val="single" w:sz="4" w:space="0" w:color="auto"/>
              <w:bottom w:val="single" w:sz="4" w:space="0" w:color="auto"/>
              <w:right w:val="single" w:sz="4" w:space="0" w:color="auto"/>
            </w:tcBorders>
            <w:shd w:val="clear" w:color="auto" w:fill="CCFFCC"/>
            <w:vAlign w:val="center"/>
          </w:tcPr>
          <w:p w:rsidR="002A3CA4" w:rsidRPr="002E3D88" w:rsidRDefault="00437B09" w:rsidP="00437B09">
            <w:pPr>
              <w:pStyle w:val="Tabulkatext"/>
              <w:ind w:right="57"/>
            </w:pPr>
            <w:r w:rsidRPr="002E3D88">
              <w:t>4</w:t>
            </w:r>
          </w:p>
        </w:tc>
        <w:tc>
          <w:tcPr>
            <w:tcW w:w="1535" w:type="dxa"/>
            <w:tcBorders>
              <w:top w:val="single" w:sz="4" w:space="0" w:color="auto"/>
              <w:left w:val="single" w:sz="4" w:space="0" w:color="auto"/>
              <w:bottom w:val="single" w:sz="4" w:space="0" w:color="auto"/>
              <w:right w:val="single" w:sz="4" w:space="0" w:color="auto"/>
            </w:tcBorders>
            <w:vAlign w:val="center"/>
          </w:tcPr>
          <w:p w:rsidR="002A3CA4" w:rsidRPr="002E3D88" w:rsidRDefault="00437B09" w:rsidP="002A3CA4">
            <w:pPr>
              <w:pStyle w:val="Tabulkatext"/>
              <w:ind w:right="57"/>
            </w:pPr>
            <w:r w:rsidRPr="002E3D88">
              <w:t>3</w:t>
            </w:r>
          </w:p>
        </w:tc>
        <w:tc>
          <w:tcPr>
            <w:tcW w:w="1535" w:type="dxa"/>
            <w:tcBorders>
              <w:top w:val="single" w:sz="4" w:space="0" w:color="auto"/>
              <w:left w:val="single" w:sz="4" w:space="0" w:color="auto"/>
              <w:bottom w:val="single" w:sz="4" w:space="0" w:color="auto"/>
              <w:right w:val="single" w:sz="4" w:space="0" w:color="auto"/>
            </w:tcBorders>
            <w:vAlign w:val="center"/>
          </w:tcPr>
          <w:p w:rsidR="002A3CA4" w:rsidRPr="002E3D88" w:rsidRDefault="00437B09" w:rsidP="002A3CA4">
            <w:pPr>
              <w:pStyle w:val="Tabulkatext"/>
              <w:ind w:right="57"/>
            </w:pPr>
            <w:r w:rsidRPr="002E3D88">
              <w:t>1*</w:t>
            </w:r>
          </w:p>
        </w:tc>
      </w:tr>
      <w:tr w:rsidR="002A3CA4" w:rsidRPr="002E3D88" w:rsidTr="00F8749E">
        <w:trPr>
          <w:trHeight w:val="284"/>
        </w:trPr>
        <w:tc>
          <w:tcPr>
            <w:tcW w:w="1535" w:type="dxa"/>
            <w:tcBorders>
              <w:top w:val="single" w:sz="4" w:space="0" w:color="auto"/>
              <w:left w:val="single" w:sz="4" w:space="0" w:color="auto"/>
              <w:bottom w:val="single" w:sz="4" w:space="0" w:color="auto"/>
              <w:right w:val="single" w:sz="4" w:space="0" w:color="auto"/>
            </w:tcBorders>
            <w:shd w:val="clear" w:color="auto" w:fill="CCFFCC"/>
            <w:hideMark/>
          </w:tcPr>
          <w:p w:rsidR="002A3CA4" w:rsidRPr="002E3D88" w:rsidRDefault="002A3CA4" w:rsidP="002A3CA4">
            <w:pPr>
              <w:pStyle w:val="Tabulka1sloupec"/>
            </w:pPr>
            <w:r w:rsidRPr="002E3D88">
              <w:t>Olomouc</w:t>
            </w:r>
          </w:p>
        </w:tc>
        <w:tc>
          <w:tcPr>
            <w:tcW w:w="1535" w:type="dxa"/>
            <w:tcBorders>
              <w:top w:val="single" w:sz="4" w:space="0" w:color="auto"/>
              <w:left w:val="single" w:sz="4" w:space="0" w:color="auto"/>
              <w:bottom w:val="single" w:sz="4" w:space="0" w:color="auto"/>
              <w:right w:val="single" w:sz="4" w:space="0" w:color="auto"/>
            </w:tcBorders>
            <w:shd w:val="clear" w:color="auto" w:fill="CCFFCC"/>
            <w:vAlign w:val="center"/>
          </w:tcPr>
          <w:p w:rsidR="002A3CA4" w:rsidRPr="002E3D88" w:rsidRDefault="00437B09" w:rsidP="002E3D88">
            <w:pPr>
              <w:pStyle w:val="Tabulkatext"/>
              <w:ind w:right="57"/>
            </w:pPr>
            <w:r w:rsidRPr="002E3D88">
              <w:t>2</w:t>
            </w:r>
            <w:r w:rsidR="002E3D88" w:rsidRPr="002E3D88">
              <w:t>2</w:t>
            </w:r>
          </w:p>
        </w:tc>
        <w:tc>
          <w:tcPr>
            <w:tcW w:w="1535" w:type="dxa"/>
            <w:tcBorders>
              <w:top w:val="single" w:sz="4" w:space="0" w:color="auto"/>
              <w:left w:val="single" w:sz="4" w:space="0" w:color="auto"/>
              <w:bottom w:val="single" w:sz="4" w:space="0" w:color="auto"/>
              <w:right w:val="single" w:sz="4" w:space="0" w:color="auto"/>
            </w:tcBorders>
            <w:vAlign w:val="center"/>
          </w:tcPr>
          <w:p w:rsidR="002A3CA4" w:rsidRPr="002E3D88" w:rsidRDefault="002E3D88" w:rsidP="002E3D88">
            <w:pPr>
              <w:pStyle w:val="Tabulkatext"/>
              <w:ind w:right="57"/>
            </w:pPr>
            <w:r w:rsidRPr="002E3D88">
              <w:t>15</w:t>
            </w:r>
          </w:p>
        </w:tc>
        <w:tc>
          <w:tcPr>
            <w:tcW w:w="1535" w:type="dxa"/>
            <w:tcBorders>
              <w:top w:val="single" w:sz="4" w:space="0" w:color="auto"/>
              <w:left w:val="single" w:sz="4" w:space="0" w:color="auto"/>
              <w:bottom w:val="single" w:sz="4" w:space="0" w:color="auto"/>
              <w:right w:val="single" w:sz="4" w:space="0" w:color="auto"/>
            </w:tcBorders>
            <w:vAlign w:val="center"/>
          </w:tcPr>
          <w:p w:rsidR="002A3CA4" w:rsidRPr="002E3D88" w:rsidRDefault="00437B09" w:rsidP="002A3CA4">
            <w:pPr>
              <w:pStyle w:val="Tabulkatext"/>
              <w:ind w:right="57"/>
            </w:pPr>
            <w:r w:rsidRPr="002E3D88">
              <w:t>7</w:t>
            </w:r>
          </w:p>
        </w:tc>
      </w:tr>
      <w:tr w:rsidR="002A3CA4" w:rsidRPr="002E3D88" w:rsidTr="00F8749E">
        <w:trPr>
          <w:trHeight w:val="284"/>
        </w:trPr>
        <w:tc>
          <w:tcPr>
            <w:tcW w:w="1535" w:type="dxa"/>
            <w:tcBorders>
              <w:top w:val="single" w:sz="4" w:space="0" w:color="auto"/>
              <w:left w:val="single" w:sz="4" w:space="0" w:color="auto"/>
              <w:bottom w:val="single" w:sz="4" w:space="0" w:color="auto"/>
              <w:right w:val="single" w:sz="4" w:space="0" w:color="auto"/>
            </w:tcBorders>
            <w:shd w:val="clear" w:color="auto" w:fill="CCFFCC"/>
            <w:hideMark/>
          </w:tcPr>
          <w:p w:rsidR="002A3CA4" w:rsidRPr="002E3D88" w:rsidRDefault="002A3CA4" w:rsidP="002A3CA4">
            <w:pPr>
              <w:pStyle w:val="Tabulka1sloupec"/>
            </w:pPr>
            <w:r w:rsidRPr="002E3D88">
              <w:t>Prostějov</w:t>
            </w:r>
          </w:p>
        </w:tc>
        <w:tc>
          <w:tcPr>
            <w:tcW w:w="1535" w:type="dxa"/>
            <w:tcBorders>
              <w:top w:val="single" w:sz="4" w:space="0" w:color="auto"/>
              <w:left w:val="single" w:sz="4" w:space="0" w:color="auto"/>
              <w:bottom w:val="single" w:sz="4" w:space="0" w:color="auto"/>
              <w:right w:val="single" w:sz="4" w:space="0" w:color="auto"/>
            </w:tcBorders>
            <w:shd w:val="clear" w:color="auto" w:fill="CCFFCC"/>
            <w:vAlign w:val="center"/>
          </w:tcPr>
          <w:p w:rsidR="002A3CA4" w:rsidRPr="002E3D88" w:rsidRDefault="00437B09" w:rsidP="002A3CA4">
            <w:pPr>
              <w:pStyle w:val="Tabulkatext"/>
              <w:ind w:right="57"/>
            </w:pPr>
            <w:r w:rsidRPr="002E3D88">
              <w:t>10</w:t>
            </w:r>
          </w:p>
        </w:tc>
        <w:tc>
          <w:tcPr>
            <w:tcW w:w="1535" w:type="dxa"/>
            <w:tcBorders>
              <w:top w:val="single" w:sz="4" w:space="0" w:color="auto"/>
              <w:left w:val="single" w:sz="4" w:space="0" w:color="auto"/>
              <w:bottom w:val="single" w:sz="4" w:space="0" w:color="auto"/>
              <w:right w:val="single" w:sz="4" w:space="0" w:color="auto"/>
            </w:tcBorders>
            <w:vAlign w:val="center"/>
          </w:tcPr>
          <w:p w:rsidR="002A3CA4" w:rsidRPr="002E3D88" w:rsidRDefault="00437B09" w:rsidP="002A3CA4">
            <w:pPr>
              <w:pStyle w:val="Tabulkatext"/>
              <w:ind w:right="57"/>
            </w:pPr>
            <w:r w:rsidRPr="002E3D88">
              <w:t>6</w:t>
            </w:r>
          </w:p>
        </w:tc>
        <w:tc>
          <w:tcPr>
            <w:tcW w:w="1535" w:type="dxa"/>
            <w:tcBorders>
              <w:top w:val="single" w:sz="4" w:space="0" w:color="auto"/>
              <w:left w:val="single" w:sz="4" w:space="0" w:color="auto"/>
              <w:bottom w:val="single" w:sz="4" w:space="0" w:color="auto"/>
              <w:right w:val="single" w:sz="4" w:space="0" w:color="auto"/>
            </w:tcBorders>
            <w:vAlign w:val="center"/>
          </w:tcPr>
          <w:p w:rsidR="002A3CA4" w:rsidRPr="002E3D88" w:rsidRDefault="00437B09" w:rsidP="002A3CA4">
            <w:pPr>
              <w:pStyle w:val="Tabulkatext"/>
              <w:ind w:right="57"/>
            </w:pPr>
            <w:r w:rsidRPr="002E3D88">
              <w:t>4</w:t>
            </w:r>
          </w:p>
        </w:tc>
      </w:tr>
      <w:tr w:rsidR="002A3CA4" w:rsidRPr="002E3D88" w:rsidTr="00F8749E">
        <w:trPr>
          <w:trHeight w:val="284"/>
        </w:trPr>
        <w:tc>
          <w:tcPr>
            <w:tcW w:w="1535" w:type="dxa"/>
            <w:tcBorders>
              <w:top w:val="single" w:sz="4" w:space="0" w:color="auto"/>
              <w:left w:val="single" w:sz="4" w:space="0" w:color="auto"/>
              <w:bottom w:val="single" w:sz="4" w:space="0" w:color="auto"/>
              <w:right w:val="single" w:sz="4" w:space="0" w:color="auto"/>
            </w:tcBorders>
            <w:shd w:val="clear" w:color="auto" w:fill="CCFFCC"/>
            <w:hideMark/>
          </w:tcPr>
          <w:p w:rsidR="002A3CA4" w:rsidRPr="002E3D88" w:rsidRDefault="002A3CA4" w:rsidP="002A3CA4">
            <w:pPr>
              <w:pStyle w:val="Tabulka1sloupec"/>
            </w:pPr>
            <w:r w:rsidRPr="002E3D88">
              <w:t>Přerov</w:t>
            </w:r>
          </w:p>
        </w:tc>
        <w:tc>
          <w:tcPr>
            <w:tcW w:w="1535" w:type="dxa"/>
            <w:tcBorders>
              <w:top w:val="single" w:sz="4" w:space="0" w:color="auto"/>
              <w:left w:val="single" w:sz="4" w:space="0" w:color="auto"/>
              <w:bottom w:val="single" w:sz="4" w:space="0" w:color="auto"/>
              <w:right w:val="single" w:sz="4" w:space="0" w:color="auto"/>
            </w:tcBorders>
            <w:shd w:val="clear" w:color="auto" w:fill="CCFFCC"/>
            <w:vAlign w:val="center"/>
          </w:tcPr>
          <w:p w:rsidR="002A3CA4" w:rsidRPr="002E3D88" w:rsidRDefault="00437B09" w:rsidP="002A3CA4">
            <w:pPr>
              <w:pStyle w:val="Tabulkatext"/>
              <w:ind w:right="57"/>
            </w:pPr>
            <w:r w:rsidRPr="002E3D88">
              <w:t>14</w:t>
            </w:r>
          </w:p>
        </w:tc>
        <w:tc>
          <w:tcPr>
            <w:tcW w:w="1535" w:type="dxa"/>
            <w:tcBorders>
              <w:top w:val="single" w:sz="4" w:space="0" w:color="auto"/>
              <w:left w:val="single" w:sz="4" w:space="0" w:color="auto"/>
              <w:bottom w:val="single" w:sz="4" w:space="0" w:color="auto"/>
              <w:right w:val="single" w:sz="4" w:space="0" w:color="auto"/>
            </w:tcBorders>
            <w:vAlign w:val="center"/>
          </w:tcPr>
          <w:p w:rsidR="002A3CA4" w:rsidRPr="002E3D88" w:rsidRDefault="00437B09" w:rsidP="002A3CA4">
            <w:pPr>
              <w:pStyle w:val="Tabulkatext"/>
              <w:ind w:right="57"/>
            </w:pPr>
            <w:r w:rsidRPr="002E3D88">
              <w:t>12</w:t>
            </w:r>
          </w:p>
        </w:tc>
        <w:tc>
          <w:tcPr>
            <w:tcW w:w="1535" w:type="dxa"/>
            <w:tcBorders>
              <w:top w:val="single" w:sz="4" w:space="0" w:color="auto"/>
              <w:left w:val="single" w:sz="4" w:space="0" w:color="auto"/>
              <w:bottom w:val="single" w:sz="4" w:space="0" w:color="auto"/>
              <w:right w:val="single" w:sz="4" w:space="0" w:color="auto"/>
            </w:tcBorders>
            <w:vAlign w:val="center"/>
          </w:tcPr>
          <w:p w:rsidR="002A3CA4" w:rsidRPr="002E3D88" w:rsidRDefault="00437B09" w:rsidP="002A3CA4">
            <w:pPr>
              <w:pStyle w:val="Tabulkatext"/>
              <w:ind w:right="57"/>
            </w:pPr>
            <w:r w:rsidRPr="002E3D88">
              <w:t>2</w:t>
            </w:r>
          </w:p>
        </w:tc>
      </w:tr>
      <w:tr w:rsidR="002A3CA4" w:rsidRPr="002E3D88" w:rsidTr="00F8749E">
        <w:trPr>
          <w:trHeight w:val="284"/>
        </w:trPr>
        <w:tc>
          <w:tcPr>
            <w:tcW w:w="1535" w:type="dxa"/>
            <w:tcBorders>
              <w:top w:val="single" w:sz="4" w:space="0" w:color="auto"/>
              <w:left w:val="single" w:sz="4" w:space="0" w:color="auto"/>
              <w:bottom w:val="single" w:sz="4" w:space="0" w:color="auto"/>
              <w:right w:val="single" w:sz="4" w:space="0" w:color="auto"/>
            </w:tcBorders>
            <w:shd w:val="clear" w:color="auto" w:fill="CCFFCC"/>
            <w:hideMark/>
          </w:tcPr>
          <w:p w:rsidR="002A3CA4" w:rsidRPr="002E3D88" w:rsidRDefault="002A3CA4" w:rsidP="002A3CA4">
            <w:pPr>
              <w:pStyle w:val="Tabulka1sloupec"/>
            </w:pPr>
            <w:r w:rsidRPr="002E3D88">
              <w:t>Šumperk</w:t>
            </w:r>
          </w:p>
        </w:tc>
        <w:tc>
          <w:tcPr>
            <w:tcW w:w="1535" w:type="dxa"/>
            <w:tcBorders>
              <w:top w:val="single" w:sz="4" w:space="0" w:color="auto"/>
              <w:left w:val="single" w:sz="4" w:space="0" w:color="auto"/>
              <w:bottom w:val="single" w:sz="4" w:space="0" w:color="auto"/>
              <w:right w:val="single" w:sz="4" w:space="0" w:color="auto"/>
            </w:tcBorders>
            <w:shd w:val="clear" w:color="auto" w:fill="CCFFCC"/>
            <w:vAlign w:val="center"/>
          </w:tcPr>
          <w:p w:rsidR="002A3CA4" w:rsidRPr="002E3D88" w:rsidRDefault="00437B09" w:rsidP="002A3CA4">
            <w:pPr>
              <w:pStyle w:val="Tabulkatext"/>
              <w:ind w:right="57"/>
            </w:pPr>
            <w:r w:rsidRPr="002E3D88">
              <w:t>10</w:t>
            </w:r>
          </w:p>
        </w:tc>
        <w:tc>
          <w:tcPr>
            <w:tcW w:w="1535" w:type="dxa"/>
            <w:tcBorders>
              <w:top w:val="single" w:sz="4" w:space="0" w:color="auto"/>
              <w:left w:val="single" w:sz="4" w:space="0" w:color="auto"/>
              <w:bottom w:val="single" w:sz="4" w:space="0" w:color="auto"/>
              <w:right w:val="single" w:sz="4" w:space="0" w:color="auto"/>
            </w:tcBorders>
            <w:vAlign w:val="center"/>
          </w:tcPr>
          <w:p w:rsidR="002A3CA4" w:rsidRPr="002E3D88" w:rsidRDefault="00437B09" w:rsidP="002A3CA4">
            <w:pPr>
              <w:pStyle w:val="Tabulkatext"/>
              <w:ind w:right="57"/>
            </w:pPr>
            <w:r w:rsidRPr="002E3D88">
              <w:t>10</w:t>
            </w:r>
          </w:p>
        </w:tc>
        <w:tc>
          <w:tcPr>
            <w:tcW w:w="1535" w:type="dxa"/>
            <w:tcBorders>
              <w:top w:val="single" w:sz="4" w:space="0" w:color="auto"/>
              <w:left w:val="single" w:sz="4" w:space="0" w:color="auto"/>
              <w:bottom w:val="single" w:sz="4" w:space="0" w:color="auto"/>
              <w:right w:val="single" w:sz="4" w:space="0" w:color="auto"/>
            </w:tcBorders>
            <w:vAlign w:val="center"/>
          </w:tcPr>
          <w:p w:rsidR="002A3CA4" w:rsidRPr="002E3D88" w:rsidRDefault="00437B09" w:rsidP="002A3CA4">
            <w:pPr>
              <w:pStyle w:val="Tabulkatext"/>
              <w:ind w:right="57"/>
            </w:pPr>
            <w:r w:rsidRPr="002E3D88">
              <w:t>0</w:t>
            </w:r>
          </w:p>
        </w:tc>
      </w:tr>
      <w:tr w:rsidR="002A3CA4" w:rsidRPr="002E3D88" w:rsidTr="00F8749E">
        <w:trPr>
          <w:trHeight w:val="284"/>
        </w:trPr>
        <w:tc>
          <w:tcPr>
            <w:tcW w:w="1535" w:type="dxa"/>
            <w:tcBorders>
              <w:top w:val="single" w:sz="4" w:space="0" w:color="auto"/>
              <w:left w:val="single" w:sz="4" w:space="0" w:color="auto"/>
              <w:bottom w:val="single" w:sz="4" w:space="0" w:color="auto"/>
              <w:right w:val="single" w:sz="4" w:space="0" w:color="auto"/>
            </w:tcBorders>
            <w:shd w:val="clear" w:color="auto" w:fill="CCFFCC"/>
            <w:hideMark/>
          </w:tcPr>
          <w:p w:rsidR="002A3CA4" w:rsidRPr="002E3D88" w:rsidRDefault="002A3CA4" w:rsidP="002A3CA4">
            <w:pPr>
              <w:pStyle w:val="Tabulka1sloupec"/>
            </w:pPr>
            <w:r w:rsidRPr="002E3D88">
              <w:t>Celkem</w:t>
            </w:r>
          </w:p>
        </w:tc>
        <w:tc>
          <w:tcPr>
            <w:tcW w:w="1535" w:type="dxa"/>
            <w:tcBorders>
              <w:top w:val="single" w:sz="4" w:space="0" w:color="auto"/>
              <w:left w:val="single" w:sz="4" w:space="0" w:color="auto"/>
              <w:bottom w:val="single" w:sz="4" w:space="0" w:color="auto"/>
              <w:right w:val="single" w:sz="4" w:space="0" w:color="auto"/>
            </w:tcBorders>
            <w:shd w:val="clear" w:color="auto" w:fill="CCFFCC"/>
            <w:vAlign w:val="center"/>
          </w:tcPr>
          <w:p w:rsidR="002A3CA4" w:rsidRPr="002E3D88" w:rsidRDefault="002E3D88" w:rsidP="000105A2">
            <w:pPr>
              <w:pStyle w:val="Tabulkatext"/>
              <w:ind w:right="57"/>
              <w:rPr>
                <w:b/>
              </w:rPr>
            </w:pPr>
            <w:r w:rsidRPr="002E3D88">
              <w:rPr>
                <w:b/>
              </w:rPr>
              <w:t>60</w:t>
            </w:r>
          </w:p>
        </w:tc>
        <w:tc>
          <w:tcPr>
            <w:tcW w:w="1535" w:type="dxa"/>
            <w:tcBorders>
              <w:top w:val="single" w:sz="4" w:space="0" w:color="auto"/>
              <w:left w:val="single" w:sz="4" w:space="0" w:color="auto"/>
              <w:bottom w:val="single" w:sz="4" w:space="0" w:color="auto"/>
              <w:right w:val="single" w:sz="4" w:space="0" w:color="auto"/>
            </w:tcBorders>
            <w:shd w:val="clear" w:color="auto" w:fill="CCFFCC"/>
            <w:vAlign w:val="center"/>
          </w:tcPr>
          <w:p w:rsidR="002A3CA4" w:rsidRPr="002E3D88" w:rsidRDefault="002E3D88" w:rsidP="002A3CA4">
            <w:pPr>
              <w:pStyle w:val="Tabulkatext"/>
              <w:ind w:right="57"/>
              <w:rPr>
                <w:b/>
              </w:rPr>
            </w:pPr>
            <w:r w:rsidRPr="002E3D88">
              <w:rPr>
                <w:b/>
              </w:rPr>
              <w:t>46</w:t>
            </w:r>
          </w:p>
        </w:tc>
        <w:tc>
          <w:tcPr>
            <w:tcW w:w="1535" w:type="dxa"/>
            <w:tcBorders>
              <w:top w:val="single" w:sz="4" w:space="0" w:color="auto"/>
              <w:left w:val="single" w:sz="4" w:space="0" w:color="auto"/>
              <w:bottom w:val="single" w:sz="4" w:space="0" w:color="auto"/>
              <w:right w:val="single" w:sz="4" w:space="0" w:color="auto"/>
            </w:tcBorders>
            <w:shd w:val="clear" w:color="auto" w:fill="CCFFCC"/>
            <w:vAlign w:val="center"/>
          </w:tcPr>
          <w:p w:rsidR="002A3CA4" w:rsidRPr="002E3D88" w:rsidRDefault="00437B09" w:rsidP="000105A2">
            <w:pPr>
              <w:pStyle w:val="Tabulkatext"/>
              <w:ind w:right="57"/>
              <w:rPr>
                <w:b/>
              </w:rPr>
            </w:pPr>
            <w:r w:rsidRPr="002E3D88">
              <w:rPr>
                <w:b/>
              </w:rPr>
              <w:t>14*</w:t>
            </w:r>
          </w:p>
        </w:tc>
      </w:tr>
    </w:tbl>
    <w:p w:rsidR="007B30BA" w:rsidRDefault="009745F2" w:rsidP="00761F0F">
      <w:pPr>
        <w:pStyle w:val="AAA"/>
        <w:ind w:left="780" w:firstLine="0"/>
        <w:jc w:val="left"/>
      </w:pPr>
      <w:r w:rsidRPr="002E3D88">
        <w:t>*</w:t>
      </w:r>
      <w:r w:rsidR="00DD36C1" w:rsidRPr="002E3D88">
        <w:t>S</w:t>
      </w:r>
      <w:r w:rsidR="006C5378" w:rsidRPr="002E3D88">
        <w:t>OUKROMÁ STŘEDNÍ ODBORNÁ ŠKOLA JESENÍK</w:t>
      </w:r>
      <w:r w:rsidR="00DD36C1" w:rsidRPr="002E3D88">
        <w:t xml:space="preserve"> s.r.o. je vedena v rejstříku šk</w:t>
      </w:r>
      <w:r w:rsidR="008C681E" w:rsidRPr="002E3D88">
        <w:t>ol a školských zařízení</w:t>
      </w:r>
      <w:r w:rsidR="00003AA2" w:rsidRPr="002E3D88">
        <w:t>,</w:t>
      </w:r>
      <w:r w:rsidR="008C681E" w:rsidRPr="002E3D88">
        <w:t xml:space="preserve"> </w:t>
      </w:r>
      <w:r w:rsidRPr="002E3D88">
        <w:t xml:space="preserve">není </w:t>
      </w:r>
      <w:r w:rsidR="008C681E" w:rsidRPr="002E3D88">
        <w:t xml:space="preserve">však </w:t>
      </w:r>
      <w:r w:rsidRPr="002E3D88">
        <w:t xml:space="preserve">aktivní, od </w:t>
      </w:r>
      <w:r w:rsidR="00DD36C1" w:rsidRPr="002E3D88">
        <w:t>1. 9. 2015 má pozastavený výkon své činnosti</w:t>
      </w:r>
      <w:r w:rsidRPr="002E3D88">
        <w:t>.</w:t>
      </w:r>
    </w:p>
    <w:p w:rsidR="00DF18E4" w:rsidRPr="006C5378" w:rsidRDefault="00DF18E4" w:rsidP="00245B8B">
      <w:pPr>
        <w:pStyle w:val="AAA"/>
      </w:pPr>
      <w:r w:rsidRPr="004425ED">
        <w:t>Tabulka č. 19</w:t>
      </w:r>
      <w:r w:rsidRPr="004425ED">
        <w:tab/>
      </w:r>
      <w:r w:rsidRPr="006C5378">
        <w:t>SOŠ a SOU – žáci podle ročníků a oboru vzdělání, denní studium</w:t>
      </w:r>
    </w:p>
    <w:tbl>
      <w:tblPr>
        <w:tblW w:w="85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9"/>
        <w:gridCol w:w="2759"/>
        <w:gridCol w:w="843"/>
        <w:gridCol w:w="843"/>
        <w:gridCol w:w="843"/>
        <w:gridCol w:w="843"/>
        <w:gridCol w:w="1048"/>
      </w:tblGrid>
      <w:tr w:rsidR="00DF18E4" w:rsidRPr="006C5378" w:rsidTr="00271C1D">
        <w:trPr>
          <w:cantSplit/>
          <w:trHeight w:val="312"/>
        </w:trPr>
        <w:tc>
          <w:tcPr>
            <w:tcW w:w="133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C5378" w:rsidRDefault="00DF18E4" w:rsidP="00245B8B">
            <w:pPr>
              <w:pStyle w:val="Tabulka1dek"/>
              <w:keepNext/>
              <w:keepLines/>
            </w:pPr>
            <w:r w:rsidRPr="006C5378">
              <w:t>Okres</w:t>
            </w:r>
          </w:p>
        </w:tc>
        <w:tc>
          <w:tcPr>
            <w:tcW w:w="2759"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C5378" w:rsidRDefault="00DF18E4" w:rsidP="00245B8B">
            <w:pPr>
              <w:pStyle w:val="Tabulka1dek"/>
              <w:keepNext/>
              <w:keepLines/>
            </w:pPr>
            <w:r w:rsidRPr="006C5378">
              <w:t>Druh studia</w:t>
            </w:r>
          </w:p>
        </w:tc>
        <w:tc>
          <w:tcPr>
            <w:tcW w:w="843"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C5378" w:rsidRDefault="00DF18E4" w:rsidP="00245B8B">
            <w:pPr>
              <w:pStyle w:val="Tabulka1dek"/>
              <w:keepNext/>
              <w:keepLines/>
            </w:pPr>
            <w:r w:rsidRPr="006C5378">
              <w:t>1.</w:t>
            </w:r>
            <w:r w:rsidR="00DE5A77" w:rsidRPr="006C5378">
              <w:t xml:space="preserve"> ročník</w:t>
            </w:r>
          </w:p>
        </w:tc>
        <w:tc>
          <w:tcPr>
            <w:tcW w:w="843"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C5378" w:rsidRDefault="00DF18E4" w:rsidP="00245B8B">
            <w:pPr>
              <w:pStyle w:val="Tabulka1dek"/>
              <w:keepNext/>
              <w:keepLines/>
            </w:pPr>
            <w:r w:rsidRPr="006C5378">
              <w:t>2.</w:t>
            </w:r>
            <w:r w:rsidR="00DE5A77" w:rsidRPr="006C5378">
              <w:t xml:space="preserve"> ročník</w:t>
            </w:r>
          </w:p>
        </w:tc>
        <w:tc>
          <w:tcPr>
            <w:tcW w:w="843"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C5378" w:rsidRDefault="00DF18E4" w:rsidP="00245B8B">
            <w:pPr>
              <w:pStyle w:val="Tabulka1dek"/>
              <w:keepNext/>
              <w:keepLines/>
            </w:pPr>
            <w:r w:rsidRPr="006C5378">
              <w:t>3.</w:t>
            </w:r>
            <w:r w:rsidR="00DE5A77" w:rsidRPr="006C5378">
              <w:t xml:space="preserve"> ročník</w:t>
            </w:r>
          </w:p>
        </w:tc>
        <w:tc>
          <w:tcPr>
            <w:tcW w:w="843"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C5378" w:rsidRDefault="00DF18E4" w:rsidP="00245B8B">
            <w:pPr>
              <w:pStyle w:val="Tabulka1dek"/>
              <w:keepNext/>
              <w:keepLines/>
            </w:pPr>
            <w:r w:rsidRPr="006C5378">
              <w:t>4.</w:t>
            </w:r>
            <w:r w:rsidR="00DE5A77" w:rsidRPr="006C5378">
              <w:t xml:space="preserve"> ročník</w:t>
            </w:r>
          </w:p>
        </w:tc>
        <w:tc>
          <w:tcPr>
            <w:tcW w:w="1048"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C5378" w:rsidRDefault="00DF18E4" w:rsidP="00245B8B">
            <w:pPr>
              <w:pStyle w:val="Tabulka1dek"/>
              <w:keepNext/>
              <w:keepLines/>
            </w:pPr>
            <w:r w:rsidRPr="006C5378">
              <w:t>Celkem</w:t>
            </w:r>
          </w:p>
        </w:tc>
      </w:tr>
      <w:tr w:rsidR="00DF18E4" w:rsidRPr="006C5378" w:rsidTr="00271C1D">
        <w:trPr>
          <w:cantSplit/>
          <w:trHeight w:val="312"/>
        </w:trPr>
        <w:tc>
          <w:tcPr>
            <w:tcW w:w="1339"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C5378" w:rsidRDefault="00DF18E4" w:rsidP="00245B8B">
            <w:pPr>
              <w:pStyle w:val="Tabulka1sloupec"/>
              <w:keepNext/>
              <w:keepLines/>
            </w:pPr>
            <w:r w:rsidRPr="006C5378">
              <w:t>Jeseník</w:t>
            </w:r>
          </w:p>
        </w:tc>
        <w:tc>
          <w:tcPr>
            <w:tcW w:w="2759" w:type="dxa"/>
            <w:tcBorders>
              <w:top w:val="single" w:sz="4" w:space="0" w:color="auto"/>
              <w:left w:val="single" w:sz="4" w:space="0" w:color="auto"/>
              <w:bottom w:val="single" w:sz="4" w:space="0" w:color="auto"/>
              <w:right w:val="single" w:sz="4" w:space="0" w:color="auto"/>
            </w:tcBorders>
            <w:hideMark/>
          </w:tcPr>
          <w:p w:rsidR="00DF18E4" w:rsidRPr="006C5378" w:rsidRDefault="00DF18E4" w:rsidP="00245B8B">
            <w:pPr>
              <w:pStyle w:val="Tabulkatext"/>
              <w:keepNext/>
              <w:keepLines/>
            </w:pPr>
            <w:r w:rsidRPr="006C5378">
              <w:t xml:space="preserve">Maturitní obory </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92</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98</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92</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96</w:t>
            </w:r>
          </w:p>
        </w:tc>
        <w:tc>
          <w:tcPr>
            <w:tcW w:w="1048" w:type="dxa"/>
            <w:tcBorders>
              <w:top w:val="single" w:sz="4" w:space="0" w:color="auto"/>
              <w:left w:val="single" w:sz="4" w:space="0" w:color="auto"/>
              <w:bottom w:val="single" w:sz="4" w:space="0" w:color="auto"/>
              <w:right w:val="single" w:sz="4" w:space="0" w:color="auto"/>
            </w:tcBorders>
            <w:shd w:val="clear" w:color="auto" w:fill="CCFFCC"/>
          </w:tcPr>
          <w:p w:rsidR="00DF18E4" w:rsidRPr="006C5378" w:rsidRDefault="006C5378" w:rsidP="00245B8B">
            <w:pPr>
              <w:pStyle w:val="Tabulkatext"/>
              <w:keepNext/>
              <w:keepLines/>
              <w:ind w:right="57"/>
            </w:pPr>
            <w:r w:rsidRPr="006C5378">
              <w:t>378</w:t>
            </w:r>
          </w:p>
        </w:tc>
      </w:tr>
      <w:tr w:rsidR="00DF18E4" w:rsidRPr="006C5378" w:rsidTr="00271C1D">
        <w:trPr>
          <w:cantSplit/>
          <w:trHeight w:val="312"/>
        </w:trPr>
        <w:tc>
          <w:tcPr>
            <w:tcW w:w="1339" w:type="dxa"/>
            <w:vMerge/>
            <w:tcBorders>
              <w:top w:val="single" w:sz="4" w:space="0" w:color="auto"/>
              <w:left w:val="single" w:sz="4" w:space="0" w:color="auto"/>
              <w:bottom w:val="single" w:sz="4" w:space="0" w:color="auto"/>
              <w:right w:val="single" w:sz="4" w:space="0" w:color="auto"/>
            </w:tcBorders>
            <w:vAlign w:val="center"/>
            <w:hideMark/>
          </w:tcPr>
          <w:p w:rsidR="00DF18E4" w:rsidRPr="006C5378" w:rsidRDefault="00DF18E4" w:rsidP="00245B8B">
            <w:pPr>
              <w:spacing w:line="240" w:lineRule="auto"/>
              <w:rPr>
                <w:b/>
                <w:sz w:val="20"/>
              </w:rPr>
            </w:pPr>
          </w:p>
        </w:tc>
        <w:tc>
          <w:tcPr>
            <w:tcW w:w="2759" w:type="dxa"/>
            <w:tcBorders>
              <w:top w:val="single" w:sz="4" w:space="0" w:color="auto"/>
              <w:left w:val="single" w:sz="4" w:space="0" w:color="auto"/>
              <w:bottom w:val="single" w:sz="4" w:space="0" w:color="auto"/>
              <w:right w:val="single" w:sz="4" w:space="0" w:color="auto"/>
            </w:tcBorders>
            <w:hideMark/>
          </w:tcPr>
          <w:p w:rsidR="00DF18E4" w:rsidRPr="006C5378" w:rsidRDefault="00DF18E4" w:rsidP="00245B8B">
            <w:pPr>
              <w:pStyle w:val="Tabulkatext"/>
              <w:keepNext/>
              <w:keepLines/>
              <w:rPr>
                <w:sz w:val="22"/>
              </w:rPr>
            </w:pPr>
            <w:r w:rsidRPr="006C5378">
              <w:t xml:space="preserve">Nástavbové obory </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17</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20</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0</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0</w:t>
            </w:r>
          </w:p>
        </w:tc>
        <w:tc>
          <w:tcPr>
            <w:tcW w:w="1048" w:type="dxa"/>
            <w:tcBorders>
              <w:top w:val="single" w:sz="4" w:space="0" w:color="auto"/>
              <w:left w:val="single" w:sz="4" w:space="0" w:color="auto"/>
              <w:bottom w:val="single" w:sz="4" w:space="0" w:color="auto"/>
              <w:right w:val="single" w:sz="4" w:space="0" w:color="auto"/>
            </w:tcBorders>
            <w:shd w:val="clear" w:color="auto" w:fill="CCFFCC"/>
          </w:tcPr>
          <w:p w:rsidR="00DF18E4" w:rsidRPr="006C5378" w:rsidRDefault="006C5378" w:rsidP="00245B8B">
            <w:pPr>
              <w:pStyle w:val="Tabulkatext"/>
              <w:keepNext/>
              <w:keepLines/>
              <w:ind w:right="57"/>
            </w:pPr>
            <w:r w:rsidRPr="006C5378">
              <w:t>37</w:t>
            </w:r>
          </w:p>
        </w:tc>
      </w:tr>
      <w:tr w:rsidR="00DF18E4" w:rsidRPr="006C5378" w:rsidTr="00271C1D">
        <w:trPr>
          <w:cantSplit/>
          <w:trHeight w:val="312"/>
        </w:trPr>
        <w:tc>
          <w:tcPr>
            <w:tcW w:w="1339" w:type="dxa"/>
            <w:vMerge/>
            <w:tcBorders>
              <w:top w:val="single" w:sz="4" w:space="0" w:color="auto"/>
              <w:left w:val="single" w:sz="4" w:space="0" w:color="auto"/>
              <w:bottom w:val="single" w:sz="4" w:space="0" w:color="auto"/>
              <w:right w:val="single" w:sz="4" w:space="0" w:color="auto"/>
            </w:tcBorders>
            <w:vAlign w:val="center"/>
            <w:hideMark/>
          </w:tcPr>
          <w:p w:rsidR="00DF18E4" w:rsidRPr="006C5378" w:rsidRDefault="00DF18E4" w:rsidP="00245B8B">
            <w:pPr>
              <w:spacing w:line="240" w:lineRule="auto"/>
              <w:rPr>
                <w:b/>
                <w:sz w:val="20"/>
              </w:rPr>
            </w:pPr>
          </w:p>
        </w:tc>
        <w:tc>
          <w:tcPr>
            <w:tcW w:w="2759" w:type="dxa"/>
            <w:tcBorders>
              <w:top w:val="single" w:sz="4" w:space="0" w:color="auto"/>
              <w:left w:val="single" w:sz="4" w:space="0" w:color="auto"/>
              <w:bottom w:val="single" w:sz="4" w:space="0" w:color="auto"/>
              <w:right w:val="single" w:sz="4" w:space="0" w:color="auto"/>
            </w:tcBorders>
            <w:hideMark/>
          </w:tcPr>
          <w:p w:rsidR="00DF18E4" w:rsidRPr="006C5378" w:rsidRDefault="00DF18E4" w:rsidP="00245B8B">
            <w:pPr>
              <w:pStyle w:val="Tabulkatext"/>
              <w:keepNext/>
              <w:keepLines/>
              <w:rPr>
                <w:sz w:val="22"/>
              </w:rPr>
            </w:pPr>
            <w:r w:rsidRPr="006C5378">
              <w:t xml:space="preserve">Učební obory </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132</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113</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99</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0</w:t>
            </w:r>
          </w:p>
        </w:tc>
        <w:tc>
          <w:tcPr>
            <w:tcW w:w="1048" w:type="dxa"/>
            <w:tcBorders>
              <w:top w:val="single" w:sz="4" w:space="0" w:color="auto"/>
              <w:left w:val="single" w:sz="4" w:space="0" w:color="auto"/>
              <w:bottom w:val="single" w:sz="4" w:space="0" w:color="auto"/>
              <w:right w:val="single" w:sz="4" w:space="0" w:color="auto"/>
            </w:tcBorders>
            <w:shd w:val="clear" w:color="auto" w:fill="CCFFCC"/>
          </w:tcPr>
          <w:p w:rsidR="00DF18E4" w:rsidRPr="006C5378" w:rsidRDefault="006C5378" w:rsidP="00245B8B">
            <w:pPr>
              <w:pStyle w:val="Tabulkatext"/>
              <w:keepNext/>
              <w:keepLines/>
              <w:ind w:right="57"/>
            </w:pPr>
            <w:r w:rsidRPr="006C5378">
              <w:t>344</w:t>
            </w:r>
          </w:p>
        </w:tc>
      </w:tr>
      <w:tr w:rsidR="00DF18E4" w:rsidRPr="006C5378" w:rsidTr="00271C1D">
        <w:trPr>
          <w:cantSplit/>
          <w:trHeight w:val="312"/>
        </w:trPr>
        <w:tc>
          <w:tcPr>
            <w:tcW w:w="1339"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C5378" w:rsidRDefault="00DF18E4" w:rsidP="00245B8B">
            <w:pPr>
              <w:pStyle w:val="Tabulka1sloupec"/>
              <w:keepNext/>
              <w:keepLines/>
            </w:pPr>
            <w:r w:rsidRPr="006C5378">
              <w:t>Olomouc</w:t>
            </w:r>
          </w:p>
        </w:tc>
        <w:tc>
          <w:tcPr>
            <w:tcW w:w="2759" w:type="dxa"/>
            <w:tcBorders>
              <w:top w:val="single" w:sz="4" w:space="0" w:color="auto"/>
              <w:left w:val="single" w:sz="4" w:space="0" w:color="auto"/>
              <w:bottom w:val="single" w:sz="4" w:space="0" w:color="auto"/>
              <w:right w:val="single" w:sz="4" w:space="0" w:color="auto"/>
            </w:tcBorders>
            <w:hideMark/>
          </w:tcPr>
          <w:p w:rsidR="00DF18E4" w:rsidRPr="006C5378" w:rsidRDefault="00DF18E4" w:rsidP="00245B8B">
            <w:pPr>
              <w:pStyle w:val="Tabulkatext"/>
              <w:keepNext/>
              <w:keepLines/>
            </w:pPr>
            <w:r w:rsidRPr="006C5378">
              <w:t>Maturitní obory</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1 082</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933</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901</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856</w:t>
            </w:r>
          </w:p>
        </w:tc>
        <w:tc>
          <w:tcPr>
            <w:tcW w:w="1048" w:type="dxa"/>
            <w:tcBorders>
              <w:top w:val="single" w:sz="4" w:space="0" w:color="auto"/>
              <w:left w:val="single" w:sz="4" w:space="0" w:color="auto"/>
              <w:bottom w:val="single" w:sz="4" w:space="0" w:color="auto"/>
              <w:right w:val="single" w:sz="4" w:space="0" w:color="auto"/>
            </w:tcBorders>
            <w:shd w:val="clear" w:color="auto" w:fill="CCFFCC"/>
          </w:tcPr>
          <w:p w:rsidR="00DF18E4" w:rsidRPr="006C5378" w:rsidRDefault="006C5378" w:rsidP="00245B8B">
            <w:pPr>
              <w:pStyle w:val="Tabulkatext"/>
              <w:keepNext/>
              <w:keepLines/>
              <w:ind w:right="57"/>
            </w:pPr>
            <w:r w:rsidRPr="006C5378">
              <w:t>3 772</w:t>
            </w:r>
          </w:p>
        </w:tc>
      </w:tr>
      <w:tr w:rsidR="00DF18E4" w:rsidRPr="006C5378" w:rsidTr="00271C1D">
        <w:trPr>
          <w:cantSplit/>
          <w:trHeight w:val="312"/>
        </w:trPr>
        <w:tc>
          <w:tcPr>
            <w:tcW w:w="1339" w:type="dxa"/>
            <w:vMerge/>
            <w:tcBorders>
              <w:top w:val="single" w:sz="4" w:space="0" w:color="auto"/>
              <w:left w:val="single" w:sz="4" w:space="0" w:color="auto"/>
              <w:bottom w:val="single" w:sz="4" w:space="0" w:color="auto"/>
              <w:right w:val="single" w:sz="4" w:space="0" w:color="auto"/>
            </w:tcBorders>
            <w:vAlign w:val="center"/>
            <w:hideMark/>
          </w:tcPr>
          <w:p w:rsidR="00DF18E4" w:rsidRPr="006C5378" w:rsidRDefault="00DF18E4" w:rsidP="00245B8B">
            <w:pPr>
              <w:spacing w:line="240" w:lineRule="auto"/>
              <w:rPr>
                <w:b/>
                <w:sz w:val="20"/>
              </w:rPr>
            </w:pPr>
          </w:p>
        </w:tc>
        <w:tc>
          <w:tcPr>
            <w:tcW w:w="2759" w:type="dxa"/>
            <w:tcBorders>
              <w:top w:val="single" w:sz="4" w:space="0" w:color="auto"/>
              <w:left w:val="single" w:sz="4" w:space="0" w:color="auto"/>
              <w:bottom w:val="single" w:sz="4" w:space="0" w:color="auto"/>
              <w:right w:val="single" w:sz="4" w:space="0" w:color="auto"/>
            </w:tcBorders>
            <w:hideMark/>
          </w:tcPr>
          <w:p w:rsidR="00DF18E4" w:rsidRPr="006C5378" w:rsidRDefault="00DF18E4" w:rsidP="00245B8B">
            <w:pPr>
              <w:pStyle w:val="Tabulkatext"/>
              <w:keepNext/>
              <w:keepLines/>
            </w:pPr>
            <w:r w:rsidRPr="006C5378">
              <w:t>Nástavbové obory</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214</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148</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0</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0</w:t>
            </w:r>
          </w:p>
        </w:tc>
        <w:tc>
          <w:tcPr>
            <w:tcW w:w="1048" w:type="dxa"/>
            <w:tcBorders>
              <w:top w:val="single" w:sz="4" w:space="0" w:color="auto"/>
              <w:left w:val="single" w:sz="4" w:space="0" w:color="auto"/>
              <w:bottom w:val="single" w:sz="4" w:space="0" w:color="auto"/>
              <w:right w:val="single" w:sz="4" w:space="0" w:color="auto"/>
            </w:tcBorders>
            <w:shd w:val="clear" w:color="auto" w:fill="CCFFCC"/>
          </w:tcPr>
          <w:p w:rsidR="00DF18E4" w:rsidRPr="006C5378" w:rsidRDefault="006C5378" w:rsidP="00245B8B">
            <w:pPr>
              <w:pStyle w:val="Tabulkatext"/>
              <w:keepNext/>
              <w:keepLines/>
              <w:ind w:right="57"/>
            </w:pPr>
            <w:r w:rsidRPr="006C5378">
              <w:t>362</w:t>
            </w:r>
          </w:p>
        </w:tc>
      </w:tr>
      <w:tr w:rsidR="00DF18E4" w:rsidRPr="006C5378" w:rsidTr="00271C1D">
        <w:trPr>
          <w:cantSplit/>
          <w:trHeight w:val="312"/>
        </w:trPr>
        <w:tc>
          <w:tcPr>
            <w:tcW w:w="1339" w:type="dxa"/>
            <w:vMerge/>
            <w:tcBorders>
              <w:top w:val="single" w:sz="4" w:space="0" w:color="auto"/>
              <w:left w:val="single" w:sz="4" w:space="0" w:color="auto"/>
              <w:bottom w:val="single" w:sz="4" w:space="0" w:color="auto"/>
              <w:right w:val="single" w:sz="4" w:space="0" w:color="auto"/>
            </w:tcBorders>
            <w:vAlign w:val="center"/>
            <w:hideMark/>
          </w:tcPr>
          <w:p w:rsidR="00DF18E4" w:rsidRPr="006C5378" w:rsidRDefault="00DF18E4" w:rsidP="00245B8B">
            <w:pPr>
              <w:spacing w:line="240" w:lineRule="auto"/>
              <w:rPr>
                <w:b/>
                <w:sz w:val="20"/>
              </w:rPr>
            </w:pPr>
          </w:p>
        </w:tc>
        <w:tc>
          <w:tcPr>
            <w:tcW w:w="2759" w:type="dxa"/>
            <w:tcBorders>
              <w:top w:val="single" w:sz="4" w:space="0" w:color="auto"/>
              <w:left w:val="single" w:sz="4" w:space="0" w:color="auto"/>
              <w:bottom w:val="single" w:sz="4" w:space="0" w:color="auto"/>
              <w:right w:val="single" w:sz="4" w:space="0" w:color="auto"/>
            </w:tcBorders>
            <w:hideMark/>
          </w:tcPr>
          <w:p w:rsidR="00DF18E4" w:rsidRPr="006C5378" w:rsidRDefault="00DF18E4" w:rsidP="00245B8B">
            <w:pPr>
              <w:pStyle w:val="Tabulkatext"/>
              <w:keepNext/>
              <w:keepLines/>
            </w:pPr>
            <w:r w:rsidRPr="006C5378">
              <w:t xml:space="preserve">Učební obory </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845</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767</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721</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0</w:t>
            </w:r>
          </w:p>
        </w:tc>
        <w:tc>
          <w:tcPr>
            <w:tcW w:w="1048" w:type="dxa"/>
            <w:tcBorders>
              <w:top w:val="single" w:sz="4" w:space="0" w:color="auto"/>
              <w:left w:val="single" w:sz="4" w:space="0" w:color="auto"/>
              <w:bottom w:val="single" w:sz="4" w:space="0" w:color="auto"/>
              <w:right w:val="single" w:sz="4" w:space="0" w:color="auto"/>
            </w:tcBorders>
            <w:shd w:val="clear" w:color="auto" w:fill="CCFFCC"/>
          </w:tcPr>
          <w:p w:rsidR="00DF18E4" w:rsidRPr="006C5378" w:rsidRDefault="006C5378" w:rsidP="00245B8B">
            <w:pPr>
              <w:pStyle w:val="Tabulkatext"/>
              <w:keepNext/>
              <w:keepLines/>
              <w:ind w:right="57"/>
            </w:pPr>
            <w:r w:rsidRPr="006C5378">
              <w:t xml:space="preserve"> 2 333</w:t>
            </w:r>
          </w:p>
        </w:tc>
      </w:tr>
      <w:tr w:rsidR="00DF18E4" w:rsidRPr="006C5378" w:rsidTr="00271C1D">
        <w:trPr>
          <w:cantSplit/>
          <w:trHeight w:val="312"/>
        </w:trPr>
        <w:tc>
          <w:tcPr>
            <w:tcW w:w="1339"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C5378" w:rsidRDefault="00DF18E4" w:rsidP="00245B8B">
            <w:pPr>
              <w:pStyle w:val="Tabulka1sloupec"/>
              <w:keepNext/>
              <w:keepLines/>
            </w:pPr>
            <w:r w:rsidRPr="006C5378">
              <w:t>Prostějov</w:t>
            </w:r>
          </w:p>
        </w:tc>
        <w:tc>
          <w:tcPr>
            <w:tcW w:w="2759" w:type="dxa"/>
            <w:tcBorders>
              <w:top w:val="single" w:sz="4" w:space="0" w:color="auto"/>
              <w:left w:val="single" w:sz="4" w:space="0" w:color="auto"/>
              <w:bottom w:val="single" w:sz="4" w:space="0" w:color="auto"/>
              <w:right w:val="single" w:sz="4" w:space="0" w:color="auto"/>
            </w:tcBorders>
            <w:hideMark/>
          </w:tcPr>
          <w:p w:rsidR="00DF18E4" w:rsidRPr="006C5378" w:rsidRDefault="00DF18E4" w:rsidP="00245B8B">
            <w:pPr>
              <w:pStyle w:val="Tabulkatext"/>
              <w:keepNext/>
              <w:keepLines/>
            </w:pPr>
            <w:r w:rsidRPr="006C5378">
              <w:t>Maturitní obory</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409</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369</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437</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338</w:t>
            </w:r>
          </w:p>
        </w:tc>
        <w:tc>
          <w:tcPr>
            <w:tcW w:w="1048" w:type="dxa"/>
            <w:tcBorders>
              <w:top w:val="single" w:sz="4" w:space="0" w:color="auto"/>
              <w:left w:val="single" w:sz="4" w:space="0" w:color="auto"/>
              <w:bottom w:val="single" w:sz="4" w:space="0" w:color="auto"/>
              <w:right w:val="single" w:sz="4" w:space="0" w:color="auto"/>
            </w:tcBorders>
            <w:shd w:val="clear" w:color="auto" w:fill="CCFFCC"/>
          </w:tcPr>
          <w:p w:rsidR="00DF18E4" w:rsidRPr="006C5378" w:rsidRDefault="006C5378" w:rsidP="00245B8B">
            <w:pPr>
              <w:pStyle w:val="Tabulkatext"/>
              <w:keepNext/>
              <w:keepLines/>
              <w:ind w:right="57"/>
            </w:pPr>
            <w:r w:rsidRPr="006C5378">
              <w:t>1 553</w:t>
            </w:r>
          </w:p>
        </w:tc>
      </w:tr>
      <w:tr w:rsidR="00DF18E4" w:rsidRPr="006C5378" w:rsidTr="00271C1D">
        <w:trPr>
          <w:cantSplit/>
          <w:trHeight w:val="312"/>
        </w:trPr>
        <w:tc>
          <w:tcPr>
            <w:tcW w:w="1339" w:type="dxa"/>
            <w:vMerge/>
            <w:tcBorders>
              <w:top w:val="single" w:sz="4" w:space="0" w:color="auto"/>
              <w:left w:val="single" w:sz="4" w:space="0" w:color="auto"/>
              <w:bottom w:val="single" w:sz="4" w:space="0" w:color="auto"/>
              <w:right w:val="single" w:sz="4" w:space="0" w:color="auto"/>
            </w:tcBorders>
            <w:vAlign w:val="center"/>
            <w:hideMark/>
          </w:tcPr>
          <w:p w:rsidR="00DF18E4" w:rsidRPr="006C5378" w:rsidRDefault="00DF18E4" w:rsidP="00245B8B">
            <w:pPr>
              <w:spacing w:line="240" w:lineRule="auto"/>
              <w:rPr>
                <w:b/>
                <w:sz w:val="20"/>
              </w:rPr>
            </w:pPr>
          </w:p>
        </w:tc>
        <w:tc>
          <w:tcPr>
            <w:tcW w:w="2759" w:type="dxa"/>
            <w:tcBorders>
              <w:top w:val="single" w:sz="4" w:space="0" w:color="auto"/>
              <w:left w:val="single" w:sz="4" w:space="0" w:color="auto"/>
              <w:bottom w:val="single" w:sz="4" w:space="0" w:color="auto"/>
              <w:right w:val="single" w:sz="4" w:space="0" w:color="auto"/>
            </w:tcBorders>
            <w:hideMark/>
          </w:tcPr>
          <w:p w:rsidR="00DF18E4" w:rsidRPr="006C5378" w:rsidRDefault="00DF18E4" w:rsidP="00245B8B">
            <w:pPr>
              <w:pStyle w:val="Tabulkatext"/>
              <w:keepNext/>
              <w:keepLines/>
            </w:pPr>
            <w:r w:rsidRPr="006C5378">
              <w:t>Nástavbové obory</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90</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52</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0</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0</w:t>
            </w:r>
          </w:p>
        </w:tc>
        <w:tc>
          <w:tcPr>
            <w:tcW w:w="1048" w:type="dxa"/>
            <w:tcBorders>
              <w:top w:val="single" w:sz="4" w:space="0" w:color="auto"/>
              <w:left w:val="single" w:sz="4" w:space="0" w:color="auto"/>
              <w:bottom w:val="single" w:sz="4" w:space="0" w:color="auto"/>
              <w:right w:val="single" w:sz="4" w:space="0" w:color="auto"/>
            </w:tcBorders>
            <w:shd w:val="clear" w:color="auto" w:fill="CCFFCC"/>
          </w:tcPr>
          <w:p w:rsidR="00DF18E4" w:rsidRPr="006C5378" w:rsidRDefault="006C5378" w:rsidP="00245B8B">
            <w:pPr>
              <w:pStyle w:val="Tabulkatext"/>
              <w:keepNext/>
              <w:keepLines/>
              <w:ind w:right="57"/>
            </w:pPr>
            <w:r w:rsidRPr="006C5378">
              <w:t>142</w:t>
            </w:r>
          </w:p>
        </w:tc>
      </w:tr>
      <w:tr w:rsidR="00DF18E4" w:rsidRPr="006C5378" w:rsidTr="00271C1D">
        <w:trPr>
          <w:cantSplit/>
          <w:trHeight w:val="312"/>
        </w:trPr>
        <w:tc>
          <w:tcPr>
            <w:tcW w:w="1339" w:type="dxa"/>
            <w:vMerge/>
            <w:tcBorders>
              <w:top w:val="single" w:sz="4" w:space="0" w:color="auto"/>
              <w:left w:val="single" w:sz="4" w:space="0" w:color="auto"/>
              <w:bottom w:val="single" w:sz="4" w:space="0" w:color="auto"/>
              <w:right w:val="single" w:sz="4" w:space="0" w:color="auto"/>
            </w:tcBorders>
            <w:vAlign w:val="center"/>
            <w:hideMark/>
          </w:tcPr>
          <w:p w:rsidR="00DF18E4" w:rsidRPr="006C5378" w:rsidRDefault="00DF18E4" w:rsidP="00245B8B">
            <w:pPr>
              <w:spacing w:line="240" w:lineRule="auto"/>
              <w:rPr>
                <w:b/>
                <w:sz w:val="20"/>
              </w:rPr>
            </w:pPr>
          </w:p>
        </w:tc>
        <w:tc>
          <w:tcPr>
            <w:tcW w:w="2759" w:type="dxa"/>
            <w:tcBorders>
              <w:top w:val="single" w:sz="4" w:space="0" w:color="auto"/>
              <w:left w:val="single" w:sz="4" w:space="0" w:color="auto"/>
              <w:bottom w:val="single" w:sz="4" w:space="0" w:color="auto"/>
              <w:right w:val="single" w:sz="4" w:space="0" w:color="auto"/>
            </w:tcBorders>
            <w:hideMark/>
          </w:tcPr>
          <w:p w:rsidR="00DF18E4" w:rsidRPr="006C5378" w:rsidRDefault="00DF18E4" w:rsidP="00245B8B">
            <w:pPr>
              <w:pStyle w:val="Tabulkatext"/>
              <w:keepNext/>
              <w:keepLines/>
            </w:pPr>
            <w:r w:rsidRPr="006C5378">
              <w:t xml:space="preserve">Učební obory </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249</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249</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239</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0</w:t>
            </w:r>
          </w:p>
        </w:tc>
        <w:tc>
          <w:tcPr>
            <w:tcW w:w="1048" w:type="dxa"/>
            <w:tcBorders>
              <w:top w:val="single" w:sz="4" w:space="0" w:color="auto"/>
              <w:left w:val="single" w:sz="4" w:space="0" w:color="auto"/>
              <w:bottom w:val="single" w:sz="4" w:space="0" w:color="auto"/>
              <w:right w:val="single" w:sz="4" w:space="0" w:color="auto"/>
            </w:tcBorders>
            <w:shd w:val="clear" w:color="auto" w:fill="CCFFCC"/>
          </w:tcPr>
          <w:p w:rsidR="00DF18E4" w:rsidRPr="006C5378" w:rsidRDefault="006C5378" w:rsidP="00245B8B">
            <w:pPr>
              <w:pStyle w:val="Tabulkatext"/>
              <w:keepNext/>
              <w:keepLines/>
              <w:ind w:right="57"/>
            </w:pPr>
            <w:r w:rsidRPr="006C5378">
              <w:t>737</w:t>
            </w:r>
          </w:p>
        </w:tc>
      </w:tr>
      <w:tr w:rsidR="00DF18E4" w:rsidRPr="006C5378" w:rsidTr="00271C1D">
        <w:trPr>
          <w:cantSplit/>
          <w:trHeight w:val="312"/>
        </w:trPr>
        <w:tc>
          <w:tcPr>
            <w:tcW w:w="1339"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C5378" w:rsidRDefault="00DF18E4" w:rsidP="00245B8B">
            <w:pPr>
              <w:pStyle w:val="Tabulka1sloupec"/>
              <w:keepNext/>
              <w:keepLines/>
            </w:pPr>
            <w:r w:rsidRPr="006C5378">
              <w:t>Přerov</w:t>
            </w:r>
          </w:p>
        </w:tc>
        <w:tc>
          <w:tcPr>
            <w:tcW w:w="2759" w:type="dxa"/>
            <w:tcBorders>
              <w:top w:val="single" w:sz="4" w:space="0" w:color="auto"/>
              <w:left w:val="single" w:sz="4" w:space="0" w:color="auto"/>
              <w:bottom w:val="single" w:sz="4" w:space="0" w:color="auto"/>
              <w:right w:val="single" w:sz="4" w:space="0" w:color="auto"/>
            </w:tcBorders>
            <w:hideMark/>
          </w:tcPr>
          <w:p w:rsidR="00DF18E4" w:rsidRPr="006C5378" w:rsidRDefault="00DF18E4" w:rsidP="00245B8B">
            <w:pPr>
              <w:pStyle w:val="Tabulkatext"/>
              <w:keepNext/>
              <w:keepLines/>
            </w:pPr>
            <w:r w:rsidRPr="006C5378">
              <w:t>Maturitní obory</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755</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698</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734</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742</w:t>
            </w:r>
          </w:p>
        </w:tc>
        <w:tc>
          <w:tcPr>
            <w:tcW w:w="1048" w:type="dxa"/>
            <w:tcBorders>
              <w:top w:val="single" w:sz="4" w:space="0" w:color="auto"/>
              <w:left w:val="single" w:sz="4" w:space="0" w:color="auto"/>
              <w:bottom w:val="single" w:sz="4" w:space="0" w:color="auto"/>
              <w:right w:val="single" w:sz="4" w:space="0" w:color="auto"/>
            </w:tcBorders>
            <w:shd w:val="clear" w:color="auto" w:fill="CCFFCC"/>
          </w:tcPr>
          <w:p w:rsidR="00DF18E4" w:rsidRPr="006C5378" w:rsidRDefault="006C5378" w:rsidP="00245B8B">
            <w:pPr>
              <w:pStyle w:val="Tabulkatext"/>
              <w:keepNext/>
              <w:keepLines/>
              <w:ind w:right="57"/>
            </w:pPr>
            <w:r w:rsidRPr="006C5378">
              <w:t>2 929</w:t>
            </w:r>
          </w:p>
        </w:tc>
      </w:tr>
      <w:tr w:rsidR="00DF18E4" w:rsidRPr="006C5378" w:rsidTr="00271C1D">
        <w:trPr>
          <w:cantSplit/>
          <w:trHeight w:val="312"/>
        </w:trPr>
        <w:tc>
          <w:tcPr>
            <w:tcW w:w="1339" w:type="dxa"/>
            <w:vMerge/>
            <w:tcBorders>
              <w:top w:val="single" w:sz="4" w:space="0" w:color="auto"/>
              <w:left w:val="single" w:sz="4" w:space="0" w:color="auto"/>
              <w:bottom w:val="single" w:sz="4" w:space="0" w:color="auto"/>
              <w:right w:val="single" w:sz="4" w:space="0" w:color="auto"/>
            </w:tcBorders>
            <w:vAlign w:val="center"/>
            <w:hideMark/>
          </w:tcPr>
          <w:p w:rsidR="00DF18E4" w:rsidRPr="006C5378" w:rsidRDefault="00DF18E4" w:rsidP="00245B8B">
            <w:pPr>
              <w:spacing w:line="240" w:lineRule="auto"/>
              <w:rPr>
                <w:b/>
                <w:sz w:val="20"/>
              </w:rPr>
            </w:pPr>
          </w:p>
        </w:tc>
        <w:tc>
          <w:tcPr>
            <w:tcW w:w="2759" w:type="dxa"/>
            <w:tcBorders>
              <w:top w:val="single" w:sz="4" w:space="0" w:color="auto"/>
              <w:left w:val="single" w:sz="4" w:space="0" w:color="auto"/>
              <w:bottom w:val="single" w:sz="4" w:space="0" w:color="auto"/>
              <w:right w:val="single" w:sz="4" w:space="0" w:color="auto"/>
            </w:tcBorders>
            <w:hideMark/>
          </w:tcPr>
          <w:p w:rsidR="00DF18E4" w:rsidRPr="006C5378" w:rsidRDefault="00DF18E4" w:rsidP="00245B8B">
            <w:pPr>
              <w:pStyle w:val="Tabulkatext"/>
              <w:keepNext/>
              <w:keepLines/>
            </w:pPr>
            <w:r w:rsidRPr="006C5378">
              <w:t>Nástavbové obory</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85</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A8216D">
            <w:pPr>
              <w:pStyle w:val="Tabulkatext"/>
              <w:keepNext/>
              <w:keepLines/>
              <w:ind w:right="57"/>
            </w:pPr>
            <w:r w:rsidRPr="006C5378">
              <w:t>52</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0</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0</w:t>
            </w:r>
          </w:p>
        </w:tc>
        <w:tc>
          <w:tcPr>
            <w:tcW w:w="1048" w:type="dxa"/>
            <w:tcBorders>
              <w:top w:val="single" w:sz="4" w:space="0" w:color="auto"/>
              <w:left w:val="single" w:sz="4" w:space="0" w:color="auto"/>
              <w:bottom w:val="single" w:sz="4" w:space="0" w:color="auto"/>
              <w:right w:val="single" w:sz="4" w:space="0" w:color="auto"/>
            </w:tcBorders>
            <w:shd w:val="clear" w:color="auto" w:fill="CCFFCC"/>
          </w:tcPr>
          <w:p w:rsidR="00DF18E4" w:rsidRPr="006C5378" w:rsidRDefault="006C5378" w:rsidP="00245B8B">
            <w:pPr>
              <w:pStyle w:val="Tabulkatext"/>
              <w:keepNext/>
              <w:keepLines/>
              <w:ind w:right="57"/>
            </w:pPr>
            <w:r w:rsidRPr="006C5378">
              <w:t>137</w:t>
            </w:r>
          </w:p>
        </w:tc>
      </w:tr>
      <w:tr w:rsidR="00DF18E4" w:rsidRPr="006C5378" w:rsidTr="00271C1D">
        <w:trPr>
          <w:cantSplit/>
          <w:trHeight w:val="312"/>
        </w:trPr>
        <w:tc>
          <w:tcPr>
            <w:tcW w:w="1339" w:type="dxa"/>
            <w:vMerge/>
            <w:tcBorders>
              <w:top w:val="single" w:sz="4" w:space="0" w:color="auto"/>
              <w:left w:val="single" w:sz="4" w:space="0" w:color="auto"/>
              <w:bottom w:val="single" w:sz="4" w:space="0" w:color="auto"/>
              <w:right w:val="single" w:sz="4" w:space="0" w:color="auto"/>
            </w:tcBorders>
            <w:vAlign w:val="center"/>
            <w:hideMark/>
          </w:tcPr>
          <w:p w:rsidR="00DF18E4" w:rsidRPr="006C5378" w:rsidRDefault="00DF18E4" w:rsidP="00245B8B">
            <w:pPr>
              <w:spacing w:line="240" w:lineRule="auto"/>
              <w:rPr>
                <w:b/>
                <w:sz w:val="20"/>
              </w:rPr>
            </w:pPr>
          </w:p>
        </w:tc>
        <w:tc>
          <w:tcPr>
            <w:tcW w:w="2759" w:type="dxa"/>
            <w:tcBorders>
              <w:top w:val="single" w:sz="4" w:space="0" w:color="auto"/>
              <w:left w:val="single" w:sz="4" w:space="0" w:color="auto"/>
              <w:bottom w:val="single" w:sz="4" w:space="0" w:color="auto"/>
              <w:right w:val="single" w:sz="4" w:space="0" w:color="auto"/>
            </w:tcBorders>
            <w:hideMark/>
          </w:tcPr>
          <w:p w:rsidR="00DF18E4" w:rsidRPr="006C5378" w:rsidRDefault="00DF18E4" w:rsidP="00245B8B">
            <w:pPr>
              <w:pStyle w:val="Tabulkatext"/>
              <w:keepNext/>
              <w:keepLines/>
            </w:pPr>
            <w:r w:rsidRPr="006C5378">
              <w:t xml:space="preserve">Učební obory </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298</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313</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331</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0</w:t>
            </w:r>
          </w:p>
        </w:tc>
        <w:tc>
          <w:tcPr>
            <w:tcW w:w="1048" w:type="dxa"/>
            <w:tcBorders>
              <w:top w:val="single" w:sz="4" w:space="0" w:color="auto"/>
              <w:left w:val="single" w:sz="4" w:space="0" w:color="auto"/>
              <w:bottom w:val="single" w:sz="4" w:space="0" w:color="auto"/>
              <w:right w:val="single" w:sz="4" w:space="0" w:color="auto"/>
            </w:tcBorders>
            <w:shd w:val="clear" w:color="auto" w:fill="CCFFCC"/>
          </w:tcPr>
          <w:p w:rsidR="00DF18E4" w:rsidRPr="006C5378" w:rsidRDefault="006C5378" w:rsidP="00245B8B">
            <w:pPr>
              <w:pStyle w:val="Tabulkatext"/>
              <w:keepNext/>
              <w:keepLines/>
              <w:ind w:right="57"/>
            </w:pPr>
            <w:r w:rsidRPr="006C5378">
              <w:t>942</w:t>
            </w:r>
          </w:p>
        </w:tc>
      </w:tr>
      <w:tr w:rsidR="00DF18E4" w:rsidRPr="006C5378" w:rsidTr="00271C1D">
        <w:trPr>
          <w:cantSplit/>
          <w:trHeight w:val="312"/>
        </w:trPr>
        <w:tc>
          <w:tcPr>
            <w:tcW w:w="1339"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C5378" w:rsidRDefault="00DF18E4" w:rsidP="00245B8B">
            <w:pPr>
              <w:pStyle w:val="Tabulka1sloupec"/>
              <w:keepNext/>
              <w:keepLines/>
            </w:pPr>
            <w:r w:rsidRPr="006C5378">
              <w:t>Šumperk</w:t>
            </w:r>
          </w:p>
        </w:tc>
        <w:tc>
          <w:tcPr>
            <w:tcW w:w="2759" w:type="dxa"/>
            <w:tcBorders>
              <w:top w:val="single" w:sz="4" w:space="0" w:color="auto"/>
              <w:left w:val="single" w:sz="4" w:space="0" w:color="auto"/>
              <w:bottom w:val="single" w:sz="4" w:space="0" w:color="auto"/>
              <w:right w:val="single" w:sz="4" w:space="0" w:color="auto"/>
            </w:tcBorders>
            <w:hideMark/>
          </w:tcPr>
          <w:p w:rsidR="00DF18E4" w:rsidRPr="006C5378" w:rsidRDefault="00DF18E4" w:rsidP="00245B8B">
            <w:pPr>
              <w:pStyle w:val="Tabulkatext"/>
              <w:keepNext/>
              <w:keepLines/>
            </w:pPr>
            <w:r w:rsidRPr="006C5378">
              <w:t>Maturitní obory</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531</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567</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562</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589</w:t>
            </w:r>
          </w:p>
        </w:tc>
        <w:tc>
          <w:tcPr>
            <w:tcW w:w="1048" w:type="dxa"/>
            <w:tcBorders>
              <w:top w:val="single" w:sz="4" w:space="0" w:color="auto"/>
              <w:left w:val="single" w:sz="4" w:space="0" w:color="auto"/>
              <w:bottom w:val="single" w:sz="4" w:space="0" w:color="auto"/>
              <w:right w:val="single" w:sz="4" w:space="0" w:color="auto"/>
            </w:tcBorders>
            <w:shd w:val="clear" w:color="auto" w:fill="CCFFCC"/>
          </w:tcPr>
          <w:p w:rsidR="00DF18E4" w:rsidRPr="006C5378" w:rsidRDefault="006C5378" w:rsidP="00245B8B">
            <w:pPr>
              <w:pStyle w:val="Tabulkatext"/>
              <w:keepNext/>
              <w:keepLines/>
              <w:ind w:right="57"/>
            </w:pPr>
            <w:r w:rsidRPr="006C5378">
              <w:t>2 249</w:t>
            </w:r>
          </w:p>
        </w:tc>
      </w:tr>
      <w:tr w:rsidR="00DF18E4" w:rsidRPr="006C5378" w:rsidTr="00271C1D">
        <w:trPr>
          <w:cantSplit/>
          <w:trHeight w:val="312"/>
        </w:trPr>
        <w:tc>
          <w:tcPr>
            <w:tcW w:w="1339" w:type="dxa"/>
            <w:vMerge/>
            <w:tcBorders>
              <w:top w:val="single" w:sz="4" w:space="0" w:color="auto"/>
              <w:left w:val="single" w:sz="4" w:space="0" w:color="auto"/>
              <w:bottom w:val="single" w:sz="4" w:space="0" w:color="auto"/>
              <w:right w:val="single" w:sz="4" w:space="0" w:color="auto"/>
            </w:tcBorders>
            <w:vAlign w:val="center"/>
            <w:hideMark/>
          </w:tcPr>
          <w:p w:rsidR="00DF18E4" w:rsidRPr="006C5378" w:rsidRDefault="00DF18E4" w:rsidP="00245B8B">
            <w:pPr>
              <w:spacing w:line="240" w:lineRule="auto"/>
              <w:rPr>
                <w:b/>
                <w:sz w:val="20"/>
              </w:rPr>
            </w:pPr>
          </w:p>
        </w:tc>
        <w:tc>
          <w:tcPr>
            <w:tcW w:w="2759" w:type="dxa"/>
            <w:tcBorders>
              <w:top w:val="single" w:sz="4" w:space="0" w:color="auto"/>
              <w:left w:val="single" w:sz="4" w:space="0" w:color="auto"/>
              <w:bottom w:val="single" w:sz="4" w:space="0" w:color="auto"/>
              <w:right w:val="single" w:sz="4" w:space="0" w:color="auto"/>
            </w:tcBorders>
            <w:hideMark/>
          </w:tcPr>
          <w:p w:rsidR="00DF18E4" w:rsidRPr="006C5378" w:rsidRDefault="00DF18E4" w:rsidP="00245B8B">
            <w:pPr>
              <w:pStyle w:val="Tabulkatext"/>
              <w:keepNext/>
              <w:keepLines/>
            </w:pPr>
            <w:r w:rsidRPr="006C5378">
              <w:t>Nástavbové obory</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80</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70</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0</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0</w:t>
            </w:r>
          </w:p>
        </w:tc>
        <w:tc>
          <w:tcPr>
            <w:tcW w:w="1048" w:type="dxa"/>
            <w:tcBorders>
              <w:top w:val="single" w:sz="4" w:space="0" w:color="auto"/>
              <w:left w:val="single" w:sz="4" w:space="0" w:color="auto"/>
              <w:bottom w:val="single" w:sz="4" w:space="0" w:color="auto"/>
              <w:right w:val="single" w:sz="4" w:space="0" w:color="auto"/>
            </w:tcBorders>
            <w:shd w:val="clear" w:color="auto" w:fill="CCFFCC"/>
          </w:tcPr>
          <w:p w:rsidR="00DF18E4" w:rsidRPr="006C5378" w:rsidRDefault="006C5378" w:rsidP="00245B8B">
            <w:pPr>
              <w:pStyle w:val="Tabulkatext"/>
              <w:keepNext/>
              <w:keepLines/>
              <w:ind w:right="57"/>
            </w:pPr>
            <w:r w:rsidRPr="006C5378">
              <w:t>150</w:t>
            </w:r>
          </w:p>
        </w:tc>
      </w:tr>
      <w:tr w:rsidR="00DF18E4" w:rsidRPr="006C5378" w:rsidTr="00271C1D">
        <w:trPr>
          <w:cantSplit/>
          <w:trHeight w:val="312"/>
        </w:trPr>
        <w:tc>
          <w:tcPr>
            <w:tcW w:w="1339" w:type="dxa"/>
            <w:vMerge/>
            <w:tcBorders>
              <w:top w:val="single" w:sz="4" w:space="0" w:color="auto"/>
              <w:left w:val="single" w:sz="4" w:space="0" w:color="auto"/>
              <w:bottom w:val="single" w:sz="4" w:space="0" w:color="auto"/>
              <w:right w:val="single" w:sz="4" w:space="0" w:color="auto"/>
            </w:tcBorders>
            <w:vAlign w:val="center"/>
            <w:hideMark/>
          </w:tcPr>
          <w:p w:rsidR="00DF18E4" w:rsidRPr="006C5378" w:rsidRDefault="00DF18E4" w:rsidP="00245B8B">
            <w:pPr>
              <w:spacing w:line="240" w:lineRule="auto"/>
              <w:rPr>
                <w:b/>
                <w:sz w:val="20"/>
              </w:rPr>
            </w:pPr>
          </w:p>
        </w:tc>
        <w:tc>
          <w:tcPr>
            <w:tcW w:w="2759" w:type="dxa"/>
            <w:tcBorders>
              <w:top w:val="single" w:sz="4" w:space="0" w:color="auto"/>
              <w:left w:val="single" w:sz="4" w:space="0" w:color="auto"/>
              <w:bottom w:val="single" w:sz="4" w:space="0" w:color="auto"/>
              <w:right w:val="single" w:sz="4" w:space="0" w:color="auto"/>
            </w:tcBorders>
            <w:hideMark/>
          </w:tcPr>
          <w:p w:rsidR="00DF18E4" w:rsidRPr="006C5378" w:rsidRDefault="00DF18E4" w:rsidP="00245B8B">
            <w:pPr>
              <w:pStyle w:val="Tabulkatext"/>
              <w:keepNext/>
              <w:keepLines/>
            </w:pPr>
            <w:r w:rsidRPr="006C5378">
              <w:t xml:space="preserve">Učební obory </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389</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387</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401</w:t>
            </w:r>
          </w:p>
        </w:tc>
        <w:tc>
          <w:tcPr>
            <w:tcW w:w="843" w:type="dxa"/>
            <w:tcBorders>
              <w:top w:val="single" w:sz="4" w:space="0" w:color="auto"/>
              <w:left w:val="single" w:sz="4" w:space="0" w:color="auto"/>
              <w:bottom w:val="single" w:sz="4" w:space="0" w:color="auto"/>
              <w:right w:val="single" w:sz="4" w:space="0" w:color="auto"/>
            </w:tcBorders>
          </w:tcPr>
          <w:p w:rsidR="00DF18E4" w:rsidRPr="006C5378" w:rsidRDefault="006C5378" w:rsidP="00245B8B">
            <w:pPr>
              <w:pStyle w:val="Tabulkatext"/>
              <w:keepNext/>
              <w:keepLines/>
              <w:ind w:right="57"/>
            </w:pPr>
            <w:r w:rsidRPr="006C5378">
              <w:t>0</w:t>
            </w:r>
          </w:p>
        </w:tc>
        <w:tc>
          <w:tcPr>
            <w:tcW w:w="1048" w:type="dxa"/>
            <w:tcBorders>
              <w:top w:val="single" w:sz="4" w:space="0" w:color="auto"/>
              <w:left w:val="single" w:sz="4" w:space="0" w:color="auto"/>
              <w:bottom w:val="single" w:sz="4" w:space="0" w:color="auto"/>
              <w:right w:val="single" w:sz="4" w:space="0" w:color="auto"/>
            </w:tcBorders>
            <w:shd w:val="clear" w:color="auto" w:fill="CCFFCC"/>
          </w:tcPr>
          <w:p w:rsidR="00DF18E4" w:rsidRPr="006C5378" w:rsidRDefault="006C5378" w:rsidP="00245B8B">
            <w:pPr>
              <w:pStyle w:val="Tabulkatext"/>
              <w:keepNext/>
              <w:keepLines/>
              <w:ind w:right="57"/>
            </w:pPr>
            <w:r w:rsidRPr="006C5378">
              <w:t>1 177</w:t>
            </w:r>
          </w:p>
        </w:tc>
      </w:tr>
      <w:tr w:rsidR="00DF18E4" w:rsidRPr="006C5378" w:rsidTr="00271C1D">
        <w:trPr>
          <w:cantSplit/>
          <w:trHeight w:val="312"/>
        </w:trPr>
        <w:tc>
          <w:tcPr>
            <w:tcW w:w="1339"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C5378" w:rsidRDefault="00DF18E4" w:rsidP="00245B8B">
            <w:pPr>
              <w:pStyle w:val="Tabulka1sloupec"/>
              <w:keepNext/>
              <w:keepLines/>
            </w:pPr>
            <w:r w:rsidRPr="006C5378">
              <w:t>Celkem</w:t>
            </w:r>
          </w:p>
        </w:tc>
        <w:tc>
          <w:tcPr>
            <w:tcW w:w="2759"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C5378" w:rsidRDefault="00DF18E4" w:rsidP="00245B8B">
            <w:pPr>
              <w:pStyle w:val="Tabulkatext"/>
              <w:keepNext/>
              <w:keepLines/>
            </w:pPr>
            <w:r w:rsidRPr="006C5378">
              <w:t>Maturitní obory</w:t>
            </w:r>
          </w:p>
        </w:tc>
        <w:tc>
          <w:tcPr>
            <w:tcW w:w="843" w:type="dxa"/>
            <w:tcBorders>
              <w:top w:val="single" w:sz="4" w:space="0" w:color="auto"/>
              <w:left w:val="single" w:sz="4" w:space="0" w:color="auto"/>
              <w:bottom w:val="single" w:sz="4" w:space="0" w:color="auto"/>
              <w:right w:val="single" w:sz="4" w:space="0" w:color="auto"/>
            </w:tcBorders>
            <w:shd w:val="clear" w:color="auto" w:fill="CCFFCC"/>
          </w:tcPr>
          <w:p w:rsidR="00DF18E4" w:rsidRPr="006C5378" w:rsidRDefault="006C5378" w:rsidP="00245B8B">
            <w:pPr>
              <w:pStyle w:val="Tabulkatext"/>
              <w:keepNext/>
              <w:keepLines/>
              <w:ind w:right="57"/>
            </w:pPr>
            <w:r w:rsidRPr="006C5378">
              <w:t>2 869</w:t>
            </w:r>
          </w:p>
        </w:tc>
        <w:tc>
          <w:tcPr>
            <w:tcW w:w="843" w:type="dxa"/>
            <w:tcBorders>
              <w:top w:val="single" w:sz="4" w:space="0" w:color="auto"/>
              <w:left w:val="single" w:sz="4" w:space="0" w:color="auto"/>
              <w:bottom w:val="single" w:sz="4" w:space="0" w:color="auto"/>
              <w:right w:val="single" w:sz="4" w:space="0" w:color="auto"/>
            </w:tcBorders>
            <w:shd w:val="clear" w:color="auto" w:fill="CCFFCC"/>
          </w:tcPr>
          <w:p w:rsidR="00DF18E4" w:rsidRPr="006C5378" w:rsidRDefault="006C5378" w:rsidP="00245B8B">
            <w:pPr>
              <w:pStyle w:val="Tabulkatext"/>
              <w:keepNext/>
              <w:keepLines/>
              <w:ind w:right="57"/>
            </w:pPr>
            <w:r w:rsidRPr="006C5378">
              <w:t>2 665</w:t>
            </w:r>
          </w:p>
        </w:tc>
        <w:tc>
          <w:tcPr>
            <w:tcW w:w="843" w:type="dxa"/>
            <w:tcBorders>
              <w:top w:val="single" w:sz="4" w:space="0" w:color="auto"/>
              <w:left w:val="single" w:sz="4" w:space="0" w:color="auto"/>
              <w:bottom w:val="single" w:sz="4" w:space="0" w:color="auto"/>
              <w:right w:val="single" w:sz="4" w:space="0" w:color="auto"/>
            </w:tcBorders>
            <w:shd w:val="clear" w:color="auto" w:fill="CCFFCC"/>
          </w:tcPr>
          <w:p w:rsidR="00DF18E4" w:rsidRPr="006C5378" w:rsidRDefault="006C5378" w:rsidP="00245B8B">
            <w:pPr>
              <w:pStyle w:val="Tabulkatext"/>
              <w:keepNext/>
              <w:keepLines/>
              <w:ind w:right="57"/>
            </w:pPr>
            <w:r w:rsidRPr="006C5378">
              <w:t>2 726</w:t>
            </w:r>
          </w:p>
        </w:tc>
        <w:tc>
          <w:tcPr>
            <w:tcW w:w="843" w:type="dxa"/>
            <w:tcBorders>
              <w:top w:val="single" w:sz="4" w:space="0" w:color="auto"/>
              <w:left w:val="single" w:sz="4" w:space="0" w:color="auto"/>
              <w:bottom w:val="single" w:sz="4" w:space="0" w:color="auto"/>
              <w:right w:val="single" w:sz="4" w:space="0" w:color="auto"/>
            </w:tcBorders>
            <w:shd w:val="clear" w:color="auto" w:fill="CCFFCC"/>
          </w:tcPr>
          <w:p w:rsidR="00DF18E4" w:rsidRPr="006C5378" w:rsidRDefault="006C5378" w:rsidP="00245B8B">
            <w:pPr>
              <w:pStyle w:val="Tabulkatext"/>
              <w:keepNext/>
              <w:keepLines/>
              <w:ind w:right="57"/>
            </w:pPr>
            <w:r w:rsidRPr="006C5378">
              <w:t>2 621</w:t>
            </w:r>
          </w:p>
        </w:tc>
        <w:tc>
          <w:tcPr>
            <w:tcW w:w="1048" w:type="dxa"/>
            <w:tcBorders>
              <w:top w:val="single" w:sz="4" w:space="0" w:color="auto"/>
              <w:left w:val="single" w:sz="4" w:space="0" w:color="auto"/>
              <w:bottom w:val="single" w:sz="4" w:space="0" w:color="auto"/>
              <w:right w:val="single" w:sz="4" w:space="0" w:color="auto"/>
            </w:tcBorders>
            <w:shd w:val="clear" w:color="auto" w:fill="CCFFCC"/>
          </w:tcPr>
          <w:p w:rsidR="00DF18E4" w:rsidRPr="006C5378" w:rsidRDefault="006C5378" w:rsidP="00245B8B">
            <w:pPr>
              <w:pStyle w:val="Tabulkatext"/>
              <w:keepNext/>
              <w:keepLines/>
              <w:ind w:right="57"/>
            </w:pPr>
            <w:r w:rsidRPr="006C5378">
              <w:t>10 881</w:t>
            </w:r>
          </w:p>
        </w:tc>
      </w:tr>
      <w:tr w:rsidR="00DF18E4" w:rsidRPr="006C5378" w:rsidTr="00271C1D">
        <w:trPr>
          <w:cantSplit/>
          <w:trHeight w:val="312"/>
        </w:trPr>
        <w:tc>
          <w:tcPr>
            <w:tcW w:w="1339" w:type="dxa"/>
            <w:vMerge/>
            <w:tcBorders>
              <w:top w:val="single" w:sz="4" w:space="0" w:color="auto"/>
              <w:left w:val="single" w:sz="4" w:space="0" w:color="auto"/>
              <w:bottom w:val="single" w:sz="4" w:space="0" w:color="auto"/>
              <w:right w:val="single" w:sz="4" w:space="0" w:color="auto"/>
            </w:tcBorders>
            <w:vAlign w:val="center"/>
            <w:hideMark/>
          </w:tcPr>
          <w:p w:rsidR="00DF18E4" w:rsidRPr="006C5378" w:rsidRDefault="00DF18E4" w:rsidP="00245B8B">
            <w:pPr>
              <w:spacing w:line="240" w:lineRule="auto"/>
              <w:rPr>
                <w:b/>
                <w:sz w:val="20"/>
              </w:rPr>
            </w:pPr>
          </w:p>
        </w:tc>
        <w:tc>
          <w:tcPr>
            <w:tcW w:w="2759"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C5378" w:rsidRDefault="00DF18E4" w:rsidP="00245B8B">
            <w:pPr>
              <w:pStyle w:val="Tabulkatext"/>
              <w:keepNext/>
              <w:keepLines/>
            </w:pPr>
            <w:r w:rsidRPr="006C5378">
              <w:t>Nástavbové obory</w:t>
            </w:r>
          </w:p>
        </w:tc>
        <w:tc>
          <w:tcPr>
            <w:tcW w:w="843" w:type="dxa"/>
            <w:tcBorders>
              <w:top w:val="single" w:sz="4" w:space="0" w:color="auto"/>
              <w:left w:val="single" w:sz="4" w:space="0" w:color="auto"/>
              <w:bottom w:val="single" w:sz="4" w:space="0" w:color="auto"/>
              <w:right w:val="single" w:sz="4" w:space="0" w:color="auto"/>
            </w:tcBorders>
            <w:shd w:val="clear" w:color="auto" w:fill="CCFFCC"/>
          </w:tcPr>
          <w:p w:rsidR="00DF18E4" w:rsidRPr="006C5378" w:rsidRDefault="006C5378" w:rsidP="00245B8B">
            <w:pPr>
              <w:pStyle w:val="Tabulkatext"/>
              <w:keepNext/>
              <w:keepLines/>
              <w:ind w:right="57"/>
            </w:pPr>
            <w:r w:rsidRPr="006C5378">
              <w:t>486</w:t>
            </w:r>
          </w:p>
        </w:tc>
        <w:tc>
          <w:tcPr>
            <w:tcW w:w="843" w:type="dxa"/>
            <w:tcBorders>
              <w:top w:val="single" w:sz="4" w:space="0" w:color="auto"/>
              <w:left w:val="single" w:sz="4" w:space="0" w:color="auto"/>
              <w:bottom w:val="single" w:sz="4" w:space="0" w:color="auto"/>
              <w:right w:val="single" w:sz="4" w:space="0" w:color="auto"/>
            </w:tcBorders>
            <w:shd w:val="clear" w:color="auto" w:fill="CCFFCC"/>
          </w:tcPr>
          <w:p w:rsidR="00DF18E4" w:rsidRPr="006C5378" w:rsidRDefault="006C5378" w:rsidP="00245B8B">
            <w:pPr>
              <w:pStyle w:val="Tabulkatext"/>
              <w:keepNext/>
              <w:keepLines/>
              <w:ind w:right="57"/>
            </w:pPr>
            <w:r w:rsidRPr="006C5378">
              <w:t>342</w:t>
            </w:r>
          </w:p>
        </w:tc>
        <w:tc>
          <w:tcPr>
            <w:tcW w:w="843" w:type="dxa"/>
            <w:tcBorders>
              <w:top w:val="single" w:sz="4" w:space="0" w:color="auto"/>
              <w:left w:val="single" w:sz="4" w:space="0" w:color="auto"/>
              <w:bottom w:val="single" w:sz="4" w:space="0" w:color="auto"/>
              <w:right w:val="single" w:sz="4" w:space="0" w:color="auto"/>
            </w:tcBorders>
            <w:shd w:val="clear" w:color="auto" w:fill="CCFFCC"/>
          </w:tcPr>
          <w:p w:rsidR="00DF18E4" w:rsidRPr="006C5378" w:rsidRDefault="006C5378" w:rsidP="00245B8B">
            <w:pPr>
              <w:pStyle w:val="Tabulkatext"/>
              <w:keepNext/>
              <w:keepLines/>
              <w:ind w:right="57"/>
            </w:pPr>
            <w:r w:rsidRPr="006C5378">
              <w:t>0</w:t>
            </w:r>
          </w:p>
        </w:tc>
        <w:tc>
          <w:tcPr>
            <w:tcW w:w="843" w:type="dxa"/>
            <w:tcBorders>
              <w:top w:val="single" w:sz="4" w:space="0" w:color="auto"/>
              <w:left w:val="single" w:sz="4" w:space="0" w:color="auto"/>
              <w:bottom w:val="single" w:sz="4" w:space="0" w:color="auto"/>
              <w:right w:val="single" w:sz="4" w:space="0" w:color="auto"/>
            </w:tcBorders>
            <w:shd w:val="clear" w:color="auto" w:fill="CCFFCC"/>
          </w:tcPr>
          <w:p w:rsidR="00DF18E4" w:rsidRPr="006C5378" w:rsidRDefault="006C5378" w:rsidP="00245B8B">
            <w:pPr>
              <w:pStyle w:val="Tabulkatext"/>
              <w:keepNext/>
              <w:keepLines/>
              <w:ind w:right="57"/>
            </w:pPr>
            <w:r w:rsidRPr="006C5378">
              <w:t>0</w:t>
            </w:r>
          </w:p>
        </w:tc>
        <w:tc>
          <w:tcPr>
            <w:tcW w:w="1048" w:type="dxa"/>
            <w:tcBorders>
              <w:top w:val="single" w:sz="4" w:space="0" w:color="auto"/>
              <w:left w:val="single" w:sz="4" w:space="0" w:color="auto"/>
              <w:bottom w:val="single" w:sz="4" w:space="0" w:color="auto"/>
              <w:right w:val="single" w:sz="4" w:space="0" w:color="auto"/>
            </w:tcBorders>
            <w:shd w:val="clear" w:color="auto" w:fill="CCFFCC"/>
          </w:tcPr>
          <w:p w:rsidR="00DF18E4" w:rsidRPr="006C5378" w:rsidRDefault="006C5378" w:rsidP="00245B8B">
            <w:pPr>
              <w:pStyle w:val="Tabulkatext"/>
              <w:keepNext/>
              <w:keepLines/>
              <w:ind w:right="57"/>
            </w:pPr>
            <w:r w:rsidRPr="006C5378">
              <w:t>828</w:t>
            </w:r>
          </w:p>
        </w:tc>
      </w:tr>
      <w:tr w:rsidR="00DF18E4" w:rsidRPr="00F17F5D" w:rsidTr="00271C1D">
        <w:trPr>
          <w:cantSplit/>
          <w:trHeight w:val="312"/>
        </w:trPr>
        <w:tc>
          <w:tcPr>
            <w:tcW w:w="1339" w:type="dxa"/>
            <w:vMerge/>
            <w:tcBorders>
              <w:top w:val="single" w:sz="4" w:space="0" w:color="auto"/>
              <w:left w:val="single" w:sz="4" w:space="0" w:color="auto"/>
              <w:bottom w:val="single" w:sz="4" w:space="0" w:color="auto"/>
              <w:right w:val="single" w:sz="4" w:space="0" w:color="auto"/>
            </w:tcBorders>
            <w:vAlign w:val="center"/>
            <w:hideMark/>
          </w:tcPr>
          <w:p w:rsidR="00DF18E4" w:rsidRPr="006C5378" w:rsidRDefault="00DF18E4" w:rsidP="00245B8B">
            <w:pPr>
              <w:spacing w:line="240" w:lineRule="auto"/>
              <w:rPr>
                <w:b/>
                <w:sz w:val="20"/>
              </w:rPr>
            </w:pPr>
          </w:p>
        </w:tc>
        <w:tc>
          <w:tcPr>
            <w:tcW w:w="2759"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C5378" w:rsidRDefault="00DF18E4" w:rsidP="00245B8B">
            <w:pPr>
              <w:pStyle w:val="Tabulkatext"/>
              <w:keepNext/>
              <w:keepLines/>
            </w:pPr>
            <w:r w:rsidRPr="006C5378">
              <w:t>Učební obory</w:t>
            </w:r>
          </w:p>
        </w:tc>
        <w:tc>
          <w:tcPr>
            <w:tcW w:w="843" w:type="dxa"/>
            <w:tcBorders>
              <w:top w:val="single" w:sz="4" w:space="0" w:color="auto"/>
              <w:left w:val="single" w:sz="4" w:space="0" w:color="auto"/>
              <w:bottom w:val="single" w:sz="4" w:space="0" w:color="auto"/>
              <w:right w:val="single" w:sz="4" w:space="0" w:color="auto"/>
            </w:tcBorders>
            <w:shd w:val="clear" w:color="auto" w:fill="CCFFCC"/>
          </w:tcPr>
          <w:p w:rsidR="00DF18E4" w:rsidRPr="006C5378" w:rsidRDefault="006C5378" w:rsidP="00245B8B">
            <w:pPr>
              <w:pStyle w:val="Tabulkatext"/>
              <w:keepNext/>
              <w:keepLines/>
              <w:ind w:right="57"/>
            </w:pPr>
            <w:r w:rsidRPr="006C5378">
              <w:t>1 913</w:t>
            </w:r>
          </w:p>
        </w:tc>
        <w:tc>
          <w:tcPr>
            <w:tcW w:w="843" w:type="dxa"/>
            <w:tcBorders>
              <w:top w:val="single" w:sz="4" w:space="0" w:color="auto"/>
              <w:left w:val="single" w:sz="4" w:space="0" w:color="auto"/>
              <w:bottom w:val="single" w:sz="4" w:space="0" w:color="auto"/>
              <w:right w:val="single" w:sz="4" w:space="0" w:color="auto"/>
            </w:tcBorders>
            <w:shd w:val="clear" w:color="auto" w:fill="CCFFCC"/>
          </w:tcPr>
          <w:p w:rsidR="00DF18E4" w:rsidRPr="006C5378" w:rsidRDefault="006C5378" w:rsidP="00245B8B">
            <w:pPr>
              <w:pStyle w:val="Tabulkatext"/>
              <w:keepNext/>
              <w:keepLines/>
              <w:ind w:right="57"/>
            </w:pPr>
            <w:r w:rsidRPr="006C5378">
              <w:t>1 829</w:t>
            </w:r>
          </w:p>
        </w:tc>
        <w:tc>
          <w:tcPr>
            <w:tcW w:w="843" w:type="dxa"/>
            <w:tcBorders>
              <w:top w:val="single" w:sz="4" w:space="0" w:color="auto"/>
              <w:left w:val="single" w:sz="4" w:space="0" w:color="auto"/>
              <w:bottom w:val="single" w:sz="4" w:space="0" w:color="auto"/>
              <w:right w:val="single" w:sz="4" w:space="0" w:color="auto"/>
            </w:tcBorders>
            <w:shd w:val="clear" w:color="auto" w:fill="CCFFCC"/>
          </w:tcPr>
          <w:p w:rsidR="00DF18E4" w:rsidRPr="006C5378" w:rsidRDefault="006C5378" w:rsidP="00245B8B">
            <w:pPr>
              <w:pStyle w:val="Tabulkatext"/>
              <w:keepNext/>
              <w:keepLines/>
              <w:ind w:right="57"/>
            </w:pPr>
            <w:r w:rsidRPr="006C5378">
              <w:t>1 791</w:t>
            </w:r>
          </w:p>
        </w:tc>
        <w:tc>
          <w:tcPr>
            <w:tcW w:w="843" w:type="dxa"/>
            <w:tcBorders>
              <w:top w:val="single" w:sz="4" w:space="0" w:color="auto"/>
              <w:left w:val="single" w:sz="4" w:space="0" w:color="auto"/>
              <w:bottom w:val="single" w:sz="4" w:space="0" w:color="auto"/>
              <w:right w:val="single" w:sz="4" w:space="0" w:color="auto"/>
            </w:tcBorders>
            <w:shd w:val="clear" w:color="auto" w:fill="CCFFCC"/>
          </w:tcPr>
          <w:p w:rsidR="00DF18E4" w:rsidRPr="006C5378" w:rsidRDefault="006C5378" w:rsidP="00245B8B">
            <w:pPr>
              <w:pStyle w:val="Tabulkatext"/>
              <w:keepNext/>
              <w:keepLines/>
              <w:ind w:right="57"/>
            </w:pPr>
            <w:r w:rsidRPr="006C5378">
              <w:t>0</w:t>
            </w:r>
          </w:p>
        </w:tc>
        <w:tc>
          <w:tcPr>
            <w:tcW w:w="1048" w:type="dxa"/>
            <w:tcBorders>
              <w:top w:val="single" w:sz="4" w:space="0" w:color="auto"/>
              <w:left w:val="single" w:sz="4" w:space="0" w:color="auto"/>
              <w:bottom w:val="single" w:sz="4" w:space="0" w:color="auto"/>
              <w:right w:val="single" w:sz="4" w:space="0" w:color="auto"/>
            </w:tcBorders>
            <w:shd w:val="clear" w:color="auto" w:fill="CCFFCC"/>
          </w:tcPr>
          <w:p w:rsidR="00DF18E4" w:rsidRPr="006C5378" w:rsidRDefault="006C5378" w:rsidP="00245B8B">
            <w:pPr>
              <w:pStyle w:val="Tabulkatext"/>
              <w:keepNext/>
              <w:keepLines/>
              <w:ind w:right="57"/>
            </w:pPr>
            <w:r w:rsidRPr="006C5378">
              <w:t>5 533</w:t>
            </w:r>
          </w:p>
        </w:tc>
      </w:tr>
      <w:tr w:rsidR="00DF18E4" w:rsidRPr="00F17F5D" w:rsidTr="00271C1D">
        <w:trPr>
          <w:cantSplit/>
          <w:trHeight w:val="312"/>
        </w:trPr>
        <w:tc>
          <w:tcPr>
            <w:tcW w:w="8518" w:type="dxa"/>
            <w:gridSpan w:val="7"/>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7F5E70" w:rsidRDefault="00DF18E4" w:rsidP="00A8216D">
            <w:pPr>
              <w:pStyle w:val="Tabulkatext"/>
              <w:keepNext/>
              <w:keepLines/>
              <w:jc w:val="left"/>
              <w:rPr>
                <w:b/>
              </w:rPr>
            </w:pPr>
            <w:r w:rsidRPr="007F5E70">
              <w:rPr>
                <w:b/>
              </w:rPr>
              <w:t xml:space="preserve">Celkem studujících ve všech oborech                                                                          </w:t>
            </w:r>
            <w:r w:rsidR="007F5E70" w:rsidRPr="007F5E70">
              <w:rPr>
                <w:b/>
              </w:rPr>
              <w:t xml:space="preserve"> 17 242 </w:t>
            </w:r>
          </w:p>
        </w:tc>
      </w:tr>
    </w:tbl>
    <w:p w:rsidR="00DF18E4" w:rsidRPr="007F5E70" w:rsidRDefault="00DF18E4" w:rsidP="00DF18E4">
      <w:pPr>
        <w:pStyle w:val="Zkladntext"/>
        <w:spacing w:before="60" w:after="240"/>
        <w:rPr>
          <w:bCs w:val="0"/>
          <w:i/>
          <w:iCs/>
          <w:sz w:val="20"/>
          <w:szCs w:val="20"/>
        </w:rPr>
      </w:pPr>
      <w:r w:rsidRPr="007F5E70">
        <w:rPr>
          <w:bCs w:val="0"/>
          <w:i/>
          <w:iCs/>
          <w:sz w:val="20"/>
          <w:szCs w:val="20"/>
        </w:rPr>
        <w:t xml:space="preserve">Poznámka: údaje jsou uvedeny bez žáků středních škol samostatně zřízených </w:t>
      </w:r>
      <w:r w:rsidR="006C5378" w:rsidRPr="007F5E70">
        <w:rPr>
          <w:bCs w:val="0"/>
          <w:i/>
          <w:iCs/>
          <w:sz w:val="20"/>
          <w:szCs w:val="20"/>
        </w:rPr>
        <w:t>podle § 16 odst. 9 zákona č. 561/2004 Sb.</w:t>
      </w:r>
    </w:p>
    <w:p w:rsidR="007B30BA" w:rsidRDefault="007B30BA" w:rsidP="00DF18E4">
      <w:pPr>
        <w:pStyle w:val="Zkladntext"/>
        <w:spacing w:before="60" w:after="240"/>
        <w:rPr>
          <w:bCs w:val="0"/>
        </w:rPr>
      </w:pPr>
    </w:p>
    <w:p w:rsidR="00DF18E4" w:rsidRPr="007F5E70" w:rsidRDefault="00DF18E4" w:rsidP="00DF18E4">
      <w:pPr>
        <w:pStyle w:val="Zkladntext"/>
        <w:spacing w:before="60" w:after="240"/>
        <w:rPr>
          <w:bCs w:val="0"/>
        </w:rPr>
      </w:pPr>
      <w:r w:rsidRPr="007F5E70">
        <w:rPr>
          <w:bCs w:val="0"/>
        </w:rPr>
        <w:t>Vzhledem ke školnímu roku 201</w:t>
      </w:r>
      <w:r w:rsidR="00D36133" w:rsidRPr="007F5E70">
        <w:rPr>
          <w:bCs w:val="0"/>
        </w:rPr>
        <w:t>5</w:t>
      </w:r>
      <w:r w:rsidRPr="007F5E70">
        <w:rPr>
          <w:bCs w:val="0"/>
        </w:rPr>
        <w:t>/201</w:t>
      </w:r>
      <w:r w:rsidR="00D36133" w:rsidRPr="007F5E70">
        <w:rPr>
          <w:bCs w:val="0"/>
        </w:rPr>
        <w:t>6</w:t>
      </w:r>
      <w:r w:rsidRPr="007F5E70">
        <w:rPr>
          <w:bCs w:val="0"/>
        </w:rPr>
        <w:t xml:space="preserve"> se počet studujících v SOŠ a SOU </w:t>
      </w:r>
      <w:r w:rsidR="007F5E70" w:rsidRPr="007F5E70">
        <w:rPr>
          <w:bCs w:val="0"/>
        </w:rPr>
        <w:t>zvýš</w:t>
      </w:r>
      <w:r w:rsidRPr="007F5E70">
        <w:rPr>
          <w:bCs w:val="0"/>
        </w:rPr>
        <w:t xml:space="preserve">il </w:t>
      </w:r>
      <w:r w:rsidRPr="007F5E70">
        <w:rPr>
          <w:bCs w:val="0"/>
        </w:rPr>
        <w:br/>
        <w:t xml:space="preserve">o </w:t>
      </w:r>
      <w:r w:rsidR="007F5E70" w:rsidRPr="007F5E70">
        <w:rPr>
          <w:bCs w:val="0"/>
        </w:rPr>
        <w:t>131</w:t>
      </w:r>
      <w:r w:rsidRPr="007F5E70">
        <w:rPr>
          <w:bCs w:val="0"/>
        </w:rPr>
        <w:t xml:space="preserve"> žáků. Největší zájem je o maturitní obory – 6</w:t>
      </w:r>
      <w:r w:rsidR="00B90968" w:rsidRPr="007F5E70">
        <w:rPr>
          <w:bCs w:val="0"/>
        </w:rPr>
        <w:t>3,</w:t>
      </w:r>
      <w:r w:rsidR="007F5E70" w:rsidRPr="007F5E70">
        <w:rPr>
          <w:bCs w:val="0"/>
        </w:rPr>
        <w:t>1</w:t>
      </w:r>
      <w:r w:rsidRPr="007F5E70">
        <w:rPr>
          <w:bCs w:val="0"/>
        </w:rPr>
        <w:t xml:space="preserve"> % žáků, učební obory navštěvuje </w:t>
      </w:r>
      <w:r w:rsidRPr="007F5E70">
        <w:rPr>
          <w:bCs w:val="0"/>
        </w:rPr>
        <w:br/>
        <w:t>3</w:t>
      </w:r>
      <w:r w:rsidR="00ED1F4D" w:rsidRPr="007F5E70">
        <w:rPr>
          <w:bCs w:val="0"/>
        </w:rPr>
        <w:t>2</w:t>
      </w:r>
      <w:r w:rsidR="007F5E70" w:rsidRPr="007F5E70">
        <w:rPr>
          <w:bCs w:val="0"/>
        </w:rPr>
        <w:t>,1</w:t>
      </w:r>
      <w:r w:rsidRPr="007F5E70">
        <w:rPr>
          <w:bCs w:val="0"/>
        </w:rPr>
        <w:t xml:space="preserve"> % žáků a nástavbové obory </w:t>
      </w:r>
      <w:r w:rsidR="00ED1F4D" w:rsidRPr="007F5E70">
        <w:rPr>
          <w:bCs w:val="0"/>
        </w:rPr>
        <w:t>4,8</w:t>
      </w:r>
      <w:r w:rsidRPr="007F5E70">
        <w:rPr>
          <w:bCs w:val="0"/>
        </w:rPr>
        <w:t xml:space="preserve"> % žáků. </w:t>
      </w:r>
    </w:p>
    <w:p w:rsidR="00413A4F" w:rsidRDefault="00413A4F">
      <w:pPr>
        <w:spacing w:line="240" w:lineRule="auto"/>
        <w:rPr>
          <w:bCs/>
          <w:i/>
          <w:sz w:val="20"/>
          <w:szCs w:val="20"/>
          <w:highlight w:val="yellow"/>
        </w:rPr>
      </w:pPr>
    </w:p>
    <w:p w:rsidR="00761F0F" w:rsidRDefault="00761F0F">
      <w:pPr>
        <w:spacing w:line="240" w:lineRule="auto"/>
        <w:rPr>
          <w:bCs/>
          <w:i/>
          <w:sz w:val="20"/>
          <w:szCs w:val="20"/>
          <w:highlight w:val="yellow"/>
        </w:rPr>
      </w:pPr>
    </w:p>
    <w:p w:rsidR="00761F0F" w:rsidRDefault="00761F0F">
      <w:pPr>
        <w:spacing w:line="240" w:lineRule="auto"/>
        <w:rPr>
          <w:bCs/>
          <w:i/>
          <w:sz w:val="20"/>
          <w:szCs w:val="20"/>
          <w:highlight w:val="yellow"/>
        </w:rPr>
      </w:pPr>
    </w:p>
    <w:p w:rsidR="00761F0F" w:rsidRDefault="00761F0F">
      <w:pPr>
        <w:spacing w:line="240" w:lineRule="auto"/>
        <w:rPr>
          <w:bCs/>
          <w:i/>
          <w:sz w:val="20"/>
          <w:szCs w:val="20"/>
          <w:highlight w:val="yellow"/>
        </w:rPr>
      </w:pPr>
    </w:p>
    <w:p w:rsidR="007B30BA" w:rsidRPr="00F17F5D" w:rsidRDefault="007B30BA">
      <w:pPr>
        <w:spacing w:line="240" w:lineRule="auto"/>
        <w:rPr>
          <w:bCs/>
          <w:i/>
          <w:sz w:val="20"/>
          <w:szCs w:val="20"/>
          <w:highlight w:val="yellow"/>
        </w:rPr>
      </w:pPr>
    </w:p>
    <w:p w:rsidR="00DF18E4" w:rsidRPr="007F5E70" w:rsidRDefault="00DF18E4" w:rsidP="00DF18E4">
      <w:pPr>
        <w:pStyle w:val="Zkladntext"/>
        <w:spacing w:after="0"/>
        <w:ind w:left="1425" w:hanging="1425"/>
        <w:rPr>
          <w:i/>
          <w:sz w:val="20"/>
          <w:szCs w:val="20"/>
        </w:rPr>
      </w:pPr>
      <w:r w:rsidRPr="007B30BA">
        <w:rPr>
          <w:i/>
          <w:sz w:val="20"/>
          <w:szCs w:val="20"/>
        </w:rPr>
        <w:lastRenderedPageBreak/>
        <w:t>Graf č. 1</w:t>
      </w:r>
      <w:r w:rsidR="007B30BA" w:rsidRPr="007B30BA">
        <w:rPr>
          <w:i/>
          <w:sz w:val="20"/>
          <w:szCs w:val="20"/>
        </w:rPr>
        <w:t>3</w:t>
      </w:r>
      <w:r w:rsidRPr="007B30BA">
        <w:rPr>
          <w:i/>
          <w:sz w:val="20"/>
          <w:szCs w:val="20"/>
        </w:rPr>
        <w:tab/>
      </w:r>
      <w:r w:rsidRPr="007F5E70">
        <w:rPr>
          <w:i/>
          <w:sz w:val="20"/>
          <w:szCs w:val="20"/>
        </w:rPr>
        <w:t>Studující na SOŠ a SOU v denním studiu – srovnání 201</w:t>
      </w:r>
      <w:r w:rsidR="00D36133" w:rsidRPr="007F5E70">
        <w:rPr>
          <w:i/>
          <w:sz w:val="20"/>
          <w:szCs w:val="20"/>
        </w:rPr>
        <w:t>3</w:t>
      </w:r>
      <w:r w:rsidRPr="007F5E70">
        <w:rPr>
          <w:i/>
          <w:sz w:val="20"/>
          <w:szCs w:val="20"/>
        </w:rPr>
        <w:t>/201</w:t>
      </w:r>
      <w:r w:rsidR="00D36133" w:rsidRPr="007F5E70">
        <w:rPr>
          <w:i/>
          <w:sz w:val="20"/>
          <w:szCs w:val="20"/>
        </w:rPr>
        <w:t>4</w:t>
      </w:r>
      <w:r w:rsidRPr="007F5E70">
        <w:rPr>
          <w:i/>
          <w:sz w:val="20"/>
          <w:szCs w:val="20"/>
        </w:rPr>
        <w:t>, 201</w:t>
      </w:r>
      <w:r w:rsidR="00D36133" w:rsidRPr="007F5E70">
        <w:rPr>
          <w:i/>
          <w:sz w:val="20"/>
          <w:szCs w:val="20"/>
        </w:rPr>
        <w:t>4</w:t>
      </w:r>
      <w:r w:rsidRPr="007F5E70">
        <w:rPr>
          <w:i/>
          <w:sz w:val="20"/>
          <w:szCs w:val="20"/>
        </w:rPr>
        <w:t>/201</w:t>
      </w:r>
      <w:r w:rsidR="00D36133" w:rsidRPr="007F5E70">
        <w:rPr>
          <w:i/>
          <w:sz w:val="20"/>
          <w:szCs w:val="20"/>
        </w:rPr>
        <w:t>5</w:t>
      </w:r>
      <w:r w:rsidRPr="007F5E70">
        <w:rPr>
          <w:i/>
          <w:sz w:val="20"/>
          <w:szCs w:val="20"/>
        </w:rPr>
        <w:t>, 201</w:t>
      </w:r>
      <w:r w:rsidR="00D36133" w:rsidRPr="007F5E70">
        <w:rPr>
          <w:i/>
          <w:sz w:val="20"/>
          <w:szCs w:val="20"/>
        </w:rPr>
        <w:t>5</w:t>
      </w:r>
      <w:r w:rsidRPr="007F5E70">
        <w:rPr>
          <w:i/>
          <w:sz w:val="20"/>
          <w:szCs w:val="20"/>
        </w:rPr>
        <w:t>/201</w:t>
      </w:r>
      <w:r w:rsidR="00D36133" w:rsidRPr="007F5E70">
        <w:rPr>
          <w:i/>
          <w:sz w:val="20"/>
          <w:szCs w:val="20"/>
        </w:rPr>
        <w:t>6</w:t>
      </w:r>
      <w:r w:rsidRPr="007F5E70">
        <w:rPr>
          <w:i/>
          <w:sz w:val="20"/>
          <w:szCs w:val="20"/>
        </w:rPr>
        <w:t>, 201</w:t>
      </w:r>
      <w:r w:rsidR="00D36133" w:rsidRPr="007F5E70">
        <w:rPr>
          <w:i/>
          <w:sz w:val="20"/>
          <w:szCs w:val="20"/>
        </w:rPr>
        <w:t>6</w:t>
      </w:r>
      <w:r w:rsidRPr="007F5E70">
        <w:rPr>
          <w:i/>
          <w:sz w:val="20"/>
          <w:szCs w:val="20"/>
        </w:rPr>
        <w:t>/201</w:t>
      </w:r>
      <w:r w:rsidR="00D36133" w:rsidRPr="007F5E70">
        <w:rPr>
          <w:i/>
          <w:sz w:val="20"/>
          <w:szCs w:val="20"/>
        </w:rPr>
        <w:t>7</w:t>
      </w:r>
    </w:p>
    <w:p w:rsidR="00ED1F4D" w:rsidRPr="007F5E70" w:rsidRDefault="00ED1F4D" w:rsidP="00DF18E4">
      <w:pPr>
        <w:pStyle w:val="Zkladntext"/>
        <w:spacing w:after="0"/>
        <w:ind w:left="1425" w:hanging="1425"/>
        <w:rPr>
          <w:i/>
          <w:sz w:val="20"/>
          <w:szCs w:val="20"/>
        </w:rPr>
      </w:pPr>
    </w:p>
    <w:p w:rsidR="00ED1F4D" w:rsidRPr="00F17F5D" w:rsidRDefault="007B1CE4" w:rsidP="00DF18E4">
      <w:pPr>
        <w:pStyle w:val="Zkladntext"/>
        <w:spacing w:after="0"/>
        <w:ind w:left="1425" w:hanging="1425"/>
        <w:rPr>
          <w:i/>
          <w:sz w:val="20"/>
          <w:szCs w:val="20"/>
          <w:highlight w:val="yellow"/>
        </w:rPr>
      </w:pPr>
      <w:r>
        <w:rPr>
          <w:noProof/>
          <w:lang w:eastAsia="cs-CZ"/>
        </w:rPr>
        <w:drawing>
          <wp:inline distT="0" distB="0" distL="0" distR="0" wp14:anchorId="33449A07" wp14:editId="3DE0A838">
            <wp:extent cx="5600700" cy="3600450"/>
            <wp:effectExtent l="0" t="0" r="0" b="0"/>
            <wp:docPr id="30" name="Graf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B30BA" w:rsidRDefault="007B30BA" w:rsidP="00D7429F">
      <w:pPr>
        <w:pStyle w:val="Nadpis3"/>
        <w:rPr>
          <w:color w:val="1F497D" w:themeColor="text2"/>
        </w:rPr>
      </w:pPr>
      <w:bookmarkStart w:id="171" w:name="_Toc506280920"/>
    </w:p>
    <w:p w:rsidR="00B64D70" w:rsidRPr="00D7429F" w:rsidRDefault="00B64D70" w:rsidP="00D7429F">
      <w:pPr>
        <w:pStyle w:val="Nadpis3"/>
        <w:rPr>
          <w:i/>
          <w:color w:val="1F497D" w:themeColor="text2"/>
        </w:rPr>
      </w:pPr>
      <w:r w:rsidRPr="00D7429F">
        <w:rPr>
          <w:color w:val="1F497D" w:themeColor="text2"/>
        </w:rPr>
        <w:t>2.4.2</w:t>
      </w:r>
      <w:r w:rsidRPr="00D7429F">
        <w:rPr>
          <w:color w:val="1F497D" w:themeColor="text2"/>
        </w:rPr>
        <w:tab/>
        <w:t>Odvolání proti nepřijetí na střední školy</w:t>
      </w:r>
      <w:bookmarkEnd w:id="171"/>
      <w:r w:rsidRPr="00D7429F">
        <w:rPr>
          <w:color w:val="1F497D" w:themeColor="text2"/>
        </w:rPr>
        <w:t xml:space="preserve"> </w:t>
      </w:r>
    </w:p>
    <w:p w:rsidR="00B64D70" w:rsidRPr="007D04B3" w:rsidRDefault="00B64D70" w:rsidP="00B64D70">
      <w:pPr>
        <w:pStyle w:val="Zkladntext"/>
        <w:rPr>
          <w:lang w:eastAsia="ja-JP"/>
        </w:rPr>
      </w:pPr>
      <w:r w:rsidRPr="007D04B3">
        <w:rPr>
          <w:lang w:eastAsia="ja-JP"/>
        </w:rPr>
        <w:t xml:space="preserve">Proti rozhodnutí ředitele školy o nepřijetí na střední školu bylo vyřízeno </w:t>
      </w:r>
      <w:r w:rsidRPr="00EE107B">
        <w:rPr>
          <w:lang w:eastAsia="ja-JP"/>
        </w:rPr>
        <w:t>382</w:t>
      </w:r>
      <w:r w:rsidRPr="007D04B3">
        <w:rPr>
          <w:lang w:eastAsia="ja-JP"/>
        </w:rPr>
        <w:t xml:space="preserve"> odvolání. V konečné fázi byli absolventi základních škol umístěni ve středních školách Olomouckého </w:t>
      </w:r>
      <w:r w:rsidRPr="007D04B3">
        <w:rPr>
          <w:lang w:eastAsia="ja-JP"/>
        </w:rPr>
        <w:br/>
        <w:t>či jiného kraje, od škol zřizovaných krajem až po školy jiných zřizovatelů.</w:t>
      </w:r>
    </w:p>
    <w:p w:rsidR="00B64D70" w:rsidRPr="007D04B3" w:rsidRDefault="00B64D70" w:rsidP="00B64D70">
      <w:pPr>
        <w:pStyle w:val="Zkladntext"/>
        <w:rPr>
          <w:lang w:eastAsia="ja-JP"/>
        </w:rPr>
      </w:pPr>
      <w:r w:rsidRPr="007D04B3">
        <w:rPr>
          <w:lang w:eastAsia="ja-JP"/>
        </w:rPr>
        <w:t xml:space="preserve">Pracovníci oddělení krajského vzdělávání získávali a poskytovali informace o neobsazených místech ve středních školách přes internetové stránky Olomouckého kraje </w:t>
      </w:r>
      <w:r w:rsidRPr="007D04B3">
        <w:rPr>
          <w:lang w:eastAsia="ja-JP"/>
        </w:rPr>
        <w:br/>
        <w:t>a regionální tisk. Ke zdárnému průběhu přispěly také osobní konzultace s rodiči neumístěných dětí.</w:t>
      </w:r>
    </w:p>
    <w:p w:rsidR="00B64D70" w:rsidRPr="00A66D77" w:rsidRDefault="00B64D70" w:rsidP="00B64D70">
      <w:pPr>
        <w:pStyle w:val="Zkladntext"/>
      </w:pPr>
      <w:r w:rsidRPr="007D04B3">
        <w:t>V rámci přijímacího řízení vydal ve školním roce 2016/2017 Odbor školství</w:t>
      </w:r>
      <w:r>
        <w:t xml:space="preserve"> a mládeže</w:t>
      </w:r>
      <w:r w:rsidRPr="007D04B3">
        <w:t xml:space="preserve"> Krajského úřadu Olomouckého kraje </w:t>
      </w:r>
      <w:r>
        <w:t>628</w:t>
      </w:r>
      <w:r w:rsidRPr="007D04B3">
        <w:t xml:space="preserve"> zápisových lístků uchazečům o studium na středních školách.</w:t>
      </w:r>
    </w:p>
    <w:p w:rsidR="007B30BA" w:rsidRDefault="007B30BA" w:rsidP="00D7429F">
      <w:pPr>
        <w:pStyle w:val="Nadpis3"/>
        <w:rPr>
          <w:color w:val="1F497D" w:themeColor="text2"/>
        </w:rPr>
      </w:pPr>
      <w:bookmarkStart w:id="172" w:name="_Toc506280921"/>
    </w:p>
    <w:p w:rsidR="00DF18E4" w:rsidRPr="00D7429F" w:rsidRDefault="00DF18E4" w:rsidP="00D7429F">
      <w:pPr>
        <w:pStyle w:val="Nadpis3"/>
        <w:rPr>
          <w:color w:val="1F497D" w:themeColor="text2"/>
        </w:rPr>
      </w:pPr>
      <w:r w:rsidRPr="00D7429F">
        <w:rPr>
          <w:color w:val="1F497D" w:themeColor="text2"/>
        </w:rPr>
        <w:t>2.4.3</w:t>
      </w:r>
      <w:r w:rsidRPr="00D7429F">
        <w:rPr>
          <w:color w:val="1F497D" w:themeColor="text2"/>
        </w:rPr>
        <w:tab/>
        <w:t>Úspěchy žáků středních a speciálních škol v soutěžích, olympiádách a turnajích</w:t>
      </w:r>
      <w:bookmarkEnd w:id="172"/>
    </w:p>
    <w:p w:rsidR="00145BF3" w:rsidRPr="00B64D70" w:rsidRDefault="00145BF3" w:rsidP="00145BF3">
      <w:pPr>
        <w:pStyle w:val="Zkladntext"/>
      </w:pPr>
      <w:r w:rsidRPr="00B64D70">
        <w:t xml:space="preserve">Školy se pravidelně zapojují do okresních, oblastních, celostátních a také mezinárodních soutěží. Ve všech uvedených aktivitách žáci uplatňují své znalosti, schopnosti, zručnost </w:t>
      </w:r>
      <w:r w:rsidRPr="00B64D70">
        <w:br/>
        <w:t>a talent. V mnohých případech jsou školy samy organizátory těchto akcí. Podrobný výčet úspěchů žáků škol a školských zařízení je uveden v příloze č. 1.</w:t>
      </w:r>
    </w:p>
    <w:p w:rsidR="00DF18E4" w:rsidRPr="00B64D70" w:rsidRDefault="00DF18E4" w:rsidP="00DF18E4">
      <w:pPr>
        <w:spacing w:line="240" w:lineRule="auto"/>
        <w:rPr>
          <w:bCs/>
        </w:rPr>
      </w:pPr>
      <w:r w:rsidRPr="00B64D70">
        <w:br w:type="page"/>
      </w:r>
    </w:p>
    <w:p w:rsidR="00DF18E4" w:rsidRPr="001E23CC" w:rsidRDefault="00DF18E4" w:rsidP="00D7429F">
      <w:pPr>
        <w:pStyle w:val="Nadpis2"/>
      </w:pPr>
      <w:bookmarkStart w:id="173" w:name="_Toc473790006"/>
      <w:bookmarkStart w:id="174" w:name="_Toc506280922"/>
      <w:r w:rsidRPr="001E23CC">
        <w:lastRenderedPageBreak/>
        <w:t>2.5</w:t>
      </w:r>
      <w:r w:rsidRPr="001E23CC">
        <w:tab/>
        <w:t>Vyšší odborné vzdělávání</w:t>
      </w:r>
      <w:bookmarkEnd w:id="173"/>
      <w:bookmarkEnd w:id="174"/>
    </w:p>
    <w:p w:rsidR="001D366E" w:rsidRPr="006B1E3B" w:rsidRDefault="001D366E" w:rsidP="001D366E">
      <w:pPr>
        <w:pStyle w:val="StylZkladntexttundkovn15dku"/>
      </w:pPr>
      <w:r w:rsidRPr="006B1E3B">
        <w:t>Vyšší odborné školy</w:t>
      </w:r>
    </w:p>
    <w:p w:rsidR="001D366E" w:rsidRPr="006B1E3B" w:rsidRDefault="001D366E" w:rsidP="001D366E">
      <w:pPr>
        <w:pStyle w:val="Zkladntext"/>
        <w:rPr>
          <w:szCs w:val="22"/>
        </w:rPr>
      </w:pPr>
      <w:r w:rsidRPr="006B1E3B">
        <w:t xml:space="preserve">Vyšší odborné školy (VOŠ) poskytují vyšší odborné vzdělání zaměřené na konkrétní povolání. Vyšší odborné vzdělávání rozvíjí a prohlubuje znalosti a dovednosti studenta získané ve středním vzdělávání a poskytuje všeobecné a odborné vzdělání a praktickou přípravu pro výkon náročných činností. </w:t>
      </w:r>
      <w:r w:rsidRPr="006B1E3B">
        <w:rPr>
          <w:szCs w:val="22"/>
        </w:rPr>
        <w:t xml:space="preserve">Vyšší odborné vzdělávání je ukončeno absolutoriem. Dokladem o dosažení vyššího odborného vzdělání je vysvědčení o absolutoriu a diplom absolventa vyšší odborné školy. Absolvent je oprávněn používat za svým jménem titul „DiS.“ (diplomovaný specialista). </w:t>
      </w:r>
    </w:p>
    <w:p w:rsidR="001D366E" w:rsidRPr="007D04B3" w:rsidRDefault="001D366E" w:rsidP="001D366E">
      <w:pPr>
        <w:pStyle w:val="Zkladntext"/>
        <w:rPr>
          <w:szCs w:val="22"/>
        </w:rPr>
      </w:pPr>
      <w:r w:rsidRPr="007D04B3">
        <w:rPr>
          <w:szCs w:val="22"/>
        </w:rPr>
        <w:t>V Olomouckém kraji je v rejstříku škol a školských zařízení zapsáno 8 VO</w:t>
      </w:r>
      <w:r>
        <w:rPr>
          <w:szCs w:val="22"/>
        </w:rPr>
        <w:t>Š</w:t>
      </w:r>
      <w:r w:rsidRPr="007D04B3">
        <w:rPr>
          <w:b/>
          <w:szCs w:val="22"/>
        </w:rPr>
        <w:t xml:space="preserve">, </w:t>
      </w:r>
      <w:r w:rsidRPr="007D04B3">
        <w:rPr>
          <w:szCs w:val="22"/>
        </w:rPr>
        <w:t xml:space="preserve">z toho </w:t>
      </w:r>
      <w:r w:rsidRPr="007D04B3">
        <w:rPr>
          <w:szCs w:val="22"/>
        </w:rPr>
        <w:br/>
        <w:t>4 zřizované krajem, 2 soukromou osobou a 2 církví. Nabízejí vzdělání ekonomické, zdravotnické, technické, v oblasti cestovního ruchu a vzdělání v oblasti sociální a charitní činnosti. VOŠ nebyly zřízeny v okresech Jeseník a Prostějov.</w:t>
      </w:r>
    </w:p>
    <w:p w:rsidR="001D366E" w:rsidRPr="007D04B3" w:rsidRDefault="001D366E" w:rsidP="001D366E">
      <w:pPr>
        <w:pStyle w:val="Zkladntext"/>
        <w:rPr>
          <w:szCs w:val="22"/>
        </w:rPr>
      </w:pPr>
      <w:r w:rsidRPr="007D04B3">
        <w:rPr>
          <w:szCs w:val="22"/>
        </w:rPr>
        <w:t>Všechny čtyři krajské VOŠ byly zřízeny při SOŠ, na něž oborově navazují.</w:t>
      </w:r>
    </w:p>
    <w:p w:rsidR="001D366E" w:rsidRPr="006B1E3B" w:rsidRDefault="001D366E" w:rsidP="001D366E">
      <w:pPr>
        <w:pStyle w:val="Zkladntext"/>
        <w:rPr>
          <w:lang w:eastAsia="cs-CZ"/>
        </w:rPr>
      </w:pPr>
      <w:r w:rsidRPr="007D04B3">
        <w:rPr>
          <w:szCs w:val="22"/>
        </w:rPr>
        <w:t>VOŠ uskutečňují vzdělávání podle vzdělávacích programů akreditovaných Ministerstvem</w:t>
      </w:r>
      <w:r w:rsidRPr="006B1E3B">
        <w:rPr>
          <w:szCs w:val="22"/>
        </w:rPr>
        <w:t xml:space="preserve"> školství, mládeže a tělovýchovy. </w:t>
      </w:r>
    </w:p>
    <w:p w:rsidR="00DF18E4" w:rsidRPr="001E23CC" w:rsidRDefault="00DF18E4" w:rsidP="00DF18E4">
      <w:pPr>
        <w:pStyle w:val="AAA"/>
      </w:pPr>
      <w:r w:rsidRPr="007B30BA">
        <w:t>Tabulka č. 20</w:t>
      </w:r>
      <w:r w:rsidR="001E23CC" w:rsidRPr="007B30BA">
        <w:tab/>
      </w:r>
      <w:r w:rsidRPr="001E23CC">
        <w:t>VOŠ – rozdělení dle zřizovatele</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0"/>
        <w:gridCol w:w="1701"/>
        <w:gridCol w:w="1701"/>
        <w:gridCol w:w="1701"/>
        <w:gridCol w:w="1702"/>
      </w:tblGrid>
      <w:tr w:rsidR="00DF18E4" w:rsidRPr="00F17F5D" w:rsidTr="002C4FD5">
        <w:tc>
          <w:tcPr>
            <w:tcW w:w="1700"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1D366E" w:rsidRDefault="00DF18E4" w:rsidP="002C4FD5">
            <w:pPr>
              <w:pStyle w:val="Tabulka1dek"/>
              <w:keepNext/>
            </w:pPr>
            <w:r w:rsidRPr="001D366E">
              <w:t>Okres</w:t>
            </w:r>
          </w:p>
        </w:tc>
        <w:tc>
          <w:tcPr>
            <w:tcW w:w="1701"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1D366E" w:rsidRDefault="00DF18E4" w:rsidP="002C4FD5">
            <w:pPr>
              <w:pStyle w:val="Tabulka1dek"/>
              <w:keepNext/>
            </w:pPr>
            <w:r w:rsidRPr="001D366E">
              <w:t>Celkem</w:t>
            </w:r>
          </w:p>
        </w:tc>
        <w:tc>
          <w:tcPr>
            <w:tcW w:w="1701"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1D366E" w:rsidRDefault="00DF18E4" w:rsidP="002C4FD5">
            <w:pPr>
              <w:pStyle w:val="Tabulka1dek"/>
              <w:keepNext/>
            </w:pPr>
            <w:r w:rsidRPr="001D366E">
              <w:t>Kraj</w:t>
            </w:r>
          </w:p>
        </w:tc>
        <w:tc>
          <w:tcPr>
            <w:tcW w:w="1701"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1D366E" w:rsidRDefault="00DF18E4" w:rsidP="002C4FD5">
            <w:pPr>
              <w:pStyle w:val="Tabulka1dek"/>
              <w:keepNext/>
            </w:pPr>
            <w:r w:rsidRPr="001D366E">
              <w:t>Soukromé</w:t>
            </w:r>
          </w:p>
        </w:tc>
        <w:tc>
          <w:tcPr>
            <w:tcW w:w="1702"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1D366E" w:rsidRDefault="00DF18E4" w:rsidP="002C4FD5">
            <w:pPr>
              <w:pStyle w:val="Tabulka1dek"/>
              <w:keepNext/>
            </w:pPr>
            <w:r w:rsidRPr="001D366E">
              <w:t>Církev</w:t>
            </w:r>
          </w:p>
        </w:tc>
      </w:tr>
      <w:tr w:rsidR="00DF18E4" w:rsidRPr="00F17F5D" w:rsidTr="00F8749E">
        <w:tc>
          <w:tcPr>
            <w:tcW w:w="1700"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1D366E" w:rsidRDefault="00DF18E4" w:rsidP="002C4FD5">
            <w:pPr>
              <w:pStyle w:val="Tabulka1sloupec"/>
              <w:keepNext/>
            </w:pPr>
            <w:r w:rsidRPr="001D366E">
              <w:t>Jeseník</w:t>
            </w:r>
          </w:p>
        </w:tc>
        <w:tc>
          <w:tcPr>
            <w:tcW w:w="1701" w:type="dxa"/>
            <w:tcBorders>
              <w:top w:val="single" w:sz="4" w:space="0" w:color="auto"/>
              <w:left w:val="single" w:sz="4" w:space="0" w:color="auto"/>
              <w:bottom w:val="single" w:sz="4" w:space="0" w:color="auto"/>
              <w:right w:val="single" w:sz="4" w:space="0" w:color="auto"/>
            </w:tcBorders>
            <w:shd w:val="clear" w:color="auto" w:fill="CCFFCC"/>
          </w:tcPr>
          <w:p w:rsidR="00DF18E4" w:rsidRPr="001D366E" w:rsidRDefault="001E23CC" w:rsidP="002C4FD5">
            <w:pPr>
              <w:pStyle w:val="Tabulkatext"/>
              <w:keepNext/>
            </w:pPr>
            <w:r>
              <w:t>0</w:t>
            </w:r>
          </w:p>
        </w:tc>
        <w:tc>
          <w:tcPr>
            <w:tcW w:w="1701" w:type="dxa"/>
            <w:tcBorders>
              <w:top w:val="single" w:sz="4" w:space="0" w:color="auto"/>
              <w:left w:val="single" w:sz="4" w:space="0" w:color="auto"/>
              <w:bottom w:val="single" w:sz="4" w:space="0" w:color="auto"/>
              <w:right w:val="single" w:sz="4" w:space="0" w:color="auto"/>
            </w:tcBorders>
          </w:tcPr>
          <w:p w:rsidR="00DF18E4" w:rsidRPr="001D366E" w:rsidRDefault="001E23CC" w:rsidP="002C4FD5">
            <w:pPr>
              <w:pStyle w:val="Tabulkatext"/>
              <w:keepNext/>
            </w:pPr>
            <w:r>
              <w:t>0</w:t>
            </w:r>
          </w:p>
        </w:tc>
        <w:tc>
          <w:tcPr>
            <w:tcW w:w="1701" w:type="dxa"/>
            <w:tcBorders>
              <w:top w:val="single" w:sz="4" w:space="0" w:color="auto"/>
              <w:left w:val="single" w:sz="4" w:space="0" w:color="auto"/>
              <w:bottom w:val="single" w:sz="4" w:space="0" w:color="auto"/>
              <w:right w:val="single" w:sz="4" w:space="0" w:color="auto"/>
            </w:tcBorders>
          </w:tcPr>
          <w:p w:rsidR="00DF18E4" w:rsidRPr="001D366E" w:rsidRDefault="001E23CC" w:rsidP="002C4FD5">
            <w:pPr>
              <w:pStyle w:val="Tabulkatext"/>
              <w:keepNext/>
            </w:pPr>
            <w:r>
              <w:t>0</w:t>
            </w:r>
          </w:p>
        </w:tc>
        <w:tc>
          <w:tcPr>
            <w:tcW w:w="1702" w:type="dxa"/>
            <w:tcBorders>
              <w:top w:val="single" w:sz="4" w:space="0" w:color="auto"/>
              <w:left w:val="single" w:sz="4" w:space="0" w:color="auto"/>
              <w:bottom w:val="single" w:sz="4" w:space="0" w:color="auto"/>
              <w:right w:val="single" w:sz="4" w:space="0" w:color="auto"/>
            </w:tcBorders>
          </w:tcPr>
          <w:p w:rsidR="00DF18E4" w:rsidRPr="001D366E" w:rsidRDefault="001E23CC" w:rsidP="002C4FD5">
            <w:pPr>
              <w:pStyle w:val="Tabulkatext"/>
              <w:keepNext/>
            </w:pPr>
            <w:r>
              <w:t>0</w:t>
            </w:r>
          </w:p>
        </w:tc>
      </w:tr>
      <w:tr w:rsidR="00DF18E4" w:rsidRPr="00F17F5D" w:rsidTr="00F8749E">
        <w:tc>
          <w:tcPr>
            <w:tcW w:w="1700"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1D366E" w:rsidRDefault="00DF18E4" w:rsidP="002C4FD5">
            <w:pPr>
              <w:pStyle w:val="Tabulka1sloupec"/>
              <w:keepNext/>
            </w:pPr>
            <w:r w:rsidRPr="001D366E">
              <w:t>Olomouc</w:t>
            </w:r>
          </w:p>
        </w:tc>
        <w:tc>
          <w:tcPr>
            <w:tcW w:w="1701" w:type="dxa"/>
            <w:tcBorders>
              <w:top w:val="single" w:sz="4" w:space="0" w:color="auto"/>
              <w:left w:val="single" w:sz="4" w:space="0" w:color="auto"/>
              <w:bottom w:val="single" w:sz="4" w:space="0" w:color="auto"/>
              <w:right w:val="single" w:sz="4" w:space="0" w:color="auto"/>
            </w:tcBorders>
            <w:shd w:val="clear" w:color="auto" w:fill="CCFFCC"/>
          </w:tcPr>
          <w:p w:rsidR="00DF18E4" w:rsidRPr="001D366E" w:rsidRDefault="001E23CC" w:rsidP="002C4FD5">
            <w:pPr>
              <w:pStyle w:val="Tabulkatext"/>
              <w:keepNext/>
            </w:pPr>
            <w:r>
              <w:t>5</w:t>
            </w:r>
          </w:p>
        </w:tc>
        <w:tc>
          <w:tcPr>
            <w:tcW w:w="1701" w:type="dxa"/>
            <w:tcBorders>
              <w:top w:val="single" w:sz="4" w:space="0" w:color="auto"/>
              <w:left w:val="single" w:sz="4" w:space="0" w:color="auto"/>
              <w:bottom w:val="single" w:sz="4" w:space="0" w:color="auto"/>
              <w:right w:val="single" w:sz="4" w:space="0" w:color="auto"/>
            </w:tcBorders>
          </w:tcPr>
          <w:p w:rsidR="00DF18E4" w:rsidRPr="001D366E" w:rsidRDefault="001E23CC" w:rsidP="002C4FD5">
            <w:pPr>
              <w:pStyle w:val="Tabulkatext"/>
              <w:keepNext/>
            </w:pPr>
            <w:r>
              <w:t>2</w:t>
            </w:r>
          </w:p>
        </w:tc>
        <w:tc>
          <w:tcPr>
            <w:tcW w:w="1701" w:type="dxa"/>
            <w:tcBorders>
              <w:top w:val="single" w:sz="4" w:space="0" w:color="auto"/>
              <w:left w:val="single" w:sz="4" w:space="0" w:color="auto"/>
              <w:bottom w:val="single" w:sz="4" w:space="0" w:color="auto"/>
              <w:right w:val="single" w:sz="4" w:space="0" w:color="auto"/>
            </w:tcBorders>
          </w:tcPr>
          <w:p w:rsidR="00DF18E4" w:rsidRPr="001D366E" w:rsidRDefault="001E23CC" w:rsidP="002C4FD5">
            <w:pPr>
              <w:pStyle w:val="Tabulkatext"/>
              <w:keepNext/>
            </w:pPr>
            <w:r>
              <w:t>1</w:t>
            </w:r>
          </w:p>
        </w:tc>
        <w:tc>
          <w:tcPr>
            <w:tcW w:w="1702" w:type="dxa"/>
            <w:tcBorders>
              <w:top w:val="single" w:sz="4" w:space="0" w:color="auto"/>
              <w:left w:val="single" w:sz="4" w:space="0" w:color="auto"/>
              <w:bottom w:val="single" w:sz="4" w:space="0" w:color="auto"/>
              <w:right w:val="single" w:sz="4" w:space="0" w:color="auto"/>
            </w:tcBorders>
          </w:tcPr>
          <w:p w:rsidR="00DF18E4" w:rsidRPr="001D366E" w:rsidRDefault="001E23CC" w:rsidP="002C4FD5">
            <w:pPr>
              <w:pStyle w:val="Tabulkatext"/>
              <w:keepNext/>
            </w:pPr>
            <w:r>
              <w:t>2</w:t>
            </w:r>
          </w:p>
        </w:tc>
      </w:tr>
      <w:tr w:rsidR="00DF18E4" w:rsidRPr="00F17F5D" w:rsidTr="00F8749E">
        <w:tc>
          <w:tcPr>
            <w:tcW w:w="1700"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1D366E" w:rsidRDefault="00DF18E4" w:rsidP="002C4FD5">
            <w:pPr>
              <w:pStyle w:val="Tabulka1sloupec"/>
              <w:keepNext/>
            </w:pPr>
            <w:r w:rsidRPr="001D366E">
              <w:t>Prostějov</w:t>
            </w:r>
          </w:p>
        </w:tc>
        <w:tc>
          <w:tcPr>
            <w:tcW w:w="1701" w:type="dxa"/>
            <w:tcBorders>
              <w:top w:val="single" w:sz="4" w:space="0" w:color="auto"/>
              <w:left w:val="single" w:sz="4" w:space="0" w:color="auto"/>
              <w:bottom w:val="single" w:sz="4" w:space="0" w:color="auto"/>
              <w:right w:val="single" w:sz="4" w:space="0" w:color="auto"/>
            </w:tcBorders>
            <w:shd w:val="clear" w:color="auto" w:fill="CCFFCC"/>
          </w:tcPr>
          <w:p w:rsidR="00DF18E4" w:rsidRPr="001D366E" w:rsidRDefault="001E23CC" w:rsidP="002C4FD5">
            <w:pPr>
              <w:pStyle w:val="Tabulkatext"/>
              <w:keepNext/>
            </w:pPr>
            <w:r>
              <w:t>0</w:t>
            </w:r>
          </w:p>
        </w:tc>
        <w:tc>
          <w:tcPr>
            <w:tcW w:w="1701" w:type="dxa"/>
            <w:tcBorders>
              <w:top w:val="single" w:sz="4" w:space="0" w:color="auto"/>
              <w:left w:val="single" w:sz="4" w:space="0" w:color="auto"/>
              <w:bottom w:val="single" w:sz="4" w:space="0" w:color="auto"/>
              <w:right w:val="single" w:sz="4" w:space="0" w:color="auto"/>
            </w:tcBorders>
          </w:tcPr>
          <w:p w:rsidR="00DF18E4" w:rsidRPr="001D366E" w:rsidRDefault="001E23CC" w:rsidP="002C4FD5">
            <w:pPr>
              <w:pStyle w:val="Tabulkatext"/>
              <w:keepNext/>
            </w:pPr>
            <w:r>
              <w:t>0</w:t>
            </w:r>
          </w:p>
        </w:tc>
        <w:tc>
          <w:tcPr>
            <w:tcW w:w="1701" w:type="dxa"/>
            <w:tcBorders>
              <w:top w:val="single" w:sz="4" w:space="0" w:color="auto"/>
              <w:left w:val="single" w:sz="4" w:space="0" w:color="auto"/>
              <w:bottom w:val="single" w:sz="4" w:space="0" w:color="auto"/>
              <w:right w:val="single" w:sz="4" w:space="0" w:color="auto"/>
            </w:tcBorders>
          </w:tcPr>
          <w:p w:rsidR="00DF18E4" w:rsidRPr="001D366E" w:rsidRDefault="001E23CC" w:rsidP="002C4FD5">
            <w:pPr>
              <w:pStyle w:val="Tabulkatext"/>
              <w:keepNext/>
            </w:pPr>
            <w:r>
              <w:t>0</w:t>
            </w:r>
          </w:p>
        </w:tc>
        <w:tc>
          <w:tcPr>
            <w:tcW w:w="1702" w:type="dxa"/>
            <w:tcBorders>
              <w:top w:val="single" w:sz="4" w:space="0" w:color="auto"/>
              <w:left w:val="single" w:sz="4" w:space="0" w:color="auto"/>
              <w:bottom w:val="single" w:sz="4" w:space="0" w:color="auto"/>
              <w:right w:val="single" w:sz="4" w:space="0" w:color="auto"/>
            </w:tcBorders>
          </w:tcPr>
          <w:p w:rsidR="00DF18E4" w:rsidRPr="001D366E" w:rsidRDefault="001E23CC" w:rsidP="002C4FD5">
            <w:pPr>
              <w:pStyle w:val="Tabulkatext"/>
              <w:keepNext/>
            </w:pPr>
            <w:r>
              <w:t>0</w:t>
            </w:r>
          </w:p>
        </w:tc>
      </w:tr>
      <w:tr w:rsidR="00DF18E4" w:rsidRPr="00F17F5D" w:rsidTr="00F8749E">
        <w:tc>
          <w:tcPr>
            <w:tcW w:w="1700"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1D366E" w:rsidRDefault="00DF18E4" w:rsidP="002C4FD5">
            <w:pPr>
              <w:pStyle w:val="Tabulka1sloupec"/>
              <w:keepNext/>
            </w:pPr>
            <w:r w:rsidRPr="001D366E">
              <w:t>Přerov</w:t>
            </w:r>
          </w:p>
        </w:tc>
        <w:tc>
          <w:tcPr>
            <w:tcW w:w="1701" w:type="dxa"/>
            <w:tcBorders>
              <w:top w:val="single" w:sz="4" w:space="0" w:color="auto"/>
              <w:left w:val="single" w:sz="4" w:space="0" w:color="auto"/>
              <w:bottom w:val="single" w:sz="4" w:space="0" w:color="auto"/>
              <w:right w:val="single" w:sz="4" w:space="0" w:color="auto"/>
            </w:tcBorders>
            <w:shd w:val="clear" w:color="auto" w:fill="CCFFCC"/>
          </w:tcPr>
          <w:p w:rsidR="00DF18E4" w:rsidRPr="001D366E" w:rsidRDefault="001E23CC" w:rsidP="002C4FD5">
            <w:pPr>
              <w:pStyle w:val="Tabulkatext"/>
              <w:keepNext/>
            </w:pPr>
            <w:r>
              <w:t>1</w:t>
            </w:r>
          </w:p>
        </w:tc>
        <w:tc>
          <w:tcPr>
            <w:tcW w:w="1701" w:type="dxa"/>
            <w:tcBorders>
              <w:top w:val="single" w:sz="4" w:space="0" w:color="auto"/>
              <w:left w:val="single" w:sz="4" w:space="0" w:color="auto"/>
              <w:bottom w:val="single" w:sz="4" w:space="0" w:color="auto"/>
              <w:right w:val="single" w:sz="4" w:space="0" w:color="auto"/>
            </w:tcBorders>
          </w:tcPr>
          <w:p w:rsidR="00DF18E4" w:rsidRPr="001D366E" w:rsidRDefault="001E23CC" w:rsidP="002C4FD5">
            <w:pPr>
              <w:pStyle w:val="Tabulkatext"/>
              <w:keepNext/>
            </w:pPr>
            <w:r>
              <w:t>0</w:t>
            </w:r>
          </w:p>
        </w:tc>
        <w:tc>
          <w:tcPr>
            <w:tcW w:w="1701" w:type="dxa"/>
            <w:tcBorders>
              <w:top w:val="single" w:sz="4" w:space="0" w:color="auto"/>
              <w:left w:val="single" w:sz="4" w:space="0" w:color="auto"/>
              <w:bottom w:val="single" w:sz="4" w:space="0" w:color="auto"/>
              <w:right w:val="single" w:sz="4" w:space="0" w:color="auto"/>
            </w:tcBorders>
          </w:tcPr>
          <w:p w:rsidR="00DF18E4" w:rsidRPr="001D366E" w:rsidRDefault="001E23CC" w:rsidP="002C4FD5">
            <w:pPr>
              <w:pStyle w:val="Tabulkatext"/>
              <w:keepNext/>
            </w:pPr>
            <w:r>
              <w:t>1</w:t>
            </w:r>
          </w:p>
        </w:tc>
        <w:tc>
          <w:tcPr>
            <w:tcW w:w="1702" w:type="dxa"/>
            <w:tcBorders>
              <w:top w:val="single" w:sz="4" w:space="0" w:color="auto"/>
              <w:left w:val="single" w:sz="4" w:space="0" w:color="auto"/>
              <w:bottom w:val="single" w:sz="4" w:space="0" w:color="auto"/>
              <w:right w:val="single" w:sz="4" w:space="0" w:color="auto"/>
            </w:tcBorders>
          </w:tcPr>
          <w:p w:rsidR="00DF18E4" w:rsidRPr="001D366E" w:rsidRDefault="001E23CC" w:rsidP="002C4FD5">
            <w:pPr>
              <w:pStyle w:val="Tabulkatext"/>
              <w:keepNext/>
            </w:pPr>
            <w:r>
              <w:t>0</w:t>
            </w:r>
          </w:p>
        </w:tc>
      </w:tr>
      <w:tr w:rsidR="00DF18E4" w:rsidRPr="00F17F5D" w:rsidTr="00F8749E">
        <w:tc>
          <w:tcPr>
            <w:tcW w:w="1700"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1D366E" w:rsidRDefault="00DF18E4" w:rsidP="002C4FD5">
            <w:pPr>
              <w:pStyle w:val="Tabulka1sloupec"/>
              <w:keepNext/>
            </w:pPr>
            <w:r w:rsidRPr="001D366E">
              <w:t>Šumperk</w:t>
            </w:r>
          </w:p>
        </w:tc>
        <w:tc>
          <w:tcPr>
            <w:tcW w:w="1701" w:type="dxa"/>
            <w:tcBorders>
              <w:top w:val="single" w:sz="4" w:space="0" w:color="auto"/>
              <w:left w:val="single" w:sz="4" w:space="0" w:color="auto"/>
              <w:bottom w:val="single" w:sz="4" w:space="0" w:color="auto"/>
              <w:right w:val="single" w:sz="4" w:space="0" w:color="auto"/>
            </w:tcBorders>
            <w:shd w:val="clear" w:color="auto" w:fill="CCFFCC"/>
          </w:tcPr>
          <w:p w:rsidR="00DF18E4" w:rsidRPr="001D366E" w:rsidRDefault="001E23CC" w:rsidP="002C4FD5">
            <w:pPr>
              <w:pStyle w:val="Tabulkatext"/>
              <w:keepNext/>
            </w:pPr>
            <w:r>
              <w:t>2</w:t>
            </w:r>
          </w:p>
        </w:tc>
        <w:tc>
          <w:tcPr>
            <w:tcW w:w="1701" w:type="dxa"/>
            <w:tcBorders>
              <w:top w:val="single" w:sz="4" w:space="0" w:color="auto"/>
              <w:left w:val="single" w:sz="4" w:space="0" w:color="auto"/>
              <w:bottom w:val="single" w:sz="4" w:space="0" w:color="auto"/>
              <w:right w:val="single" w:sz="4" w:space="0" w:color="auto"/>
            </w:tcBorders>
          </w:tcPr>
          <w:p w:rsidR="00DF18E4" w:rsidRPr="001D366E" w:rsidRDefault="001E23CC" w:rsidP="002C4FD5">
            <w:pPr>
              <w:pStyle w:val="Tabulkatext"/>
              <w:keepNext/>
            </w:pPr>
            <w:r>
              <w:t>2</w:t>
            </w:r>
          </w:p>
        </w:tc>
        <w:tc>
          <w:tcPr>
            <w:tcW w:w="1701" w:type="dxa"/>
            <w:tcBorders>
              <w:top w:val="single" w:sz="4" w:space="0" w:color="auto"/>
              <w:left w:val="single" w:sz="4" w:space="0" w:color="auto"/>
              <w:bottom w:val="single" w:sz="4" w:space="0" w:color="auto"/>
              <w:right w:val="single" w:sz="4" w:space="0" w:color="auto"/>
            </w:tcBorders>
          </w:tcPr>
          <w:p w:rsidR="00DF18E4" w:rsidRPr="001D366E" w:rsidRDefault="001E23CC" w:rsidP="002C4FD5">
            <w:pPr>
              <w:pStyle w:val="Tabulkatext"/>
              <w:keepNext/>
            </w:pPr>
            <w:r>
              <w:t>0</w:t>
            </w:r>
          </w:p>
        </w:tc>
        <w:tc>
          <w:tcPr>
            <w:tcW w:w="1702" w:type="dxa"/>
            <w:tcBorders>
              <w:top w:val="single" w:sz="4" w:space="0" w:color="auto"/>
              <w:left w:val="single" w:sz="4" w:space="0" w:color="auto"/>
              <w:bottom w:val="single" w:sz="4" w:space="0" w:color="auto"/>
              <w:right w:val="single" w:sz="4" w:space="0" w:color="auto"/>
            </w:tcBorders>
          </w:tcPr>
          <w:p w:rsidR="00DF18E4" w:rsidRPr="001D366E" w:rsidRDefault="001E23CC" w:rsidP="002C4FD5">
            <w:pPr>
              <w:pStyle w:val="Tabulkatext"/>
              <w:keepNext/>
            </w:pPr>
            <w:r>
              <w:t>0</w:t>
            </w:r>
          </w:p>
        </w:tc>
      </w:tr>
      <w:tr w:rsidR="00DF18E4" w:rsidRPr="00F17F5D" w:rsidTr="00F8749E">
        <w:tc>
          <w:tcPr>
            <w:tcW w:w="1700"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1D366E" w:rsidRDefault="00DF18E4" w:rsidP="002C4FD5">
            <w:pPr>
              <w:pStyle w:val="Tabulka1sloupec"/>
              <w:keepNext/>
            </w:pPr>
            <w:r w:rsidRPr="001D366E">
              <w:t>Celkem</w:t>
            </w:r>
          </w:p>
        </w:tc>
        <w:tc>
          <w:tcPr>
            <w:tcW w:w="1701" w:type="dxa"/>
            <w:tcBorders>
              <w:top w:val="single" w:sz="4" w:space="0" w:color="auto"/>
              <w:left w:val="single" w:sz="4" w:space="0" w:color="auto"/>
              <w:bottom w:val="single" w:sz="4" w:space="0" w:color="auto"/>
              <w:right w:val="single" w:sz="4" w:space="0" w:color="auto"/>
            </w:tcBorders>
            <w:shd w:val="clear" w:color="auto" w:fill="CCFFCC"/>
          </w:tcPr>
          <w:p w:rsidR="00DF18E4" w:rsidRPr="001D366E" w:rsidRDefault="001E23CC" w:rsidP="002C4FD5">
            <w:pPr>
              <w:pStyle w:val="Tabulkatext"/>
              <w:keepNext/>
              <w:rPr>
                <w:b/>
                <w:bCs/>
              </w:rPr>
            </w:pPr>
            <w:r>
              <w:rPr>
                <w:b/>
                <w:bCs/>
              </w:rPr>
              <w:t>8</w:t>
            </w:r>
          </w:p>
        </w:tc>
        <w:tc>
          <w:tcPr>
            <w:tcW w:w="1701" w:type="dxa"/>
            <w:tcBorders>
              <w:top w:val="single" w:sz="4" w:space="0" w:color="auto"/>
              <w:left w:val="single" w:sz="4" w:space="0" w:color="auto"/>
              <w:bottom w:val="single" w:sz="4" w:space="0" w:color="auto"/>
              <w:right w:val="single" w:sz="4" w:space="0" w:color="auto"/>
            </w:tcBorders>
            <w:shd w:val="clear" w:color="auto" w:fill="CCFFCC"/>
          </w:tcPr>
          <w:p w:rsidR="00DF18E4" w:rsidRPr="001D366E" w:rsidRDefault="001E23CC" w:rsidP="002C4FD5">
            <w:pPr>
              <w:pStyle w:val="Tabulkatext"/>
              <w:keepNext/>
              <w:rPr>
                <w:b/>
                <w:bCs/>
              </w:rPr>
            </w:pPr>
            <w:r>
              <w:rPr>
                <w:b/>
                <w:bCs/>
              </w:rPr>
              <w:t>4</w:t>
            </w:r>
          </w:p>
        </w:tc>
        <w:tc>
          <w:tcPr>
            <w:tcW w:w="1701" w:type="dxa"/>
            <w:tcBorders>
              <w:top w:val="single" w:sz="4" w:space="0" w:color="auto"/>
              <w:left w:val="single" w:sz="4" w:space="0" w:color="auto"/>
              <w:bottom w:val="single" w:sz="4" w:space="0" w:color="auto"/>
              <w:right w:val="single" w:sz="4" w:space="0" w:color="auto"/>
            </w:tcBorders>
            <w:shd w:val="clear" w:color="auto" w:fill="CCFFCC"/>
          </w:tcPr>
          <w:p w:rsidR="00DF18E4" w:rsidRPr="001D366E" w:rsidRDefault="001E23CC" w:rsidP="002C4FD5">
            <w:pPr>
              <w:pStyle w:val="Tabulkatext"/>
              <w:keepNext/>
              <w:rPr>
                <w:b/>
                <w:bCs/>
              </w:rPr>
            </w:pPr>
            <w:r>
              <w:rPr>
                <w:b/>
                <w:bCs/>
              </w:rPr>
              <w:t>2</w:t>
            </w:r>
          </w:p>
        </w:tc>
        <w:tc>
          <w:tcPr>
            <w:tcW w:w="1702" w:type="dxa"/>
            <w:tcBorders>
              <w:top w:val="single" w:sz="4" w:space="0" w:color="auto"/>
              <w:left w:val="single" w:sz="4" w:space="0" w:color="auto"/>
              <w:bottom w:val="single" w:sz="4" w:space="0" w:color="auto"/>
              <w:right w:val="single" w:sz="4" w:space="0" w:color="auto"/>
            </w:tcBorders>
            <w:shd w:val="clear" w:color="auto" w:fill="CCFFCC"/>
          </w:tcPr>
          <w:p w:rsidR="00DF18E4" w:rsidRPr="001D366E" w:rsidRDefault="001E23CC" w:rsidP="002C4FD5">
            <w:pPr>
              <w:pStyle w:val="Tabulkatext"/>
              <w:keepNext/>
              <w:rPr>
                <w:b/>
                <w:bCs/>
              </w:rPr>
            </w:pPr>
            <w:r>
              <w:rPr>
                <w:b/>
                <w:bCs/>
              </w:rPr>
              <w:t>2</w:t>
            </w:r>
          </w:p>
        </w:tc>
      </w:tr>
    </w:tbl>
    <w:p w:rsidR="001D366E" w:rsidRPr="006B1E3B" w:rsidRDefault="001D366E" w:rsidP="001D366E">
      <w:pPr>
        <w:spacing w:before="360"/>
        <w:outlineLvl w:val="0"/>
        <w:rPr>
          <w:b/>
        </w:rPr>
      </w:pPr>
      <w:bookmarkStart w:id="175" w:name="_Toc506280923"/>
      <w:r w:rsidRPr="006B1E3B">
        <w:rPr>
          <w:b/>
        </w:rPr>
        <w:t>Vyšší odborné školy zřizované krajem:</w:t>
      </w:r>
      <w:bookmarkEnd w:id="175"/>
    </w:p>
    <w:p w:rsidR="001D366E" w:rsidRPr="006B1E3B" w:rsidRDefault="001D366E" w:rsidP="001D366E">
      <w:pPr>
        <w:pStyle w:val="Znaka1textCharChar"/>
        <w:jc w:val="both"/>
      </w:pPr>
      <w:r w:rsidRPr="006B1E3B">
        <w:t>Vyšší odborná škola a Střední průmyslová škola elektrotechnická, Olomouc, Božetěchova 3</w:t>
      </w:r>
    </w:p>
    <w:p w:rsidR="001D366E" w:rsidRPr="006B1E3B" w:rsidRDefault="001D366E" w:rsidP="001D366E">
      <w:pPr>
        <w:pStyle w:val="Znaka1textCharChar"/>
        <w:jc w:val="both"/>
      </w:pPr>
      <w:r w:rsidRPr="006B1E3B">
        <w:t xml:space="preserve">Střední zdravotnická škola a Vyšší odborná škola zdravotnická Emanuela Pöttinga </w:t>
      </w:r>
      <w:r w:rsidRPr="006B1E3B">
        <w:br/>
        <w:t>a Jazyková škola s právem státní jazykové zkoušky Olomouc</w:t>
      </w:r>
    </w:p>
    <w:p w:rsidR="001D366E" w:rsidRPr="006B1E3B" w:rsidRDefault="001D366E" w:rsidP="001D366E">
      <w:pPr>
        <w:pStyle w:val="Znaka1textCharChar"/>
        <w:jc w:val="both"/>
      </w:pPr>
      <w:r w:rsidRPr="006B1E3B">
        <w:t>Vyšší odborná škola a Střední průmyslová škola, Šumperk, Gen. Krátkého 1</w:t>
      </w:r>
    </w:p>
    <w:p w:rsidR="001D366E" w:rsidRPr="006B1E3B" w:rsidRDefault="001D366E" w:rsidP="001D366E">
      <w:pPr>
        <w:pStyle w:val="Znaka1textCharChar"/>
        <w:jc w:val="both"/>
      </w:pPr>
      <w:r w:rsidRPr="006B1E3B">
        <w:t>Vyšší odborná škola a Střední škola automobilní, Zábřeh, U Dráhy 6</w:t>
      </w:r>
    </w:p>
    <w:p w:rsidR="001D366E" w:rsidRPr="006B1E3B" w:rsidRDefault="001D366E" w:rsidP="001D366E">
      <w:pPr>
        <w:spacing w:before="240"/>
        <w:outlineLvl w:val="0"/>
        <w:rPr>
          <w:b/>
        </w:rPr>
      </w:pPr>
      <w:bookmarkStart w:id="176" w:name="_Toc506280924"/>
      <w:r w:rsidRPr="006B1E3B">
        <w:rPr>
          <w:b/>
        </w:rPr>
        <w:t>Vyšší odborné školy soukromé:</w:t>
      </w:r>
      <w:bookmarkEnd w:id="176"/>
    </w:p>
    <w:p w:rsidR="001D366E" w:rsidRPr="001D366E" w:rsidRDefault="001D366E" w:rsidP="001D366E">
      <w:pPr>
        <w:pStyle w:val="Znaka1textCharChar"/>
        <w:rPr>
          <w:szCs w:val="22"/>
        </w:rPr>
      </w:pPr>
      <w:r w:rsidRPr="001D366E">
        <w:rPr>
          <w:rStyle w:val="OdrkaChar"/>
          <w:sz w:val="22"/>
          <w:szCs w:val="22"/>
        </w:rPr>
        <w:t>Vyšší odborná škola živnostenská Přerov, s.r.o</w:t>
      </w:r>
      <w:r w:rsidRPr="001D366E">
        <w:rPr>
          <w:szCs w:val="22"/>
        </w:rPr>
        <w:t>.</w:t>
      </w:r>
    </w:p>
    <w:p w:rsidR="001D366E" w:rsidRPr="001D366E" w:rsidRDefault="001D366E" w:rsidP="001D366E">
      <w:pPr>
        <w:pStyle w:val="Znaka1textCharChar"/>
        <w:rPr>
          <w:rStyle w:val="OdrkaChar"/>
          <w:sz w:val="22"/>
          <w:szCs w:val="22"/>
        </w:rPr>
      </w:pPr>
      <w:r w:rsidRPr="001D366E">
        <w:rPr>
          <w:rStyle w:val="OdrkaChar"/>
          <w:sz w:val="22"/>
          <w:szCs w:val="22"/>
        </w:rPr>
        <w:t>Vyšší odborná škola hotelnictví a turismu, o.p.s.</w:t>
      </w:r>
    </w:p>
    <w:p w:rsidR="001D366E" w:rsidRPr="006B1E3B" w:rsidRDefault="001D366E" w:rsidP="001D366E">
      <w:pPr>
        <w:spacing w:before="240"/>
        <w:outlineLvl w:val="0"/>
        <w:rPr>
          <w:b/>
        </w:rPr>
      </w:pPr>
      <w:bookmarkStart w:id="177" w:name="_Toc506280925"/>
      <w:r w:rsidRPr="006B1E3B">
        <w:rPr>
          <w:b/>
        </w:rPr>
        <w:t>Vyšší odborné školy církevní:</w:t>
      </w:r>
      <w:bookmarkEnd w:id="177"/>
    </w:p>
    <w:p w:rsidR="001D366E" w:rsidRPr="006B1E3B" w:rsidRDefault="001D366E" w:rsidP="001D366E">
      <w:pPr>
        <w:pStyle w:val="Znaka1textCharChar"/>
      </w:pPr>
      <w:r w:rsidRPr="006B1E3B">
        <w:t>Vyšší odborná škola sociální a teologická – Dorkas</w:t>
      </w:r>
    </w:p>
    <w:p w:rsidR="001D366E" w:rsidRPr="006B1E3B" w:rsidRDefault="001D366E" w:rsidP="001D366E">
      <w:pPr>
        <w:pStyle w:val="Znaka1textCharChar"/>
      </w:pPr>
      <w:r w:rsidRPr="006B1E3B">
        <w:t>CARITAS – Vyšší odborná škola sociální Olomouc</w:t>
      </w:r>
    </w:p>
    <w:p w:rsidR="001D366E" w:rsidRPr="001E23CC" w:rsidRDefault="001D366E" w:rsidP="001D366E">
      <w:pPr>
        <w:pStyle w:val="Zkladntext"/>
        <w:spacing w:before="240"/>
      </w:pPr>
      <w:r w:rsidRPr="001E23CC">
        <w:t>Na VOŠ v Olomouckém kraji studovalo v</w:t>
      </w:r>
      <w:r w:rsidR="001E23CC" w:rsidRPr="001E23CC">
        <w:t> </w:t>
      </w:r>
      <w:r w:rsidRPr="001E23CC">
        <w:t>denní</w:t>
      </w:r>
      <w:r w:rsidR="001E23CC" w:rsidRPr="001E23CC">
        <w:t xml:space="preserve"> formě vzdělávání </w:t>
      </w:r>
      <w:r w:rsidRPr="001E23CC">
        <w:t xml:space="preserve">celkem </w:t>
      </w:r>
      <w:r w:rsidR="001E23CC" w:rsidRPr="001E23CC">
        <w:t>886</w:t>
      </w:r>
      <w:r w:rsidRPr="001E23CC">
        <w:t xml:space="preserve"> studentů. Vzhledem k minulému školnímu roku jde o pokles o </w:t>
      </w:r>
      <w:r w:rsidR="001E23CC" w:rsidRPr="001E23CC">
        <w:t>47</w:t>
      </w:r>
      <w:r w:rsidRPr="001E23CC">
        <w:t xml:space="preserve"> studentů.</w:t>
      </w:r>
    </w:p>
    <w:p w:rsidR="00DF18E4" w:rsidRPr="00F17F5D" w:rsidRDefault="00DF18E4" w:rsidP="00DF18E4">
      <w:pPr>
        <w:pStyle w:val="AAA"/>
        <w:rPr>
          <w:highlight w:val="yellow"/>
        </w:rPr>
      </w:pPr>
      <w:r w:rsidRPr="007B30BA">
        <w:lastRenderedPageBreak/>
        <w:t>Tabulka č. 21</w:t>
      </w:r>
      <w:r w:rsidRPr="007B30BA">
        <w:tab/>
        <w:t>VOŠ – počet studujících</w:t>
      </w:r>
      <w:r w:rsidRPr="0062162C">
        <w:t xml:space="preserve"> (denní studium)</w:t>
      </w:r>
    </w:p>
    <w:tbl>
      <w:tblPr>
        <w:tblW w:w="880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36"/>
        <w:gridCol w:w="845"/>
        <w:gridCol w:w="851"/>
        <w:gridCol w:w="850"/>
        <w:gridCol w:w="851"/>
        <w:gridCol w:w="992"/>
        <w:gridCol w:w="1418"/>
        <w:gridCol w:w="1559"/>
      </w:tblGrid>
      <w:tr w:rsidR="00DF18E4" w:rsidRPr="00F17F5D" w:rsidTr="0062162C">
        <w:trPr>
          <w:cantSplit/>
          <w:trHeight w:val="324"/>
        </w:trPr>
        <w:tc>
          <w:tcPr>
            <w:tcW w:w="143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2162C" w:rsidRDefault="00DF18E4" w:rsidP="002C4FD5">
            <w:pPr>
              <w:pStyle w:val="Tabulka1dek"/>
              <w:keepLines/>
            </w:pPr>
            <w:r w:rsidRPr="0062162C">
              <w:t>Okres</w:t>
            </w:r>
          </w:p>
        </w:tc>
        <w:tc>
          <w:tcPr>
            <w:tcW w:w="84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2162C" w:rsidRDefault="00DF18E4" w:rsidP="002C4FD5">
            <w:pPr>
              <w:pStyle w:val="Tabulka1dek"/>
              <w:keepLines/>
            </w:pPr>
            <w:r w:rsidRPr="0062162C">
              <w:t xml:space="preserve">Délka </w:t>
            </w:r>
            <w:r w:rsidRPr="0062162C">
              <w:br/>
              <w:t>studia</w:t>
            </w:r>
          </w:p>
        </w:tc>
        <w:tc>
          <w:tcPr>
            <w:tcW w:w="85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2162C" w:rsidRDefault="00DF18E4" w:rsidP="002C4FD5">
            <w:pPr>
              <w:pStyle w:val="Tabulka1dek"/>
              <w:keepLines/>
            </w:pPr>
            <w:r w:rsidRPr="0062162C">
              <w:t>1.</w:t>
            </w:r>
          </w:p>
        </w:tc>
        <w:tc>
          <w:tcPr>
            <w:tcW w:w="85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2162C" w:rsidRDefault="00DF18E4" w:rsidP="002C4FD5">
            <w:pPr>
              <w:pStyle w:val="Tabulka1dek"/>
              <w:keepLines/>
            </w:pPr>
            <w:r w:rsidRPr="0062162C">
              <w:t>2.</w:t>
            </w:r>
          </w:p>
        </w:tc>
        <w:tc>
          <w:tcPr>
            <w:tcW w:w="85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2162C" w:rsidRDefault="00DF18E4" w:rsidP="002C4FD5">
            <w:pPr>
              <w:pStyle w:val="Tabulka1dek"/>
              <w:keepLines/>
            </w:pPr>
            <w:r w:rsidRPr="0062162C">
              <w:t>3.</w:t>
            </w:r>
          </w:p>
        </w:tc>
        <w:tc>
          <w:tcPr>
            <w:tcW w:w="99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2162C" w:rsidRDefault="00DF18E4" w:rsidP="002C4FD5">
            <w:pPr>
              <w:pStyle w:val="Tabulka1dek"/>
              <w:keepLines/>
            </w:pPr>
            <w:r w:rsidRPr="0062162C">
              <w:t>Celkem</w:t>
            </w:r>
          </w:p>
        </w:tc>
        <w:tc>
          <w:tcPr>
            <w:tcW w:w="1418"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2162C" w:rsidRDefault="00DF18E4" w:rsidP="00D36133">
            <w:pPr>
              <w:pStyle w:val="Tabulka1dek"/>
              <w:keepLines/>
            </w:pPr>
            <w:r w:rsidRPr="0062162C">
              <w:rPr>
                <w:rFonts w:cs="Arial"/>
                <w:szCs w:val="20"/>
                <w:lang w:eastAsia="cs-CZ"/>
              </w:rPr>
              <w:t>Nově přijatí studenti k 30. 9. 201</w:t>
            </w:r>
            <w:r w:rsidR="00D36133" w:rsidRPr="0062162C">
              <w:rPr>
                <w:rFonts w:cs="Arial"/>
                <w:szCs w:val="20"/>
                <w:lang w:eastAsia="cs-CZ"/>
              </w:rPr>
              <w:t>6</w:t>
            </w: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2162C" w:rsidRDefault="00DF18E4" w:rsidP="00D36133">
            <w:pPr>
              <w:pStyle w:val="Tabulka1dek"/>
              <w:keepLines/>
            </w:pPr>
            <w:r w:rsidRPr="0062162C">
              <w:rPr>
                <w:rFonts w:cs="Arial"/>
                <w:szCs w:val="20"/>
                <w:lang w:eastAsia="cs-CZ"/>
              </w:rPr>
              <w:t>Absolventi ve školním roce 201</w:t>
            </w:r>
            <w:r w:rsidR="00D36133" w:rsidRPr="0062162C">
              <w:rPr>
                <w:rFonts w:cs="Arial"/>
                <w:szCs w:val="20"/>
                <w:lang w:eastAsia="cs-CZ"/>
              </w:rPr>
              <w:t>6</w:t>
            </w:r>
            <w:r w:rsidRPr="0062162C">
              <w:rPr>
                <w:rFonts w:cs="Arial"/>
                <w:szCs w:val="20"/>
                <w:lang w:eastAsia="cs-CZ"/>
              </w:rPr>
              <w:t>/201</w:t>
            </w:r>
            <w:r w:rsidR="00D36133" w:rsidRPr="0062162C">
              <w:rPr>
                <w:rFonts w:cs="Arial"/>
                <w:szCs w:val="20"/>
                <w:lang w:eastAsia="cs-CZ"/>
              </w:rPr>
              <w:t>7</w:t>
            </w:r>
          </w:p>
        </w:tc>
      </w:tr>
      <w:tr w:rsidR="00DF18E4" w:rsidRPr="00F17F5D" w:rsidTr="0062162C">
        <w:trPr>
          <w:cantSplit/>
          <w:trHeight w:val="340"/>
        </w:trPr>
        <w:tc>
          <w:tcPr>
            <w:tcW w:w="143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2162C" w:rsidRDefault="00DF18E4" w:rsidP="002C4FD5">
            <w:pPr>
              <w:pStyle w:val="Tabulka1sloupec"/>
              <w:keepLines/>
            </w:pPr>
            <w:r w:rsidRPr="0062162C">
              <w:t>Jeseník</w:t>
            </w:r>
          </w:p>
        </w:tc>
        <w:tc>
          <w:tcPr>
            <w:tcW w:w="7366" w:type="dxa"/>
            <w:gridSpan w:val="7"/>
            <w:tcBorders>
              <w:top w:val="single" w:sz="4" w:space="0" w:color="auto"/>
              <w:left w:val="single" w:sz="4" w:space="0" w:color="auto"/>
              <w:bottom w:val="single" w:sz="4" w:space="0" w:color="auto"/>
              <w:right w:val="single" w:sz="4" w:space="0" w:color="auto"/>
            </w:tcBorders>
            <w:vAlign w:val="center"/>
            <w:hideMark/>
          </w:tcPr>
          <w:p w:rsidR="00DF18E4" w:rsidRPr="0062162C" w:rsidRDefault="00DF18E4" w:rsidP="002C4FD5">
            <w:pPr>
              <w:keepNext/>
              <w:spacing w:line="280" w:lineRule="exact"/>
              <w:jc w:val="center"/>
              <w:rPr>
                <w:rFonts w:cs="Arial"/>
                <w:sz w:val="20"/>
                <w:szCs w:val="20"/>
                <w:lang w:eastAsia="cs-CZ"/>
              </w:rPr>
            </w:pPr>
            <w:r w:rsidRPr="0062162C">
              <w:rPr>
                <w:rFonts w:cs="Arial"/>
                <w:sz w:val="20"/>
                <w:szCs w:val="20"/>
                <w:lang w:eastAsia="cs-CZ"/>
              </w:rPr>
              <w:t>není VOŠ</w:t>
            </w:r>
          </w:p>
        </w:tc>
      </w:tr>
      <w:tr w:rsidR="00DF18E4" w:rsidRPr="00F17F5D" w:rsidTr="0062162C">
        <w:trPr>
          <w:cantSplit/>
          <w:trHeight w:val="340"/>
        </w:trPr>
        <w:tc>
          <w:tcPr>
            <w:tcW w:w="143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2162C" w:rsidRDefault="00DF18E4" w:rsidP="002C4FD5">
            <w:pPr>
              <w:pStyle w:val="Tabulka1sloupec"/>
              <w:keepLines/>
            </w:pPr>
            <w:r w:rsidRPr="0062162C">
              <w:t>Olomouc</w:t>
            </w:r>
          </w:p>
        </w:tc>
        <w:tc>
          <w:tcPr>
            <w:tcW w:w="845" w:type="dxa"/>
            <w:tcBorders>
              <w:top w:val="single" w:sz="4" w:space="0" w:color="auto"/>
              <w:left w:val="single" w:sz="4" w:space="0" w:color="auto"/>
              <w:bottom w:val="single" w:sz="4" w:space="0" w:color="auto"/>
              <w:right w:val="single" w:sz="4" w:space="0" w:color="auto"/>
            </w:tcBorders>
            <w:vAlign w:val="center"/>
          </w:tcPr>
          <w:p w:rsidR="00DF18E4" w:rsidRPr="0062162C" w:rsidRDefault="007D04B3" w:rsidP="002C4FD5">
            <w:pPr>
              <w:pStyle w:val="Tabulkatext"/>
              <w:keepLines/>
            </w:pPr>
            <w:r w:rsidRPr="0062162C">
              <w:t>3leté</w:t>
            </w:r>
          </w:p>
        </w:tc>
        <w:tc>
          <w:tcPr>
            <w:tcW w:w="851" w:type="dxa"/>
            <w:tcBorders>
              <w:top w:val="single" w:sz="4" w:space="0" w:color="auto"/>
              <w:left w:val="single" w:sz="4" w:space="0" w:color="auto"/>
              <w:bottom w:val="single" w:sz="4" w:space="0" w:color="auto"/>
              <w:right w:val="single" w:sz="4" w:space="0" w:color="auto"/>
            </w:tcBorders>
            <w:vAlign w:val="center"/>
          </w:tcPr>
          <w:p w:rsidR="00DF18E4" w:rsidRPr="0062162C" w:rsidRDefault="007D04B3" w:rsidP="002C4FD5">
            <w:pPr>
              <w:pStyle w:val="Tabulkatext"/>
              <w:keepLines/>
            </w:pPr>
            <w:r w:rsidRPr="0062162C">
              <w:t>305</w:t>
            </w:r>
          </w:p>
        </w:tc>
        <w:tc>
          <w:tcPr>
            <w:tcW w:w="850" w:type="dxa"/>
            <w:tcBorders>
              <w:top w:val="single" w:sz="4" w:space="0" w:color="auto"/>
              <w:left w:val="single" w:sz="4" w:space="0" w:color="auto"/>
              <w:bottom w:val="single" w:sz="4" w:space="0" w:color="auto"/>
              <w:right w:val="single" w:sz="4" w:space="0" w:color="auto"/>
            </w:tcBorders>
            <w:vAlign w:val="center"/>
          </w:tcPr>
          <w:p w:rsidR="00DF18E4" w:rsidRPr="0062162C" w:rsidRDefault="007D04B3" w:rsidP="002C4FD5">
            <w:pPr>
              <w:pStyle w:val="Tabulkatext"/>
              <w:keepLines/>
            </w:pPr>
            <w:r w:rsidRPr="0062162C">
              <w:t>197</w:t>
            </w:r>
          </w:p>
        </w:tc>
        <w:tc>
          <w:tcPr>
            <w:tcW w:w="851" w:type="dxa"/>
            <w:tcBorders>
              <w:top w:val="single" w:sz="4" w:space="0" w:color="auto"/>
              <w:left w:val="single" w:sz="4" w:space="0" w:color="auto"/>
              <w:bottom w:val="single" w:sz="4" w:space="0" w:color="auto"/>
              <w:right w:val="single" w:sz="4" w:space="0" w:color="auto"/>
            </w:tcBorders>
            <w:vAlign w:val="center"/>
          </w:tcPr>
          <w:p w:rsidR="00DF18E4" w:rsidRPr="0062162C" w:rsidRDefault="007D04B3" w:rsidP="002C4FD5">
            <w:pPr>
              <w:pStyle w:val="Tabulkatext"/>
              <w:keepLines/>
            </w:pPr>
            <w:r w:rsidRPr="0062162C">
              <w:t>191</w:t>
            </w:r>
          </w:p>
        </w:tc>
        <w:tc>
          <w:tcPr>
            <w:tcW w:w="992" w:type="dxa"/>
            <w:tcBorders>
              <w:top w:val="single" w:sz="4" w:space="0" w:color="auto"/>
              <w:left w:val="single" w:sz="4" w:space="0" w:color="auto"/>
              <w:bottom w:val="single" w:sz="4" w:space="0" w:color="auto"/>
              <w:right w:val="single" w:sz="4" w:space="0" w:color="auto"/>
            </w:tcBorders>
            <w:vAlign w:val="center"/>
          </w:tcPr>
          <w:p w:rsidR="00DF18E4" w:rsidRPr="0062162C" w:rsidRDefault="007D04B3" w:rsidP="002C4FD5">
            <w:pPr>
              <w:pStyle w:val="Tabulkatext"/>
              <w:keepLines/>
            </w:pPr>
            <w:r w:rsidRPr="0062162C">
              <w:t>693</w:t>
            </w:r>
          </w:p>
        </w:tc>
        <w:tc>
          <w:tcPr>
            <w:tcW w:w="1418" w:type="dxa"/>
            <w:tcBorders>
              <w:top w:val="single" w:sz="4" w:space="0" w:color="auto"/>
              <w:left w:val="single" w:sz="4" w:space="0" w:color="auto"/>
              <w:bottom w:val="single" w:sz="4" w:space="0" w:color="auto"/>
              <w:right w:val="single" w:sz="4" w:space="0" w:color="auto"/>
            </w:tcBorders>
            <w:vAlign w:val="center"/>
          </w:tcPr>
          <w:p w:rsidR="00DF18E4" w:rsidRPr="0062162C" w:rsidRDefault="007D04B3" w:rsidP="002C4FD5">
            <w:pPr>
              <w:keepNext/>
              <w:spacing w:line="280" w:lineRule="exact"/>
              <w:jc w:val="right"/>
              <w:rPr>
                <w:rFonts w:cs="Arial"/>
                <w:sz w:val="20"/>
                <w:szCs w:val="20"/>
                <w:lang w:eastAsia="cs-CZ"/>
              </w:rPr>
            </w:pPr>
            <w:r w:rsidRPr="0062162C">
              <w:rPr>
                <w:rFonts w:cs="Arial"/>
                <w:sz w:val="20"/>
                <w:szCs w:val="20"/>
                <w:lang w:eastAsia="cs-CZ"/>
              </w:rPr>
              <w:t>304</w:t>
            </w:r>
          </w:p>
        </w:tc>
        <w:tc>
          <w:tcPr>
            <w:tcW w:w="1559" w:type="dxa"/>
            <w:tcBorders>
              <w:top w:val="single" w:sz="4" w:space="0" w:color="auto"/>
              <w:left w:val="single" w:sz="4" w:space="0" w:color="auto"/>
              <w:bottom w:val="single" w:sz="4" w:space="0" w:color="auto"/>
              <w:right w:val="single" w:sz="4" w:space="0" w:color="auto"/>
            </w:tcBorders>
            <w:vAlign w:val="center"/>
          </w:tcPr>
          <w:p w:rsidR="00DF18E4" w:rsidRPr="0062162C" w:rsidRDefault="0062162C" w:rsidP="002C4FD5">
            <w:pPr>
              <w:keepNext/>
              <w:spacing w:line="280" w:lineRule="exact"/>
              <w:jc w:val="right"/>
              <w:rPr>
                <w:rFonts w:cs="Arial"/>
                <w:sz w:val="20"/>
                <w:szCs w:val="20"/>
                <w:lang w:eastAsia="cs-CZ"/>
              </w:rPr>
            </w:pPr>
            <w:r>
              <w:rPr>
                <w:rFonts w:cs="Arial"/>
                <w:sz w:val="20"/>
                <w:szCs w:val="20"/>
                <w:lang w:eastAsia="cs-CZ"/>
              </w:rPr>
              <w:t>166</w:t>
            </w:r>
          </w:p>
        </w:tc>
      </w:tr>
      <w:tr w:rsidR="00DF18E4" w:rsidRPr="00F17F5D" w:rsidTr="0062162C">
        <w:trPr>
          <w:cantSplit/>
          <w:trHeight w:val="340"/>
        </w:trPr>
        <w:tc>
          <w:tcPr>
            <w:tcW w:w="143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2162C" w:rsidRDefault="00DF18E4" w:rsidP="002C4FD5">
            <w:pPr>
              <w:pStyle w:val="Tabulka1sloupec"/>
              <w:keepLines/>
            </w:pPr>
            <w:r w:rsidRPr="0062162C">
              <w:t>Prostějov</w:t>
            </w:r>
          </w:p>
        </w:tc>
        <w:tc>
          <w:tcPr>
            <w:tcW w:w="7366" w:type="dxa"/>
            <w:gridSpan w:val="7"/>
            <w:tcBorders>
              <w:top w:val="single" w:sz="4" w:space="0" w:color="auto"/>
              <w:left w:val="single" w:sz="4" w:space="0" w:color="auto"/>
              <w:bottom w:val="single" w:sz="4" w:space="0" w:color="auto"/>
              <w:right w:val="single" w:sz="4" w:space="0" w:color="auto"/>
            </w:tcBorders>
            <w:vAlign w:val="center"/>
            <w:hideMark/>
          </w:tcPr>
          <w:p w:rsidR="00DF18E4" w:rsidRPr="0062162C" w:rsidRDefault="00DF18E4" w:rsidP="002C4FD5">
            <w:pPr>
              <w:keepNext/>
              <w:spacing w:line="280" w:lineRule="exact"/>
              <w:jc w:val="center"/>
              <w:rPr>
                <w:rFonts w:cs="Arial"/>
                <w:sz w:val="20"/>
                <w:szCs w:val="20"/>
                <w:lang w:eastAsia="cs-CZ"/>
              </w:rPr>
            </w:pPr>
            <w:r w:rsidRPr="0062162C">
              <w:rPr>
                <w:rFonts w:cs="Arial"/>
                <w:sz w:val="20"/>
                <w:szCs w:val="20"/>
                <w:lang w:eastAsia="cs-CZ"/>
              </w:rPr>
              <w:t>není VOŠ</w:t>
            </w:r>
          </w:p>
        </w:tc>
      </w:tr>
      <w:tr w:rsidR="00DF18E4" w:rsidRPr="00F17F5D" w:rsidTr="0062162C">
        <w:trPr>
          <w:cantSplit/>
          <w:trHeight w:val="340"/>
        </w:trPr>
        <w:tc>
          <w:tcPr>
            <w:tcW w:w="143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2162C" w:rsidRDefault="00DF18E4" w:rsidP="002C4FD5">
            <w:pPr>
              <w:pStyle w:val="Tabulka1sloupec"/>
              <w:keepLines/>
            </w:pPr>
            <w:r w:rsidRPr="0062162C">
              <w:t>Přerov</w:t>
            </w:r>
          </w:p>
        </w:tc>
        <w:tc>
          <w:tcPr>
            <w:tcW w:w="845" w:type="dxa"/>
            <w:tcBorders>
              <w:top w:val="single" w:sz="4" w:space="0" w:color="auto"/>
              <w:left w:val="single" w:sz="4" w:space="0" w:color="auto"/>
              <w:bottom w:val="single" w:sz="4" w:space="0" w:color="auto"/>
              <w:right w:val="single" w:sz="4" w:space="0" w:color="auto"/>
            </w:tcBorders>
            <w:vAlign w:val="center"/>
          </w:tcPr>
          <w:p w:rsidR="00DF18E4" w:rsidRPr="0062162C" w:rsidRDefault="007D04B3" w:rsidP="002C4FD5">
            <w:pPr>
              <w:pStyle w:val="Tabulkatext"/>
              <w:keepLines/>
            </w:pPr>
            <w:r w:rsidRPr="0062162C">
              <w:t>3leté</w:t>
            </w:r>
          </w:p>
        </w:tc>
        <w:tc>
          <w:tcPr>
            <w:tcW w:w="851" w:type="dxa"/>
            <w:tcBorders>
              <w:top w:val="single" w:sz="4" w:space="0" w:color="auto"/>
              <w:left w:val="single" w:sz="4" w:space="0" w:color="auto"/>
              <w:bottom w:val="single" w:sz="4" w:space="0" w:color="auto"/>
              <w:right w:val="single" w:sz="4" w:space="0" w:color="auto"/>
            </w:tcBorders>
            <w:vAlign w:val="center"/>
          </w:tcPr>
          <w:p w:rsidR="00DF18E4" w:rsidRPr="0062162C" w:rsidRDefault="007D04B3" w:rsidP="002C4FD5">
            <w:pPr>
              <w:pStyle w:val="Tabulkatext"/>
              <w:keepLines/>
            </w:pPr>
            <w:r w:rsidRPr="0062162C">
              <w:t>6</w:t>
            </w:r>
          </w:p>
        </w:tc>
        <w:tc>
          <w:tcPr>
            <w:tcW w:w="850" w:type="dxa"/>
            <w:tcBorders>
              <w:top w:val="single" w:sz="4" w:space="0" w:color="auto"/>
              <w:left w:val="single" w:sz="4" w:space="0" w:color="auto"/>
              <w:bottom w:val="single" w:sz="4" w:space="0" w:color="auto"/>
              <w:right w:val="single" w:sz="4" w:space="0" w:color="auto"/>
            </w:tcBorders>
            <w:vAlign w:val="center"/>
          </w:tcPr>
          <w:p w:rsidR="00DF18E4" w:rsidRPr="0062162C" w:rsidRDefault="007D04B3" w:rsidP="002C4FD5">
            <w:pPr>
              <w:pStyle w:val="Tabulkatext"/>
              <w:keepLines/>
            </w:pPr>
            <w:r w:rsidRPr="0062162C">
              <w:t>11</w:t>
            </w:r>
          </w:p>
        </w:tc>
        <w:tc>
          <w:tcPr>
            <w:tcW w:w="851" w:type="dxa"/>
            <w:tcBorders>
              <w:top w:val="single" w:sz="4" w:space="0" w:color="auto"/>
              <w:left w:val="single" w:sz="4" w:space="0" w:color="auto"/>
              <w:bottom w:val="single" w:sz="4" w:space="0" w:color="auto"/>
              <w:right w:val="single" w:sz="4" w:space="0" w:color="auto"/>
            </w:tcBorders>
            <w:vAlign w:val="center"/>
          </w:tcPr>
          <w:p w:rsidR="00DF18E4" w:rsidRPr="0062162C" w:rsidRDefault="007D04B3" w:rsidP="002C4FD5">
            <w:pPr>
              <w:pStyle w:val="Tabulkatext"/>
              <w:keepLines/>
            </w:pPr>
            <w:r w:rsidRPr="0062162C">
              <w:t>18</w:t>
            </w:r>
          </w:p>
        </w:tc>
        <w:tc>
          <w:tcPr>
            <w:tcW w:w="992" w:type="dxa"/>
            <w:tcBorders>
              <w:top w:val="single" w:sz="4" w:space="0" w:color="auto"/>
              <w:left w:val="single" w:sz="4" w:space="0" w:color="auto"/>
              <w:bottom w:val="single" w:sz="4" w:space="0" w:color="auto"/>
              <w:right w:val="single" w:sz="4" w:space="0" w:color="auto"/>
            </w:tcBorders>
            <w:vAlign w:val="center"/>
          </w:tcPr>
          <w:p w:rsidR="00DF18E4" w:rsidRPr="0062162C" w:rsidRDefault="007D04B3" w:rsidP="002C4FD5">
            <w:pPr>
              <w:pStyle w:val="Tabulkatext"/>
              <w:keepLines/>
            </w:pPr>
            <w:r w:rsidRPr="0062162C">
              <w:t>35</w:t>
            </w:r>
          </w:p>
        </w:tc>
        <w:tc>
          <w:tcPr>
            <w:tcW w:w="1418" w:type="dxa"/>
            <w:tcBorders>
              <w:top w:val="single" w:sz="4" w:space="0" w:color="auto"/>
              <w:left w:val="single" w:sz="4" w:space="0" w:color="auto"/>
              <w:bottom w:val="single" w:sz="4" w:space="0" w:color="auto"/>
              <w:right w:val="single" w:sz="4" w:space="0" w:color="auto"/>
            </w:tcBorders>
            <w:vAlign w:val="center"/>
          </w:tcPr>
          <w:p w:rsidR="00DF18E4" w:rsidRPr="0062162C" w:rsidRDefault="007D04B3" w:rsidP="002C4FD5">
            <w:pPr>
              <w:keepNext/>
              <w:spacing w:line="280" w:lineRule="exact"/>
              <w:jc w:val="right"/>
              <w:rPr>
                <w:rFonts w:cs="Arial"/>
                <w:sz w:val="20"/>
                <w:szCs w:val="20"/>
                <w:lang w:eastAsia="cs-CZ"/>
              </w:rPr>
            </w:pPr>
            <w:r w:rsidRPr="0062162C">
              <w:rPr>
                <w:rFonts w:cs="Arial"/>
                <w:sz w:val="20"/>
                <w:szCs w:val="20"/>
                <w:lang w:eastAsia="cs-CZ"/>
              </w:rPr>
              <w:t>6</w:t>
            </w:r>
          </w:p>
        </w:tc>
        <w:tc>
          <w:tcPr>
            <w:tcW w:w="1559" w:type="dxa"/>
            <w:tcBorders>
              <w:top w:val="single" w:sz="4" w:space="0" w:color="auto"/>
              <w:left w:val="single" w:sz="4" w:space="0" w:color="auto"/>
              <w:bottom w:val="single" w:sz="4" w:space="0" w:color="auto"/>
              <w:right w:val="single" w:sz="4" w:space="0" w:color="auto"/>
            </w:tcBorders>
            <w:vAlign w:val="center"/>
          </w:tcPr>
          <w:p w:rsidR="00DF18E4" w:rsidRPr="0062162C" w:rsidRDefault="0062162C" w:rsidP="002C4FD5">
            <w:pPr>
              <w:keepNext/>
              <w:spacing w:line="280" w:lineRule="exact"/>
              <w:jc w:val="right"/>
              <w:rPr>
                <w:rFonts w:cs="Arial"/>
                <w:sz w:val="20"/>
                <w:szCs w:val="20"/>
                <w:lang w:eastAsia="cs-CZ"/>
              </w:rPr>
            </w:pPr>
            <w:r>
              <w:rPr>
                <w:rFonts w:cs="Arial"/>
                <w:sz w:val="20"/>
                <w:szCs w:val="20"/>
                <w:lang w:eastAsia="cs-CZ"/>
              </w:rPr>
              <w:t>16</w:t>
            </w:r>
          </w:p>
        </w:tc>
      </w:tr>
      <w:tr w:rsidR="00DF18E4" w:rsidRPr="00F17F5D" w:rsidTr="0062162C">
        <w:trPr>
          <w:cantSplit/>
          <w:trHeight w:val="340"/>
        </w:trPr>
        <w:tc>
          <w:tcPr>
            <w:tcW w:w="143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2162C" w:rsidRDefault="00DF18E4" w:rsidP="002C4FD5">
            <w:pPr>
              <w:pStyle w:val="Tabulka1sloupec"/>
              <w:keepLines/>
            </w:pPr>
            <w:r w:rsidRPr="0062162C">
              <w:t>Šumperk</w:t>
            </w:r>
          </w:p>
        </w:tc>
        <w:tc>
          <w:tcPr>
            <w:tcW w:w="845" w:type="dxa"/>
            <w:tcBorders>
              <w:top w:val="single" w:sz="4" w:space="0" w:color="auto"/>
              <w:left w:val="single" w:sz="4" w:space="0" w:color="auto"/>
              <w:bottom w:val="single" w:sz="4" w:space="0" w:color="auto"/>
              <w:right w:val="single" w:sz="4" w:space="0" w:color="auto"/>
            </w:tcBorders>
            <w:vAlign w:val="center"/>
          </w:tcPr>
          <w:p w:rsidR="00DF18E4" w:rsidRPr="0062162C" w:rsidRDefault="007D04B3" w:rsidP="002C4FD5">
            <w:pPr>
              <w:pStyle w:val="Tabulkatext"/>
              <w:keepLines/>
            </w:pPr>
            <w:r w:rsidRPr="0062162C">
              <w:t xml:space="preserve">3leté </w:t>
            </w:r>
          </w:p>
        </w:tc>
        <w:tc>
          <w:tcPr>
            <w:tcW w:w="851" w:type="dxa"/>
            <w:tcBorders>
              <w:top w:val="single" w:sz="4" w:space="0" w:color="auto"/>
              <w:left w:val="single" w:sz="4" w:space="0" w:color="auto"/>
              <w:bottom w:val="single" w:sz="4" w:space="0" w:color="auto"/>
              <w:right w:val="single" w:sz="4" w:space="0" w:color="auto"/>
            </w:tcBorders>
            <w:vAlign w:val="center"/>
          </w:tcPr>
          <w:p w:rsidR="00DF18E4" w:rsidRPr="0062162C" w:rsidRDefault="007D04B3" w:rsidP="002C4FD5">
            <w:pPr>
              <w:pStyle w:val="Tabulkatext"/>
              <w:keepLines/>
            </w:pPr>
            <w:r w:rsidRPr="0062162C">
              <w:t>61</w:t>
            </w:r>
          </w:p>
        </w:tc>
        <w:tc>
          <w:tcPr>
            <w:tcW w:w="850" w:type="dxa"/>
            <w:tcBorders>
              <w:top w:val="single" w:sz="4" w:space="0" w:color="auto"/>
              <w:left w:val="single" w:sz="4" w:space="0" w:color="auto"/>
              <w:bottom w:val="single" w:sz="4" w:space="0" w:color="auto"/>
              <w:right w:val="single" w:sz="4" w:space="0" w:color="auto"/>
            </w:tcBorders>
            <w:vAlign w:val="center"/>
          </w:tcPr>
          <w:p w:rsidR="00DF18E4" w:rsidRPr="0062162C" w:rsidRDefault="007D04B3" w:rsidP="002C4FD5">
            <w:pPr>
              <w:pStyle w:val="Tabulkatext"/>
              <w:keepLines/>
            </w:pPr>
            <w:r w:rsidRPr="0062162C">
              <w:t>50</w:t>
            </w:r>
          </w:p>
        </w:tc>
        <w:tc>
          <w:tcPr>
            <w:tcW w:w="851" w:type="dxa"/>
            <w:tcBorders>
              <w:top w:val="single" w:sz="4" w:space="0" w:color="auto"/>
              <w:left w:val="single" w:sz="4" w:space="0" w:color="auto"/>
              <w:bottom w:val="single" w:sz="4" w:space="0" w:color="auto"/>
              <w:right w:val="single" w:sz="4" w:space="0" w:color="auto"/>
            </w:tcBorders>
            <w:vAlign w:val="center"/>
          </w:tcPr>
          <w:p w:rsidR="00DF18E4" w:rsidRPr="0062162C" w:rsidRDefault="007D04B3" w:rsidP="002C4FD5">
            <w:pPr>
              <w:pStyle w:val="Tabulkatext"/>
              <w:keepLines/>
            </w:pPr>
            <w:r w:rsidRPr="0062162C">
              <w:t>47</w:t>
            </w:r>
          </w:p>
        </w:tc>
        <w:tc>
          <w:tcPr>
            <w:tcW w:w="992" w:type="dxa"/>
            <w:tcBorders>
              <w:top w:val="single" w:sz="4" w:space="0" w:color="auto"/>
              <w:left w:val="single" w:sz="4" w:space="0" w:color="auto"/>
              <w:bottom w:val="single" w:sz="4" w:space="0" w:color="auto"/>
              <w:right w:val="single" w:sz="4" w:space="0" w:color="auto"/>
            </w:tcBorders>
            <w:vAlign w:val="center"/>
          </w:tcPr>
          <w:p w:rsidR="00DF18E4" w:rsidRPr="0062162C" w:rsidRDefault="007D04B3" w:rsidP="002C4FD5">
            <w:pPr>
              <w:pStyle w:val="Tabulkatext"/>
              <w:keepLines/>
            </w:pPr>
            <w:r w:rsidRPr="0062162C">
              <w:t>158</w:t>
            </w:r>
          </w:p>
        </w:tc>
        <w:tc>
          <w:tcPr>
            <w:tcW w:w="1418" w:type="dxa"/>
            <w:tcBorders>
              <w:top w:val="single" w:sz="4" w:space="0" w:color="auto"/>
              <w:left w:val="single" w:sz="4" w:space="0" w:color="auto"/>
              <w:bottom w:val="single" w:sz="4" w:space="0" w:color="auto"/>
              <w:right w:val="single" w:sz="4" w:space="0" w:color="auto"/>
            </w:tcBorders>
            <w:vAlign w:val="center"/>
          </w:tcPr>
          <w:p w:rsidR="00DF18E4" w:rsidRPr="0062162C" w:rsidRDefault="007D04B3" w:rsidP="002C4FD5">
            <w:pPr>
              <w:keepNext/>
              <w:spacing w:line="280" w:lineRule="exact"/>
              <w:jc w:val="right"/>
              <w:rPr>
                <w:rFonts w:cs="Arial"/>
                <w:sz w:val="20"/>
                <w:szCs w:val="20"/>
                <w:lang w:eastAsia="cs-CZ"/>
              </w:rPr>
            </w:pPr>
            <w:r w:rsidRPr="0062162C">
              <w:rPr>
                <w:rFonts w:cs="Arial"/>
                <w:sz w:val="20"/>
                <w:szCs w:val="20"/>
                <w:lang w:eastAsia="cs-CZ"/>
              </w:rPr>
              <w:t>61</w:t>
            </w:r>
          </w:p>
        </w:tc>
        <w:tc>
          <w:tcPr>
            <w:tcW w:w="1559" w:type="dxa"/>
            <w:tcBorders>
              <w:top w:val="single" w:sz="4" w:space="0" w:color="auto"/>
              <w:left w:val="single" w:sz="4" w:space="0" w:color="auto"/>
              <w:bottom w:val="single" w:sz="4" w:space="0" w:color="auto"/>
              <w:right w:val="single" w:sz="4" w:space="0" w:color="auto"/>
            </w:tcBorders>
            <w:vAlign w:val="center"/>
          </w:tcPr>
          <w:p w:rsidR="00DF18E4" w:rsidRPr="0062162C" w:rsidRDefault="0062162C" w:rsidP="002C4FD5">
            <w:pPr>
              <w:keepNext/>
              <w:spacing w:line="280" w:lineRule="exact"/>
              <w:jc w:val="right"/>
              <w:rPr>
                <w:rFonts w:cs="Arial"/>
                <w:sz w:val="20"/>
                <w:szCs w:val="20"/>
                <w:lang w:eastAsia="cs-CZ"/>
              </w:rPr>
            </w:pPr>
            <w:r>
              <w:rPr>
                <w:rFonts w:cs="Arial"/>
                <w:sz w:val="20"/>
                <w:szCs w:val="20"/>
                <w:lang w:eastAsia="cs-CZ"/>
              </w:rPr>
              <w:t>45</w:t>
            </w:r>
          </w:p>
        </w:tc>
      </w:tr>
      <w:tr w:rsidR="00DF18E4" w:rsidRPr="00F17F5D" w:rsidTr="0062162C">
        <w:trPr>
          <w:cantSplit/>
          <w:trHeight w:val="340"/>
        </w:trPr>
        <w:tc>
          <w:tcPr>
            <w:tcW w:w="143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2162C" w:rsidRDefault="00DF18E4" w:rsidP="002C4FD5">
            <w:pPr>
              <w:pStyle w:val="Tabulkatext"/>
              <w:keepLines/>
              <w:jc w:val="center"/>
              <w:rPr>
                <w:b/>
              </w:rPr>
            </w:pPr>
            <w:r w:rsidRPr="0062162C">
              <w:rPr>
                <w:b/>
              </w:rPr>
              <w:t>Celkem</w:t>
            </w:r>
          </w:p>
        </w:tc>
        <w:tc>
          <w:tcPr>
            <w:tcW w:w="845"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2162C" w:rsidRDefault="007D04B3" w:rsidP="002C4FD5">
            <w:pPr>
              <w:pStyle w:val="Tabulkatext"/>
              <w:keepLines/>
              <w:rPr>
                <w:b/>
              </w:rPr>
            </w:pPr>
            <w:r w:rsidRPr="0062162C">
              <w:rPr>
                <w:b/>
              </w:rPr>
              <w:t>3leté</w:t>
            </w:r>
          </w:p>
        </w:tc>
        <w:tc>
          <w:tcPr>
            <w:tcW w:w="851"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2162C" w:rsidRDefault="007D04B3" w:rsidP="002C4FD5">
            <w:pPr>
              <w:pStyle w:val="Tabulkatext"/>
              <w:keepLines/>
              <w:rPr>
                <w:b/>
              </w:rPr>
            </w:pPr>
            <w:r w:rsidRPr="0062162C">
              <w:rPr>
                <w:b/>
              </w:rPr>
              <w:t>372</w:t>
            </w:r>
          </w:p>
        </w:tc>
        <w:tc>
          <w:tcPr>
            <w:tcW w:w="850"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2162C" w:rsidRDefault="007D04B3" w:rsidP="002C4FD5">
            <w:pPr>
              <w:pStyle w:val="Tabulkatext"/>
              <w:keepLines/>
              <w:rPr>
                <w:b/>
              </w:rPr>
            </w:pPr>
            <w:r w:rsidRPr="0062162C">
              <w:rPr>
                <w:b/>
              </w:rPr>
              <w:t>258</w:t>
            </w:r>
          </w:p>
        </w:tc>
        <w:tc>
          <w:tcPr>
            <w:tcW w:w="851"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2162C" w:rsidRDefault="007D04B3" w:rsidP="002C4FD5">
            <w:pPr>
              <w:pStyle w:val="Tabulkatext"/>
              <w:keepLines/>
              <w:rPr>
                <w:b/>
              </w:rPr>
            </w:pPr>
            <w:r w:rsidRPr="0062162C">
              <w:rPr>
                <w:b/>
              </w:rPr>
              <w:t>256</w:t>
            </w:r>
          </w:p>
        </w:tc>
        <w:tc>
          <w:tcPr>
            <w:tcW w:w="992"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2162C" w:rsidRDefault="007D04B3" w:rsidP="002C4FD5">
            <w:pPr>
              <w:pStyle w:val="Tabulkatext"/>
              <w:keepLines/>
              <w:rPr>
                <w:b/>
              </w:rPr>
            </w:pPr>
            <w:r w:rsidRPr="0062162C">
              <w:rPr>
                <w:b/>
              </w:rPr>
              <w:t>886</w:t>
            </w:r>
          </w:p>
        </w:tc>
        <w:tc>
          <w:tcPr>
            <w:tcW w:w="1418"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2162C" w:rsidRDefault="007D04B3" w:rsidP="002C4FD5">
            <w:pPr>
              <w:keepNext/>
              <w:spacing w:line="280" w:lineRule="exact"/>
              <w:jc w:val="right"/>
              <w:rPr>
                <w:rFonts w:cs="Arial"/>
                <w:b/>
                <w:bCs/>
                <w:sz w:val="20"/>
                <w:szCs w:val="20"/>
                <w:lang w:eastAsia="cs-CZ"/>
              </w:rPr>
            </w:pPr>
            <w:r w:rsidRPr="0062162C">
              <w:rPr>
                <w:rFonts w:cs="Arial"/>
                <w:b/>
                <w:bCs/>
                <w:sz w:val="20"/>
                <w:szCs w:val="20"/>
                <w:lang w:eastAsia="cs-CZ"/>
              </w:rPr>
              <w:t>371</w:t>
            </w:r>
          </w:p>
        </w:tc>
        <w:tc>
          <w:tcPr>
            <w:tcW w:w="1559"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2162C" w:rsidRDefault="0062162C" w:rsidP="002C4FD5">
            <w:pPr>
              <w:keepNext/>
              <w:spacing w:line="280" w:lineRule="exact"/>
              <w:jc w:val="right"/>
              <w:rPr>
                <w:rFonts w:cs="Arial"/>
                <w:b/>
                <w:bCs/>
                <w:sz w:val="20"/>
                <w:szCs w:val="20"/>
                <w:lang w:eastAsia="cs-CZ"/>
              </w:rPr>
            </w:pPr>
            <w:r>
              <w:rPr>
                <w:rFonts w:cs="Arial"/>
                <w:b/>
                <w:bCs/>
                <w:sz w:val="20"/>
                <w:szCs w:val="20"/>
                <w:lang w:eastAsia="cs-CZ"/>
              </w:rPr>
              <w:t>227</w:t>
            </w:r>
          </w:p>
        </w:tc>
      </w:tr>
    </w:tbl>
    <w:p w:rsidR="007B30BA" w:rsidRDefault="007B30BA" w:rsidP="00DF18E4">
      <w:pPr>
        <w:pStyle w:val="TabulkanzevChar"/>
        <w:spacing w:before="480" w:after="60"/>
        <w:ind w:left="1418" w:hanging="1418"/>
        <w:jc w:val="both"/>
      </w:pPr>
    </w:p>
    <w:p w:rsidR="007B30BA" w:rsidRDefault="00DF18E4" w:rsidP="00DF18E4">
      <w:pPr>
        <w:pStyle w:val="TabulkanzevChar"/>
        <w:spacing w:before="480" w:after="60"/>
        <w:ind w:left="1418" w:hanging="1418"/>
        <w:jc w:val="both"/>
      </w:pPr>
      <w:r w:rsidRPr="007B30BA">
        <w:t>Graf č. 1</w:t>
      </w:r>
      <w:r w:rsidR="007B30BA" w:rsidRPr="007B30BA">
        <w:t>4</w:t>
      </w:r>
      <w:r w:rsidRPr="007B30BA">
        <w:tab/>
      </w:r>
      <w:r w:rsidRPr="0062162C">
        <w:t xml:space="preserve">VOŠ – počet studujících v </w:t>
      </w:r>
      <w:r w:rsidRPr="0062162C">
        <w:rPr>
          <w:rStyle w:val="TabulkaChar1"/>
          <w:i/>
        </w:rPr>
        <w:t>denní</w:t>
      </w:r>
      <w:r w:rsidR="0062162C" w:rsidRPr="0062162C">
        <w:rPr>
          <w:rStyle w:val="TabulkaChar1"/>
          <w:i/>
        </w:rPr>
        <w:t xml:space="preserve"> formě vzdělávání</w:t>
      </w:r>
      <w:r w:rsidRPr="0062162C">
        <w:t xml:space="preserve"> – srovnání 201</w:t>
      </w:r>
      <w:r w:rsidR="00D36133" w:rsidRPr="0062162C">
        <w:t>3</w:t>
      </w:r>
      <w:r w:rsidRPr="0062162C">
        <w:t>/201</w:t>
      </w:r>
      <w:r w:rsidR="00D36133" w:rsidRPr="0062162C">
        <w:t>4</w:t>
      </w:r>
      <w:r w:rsidRPr="0062162C">
        <w:t>, 201</w:t>
      </w:r>
      <w:r w:rsidR="00D36133" w:rsidRPr="0062162C">
        <w:t>4</w:t>
      </w:r>
      <w:r w:rsidRPr="0062162C">
        <w:t>/201</w:t>
      </w:r>
      <w:r w:rsidR="00D36133" w:rsidRPr="0062162C">
        <w:t>5</w:t>
      </w:r>
      <w:r w:rsidRPr="0062162C">
        <w:t>, 201</w:t>
      </w:r>
      <w:r w:rsidR="00D36133" w:rsidRPr="0062162C">
        <w:t>5</w:t>
      </w:r>
      <w:r w:rsidRPr="0062162C">
        <w:t>/201</w:t>
      </w:r>
      <w:r w:rsidR="00D36133" w:rsidRPr="0062162C">
        <w:t>6</w:t>
      </w:r>
      <w:r w:rsidR="001A7C22" w:rsidRPr="0062162C">
        <w:t>, 201</w:t>
      </w:r>
      <w:r w:rsidR="00D36133" w:rsidRPr="0062162C">
        <w:t>6</w:t>
      </w:r>
      <w:r w:rsidR="001A7C22" w:rsidRPr="0062162C">
        <w:t>/201</w:t>
      </w:r>
      <w:r w:rsidR="00D36133" w:rsidRPr="0062162C">
        <w:t>7</w:t>
      </w:r>
    </w:p>
    <w:p w:rsidR="001A7C22" w:rsidRPr="00F17F5D" w:rsidRDefault="0062162C" w:rsidP="00DF18E4">
      <w:pPr>
        <w:pStyle w:val="TabulkanzevChar"/>
        <w:spacing w:before="480" w:after="60"/>
        <w:ind w:left="1418" w:hanging="1418"/>
        <w:jc w:val="both"/>
        <w:rPr>
          <w:highlight w:val="yellow"/>
        </w:rPr>
      </w:pPr>
      <w:r>
        <w:rPr>
          <w:noProof/>
          <w:lang w:eastAsia="cs-CZ"/>
        </w:rPr>
        <w:drawing>
          <wp:inline distT="0" distB="0" distL="0" distR="0" wp14:anchorId="34335FE8" wp14:editId="6D3BB985">
            <wp:extent cx="5773003" cy="3895725"/>
            <wp:effectExtent l="0" t="0" r="18415" b="9525"/>
            <wp:docPr id="35" name="Graf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B30BA" w:rsidRDefault="007B30BA" w:rsidP="00CE5C60">
      <w:pPr>
        <w:pStyle w:val="Znaka1textCharChar"/>
        <w:jc w:val="both"/>
        <w:rPr>
          <w:i/>
          <w:iCs/>
          <w:sz w:val="20"/>
        </w:rPr>
      </w:pPr>
    </w:p>
    <w:p w:rsidR="00CE5C60" w:rsidRPr="00B77B59" w:rsidRDefault="00CE5C60" w:rsidP="00CE5C60">
      <w:pPr>
        <w:pStyle w:val="Znaka1textCharChar"/>
        <w:jc w:val="both"/>
        <w:rPr>
          <w:rStyle w:val="OdrkaChar"/>
          <w:sz w:val="22"/>
          <w:szCs w:val="22"/>
        </w:rPr>
      </w:pPr>
      <w:r w:rsidRPr="006253FC">
        <w:rPr>
          <w:rStyle w:val="OdrkaChar"/>
          <w:sz w:val="22"/>
          <w:szCs w:val="22"/>
        </w:rPr>
        <w:t xml:space="preserve">Střední zdravotnická škola a Vyšší odborná škola zdravotnická Emanuela Pöttinga a Jazyková škola s právem státní jazykové zkoušky Olomouc; Vyšší odborná škola a Střední průmyslová škola elektrotechnická, Olomouc, Božetěchova 3; CARITAS – Vyšší odborná škola sociální Olomouc, Vyšší odborná škola živnostenská Přerov, s.r.o. a Vyšší odborná škola hotelnictví a turismu, o.p.s. organizují </w:t>
      </w:r>
      <w:r w:rsidRPr="00B77B59">
        <w:rPr>
          <w:rStyle w:val="OdrkaChar"/>
          <w:sz w:val="22"/>
          <w:szCs w:val="22"/>
        </w:rPr>
        <w:t xml:space="preserve">kromě denní i ostatní formy studia (OFS), v nichž studovalo </w:t>
      </w:r>
      <w:r>
        <w:rPr>
          <w:rStyle w:val="OdrkaChar"/>
          <w:sz w:val="22"/>
          <w:szCs w:val="22"/>
        </w:rPr>
        <w:t>238</w:t>
      </w:r>
      <w:r w:rsidRPr="00B77B59">
        <w:rPr>
          <w:rStyle w:val="OdrkaChar"/>
          <w:sz w:val="22"/>
          <w:szCs w:val="22"/>
        </w:rPr>
        <w:t xml:space="preserve"> studentů.</w:t>
      </w:r>
    </w:p>
    <w:p w:rsidR="00DF18E4" w:rsidRPr="00F17F5D" w:rsidRDefault="00DF18E4" w:rsidP="00DF18E4">
      <w:pPr>
        <w:spacing w:line="240" w:lineRule="auto"/>
        <w:rPr>
          <w:highlight w:val="yellow"/>
        </w:rPr>
      </w:pPr>
      <w:r w:rsidRPr="00F17F5D">
        <w:rPr>
          <w:highlight w:val="yellow"/>
        </w:rPr>
        <w:br w:type="page"/>
      </w:r>
    </w:p>
    <w:p w:rsidR="00DF18E4" w:rsidRPr="00B24997" w:rsidRDefault="00DF18E4" w:rsidP="00DF18E4">
      <w:pPr>
        <w:pStyle w:val="AAA"/>
      </w:pPr>
      <w:r w:rsidRPr="007B30BA">
        <w:lastRenderedPageBreak/>
        <w:t>Tabulka č. 22</w:t>
      </w:r>
      <w:r w:rsidRPr="00B24997">
        <w:tab/>
        <w:t>VOŠ – denní studium a ostatní formy studia (OFS) dle zřizovatele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0"/>
        <w:gridCol w:w="1800"/>
        <w:gridCol w:w="994"/>
        <w:gridCol w:w="986"/>
        <w:gridCol w:w="900"/>
        <w:gridCol w:w="1091"/>
        <w:gridCol w:w="1069"/>
        <w:gridCol w:w="900"/>
      </w:tblGrid>
      <w:tr w:rsidR="00DF18E4" w:rsidRPr="00B24997" w:rsidTr="002C4FD5">
        <w:trPr>
          <w:cantSplit/>
          <w:trHeight w:val="284"/>
        </w:trPr>
        <w:tc>
          <w:tcPr>
            <w:tcW w:w="1330"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24997" w:rsidRDefault="00DF18E4" w:rsidP="002C4FD5">
            <w:pPr>
              <w:pStyle w:val="Tabulka1dek"/>
              <w:keepNext/>
            </w:pPr>
            <w:r w:rsidRPr="00B24997">
              <w:t>Okres</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24997" w:rsidRDefault="00DF18E4" w:rsidP="002C4FD5">
            <w:pPr>
              <w:pStyle w:val="Tabulka1dek"/>
              <w:keepNext/>
            </w:pPr>
            <w:r w:rsidRPr="00B24997">
              <w:t>Zřizovatel</w:t>
            </w:r>
          </w:p>
        </w:tc>
        <w:tc>
          <w:tcPr>
            <w:tcW w:w="2880" w:type="dxa"/>
            <w:gridSpan w:val="3"/>
            <w:tcBorders>
              <w:top w:val="single" w:sz="4" w:space="0" w:color="auto"/>
              <w:left w:val="single" w:sz="4" w:space="0" w:color="auto"/>
              <w:bottom w:val="single" w:sz="4" w:space="0" w:color="auto"/>
              <w:right w:val="single" w:sz="4" w:space="0" w:color="auto"/>
            </w:tcBorders>
            <w:shd w:val="clear" w:color="auto" w:fill="CCFFCC"/>
            <w:hideMark/>
          </w:tcPr>
          <w:p w:rsidR="00DF18E4" w:rsidRPr="00B24997" w:rsidRDefault="00DF18E4" w:rsidP="002C4FD5">
            <w:pPr>
              <w:pStyle w:val="Tabulka1dek"/>
              <w:keepNext/>
            </w:pPr>
            <w:r w:rsidRPr="00B24997">
              <w:t>Školy</w:t>
            </w:r>
          </w:p>
        </w:tc>
        <w:tc>
          <w:tcPr>
            <w:tcW w:w="3060" w:type="dxa"/>
            <w:gridSpan w:val="3"/>
            <w:tcBorders>
              <w:top w:val="single" w:sz="4" w:space="0" w:color="auto"/>
              <w:left w:val="single" w:sz="4" w:space="0" w:color="auto"/>
              <w:bottom w:val="single" w:sz="4" w:space="0" w:color="auto"/>
              <w:right w:val="single" w:sz="4" w:space="0" w:color="auto"/>
            </w:tcBorders>
            <w:shd w:val="clear" w:color="auto" w:fill="CCFFCC"/>
            <w:hideMark/>
          </w:tcPr>
          <w:p w:rsidR="00DF18E4" w:rsidRPr="00B24997" w:rsidRDefault="00DF18E4" w:rsidP="002C4FD5">
            <w:pPr>
              <w:pStyle w:val="Tabulka1dek"/>
              <w:keepNext/>
            </w:pPr>
            <w:r w:rsidRPr="00B24997">
              <w:t>Studenti</w:t>
            </w:r>
          </w:p>
        </w:tc>
      </w:tr>
      <w:tr w:rsidR="00DF18E4" w:rsidRPr="00B24997" w:rsidTr="005D0927">
        <w:trPr>
          <w:cantSplit/>
          <w:trHeight w:val="284"/>
        </w:trPr>
        <w:tc>
          <w:tcPr>
            <w:tcW w:w="1330" w:type="dxa"/>
            <w:vMerge/>
            <w:tcBorders>
              <w:top w:val="single" w:sz="4" w:space="0" w:color="auto"/>
              <w:left w:val="single" w:sz="4" w:space="0" w:color="auto"/>
              <w:bottom w:val="single" w:sz="4" w:space="0" w:color="auto"/>
              <w:right w:val="single" w:sz="4" w:space="0" w:color="auto"/>
            </w:tcBorders>
            <w:vAlign w:val="center"/>
            <w:hideMark/>
          </w:tcPr>
          <w:p w:rsidR="00DF18E4" w:rsidRPr="00B24997" w:rsidRDefault="00DF18E4" w:rsidP="002C4FD5">
            <w:pPr>
              <w:spacing w:line="240" w:lineRule="auto"/>
              <w:rPr>
                <w:b/>
                <w:sz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DF18E4" w:rsidRPr="00B24997" w:rsidRDefault="00DF18E4" w:rsidP="002C4FD5">
            <w:pPr>
              <w:spacing w:line="240" w:lineRule="auto"/>
              <w:rPr>
                <w:b/>
                <w:sz w:val="20"/>
              </w:rPr>
            </w:pPr>
          </w:p>
        </w:tc>
        <w:tc>
          <w:tcPr>
            <w:tcW w:w="994"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24997" w:rsidRDefault="00DF18E4" w:rsidP="002C4FD5">
            <w:pPr>
              <w:pStyle w:val="Tabulka1dek"/>
              <w:keepNext/>
            </w:pPr>
            <w:r w:rsidRPr="00B24997">
              <w:t>Celkem</w:t>
            </w:r>
          </w:p>
        </w:tc>
        <w:tc>
          <w:tcPr>
            <w:tcW w:w="1886" w:type="dxa"/>
            <w:gridSpan w:val="2"/>
            <w:tcBorders>
              <w:top w:val="single" w:sz="4" w:space="0" w:color="auto"/>
              <w:left w:val="single" w:sz="4" w:space="0" w:color="auto"/>
              <w:bottom w:val="single" w:sz="4" w:space="0" w:color="auto"/>
              <w:right w:val="single" w:sz="4" w:space="0" w:color="auto"/>
            </w:tcBorders>
            <w:shd w:val="clear" w:color="auto" w:fill="CCFFCC"/>
            <w:hideMark/>
          </w:tcPr>
          <w:p w:rsidR="00DF18E4" w:rsidRPr="00B24997" w:rsidRDefault="00DF18E4" w:rsidP="002C4FD5">
            <w:pPr>
              <w:pStyle w:val="Tabulka1dek"/>
              <w:keepNext/>
            </w:pPr>
            <w:r w:rsidRPr="00B24997">
              <w:t>z toho</w:t>
            </w:r>
          </w:p>
        </w:tc>
        <w:tc>
          <w:tcPr>
            <w:tcW w:w="1091"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24997" w:rsidRDefault="00DF18E4" w:rsidP="002C4FD5">
            <w:pPr>
              <w:pStyle w:val="Tabulka1dek"/>
              <w:keepNext/>
            </w:pPr>
            <w:r w:rsidRPr="00B24997">
              <w:t>Celkem</w:t>
            </w:r>
          </w:p>
        </w:tc>
        <w:tc>
          <w:tcPr>
            <w:tcW w:w="1969" w:type="dxa"/>
            <w:gridSpan w:val="2"/>
            <w:tcBorders>
              <w:top w:val="single" w:sz="4" w:space="0" w:color="auto"/>
              <w:left w:val="single" w:sz="4" w:space="0" w:color="auto"/>
              <w:bottom w:val="single" w:sz="4" w:space="0" w:color="auto"/>
              <w:right w:val="single" w:sz="4" w:space="0" w:color="auto"/>
            </w:tcBorders>
            <w:shd w:val="clear" w:color="auto" w:fill="CCFFCC"/>
            <w:hideMark/>
          </w:tcPr>
          <w:p w:rsidR="00DF18E4" w:rsidRPr="00B24997" w:rsidRDefault="00DF18E4" w:rsidP="002C4FD5">
            <w:pPr>
              <w:pStyle w:val="Tabulka1dek"/>
              <w:keepNext/>
            </w:pPr>
            <w:r w:rsidRPr="00B24997">
              <w:t>z toho</w:t>
            </w:r>
          </w:p>
        </w:tc>
      </w:tr>
      <w:tr w:rsidR="00DF18E4" w:rsidRPr="00B24997" w:rsidTr="005D0927">
        <w:trPr>
          <w:cantSplit/>
          <w:trHeight w:val="284"/>
        </w:trPr>
        <w:tc>
          <w:tcPr>
            <w:tcW w:w="1330" w:type="dxa"/>
            <w:vMerge/>
            <w:tcBorders>
              <w:top w:val="single" w:sz="4" w:space="0" w:color="auto"/>
              <w:left w:val="single" w:sz="4" w:space="0" w:color="auto"/>
              <w:bottom w:val="single" w:sz="4" w:space="0" w:color="auto"/>
              <w:right w:val="single" w:sz="4" w:space="0" w:color="auto"/>
            </w:tcBorders>
            <w:vAlign w:val="center"/>
            <w:hideMark/>
          </w:tcPr>
          <w:p w:rsidR="00DF18E4" w:rsidRPr="00B24997" w:rsidRDefault="00DF18E4" w:rsidP="002C4FD5">
            <w:pPr>
              <w:spacing w:line="240" w:lineRule="auto"/>
              <w:rPr>
                <w:b/>
                <w:sz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DF18E4" w:rsidRPr="00B24997" w:rsidRDefault="00DF18E4" w:rsidP="002C4FD5">
            <w:pPr>
              <w:spacing w:line="240" w:lineRule="auto"/>
              <w:rPr>
                <w:b/>
                <w:sz w:val="20"/>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DF18E4" w:rsidRPr="00B24997" w:rsidRDefault="00DF18E4" w:rsidP="002C4FD5">
            <w:pPr>
              <w:spacing w:line="240" w:lineRule="auto"/>
              <w:rPr>
                <w:b/>
                <w:sz w:val="20"/>
              </w:rPr>
            </w:pPr>
          </w:p>
        </w:tc>
        <w:tc>
          <w:tcPr>
            <w:tcW w:w="986"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B24997" w:rsidRDefault="00DF18E4" w:rsidP="002C4FD5">
            <w:pPr>
              <w:pStyle w:val="Tabulka1dek"/>
              <w:keepNext/>
            </w:pPr>
            <w:r w:rsidRPr="00B24997">
              <w:t>denní</w:t>
            </w:r>
          </w:p>
        </w:tc>
        <w:tc>
          <w:tcPr>
            <w:tcW w:w="900"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B24997" w:rsidRDefault="00DF18E4" w:rsidP="002C4FD5">
            <w:pPr>
              <w:pStyle w:val="Tabulka1dek"/>
              <w:keepNext/>
            </w:pPr>
            <w:r w:rsidRPr="00B24997">
              <w:t>OFS</w:t>
            </w:r>
          </w:p>
        </w:tc>
        <w:tc>
          <w:tcPr>
            <w:tcW w:w="1091" w:type="dxa"/>
            <w:vMerge/>
            <w:tcBorders>
              <w:top w:val="single" w:sz="4" w:space="0" w:color="auto"/>
              <w:left w:val="single" w:sz="4" w:space="0" w:color="auto"/>
              <w:bottom w:val="single" w:sz="4" w:space="0" w:color="auto"/>
              <w:right w:val="single" w:sz="4" w:space="0" w:color="auto"/>
            </w:tcBorders>
            <w:vAlign w:val="center"/>
            <w:hideMark/>
          </w:tcPr>
          <w:p w:rsidR="00DF18E4" w:rsidRPr="00B24997" w:rsidRDefault="00DF18E4" w:rsidP="002C4FD5">
            <w:pPr>
              <w:spacing w:line="240" w:lineRule="auto"/>
              <w:rPr>
                <w:b/>
                <w:sz w:val="20"/>
              </w:rPr>
            </w:pPr>
          </w:p>
        </w:tc>
        <w:tc>
          <w:tcPr>
            <w:tcW w:w="1069"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B24997" w:rsidRDefault="00DF18E4" w:rsidP="002C4FD5">
            <w:pPr>
              <w:pStyle w:val="Tabulka1dek"/>
              <w:keepNext/>
            </w:pPr>
            <w:r w:rsidRPr="00B24997">
              <w:t>denní</w:t>
            </w:r>
          </w:p>
        </w:tc>
        <w:tc>
          <w:tcPr>
            <w:tcW w:w="900"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B24997" w:rsidRDefault="00DF18E4" w:rsidP="002C4FD5">
            <w:pPr>
              <w:pStyle w:val="Tabulka1dek"/>
              <w:keepNext/>
            </w:pPr>
            <w:r w:rsidRPr="00B24997">
              <w:t>OFS</w:t>
            </w:r>
          </w:p>
        </w:tc>
      </w:tr>
      <w:tr w:rsidR="00DF18E4" w:rsidRPr="00B24997" w:rsidTr="002C4FD5">
        <w:trPr>
          <w:cantSplit/>
          <w:trHeight w:val="312"/>
        </w:trPr>
        <w:tc>
          <w:tcPr>
            <w:tcW w:w="133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24997" w:rsidRDefault="00DF18E4" w:rsidP="002C4FD5">
            <w:pPr>
              <w:pStyle w:val="Tabulka1dek"/>
              <w:keepNext/>
            </w:pPr>
            <w:r w:rsidRPr="00B24997">
              <w:t>Jeseník</w:t>
            </w:r>
          </w:p>
        </w:tc>
        <w:tc>
          <w:tcPr>
            <w:tcW w:w="7740" w:type="dxa"/>
            <w:gridSpan w:val="7"/>
            <w:tcBorders>
              <w:top w:val="single" w:sz="4" w:space="0" w:color="auto"/>
              <w:left w:val="single" w:sz="4" w:space="0" w:color="auto"/>
              <w:bottom w:val="single" w:sz="4" w:space="0" w:color="auto"/>
              <w:right w:val="single" w:sz="4" w:space="0" w:color="auto"/>
            </w:tcBorders>
            <w:hideMark/>
          </w:tcPr>
          <w:p w:rsidR="00DF18E4" w:rsidRPr="00B24997" w:rsidRDefault="00DF18E4" w:rsidP="002C4FD5">
            <w:pPr>
              <w:pStyle w:val="Tabulkatext"/>
              <w:keepNext/>
              <w:jc w:val="center"/>
            </w:pPr>
            <w:r w:rsidRPr="00B24997">
              <w:t>není VOŠ</w:t>
            </w:r>
          </w:p>
        </w:tc>
      </w:tr>
      <w:tr w:rsidR="00DF18E4" w:rsidRPr="00B24997" w:rsidTr="005D0927">
        <w:trPr>
          <w:cantSplit/>
          <w:trHeight w:val="312"/>
        </w:trPr>
        <w:tc>
          <w:tcPr>
            <w:tcW w:w="1330"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24997" w:rsidRDefault="00DF18E4" w:rsidP="002C4FD5">
            <w:pPr>
              <w:pStyle w:val="Tabulka1dek"/>
              <w:keepNext/>
            </w:pPr>
            <w:r w:rsidRPr="00B24997">
              <w:t>Olomouc</w:t>
            </w:r>
          </w:p>
        </w:tc>
        <w:tc>
          <w:tcPr>
            <w:tcW w:w="1800" w:type="dxa"/>
            <w:tcBorders>
              <w:top w:val="single" w:sz="4" w:space="0" w:color="auto"/>
              <w:left w:val="single" w:sz="4" w:space="0" w:color="auto"/>
              <w:bottom w:val="single" w:sz="4" w:space="0" w:color="auto"/>
              <w:right w:val="single" w:sz="4" w:space="0" w:color="auto"/>
            </w:tcBorders>
            <w:hideMark/>
          </w:tcPr>
          <w:p w:rsidR="00DF18E4" w:rsidRPr="00B24997" w:rsidRDefault="00DF18E4" w:rsidP="002C4FD5">
            <w:pPr>
              <w:pStyle w:val="Tabulkatext"/>
              <w:keepNext/>
            </w:pPr>
            <w:r w:rsidRPr="00B24997">
              <w:t xml:space="preserve"> Kraj</w:t>
            </w:r>
          </w:p>
        </w:tc>
        <w:tc>
          <w:tcPr>
            <w:tcW w:w="994" w:type="dxa"/>
            <w:tcBorders>
              <w:top w:val="single" w:sz="4" w:space="0" w:color="auto"/>
              <w:left w:val="single" w:sz="4" w:space="0" w:color="auto"/>
              <w:bottom w:val="single" w:sz="4" w:space="0" w:color="auto"/>
              <w:right w:val="single" w:sz="4" w:space="0" w:color="auto"/>
            </w:tcBorders>
          </w:tcPr>
          <w:p w:rsidR="00DF18E4" w:rsidRPr="00B24997" w:rsidRDefault="00B24997" w:rsidP="002C4FD5">
            <w:pPr>
              <w:pStyle w:val="Tabulkatext"/>
              <w:keepNext/>
            </w:pPr>
            <w:r>
              <w:t>2</w:t>
            </w:r>
          </w:p>
        </w:tc>
        <w:tc>
          <w:tcPr>
            <w:tcW w:w="986" w:type="dxa"/>
            <w:tcBorders>
              <w:top w:val="single" w:sz="4" w:space="0" w:color="auto"/>
              <w:left w:val="single" w:sz="4" w:space="0" w:color="auto"/>
              <w:bottom w:val="single" w:sz="4" w:space="0" w:color="auto"/>
              <w:right w:val="single" w:sz="4" w:space="0" w:color="auto"/>
            </w:tcBorders>
          </w:tcPr>
          <w:p w:rsidR="00DF18E4" w:rsidRPr="00B24997" w:rsidRDefault="00B24997" w:rsidP="002C4FD5">
            <w:pPr>
              <w:pStyle w:val="Tabulkatext"/>
              <w:keepNext/>
            </w:pPr>
            <w:r>
              <w:t>2</w:t>
            </w:r>
          </w:p>
        </w:tc>
        <w:tc>
          <w:tcPr>
            <w:tcW w:w="900" w:type="dxa"/>
            <w:tcBorders>
              <w:top w:val="single" w:sz="4" w:space="0" w:color="auto"/>
              <w:left w:val="single" w:sz="4" w:space="0" w:color="auto"/>
              <w:bottom w:val="single" w:sz="4" w:space="0" w:color="auto"/>
              <w:right w:val="single" w:sz="4" w:space="0" w:color="auto"/>
            </w:tcBorders>
          </w:tcPr>
          <w:p w:rsidR="00DF18E4" w:rsidRPr="00B24997" w:rsidRDefault="00B24997" w:rsidP="002C4FD5">
            <w:pPr>
              <w:pStyle w:val="Tabulkatext"/>
              <w:keepNext/>
            </w:pPr>
            <w:r>
              <w:t>2</w:t>
            </w:r>
          </w:p>
        </w:tc>
        <w:tc>
          <w:tcPr>
            <w:tcW w:w="1091" w:type="dxa"/>
            <w:tcBorders>
              <w:top w:val="single" w:sz="4" w:space="0" w:color="auto"/>
              <w:left w:val="single" w:sz="4" w:space="0" w:color="auto"/>
              <w:bottom w:val="single" w:sz="4" w:space="0" w:color="auto"/>
              <w:right w:val="single" w:sz="4" w:space="0" w:color="auto"/>
            </w:tcBorders>
          </w:tcPr>
          <w:p w:rsidR="00DF18E4" w:rsidRPr="00B24997" w:rsidRDefault="00B77B59" w:rsidP="002C4FD5">
            <w:pPr>
              <w:pStyle w:val="Tabulkatext"/>
              <w:keepNext/>
            </w:pPr>
            <w:r w:rsidRPr="00B24997">
              <w:t>432</w:t>
            </w:r>
          </w:p>
        </w:tc>
        <w:tc>
          <w:tcPr>
            <w:tcW w:w="1069" w:type="dxa"/>
            <w:tcBorders>
              <w:top w:val="single" w:sz="4" w:space="0" w:color="auto"/>
              <w:left w:val="single" w:sz="4" w:space="0" w:color="auto"/>
              <w:bottom w:val="single" w:sz="4" w:space="0" w:color="auto"/>
              <w:right w:val="single" w:sz="4" w:space="0" w:color="auto"/>
            </w:tcBorders>
          </w:tcPr>
          <w:p w:rsidR="00DF18E4" w:rsidRPr="00B24997" w:rsidRDefault="00B77B59" w:rsidP="002C4FD5">
            <w:pPr>
              <w:pStyle w:val="Tabulkatext"/>
              <w:keepNext/>
            </w:pPr>
            <w:r w:rsidRPr="00B24997">
              <w:t>367</w:t>
            </w:r>
          </w:p>
        </w:tc>
        <w:tc>
          <w:tcPr>
            <w:tcW w:w="900" w:type="dxa"/>
            <w:tcBorders>
              <w:top w:val="single" w:sz="4" w:space="0" w:color="auto"/>
              <w:left w:val="single" w:sz="4" w:space="0" w:color="auto"/>
              <w:bottom w:val="single" w:sz="4" w:space="0" w:color="auto"/>
              <w:right w:val="single" w:sz="4" w:space="0" w:color="auto"/>
            </w:tcBorders>
          </w:tcPr>
          <w:p w:rsidR="00DF18E4" w:rsidRPr="00B24997" w:rsidRDefault="00B77B59" w:rsidP="002C4FD5">
            <w:pPr>
              <w:pStyle w:val="Tabulkatext"/>
              <w:keepNext/>
            </w:pPr>
            <w:r w:rsidRPr="00B24997">
              <w:t>65</w:t>
            </w:r>
          </w:p>
        </w:tc>
      </w:tr>
      <w:tr w:rsidR="00DF18E4" w:rsidRPr="00B24997" w:rsidTr="005D0927">
        <w:trPr>
          <w:cantSplit/>
          <w:trHeight w:val="312"/>
        </w:trPr>
        <w:tc>
          <w:tcPr>
            <w:tcW w:w="1330" w:type="dxa"/>
            <w:vMerge/>
            <w:tcBorders>
              <w:top w:val="single" w:sz="4" w:space="0" w:color="auto"/>
              <w:left w:val="single" w:sz="4" w:space="0" w:color="auto"/>
              <w:bottom w:val="single" w:sz="4" w:space="0" w:color="auto"/>
              <w:right w:val="single" w:sz="4" w:space="0" w:color="auto"/>
            </w:tcBorders>
            <w:vAlign w:val="center"/>
            <w:hideMark/>
          </w:tcPr>
          <w:p w:rsidR="00DF18E4" w:rsidRPr="00B24997" w:rsidRDefault="00DF18E4" w:rsidP="002C4FD5">
            <w:pPr>
              <w:spacing w:line="240" w:lineRule="auto"/>
              <w:rPr>
                <w:b/>
                <w:sz w:val="20"/>
              </w:rPr>
            </w:pPr>
          </w:p>
        </w:tc>
        <w:tc>
          <w:tcPr>
            <w:tcW w:w="1800" w:type="dxa"/>
            <w:tcBorders>
              <w:top w:val="single" w:sz="4" w:space="0" w:color="auto"/>
              <w:left w:val="single" w:sz="4" w:space="0" w:color="auto"/>
              <w:bottom w:val="single" w:sz="4" w:space="0" w:color="auto"/>
              <w:right w:val="single" w:sz="4" w:space="0" w:color="auto"/>
            </w:tcBorders>
            <w:hideMark/>
          </w:tcPr>
          <w:p w:rsidR="00DF18E4" w:rsidRPr="00B24997" w:rsidRDefault="00DF18E4" w:rsidP="002C4FD5">
            <w:pPr>
              <w:pStyle w:val="Tabulkatext"/>
              <w:keepNext/>
            </w:pPr>
            <w:r w:rsidRPr="00B24997">
              <w:t xml:space="preserve">Soukromá osoba  </w:t>
            </w:r>
          </w:p>
        </w:tc>
        <w:tc>
          <w:tcPr>
            <w:tcW w:w="994" w:type="dxa"/>
            <w:tcBorders>
              <w:top w:val="single" w:sz="4" w:space="0" w:color="auto"/>
              <w:left w:val="single" w:sz="4" w:space="0" w:color="auto"/>
              <w:bottom w:val="single" w:sz="4" w:space="0" w:color="auto"/>
              <w:right w:val="single" w:sz="4" w:space="0" w:color="auto"/>
            </w:tcBorders>
          </w:tcPr>
          <w:p w:rsidR="00DF18E4" w:rsidRPr="00B24997" w:rsidRDefault="00B24997" w:rsidP="002C4FD5">
            <w:pPr>
              <w:pStyle w:val="Tabulkatext"/>
              <w:keepNext/>
            </w:pPr>
            <w:r>
              <w:t>1</w:t>
            </w:r>
          </w:p>
        </w:tc>
        <w:tc>
          <w:tcPr>
            <w:tcW w:w="986" w:type="dxa"/>
            <w:tcBorders>
              <w:top w:val="single" w:sz="4" w:space="0" w:color="auto"/>
              <w:left w:val="single" w:sz="4" w:space="0" w:color="auto"/>
              <w:bottom w:val="single" w:sz="4" w:space="0" w:color="auto"/>
              <w:right w:val="single" w:sz="4" w:space="0" w:color="auto"/>
            </w:tcBorders>
          </w:tcPr>
          <w:p w:rsidR="00DF18E4" w:rsidRPr="00B24997" w:rsidRDefault="00B24997" w:rsidP="002C4FD5">
            <w:pPr>
              <w:pStyle w:val="Tabulkatext"/>
              <w:keepNext/>
            </w:pPr>
            <w:r>
              <w:t>1</w:t>
            </w:r>
          </w:p>
        </w:tc>
        <w:tc>
          <w:tcPr>
            <w:tcW w:w="900" w:type="dxa"/>
            <w:tcBorders>
              <w:top w:val="single" w:sz="4" w:space="0" w:color="auto"/>
              <w:left w:val="single" w:sz="4" w:space="0" w:color="auto"/>
              <w:bottom w:val="single" w:sz="4" w:space="0" w:color="auto"/>
              <w:right w:val="single" w:sz="4" w:space="0" w:color="auto"/>
            </w:tcBorders>
          </w:tcPr>
          <w:p w:rsidR="00DF18E4" w:rsidRPr="00B24997" w:rsidRDefault="00B24997" w:rsidP="002C4FD5">
            <w:pPr>
              <w:pStyle w:val="Tabulkatext"/>
              <w:keepNext/>
            </w:pPr>
            <w:r>
              <w:t>1</w:t>
            </w:r>
          </w:p>
        </w:tc>
        <w:tc>
          <w:tcPr>
            <w:tcW w:w="1091" w:type="dxa"/>
            <w:tcBorders>
              <w:top w:val="single" w:sz="4" w:space="0" w:color="auto"/>
              <w:left w:val="single" w:sz="4" w:space="0" w:color="auto"/>
              <w:bottom w:val="single" w:sz="4" w:space="0" w:color="auto"/>
              <w:right w:val="single" w:sz="4" w:space="0" w:color="auto"/>
            </w:tcBorders>
          </w:tcPr>
          <w:p w:rsidR="00DF18E4" w:rsidRPr="00B24997" w:rsidRDefault="00B77B59" w:rsidP="002C4FD5">
            <w:pPr>
              <w:pStyle w:val="Tabulkatext"/>
              <w:keepNext/>
            </w:pPr>
            <w:r w:rsidRPr="00B24997">
              <w:t>82</w:t>
            </w:r>
          </w:p>
        </w:tc>
        <w:tc>
          <w:tcPr>
            <w:tcW w:w="1069" w:type="dxa"/>
            <w:tcBorders>
              <w:top w:val="single" w:sz="4" w:space="0" w:color="auto"/>
              <w:left w:val="single" w:sz="4" w:space="0" w:color="auto"/>
              <w:bottom w:val="single" w:sz="4" w:space="0" w:color="auto"/>
              <w:right w:val="single" w:sz="4" w:space="0" w:color="auto"/>
            </w:tcBorders>
          </w:tcPr>
          <w:p w:rsidR="00DF18E4" w:rsidRPr="00B24997" w:rsidRDefault="00B77B59" w:rsidP="002C4FD5">
            <w:pPr>
              <w:pStyle w:val="Tabulkatext"/>
              <w:keepNext/>
            </w:pPr>
            <w:r w:rsidRPr="00B24997">
              <w:t>67</w:t>
            </w:r>
          </w:p>
        </w:tc>
        <w:tc>
          <w:tcPr>
            <w:tcW w:w="900" w:type="dxa"/>
            <w:tcBorders>
              <w:top w:val="single" w:sz="4" w:space="0" w:color="auto"/>
              <w:left w:val="single" w:sz="4" w:space="0" w:color="auto"/>
              <w:bottom w:val="single" w:sz="4" w:space="0" w:color="auto"/>
              <w:right w:val="single" w:sz="4" w:space="0" w:color="auto"/>
            </w:tcBorders>
          </w:tcPr>
          <w:p w:rsidR="00DF18E4" w:rsidRPr="00B24997" w:rsidRDefault="00B77B59" w:rsidP="002C4FD5">
            <w:pPr>
              <w:pStyle w:val="Tabulkatext"/>
              <w:keepNext/>
            </w:pPr>
            <w:r w:rsidRPr="00B24997">
              <w:t>15</w:t>
            </w:r>
          </w:p>
        </w:tc>
      </w:tr>
      <w:tr w:rsidR="00DF18E4" w:rsidRPr="00B24997" w:rsidTr="005D0927">
        <w:trPr>
          <w:cantSplit/>
          <w:trHeight w:val="312"/>
        </w:trPr>
        <w:tc>
          <w:tcPr>
            <w:tcW w:w="1330" w:type="dxa"/>
            <w:vMerge/>
            <w:tcBorders>
              <w:top w:val="single" w:sz="4" w:space="0" w:color="auto"/>
              <w:left w:val="single" w:sz="4" w:space="0" w:color="auto"/>
              <w:bottom w:val="single" w:sz="4" w:space="0" w:color="auto"/>
              <w:right w:val="single" w:sz="4" w:space="0" w:color="auto"/>
            </w:tcBorders>
            <w:vAlign w:val="center"/>
            <w:hideMark/>
          </w:tcPr>
          <w:p w:rsidR="00DF18E4" w:rsidRPr="00B24997" w:rsidRDefault="00DF18E4" w:rsidP="002C4FD5">
            <w:pPr>
              <w:spacing w:line="240" w:lineRule="auto"/>
              <w:rPr>
                <w:b/>
                <w:sz w:val="20"/>
              </w:rPr>
            </w:pPr>
          </w:p>
        </w:tc>
        <w:tc>
          <w:tcPr>
            <w:tcW w:w="1800" w:type="dxa"/>
            <w:tcBorders>
              <w:top w:val="single" w:sz="4" w:space="0" w:color="auto"/>
              <w:left w:val="single" w:sz="4" w:space="0" w:color="auto"/>
              <w:bottom w:val="single" w:sz="4" w:space="0" w:color="auto"/>
              <w:right w:val="single" w:sz="4" w:space="0" w:color="auto"/>
            </w:tcBorders>
            <w:hideMark/>
          </w:tcPr>
          <w:p w:rsidR="00DF18E4" w:rsidRPr="00B24997" w:rsidRDefault="00DF18E4" w:rsidP="002C4FD5">
            <w:pPr>
              <w:pStyle w:val="Tabulkatext"/>
              <w:keepNext/>
            </w:pPr>
            <w:r w:rsidRPr="00B24997">
              <w:t>Církev</w:t>
            </w:r>
          </w:p>
        </w:tc>
        <w:tc>
          <w:tcPr>
            <w:tcW w:w="994" w:type="dxa"/>
            <w:tcBorders>
              <w:top w:val="single" w:sz="4" w:space="0" w:color="auto"/>
              <w:left w:val="single" w:sz="4" w:space="0" w:color="auto"/>
              <w:bottom w:val="single" w:sz="4" w:space="0" w:color="auto"/>
              <w:right w:val="single" w:sz="4" w:space="0" w:color="auto"/>
            </w:tcBorders>
          </w:tcPr>
          <w:p w:rsidR="00DF18E4" w:rsidRPr="00B24997" w:rsidRDefault="00B24997" w:rsidP="002C4FD5">
            <w:pPr>
              <w:pStyle w:val="Tabulkatext"/>
              <w:keepNext/>
            </w:pPr>
            <w:r>
              <w:t>2</w:t>
            </w:r>
          </w:p>
        </w:tc>
        <w:tc>
          <w:tcPr>
            <w:tcW w:w="986" w:type="dxa"/>
            <w:tcBorders>
              <w:top w:val="single" w:sz="4" w:space="0" w:color="auto"/>
              <w:left w:val="single" w:sz="4" w:space="0" w:color="auto"/>
              <w:bottom w:val="single" w:sz="4" w:space="0" w:color="auto"/>
              <w:right w:val="single" w:sz="4" w:space="0" w:color="auto"/>
            </w:tcBorders>
          </w:tcPr>
          <w:p w:rsidR="00DF18E4" w:rsidRPr="00B24997" w:rsidRDefault="00B24997" w:rsidP="002C4FD5">
            <w:pPr>
              <w:pStyle w:val="Tabulkatext"/>
              <w:keepNext/>
            </w:pPr>
            <w:r>
              <w:t>2</w:t>
            </w:r>
          </w:p>
        </w:tc>
        <w:tc>
          <w:tcPr>
            <w:tcW w:w="900" w:type="dxa"/>
            <w:tcBorders>
              <w:top w:val="single" w:sz="4" w:space="0" w:color="auto"/>
              <w:left w:val="single" w:sz="4" w:space="0" w:color="auto"/>
              <w:bottom w:val="single" w:sz="4" w:space="0" w:color="auto"/>
              <w:right w:val="single" w:sz="4" w:space="0" w:color="auto"/>
            </w:tcBorders>
          </w:tcPr>
          <w:p w:rsidR="00DF18E4" w:rsidRPr="00B24997" w:rsidRDefault="00B24997" w:rsidP="002C4FD5">
            <w:pPr>
              <w:pStyle w:val="Tabulkatext"/>
              <w:keepNext/>
            </w:pPr>
            <w:r>
              <w:t>1</w:t>
            </w:r>
          </w:p>
        </w:tc>
        <w:tc>
          <w:tcPr>
            <w:tcW w:w="1091" w:type="dxa"/>
            <w:tcBorders>
              <w:top w:val="single" w:sz="4" w:space="0" w:color="auto"/>
              <w:left w:val="single" w:sz="4" w:space="0" w:color="auto"/>
              <w:bottom w:val="single" w:sz="4" w:space="0" w:color="auto"/>
              <w:right w:val="single" w:sz="4" w:space="0" w:color="auto"/>
            </w:tcBorders>
          </w:tcPr>
          <w:p w:rsidR="00DF18E4" w:rsidRPr="00B24997" w:rsidRDefault="00B77B59" w:rsidP="002C4FD5">
            <w:pPr>
              <w:pStyle w:val="Tabulkatext"/>
              <w:keepNext/>
            </w:pPr>
            <w:r w:rsidRPr="00B24997">
              <w:t>390</w:t>
            </w:r>
          </w:p>
        </w:tc>
        <w:tc>
          <w:tcPr>
            <w:tcW w:w="1069" w:type="dxa"/>
            <w:tcBorders>
              <w:top w:val="single" w:sz="4" w:space="0" w:color="auto"/>
              <w:left w:val="single" w:sz="4" w:space="0" w:color="auto"/>
              <w:bottom w:val="single" w:sz="4" w:space="0" w:color="auto"/>
              <w:right w:val="single" w:sz="4" w:space="0" w:color="auto"/>
            </w:tcBorders>
          </w:tcPr>
          <w:p w:rsidR="00DF18E4" w:rsidRPr="00B24997" w:rsidRDefault="00B77B59" w:rsidP="002C4FD5">
            <w:pPr>
              <w:pStyle w:val="Tabulkatext"/>
              <w:keepNext/>
            </w:pPr>
            <w:r w:rsidRPr="00B24997">
              <w:t>259</w:t>
            </w:r>
          </w:p>
        </w:tc>
        <w:tc>
          <w:tcPr>
            <w:tcW w:w="900" w:type="dxa"/>
            <w:tcBorders>
              <w:top w:val="single" w:sz="4" w:space="0" w:color="auto"/>
              <w:left w:val="single" w:sz="4" w:space="0" w:color="auto"/>
              <w:bottom w:val="single" w:sz="4" w:space="0" w:color="auto"/>
              <w:right w:val="single" w:sz="4" w:space="0" w:color="auto"/>
            </w:tcBorders>
          </w:tcPr>
          <w:p w:rsidR="00DF18E4" w:rsidRPr="00B24997" w:rsidRDefault="00B77B59" w:rsidP="002C4FD5">
            <w:pPr>
              <w:pStyle w:val="Tabulkatext"/>
              <w:keepNext/>
            </w:pPr>
            <w:r w:rsidRPr="00B24997">
              <w:t>131</w:t>
            </w:r>
          </w:p>
        </w:tc>
      </w:tr>
      <w:tr w:rsidR="00DF18E4" w:rsidRPr="00B24997" w:rsidTr="005D0927">
        <w:trPr>
          <w:cantSplit/>
          <w:trHeight w:val="312"/>
        </w:trPr>
        <w:tc>
          <w:tcPr>
            <w:tcW w:w="1330" w:type="dxa"/>
            <w:vMerge/>
            <w:tcBorders>
              <w:top w:val="single" w:sz="4" w:space="0" w:color="auto"/>
              <w:left w:val="single" w:sz="4" w:space="0" w:color="auto"/>
              <w:bottom w:val="single" w:sz="4" w:space="0" w:color="auto"/>
              <w:right w:val="single" w:sz="4" w:space="0" w:color="auto"/>
            </w:tcBorders>
            <w:vAlign w:val="center"/>
            <w:hideMark/>
          </w:tcPr>
          <w:p w:rsidR="00DF18E4" w:rsidRPr="00B24997" w:rsidRDefault="00DF18E4" w:rsidP="002C4FD5">
            <w:pPr>
              <w:spacing w:line="240" w:lineRule="auto"/>
              <w:rPr>
                <w:b/>
                <w:sz w:val="20"/>
              </w:rPr>
            </w:pPr>
          </w:p>
        </w:tc>
        <w:tc>
          <w:tcPr>
            <w:tcW w:w="1800"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B24997" w:rsidRDefault="00DF18E4" w:rsidP="002C4FD5">
            <w:pPr>
              <w:pStyle w:val="Tabulkatext"/>
              <w:keepNext/>
            </w:pPr>
            <w:r w:rsidRPr="00B24997">
              <w:t>Celkem</w:t>
            </w:r>
          </w:p>
        </w:tc>
        <w:tc>
          <w:tcPr>
            <w:tcW w:w="994" w:type="dxa"/>
            <w:tcBorders>
              <w:top w:val="single" w:sz="4" w:space="0" w:color="auto"/>
              <w:left w:val="single" w:sz="4" w:space="0" w:color="auto"/>
              <w:bottom w:val="single" w:sz="4" w:space="0" w:color="auto"/>
              <w:right w:val="single" w:sz="4" w:space="0" w:color="auto"/>
            </w:tcBorders>
            <w:shd w:val="clear" w:color="auto" w:fill="CCFFCC"/>
          </w:tcPr>
          <w:p w:rsidR="00DF18E4" w:rsidRPr="00B24997" w:rsidRDefault="00B24997" w:rsidP="002C4FD5">
            <w:pPr>
              <w:pStyle w:val="Tabulkatext"/>
              <w:keepNext/>
            </w:pPr>
            <w:r>
              <w:t>5</w:t>
            </w:r>
          </w:p>
        </w:tc>
        <w:tc>
          <w:tcPr>
            <w:tcW w:w="986" w:type="dxa"/>
            <w:tcBorders>
              <w:top w:val="single" w:sz="4" w:space="0" w:color="auto"/>
              <w:left w:val="single" w:sz="4" w:space="0" w:color="auto"/>
              <w:bottom w:val="single" w:sz="4" w:space="0" w:color="auto"/>
              <w:right w:val="single" w:sz="4" w:space="0" w:color="auto"/>
            </w:tcBorders>
            <w:shd w:val="clear" w:color="auto" w:fill="CCFFCC"/>
          </w:tcPr>
          <w:p w:rsidR="00DF18E4" w:rsidRPr="00B24997" w:rsidRDefault="00B24997" w:rsidP="002C4FD5">
            <w:pPr>
              <w:pStyle w:val="Tabulkatext"/>
              <w:keepNext/>
            </w:pPr>
            <w:r>
              <w:t>5</w:t>
            </w:r>
          </w:p>
        </w:tc>
        <w:tc>
          <w:tcPr>
            <w:tcW w:w="900" w:type="dxa"/>
            <w:tcBorders>
              <w:top w:val="single" w:sz="4" w:space="0" w:color="auto"/>
              <w:left w:val="single" w:sz="4" w:space="0" w:color="auto"/>
              <w:bottom w:val="single" w:sz="4" w:space="0" w:color="auto"/>
              <w:right w:val="single" w:sz="4" w:space="0" w:color="auto"/>
            </w:tcBorders>
            <w:shd w:val="clear" w:color="auto" w:fill="CCFFCC"/>
          </w:tcPr>
          <w:p w:rsidR="00DF18E4" w:rsidRPr="00B24997" w:rsidRDefault="00B24997" w:rsidP="002C4FD5">
            <w:pPr>
              <w:pStyle w:val="Tabulkatext"/>
              <w:keepNext/>
            </w:pPr>
            <w:r>
              <w:t>4</w:t>
            </w:r>
          </w:p>
        </w:tc>
        <w:tc>
          <w:tcPr>
            <w:tcW w:w="1091" w:type="dxa"/>
            <w:tcBorders>
              <w:top w:val="single" w:sz="4" w:space="0" w:color="auto"/>
              <w:left w:val="single" w:sz="4" w:space="0" w:color="auto"/>
              <w:bottom w:val="single" w:sz="4" w:space="0" w:color="auto"/>
              <w:right w:val="single" w:sz="4" w:space="0" w:color="auto"/>
            </w:tcBorders>
            <w:shd w:val="clear" w:color="auto" w:fill="CCFFCC"/>
          </w:tcPr>
          <w:p w:rsidR="00DF18E4" w:rsidRPr="00B24997" w:rsidRDefault="00B77B59" w:rsidP="002C4FD5">
            <w:pPr>
              <w:pStyle w:val="Tabulkatext"/>
              <w:keepNext/>
            </w:pPr>
            <w:r w:rsidRPr="00B24997">
              <w:t>904</w:t>
            </w:r>
          </w:p>
        </w:tc>
        <w:tc>
          <w:tcPr>
            <w:tcW w:w="1069" w:type="dxa"/>
            <w:tcBorders>
              <w:top w:val="single" w:sz="4" w:space="0" w:color="auto"/>
              <w:left w:val="single" w:sz="4" w:space="0" w:color="auto"/>
              <w:bottom w:val="single" w:sz="4" w:space="0" w:color="auto"/>
              <w:right w:val="single" w:sz="4" w:space="0" w:color="auto"/>
            </w:tcBorders>
            <w:shd w:val="clear" w:color="auto" w:fill="CCFFCC"/>
          </w:tcPr>
          <w:p w:rsidR="00DF18E4" w:rsidRPr="00B24997" w:rsidRDefault="00B77B59" w:rsidP="002C4FD5">
            <w:pPr>
              <w:pStyle w:val="Tabulkatext"/>
              <w:keepNext/>
            </w:pPr>
            <w:r w:rsidRPr="00B24997">
              <w:t>693</w:t>
            </w:r>
          </w:p>
        </w:tc>
        <w:tc>
          <w:tcPr>
            <w:tcW w:w="900" w:type="dxa"/>
            <w:tcBorders>
              <w:top w:val="single" w:sz="4" w:space="0" w:color="auto"/>
              <w:left w:val="single" w:sz="4" w:space="0" w:color="auto"/>
              <w:bottom w:val="single" w:sz="4" w:space="0" w:color="auto"/>
              <w:right w:val="single" w:sz="4" w:space="0" w:color="auto"/>
            </w:tcBorders>
            <w:shd w:val="clear" w:color="auto" w:fill="CCFFCC"/>
          </w:tcPr>
          <w:p w:rsidR="00DF18E4" w:rsidRPr="00B24997" w:rsidRDefault="00B77B59" w:rsidP="002C4FD5">
            <w:pPr>
              <w:pStyle w:val="Tabulkatext"/>
              <w:keepNext/>
            </w:pPr>
            <w:r w:rsidRPr="00B24997">
              <w:t>211</w:t>
            </w:r>
          </w:p>
        </w:tc>
      </w:tr>
      <w:tr w:rsidR="00DF18E4" w:rsidRPr="00B24997" w:rsidTr="002C4FD5">
        <w:trPr>
          <w:cantSplit/>
          <w:trHeight w:val="312"/>
        </w:trPr>
        <w:tc>
          <w:tcPr>
            <w:tcW w:w="133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24997" w:rsidRDefault="00DF18E4" w:rsidP="002C4FD5">
            <w:pPr>
              <w:pStyle w:val="Tabulka1dek"/>
              <w:keepNext/>
            </w:pPr>
            <w:r w:rsidRPr="00B24997">
              <w:t>Prostějov</w:t>
            </w:r>
          </w:p>
        </w:tc>
        <w:tc>
          <w:tcPr>
            <w:tcW w:w="7740" w:type="dxa"/>
            <w:gridSpan w:val="7"/>
            <w:tcBorders>
              <w:top w:val="single" w:sz="4" w:space="0" w:color="auto"/>
              <w:left w:val="single" w:sz="4" w:space="0" w:color="auto"/>
              <w:bottom w:val="single" w:sz="4" w:space="0" w:color="auto"/>
              <w:right w:val="single" w:sz="4" w:space="0" w:color="auto"/>
            </w:tcBorders>
            <w:hideMark/>
          </w:tcPr>
          <w:p w:rsidR="00DF18E4" w:rsidRPr="00B24997" w:rsidRDefault="00DF18E4" w:rsidP="002C4FD5">
            <w:pPr>
              <w:pStyle w:val="Tabulkatext"/>
              <w:keepNext/>
              <w:jc w:val="center"/>
            </w:pPr>
            <w:r w:rsidRPr="00B24997">
              <w:t>není VOŠ</w:t>
            </w:r>
          </w:p>
        </w:tc>
      </w:tr>
      <w:tr w:rsidR="00DF18E4" w:rsidRPr="00B24997" w:rsidTr="005D0927">
        <w:trPr>
          <w:cantSplit/>
          <w:trHeight w:val="312"/>
        </w:trPr>
        <w:tc>
          <w:tcPr>
            <w:tcW w:w="1330"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24997" w:rsidRDefault="00DF18E4" w:rsidP="002C4FD5">
            <w:pPr>
              <w:pStyle w:val="Tabulka1dek"/>
              <w:keepNext/>
            </w:pPr>
            <w:r w:rsidRPr="00B24997">
              <w:t>Přerov</w:t>
            </w:r>
          </w:p>
        </w:tc>
        <w:tc>
          <w:tcPr>
            <w:tcW w:w="1800" w:type="dxa"/>
            <w:tcBorders>
              <w:top w:val="single" w:sz="4" w:space="0" w:color="auto"/>
              <w:left w:val="single" w:sz="4" w:space="0" w:color="auto"/>
              <w:bottom w:val="single" w:sz="4" w:space="0" w:color="auto"/>
              <w:right w:val="single" w:sz="4" w:space="0" w:color="auto"/>
            </w:tcBorders>
            <w:hideMark/>
          </w:tcPr>
          <w:p w:rsidR="00DF18E4" w:rsidRPr="00B24997" w:rsidRDefault="00DF18E4" w:rsidP="002C4FD5">
            <w:pPr>
              <w:pStyle w:val="Tabulkatext"/>
              <w:keepNext/>
            </w:pPr>
            <w:r w:rsidRPr="00B24997">
              <w:t>Kraj</w:t>
            </w:r>
          </w:p>
        </w:tc>
        <w:tc>
          <w:tcPr>
            <w:tcW w:w="994" w:type="dxa"/>
            <w:tcBorders>
              <w:top w:val="single" w:sz="4" w:space="0" w:color="auto"/>
              <w:left w:val="single" w:sz="4" w:space="0" w:color="auto"/>
              <w:bottom w:val="single" w:sz="4" w:space="0" w:color="auto"/>
              <w:right w:val="single" w:sz="4" w:space="0" w:color="auto"/>
            </w:tcBorders>
          </w:tcPr>
          <w:p w:rsidR="00DF18E4" w:rsidRPr="00B24997" w:rsidRDefault="00B24997" w:rsidP="002C4FD5">
            <w:pPr>
              <w:pStyle w:val="Tabulkatext"/>
              <w:keepNext/>
            </w:pPr>
            <w:r>
              <w:t>0</w:t>
            </w:r>
          </w:p>
        </w:tc>
        <w:tc>
          <w:tcPr>
            <w:tcW w:w="986" w:type="dxa"/>
            <w:tcBorders>
              <w:top w:val="single" w:sz="4" w:space="0" w:color="auto"/>
              <w:left w:val="single" w:sz="4" w:space="0" w:color="auto"/>
              <w:bottom w:val="single" w:sz="4" w:space="0" w:color="auto"/>
              <w:right w:val="single" w:sz="4" w:space="0" w:color="auto"/>
            </w:tcBorders>
          </w:tcPr>
          <w:p w:rsidR="00DF18E4" w:rsidRPr="00B24997" w:rsidRDefault="00B24997" w:rsidP="002C4FD5">
            <w:pPr>
              <w:pStyle w:val="Tabulkatext"/>
              <w:keepNext/>
            </w:pPr>
            <w:r>
              <w:t>0</w:t>
            </w:r>
          </w:p>
        </w:tc>
        <w:tc>
          <w:tcPr>
            <w:tcW w:w="900" w:type="dxa"/>
            <w:tcBorders>
              <w:top w:val="single" w:sz="4" w:space="0" w:color="auto"/>
              <w:left w:val="single" w:sz="4" w:space="0" w:color="auto"/>
              <w:bottom w:val="single" w:sz="4" w:space="0" w:color="auto"/>
              <w:right w:val="single" w:sz="4" w:space="0" w:color="auto"/>
            </w:tcBorders>
          </w:tcPr>
          <w:p w:rsidR="00DF18E4" w:rsidRPr="00B24997" w:rsidRDefault="00B77B59" w:rsidP="002C4FD5">
            <w:pPr>
              <w:pStyle w:val="Tabulkatext"/>
              <w:keepNext/>
            </w:pPr>
            <w:r w:rsidRPr="00B24997">
              <w:t>0</w:t>
            </w:r>
          </w:p>
        </w:tc>
        <w:tc>
          <w:tcPr>
            <w:tcW w:w="1091" w:type="dxa"/>
            <w:tcBorders>
              <w:top w:val="single" w:sz="4" w:space="0" w:color="auto"/>
              <w:left w:val="single" w:sz="4" w:space="0" w:color="auto"/>
              <w:bottom w:val="single" w:sz="4" w:space="0" w:color="auto"/>
              <w:right w:val="single" w:sz="4" w:space="0" w:color="auto"/>
            </w:tcBorders>
          </w:tcPr>
          <w:p w:rsidR="00DF18E4" w:rsidRPr="00B24997" w:rsidRDefault="00B77B59" w:rsidP="002C4FD5">
            <w:pPr>
              <w:pStyle w:val="Tabulkatext"/>
              <w:keepNext/>
            </w:pPr>
            <w:r w:rsidRPr="00B24997">
              <w:t>0</w:t>
            </w:r>
          </w:p>
        </w:tc>
        <w:tc>
          <w:tcPr>
            <w:tcW w:w="1069" w:type="dxa"/>
            <w:tcBorders>
              <w:top w:val="single" w:sz="4" w:space="0" w:color="auto"/>
              <w:left w:val="single" w:sz="4" w:space="0" w:color="auto"/>
              <w:bottom w:val="single" w:sz="4" w:space="0" w:color="auto"/>
              <w:right w:val="single" w:sz="4" w:space="0" w:color="auto"/>
            </w:tcBorders>
          </w:tcPr>
          <w:p w:rsidR="00DF18E4" w:rsidRPr="00B24997" w:rsidRDefault="00B77B59" w:rsidP="002C4FD5">
            <w:pPr>
              <w:pStyle w:val="Tabulkatext"/>
              <w:keepNext/>
            </w:pPr>
            <w:r w:rsidRPr="00B24997">
              <w:t>0</w:t>
            </w:r>
          </w:p>
        </w:tc>
        <w:tc>
          <w:tcPr>
            <w:tcW w:w="900" w:type="dxa"/>
            <w:tcBorders>
              <w:top w:val="single" w:sz="4" w:space="0" w:color="auto"/>
              <w:left w:val="single" w:sz="4" w:space="0" w:color="auto"/>
              <w:bottom w:val="single" w:sz="4" w:space="0" w:color="auto"/>
              <w:right w:val="single" w:sz="4" w:space="0" w:color="auto"/>
            </w:tcBorders>
          </w:tcPr>
          <w:p w:rsidR="00DF18E4" w:rsidRPr="00B24997" w:rsidRDefault="00B77B59" w:rsidP="002C4FD5">
            <w:pPr>
              <w:pStyle w:val="Tabulkatext"/>
              <w:keepNext/>
            </w:pPr>
            <w:r w:rsidRPr="00B24997">
              <w:t>0</w:t>
            </w:r>
          </w:p>
        </w:tc>
      </w:tr>
      <w:tr w:rsidR="00DF18E4" w:rsidRPr="00B24997" w:rsidTr="005D0927">
        <w:trPr>
          <w:cantSplit/>
          <w:trHeight w:val="312"/>
        </w:trPr>
        <w:tc>
          <w:tcPr>
            <w:tcW w:w="1330" w:type="dxa"/>
            <w:vMerge/>
            <w:tcBorders>
              <w:top w:val="single" w:sz="4" w:space="0" w:color="auto"/>
              <w:left w:val="single" w:sz="4" w:space="0" w:color="auto"/>
              <w:bottom w:val="single" w:sz="4" w:space="0" w:color="auto"/>
              <w:right w:val="single" w:sz="4" w:space="0" w:color="auto"/>
            </w:tcBorders>
            <w:vAlign w:val="center"/>
            <w:hideMark/>
          </w:tcPr>
          <w:p w:rsidR="00DF18E4" w:rsidRPr="00B24997" w:rsidRDefault="00DF18E4" w:rsidP="002C4FD5">
            <w:pPr>
              <w:spacing w:line="240" w:lineRule="auto"/>
              <w:rPr>
                <w:b/>
                <w:sz w:val="20"/>
              </w:rPr>
            </w:pPr>
          </w:p>
        </w:tc>
        <w:tc>
          <w:tcPr>
            <w:tcW w:w="1800" w:type="dxa"/>
            <w:tcBorders>
              <w:top w:val="single" w:sz="4" w:space="0" w:color="auto"/>
              <w:left w:val="single" w:sz="4" w:space="0" w:color="auto"/>
              <w:bottom w:val="single" w:sz="4" w:space="0" w:color="auto"/>
              <w:right w:val="single" w:sz="4" w:space="0" w:color="auto"/>
            </w:tcBorders>
            <w:hideMark/>
          </w:tcPr>
          <w:p w:rsidR="00DF18E4" w:rsidRPr="00B24997" w:rsidRDefault="00DF18E4" w:rsidP="002C4FD5">
            <w:pPr>
              <w:pStyle w:val="Tabulkatext"/>
              <w:keepNext/>
            </w:pPr>
            <w:r w:rsidRPr="00B24997">
              <w:t xml:space="preserve">Soukromá osoba  </w:t>
            </w:r>
          </w:p>
        </w:tc>
        <w:tc>
          <w:tcPr>
            <w:tcW w:w="994" w:type="dxa"/>
            <w:tcBorders>
              <w:top w:val="single" w:sz="4" w:space="0" w:color="auto"/>
              <w:left w:val="single" w:sz="4" w:space="0" w:color="auto"/>
              <w:bottom w:val="single" w:sz="4" w:space="0" w:color="auto"/>
              <w:right w:val="single" w:sz="4" w:space="0" w:color="auto"/>
            </w:tcBorders>
          </w:tcPr>
          <w:p w:rsidR="00DF18E4" w:rsidRPr="00B24997" w:rsidRDefault="00B24997" w:rsidP="002C4FD5">
            <w:pPr>
              <w:pStyle w:val="Tabulkatext"/>
              <w:keepNext/>
            </w:pPr>
            <w:r>
              <w:t>1</w:t>
            </w:r>
          </w:p>
        </w:tc>
        <w:tc>
          <w:tcPr>
            <w:tcW w:w="986" w:type="dxa"/>
            <w:tcBorders>
              <w:top w:val="single" w:sz="4" w:space="0" w:color="auto"/>
              <w:left w:val="single" w:sz="4" w:space="0" w:color="auto"/>
              <w:bottom w:val="single" w:sz="4" w:space="0" w:color="auto"/>
              <w:right w:val="single" w:sz="4" w:space="0" w:color="auto"/>
            </w:tcBorders>
          </w:tcPr>
          <w:p w:rsidR="00DF18E4" w:rsidRPr="00B24997" w:rsidRDefault="00B24997" w:rsidP="002C4FD5">
            <w:pPr>
              <w:pStyle w:val="Tabulkatext"/>
              <w:keepNext/>
            </w:pPr>
            <w:r>
              <w:t>1</w:t>
            </w:r>
          </w:p>
        </w:tc>
        <w:tc>
          <w:tcPr>
            <w:tcW w:w="900" w:type="dxa"/>
            <w:tcBorders>
              <w:top w:val="single" w:sz="4" w:space="0" w:color="auto"/>
              <w:left w:val="single" w:sz="4" w:space="0" w:color="auto"/>
              <w:bottom w:val="single" w:sz="4" w:space="0" w:color="auto"/>
              <w:right w:val="single" w:sz="4" w:space="0" w:color="auto"/>
            </w:tcBorders>
          </w:tcPr>
          <w:p w:rsidR="00DF18E4" w:rsidRPr="00B24997" w:rsidRDefault="00B24997" w:rsidP="00B24997">
            <w:pPr>
              <w:pStyle w:val="Tabulkatext"/>
              <w:keepNext/>
            </w:pPr>
            <w:r>
              <w:t>1</w:t>
            </w:r>
          </w:p>
        </w:tc>
        <w:tc>
          <w:tcPr>
            <w:tcW w:w="1091" w:type="dxa"/>
            <w:tcBorders>
              <w:top w:val="single" w:sz="4" w:space="0" w:color="auto"/>
              <w:left w:val="single" w:sz="4" w:space="0" w:color="auto"/>
              <w:bottom w:val="single" w:sz="4" w:space="0" w:color="auto"/>
              <w:right w:val="single" w:sz="4" w:space="0" w:color="auto"/>
            </w:tcBorders>
          </w:tcPr>
          <w:p w:rsidR="00DF18E4" w:rsidRPr="00B24997" w:rsidRDefault="00B24997" w:rsidP="002C4FD5">
            <w:pPr>
              <w:pStyle w:val="Tabulkatext"/>
              <w:keepNext/>
            </w:pPr>
            <w:r>
              <w:t>62</w:t>
            </w:r>
          </w:p>
        </w:tc>
        <w:tc>
          <w:tcPr>
            <w:tcW w:w="1069" w:type="dxa"/>
            <w:tcBorders>
              <w:top w:val="single" w:sz="4" w:space="0" w:color="auto"/>
              <w:left w:val="single" w:sz="4" w:space="0" w:color="auto"/>
              <w:bottom w:val="single" w:sz="4" w:space="0" w:color="auto"/>
              <w:right w:val="single" w:sz="4" w:space="0" w:color="auto"/>
            </w:tcBorders>
          </w:tcPr>
          <w:p w:rsidR="00DF18E4" w:rsidRPr="00B24997" w:rsidRDefault="00B24997" w:rsidP="002C4FD5">
            <w:pPr>
              <w:pStyle w:val="Tabulkatext"/>
              <w:keepNext/>
            </w:pPr>
            <w:r>
              <w:t>35</w:t>
            </w:r>
          </w:p>
        </w:tc>
        <w:tc>
          <w:tcPr>
            <w:tcW w:w="900" w:type="dxa"/>
            <w:tcBorders>
              <w:top w:val="single" w:sz="4" w:space="0" w:color="auto"/>
              <w:left w:val="single" w:sz="4" w:space="0" w:color="auto"/>
              <w:bottom w:val="single" w:sz="4" w:space="0" w:color="auto"/>
              <w:right w:val="single" w:sz="4" w:space="0" w:color="auto"/>
            </w:tcBorders>
          </w:tcPr>
          <w:p w:rsidR="00DF18E4" w:rsidRPr="00B24997" w:rsidRDefault="00B24997" w:rsidP="002C4FD5">
            <w:pPr>
              <w:pStyle w:val="Tabulkatext"/>
              <w:keepNext/>
            </w:pPr>
            <w:r>
              <w:t>27</w:t>
            </w:r>
          </w:p>
        </w:tc>
      </w:tr>
      <w:tr w:rsidR="00DF18E4" w:rsidRPr="00B24997" w:rsidTr="005D0927">
        <w:trPr>
          <w:cantSplit/>
          <w:trHeight w:val="312"/>
        </w:trPr>
        <w:tc>
          <w:tcPr>
            <w:tcW w:w="1330" w:type="dxa"/>
            <w:vMerge/>
            <w:tcBorders>
              <w:top w:val="single" w:sz="4" w:space="0" w:color="auto"/>
              <w:left w:val="single" w:sz="4" w:space="0" w:color="auto"/>
              <w:bottom w:val="single" w:sz="4" w:space="0" w:color="auto"/>
              <w:right w:val="single" w:sz="4" w:space="0" w:color="auto"/>
            </w:tcBorders>
            <w:vAlign w:val="center"/>
            <w:hideMark/>
          </w:tcPr>
          <w:p w:rsidR="00DF18E4" w:rsidRPr="00B24997" w:rsidRDefault="00DF18E4" w:rsidP="002C4FD5">
            <w:pPr>
              <w:spacing w:line="240" w:lineRule="auto"/>
              <w:rPr>
                <w:b/>
                <w:sz w:val="20"/>
              </w:rPr>
            </w:pPr>
          </w:p>
        </w:tc>
        <w:tc>
          <w:tcPr>
            <w:tcW w:w="1800" w:type="dxa"/>
            <w:tcBorders>
              <w:top w:val="single" w:sz="4" w:space="0" w:color="auto"/>
              <w:left w:val="single" w:sz="4" w:space="0" w:color="auto"/>
              <w:bottom w:val="single" w:sz="4" w:space="0" w:color="auto"/>
              <w:right w:val="single" w:sz="4" w:space="0" w:color="auto"/>
            </w:tcBorders>
            <w:hideMark/>
          </w:tcPr>
          <w:p w:rsidR="00DF18E4" w:rsidRPr="00B24997" w:rsidRDefault="00DF18E4" w:rsidP="002C4FD5">
            <w:pPr>
              <w:pStyle w:val="Tabulkatext"/>
              <w:keepNext/>
            </w:pPr>
            <w:r w:rsidRPr="00B24997">
              <w:t>Církev</w:t>
            </w:r>
          </w:p>
        </w:tc>
        <w:tc>
          <w:tcPr>
            <w:tcW w:w="994" w:type="dxa"/>
            <w:tcBorders>
              <w:top w:val="single" w:sz="4" w:space="0" w:color="auto"/>
              <w:left w:val="single" w:sz="4" w:space="0" w:color="auto"/>
              <w:bottom w:val="single" w:sz="4" w:space="0" w:color="auto"/>
              <w:right w:val="single" w:sz="4" w:space="0" w:color="auto"/>
            </w:tcBorders>
          </w:tcPr>
          <w:p w:rsidR="00DF18E4" w:rsidRPr="00B24997" w:rsidRDefault="00B24997" w:rsidP="002C4FD5">
            <w:pPr>
              <w:pStyle w:val="Tabulkatext"/>
              <w:keepNext/>
            </w:pPr>
            <w:r>
              <w:t>0</w:t>
            </w:r>
          </w:p>
        </w:tc>
        <w:tc>
          <w:tcPr>
            <w:tcW w:w="986" w:type="dxa"/>
            <w:tcBorders>
              <w:top w:val="single" w:sz="4" w:space="0" w:color="auto"/>
              <w:left w:val="single" w:sz="4" w:space="0" w:color="auto"/>
              <w:bottom w:val="single" w:sz="4" w:space="0" w:color="auto"/>
              <w:right w:val="single" w:sz="4" w:space="0" w:color="auto"/>
            </w:tcBorders>
          </w:tcPr>
          <w:p w:rsidR="00DF18E4" w:rsidRPr="00B24997" w:rsidRDefault="00B24997" w:rsidP="002C4FD5">
            <w:pPr>
              <w:pStyle w:val="Tabulkatext"/>
              <w:keepNext/>
            </w:pPr>
            <w:r>
              <w:t>0</w:t>
            </w:r>
          </w:p>
        </w:tc>
        <w:tc>
          <w:tcPr>
            <w:tcW w:w="900" w:type="dxa"/>
            <w:tcBorders>
              <w:top w:val="single" w:sz="4" w:space="0" w:color="auto"/>
              <w:left w:val="single" w:sz="4" w:space="0" w:color="auto"/>
              <w:bottom w:val="single" w:sz="4" w:space="0" w:color="auto"/>
              <w:right w:val="single" w:sz="4" w:space="0" w:color="auto"/>
            </w:tcBorders>
          </w:tcPr>
          <w:p w:rsidR="00DF18E4" w:rsidRPr="00B24997" w:rsidRDefault="00B24997" w:rsidP="002C4FD5">
            <w:pPr>
              <w:pStyle w:val="Tabulkatext"/>
              <w:keepNext/>
            </w:pPr>
            <w:r>
              <w:t>0</w:t>
            </w:r>
          </w:p>
        </w:tc>
        <w:tc>
          <w:tcPr>
            <w:tcW w:w="1091" w:type="dxa"/>
            <w:tcBorders>
              <w:top w:val="single" w:sz="4" w:space="0" w:color="auto"/>
              <w:left w:val="single" w:sz="4" w:space="0" w:color="auto"/>
              <w:bottom w:val="single" w:sz="4" w:space="0" w:color="auto"/>
              <w:right w:val="single" w:sz="4" w:space="0" w:color="auto"/>
            </w:tcBorders>
          </w:tcPr>
          <w:p w:rsidR="00DF18E4" w:rsidRPr="00B24997" w:rsidRDefault="00B24997" w:rsidP="002C4FD5">
            <w:pPr>
              <w:pStyle w:val="Tabulkatext"/>
              <w:keepNext/>
            </w:pPr>
            <w:r>
              <w:t>0</w:t>
            </w:r>
          </w:p>
        </w:tc>
        <w:tc>
          <w:tcPr>
            <w:tcW w:w="1069" w:type="dxa"/>
            <w:tcBorders>
              <w:top w:val="single" w:sz="4" w:space="0" w:color="auto"/>
              <w:left w:val="single" w:sz="4" w:space="0" w:color="auto"/>
              <w:bottom w:val="single" w:sz="4" w:space="0" w:color="auto"/>
              <w:right w:val="single" w:sz="4" w:space="0" w:color="auto"/>
            </w:tcBorders>
          </w:tcPr>
          <w:p w:rsidR="00DF18E4" w:rsidRPr="00B24997" w:rsidRDefault="00B24997" w:rsidP="002C4FD5">
            <w:pPr>
              <w:pStyle w:val="Tabulkatext"/>
              <w:keepNext/>
            </w:pPr>
            <w:r>
              <w:t>0</w:t>
            </w:r>
          </w:p>
        </w:tc>
        <w:tc>
          <w:tcPr>
            <w:tcW w:w="900" w:type="dxa"/>
            <w:tcBorders>
              <w:top w:val="single" w:sz="4" w:space="0" w:color="auto"/>
              <w:left w:val="single" w:sz="4" w:space="0" w:color="auto"/>
              <w:bottom w:val="single" w:sz="4" w:space="0" w:color="auto"/>
              <w:right w:val="single" w:sz="4" w:space="0" w:color="auto"/>
            </w:tcBorders>
          </w:tcPr>
          <w:p w:rsidR="00DF18E4" w:rsidRPr="00B24997" w:rsidRDefault="00B24997" w:rsidP="002C4FD5">
            <w:pPr>
              <w:pStyle w:val="Tabulkatext"/>
              <w:keepNext/>
            </w:pPr>
            <w:r>
              <w:t>0</w:t>
            </w:r>
          </w:p>
        </w:tc>
      </w:tr>
      <w:tr w:rsidR="00DF18E4" w:rsidRPr="00B24997" w:rsidTr="005D0927">
        <w:trPr>
          <w:cantSplit/>
          <w:trHeight w:val="312"/>
        </w:trPr>
        <w:tc>
          <w:tcPr>
            <w:tcW w:w="1330" w:type="dxa"/>
            <w:vMerge/>
            <w:tcBorders>
              <w:top w:val="single" w:sz="4" w:space="0" w:color="auto"/>
              <w:left w:val="single" w:sz="4" w:space="0" w:color="auto"/>
              <w:bottom w:val="single" w:sz="4" w:space="0" w:color="auto"/>
              <w:right w:val="single" w:sz="4" w:space="0" w:color="auto"/>
            </w:tcBorders>
            <w:vAlign w:val="center"/>
            <w:hideMark/>
          </w:tcPr>
          <w:p w:rsidR="00DF18E4" w:rsidRPr="00B24997" w:rsidRDefault="00DF18E4" w:rsidP="002C4FD5">
            <w:pPr>
              <w:spacing w:line="240" w:lineRule="auto"/>
              <w:rPr>
                <w:b/>
                <w:sz w:val="20"/>
              </w:rPr>
            </w:pPr>
          </w:p>
        </w:tc>
        <w:tc>
          <w:tcPr>
            <w:tcW w:w="1800"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B24997" w:rsidRDefault="00DF18E4" w:rsidP="002C4FD5">
            <w:pPr>
              <w:pStyle w:val="Tabulkatext"/>
              <w:keepNext/>
            </w:pPr>
            <w:r w:rsidRPr="00B24997">
              <w:t>Celkem</w:t>
            </w:r>
          </w:p>
        </w:tc>
        <w:tc>
          <w:tcPr>
            <w:tcW w:w="994" w:type="dxa"/>
            <w:tcBorders>
              <w:top w:val="single" w:sz="4" w:space="0" w:color="auto"/>
              <w:left w:val="single" w:sz="4" w:space="0" w:color="auto"/>
              <w:bottom w:val="single" w:sz="4" w:space="0" w:color="auto"/>
              <w:right w:val="single" w:sz="4" w:space="0" w:color="auto"/>
            </w:tcBorders>
            <w:shd w:val="clear" w:color="auto" w:fill="CCFFCC"/>
          </w:tcPr>
          <w:p w:rsidR="00DF18E4" w:rsidRPr="00B24997" w:rsidRDefault="00B24997" w:rsidP="002C4FD5">
            <w:pPr>
              <w:pStyle w:val="Tabulkatext"/>
              <w:keepNext/>
            </w:pPr>
            <w:r>
              <w:t>1</w:t>
            </w:r>
          </w:p>
        </w:tc>
        <w:tc>
          <w:tcPr>
            <w:tcW w:w="986" w:type="dxa"/>
            <w:tcBorders>
              <w:top w:val="single" w:sz="4" w:space="0" w:color="auto"/>
              <w:left w:val="single" w:sz="4" w:space="0" w:color="auto"/>
              <w:bottom w:val="single" w:sz="4" w:space="0" w:color="auto"/>
              <w:right w:val="single" w:sz="4" w:space="0" w:color="auto"/>
            </w:tcBorders>
            <w:shd w:val="clear" w:color="auto" w:fill="CCFFCC"/>
          </w:tcPr>
          <w:p w:rsidR="00DF18E4" w:rsidRPr="00B24997" w:rsidRDefault="00B24997" w:rsidP="002C4FD5">
            <w:pPr>
              <w:pStyle w:val="Tabulkatext"/>
              <w:keepNext/>
            </w:pPr>
            <w:r>
              <w:t>1</w:t>
            </w:r>
          </w:p>
        </w:tc>
        <w:tc>
          <w:tcPr>
            <w:tcW w:w="900" w:type="dxa"/>
            <w:tcBorders>
              <w:top w:val="single" w:sz="4" w:space="0" w:color="auto"/>
              <w:left w:val="single" w:sz="4" w:space="0" w:color="auto"/>
              <w:bottom w:val="single" w:sz="4" w:space="0" w:color="auto"/>
              <w:right w:val="single" w:sz="4" w:space="0" w:color="auto"/>
            </w:tcBorders>
            <w:shd w:val="clear" w:color="auto" w:fill="CCFFCC"/>
          </w:tcPr>
          <w:p w:rsidR="00DF18E4" w:rsidRPr="00B24997" w:rsidRDefault="00B24997" w:rsidP="002C4FD5">
            <w:pPr>
              <w:pStyle w:val="Tabulkatext"/>
              <w:keepNext/>
            </w:pPr>
            <w:r>
              <w:t>1</w:t>
            </w:r>
          </w:p>
        </w:tc>
        <w:tc>
          <w:tcPr>
            <w:tcW w:w="1091" w:type="dxa"/>
            <w:tcBorders>
              <w:top w:val="single" w:sz="4" w:space="0" w:color="auto"/>
              <w:left w:val="single" w:sz="4" w:space="0" w:color="auto"/>
              <w:bottom w:val="single" w:sz="4" w:space="0" w:color="auto"/>
              <w:right w:val="single" w:sz="4" w:space="0" w:color="auto"/>
            </w:tcBorders>
            <w:shd w:val="clear" w:color="auto" w:fill="CCFFCC"/>
          </w:tcPr>
          <w:p w:rsidR="00DF18E4" w:rsidRPr="00B24997" w:rsidRDefault="00B24997" w:rsidP="002C4FD5">
            <w:pPr>
              <w:pStyle w:val="Tabulkatext"/>
              <w:keepNext/>
            </w:pPr>
            <w:r>
              <w:t>62</w:t>
            </w:r>
          </w:p>
        </w:tc>
        <w:tc>
          <w:tcPr>
            <w:tcW w:w="1069" w:type="dxa"/>
            <w:tcBorders>
              <w:top w:val="single" w:sz="4" w:space="0" w:color="auto"/>
              <w:left w:val="single" w:sz="4" w:space="0" w:color="auto"/>
              <w:bottom w:val="single" w:sz="4" w:space="0" w:color="auto"/>
              <w:right w:val="single" w:sz="4" w:space="0" w:color="auto"/>
            </w:tcBorders>
            <w:shd w:val="clear" w:color="auto" w:fill="CCFFCC"/>
          </w:tcPr>
          <w:p w:rsidR="00DF18E4" w:rsidRPr="00B24997" w:rsidRDefault="00B24997" w:rsidP="002C4FD5">
            <w:pPr>
              <w:pStyle w:val="Tabulkatext"/>
              <w:keepNext/>
            </w:pPr>
            <w:r>
              <w:t>35</w:t>
            </w:r>
          </w:p>
        </w:tc>
        <w:tc>
          <w:tcPr>
            <w:tcW w:w="900" w:type="dxa"/>
            <w:tcBorders>
              <w:top w:val="single" w:sz="4" w:space="0" w:color="auto"/>
              <w:left w:val="single" w:sz="4" w:space="0" w:color="auto"/>
              <w:bottom w:val="single" w:sz="4" w:space="0" w:color="auto"/>
              <w:right w:val="single" w:sz="4" w:space="0" w:color="auto"/>
            </w:tcBorders>
            <w:shd w:val="clear" w:color="auto" w:fill="CCFFCC"/>
          </w:tcPr>
          <w:p w:rsidR="00DF18E4" w:rsidRPr="00B24997" w:rsidRDefault="00B24997" w:rsidP="002C4FD5">
            <w:pPr>
              <w:pStyle w:val="Tabulkatext"/>
              <w:keepNext/>
            </w:pPr>
            <w:r>
              <w:t>27</w:t>
            </w:r>
          </w:p>
        </w:tc>
      </w:tr>
      <w:tr w:rsidR="00DF18E4" w:rsidRPr="00B24997" w:rsidTr="005D0927">
        <w:trPr>
          <w:cantSplit/>
          <w:trHeight w:val="312"/>
        </w:trPr>
        <w:tc>
          <w:tcPr>
            <w:tcW w:w="1330"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24997" w:rsidRDefault="00DF18E4" w:rsidP="002C4FD5">
            <w:pPr>
              <w:pStyle w:val="Tabulka1dek"/>
              <w:keepNext/>
            </w:pPr>
            <w:r w:rsidRPr="00B24997">
              <w:t>Šumperk</w:t>
            </w:r>
          </w:p>
        </w:tc>
        <w:tc>
          <w:tcPr>
            <w:tcW w:w="1800" w:type="dxa"/>
            <w:tcBorders>
              <w:top w:val="single" w:sz="4" w:space="0" w:color="auto"/>
              <w:left w:val="single" w:sz="4" w:space="0" w:color="auto"/>
              <w:bottom w:val="single" w:sz="4" w:space="0" w:color="auto"/>
              <w:right w:val="single" w:sz="4" w:space="0" w:color="auto"/>
            </w:tcBorders>
            <w:hideMark/>
          </w:tcPr>
          <w:p w:rsidR="00DF18E4" w:rsidRPr="00B24997" w:rsidRDefault="00DF18E4" w:rsidP="002C4FD5">
            <w:pPr>
              <w:pStyle w:val="Tabulkatext"/>
              <w:keepNext/>
            </w:pPr>
            <w:r w:rsidRPr="00B24997">
              <w:t>Kraj</w:t>
            </w:r>
          </w:p>
        </w:tc>
        <w:tc>
          <w:tcPr>
            <w:tcW w:w="994" w:type="dxa"/>
            <w:tcBorders>
              <w:top w:val="single" w:sz="4" w:space="0" w:color="auto"/>
              <w:left w:val="single" w:sz="4" w:space="0" w:color="auto"/>
              <w:bottom w:val="single" w:sz="4" w:space="0" w:color="auto"/>
              <w:right w:val="single" w:sz="4" w:space="0" w:color="auto"/>
            </w:tcBorders>
          </w:tcPr>
          <w:p w:rsidR="00DF18E4" w:rsidRPr="00B24997" w:rsidRDefault="00B24997" w:rsidP="002C4FD5">
            <w:pPr>
              <w:pStyle w:val="Tabulkatext"/>
              <w:keepNext/>
            </w:pPr>
            <w:r>
              <w:t>2</w:t>
            </w:r>
          </w:p>
        </w:tc>
        <w:tc>
          <w:tcPr>
            <w:tcW w:w="986" w:type="dxa"/>
            <w:tcBorders>
              <w:top w:val="single" w:sz="4" w:space="0" w:color="auto"/>
              <w:left w:val="single" w:sz="4" w:space="0" w:color="auto"/>
              <w:bottom w:val="single" w:sz="4" w:space="0" w:color="auto"/>
              <w:right w:val="single" w:sz="4" w:space="0" w:color="auto"/>
            </w:tcBorders>
          </w:tcPr>
          <w:p w:rsidR="00DF18E4" w:rsidRPr="00B24997" w:rsidRDefault="00B24997" w:rsidP="002C4FD5">
            <w:pPr>
              <w:pStyle w:val="Tabulkatext"/>
              <w:keepNext/>
            </w:pPr>
            <w:r>
              <w:t>2</w:t>
            </w:r>
          </w:p>
        </w:tc>
        <w:tc>
          <w:tcPr>
            <w:tcW w:w="900" w:type="dxa"/>
            <w:tcBorders>
              <w:top w:val="single" w:sz="4" w:space="0" w:color="auto"/>
              <w:left w:val="single" w:sz="4" w:space="0" w:color="auto"/>
              <w:bottom w:val="single" w:sz="4" w:space="0" w:color="auto"/>
              <w:right w:val="single" w:sz="4" w:space="0" w:color="auto"/>
            </w:tcBorders>
          </w:tcPr>
          <w:p w:rsidR="00DF18E4" w:rsidRPr="00B24997" w:rsidRDefault="00B24997" w:rsidP="00B24997">
            <w:pPr>
              <w:pStyle w:val="Tabulkatext"/>
              <w:keepNext/>
            </w:pPr>
            <w:r>
              <w:t>0</w:t>
            </w:r>
          </w:p>
        </w:tc>
        <w:tc>
          <w:tcPr>
            <w:tcW w:w="1091" w:type="dxa"/>
            <w:tcBorders>
              <w:top w:val="single" w:sz="4" w:space="0" w:color="auto"/>
              <w:left w:val="single" w:sz="4" w:space="0" w:color="auto"/>
              <w:bottom w:val="single" w:sz="4" w:space="0" w:color="auto"/>
              <w:right w:val="single" w:sz="4" w:space="0" w:color="auto"/>
            </w:tcBorders>
          </w:tcPr>
          <w:p w:rsidR="00DF18E4" w:rsidRPr="00B24997" w:rsidRDefault="00B24997" w:rsidP="002C4FD5">
            <w:pPr>
              <w:pStyle w:val="Tabulkatext"/>
              <w:keepNext/>
            </w:pPr>
            <w:r>
              <w:t>158</w:t>
            </w:r>
          </w:p>
        </w:tc>
        <w:tc>
          <w:tcPr>
            <w:tcW w:w="1069" w:type="dxa"/>
            <w:tcBorders>
              <w:top w:val="single" w:sz="4" w:space="0" w:color="auto"/>
              <w:left w:val="single" w:sz="4" w:space="0" w:color="auto"/>
              <w:bottom w:val="single" w:sz="4" w:space="0" w:color="auto"/>
              <w:right w:val="single" w:sz="4" w:space="0" w:color="auto"/>
            </w:tcBorders>
          </w:tcPr>
          <w:p w:rsidR="00DF18E4" w:rsidRPr="00B24997" w:rsidRDefault="00B24997" w:rsidP="002C4FD5">
            <w:pPr>
              <w:pStyle w:val="Tabulkatext"/>
              <w:keepNext/>
            </w:pPr>
            <w:r>
              <w:t>158</w:t>
            </w:r>
          </w:p>
        </w:tc>
        <w:tc>
          <w:tcPr>
            <w:tcW w:w="900" w:type="dxa"/>
            <w:tcBorders>
              <w:top w:val="single" w:sz="4" w:space="0" w:color="auto"/>
              <w:left w:val="single" w:sz="4" w:space="0" w:color="auto"/>
              <w:bottom w:val="single" w:sz="4" w:space="0" w:color="auto"/>
              <w:right w:val="single" w:sz="4" w:space="0" w:color="auto"/>
            </w:tcBorders>
          </w:tcPr>
          <w:p w:rsidR="00DF18E4" w:rsidRPr="00B24997" w:rsidRDefault="00B24997" w:rsidP="002C4FD5">
            <w:pPr>
              <w:pStyle w:val="Tabulkatext"/>
              <w:keepNext/>
            </w:pPr>
            <w:r>
              <w:t>0</w:t>
            </w:r>
          </w:p>
        </w:tc>
      </w:tr>
      <w:tr w:rsidR="00DF18E4" w:rsidRPr="00B24997" w:rsidTr="005D0927">
        <w:trPr>
          <w:cantSplit/>
          <w:trHeight w:val="312"/>
        </w:trPr>
        <w:tc>
          <w:tcPr>
            <w:tcW w:w="1330" w:type="dxa"/>
            <w:vMerge/>
            <w:tcBorders>
              <w:top w:val="single" w:sz="4" w:space="0" w:color="auto"/>
              <w:left w:val="single" w:sz="4" w:space="0" w:color="auto"/>
              <w:bottom w:val="single" w:sz="4" w:space="0" w:color="auto"/>
              <w:right w:val="single" w:sz="4" w:space="0" w:color="auto"/>
            </w:tcBorders>
            <w:vAlign w:val="center"/>
            <w:hideMark/>
          </w:tcPr>
          <w:p w:rsidR="00DF18E4" w:rsidRPr="00B24997" w:rsidRDefault="00DF18E4" w:rsidP="002C4FD5">
            <w:pPr>
              <w:spacing w:line="240" w:lineRule="auto"/>
              <w:rPr>
                <w:b/>
                <w:sz w:val="20"/>
              </w:rPr>
            </w:pPr>
          </w:p>
        </w:tc>
        <w:tc>
          <w:tcPr>
            <w:tcW w:w="1800" w:type="dxa"/>
            <w:tcBorders>
              <w:top w:val="single" w:sz="4" w:space="0" w:color="auto"/>
              <w:left w:val="single" w:sz="4" w:space="0" w:color="auto"/>
              <w:bottom w:val="single" w:sz="4" w:space="0" w:color="auto"/>
              <w:right w:val="single" w:sz="4" w:space="0" w:color="auto"/>
            </w:tcBorders>
            <w:hideMark/>
          </w:tcPr>
          <w:p w:rsidR="00DF18E4" w:rsidRPr="00B24997" w:rsidRDefault="00DF18E4" w:rsidP="002C4FD5">
            <w:pPr>
              <w:pStyle w:val="Tabulkatext"/>
              <w:keepNext/>
            </w:pPr>
            <w:r w:rsidRPr="00B24997">
              <w:t xml:space="preserve">Soukromá osoba  </w:t>
            </w:r>
          </w:p>
        </w:tc>
        <w:tc>
          <w:tcPr>
            <w:tcW w:w="994" w:type="dxa"/>
            <w:tcBorders>
              <w:top w:val="single" w:sz="4" w:space="0" w:color="auto"/>
              <w:left w:val="single" w:sz="4" w:space="0" w:color="auto"/>
              <w:bottom w:val="single" w:sz="4" w:space="0" w:color="auto"/>
              <w:right w:val="single" w:sz="4" w:space="0" w:color="auto"/>
            </w:tcBorders>
          </w:tcPr>
          <w:p w:rsidR="00DF18E4" w:rsidRPr="00B24997" w:rsidRDefault="00B24997" w:rsidP="002C4FD5">
            <w:pPr>
              <w:pStyle w:val="Tabulkatext"/>
              <w:keepNext/>
            </w:pPr>
            <w:r>
              <w:t>0</w:t>
            </w:r>
          </w:p>
        </w:tc>
        <w:tc>
          <w:tcPr>
            <w:tcW w:w="986" w:type="dxa"/>
            <w:tcBorders>
              <w:top w:val="single" w:sz="4" w:space="0" w:color="auto"/>
              <w:left w:val="single" w:sz="4" w:space="0" w:color="auto"/>
              <w:bottom w:val="single" w:sz="4" w:space="0" w:color="auto"/>
              <w:right w:val="single" w:sz="4" w:space="0" w:color="auto"/>
            </w:tcBorders>
          </w:tcPr>
          <w:p w:rsidR="00DF18E4" w:rsidRPr="00B24997" w:rsidRDefault="00B24997" w:rsidP="002C4FD5">
            <w:pPr>
              <w:pStyle w:val="Tabulkatext"/>
              <w:keepNext/>
            </w:pPr>
            <w:r>
              <w:t>0</w:t>
            </w:r>
          </w:p>
        </w:tc>
        <w:tc>
          <w:tcPr>
            <w:tcW w:w="900" w:type="dxa"/>
            <w:tcBorders>
              <w:top w:val="single" w:sz="4" w:space="0" w:color="auto"/>
              <w:left w:val="single" w:sz="4" w:space="0" w:color="auto"/>
              <w:bottom w:val="single" w:sz="4" w:space="0" w:color="auto"/>
              <w:right w:val="single" w:sz="4" w:space="0" w:color="auto"/>
            </w:tcBorders>
          </w:tcPr>
          <w:p w:rsidR="00DF18E4" w:rsidRPr="00B24997" w:rsidRDefault="00B24997" w:rsidP="002C4FD5">
            <w:pPr>
              <w:pStyle w:val="Tabulkatext"/>
              <w:keepNext/>
            </w:pPr>
            <w:r>
              <w:t>0</w:t>
            </w:r>
          </w:p>
        </w:tc>
        <w:tc>
          <w:tcPr>
            <w:tcW w:w="1091" w:type="dxa"/>
            <w:tcBorders>
              <w:top w:val="single" w:sz="4" w:space="0" w:color="auto"/>
              <w:left w:val="single" w:sz="4" w:space="0" w:color="auto"/>
              <w:bottom w:val="single" w:sz="4" w:space="0" w:color="auto"/>
              <w:right w:val="single" w:sz="4" w:space="0" w:color="auto"/>
            </w:tcBorders>
          </w:tcPr>
          <w:p w:rsidR="00DF18E4" w:rsidRPr="00B24997" w:rsidRDefault="00B24997" w:rsidP="002C4FD5">
            <w:pPr>
              <w:pStyle w:val="Tabulkatext"/>
              <w:keepNext/>
            </w:pPr>
            <w:r>
              <w:t>0</w:t>
            </w:r>
          </w:p>
        </w:tc>
        <w:tc>
          <w:tcPr>
            <w:tcW w:w="1069" w:type="dxa"/>
            <w:tcBorders>
              <w:top w:val="single" w:sz="4" w:space="0" w:color="auto"/>
              <w:left w:val="single" w:sz="4" w:space="0" w:color="auto"/>
              <w:bottom w:val="single" w:sz="4" w:space="0" w:color="auto"/>
              <w:right w:val="single" w:sz="4" w:space="0" w:color="auto"/>
            </w:tcBorders>
          </w:tcPr>
          <w:p w:rsidR="00DF18E4" w:rsidRPr="00B24997" w:rsidRDefault="00B24997" w:rsidP="002C4FD5">
            <w:pPr>
              <w:pStyle w:val="Tabulkatext"/>
              <w:keepNext/>
            </w:pPr>
            <w:r>
              <w:t>0</w:t>
            </w:r>
          </w:p>
        </w:tc>
        <w:tc>
          <w:tcPr>
            <w:tcW w:w="900" w:type="dxa"/>
            <w:tcBorders>
              <w:top w:val="single" w:sz="4" w:space="0" w:color="auto"/>
              <w:left w:val="single" w:sz="4" w:space="0" w:color="auto"/>
              <w:bottom w:val="single" w:sz="4" w:space="0" w:color="auto"/>
              <w:right w:val="single" w:sz="4" w:space="0" w:color="auto"/>
            </w:tcBorders>
          </w:tcPr>
          <w:p w:rsidR="00DF18E4" w:rsidRPr="00B24997" w:rsidRDefault="00B24997" w:rsidP="002C4FD5">
            <w:pPr>
              <w:pStyle w:val="Tabulkatext"/>
              <w:keepNext/>
            </w:pPr>
            <w:r>
              <w:t>0</w:t>
            </w:r>
          </w:p>
        </w:tc>
      </w:tr>
      <w:tr w:rsidR="00DF18E4" w:rsidRPr="00B24997" w:rsidTr="005D0927">
        <w:trPr>
          <w:cantSplit/>
          <w:trHeight w:val="312"/>
        </w:trPr>
        <w:tc>
          <w:tcPr>
            <w:tcW w:w="1330" w:type="dxa"/>
            <w:vMerge/>
            <w:tcBorders>
              <w:top w:val="single" w:sz="4" w:space="0" w:color="auto"/>
              <w:left w:val="single" w:sz="4" w:space="0" w:color="auto"/>
              <w:bottom w:val="single" w:sz="4" w:space="0" w:color="auto"/>
              <w:right w:val="single" w:sz="4" w:space="0" w:color="auto"/>
            </w:tcBorders>
            <w:vAlign w:val="center"/>
            <w:hideMark/>
          </w:tcPr>
          <w:p w:rsidR="00DF18E4" w:rsidRPr="00B24997" w:rsidRDefault="00DF18E4" w:rsidP="002C4FD5">
            <w:pPr>
              <w:spacing w:line="240" w:lineRule="auto"/>
              <w:rPr>
                <w:b/>
                <w:sz w:val="20"/>
              </w:rPr>
            </w:pPr>
          </w:p>
        </w:tc>
        <w:tc>
          <w:tcPr>
            <w:tcW w:w="1800" w:type="dxa"/>
            <w:tcBorders>
              <w:top w:val="single" w:sz="4" w:space="0" w:color="auto"/>
              <w:left w:val="single" w:sz="4" w:space="0" w:color="auto"/>
              <w:bottom w:val="single" w:sz="4" w:space="0" w:color="auto"/>
              <w:right w:val="single" w:sz="4" w:space="0" w:color="auto"/>
            </w:tcBorders>
            <w:hideMark/>
          </w:tcPr>
          <w:p w:rsidR="00DF18E4" w:rsidRPr="00B24997" w:rsidRDefault="00DF18E4" w:rsidP="002C4FD5">
            <w:pPr>
              <w:pStyle w:val="Tabulkatext"/>
              <w:keepNext/>
            </w:pPr>
            <w:r w:rsidRPr="00B24997">
              <w:t>Církev</w:t>
            </w:r>
          </w:p>
        </w:tc>
        <w:tc>
          <w:tcPr>
            <w:tcW w:w="994" w:type="dxa"/>
            <w:tcBorders>
              <w:top w:val="single" w:sz="4" w:space="0" w:color="auto"/>
              <w:left w:val="single" w:sz="4" w:space="0" w:color="auto"/>
              <w:bottom w:val="single" w:sz="4" w:space="0" w:color="auto"/>
              <w:right w:val="single" w:sz="4" w:space="0" w:color="auto"/>
            </w:tcBorders>
          </w:tcPr>
          <w:p w:rsidR="00DF18E4" w:rsidRPr="00B24997" w:rsidRDefault="00B24997" w:rsidP="002C4FD5">
            <w:pPr>
              <w:pStyle w:val="Tabulkatext"/>
              <w:keepNext/>
            </w:pPr>
            <w:r>
              <w:t>0</w:t>
            </w:r>
          </w:p>
        </w:tc>
        <w:tc>
          <w:tcPr>
            <w:tcW w:w="986" w:type="dxa"/>
            <w:tcBorders>
              <w:top w:val="single" w:sz="4" w:space="0" w:color="auto"/>
              <w:left w:val="single" w:sz="4" w:space="0" w:color="auto"/>
              <w:bottom w:val="single" w:sz="4" w:space="0" w:color="auto"/>
              <w:right w:val="single" w:sz="4" w:space="0" w:color="auto"/>
            </w:tcBorders>
          </w:tcPr>
          <w:p w:rsidR="00DF18E4" w:rsidRPr="00B24997" w:rsidRDefault="00B24997" w:rsidP="002C4FD5">
            <w:pPr>
              <w:pStyle w:val="Tabulkatext"/>
              <w:keepNext/>
            </w:pPr>
            <w:r>
              <w:t>0</w:t>
            </w:r>
          </w:p>
        </w:tc>
        <w:tc>
          <w:tcPr>
            <w:tcW w:w="900" w:type="dxa"/>
            <w:tcBorders>
              <w:top w:val="single" w:sz="4" w:space="0" w:color="auto"/>
              <w:left w:val="single" w:sz="4" w:space="0" w:color="auto"/>
              <w:bottom w:val="single" w:sz="4" w:space="0" w:color="auto"/>
              <w:right w:val="single" w:sz="4" w:space="0" w:color="auto"/>
            </w:tcBorders>
          </w:tcPr>
          <w:p w:rsidR="00DF18E4" w:rsidRPr="00B24997" w:rsidRDefault="00B24997" w:rsidP="002C4FD5">
            <w:pPr>
              <w:pStyle w:val="Tabulkatext"/>
              <w:keepNext/>
            </w:pPr>
            <w:r>
              <w:t>0</w:t>
            </w:r>
          </w:p>
        </w:tc>
        <w:tc>
          <w:tcPr>
            <w:tcW w:w="1091" w:type="dxa"/>
            <w:tcBorders>
              <w:top w:val="single" w:sz="4" w:space="0" w:color="auto"/>
              <w:left w:val="single" w:sz="4" w:space="0" w:color="auto"/>
              <w:bottom w:val="single" w:sz="4" w:space="0" w:color="auto"/>
              <w:right w:val="single" w:sz="4" w:space="0" w:color="auto"/>
            </w:tcBorders>
          </w:tcPr>
          <w:p w:rsidR="00DF18E4" w:rsidRPr="00B24997" w:rsidRDefault="00B24997" w:rsidP="002C4FD5">
            <w:pPr>
              <w:pStyle w:val="Tabulkatext"/>
              <w:keepNext/>
            </w:pPr>
            <w:r>
              <w:t>0</w:t>
            </w:r>
          </w:p>
        </w:tc>
        <w:tc>
          <w:tcPr>
            <w:tcW w:w="1069" w:type="dxa"/>
            <w:tcBorders>
              <w:top w:val="single" w:sz="4" w:space="0" w:color="auto"/>
              <w:left w:val="single" w:sz="4" w:space="0" w:color="auto"/>
              <w:bottom w:val="single" w:sz="4" w:space="0" w:color="auto"/>
              <w:right w:val="single" w:sz="4" w:space="0" w:color="auto"/>
            </w:tcBorders>
          </w:tcPr>
          <w:p w:rsidR="00DF18E4" w:rsidRPr="00B24997" w:rsidRDefault="00B24997" w:rsidP="002C4FD5">
            <w:pPr>
              <w:pStyle w:val="Tabulkatext"/>
              <w:keepNext/>
            </w:pPr>
            <w:r>
              <w:t>0</w:t>
            </w:r>
          </w:p>
        </w:tc>
        <w:tc>
          <w:tcPr>
            <w:tcW w:w="900" w:type="dxa"/>
            <w:tcBorders>
              <w:top w:val="single" w:sz="4" w:space="0" w:color="auto"/>
              <w:left w:val="single" w:sz="4" w:space="0" w:color="auto"/>
              <w:bottom w:val="single" w:sz="4" w:space="0" w:color="auto"/>
              <w:right w:val="single" w:sz="4" w:space="0" w:color="auto"/>
            </w:tcBorders>
          </w:tcPr>
          <w:p w:rsidR="00DF18E4" w:rsidRPr="00B24997" w:rsidRDefault="00B24997" w:rsidP="002C4FD5">
            <w:pPr>
              <w:pStyle w:val="Tabulkatext"/>
              <w:keepNext/>
            </w:pPr>
            <w:r>
              <w:t>0</w:t>
            </w:r>
          </w:p>
        </w:tc>
      </w:tr>
      <w:tr w:rsidR="00DF18E4" w:rsidRPr="00B24997" w:rsidTr="005D0927">
        <w:trPr>
          <w:cantSplit/>
          <w:trHeight w:val="312"/>
        </w:trPr>
        <w:tc>
          <w:tcPr>
            <w:tcW w:w="1330" w:type="dxa"/>
            <w:vMerge/>
            <w:tcBorders>
              <w:top w:val="single" w:sz="4" w:space="0" w:color="auto"/>
              <w:left w:val="single" w:sz="4" w:space="0" w:color="auto"/>
              <w:bottom w:val="single" w:sz="4" w:space="0" w:color="auto"/>
              <w:right w:val="single" w:sz="4" w:space="0" w:color="auto"/>
            </w:tcBorders>
            <w:vAlign w:val="center"/>
            <w:hideMark/>
          </w:tcPr>
          <w:p w:rsidR="00DF18E4" w:rsidRPr="00B24997" w:rsidRDefault="00DF18E4" w:rsidP="002C4FD5">
            <w:pPr>
              <w:spacing w:line="240" w:lineRule="auto"/>
              <w:rPr>
                <w:b/>
                <w:sz w:val="20"/>
              </w:rPr>
            </w:pPr>
          </w:p>
        </w:tc>
        <w:tc>
          <w:tcPr>
            <w:tcW w:w="1800"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B24997" w:rsidRDefault="00DF18E4" w:rsidP="002C4FD5">
            <w:pPr>
              <w:pStyle w:val="Tabulkatext"/>
              <w:keepNext/>
            </w:pPr>
            <w:r w:rsidRPr="00B24997">
              <w:t>Celkem</w:t>
            </w:r>
          </w:p>
        </w:tc>
        <w:tc>
          <w:tcPr>
            <w:tcW w:w="994" w:type="dxa"/>
            <w:tcBorders>
              <w:top w:val="single" w:sz="4" w:space="0" w:color="auto"/>
              <w:left w:val="single" w:sz="4" w:space="0" w:color="auto"/>
              <w:bottom w:val="single" w:sz="4" w:space="0" w:color="auto"/>
              <w:right w:val="single" w:sz="4" w:space="0" w:color="auto"/>
            </w:tcBorders>
            <w:shd w:val="clear" w:color="auto" w:fill="CCFFCC"/>
          </w:tcPr>
          <w:p w:rsidR="00DF18E4" w:rsidRPr="00B24997" w:rsidRDefault="00B24997" w:rsidP="002C4FD5">
            <w:pPr>
              <w:pStyle w:val="Tabulkatext"/>
              <w:keepNext/>
            </w:pPr>
            <w:r>
              <w:t>2</w:t>
            </w:r>
          </w:p>
        </w:tc>
        <w:tc>
          <w:tcPr>
            <w:tcW w:w="986" w:type="dxa"/>
            <w:tcBorders>
              <w:top w:val="single" w:sz="4" w:space="0" w:color="auto"/>
              <w:left w:val="single" w:sz="4" w:space="0" w:color="auto"/>
              <w:bottom w:val="single" w:sz="4" w:space="0" w:color="auto"/>
              <w:right w:val="single" w:sz="4" w:space="0" w:color="auto"/>
            </w:tcBorders>
            <w:shd w:val="clear" w:color="auto" w:fill="CCFFCC"/>
          </w:tcPr>
          <w:p w:rsidR="00DF18E4" w:rsidRPr="00B24997" w:rsidRDefault="00B24997" w:rsidP="002C4FD5">
            <w:pPr>
              <w:pStyle w:val="Tabulkatext"/>
              <w:keepNext/>
            </w:pPr>
            <w:r>
              <w:t>2</w:t>
            </w:r>
          </w:p>
        </w:tc>
        <w:tc>
          <w:tcPr>
            <w:tcW w:w="900" w:type="dxa"/>
            <w:tcBorders>
              <w:top w:val="single" w:sz="4" w:space="0" w:color="auto"/>
              <w:left w:val="single" w:sz="4" w:space="0" w:color="auto"/>
              <w:bottom w:val="single" w:sz="4" w:space="0" w:color="auto"/>
              <w:right w:val="single" w:sz="4" w:space="0" w:color="auto"/>
            </w:tcBorders>
            <w:shd w:val="clear" w:color="auto" w:fill="CCFFCC"/>
          </w:tcPr>
          <w:p w:rsidR="00DF18E4" w:rsidRPr="00B24997" w:rsidRDefault="00B24997" w:rsidP="002C4FD5">
            <w:pPr>
              <w:pStyle w:val="Tabulkatext"/>
              <w:keepNext/>
            </w:pPr>
            <w:r>
              <w:t>0</w:t>
            </w:r>
          </w:p>
        </w:tc>
        <w:tc>
          <w:tcPr>
            <w:tcW w:w="1091" w:type="dxa"/>
            <w:tcBorders>
              <w:top w:val="single" w:sz="4" w:space="0" w:color="auto"/>
              <w:left w:val="single" w:sz="4" w:space="0" w:color="auto"/>
              <w:bottom w:val="single" w:sz="4" w:space="0" w:color="auto"/>
              <w:right w:val="single" w:sz="4" w:space="0" w:color="auto"/>
            </w:tcBorders>
            <w:shd w:val="clear" w:color="auto" w:fill="CCFFCC"/>
          </w:tcPr>
          <w:p w:rsidR="00DF18E4" w:rsidRPr="00B24997" w:rsidRDefault="00B24997" w:rsidP="002C4FD5">
            <w:pPr>
              <w:pStyle w:val="Tabulkatext"/>
              <w:keepNext/>
            </w:pPr>
            <w:r>
              <w:t>158</w:t>
            </w:r>
          </w:p>
        </w:tc>
        <w:tc>
          <w:tcPr>
            <w:tcW w:w="1069" w:type="dxa"/>
            <w:tcBorders>
              <w:top w:val="single" w:sz="4" w:space="0" w:color="auto"/>
              <w:left w:val="single" w:sz="4" w:space="0" w:color="auto"/>
              <w:bottom w:val="single" w:sz="4" w:space="0" w:color="auto"/>
              <w:right w:val="single" w:sz="4" w:space="0" w:color="auto"/>
            </w:tcBorders>
            <w:shd w:val="clear" w:color="auto" w:fill="CCFFCC"/>
          </w:tcPr>
          <w:p w:rsidR="00DF18E4" w:rsidRPr="00B24997" w:rsidRDefault="00B24997" w:rsidP="002C4FD5">
            <w:pPr>
              <w:pStyle w:val="Tabulkatext"/>
              <w:keepNext/>
            </w:pPr>
            <w:r>
              <w:t>158</w:t>
            </w:r>
          </w:p>
        </w:tc>
        <w:tc>
          <w:tcPr>
            <w:tcW w:w="900" w:type="dxa"/>
            <w:tcBorders>
              <w:top w:val="single" w:sz="4" w:space="0" w:color="auto"/>
              <w:left w:val="single" w:sz="4" w:space="0" w:color="auto"/>
              <w:bottom w:val="single" w:sz="4" w:space="0" w:color="auto"/>
              <w:right w:val="single" w:sz="4" w:space="0" w:color="auto"/>
            </w:tcBorders>
            <w:shd w:val="clear" w:color="auto" w:fill="CCFFCC"/>
          </w:tcPr>
          <w:p w:rsidR="00DF18E4" w:rsidRPr="00B24997" w:rsidRDefault="00B24997" w:rsidP="002C4FD5">
            <w:pPr>
              <w:pStyle w:val="Tabulkatext"/>
              <w:keepNext/>
            </w:pPr>
            <w:r>
              <w:t>0</w:t>
            </w:r>
          </w:p>
        </w:tc>
      </w:tr>
      <w:tr w:rsidR="00DF18E4" w:rsidRPr="00B24997" w:rsidTr="005D0927">
        <w:trPr>
          <w:cantSplit/>
          <w:trHeight w:val="312"/>
        </w:trPr>
        <w:tc>
          <w:tcPr>
            <w:tcW w:w="1330"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24997" w:rsidRDefault="00DF18E4" w:rsidP="002C4FD5">
            <w:pPr>
              <w:pStyle w:val="Tabulka1sloupec"/>
              <w:keepNext/>
            </w:pPr>
            <w:r w:rsidRPr="00B24997">
              <w:t>Celkem</w:t>
            </w:r>
          </w:p>
        </w:tc>
        <w:tc>
          <w:tcPr>
            <w:tcW w:w="1800"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B24997" w:rsidRDefault="00DF18E4" w:rsidP="002C4FD5">
            <w:pPr>
              <w:pStyle w:val="Tabulkatext"/>
              <w:keepNext/>
            </w:pPr>
            <w:r w:rsidRPr="00B24997">
              <w:t>Kraj</w:t>
            </w:r>
          </w:p>
        </w:tc>
        <w:tc>
          <w:tcPr>
            <w:tcW w:w="994" w:type="dxa"/>
            <w:tcBorders>
              <w:top w:val="single" w:sz="4" w:space="0" w:color="auto"/>
              <w:left w:val="single" w:sz="4" w:space="0" w:color="auto"/>
              <w:bottom w:val="single" w:sz="4" w:space="0" w:color="auto"/>
              <w:right w:val="single" w:sz="4" w:space="0" w:color="auto"/>
            </w:tcBorders>
            <w:shd w:val="clear" w:color="auto" w:fill="CCFFCC"/>
          </w:tcPr>
          <w:p w:rsidR="00DF18E4" w:rsidRPr="00B24997" w:rsidRDefault="00B24997" w:rsidP="002C4FD5">
            <w:pPr>
              <w:pStyle w:val="Tabulkatext"/>
              <w:keepNext/>
            </w:pPr>
            <w:r>
              <w:t>4</w:t>
            </w:r>
          </w:p>
        </w:tc>
        <w:tc>
          <w:tcPr>
            <w:tcW w:w="986" w:type="dxa"/>
            <w:tcBorders>
              <w:top w:val="single" w:sz="4" w:space="0" w:color="auto"/>
              <w:left w:val="single" w:sz="4" w:space="0" w:color="auto"/>
              <w:bottom w:val="single" w:sz="4" w:space="0" w:color="auto"/>
              <w:right w:val="single" w:sz="4" w:space="0" w:color="auto"/>
            </w:tcBorders>
            <w:shd w:val="clear" w:color="auto" w:fill="CCFFCC"/>
          </w:tcPr>
          <w:p w:rsidR="00DF18E4" w:rsidRPr="00B24997" w:rsidRDefault="00B24997" w:rsidP="002C4FD5">
            <w:pPr>
              <w:pStyle w:val="Tabulkatext"/>
              <w:keepNext/>
            </w:pPr>
            <w:r>
              <w:t>4</w:t>
            </w:r>
          </w:p>
        </w:tc>
        <w:tc>
          <w:tcPr>
            <w:tcW w:w="900" w:type="dxa"/>
            <w:tcBorders>
              <w:top w:val="single" w:sz="4" w:space="0" w:color="auto"/>
              <w:left w:val="single" w:sz="4" w:space="0" w:color="auto"/>
              <w:bottom w:val="single" w:sz="4" w:space="0" w:color="auto"/>
              <w:right w:val="single" w:sz="4" w:space="0" w:color="auto"/>
            </w:tcBorders>
            <w:shd w:val="clear" w:color="auto" w:fill="CCFFCC"/>
          </w:tcPr>
          <w:p w:rsidR="00DF18E4" w:rsidRPr="00B24997" w:rsidRDefault="00B24997" w:rsidP="002C4FD5">
            <w:pPr>
              <w:pStyle w:val="Tabulkatext"/>
              <w:keepNext/>
            </w:pPr>
            <w:r>
              <w:t>2</w:t>
            </w:r>
          </w:p>
        </w:tc>
        <w:tc>
          <w:tcPr>
            <w:tcW w:w="1091" w:type="dxa"/>
            <w:tcBorders>
              <w:top w:val="single" w:sz="4" w:space="0" w:color="auto"/>
              <w:left w:val="single" w:sz="4" w:space="0" w:color="auto"/>
              <w:bottom w:val="single" w:sz="4" w:space="0" w:color="auto"/>
              <w:right w:val="single" w:sz="4" w:space="0" w:color="auto"/>
            </w:tcBorders>
            <w:shd w:val="clear" w:color="auto" w:fill="CCFFCC"/>
          </w:tcPr>
          <w:p w:rsidR="00DF18E4" w:rsidRPr="00B24997" w:rsidRDefault="00B24997" w:rsidP="002C4FD5">
            <w:pPr>
              <w:pStyle w:val="Tabulkatext"/>
              <w:keepNext/>
            </w:pPr>
            <w:r>
              <w:t>590</w:t>
            </w:r>
          </w:p>
        </w:tc>
        <w:tc>
          <w:tcPr>
            <w:tcW w:w="1069" w:type="dxa"/>
            <w:tcBorders>
              <w:top w:val="single" w:sz="4" w:space="0" w:color="auto"/>
              <w:left w:val="single" w:sz="4" w:space="0" w:color="auto"/>
              <w:bottom w:val="single" w:sz="4" w:space="0" w:color="auto"/>
              <w:right w:val="single" w:sz="4" w:space="0" w:color="auto"/>
            </w:tcBorders>
            <w:shd w:val="clear" w:color="auto" w:fill="CCFFCC"/>
          </w:tcPr>
          <w:p w:rsidR="00DF18E4" w:rsidRPr="00B24997" w:rsidRDefault="00B24997" w:rsidP="002C4FD5">
            <w:pPr>
              <w:pStyle w:val="Tabulkatext"/>
              <w:keepNext/>
            </w:pPr>
            <w:r>
              <w:t>525</w:t>
            </w:r>
          </w:p>
        </w:tc>
        <w:tc>
          <w:tcPr>
            <w:tcW w:w="900" w:type="dxa"/>
            <w:tcBorders>
              <w:top w:val="single" w:sz="4" w:space="0" w:color="auto"/>
              <w:left w:val="single" w:sz="4" w:space="0" w:color="auto"/>
              <w:bottom w:val="single" w:sz="4" w:space="0" w:color="auto"/>
              <w:right w:val="single" w:sz="4" w:space="0" w:color="auto"/>
            </w:tcBorders>
            <w:shd w:val="clear" w:color="auto" w:fill="CCFFCC"/>
          </w:tcPr>
          <w:p w:rsidR="00DF18E4" w:rsidRPr="00B24997" w:rsidRDefault="00B24997" w:rsidP="002C4FD5">
            <w:pPr>
              <w:pStyle w:val="Tabulkatext"/>
              <w:keepNext/>
            </w:pPr>
            <w:r>
              <w:t>65</w:t>
            </w:r>
          </w:p>
        </w:tc>
      </w:tr>
      <w:tr w:rsidR="00DF18E4" w:rsidRPr="00B24997" w:rsidTr="005D0927">
        <w:trPr>
          <w:cantSplit/>
          <w:trHeight w:val="312"/>
        </w:trPr>
        <w:tc>
          <w:tcPr>
            <w:tcW w:w="1330" w:type="dxa"/>
            <w:vMerge/>
            <w:tcBorders>
              <w:top w:val="single" w:sz="4" w:space="0" w:color="auto"/>
              <w:left w:val="single" w:sz="4" w:space="0" w:color="auto"/>
              <w:bottom w:val="single" w:sz="4" w:space="0" w:color="auto"/>
              <w:right w:val="single" w:sz="4" w:space="0" w:color="auto"/>
            </w:tcBorders>
            <w:vAlign w:val="center"/>
            <w:hideMark/>
          </w:tcPr>
          <w:p w:rsidR="00DF18E4" w:rsidRPr="00B24997" w:rsidRDefault="00DF18E4" w:rsidP="002C4FD5">
            <w:pPr>
              <w:spacing w:line="240" w:lineRule="auto"/>
              <w:rPr>
                <w:b/>
                <w:sz w:val="20"/>
              </w:rPr>
            </w:pPr>
          </w:p>
        </w:tc>
        <w:tc>
          <w:tcPr>
            <w:tcW w:w="1800"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B24997" w:rsidRDefault="00DF18E4" w:rsidP="002C4FD5">
            <w:pPr>
              <w:pStyle w:val="Tabulkatext"/>
              <w:keepNext/>
            </w:pPr>
            <w:r w:rsidRPr="00B24997">
              <w:t xml:space="preserve">Soukromá osoba  </w:t>
            </w:r>
          </w:p>
        </w:tc>
        <w:tc>
          <w:tcPr>
            <w:tcW w:w="994" w:type="dxa"/>
            <w:tcBorders>
              <w:top w:val="single" w:sz="4" w:space="0" w:color="auto"/>
              <w:left w:val="single" w:sz="4" w:space="0" w:color="auto"/>
              <w:bottom w:val="single" w:sz="4" w:space="0" w:color="auto"/>
              <w:right w:val="single" w:sz="4" w:space="0" w:color="auto"/>
            </w:tcBorders>
            <w:shd w:val="clear" w:color="auto" w:fill="CCFFCC"/>
          </w:tcPr>
          <w:p w:rsidR="00DF18E4" w:rsidRPr="00B24997" w:rsidRDefault="00B24997" w:rsidP="002C4FD5">
            <w:pPr>
              <w:pStyle w:val="Tabulkatext"/>
              <w:keepNext/>
            </w:pPr>
            <w:r>
              <w:t>2</w:t>
            </w:r>
          </w:p>
        </w:tc>
        <w:tc>
          <w:tcPr>
            <w:tcW w:w="986" w:type="dxa"/>
            <w:tcBorders>
              <w:top w:val="single" w:sz="4" w:space="0" w:color="auto"/>
              <w:left w:val="single" w:sz="4" w:space="0" w:color="auto"/>
              <w:bottom w:val="single" w:sz="4" w:space="0" w:color="auto"/>
              <w:right w:val="single" w:sz="4" w:space="0" w:color="auto"/>
            </w:tcBorders>
            <w:shd w:val="clear" w:color="auto" w:fill="CCFFCC"/>
          </w:tcPr>
          <w:p w:rsidR="00DF18E4" w:rsidRPr="00B24997" w:rsidRDefault="00B24997" w:rsidP="002C4FD5">
            <w:pPr>
              <w:pStyle w:val="Tabulkatext"/>
              <w:keepNext/>
            </w:pPr>
            <w:r>
              <w:t>2</w:t>
            </w:r>
          </w:p>
        </w:tc>
        <w:tc>
          <w:tcPr>
            <w:tcW w:w="900" w:type="dxa"/>
            <w:tcBorders>
              <w:top w:val="single" w:sz="4" w:space="0" w:color="auto"/>
              <w:left w:val="single" w:sz="4" w:space="0" w:color="auto"/>
              <w:bottom w:val="single" w:sz="4" w:space="0" w:color="auto"/>
              <w:right w:val="single" w:sz="4" w:space="0" w:color="auto"/>
            </w:tcBorders>
            <w:shd w:val="clear" w:color="auto" w:fill="CCFFCC"/>
          </w:tcPr>
          <w:p w:rsidR="00DF18E4" w:rsidRPr="00B24997" w:rsidRDefault="00B24997" w:rsidP="002C4FD5">
            <w:pPr>
              <w:pStyle w:val="Tabulkatext"/>
              <w:keepNext/>
            </w:pPr>
            <w:r>
              <w:t>2</w:t>
            </w:r>
          </w:p>
        </w:tc>
        <w:tc>
          <w:tcPr>
            <w:tcW w:w="1091" w:type="dxa"/>
            <w:tcBorders>
              <w:top w:val="single" w:sz="4" w:space="0" w:color="auto"/>
              <w:left w:val="single" w:sz="4" w:space="0" w:color="auto"/>
              <w:bottom w:val="single" w:sz="4" w:space="0" w:color="auto"/>
              <w:right w:val="single" w:sz="4" w:space="0" w:color="auto"/>
            </w:tcBorders>
            <w:shd w:val="clear" w:color="auto" w:fill="CCFFCC"/>
          </w:tcPr>
          <w:p w:rsidR="00DF18E4" w:rsidRPr="00B24997" w:rsidRDefault="00B24997" w:rsidP="002C4FD5">
            <w:pPr>
              <w:pStyle w:val="Tabulkatext"/>
              <w:keepNext/>
            </w:pPr>
            <w:r>
              <w:t>144</w:t>
            </w:r>
          </w:p>
        </w:tc>
        <w:tc>
          <w:tcPr>
            <w:tcW w:w="1069" w:type="dxa"/>
            <w:tcBorders>
              <w:top w:val="single" w:sz="4" w:space="0" w:color="auto"/>
              <w:left w:val="single" w:sz="4" w:space="0" w:color="auto"/>
              <w:bottom w:val="single" w:sz="4" w:space="0" w:color="auto"/>
              <w:right w:val="single" w:sz="4" w:space="0" w:color="auto"/>
            </w:tcBorders>
            <w:shd w:val="clear" w:color="auto" w:fill="CCFFCC"/>
          </w:tcPr>
          <w:p w:rsidR="00DF18E4" w:rsidRPr="00B24997" w:rsidRDefault="00B24997" w:rsidP="002C4FD5">
            <w:pPr>
              <w:pStyle w:val="Tabulkatext"/>
              <w:keepNext/>
            </w:pPr>
            <w:r>
              <w:t>102</w:t>
            </w:r>
          </w:p>
        </w:tc>
        <w:tc>
          <w:tcPr>
            <w:tcW w:w="900" w:type="dxa"/>
            <w:tcBorders>
              <w:top w:val="single" w:sz="4" w:space="0" w:color="auto"/>
              <w:left w:val="single" w:sz="4" w:space="0" w:color="auto"/>
              <w:bottom w:val="single" w:sz="4" w:space="0" w:color="auto"/>
              <w:right w:val="single" w:sz="4" w:space="0" w:color="auto"/>
            </w:tcBorders>
            <w:shd w:val="clear" w:color="auto" w:fill="CCFFCC"/>
          </w:tcPr>
          <w:p w:rsidR="00DF18E4" w:rsidRPr="00B24997" w:rsidRDefault="00B24997" w:rsidP="002C4FD5">
            <w:pPr>
              <w:pStyle w:val="Tabulkatext"/>
              <w:keepNext/>
            </w:pPr>
            <w:r>
              <w:t>42</w:t>
            </w:r>
          </w:p>
        </w:tc>
      </w:tr>
      <w:tr w:rsidR="00DF18E4" w:rsidRPr="00B24997" w:rsidTr="005D0927">
        <w:trPr>
          <w:cantSplit/>
          <w:trHeight w:val="312"/>
        </w:trPr>
        <w:tc>
          <w:tcPr>
            <w:tcW w:w="1330" w:type="dxa"/>
            <w:vMerge/>
            <w:tcBorders>
              <w:top w:val="single" w:sz="4" w:space="0" w:color="auto"/>
              <w:left w:val="single" w:sz="4" w:space="0" w:color="auto"/>
              <w:bottom w:val="single" w:sz="4" w:space="0" w:color="auto"/>
              <w:right w:val="single" w:sz="4" w:space="0" w:color="auto"/>
            </w:tcBorders>
            <w:vAlign w:val="center"/>
            <w:hideMark/>
          </w:tcPr>
          <w:p w:rsidR="00DF18E4" w:rsidRPr="00B24997" w:rsidRDefault="00DF18E4" w:rsidP="002C4FD5">
            <w:pPr>
              <w:spacing w:line="240" w:lineRule="auto"/>
              <w:rPr>
                <w:b/>
                <w:sz w:val="20"/>
              </w:rPr>
            </w:pPr>
          </w:p>
        </w:tc>
        <w:tc>
          <w:tcPr>
            <w:tcW w:w="1800"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B24997" w:rsidRDefault="00DF18E4" w:rsidP="002C4FD5">
            <w:pPr>
              <w:pStyle w:val="Tabulkatext"/>
              <w:keepNext/>
            </w:pPr>
            <w:r w:rsidRPr="00B24997">
              <w:t>Církev</w:t>
            </w:r>
          </w:p>
        </w:tc>
        <w:tc>
          <w:tcPr>
            <w:tcW w:w="994" w:type="dxa"/>
            <w:tcBorders>
              <w:top w:val="single" w:sz="4" w:space="0" w:color="auto"/>
              <w:left w:val="single" w:sz="4" w:space="0" w:color="auto"/>
              <w:bottom w:val="single" w:sz="4" w:space="0" w:color="auto"/>
              <w:right w:val="single" w:sz="4" w:space="0" w:color="auto"/>
            </w:tcBorders>
            <w:shd w:val="clear" w:color="auto" w:fill="CCFFCC"/>
          </w:tcPr>
          <w:p w:rsidR="00DF18E4" w:rsidRPr="00B24997" w:rsidRDefault="00B24997" w:rsidP="002C4FD5">
            <w:pPr>
              <w:pStyle w:val="Tabulkatext"/>
              <w:keepNext/>
            </w:pPr>
            <w:r>
              <w:t>2</w:t>
            </w:r>
          </w:p>
        </w:tc>
        <w:tc>
          <w:tcPr>
            <w:tcW w:w="986" w:type="dxa"/>
            <w:tcBorders>
              <w:top w:val="single" w:sz="4" w:space="0" w:color="auto"/>
              <w:left w:val="single" w:sz="4" w:space="0" w:color="auto"/>
              <w:bottom w:val="single" w:sz="4" w:space="0" w:color="auto"/>
              <w:right w:val="single" w:sz="4" w:space="0" w:color="auto"/>
            </w:tcBorders>
            <w:shd w:val="clear" w:color="auto" w:fill="CCFFCC"/>
          </w:tcPr>
          <w:p w:rsidR="00DF18E4" w:rsidRPr="00B24997" w:rsidRDefault="00B24997" w:rsidP="002C4FD5">
            <w:pPr>
              <w:pStyle w:val="Tabulkatext"/>
              <w:keepNext/>
            </w:pPr>
            <w:r>
              <w:t>2</w:t>
            </w:r>
          </w:p>
        </w:tc>
        <w:tc>
          <w:tcPr>
            <w:tcW w:w="900" w:type="dxa"/>
            <w:tcBorders>
              <w:top w:val="single" w:sz="4" w:space="0" w:color="auto"/>
              <w:left w:val="single" w:sz="4" w:space="0" w:color="auto"/>
              <w:bottom w:val="single" w:sz="4" w:space="0" w:color="auto"/>
              <w:right w:val="single" w:sz="4" w:space="0" w:color="auto"/>
            </w:tcBorders>
            <w:shd w:val="clear" w:color="auto" w:fill="CCFFCC"/>
          </w:tcPr>
          <w:p w:rsidR="00DF18E4" w:rsidRPr="00B24997" w:rsidRDefault="00B24997" w:rsidP="002C4FD5">
            <w:pPr>
              <w:pStyle w:val="Tabulkatext"/>
              <w:keepNext/>
            </w:pPr>
            <w:r>
              <w:t>1</w:t>
            </w:r>
          </w:p>
        </w:tc>
        <w:tc>
          <w:tcPr>
            <w:tcW w:w="1091" w:type="dxa"/>
            <w:tcBorders>
              <w:top w:val="single" w:sz="4" w:space="0" w:color="auto"/>
              <w:left w:val="single" w:sz="4" w:space="0" w:color="auto"/>
              <w:bottom w:val="single" w:sz="4" w:space="0" w:color="auto"/>
              <w:right w:val="single" w:sz="4" w:space="0" w:color="auto"/>
            </w:tcBorders>
            <w:shd w:val="clear" w:color="auto" w:fill="CCFFCC"/>
          </w:tcPr>
          <w:p w:rsidR="00DF18E4" w:rsidRPr="00B24997" w:rsidRDefault="00B24997" w:rsidP="002C4FD5">
            <w:pPr>
              <w:pStyle w:val="Tabulkatext"/>
              <w:keepNext/>
            </w:pPr>
            <w:r>
              <w:t>390</w:t>
            </w:r>
          </w:p>
        </w:tc>
        <w:tc>
          <w:tcPr>
            <w:tcW w:w="1069" w:type="dxa"/>
            <w:tcBorders>
              <w:top w:val="single" w:sz="4" w:space="0" w:color="auto"/>
              <w:left w:val="single" w:sz="4" w:space="0" w:color="auto"/>
              <w:bottom w:val="single" w:sz="4" w:space="0" w:color="auto"/>
              <w:right w:val="single" w:sz="4" w:space="0" w:color="auto"/>
            </w:tcBorders>
            <w:shd w:val="clear" w:color="auto" w:fill="CCFFCC"/>
          </w:tcPr>
          <w:p w:rsidR="00DF18E4" w:rsidRPr="00B24997" w:rsidRDefault="00B24997" w:rsidP="002C4FD5">
            <w:pPr>
              <w:pStyle w:val="Tabulkatext"/>
              <w:keepNext/>
            </w:pPr>
            <w:r>
              <w:t>259</w:t>
            </w:r>
          </w:p>
        </w:tc>
        <w:tc>
          <w:tcPr>
            <w:tcW w:w="900" w:type="dxa"/>
            <w:tcBorders>
              <w:top w:val="single" w:sz="4" w:space="0" w:color="auto"/>
              <w:left w:val="single" w:sz="4" w:space="0" w:color="auto"/>
              <w:bottom w:val="single" w:sz="4" w:space="0" w:color="auto"/>
              <w:right w:val="single" w:sz="4" w:space="0" w:color="auto"/>
            </w:tcBorders>
            <w:shd w:val="clear" w:color="auto" w:fill="CCFFCC"/>
          </w:tcPr>
          <w:p w:rsidR="00DF18E4" w:rsidRPr="00B24997" w:rsidRDefault="00B24997" w:rsidP="002C4FD5">
            <w:pPr>
              <w:pStyle w:val="Tabulkatext"/>
              <w:keepNext/>
            </w:pPr>
            <w:r>
              <w:t>131</w:t>
            </w:r>
          </w:p>
        </w:tc>
      </w:tr>
      <w:tr w:rsidR="00DF18E4" w:rsidRPr="00B24997" w:rsidTr="005D0927">
        <w:trPr>
          <w:cantSplit/>
          <w:trHeight w:val="312"/>
        </w:trPr>
        <w:tc>
          <w:tcPr>
            <w:tcW w:w="1330" w:type="dxa"/>
            <w:vMerge/>
            <w:tcBorders>
              <w:top w:val="single" w:sz="4" w:space="0" w:color="auto"/>
              <w:left w:val="single" w:sz="4" w:space="0" w:color="auto"/>
              <w:bottom w:val="single" w:sz="4" w:space="0" w:color="auto"/>
              <w:right w:val="single" w:sz="4" w:space="0" w:color="auto"/>
            </w:tcBorders>
            <w:vAlign w:val="center"/>
            <w:hideMark/>
          </w:tcPr>
          <w:p w:rsidR="00DF18E4" w:rsidRPr="00B24997" w:rsidRDefault="00DF18E4" w:rsidP="002C4FD5">
            <w:pPr>
              <w:spacing w:line="240" w:lineRule="auto"/>
              <w:rPr>
                <w:b/>
                <w:sz w:val="20"/>
              </w:rPr>
            </w:pPr>
          </w:p>
        </w:tc>
        <w:tc>
          <w:tcPr>
            <w:tcW w:w="1800"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B24997" w:rsidRDefault="00DF18E4" w:rsidP="002C4FD5">
            <w:pPr>
              <w:pStyle w:val="Tabulkatext"/>
              <w:keepNext/>
              <w:rPr>
                <w:b/>
              </w:rPr>
            </w:pPr>
            <w:r w:rsidRPr="00B24997">
              <w:rPr>
                <w:b/>
              </w:rPr>
              <w:t>Celkem</w:t>
            </w:r>
          </w:p>
        </w:tc>
        <w:tc>
          <w:tcPr>
            <w:tcW w:w="994" w:type="dxa"/>
            <w:tcBorders>
              <w:top w:val="single" w:sz="4" w:space="0" w:color="auto"/>
              <w:left w:val="single" w:sz="4" w:space="0" w:color="auto"/>
              <w:bottom w:val="single" w:sz="4" w:space="0" w:color="auto"/>
              <w:right w:val="single" w:sz="4" w:space="0" w:color="auto"/>
            </w:tcBorders>
            <w:shd w:val="clear" w:color="auto" w:fill="CCFFCC"/>
          </w:tcPr>
          <w:p w:rsidR="00DF18E4" w:rsidRPr="00B24997" w:rsidRDefault="00B24997" w:rsidP="002C4FD5">
            <w:pPr>
              <w:pStyle w:val="Tabulkatext"/>
              <w:keepNext/>
              <w:rPr>
                <w:b/>
              </w:rPr>
            </w:pPr>
            <w:r>
              <w:rPr>
                <w:b/>
              </w:rPr>
              <w:t>8</w:t>
            </w:r>
          </w:p>
        </w:tc>
        <w:tc>
          <w:tcPr>
            <w:tcW w:w="986" w:type="dxa"/>
            <w:tcBorders>
              <w:top w:val="single" w:sz="4" w:space="0" w:color="auto"/>
              <w:left w:val="single" w:sz="4" w:space="0" w:color="auto"/>
              <w:bottom w:val="single" w:sz="4" w:space="0" w:color="auto"/>
              <w:right w:val="single" w:sz="4" w:space="0" w:color="auto"/>
            </w:tcBorders>
            <w:shd w:val="clear" w:color="auto" w:fill="CCFFCC"/>
          </w:tcPr>
          <w:p w:rsidR="00DF18E4" w:rsidRPr="00B24997" w:rsidRDefault="00B24997" w:rsidP="002C4FD5">
            <w:pPr>
              <w:pStyle w:val="Tabulkatext"/>
              <w:keepNext/>
              <w:rPr>
                <w:b/>
              </w:rPr>
            </w:pPr>
            <w:r>
              <w:rPr>
                <w:b/>
              </w:rPr>
              <w:t>8</w:t>
            </w:r>
          </w:p>
        </w:tc>
        <w:tc>
          <w:tcPr>
            <w:tcW w:w="900" w:type="dxa"/>
            <w:tcBorders>
              <w:top w:val="single" w:sz="4" w:space="0" w:color="auto"/>
              <w:left w:val="single" w:sz="4" w:space="0" w:color="auto"/>
              <w:bottom w:val="single" w:sz="4" w:space="0" w:color="auto"/>
              <w:right w:val="single" w:sz="4" w:space="0" w:color="auto"/>
            </w:tcBorders>
            <w:shd w:val="clear" w:color="auto" w:fill="CCFFCC"/>
          </w:tcPr>
          <w:p w:rsidR="00DF18E4" w:rsidRPr="00B24997" w:rsidRDefault="00B24997" w:rsidP="002C4FD5">
            <w:pPr>
              <w:pStyle w:val="Tabulkatext"/>
              <w:keepNext/>
              <w:rPr>
                <w:b/>
              </w:rPr>
            </w:pPr>
            <w:r>
              <w:rPr>
                <w:b/>
              </w:rPr>
              <w:t>5</w:t>
            </w:r>
          </w:p>
        </w:tc>
        <w:tc>
          <w:tcPr>
            <w:tcW w:w="1091" w:type="dxa"/>
            <w:tcBorders>
              <w:top w:val="single" w:sz="4" w:space="0" w:color="auto"/>
              <w:left w:val="single" w:sz="4" w:space="0" w:color="auto"/>
              <w:bottom w:val="single" w:sz="4" w:space="0" w:color="auto"/>
              <w:right w:val="single" w:sz="4" w:space="0" w:color="auto"/>
            </w:tcBorders>
            <w:shd w:val="clear" w:color="auto" w:fill="CCFFCC"/>
          </w:tcPr>
          <w:p w:rsidR="00DF18E4" w:rsidRPr="00B24997" w:rsidRDefault="00B77B59" w:rsidP="002C4FD5">
            <w:pPr>
              <w:pStyle w:val="Tabulkatext"/>
              <w:keepNext/>
              <w:rPr>
                <w:b/>
              </w:rPr>
            </w:pPr>
            <w:r w:rsidRPr="00B24997">
              <w:rPr>
                <w:b/>
              </w:rPr>
              <w:t>1 124</w:t>
            </w:r>
          </w:p>
        </w:tc>
        <w:tc>
          <w:tcPr>
            <w:tcW w:w="1069" w:type="dxa"/>
            <w:tcBorders>
              <w:top w:val="single" w:sz="4" w:space="0" w:color="auto"/>
              <w:left w:val="single" w:sz="4" w:space="0" w:color="auto"/>
              <w:bottom w:val="single" w:sz="4" w:space="0" w:color="auto"/>
              <w:right w:val="single" w:sz="4" w:space="0" w:color="auto"/>
            </w:tcBorders>
            <w:shd w:val="clear" w:color="auto" w:fill="CCFFCC"/>
          </w:tcPr>
          <w:p w:rsidR="00DF18E4" w:rsidRPr="00B24997" w:rsidRDefault="00B77B59" w:rsidP="002C4FD5">
            <w:pPr>
              <w:pStyle w:val="Tabulkatext"/>
              <w:keepNext/>
              <w:rPr>
                <w:b/>
              </w:rPr>
            </w:pPr>
            <w:r w:rsidRPr="00B24997">
              <w:rPr>
                <w:b/>
              </w:rPr>
              <w:t>886</w:t>
            </w:r>
          </w:p>
        </w:tc>
        <w:tc>
          <w:tcPr>
            <w:tcW w:w="900" w:type="dxa"/>
            <w:tcBorders>
              <w:top w:val="single" w:sz="4" w:space="0" w:color="auto"/>
              <w:left w:val="single" w:sz="4" w:space="0" w:color="auto"/>
              <w:bottom w:val="single" w:sz="4" w:space="0" w:color="auto"/>
              <w:right w:val="single" w:sz="4" w:space="0" w:color="auto"/>
            </w:tcBorders>
            <w:shd w:val="clear" w:color="auto" w:fill="CCFFCC"/>
          </w:tcPr>
          <w:p w:rsidR="00DF18E4" w:rsidRPr="00B24997" w:rsidRDefault="00B77B59" w:rsidP="002C4FD5">
            <w:pPr>
              <w:pStyle w:val="Tabulkatext"/>
              <w:keepNext/>
              <w:rPr>
                <w:b/>
              </w:rPr>
            </w:pPr>
            <w:r w:rsidRPr="00B24997">
              <w:rPr>
                <w:b/>
              </w:rPr>
              <w:t>238</w:t>
            </w:r>
          </w:p>
        </w:tc>
      </w:tr>
    </w:tbl>
    <w:p w:rsidR="005D0927" w:rsidRDefault="005D0927" w:rsidP="00DF18E4">
      <w:pPr>
        <w:pStyle w:val="Tabulkanzev"/>
        <w:tabs>
          <w:tab w:val="left" w:pos="1260"/>
        </w:tabs>
        <w:spacing w:before="240" w:after="60"/>
        <w:jc w:val="left"/>
      </w:pPr>
    </w:p>
    <w:p w:rsidR="00DF18E4" w:rsidRPr="00B24997" w:rsidRDefault="00DF18E4" w:rsidP="00DF18E4">
      <w:pPr>
        <w:pStyle w:val="Tabulkanzev"/>
        <w:tabs>
          <w:tab w:val="left" w:pos="1260"/>
        </w:tabs>
        <w:spacing w:before="240" w:after="60"/>
        <w:jc w:val="left"/>
      </w:pPr>
      <w:r w:rsidRPr="007B30BA">
        <w:t>Graf č. 1</w:t>
      </w:r>
      <w:r w:rsidR="007B30BA" w:rsidRPr="007B30BA">
        <w:t>5</w:t>
      </w:r>
      <w:r w:rsidRPr="00B24997">
        <w:tab/>
        <w:t xml:space="preserve">Podíl ostatních forem studia a denního studia na celkovém studiu na VOŠ </w:t>
      </w:r>
    </w:p>
    <w:p w:rsidR="00B27889" w:rsidRPr="00F17F5D" w:rsidRDefault="00B24997" w:rsidP="00DF18E4">
      <w:pPr>
        <w:pStyle w:val="Tabulkanzev"/>
        <w:tabs>
          <w:tab w:val="left" w:pos="1260"/>
        </w:tabs>
        <w:spacing w:before="240" w:after="60"/>
        <w:jc w:val="left"/>
        <w:rPr>
          <w:highlight w:val="yellow"/>
        </w:rPr>
      </w:pPr>
      <w:r>
        <w:rPr>
          <w:noProof/>
          <w:lang w:eastAsia="cs-CZ"/>
        </w:rPr>
        <w:drawing>
          <wp:inline distT="0" distB="0" distL="0" distR="0" wp14:anchorId="538D3F00" wp14:editId="6CB6B39F">
            <wp:extent cx="5753100" cy="3181350"/>
            <wp:effectExtent l="0" t="0" r="0" b="0"/>
            <wp:docPr id="36" name="Graf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D0927" w:rsidRDefault="005D0927" w:rsidP="00DF18E4">
      <w:pPr>
        <w:pStyle w:val="Znaka1textCharChar"/>
        <w:jc w:val="both"/>
        <w:rPr>
          <w:rStyle w:val="OdrkaChar"/>
          <w:sz w:val="22"/>
          <w:szCs w:val="22"/>
        </w:rPr>
      </w:pPr>
    </w:p>
    <w:p w:rsidR="005D0927" w:rsidRPr="00D820D7" w:rsidRDefault="005D0927" w:rsidP="005D0927">
      <w:pPr>
        <w:pStyle w:val="StylZkladntexttundkovn15dku"/>
        <w:spacing w:line="240" w:lineRule="auto"/>
      </w:pPr>
      <w:r w:rsidRPr="00D820D7">
        <w:lastRenderedPageBreak/>
        <w:t>Konzervatoř</w:t>
      </w:r>
    </w:p>
    <w:p w:rsidR="00DF18E4" w:rsidRPr="00D820D7" w:rsidRDefault="00DF18E4" w:rsidP="00DF18E4">
      <w:pPr>
        <w:pStyle w:val="Znaka1textCharChar"/>
        <w:jc w:val="both"/>
        <w:rPr>
          <w:rStyle w:val="OdrkaChar"/>
          <w:sz w:val="22"/>
          <w:szCs w:val="22"/>
        </w:rPr>
      </w:pPr>
      <w:r w:rsidRPr="00D820D7">
        <w:rPr>
          <w:rStyle w:val="OdrkaChar"/>
          <w:sz w:val="22"/>
          <w:szCs w:val="22"/>
        </w:rPr>
        <w:t xml:space="preserve">Vzdělávání v konzervatoři dále rozvíjí znalosti, dovednosti a schopnosti žáka získané v základním a základním uměleckém vzdělání, poskytuje všeobecné vzdělání </w:t>
      </w:r>
      <w:r w:rsidR="00DA668A" w:rsidRPr="00D820D7">
        <w:rPr>
          <w:rStyle w:val="OdrkaChar"/>
          <w:sz w:val="22"/>
          <w:szCs w:val="22"/>
        </w:rPr>
        <w:br/>
      </w:r>
      <w:r w:rsidRPr="00D820D7">
        <w:rPr>
          <w:rStyle w:val="OdrkaChar"/>
          <w:sz w:val="22"/>
          <w:szCs w:val="22"/>
        </w:rPr>
        <w:t xml:space="preserve">a připravuje žáky pro výkon uměleckých činností v oborech hudba, tanec, zpěv </w:t>
      </w:r>
      <w:r w:rsidR="00DA668A" w:rsidRPr="00D820D7">
        <w:rPr>
          <w:rStyle w:val="OdrkaChar"/>
          <w:sz w:val="22"/>
          <w:szCs w:val="22"/>
        </w:rPr>
        <w:br/>
      </w:r>
      <w:r w:rsidRPr="00D820D7">
        <w:rPr>
          <w:rStyle w:val="OdrkaChar"/>
          <w:sz w:val="22"/>
          <w:szCs w:val="22"/>
        </w:rPr>
        <w:t xml:space="preserve">a hudebně dramatické umění. Od září 2008 působí v Olomouckém kraji Konzervatoř Evangelické akademie, která zajišťuje vzdělávání v šestiletých oborech hudba </w:t>
      </w:r>
      <w:r w:rsidR="00DA668A" w:rsidRPr="00D820D7">
        <w:rPr>
          <w:rStyle w:val="OdrkaChar"/>
          <w:sz w:val="22"/>
          <w:szCs w:val="22"/>
        </w:rPr>
        <w:br/>
      </w:r>
      <w:r w:rsidRPr="00D820D7">
        <w:rPr>
          <w:rStyle w:val="OdrkaChar"/>
          <w:sz w:val="22"/>
          <w:szCs w:val="22"/>
        </w:rPr>
        <w:t>a zpěv. Zřizovatelem je Českobratrská církev evangelická. Ve školním roce 201</w:t>
      </w:r>
      <w:r w:rsidR="00B66C2B" w:rsidRPr="00D820D7">
        <w:rPr>
          <w:rStyle w:val="OdrkaChar"/>
          <w:sz w:val="22"/>
          <w:szCs w:val="22"/>
        </w:rPr>
        <w:t>6</w:t>
      </w:r>
      <w:r w:rsidRPr="00D820D7">
        <w:rPr>
          <w:rStyle w:val="OdrkaChar"/>
          <w:sz w:val="22"/>
          <w:szCs w:val="22"/>
        </w:rPr>
        <w:t>/201</w:t>
      </w:r>
      <w:r w:rsidR="00B66C2B" w:rsidRPr="00D820D7">
        <w:rPr>
          <w:rStyle w:val="OdrkaChar"/>
          <w:sz w:val="22"/>
          <w:szCs w:val="22"/>
        </w:rPr>
        <w:t>7</w:t>
      </w:r>
      <w:r w:rsidRPr="00D820D7">
        <w:rPr>
          <w:rStyle w:val="OdrkaChar"/>
          <w:sz w:val="22"/>
          <w:szCs w:val="22"/>
        </w:rPr>
        <w:t xml:space="preserve"> se v konzervatoři, jejíž sídlo je </w:t>
      </w:r>
      <w:r w:rsidR="005D0927">
        <w:rPr>
          <w:rStyle w:val="OdrkaChar"/>
          <w:sz w:val="22"/>
          <w:szCs w:val="22"/>
        </w:rPr>
        <w:t>v Olomouci, vzdělávalo celkem 120</w:t>
      </w:r>
      <w:r w:rsidRPr="00D820D7">
        <w:rPr>
          <w:rStyle w:val="OdrkaChar"/>
          <w:sz w:val="22"/>
          <w:szCs w:val="22"/>
        </w:rPr>
        <w:t xml:space="preserve"> žáků, z toho v oboru hudba </w:t>
      </w:r>
      <w:r w:rsidR="00B27889" w:rsidRPr="00D820D7">
        <w:rPr>
          <w:rStyle w:val="OdrkaChar"/>
          <w:sz w:val="22"/>
          <w:szCs w:val="22"/>
        </w:rPr>
        <w:t>8</w:t>
      </w:r>
      <w:r w:rsidR="005D0927">
        <w:rPr>
          <w:rStyle w:val="OdrkaChar"/>
          <w:sz w:val="22"/>
          <w:szCs w:val="22"/>
        </w:rPr>
        <w:t>8</w:t>
      </w:r>
      <w:r w:rsidRPr="00D820D7">
        <w:rPr>
          <w:rStyle w:val="OdrkaChar"/>
          <w:sz w:val="22"/>
          <w:szCs w:val="22"/>
        </w:rPr>
        <w:t xml:space="preserve"> žáků a v oboru zpěv 3</w:t>
      </w:r>
      <w:r w:rsidR="005D0927">
        <w:rPr>
          <w:rStyle w:val="OdrkaChar"/>
          <w:sz w:val="22"/>
          <w:szCs w:val="22"/>
        </w:rPr>
        <w:t>5</w:t>
      </w:r>
      <w:r w:rsidRPr="00D820D7">
        <w:rPr>
          <w:rStyle w:val="OdrkaChar"/>
          <w:sz w:val="22"/>
          <w:szCs w:val="22"/>
        </w:rPr>
        <w:t xml:space="preserve"> žáků.</w:t>
      </w:r>
    </w:p>
    <w:p w:rsidR="007B30BA" w:rsidRDefault="007B30BA" w:rsidP="00D7429F">
      <w:pPr>
        <w:pStyle w:val="Nadpis2"/>
      </w:pPr>
      <w:bookmarkStart w:id="178" w:name="_Toc473790007"/>
      <w:bookmarkStart w:id="179" w:name="_Toc506280926"/>
    </w:p>
    <w:p w:rsidR="00DF18E4" w:rsidRPr="00CE5C60" w:rsidRDefault="00DF18E4" w:rsidP="00D7429F">
      <w:pPr>
        <w:pStyle w:val="Nadpis2"/>
      </w:pPr>
      <w:r w:rsidRPr="00CE5C60">
        <w:t>2.6</w:t>
      </w:r>
      <w:r w:rsidRPr="00CE5C60">
        <w:tab/>
        <w:t>Speciální vzdělávání</w:t>
      </w:r>
      <w:bookmarkEnd w:id="178"/>
      <w:bookmarkEnd w:id="179"/>
    </w:p>
    <w:p w:rsidR="00DF18E4" w:rsidRPr="00CE5C60" w:rsidRDefault="00DF18E4" w:rsidP="00DF18E4">
      <w:pPr>
        <w:pStyle w:val="StylZkladntexttundkovn15dku"/>
        <w:spacing w:after="240" w:line="240" w:lineRule="auto"/>
      </w:pPr>
      <w:r w:rsidRPr="00CE5C60">
        <w:t>Vzdělávání dětí, žáků a studentů se speciálními vzdělávacími potřebami</w:t>
      </w:r>
    </w:p>
    <w:p w:rsidR="00CE5C60" w:rsidRPr="00C9369E" w:rsidRDefault="00CE5C60" w:rsidP="00CE5C60">
      <w:pPr>
        <w:pStyle w:val="Zkladntext"/>
      </w:pPr>
      <w:r w:rsidRPr="00C9369E">
        <w:t xml:space="preserve">Mimo škol hlavního vzdělávacího proudu jsou součástí výchovně vzdělávací soustavy v Olomouckém kraji školy samostatně zřízené pro děti a žáky se zdravotním postižením </w:t>
      </w:r>
      <w:r w:rsidRPr="00C9369E">
        <w:rPr>
          <w:rFonts w:cs="Arial"/>
        </w:rPr>
        <w:t xml:space="preserve">a školy při zdravotnických zařízeních </w:t>
      </w:r>
      <w:r w:rsidRPr="00C9369E">
        <w:t xml:space="preserve">(dále také „speciální školy“). </w:t>
      </w:r>
    </w:p>
    <w:p w:rsidR="00CE5C60" w:rsidRPr="00C9369E" w:rsidRDefault="00CE5C60" w:rsidP="00CE5C60">
      <w:pPr>
        <w:pStyle w:val="Zkladntext"/>
        <w:rPr>
          <w:rFonts w:cs="Arial"/>
        </w:rPr>
      </w:pPr>
      <w:r w:rsidRPr="00C9369E">
        <w:rPr>
          <w:rFonts w:cs="Arial"/>
        </w:rPr>
        <w:t xml:space="preserve">Školy samostatně zřízené pro žáky se zdravotním postižením jsou mateřské, základní i střední. Vycházejí vstříc speciálním vzdělávacím potřebám dětí a žáků. Využívají přitom zvláštních postupů, forem, metod, prostředků vzdělávání, ale i dalších podpůrných opatření. </w:t>
      </w:r>
      <w:r w:rsidRPr="002004C1">
        <w:t>Těchto škol je v Olomouckém kraji 47, jejich činnost vykonává 2</w:t>
      </w:r>
      <w:r w:rsidR="009D4686">
        <w:t>9</w:t>
      </w:r>
      <w:r w:rsidRPr="002004C1">
        <w:t xml:space="preserve"> právnických osob.</w:t>
      </w:r>
      <w:r w:rsidRPr="00C9369E">
        <w:t xml:space="preserve"> </w:t>
      </w:r>
    </w:p>
    <w:p w:rsidR="00DF18E4" w:rsidRPr="009D4686" w:rsidRDefault="00DF18E4" w:rsidP="00DF18E4">
      <w:pPr>
        <w:pStyle w:val="AAA"/>
      </w:pPr>
      <w:r w:rsidRPr="009D4686">
        <w:t>Tabulka č. 23</w:t>
      </w:r>
      <w:r w:rsidRPr="009D4686">
        <w:tab/>
        <w:t>Speciální školy, rozdělení dle zřizovatele (mimo škol při zdravotnických zařízeních)</w:t>
      </w:r>
    </w:p>
    <w:tbl>
      <w:tblPr>
        <w:tblW w:w="793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4"/>
        <w:gridCol w:w="1983"/>
        <w:gridCol w:w="1984"/>
        <w:gridCol w:w="1984"/>
      </w:tblGrid>
      <w:tr w:rsidR="00DF18E4" w:rsidRPr="000D343E" w:rsidTr="00DA668A">
        <w:tc>
          <w:tcPr>
            <w:tcW w:w="1984"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0D343E" w:rsidRDefault="00DF18E4" w:rsidP="002C4FD5">
            <w:pPr>
              <w:pStyle w:val="Tabulka1dek"/>
            </w:pPr>
            <w:r w:rsidRPr="000D343E">
              <w:t>Okres</w:t>
            </w:r>
          </w:p>
        </w:tc>
        <w:tc>
          <w:tcPr>
            <w:tcW w:w="1983"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0D343E" w:rsidRDefault="00DF18E4" w:rsidP="002C4FD5">
            <w:pPr>
              <w:pStyle w:val="Tabulka1dek"/>
            </w:pPr>
            <w:r w:rsidRPr="000D343E">
              <w:t>Celkem</w:t>
            </w:r>
          </w:p>
        </w:tc>
        <w:tc>
          <w:tcPr>
            <w:tcW w:w="1984"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0D343E" w:rsidRDefault="00DF18E4" w:rsidP="002C4FD5">
            <w:pPr>
              <w:pStyle w:val="Tabulka1dek"/>
            </w:pPr>
            <w:r w:rsidRPr="000D343E">
              <w:t>Kraj</w:t>
            </w:r>
          </w:p>
        </w:tc>
        <w:tc>
          <w:tcPr>
            <w:tcW w:w="1984"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0D343E" w:rsidRDefault="00DF18E4" w:rsidP="002C4FD5">
            <w:pPr>
              <w:pStyle w:val="Tabulka1dek"/>
            </w:pPr>
            <w:r w:rsidRPr="000D343E">
              <w:t>Soukromé</w:t>
            </w:r>
          </w:p>
        </w:tc>
      </w:tr>
      <w:tr w:rsidR="00DF18E4" w:rsidRPr="000D343E" w:rsidTr="0023008F">
        <w:tc>
          <w:tcPr>
            <w:tcW w:w="1984"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0D343E" w:rsidRDefault="00DF18E4" w:rsidP="002C4FD5">
            <w:pPr>
              <w:pStyle w:val="Tabulka1sloupec"/>
            </w:pPr>
            <w:r w:rsidRPr="000D343E">
              <w:t>Jeseník</w:t>
            </w:r>
          </w:p>
        </w:tc>
        <w:tc>
          <w:tcPr>
            <w:tcW w:w="1983" w:type="dxa"/>
            <w:tcBorders>
              <w:top w:val="single" w:sz="4" w:space="0" w:color="auto"/>
              <w:left w:val="single" w:sz="4" w:space="0" w:color="auto"/>
              <w:bottom w:val="single" w:sz="4" w:space="0" w:color="auto"/>
              <w:right w:val="single" w:sz="4" w:space="0" w:color="auto"/>
            </w:tcBorders>
            <w:shd w:val="clear" w:color="auto" w:fill="CCFFCC"/>
          </w:tcPr>
          <w:p w:rsidR="00DF18E4" w:rsidRPr="000D343E" w:rsidRDefault="009D4686" w:rsidP="002C4FD5">
            <w:pPr>
              <w:pStyle w:val="Tabulkatext"/>
              <w:ind w:right="57"/>
            </w:pPr>
            <w:r>
              <w:t>2</w:t>
            </w:r>
          </w:p>
        </w:tc>
        <w:tc>
          <w:tcPr>
            <w:tcW w:w="1984" w:type="dxa"/>
            <w:tcBorders>
              <w:top w:val="single" w:sz="4" w:space="0" w:color="auto"/>
              <w:left w:val="single" w:sz="4" w:space="0" w:color="auto"/>
              <w:bottom w:val="single" w:sz="4" w:space="0" w:color="auto"/>
              <w:right w:val="single" w:sz="4" w:space="0" w:color="auto"/>
            </w:tcBorders>
          </w:tcPr>
          <w:p w:rsidR="00DF18E4" w:rsidRPr="000D343E" w:rsidRDefault="009D4686" w:rsidP="002C4FD5">
            <w:pPr>
              <w:pStyle w:val="Tabulkatext"/>
              <w:ind w:right="57"/>
            </w:pPr>
            <w:r>
              <w:t>2</w:t>
            </w:r>
          </w:p>
        </w:tc>
        <w:tc>
          <w:tcPr>
            <w:tcW w:w="1984" w:type="dxa"/>
            <w:tcBorders>
              <w:top w:val="single" w:sz="4" w:space="0" w:color="auto"/>
              <w:left w:val="single" w:sz="4" w:space="0" w:color="auto"/>
              <w:bottom w:val="single" w:sz="4" w:space="0" w:color="auto"/>
              <w:right w:val="single" w:sz="4" w:space="0" w:color="auto"/>
            </w:tcBorders>
          </w:tcPr>
          <w:p w:rsidR="00DF18E4" w:rsidRPr="000D343E" w:rsidRDefault="009D4686" w:rsidP="002C4FD5">
            <w:pPr>
              <w:pStyle w:val="Tabulkatext"/>
              <w:ind w:right="57"/>
            </w:pPr>
            <w:r>
              <w:t>0</w:t>
            </w:r>
          </w:p>
        </w:tc>
      </w:tr>
      <w:tr w:rsidR="00DF18E4" w:rsidRPr="000D343E" w:rsidTr="0023008F">
        <w:tc>
          <w:tcPr>
            <w:tcW w:w="1984"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0D343E" w:rsidRDefault="00DF18E4" w:rsidP="002C4FD5">
            <w:pPr>
              <w:pStyle w:val="Tabulka1sloupec"/>
            </w:pPr>
            <w:r w:rsidRPr="000D343E">
              <w:t>Olomouc</w:t>
            </w:r>
          </w:p>
        </w:tc>
        <w:tc>
          <w:tcPr>
            <w:tcW w:w="1983" w:type="dxa"/>
            <w:tcBorders>
              <w:top w:val="single" w:sz="4" w:space="0" w:color="auto"/>
              <w:left w:val="single" w:sz="4" w:space="0" w:color="auto"/>
              <w:bottom w:val="single" w:sz="4" w:space="0" w:color="auto"/>
              <w:right w:val="single" w:sz="4" w:space="0" w:color="auto"/>
            </w:tcBorders>
            <w:shd w:val="clear" w:color="auto" w:fill="CCFFCC"/>
          </w:tcPr>
          <w:p w:rsidR="00DF18E4" w:rsidRPr="000D343E" w:rsidRDefault="009D4686" w:rsidP="002C4FD5">
            <w:pPr>
              <w:pStyle w:val="Tabulkatext"/>
              <w:ind w:right="57"/>
            </w:pPr>
            <w:r>
              <w:t>17</w:t>
            </w:r>
          </w:p>
        </w:tc>
        <w:tc>
          <w:tcPr>
            <w:tcW w:w="1984" w:type="dxa"/>
            <w:tcBorders>
              <w:top w:val="single" w:sz="4" w:space="0" w:color="auto"/>
              <w:left w:val="single" w:sz="4" w:space="0" w:color="auto"/>
              <w:bottom w:val="single" w:sz="4" w:space="0" w:color="auto"/>
              <w:right w:val="single" w:sz="4" w:space="0" w:color="auto"/>
            </w:tcBorders>
          </w:tcPr>
          <w:p w:rsidR="00DF18E4" w:rsidRPr="000D343E" w:rsidRDefault="009D4686" w:rsidP="002C4FD5">
            <w:pPr>
              <w:pStyle w:val="Tabulkatext"/>
              <w:ind w:right="57"/>
            </w:pPr>
            <w:r>
              <w:t>11</w:t>
            </w:r>
          </w:p>
        </w:tc>
        <w:tc>
          <w:tcPr>
            <w:tcW w:w="1984" w:type="dxa"/>
            <w:tcBorders>
              <w:top w:val="single" w:sz="4" w:space="0" w:color="auto"/>
              <w:left w:val="single" w:sz="4" w:space="0" w:color="auto"/>
              <w:bottom w:val="single" w:sz="4" w:space="0" w:color="auto"/>
              <w:right w:val="single" w:sz="4" w:space="0" w:color="auto"/>
            </w:tcBorders>
          </w:tcPr>
          <w:p w:rsidR="00DF18E4" w:rsidRPr="000D343E" w:rsidRDefault="009D4686" w:rsidP="002C4FD5">
            <w:pPr>
              <w:pStyle w:val="Tabulkatext"/>
              <w:ind w:right="57"/>
            </w:pPr>
            <w:r>
              <w:t>6</w:t>
            </w:r>
          </w:p>
        </w:tc>
      </w:tr>
      <w:tr w:rsidR="00DF18E4" w:rsidRPr="000D343E" w:rsidTr="0023008F">
        <w:tc>
          <w:tcPr>
            <w:tcW w:w="1984"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0D343E" w:rsidRDefault="00DF18E4" w:rsidP="002C4FD5">
            <w:pPr>
              <w:pStyle w:val="Tabulka1sloupec"/>
            </w:pPr>
            <w:r w:rsidRPr="000D343E">
              <w:t>Prostějov</w:t>
            </w:r>
          </w:p>
        </w:tc>
        <w:tc>
          <w:tcPr>
            <w:tcW w:w="1983" w:type="dxa"/>
            <w:tcBorders>
              <w:top w:val="single" w:sz="4" w:space="0" w:color="auto"/>
              <w:left w:val="single" w:sz="4" w:space="0" w:color="auto"/>
              <w:bottom w:val="single" w:sz="4" w:space="0" w:color="auto"/>
              <w:right w:val="single" w:sz="4" w:space="0" w:color="auto"/>
            </w:tcBorders>
            <w:shd w:val="clear" w:color="auto" w:fill="CCFFCC"/>
          </w:tcPr>
          <w:p w:rsidR="00DF18E4" w:rsidRPr="000D343E" w:rsidRDefault="009D4686" w:rsidP="002C4FD5">
            <w:pPr>
              <w:pStyle w:val="Tabulkatext"/>
              <w:ind w:right="57"/>
            </w:pPr>
            <w:r>
              <w:t>6</w:t>
            </w:r>
          </w:p>
        </w:tc>
        <w:tc>
          <w:tcPr>
            <w:tcW w:w="1984" w:type="dxa"/>
            <w:tcBorders>
              <w:top w:val="single" w:sz="4" w:space="0" w:color="auto"/>
              <w:left w:val="single" w:sz="4" w:space="0" w:color="auto"/>
              <w:bottom w:val="single" w:sz="4" w:space="0" w:color="auto"/>
              <w:right w:val="single" w:sz="4" w:space="0" w:color="auto"/>
            </w:tcBorders>
          </w:tcPr>
          <w:p w:rsidR="00DF18E4" w:rsidRPr="000D343E" w:rsidRDefault="009D4686" w:rsidP="002C4FD5">
            <w:pPr>
              <w:pStyle w:val="Tabulkatext"/>
              <w:ind w:right="57"/>
            </w:pPr>
            <w:r>
              <w:t>3</w:t>
            </w:r>
          </w:p>
        </w:tc>
        <w:tc>
          <w:tcPr>
            <w:tcW w:w="1984" w:type="dxa"/>
            <w:tcBorders>
              <w:top w:val="single" w:sz="4" w:space="0" w:color="auto"/>
              <w:left w:val="single" w:sz="4" w:space="0" w:color="auto"/>
              <w:bottom w:val="single" w:sz="4" w:space="0" w:color="auto"/>
              <w:right w:val="single" w:sz="4" w:space="0" w:color="auto"/>
            </w:tcBorders>
          </w:tcPr>
          <w:p w:rsidR="00DF18E4" w:rsidRPr="000D343E" w:rsidRDefault="009D4686" w:rsidP="002C4FD5">
            <w:pPr>
              <w:pStyle w:val="Tabulkatext"/>
              <w:ind w:right="57"/>
            </w:pPr>
            <w:r>
              <w:t>3</w:t>
            </w:r>
          </w:p>
        </w:tc>
      </w:tr>
      <w:tr w:rsidR="00DF18E4" w:rsidRPr="000D343E" w:rsidTr="0023008F">
        <w:tc>
          <w:tcPr>
            <w:tcW w:w="1984"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0D343E" w:rsidRDefault="00DF18E4" w:rsidP="002C4FD5">
            <w:pPr>
              <w:pStyle w:val="Tabulka1sloupec"/>
            </w:pPr>
            <w:r w:rsidRPr="000D343E">
              <w:t>Přerov</w:t>
            </w:r>
          </w:p>
        </w:tc>
        <w:tc>
          <w:tcPr>
            <w:tcW w:w="1983" w:type="dxa"/>
            <w:tcBorders>
              <w:top w:val="single" w:sz="4" w:space="0" w:color="auto"/>
              <w:left w:val="single" w:sz="4" w:space="0" w:color="auto"/>
              <w:bottom w:val="single" w:sz="4" w:space="0" w:color="auto"/>
              <w:right w:val="single" w:sz="4" w:space="0" w:color="auto"/>
            </w:tcBorders>
            <w:shd w:val="clear" w:color="auto" w:fill="CCFFCC"/>
          </w:tcPr>
          <w:p w:rsidR="00DF18E4" w:rsidRPr="000D343E" w:rsidRDefault="009D4686" w:rsidP="002C4FD5">
            <w:pPr>
              <w:pStyle w:val="Tabulkatext"/>
              <w:ind w:right="57"/>
            </w:pPr>
            <w:r>
              <w:t>9</w:t>
            </w:r>
          </w:p>
        </w:tc>
        <w:tc>
          <w:tcPr>
            <w:tcW w:w="1984" w:type="dxa"/>
            <w:tcBorders>
              <w:top w:val="single" w:sz="4" w:space="0" w:color="auto"/>
              <w:left w:val="single" w:sz="4" w:space="0" w:color="auto"/>
              <w:bottom w:val="single" w:sz="4" w:space="0" w:color="auto"/>
              <w:right w:val="single" w:sz="4" w:space="0" w:color="auto"/>
            </w:tcBorders>
          </w:tcPr>
          <w:p w:rsidR="00DF18E4" w:rsidRPr="000D343E" w:rsidRDefault="009D4686" w:rsidP="002C4FD5">
            <w:pPr>
              <w:pStyle w:val="Tabulkatext"/>
              <w:ind w:right="57"/>
            </w:pPr>
            <w:r>
              <w:t>6</w:t>
            </w:r>
          </w:p>
        </w:tc>
        <w:tc>
          <w:tcPr>
            <w:tcW w:w="1984" w:type="dxa"/>
            <w:tcBorders>
              <w:top w:val="single" w:sz="4" w:space="0" w:color="auto"/>
              <w:left w:val="single" w:sz="4" w:space="0" w:color="auto"/>
              <w:bottom w:val="single" w:sz="4" w:space="0" w:color="auto"/>
              <w:right w:val="single" w:sz="4" w:space="0" w:color="auto"/>
            </w:tcBorders>
          </w:tcPr>
          <w:p w:rsidR="00DF18E4" w:rsidRPr="000D343E" w:rsidRDefault="009D4686" w:rsidP="002C4FD5">
            <w:pPr>
              <w:pStyle w:val="Tabulkatext"/>
              <w:ind w:right="57"/>
            </w:pPr>
            <w:r>
              <w:t>3</w:t>
            </w:r>
          </w:p>
        </w:tc>
      </w:tr>
      <w:tr w:rsidR="00DF18E4" w:rsidRPr="000D343E" w:rsidTr="0023008F">
        <w:tc>
          <w:tcPr>
            <w:tcW w:w="1984"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0D343E" w:rsidRDefault="00DF18E4" w:rsidP="002C4FD5">
            <w:pPr>
              <w:pStyle w:val="Tabulka1sloupec"/>
            </w:pPr>
            <w:r w:rsidRPr="000D343E">
              <w:t>Šumperk</w:t>
            </w:r>
          </w:p>
        </w:tc>
        <w:tc>
          <w:tcPr>
            <w:tcW w:w="1983" w:type="dxa"/>
            <w:tcBorders>
              <w:top w:val="single" w:sz="4" w:space="0" w:color="auto"/>
              <w:left w:val="single" w:sz="4" w:space="0" w:color="auto"/>
              <w:bottom w:val="single" w:sz="4" w:space="0" w:color="auto"/>
              <w:right w:val="single" w:sz="4" w:space="0" w:color="auto"/>
            </w:tcBorders>
            <w:shd w:val="clear" w:color="auto" w:fill="CCFFCC"/>
          </w:tcPr>
          <w:p w:rsidR="00DF18E4" w:rsidRPr="000D343E" w:rsidRDefault="009D4686" w:rsidP="006E6FC0">
            <w:pPr>
              <w:pStyle w:val="Tabulkatext"/>
              <w:ind w:right="57"/>
            </w:pPr>
            <w:r>
              <w:t>13</w:t>
            </w:r>
          </w:p>
        </w:tc>
        <w:tc>
          <w:tcPr>
            <w:tcW w:w="1984" w:type="dxa"/>
            <w:tcBorders>
              <w:top w:val="single" w:sz="4" w:space="0" w:color="auto"/>
              <w:left w:val="single" w:sz="4" w:space="0" w:color="auto"/>
              <w:bottom w:val="single" w:sz="4" w:space="0" w:color="auto"/>
              <w:right w:val="single" w:sz="4" w:space="0" w:color="auto"/>
            </w:tcBorders>
          </w:tcPr>
          <w:p w:rsidR="00DF18E4" w:rsidRPr="000D343E" w:rsidRDefault="009D4686" w:rsidP="002C4FD5">
            <w:pPr>
              <w:pStyle w:val="Tabulkatext"/>
              <w:ind w:right="57"/>
            </w:pPr>
            <w:r>
              <w:t>9</w:t>
            </w:r>
          </w:p>
        </w:tc>
        <w:tc>
          <w:tcPr>
            <w:tcW w:w="1984" w:type="dxa"/>
            <w:tcBorders>
              <w:top w:val="single" w:sz="4" w:space="0" w:color="auto"/>
              <w:left w:val="single" w:sz="4" w:space="0" w:color="auto"/>
              <w:bottom w:val="single" w:sz="4" w:space="0" w:color="auto"/>
              <w:right w:val="single" w:sz="4" w:space="0" w:color="auto"/>
            </w:tcBorders>
          </w:tcPr>
          <w:p w:rsidR="00DF18E4" w:rsidRPr="000D343E" w:rsidRDefault="009D4686" w:rsidP="002C4FD5">
            <w:pPr>
              <w:pStyle w:val="Tabulkatext"/>
              <w:ind w:right="57"/>
            </w:pPr>
            <w:r>
              <w:t>4</w:t>
            </w:r>
          </w:p>
        </w:tc>
      </w:tr>
      <w:tr w:rsidR="00DF18E4" w:rsidRPr="000D343E" w:rsidTr="0023008F">
        <w:tc>
          <w:tcPr>
            <w:tcW w:w="1984"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0D343E" w:rsidRDefault="00DF18E4" w:rsidP="002C4FD5">
            <w:pPr>
              <w:pStyle w:val="Tabulka1sloupec"/>
            </w:pPr>
            <w:r w:rsidRPr="000D343E">
              <w:t>Celkem</w:t>
            </w:r>
          </w:p>
        </w:tc>
        <w:tc>
          <w:tcPr>
            <w:tcW w:w="1983" w:type="dxa"/>
            <w:tcBorders>
              <w:top w:val="single" w:sz="4" w:space="0" w:color="auto"/>
              <w:left w:val="single" w:sz="4" w:space="0" w:color="auto"/>
              <w:bottom w:val="single" w:sz="4" w:space="0" w:color="auto"/>
              <w:right w:val="single" w:sz="4" w:space="0" w:color="auto"/>
            </w:tcBorders>
            <w:shd w:val="clear" w:color="auto" w:fill="CCFFCC"/>
          </w:tcPr>
          <w:p w:rsidR="00DF18E4" w:rsidRPr="000D343E" w:rsidRDefault="009D4686" w:rsidP="00DD544F">
            <w:pPr>
              <w:pStyle w:val="Tabulkatext"/>
              <w:ind w:right="57"/>
              <w:rPr>
                <w:b/>
              </w:rPr>
            </w:pPr>
            <w:r>
              <w:rPr>
                <w:b/>
              </w:rPr>
              <w:t>47</w:t>
            </w:r>
          </w:p>
        </w:tc>
        <w:tc>
          <w:tcPr>
            <w:tcW w:w="1984" w:type="dxa"/>
            <w:tcBorders>
              <w:top w:val="single" w:sz="4" w:space="0" w:color="auto"/>
              <w:left w:val="single" w:sz="4" w:space="0" w:color="auto"/>
              <w:bottom w:val="single" w:sz="4" w:space="0" w:color="auto"/>
              <w:right w:val="single" w:sz="4" w:space="0" w:color="auto"/>
            </w:tcBorders>
            <w:shd w:val="clear" w:color="auto" w:fill="CCFFCC"/>
          </w:tcPr>
          <w:p w:rsidR="00DF18E4" w:rsidRPr="000D343E" w:rsidRDefault="009D4686" w:rsidP="006E6FC0">
            <w:pPr>
              <w:pStyle w:val="Tabulkatext"/>
              <w:ind w:right="57"/>
              <w:rPr>
                <w:b/>
              </w:rPr>
            </w:pPr>
            <w:r>
              <w:rPr>
                <w:b/>
              </w:rPr>
              <w:t>31</w:t>
            </w:r>
          </w:p>
        </w:tc>
        <w:tc>
          <w:tcPr>
            <w:tcW w:w="1984" w:type="dxa"/>
            <w:tcBorders>
              <w:top w:val="single" w:sz="4" w:space="0" w:color="auto"/>
              <w:left w:val="single" w:sz="4" w:space="0" w:color="auto"/>
              <w:bottom w:val="single" w:sz="4" w:space="0" w:color="auto"/>
              <w:right w:val="single" w:sz="4" w:space="0" w:color="auto"/>
            </w:tcBorders>
            <w:shd w:val="clear" w:color="auto" w:fill="CCFFCC"/>
          </w:tcPr>
          <w:p w:rsidR="00DF18E4" w:rsidRPr="000D343E" w:rsidRDefault="009D4686" w:rsidP="00C0010B">
            <w:pPr>
              <w:pStyle w:val="Tabulkatext"/>
              <w:ind w:right="57"/>
              <w:rPr>
                <w:b/>
              </w:rPr>
            </w:pPr>
            <w:r>
              <w:rPr>
                <w:b/>
              </w:rPr>
              <w:t>16</w:t>
            </w:r>
          </w:p>
        </w:tc>
      </w:tr>
    </w:tbl>
    <w:p w:rsidR="00DA668A" w:rsidRPr="000D343E" w:rsidRDefault="00DA668A" w:rsidP="00DA668A">
      <w:pPr>
        <w:pStyle w:val="Zkladntexttun"/>
        <w:spacing w:before="120"/>
        <w:outlineLvl w:val="0"/>
        <w:rPr>
          <w:b w:val="0"/>
          <w:bCs/>
          <w:sz w:val="22"/>
        </w:rPr>
      </w:pPr>
    </w:p>
    <w:p w:rsidR="00CE5C60" w:rsidRPr="006613E2" w:rsidRDefault="00CE5C60" w:rsidP="00CE5C60">
      <w:pPr>
        <w:pStyle w:val="Zkladntexttun"/>
        <w:spacing w:before="120"/>
        <w:outlineLvl w:val="0"/>
        <w:rPr>
          <w:b w:val="0"/>
          <w:bCs/>
          <w:sz w:val="22"/>
        </w:rPr>
      </w:pPr>
      <w:bookmarkStart w:id="180" w:name="_Toc506280927"/>
      <w:r w:rsidRPr="006613E2">
        <w:rPr>
          <w:b w:val="0"/>
          <w:bCs/>
          <w:sz w:val="22"/>
        </w:rPr>
        <w:t>V mateřských školách nebo základních školách při zdravotnických zařízeních se mohou vzdělávat děti a žáci se zdravotním oslabením nebo dlouhodobě nemocní, kteří jsou umístění v příslušném zdravotnickém zařízení. Základní školy při zdravotnickém zařízení mohou také poskytovat konzultace ve všeobecně vzdělávacích předmětech žákům středních škol umístěným v tomto zdravotnickém zařízení.</w:t>
      </w:r>
      <w:bookmarkEnd w:id="180"/>
    </w:p>
    <w:p w:rsidR="00CE5C60" w:rsidRPr="006613E2" w:rsidRDefault="00CE5C60" w:rsidP="00CE5C60">
      <w:pPr>
        <w:pStyle w:val="StylZkladntexttundkovn15dku"/>
        <w:spacing w:before="360" w:after="240" w:line="240" w:lineRule="auto"/>
      </w:pPr>
      <w:r w:rsidRPr="006613E2">
        <w:t>Mateřské školy pro děti se zdravotním postižením a mateřské školy při zdravotnických zařízeních</w:t>
      </w:r>
    </w:p>
    <w:p w:rsidR="00CE5C60" w:rsidRPr="006613E2" w:rsidRDefault="00CE5C60" w:rsidP="00CE5C60">
      <w:pPr>
        <w:spacing w:line="240" w:lineRule="auto"/>
        <w:jc w:val="both"/>
        <w:rPr>
          <w:rFonts w:cs="Arial"/>
        </w:rPr>
      </w:pPr>
      <w:r w:rsidRPr="006613E2">
        <w:rPr>
          <w:rFonts w:cs="Arial"/>
        </w:rPr>
        <w:t xml:space="preserve">Dětem se zdravotním postižením, které nejsou schopny zvládnout nároky, jež na ně klade docházka do běžných mateřských škol, je v předškolním věku poskytována výchova a vzdělávání, ale i komplexní speciálně pedagogická péče ve speciálních mateřských školách. </w:t>
      </w:r>
    </w:p>
    <w:p w:rsidR="00CE5C60" w:rsidRPr="006613E2" w:rsidRDefault="00CE5C60" w:rsidP="00CE5C60">
      <w:pPr>
        <w:pStyle w:val="Zkladntext"/>
        <w:widowControl w:val="0"/>
        <w:spacing w:after="0"/>
        <w:rPr>
          <w:b/>
        </w:rPr>
      </w:pPr>
      <w:r w:rsidRPr="006613E2">
        <w:rPr>
          <w:rFonts w:cs="Arial"/>
        </w:rPr>
        <w:t xml:space="preserve">Ostatní děti se zdravotním postižením jsou vzdělávány formou skupinové integrace ve speciálních třídách při běžných mateřských školách nebo formou individuální integrace v běžných mateřských školách. </w:t>
      </w:r>
    </w:p>
    <w:p w:rsidR="00DF18E4" w:rsidRPr="006B3A2F" w:rsidRDefault="00DF18E4" w:rsidP="00DF18E4">
      <w:pPr>
        <w:pStyle w:val="AAA"/>
      </w:pPr>
      <w:r w:rsidRPr="006B3A2F">
        <w:lastRenderedPageBreak/>
        <w:t>Tabulka č. 24</w:t>
      </w:r>
      <w:r w:rsidRPr="006B3A2F">
        <w:tab/>
        <w:t xml:space="preserve">Mateřské školy a třídy pro děti se zdravotním postižením (zp), celkový přehled (včetně dětí bez postižení) </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49"/>
        <w:gridCol w:w="1163"/>
        <w:gridCol w:w="1163"/>
        <w:gridCol w:w="1165"/>
        <w:gridCol w:w="1345"/>
        <w:gridCol w:w="1347"/>
        <w:gridCol w:w="1343"/>
      </w:tblGrid>
      <w:tr w:rsidR="00DF18E4" w:rsidRPr="006B3A2F" w:rsidTr="002C4FD5">
        <w:trPr>
          <w:cantSplit/>
          <w:trHeight w:val="568"/>
        </w:trPr>
        <w:tc>
          <w:tcPr>
            <w:tcW w:w="853" w:type="pct"/>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B3A2F" w:rsidRDefault="00DF18E4" w:rsidP="002C4FD5">
            <w:pPr>
              <w:pStyle w:val="Tabulka1dek"/>
              <w:widowControl w:val="0"/>
            </w:pPr>
            <w:r w:rsidRPr="006B3A2F">
              <w:t>Okres</w:t>
            </w:r>
          </w:p>
        </w:tc>
        <w:tc>
          <w:tcPr>
            <w:tcW w:w="1924" w:type="pct"/>
            <w:gridSpan w:val="3"/>
            <w:tcBorders>
              <w:top w:val="single" w:sz="4" w:space="0" w:color="auto"/>
              <w:left w:val="single" w:sz="4" w:space="0" w:color="auto"/>
              <w:bottom w:val="single" w:sz="4" w:space="0" w:color="auto"/>
              <w:right w:val="single" w:sz="4" w:space="0" w:color="auto"/>
            </w:tcBorders>
            <w:shd w:val="clear" w:color="auto" w:fill="CCFFCC"/>
            <w:hideMark/>
          </w:tcPr>
          <w:p w:rsidR="00DF18E4" w:rsidRPr="006B3A2F" w:rsidRDefault="00DF18E4" w:rsidP="002C4FD5">
            <w:pPr>
              <w:pStyle w:val="Tabulka1dek"/>
              <w:widowControl w:val="0"/>
            </w:pPr>
            <w:r w:rsidRPr="006B3A2F">
              <w:t xml:space="preserve">Školy samostatně zřízené </w:t>
            </w:r>
            <w:r w:rsidRPr="006B3A2F">
              <w:br/>
              <w:t>pro děti se zp</w:t>
            </w:r>
          </w:p>
        </w:tc>
        <w:tc>
          <w:tcPr>
            <w:tcW w:w="2223" w:type="pct"/>
            <w:gridSpan w:val="3"/>
            <w:tcBorders>
              <w:top w:val="single" w:sz="4" w:space="0" w:color="auto"/>
              <w:left w:val="single" w:sz="4" w:space="0" w:color="auto"/>
              <w:bottom w:val="single" w:sz="4" w:space="0" w:color="auto"/>
              <w:right w:val="single" w:sz="4" w:space="0" w:color="auto"/>
            </w:tcBorders>
            <w:shd w:val="clear" w:color="auto" w:fill="CCFFCC"/>
            <w:hideMark/>
          </w:tcPr>
          <w:p w:rsidR="00DF18E4" w:rsidRPr="006B3A2F" w:rsidRDefault="00DF18E4" w:rsidP="002C4FD5">
            <w:pPr>
              <w:pStyle w:val="Tabulka1dek"/>
              <w:widowControl w:val="0"/>
            </w:pPr>
            <w:r w:rsidRPr="006B3A2F">
              <w:t xml:space="preserve">Běžné školy se speciálními třídami </w:t>
            </w:r>
            <w:r w:rsidRPr="006B3A2F">
              <w:br/>
              <w:t>pro děti se zp</w:t>
            </w:r>
          </w:p>
        </w:tc>
      </w:tr>
      <w:tr w:rsidR="00DF18E4" w:rsidRPr="006B3A2F" w:rsidTr="002C4FD5">
        <w:trPr>
          <w:cantSplit/>
          <w:trHeight w:val="340"/>
        </w:trPr>
        <w:tc>
          <w:tcPr>
            <w:tcW w:w="1548" w:type="dxa"/>
            <w:vMerge/>
            <w:tcBorders>
              <w:top w:val="single" w:sz="4" w:space="0" w:color="auto"/>
              <w:left w:val="single" w:sz="4" w:space="0" w:color="auto"/>
              <w:bottom w:val="single" w:sz="4" w:space="0" w:color="auto"/>
              <w:right w:val="single" w:sz="4" w:space="0" w:color="auto"/>
            </w:tcBorders>
            <w:vAlign w:val="center"/>
            <w:hideMark/>
          </w:tcPr>
          <w:p w:rsidR="00DF18E4" w:rsidRPr="006B3A2F" w:rsidRDefault="00DF18E4" w:rsidP="002C4FD5">
            <w:pPr>
              <w:spacing w:line="240" w:lineRule="auto"/>
              <w:rPr>
                <w:b/>
                <w:sz w:val="20"/>
              </w:rPr>
            </w:pPr>
          </w:p>
        </w:tc>
        <w:tc>
          <w:tcPr>
            <w:tcW w:w="641" w:type="pc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B3A2F" w:rsidRDefault="00DF18E4" w:rsidP="002C4FD5">
            <w:pPr>
              <w:pStyle w:val="Tabulka1dek"/>
              <w:widowControl w:val="0"/>
            </w:pPr>
            <w:r w:rsidRPr="006B3A2F">
              <w:t>školy</w:t>
            </w:r>
          </w:p>
        </w:tc>
        <w:tc>
          <w:tcPr>
            <w:tcW w:w="641" w:type="pc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B3A2F" w:rsidRDefault="00DF18E4" w:rsidP="002C4FD5">
            <w:pPr>
              <w:pStyle w:val="Tabulka1dek"/>
              <w:widowControl w:val="0"/>
            </w:pPr>
            <w:r w:rsidRPr="006B3A2F">
              <w:t>třídy</w:t>
            </w:r>
          </w:p>
        </w:tc>
        <w:tc>
          <w:tcPr>
            <w:tcW w:w="642" w:type="pc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B3A2F" w:rsidRDefault="00DF18E4" w:rsidP="002C4FD5">
            <w:pPr>
              <w:pStyle w:val="Tabulka1dek"/>
              <w:widowControl w:val="0"/>
            </w:pPr>
            <w:r w:rsidRPr="006B3A2F">
              <w:t>děti</w:t>
            </w:r>
          </w:p>
        </w:tc>
        <w:tc>
          <w:tcPr>
            <w:tcW w:w="741" w:type="pc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B3A2F" w:rsidRDefault="00DF18E4" w:rsidP="002C4FD5">
            <w:pPr>
              <w:pStyle w:val="Tabulka1dek"/>
              <w:widowControl w:val="0"/>
            </w:pPr>
            <w:r w:rsidRPr="006B3A2F">
              <w:t>školy</w:t>
            </w:r>
          </w:p>
        </w:tc>
        <w:tc>
          <w:tcPr>
            <w:tcW w:w="742" w:type="pc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B3A2F" w:rsidRDefault="00DF18E4" w:rsidP="002C4FD5">
            <w:pPr>
              <w:pStyle w:val="Tabulka1dek"/>
              <w:widowControl w:val="0"/>
            </w:pPr>
            <w:r w:rsidRPr="006B3A2F">
              <w:t>třídy</w:t>
            </w:r>
          </w:p>
        </w:tc>
        <w:tc>
          <w:tcPr>
            <w:tcW w:w="740" w:type="pc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B3A2F" w:rsidRDefault="00DF18E4" w:rsidP="002C4FD5">
            <w:pPr>
              <w:pStyle w:val="Tabulka1dek"/>
              <w:widowControl w:val="0"/>
            </w:pPr>
            <w:r w:rsidRPr="006B3A2F">
              <w:t>děti</w:t>
            </w:r>
          </w:p>
        </w:tc>
      </w:tr>
      <w:tr w:rsidR="00DF18E4" w:rsidRPr="006B3A2F" w:rsidTr="00F8749E">
        <w:tc>
          <w:tcPr>
            <w:tcW w:w="853" w:type="pct"/>
            <w:tcBorders>
              <w:top w:val="single" w:sz="4" w:space="0" w:color="auto"/>
              <w:left w:val="single" w:sz="4" w:space="0" w:color="auto"/>
              <w:bottom w:val="single" w:sz="4" w:space="0" w:color="auto"/>
              <w:right w:val="single" w:sz="4" w:space="0" w:color="auto"/>
            </w:tcBorders>
            <w:shd w:val="clear" w:color="auto" w:fill="CCFFCC"/>
            <w:hideMark/>
          </w:tcPr>
          <w:p w:rsidR="00DF18E4" w:rsidRPr="006B3A2F" w:rsidRDefault="00DF18E4" w:rsidP="002C4FD5">
            <w:pPr>
              <w:pStyle w:val="Tabulka1sloupec"/>
              <w:widowControl w:val="0"/>
            </w:pPr>
            <w:r w:rsidRPr="006B3A2F">
              <w:t>Jeseník</w:t>
            </w:r>
          </w:p>
        </w:tc>
        <w:tc>
          <w:tcPr>
            <w:tcW w:w="641" w:type="pct"/>
            <w:tcBorders>
              <w:top w:val="single" w:sz="4" w:space="0" w:color="auto"/>
              <w:left w:val="single" w:sz="4" w:space="0" w:color="auto"/>
              <w:bottom w:val="single" w:sz="4" w:space="0" w:color="auto"/>
              <w:right w:val="single" w:sz="4" w:space="0" w:color="auto"/>
            </w:tcBorders>
          </w:tcPr>
          <w:p w:rsidR="00DF18E4" w:rsidRPr="006B3A2F" w:rsidRDefault="006B3A2F" w:rsidP="002C4FD5">
            <w:pPr>
              <w:pStyle w:val="Tabulka1sloupec"/>
              <w:widowControl w:val="0"/>
              <w:rPr>
                <w:b w:val="0"/>
              </w:rPr>
            </w:pPr>
            <w:r w:rsidRPr="006B3A2F">
              <w:rPr>
                <w:b w:val="0"/>
              </w:rPr>
              <w:t>0</w:t>
            </w:r>
          </w:p>
        </w:tc>
        <w:tc>
          <w:tcPr>
            <w:tcW w:w="641" w:type="pct"/>
            <w:tcBorders>
              <w:top w:val="single" w:sz="4" w:space="0" w:color="auto"/>
              <w:left w:val="single" w:sz="4" w:space="0" w:color="auto"/>
              <w:bottom w:val="single" w:sz="4" w:space="0" w:color="auto"/>
              <w:right w:val="single" w:sz="4" w:space="0" w:color="auto"/>
            </w:tcBorders>
          </w:tcPr>
          <w:p w:rsidR="00DF18E4" w:rsidRPr="006B3A2F" w:rsidRDefault="006B3A2F" w:rsidP="002C4FD5">
            <w:pPr>
              <w:pStyle w:val="Tabulka1sloupec"/>
              <w:widowControl w:val="0"/>
              <w:rPr>
                <w:b w:val="0"/>
              </w:rPr>
            </w:pPr>
            <w:r w:rsidRPr="006B3A2F">
              <w:rPr>
                <w:b w:val="0"/>
              </w:rPr>
              <w:t>0</w:t>
            </w:r>
          </w:p>
        </w:tc>
        <w:tc>
          <w:tcPr>
            <w:tcW w:w="642" w:type="pct"/>
            <w:tcBorders>
              <w:top w:val="single" w:sz="4" w:space="0" w:color="auto"/>
              <w:left w:val="single" w:sz="4" w:space="0" w:color="auto"/>
              <w:bottom w:val="single" w:sz="4" w:space="0" w:color="auto"/>
              <w:right w:val="single" w:sz="4" w:space="0" w:color="auto"/>
            </w:tcBorders>
          </w:tcPr>
          <w:p w:rsidR="00DF18E4" w:rsidRPr="006B3A2F" w:rsidRDefault="006B3A2F" w:rsidP="002C4FD5">
            <w:pPr>
              <w:pStyle w:val="Tabulka1sloupec"/>
              <w:widowControl w:val="0"/>
              <w:rPr>
                <w:b w:val="0"/>
              </w:rPr>
            </w:pPr>
            <w:r w:rsidRPr="006B3A2F">
              <w:rPr>
                <w:b w:val="0"/>
              </w:rPr>
              <w:t>0</w:t>
            </w:r>
          </w:p>
        </w:tc>
        <w:tc>
          <w:tcPr>
            <w:tcW w:w="741" w:type="pct"/>
            <w:tcBorders>
              <w:top w:val="single" w:sz="4" w:space="0" w:color="auto"/>
              <w:left w:val="single" w:sz="4" w:space="0" w:color="auto"/>
              <w:bottom w:val="single" w:sz="4" w:space="0" w:color="auto"/>
              <w:right w:val="single" w:sz="4" w:space="0" w:color="auto"/>
            </w:tcBorders>
          </w:tcPr>
          <w:p w:rsidR="00DF18E4" w:rsidRPr="006B3A2F" w:rsidRDefault="006B3A2F" w:rsidP="002C4FD5">
            <w:pPr>
              <w:pStyle w:val="Tabulka1sloupec"/>
              <w:widowControl w:val="0"/>
              <w:rPr>
                <w:b w:val="0"/>
              </w:rPr>
            </w:pPr>
            <w:r w:rsidRPr="006B3A2F">
              <w:rPr>
                <w:b w:val="0"/>
              </w:rPr>
              <w:t>1</w:t>
            </w:r>
          </w:p>
        </w:tc>
        <w:tc>
          <w:tcPr>
            <w:tcW w:w="742" w:type="pct"/>
            <w:tcBorders>
              <w:top w:val="single" w:sz="4" w:space="0" w:color="auto"/>
              <w:left w:val="single" w:sz="4" w:space="0" w:color="auto"/>
              <w:bottom w:val="single" w:sz="4" w:space="0" w:color="auto"/>
              <w:right w:val="single" w:sz="4" w:space="0" w:color="auto"/>
            </w:tcBorders>
          </w:tcPr>
          <w:p w:rsidR="00DF18E4" w:rsidRPr="006B3A2F" w:rsidRDefault="006B3A2F" w:rsidP="002C4FD5">
            <w:pPr>
              <w:pStyle w:val="Tabulka1sloupec"/>
              <w:widowControl w:val="0"/>
              <w:rPr>
                <w:b w:val="0"/>
              </w:rPr>
            </w:pPr>
            <w:r w:rsidRPr="006B3A2F">
              <w:rPr>
                <w:b w:val="0"/>
              </w:rPr>
              <w:t>1</w:t>
            </w:r>
          </w:p>
        </w:tc>
        <w:tc>
          <w:tcPr>
            <w:tcW w:w="740" w:type="pct"/>
            <w:tcBorders>
              <w:top w:val="single" w:sz="4" w:space="0" w:color="auto"/>
              <w:left w:val="single" w:sz="4" w:space="0" w:color="auto"/>
              <w:bottom w:val="single" w:sz="4" w:space="0" w:color="auto"/>
              <w:right w:val="single" w:sz="4" w:space="0" w:color="auto"/>
            </w:tcBorders>
          </w:tcPr>
          <w:p w:rsidR="00DF18E4" w:rsidRPr="006B3A2F" w:rsidRDefault="006B3A2F" w:rsidP="002C4FD5">
            <w:pPr>
              <w:pStyle w:val="Tabulka1sloupec"/>
              <w:widowControl w:val="0"/>
              <w:rPr>
                <w:b w:val="0"/>
              </w:rPr>
            </w:pPr>
            <w:r w:rsidRPr="006B3A2F">
              <w:rPr>
                <w:b w:val="0"/>
              </w:rPr>
              <w:t>6</w:t>
            </w:r>
          </w:p>
        </w:tc>
      </w:tr>
      <w:tr w:rsidR="00DF18E4" w:rsidRPr="006B3A2F" w:rsidTr="00F8749E">
        <w:tc>
          <w:tcPr>
            <w:tcW w:w="853" w:type="pct"/>
            <w:tcBorders>
              <w:top w:val="single" w:sz="4" w:space="0" w:color="auto"/>
              <w:left w:val="single" w:sz="4" w:space="0" w:color="auto"/>
              <w:bottom w:val="single" w:sz="4" w:space="0" w:color="auto"/>
              <w:right w:val="single" w:sz="4" w:space="0" w:color="auto"/>
            </w:tcBorders>
            <w:shd w:val="clear" w:color="auto" w:fill="CCFFCC"/>
            <w:hideMark/>
          </w:tcPr>
          <w:p w:rsidR="00DF18E4" w:rsidRPr="006B3A2F" w:rsidRDefault="00DF18E4" w:rsidP="002C4FD5">
            <w:pPr>
              <w:pStyle w:val="Tabulka1sloupec"/>
              <w:widowControl w:val="0"/>
            </w:pPr>
            <w:r w:rsidRPr="006B3A2F">
              <w:t>Olomouc</w:t>
            </w:r>
          </w:p>
        </w:tc>
        <w:tc>
          <w:tcPr>
            <w:tcW w:w="641" w:type="pct"/>
            <w:tcBorders>
              <w:top w:val="single" w:sz="4" w:space="0" w:color="auto"/>
              <w:left w:val="single" w:sz="4" w:space="0" w:color="auto"/>
              <w:bottom w:val="single" w:sz="4" w:space="0" w:color="auto"/>
              <w:right w:val="single" w:sz="4" w:space="0" w:color="auto"/>
            </w:tcBorders>
          </w:tcPr>
          <w:p w:rsidR="00DF18E4" w:rsidRPr="006B3A2F" w:rsidRDefault="006B3A2F" w:rsidP="002C4FD5">
            <w:pPr>
              <w:pStyle w:val="Tabulka1sloupec"/>
              <w:widowControl w:val="0"/>
              <w:rPr>
                <w:b w:val="0"/>
              </w:rPr>
            </w:pPr>
            <w:r w:rsidRPr="006B3A2F">
              <w:rPr>
                <w:b w:val="0"/>
              </w:rPr>
              <w:t>4</w:t>
            </w:r>
          </w:p>
        </w:tc>
        <w:tc>
          <w:tcPr>
            <w:tcW w:w="641" w:type="pct"/>
            <w:tcBorders>
              <w:top w:val="single" w:sz="4" w:space="0" w:color="auto"/>
              <w:left w:val="single" w:sz="4" w:space="0" w:color="auto"/>
              <w:bottom w:val="single" w:sz="4" w:space="0" w:color="auto"/>
              <w:right w:val="single" w:sz="4" w:space="0" w:color="auto"/>
            </w:tcBorders>
          </w:tcPr>
          <w:p w:rsidR="00DF18E4" w:rsidRPr="006B3A2F" w:rsidRDefault="006B3A2F" w:rsidP="002C4FD5">
            <w:pPr>
              <w:pStyle w:val="Tabulka1sloupec"/>
              <w:widowControl w:val="0"/>
              <w:rPr>
                <w:b w:val="0"/>
              </w:rPr>
            </w:pPr>
            <w:r w:rsidRPr="006B3A2F">
              <w:rPr>
                <w:b w:val="0"/>
              </w:rPr>
              <w:t>9</w:t>
            </w:r>
          </w:p>
        </w:tc>
        <w:tc>
          <w:tcPr>
            <w:tcW w:w="642" w:type="pct"/>
            <w:tcBorders>
              <w:top w:val="single" w:sz="4" w:space="0" w:color="auto"/>
              <w:left w:val="single" w:sz="4" w:space="0" w:color="auto"/>
              <w:bottom w:val="single" w:sz="4" w:space="0" w:color="auto"/>
              <w:right w:val="single" w:sz="4" w:space="0" w:color="auto"/>
            </w:tcBorders>
          </w:tcPr>
          <w:p w:rsidR="00DF18E4" w:rsidRPr="006B3A2F" w:rsidRDefault="006B3A2F" w:rsidP="002C4FD5">
            <w:pPr>
              <w:pStyle w:val="Tabulka1sloupec"/>
              <w:widowControl w:val="0"/>
              <w:rPr>
                <w:b w:val="0"/>
              </w:rPr>
            </w:pPr>
            <w:r w:rsidRPr="006B3A2F">
              <w:rPr>
                <w:b w:val="0"/>
              </w:rPr>
              <w:t>76</w:t>
            </w:r>
          </w:p>
        </w:tc>
        <w:tc>
          <w:tcPr>
            <w:tcW w:w="741" w:type="pct"/>
            <w:tcBorders>
              <w:top w:val="single" w:sz="4" w:space="0" w:color="auto"/>
              <w:left w:val="single" w:sz="4" w:space="0" w:color="auto"/>
              <w:bottom w:val="single" w:sz="4" w:space="0" w:color="auto"/>
              <w:right w:val="single" w:sz="4" w:space="0" w:color="auto"/>
            </w:tcBorders>
          </w:tcPr>
          <w:p w:rsidR="00DF18E4" w:rsidRPr="006B3A2F" w:rsidRDefault="006B3A2F" w:rsidP="002C4FD5">
            <w:pPr>
              <w:pStyle w:val="Tabulka1sloupec"/>
              <w:widowControl w:val="0"/>
              <w:rPr>
                <w:b w:val="0"/>
              </w:rPr>
            </w:pPr>
            <w:r w:rsidRPr="006B3A2F">
              <w:rPr>
                <w:b w:val="0"/>
              </w:rPr>
              <w:t>2</w:t>
            </w:r>
          </w:p>
        </w:tc>
        <w:tc>
          <w:tcPr>
            <w:tcW w:w="742" w:type="pct"/>
            <w:tcBorders>
              <w:top w:val="single" w:sz="4" w:space="0" w:color="auto"/>
              <w:left w:val="single" w:sz="4" w:space="0" w:color="auto"/>
              <w:bottom w:val="single" w:sz="4" w:space="0" w:color="auto"/>
              <w:right w:val="single" w:sz="4" w:space="0" w:color="auto"/>
            </w:tcBorders>
          </w:tcPr>
          <w:p w:rsidR="00DF18E4" w:rsidRPr="006B3A2F" w:rsidRDefault="006B3A2F" w:rsidP="002C4FD5">
            <w:pPr>
              <w:pStyle w:val="Tabulka1sloupec"/>
              <w:widowControl w:val="0"/>
              <w:rPr>
                <w:b w:val="0"/>
              </w:rPr>
            </w:pPr>
            <w:r w:rsidRPr="006B3A2F">
              <w:rPr>
                <w:b w:val="0"/>
              </w:rPr>
              <w:t>3</w:t>
            </w:r>
          </w:p>
        </w:tc>
        <w:tc>
          <w:tcPr>
            <w:tcW w:w="740" w:type="pct"/>
            <w:tcBorders>
              <w:top w:val="single" w:sz="4" w:space="0" w:color="auto"/>
              <w:left w:val="single" w:sz="4" w:space="0" w:color="auto"/>
              <w:bottom w:val="single" w:sz="4" w:space="0" w:color="auto"/>
              <w:right w:val="single" w:sz="4" w:space="0" w:color="auto"/>
            </w:tcBorders>
          </w:tcPr>
          <w:p w:rsidR="00DF18E4" w:rsidRPr="006B3A2F" w:rsidRDefault="006B3A2F" w:rsidP="002C4FD5">
            <w:pPr>
              <w:pStyle w:val="Tabulka1sloupec"/>
              <w:widowControl w:val="0"/>
              <w:rPr>
                <w:b w:val="0"/>
              </w:rPr>
            </w:pPr>
            <w:r w:rsidRPr="006B3A2F">
              <w:rPr>
                <w:b w:val="0"/>
              </w:rPr>
              <w:t>38</w:t>
            </w:r>
          </w:p>
        </w:tc>
      </w:tr>
      <w:tr w:rsidR="00DF18E4" w:rsidRPr="006B3A2F" w:rsidTr="00F8749E">
        <w:tc>
          <w:tcPr>
            <w:tcW w:w="853" w:type="pct"/>
            <w:tcBorders>
              <w:top w:val="single" w:sz="4" w:space="0" w:color="auto"/>
              <w:left w:val="single" w:sz="4" w:space="0" w:color="auto"/>
              <w:bottom w:val="single" w:sz="4" w:space="0" w:color="auto"/>
              <w:right w:val="single" w:sz="4" w:space="0" w:color="auto"/>
            </w:tcBorders>
            <w:shd w:val="clear" w:color="auto" w:fill="CCFFCC"/>
            <w:hideMark/>
          </w:tcPr>
          <w:p w:rsidR="00DF18E4" w:rsidRPr="006B3A2F" w:rsidRDefault="00DF18E4" w:rsidP="002C4FD5">
            <w:pPr>
              <w:pStyle w:val="Tabulka1sloupec"/>
              <w:widowControl w:val="0"/>
            </w:pPr>
            <w:r w:rsidRPr="006B3A2F">
              <w:t>Prostějov</w:t>
            </w:r>
          </w:p>
        </w:tc>
        <w:tc>
          <w:tcPr>
            <w:tcW w:w="641" w:type="pct"/>
            <w:tcBorders>
              <w:top w:val="single" w:sz="4" w:space="0" w:color="auto"/>
              <w:left w:val="single" w:sz="4" w:space="0" w:color="auto"/>
              <w:bottom w:val="single" w:sz="4" w:space="0" w:color="auto"/>
              <w:right w:val="single" w:sz="4" w:space="0" w:color="auto"/>
            </w:tcBorders>
          </w:tcPr>
          <w:p w:rsidR="00DF18E4" w:rsidRPr="006B3A2F" w:rsidRDefault="006B3A2F" w:rsidP="002C4FD5">
            <w:pPr>
              <w:pStyle w:val="Tabulka1sloupec"/>
              <w:widowControl w:val="0"/>
              <w:rPr>
                <w:b w:val="0"/>
              </w:rPr>
            </w:pPr>
            <w:r w:rsidRPr="006B3A2F">
              <w:rPr>
                <w:b w:val="0"/>
              </w:rPr>
              <w:t>2</w:t>
            </w:r>
          </w:p>
        </w:tc>
        <w:tc>
          <w:tcPr>
            <w:tcW w:w="641" w:type="pct"/>
            <w:tcBorders>
              <w:top w:val="single" w:sz="4" w:space="0" w:color="auto"/>
              <w:left w:val="single" w:sz="4" w:space="0" w:color="auto"/>
              <w:bottom w:val="single" w:sz="4" w:space="0" w:color="auto"/>
              <w:right w:val="single" w:sz="4" w:space="0" w:color="auto"/>
            </w:tcBorders>
          </w:tcPr>
          <w:p w:rsidR="00DF18E4" w:rsidRPr="006B3A2F" w:rsidRDefault="006B3A2F" w:rsidP="002C4FD5">
            <w:pPr>
              <w:pStyle w:val="Tabulka1sloupec"/>
              <w:widowControl w:val="0"/>
              <w:rPr>
                <w:b w:val="0"/>
              </w:rPr>
            </w:pPr>
            <w:r w:rsidRPr="006B3A2F">
              <w:rPr>
                <w:b w:val="0"/>
              </w:rPr>
              <w:t>6</w:t>
            </w:r>
          </w:p>
        </w:tc>
        <w:tc>
          <w:tcPr>
            <w:tcW w:w="642" w:type="pct"/>
            <w:tcBorders>
              <w:top w:val="single" w:sz="4" w:space="0" w:color="auto"/>
              <w:left w:val="single" w:sz="4" w:space="0" w:color="auto"/>
              <w:bottom w:val="single" w:sz="4" w:space="0" w:color="auto"/>
              <w:right w:val="single" w:sz="4" w:space="0" w:color="auto"/>
            </w:tcBorders>
          </w:tcPr>
          <w:p w:rsidR="00DF18E4" w:rsidRPr="006B3A2F" w:rsidRDefault="006B3A2F" w:rsidP="002C4FD5">
            <w:pPr>
              <w:pStyle w:val="Tabulka1sloupec"/>
              <w:widowControl w:val="0"/>
              <w:rPr>
                <w:b w:val="0"/>
              </w:rPr>
            </w:pPr>
            <w:r w:rsidRPr="006B3A2F">
              <w:rPr>
                <w:b w:val="0"/>
              </w:rPr>
              <w:t>60</w:t>
            </w:r>
          </w:p>
        </w:tc>
        <w:tc>
          <w:tcPr>
            <w:tcW w:w="741" w:type="pct"/>
            <w:tcBorders>
              <w:top w:val="single" w:sz="4" w:space="0" w:color="auto"/>
              <w:left w:val="single" w:sz="4" w:space="0" w:color="auto"/>
              <w:bottom w:val="single" w:sz="4" w:space="0" w:color="auto"/>
              <w:right w:val="single" w:sz="4" w:space="0" w:color="auto"/>
            </w:tcBorders>
          </w:tcPr>
          <w:p w:rsidR="00DF18E4" w:rsidRPr="006B3A2F" w:rsidRDefault="006B3A2F" w:rsidP="002C4FD5">
            <w:pPr>
              <w:pStyle w:val="Tabulka1sloupec"/>
              <w:widowControl w:val="0"/>
              <w:rPr>
                <w:b w:val="0"/>
              </w:rPr>
            </w:pPr>
            <w:r w:rsidRPr="006B3A2F">
              <w:rPr>
                <w:b w:val="0"/>
              </w:rPr>
              <w:t>1</w:t>
            </w:r>
          </w:p>
        </w:tc>
        <w:tc>
          <w:tcPr>
            <w:tcW w:w="742" w:type="pct"/>
            <w:tcBorders>
              <w:top w:val="single" w:sz="4" w:space="0" w:color="auto"/>
              <w:left w:val="single" w:sz="4" w:space="0" w:color="auto"/>
              <w:bottom w:val="single" w:sz="4" w:space="0" w:color="auto"/>
              <w:right w:val="single" w:sz="4" w:space="0" w:color="auto"/>
            </w:tcBorders>
          </w:tcPr>
          <w:p w:rsidR="00DF18E4" w:rsidRPr="006B3A2F" w:rsidRDefault="006B3A2F" w:rsidP="002C4FD5">
            <w:pPr>
              <w:pStyle w:val="Tabulka1sloupec"/>
              <w:widowControl w:val="0"/>
              <w:rPr>
                <w:b w:val="0"/>
              </w:rPr>
            </w:pPr>
            <w:r w:rsidRPr="006B3A2F">
              <w:rPr>
                <w:b w:val="0"/>
              </w:rPr>
              <w:t>1</w:t>
            </w:r>
          </w:p>
        </w:tc>
        <w:tc>
          <w:tcPr>
            <w:tcW w:w="740" w:type="pct"/>
            <w:tcBorders>
              <w:top w:val="single" w:sz="4" w:space="0" w:color="auto"/>
              <w:left w:val="single" w:sz="4" w:space="0" w:color="auto"/>
              <w:bottom w:val="single" w:sz="4" w:space="0" w:color="auto"/>
              <w:right w:val="single" w:sz="4" w:space="0" w:color="auto"/>
            </w:tcBorders>
          </w:tcPr>
          <w:p w:rsidR="00DF18E4" w:rsidRPr="006B3A2F" w:rsidRDefault="006B3A2F" w:rsidP="002C4FD5">
            <w:pPr>
              <w:pStyle w:val="Tabulka1sloupec"/>
              <w:widowControl w:val="0"/>
              <w:rPr>
                <w:b w:val="0"/>
              </w:rPr>
            </w:pPr>
            <w:r w:rsidRPr="006B3A2F">
              <w:rPr>
                <w:b w:val="0"/>
              </w:rPr>
              <w:t>14</w:t>
            </w:r>
          </w:p>
        </w:tc>
      </w:tr>
      <w:tr w:rsidR="00DF18E4" w:rsidRPr="006B3A2F" w:rsidTr="00F8749E">
        <w:tc>
          <w:tcPr>
            <w:tcW w:w="853" w:type="pct"/>
            <w:tcBorders>
              <w:top w:val="single" w:sz="4" w:space="0" w:color="auto"/>
              <w:left w:val="single" w:sz="4" w:space="0" w:color="auto"/>
              <w:bottom w:val="single" w:sz="4" w:space="0" w:color="auto"/>
              <w:right w:val="single" w:sz="4" w:space="0" w:color="auto"/>
            </w:tcBorders>
            <w:shd w:val="clear" w:color="auto" w:fill="CCFFCC"/>
            <w:hideMark/>
          </w:tcPr>
          <w:p w:rsidR="00DF18E4" w:rsidRPr="006B3A2F" w:rsidRDefault="00DF18E4" w:rsidP="002C4FD5">
            <w:pPr>
              <w:pStyle w:val="Tabulka1sloupec"/>
              <w:widowControl w:val="0"/>
            </w:pPr>
            <w:r w:rsidRPr="006B3A2F">
              <w:t>Přerov</w:t>
            </w:r>
          </w:p>
        </w:tc>
        <w:tc>
          <w:tcPr>
            <w:tcW w:w="641" w:type="pct"/>
            <w:tcBorders>
              <w:top w:val="single" w:sz="4" w:space="0" w:color="auto"/>
              <w:left w:val="single" w:sz="4" w:space="0" w:color="auto"/>
              <w:bottom w:val="single" w:sz="4" w:space="0" w:color="auto"/>
              <w:right w:val="single" w:sz="4" w:space="0" w:color="auto"/>
            </w:tcBorders>
          </w:tcPr>
          <w:p w:rsidR="00DF18E4" w:rsidRPr="006B3A2F" w:rsidRDefault="006B3A2F" w:rsidP="002C4FD5">
            <w:pPr>
              <w:pStyle w:val="Tabulka1sloupec"/>
              <w:widowControl w:val="0"/>
              <w:rPr>
                <w:b w:val="0"/>
              </w:rPr>
            </w:pPr>
            <w:r w:rsidRPr="006B3A2F">
              <w:rPr>
                <w:b w:val="0"/>
              </w:rPr>
              <w:t>1</w:t>
            </w:r>
          </w:p>
        </w:tc>
        <w:tc>
          <w:tcPr>
            <w:tcW w:w="641" w:type="pct"/>
            <w:tcBorders>
              <w:top w:val="single" w:sz="4" w:space="0" w:color="auto"/>
              <w:left w:val="single" w:sz="4" w:space="0" w:color="auto"/>
              <w:bottom w:val="single" w:sz="4" w:space="0" w:color="auto"/>
              <w:right w:val="single" w:sz="4" w:space="0" w:color="auto"/>
            </w:tcBorders>
          </w:tcPr>
          <w:p w:rsidR="00DF18E4" w:rsidRPr="006B3A2F" w:rsidRDefault="006B3A2F" w:rsidP="002C4FD5">
            <w:pPr>
              <w:pStyle w:val="Tabulka1sloupec"/>
              <w:widowControl w:val="0"/>
              <w:rPr>
                <w:b w:val="0"/>
              </w:rPr>
            </w:pPr>
            <w:r w:rsidRPr="006B3A2F">
              <w:rPr>
                <w:b w:val="0"/>
              </w:rPr>
              <w:t>2</w:t>
            </w:r>
          </w:p>
        </w:tc>
        <w:tc>
          <w:tcPr>
            <w:tcW w:w="642" w:type="pct"/>
            <w:tcBorders>
              <w:top w:val="single" w:sz="4" w:space="0" w:color="auto"/>
              <w:left w:val="single" w:sz="4" w:space="0" w:color="auto"/>
              <w:bottom w:val="single" w:sz="4" w:space="0" w:color="auto"/>
              <w:right w:val="single" w:sz="4" w:space="0" w:color="auto"/>
            </w:tcBorders>
          </w:tcPr>
          <w:p w:rsidR="00DF18E4" w:rsidRPr="006B3A2F" w:rsidRDefault="006B3A2F" w:rsidP="002C4FD5">
            <w:pPr>
              <w:pStyle w:val="Tabulka1sloupec"/>
              <w:widowControl w:val="0"/>
              <w:rPr>
                <w:b w:val="0"/>
              </w:rPr>
            </w:pPr>
            <w:r w:rsidRPr="006B3A2F">
              <w:rPr>
                <w:b w:val="0"/>
              </w:rPr>
              <w:t>25</w:t>
            </w:r>
          </w:p>
        </w:tc>
        <w:tc>
          <w:tcPr>
            <w:tcW w:w="741" w:type="pct"/>
            <w:tcBorders>
              <w:top w:val="single" w:sz="4" w:space="0" w:color="auto"/>
              <w:left w:val="single" w:sz="4" w:space="0" w:color="auto"/>
              <w:bottom w:val="single" w:sz="4" w:space="0" w:color="auto"/>
              <w:right w:val="single" w:sz="4" w:space="0" w:color="auto"/>
            </w:tcBorders>
          </w:tcPr>
          <w:p w:rsidR="00DF18E4" w:rsidRPr="006B3A2F" w:rsidRDefault="006B3A2F" w:rsidP="002C4FD5">
            <w:pPr>
              <w:pStyle w:val="Tabulka1sloupec"/>
              <w:widowControl w:val="0"/>
              <w:rPr>
                <w:b w:val="0"/>
              </w:rPr>
            </w:pPr>
            <w:r w:rsidRPr="006B3A2F">
              <w:rPr>
                <w:b w:val="0"/>
              </w:rPr>
              <w:t>4</w:t>
            </w:r>
          </w:p>
        </w:tc>
        <w:tc>
          <w:tcPr>
            <w:tcW w:w="742" w:type="pct"/>
            <w:tcBorders>
              <w:top w:val="single" w:sz="4" w:space="0" w:color="auto"/>
              <w:left w:val="single" w:sz="4" w:space="0" w:color="auto"/>
              <w:bottom w:val="single" w:sz="4" w:space="0" w:color="auto"/>
              <w:right w:val="single" w:sz="4" w:space="0" w:color="auto"/>
            </w:tcBorders>
          </w:tcPr>
          <w:p w:rsidR="00DF18E4" w:rsidRPr="006B3A2F" w:rsidRDefault="006B3A2F" w:rsidP="002C4FD5">
            <w:pPr>
              <w:pStyle w:val="Tabulka1sloupec"/>
              <w:widowControl w:val="0"/>
              <w:rPr>
                <w:b w:val="0"/>
              </w:rPr>
            </w:pPr>
            <w:r w:rsidRPr="006B3A2F">
              <w:rPr>
                <w:b w:val="0"/>
              </w:rPr>
              <w:t>4</w:t>
            </w:r>
          </w:p>
        </w:tc>
        <w:tc>
          <w:tcPr>
            <w:tcW w:w="740" w:type="pct"/>
            <w:tcBorders>
              <w:top w:val="single" w:sz="4" w:space="0" w:color="auto"/>
              <w:left w:val="single" w:sz="4" w:space="0" w:color="auto"/>
              <w:bottom w:val="single" w:sz="4" w:space="0" w:color="auto"/>
              <w:right w:val="single" w:sz="4" w:space="0" w:color="auto"/>
            </w:tcBorders>
          </w:tcPr>
          <w:p w:rsidR="00DF18E4" w:rsidRPr="006B3A2F" w:rsidRDefault="006B3A2F" w:rsidP="002C4FD5">
            <w:pPr>
              <w:pStyle w:val="Tabulka1sloupec"/>
              <w:widowControl w:val="0"/>
              <w:rPr>
                <w:b w:val="0"/>
              </w:rPr>
            </w:pPr>
            <w:r w:rsidRPr="006B3A2F">
              <w:rPr>
                <w:b w:val="0"/>
              </w:rPr>
              <w:t>47</w:t>
            </w:r>
          </w:p>
        </w:tc>
      </w:tr>
      <w:tr w:rsidR="00DF18E4" w:rsidRPr="006B3A2F" w:rsidTr="00F8749E">
        <w:tc>
          <w:tcPr>
            <w:tcW w:w="853" w:type="pct"/>
            <w:tcBorders>
              <w:top w:val="single" w:sz="4" w:space="0" w:color="auto"/>
              <w:left w:val="single" w:sz="4" w:space="0" w:color="auto"/>
              <w:bottom w:val="single" w:sz="4" w:space="0" w:color="auto"/>
              <w:right w:val="single" w:sz="4" w:space="0" w:color="auto"/>
            </w:tcBorders>
            <w:shd w:val="clear" w:color="auto" w:fill="CCFFCC"/>
            <w:hideMark/>
          </w:tcPr>
          <w:p w:rsidR="00DF18E4" w:rsidRPr="006B3A2F" w:rsidRDefault="00DF18E4" w:rsidP="002C4FD5">
            <w:pPr>
              <w:pStyle w:val="Tabulka1sloupec"/>
              <w:widowControl w:val="0"/>
            </w:pPr>
            <w:r w:rsidRPr="006B3A2F">
              <w:t>Šumperk</w:t>
            </w:r>
          </w:p>
        </w:tc>
        <w:tc>
          <w:tcPr>
            <w:tcW w:w="641" w:type="pct"/>
            <w:tcBorders>
              <w:top w:val="single" w:sz="4" w:space="0" w:color="auto"/>
              <w:left w:val="single" w:sz="4" w:space="0" w:color="auto"/>
              <w:bottom w:val="single" w:sz="4" w:space="0" w:color="auto"/>
              <w:right w:val="single" w:sz="4" w:space="0" w:color="auto"/>
            </w:tcBorders>
          </w:tcPr>
          <w:p w:rsidR="00DF18E4" w:rsidRPr="006B3A2F" w:rsidRDefault="006B3A2F" w:rsidP="002C4FD5">
            <w:pPr>
              <w:pStyle w:val="Tabulka1sloupec"/>
              <w:widowControl w:val="0"/>
              <w:rPr>
                <w:b w:val="0"/>
              </w:rPr>
            </w:pPr>
            <w:r w:rsidRPr="006B3A2F">
              <w:rPr>
                <w:b w:val="0"/>
              </w:rPr>
              <w:t>4</w:t>
            </w:r>
          </w:p>
        </w:tc>
        <w:tc>
          <w:tcPr>
            <w:tcW w:w="641" w:type="pct"/>
            <w:tcBorders>
              <w:top w:val="single" w:sz="4" w:space="0" w:color="auto"/>
              <w:left w:val="single" w:sz="4" w:space="0" w:color="auto"/>
              <w:bottom w:val="single" w:sz="4" w:space="0" w:color="auto"/>
              <w:right w:val="single" w:sz="4" w:space="0" w:color="auto"/>
            </w:tcBorders>
          </w:tcPr>
          <w:p w:rsidR="00DF18E4" w:rsidRPr="006B3A2F" w:rsidRDefault="006B3A2F" w:rsidP="002C4FD5">
            <w:pPr>
              <w:pStyle w:val="Tabulka1sloupec"/>
              <w:widowControl w:val="0"/>
              <w:rPr>
                <w:b w:val="0"/>
              </w:rPr>
            </w:pPr>
            <w:r w:rsidRPr="006B3A2F">
              <w:rPr>
                <w:b w:val="0"/>
              </w:rPr>
              <w:t>12</w:t>
            </w:r>
          </w:p>
        </w:tc>
        <w:tc>
          <w:tcPr>
            <w:tcW w:w="642" w:type="pct"/>
            <w:tcBorders>
              <w:top w:val="single" w:sz="4" w:space="0" w:color="auto"/>
              <w:left w:val="single" w:sz="4" w:space="0" w:color="auto"/>
              <w:bottom w:val="single" w:sz="4" w:space="0" w:color="auto"/>
              <w:right w:val="single" w:sz="4" w:space="0" w:color="auto"/>
            </w:tcBorders>
          </w:tcPr>
          <w:p w:rsidR="00DF18E4" w:rsidRPr="006B3A2F" w:rsidRDefault="006B3A2F" w:rsidP="002C4FD5">
            <w:pPr>
              <w:pStyle w:val="Tabulka1sloupec"/>
              <w:widowControl w:val="0"/>
              <w:rPr>
                <w:b w:val="0"/>
              </w:rPr>
            </w:pPr>
            <w:r w:rsidRPr="006B3A2F">
              <w:rPr>
                <w:b w:val="0"/>
              </w:rPr>
              <w:t>96</w:t>
            </w:r>
          </w:p>
        </w:tc>
        <w:tc>
          <w:tcPr>
            <w:tcW w:w="741" w:type="pct"/>
            <w:tcBorders>
              <w:top w:val="single" w:sz="4" w:space="0" w:color="auto"/>
              <w:left w:val="single" w:sz="4" w:space="0" w:color="auto"/>
              <w:bottom w:val="single" w:sz="4" w:space="0" w:color="auto"/>
              <w:right w:val="single" w:sz="4" w:space="0" w:color="auto"/>
            </w:tcBorders>
          </w:tcPr>
          <w:p w:rsidR="00DF18E4" w:rsidRPr="006B3A2F" w:rsidRDefault="006B3A2F" w:rsidP="002C4FD5">
            <w:pPr>
              <w:pStyle w:val="Tabulka1sloupec"/>
              <w:widowControl w:val="0"/>
              <w:rPr>
                <w:b w:val="0"/>
              </w:rPr>
            </w:pPr>
            <w:r w:rsidRPr="006B3A2F">
              <w:rPr>
                <w:b w:val="0"/>
              </w:rPr>
              <w:t>4</w:t>
            </w:r>
          </w:p>
        </w:tc>
        <w:tc>
          <w:tcPr>
            <w:tcW w:w="742" w:type="pct"/>
            <w:tcBorders>
              <w:top w:val="single" w:sz="4" w:space="0" w:color="auto"/>
              <w:left w:val="single" w:sz="4" w:space="0" w:color="auto"/>
              <w:bottom w:val="single" w:sz="4" w:space="0" w:color="auto"/>
              <w:right w:val="single" w:sz="4" w:space="0" w:color="auto"/>
            </w:tcBorders>
          </w:tcPr>
          <w:p w:rsidR="00DF18E4" w:rsidRPr="006B3A2F" w:rsidRDefault="006B3A2F" w:rsidP="002C4FD5">
            <w:pPr>
              <w:pStyle w:val="Tabulka1sloupec"/>
              <w:widowControl w:val="0"/>
              <w:rPr>
                <w:b w:val="0"/>
              </w:rPr>
            </w:pPr>
            <w:r w:rsidRPr="006B3A2F">
              <w:rPr>
                <w:b w:val="0"/>
              </w:rPr>
              <w:t>5</w:t>
            </w:r>
          </w:p>
        </w:tc>
        <w:tc>
          <w:tcPr>
            <w:tcW w:w="740" w:type="pct"/>
            <w:tcBorders>
              <w:top w:val="single" w:sz="4" w:space="0" w:color="auto"/>
              <w:left w:val="single" w:sz="4" w:space="0" w:color="auto"/>
              <w:bottom w:val="single" w:sz="4" w:space="0" w:color="auto"/>
              <w:right w:val="single" w:sz="4" w:space="0" w:color="auto"/>
            </w:tcBorders>
          </w:tcPr>
          <w:p w:rsidR="00DF18E4" w:rsidRPr="006B3A2F" w:rsidRDefault="006B3A2F" w:rsidP="002C4FD5">
            <w:pPr>
              <w:pStyle w:val="Tabulka1sloupec"/>
              <w:widowControl w:val="0"/>
              <w:rPr>
                <w:b w:val="0"/>
              </w:rPr>
            </w:pPr>
            <w:r w:rsidRPr="006B3A2F">
              <w:rPr>
                <w:b w:val="0"/>
              </w:rPr>
              <w:t>73</w:t>
            </w:r>
          </w:p>
        </w:tc>
      </w:tr>
      <w:tr w:rsidR="00DF18E4" w:rsidRPr="00F17F5D" w:rsidTr="00F8749E">
        <w:tc>
          <w:tcPr>
            <w:tcW w:w="853" w:type="pct"/>
            <w:tcBorders>
              <w:top w:val="single" w:sz="4" w:space="0" w:color="auto"/>
              <w:left w:val="single" w:sz="4" w:space="0" w:color="auto"/>
              <w:bottom w:val="single" w:sz="4" w:space="0" w:color="auto"/>
              <w:right w:val="single" w:sz="4" w:space="0" w:color="auto"/>
            </w:tcBorders>
            <w:shd w:val="clear" w:color="auto" w:fill="CCFFCC"/>
            <w:hideMark/>
          </w:tcPr>
          <w:p w:rsidR="00DF18E4" w:rsidRPr="006B3A2F" w:rsidRDefault="00DF18E4" w:rsidP="002C4FD5">
            <w:pPr>
              <w:pStyle w:val="Tabulka1sloupec"/>
              <w:widowControl w:val="0"/>
            </w:pPr>
            <w:r w:rsidRPr="006B3A2F">
              <w:t>Celkem</w:t>
            </w:r>
          </w:p>
        </w:tc>
        <w:tc>
          <w:tcPr>
            <w:tcW w:w="641" w:type="pct"/>
            <w:tcBorders>
              <w:top w:val="single" w:sz="4" w:space="0" w:color="auto"/>
              <w:left w:val="single" w:sz="4" w:space="0" w:color="auto"/>
              <w:bottom w:val="single" w:sz="4" w:space="0" w:color="auto"/>
              <w:right w:val="single" w:sz="4" w:space="0" w:color="auto"/>
            </w:tcBorders>
            <w:shd w:val="clear" w:color="auto" w:fill="CCFFCC"/>
          </w:tcPr>
          <w:p w:rsidR="00DF18E4" w:rsidRPr="006B3A2F" w:rsidRDefault="006B3A2F" w:rsidP="002C4FD5">
            <w:pPr>
              <w:pStyle w:val="Tabulka1sloupec"/>
              <w:widowControl w:val="0"/>
            </w:pPr>
            <w:r w:rsidRPr="006B3A2F">
              <w:t>11</w:t>
            </w:r>
          </w:p>
        </w:tc>
        <w:tc>
          <w:tcPr>
            <w:tcW w:w="641" w:type="pct"/>
            <w:tcBorders>
              <w:top w:val="single" w:sz="4" w:space="0" w:color="auto"/>
              <w:left w:val="single" w:sz="4" w:space="0" w:color="auto"/>
              <w:bottom w:val="single" w:sz="4" w:space="0" w:color="auto"/>
              <w:right w:val="single" w:sz="4" w:space="0" w:color="auto"/>
            </w:tcBorders>
            <w:shd w:val="clear" w:color="auto" w:fill="CCFFCC"/>
          </w:tcPr>
          <w:p w:rsidR="00DF18E4" w:rsidRPr="006B3A2F" w:rsidRDefault="006B3A2F" w:rsidP="002C4FD5">
            <w:pPr>
              <w:pStyle w:val="Tabulka1sloupec"/>
              <w:widowControl w:val="0"/>
            </w:pPr>
            <w:r w:rsidRPr="006B3A2F">
              <w:t>29</w:t>
            </w:r>
          </w:p>
        </w:tc>
        <w:tc>
          <w:tcPr>
            <w:tcW w:w="642" w:type="pct"/>
            <w:tcBorders>
              <w:top w:val="single" w:sz="4" w:space="0" w:color="auto"/>
              <w:left w:val="single" w:sz="4" w:space="0" w:color="auto"/>
              <w:bottom w:val="single" w:sz="4" w:space="0" w:color="auto"/>
              <w:right w:val="single" w:sz="4" w:space="0" w:color="auto"/>
            </w:tcBorders>
            <w:shd w:val="clear" w:color="auto" w:fill="CCFFCC"/>
          </w:tcPr>
          <w:p w:rsidR="00DF18E4" w:rsidRPr="006B3A2F" w:rsidRDefault="006B3A2F" w:rsidP="002C4FD5">
            <w:pPr>
              <w:pStyle w:val="Tabulka1sloupec"/>
              <w:widowControl w:val="0"/>
            </w:pPr>
            <w:r w:rsidRPr="006B3A2F">
              <w:t>257</w:t>
            </w:r>
          </w:p>
        </w:tc>
        <w:tc>
          <w:tcPr>
            <w:tcW w:w="741" w:type="pct"/>
            <w:tcBorders>
              <w:top w:val="single" w:sz="4" w:space="0" w:color="auto"/>
              <w:left w:val="single" w:sz="4" w:space="0" w:color="auto"/>
              <w:bottom w:val="single" w:sz="4" w:space="0" w:color="auto"/>
              <w:right w:val="single" w:sz="4" w:space="0" w:color="auto"/>
            </w:tcBorders>
            <w:shd w:val="clear" w:color="auto" w:fill="CCFFCC"/>
          </w:tcPr>
          <w:p w:rsidR="00DF18E4" w:rsidRPr="006B3A2F" w:rsidRDefault="006B3A2F" w:rsidP="002C4FD5">
            <w:pPr>
              <w:pStyle w:val="Tabulka1sloupec"/>
              <w:widowControl w:val="0"/>
            </w:pPr>
            <w:r w:rsidRPr="006B3A2F">
              <w:t>12</w:t>
            </w:r>
          </w:p>
        </w:tc>
        <w:tc>
          <w:tcPr>
            <w:tcW w:w="742" w:type="pct"/>
            <w:tcBorders>
              <w:top w:val="single" w:sz="4" w:space="0" w:color="auto"/>
              <w:left w:val="single" w:sz="4" w:space="0" w:color="auto"/>
              <w:bottom w:val="single" w:sz="4" w:space="0" w:color="auto"/>
              <w:right w:val="single" w:sz="4" w:space="0" w:color="auto"/>
            </w:tcBorders>
            <w:shd w:val="clear" w:color="auto" w:fill="CCFFCC"/>
          </w:tcPr>
          <w:p w:rsidR="00DF18E4" w:rsidRPr="006B3A2F" w:rsidRDefault="006B3A2F" w:rsidP="002C4FD5">
            <w:pPr>
              <w:pStyle w:val="Tabulka1sloupec"/>
              <w:widowControl w:val="0"/>
            </w:pPr>
            <w:r w:rsidRPr="006B3A2F">
              <w:t>14</w:t>
            </w:r>
          </w:p>
        </w:tc>
        <w:tc>
          <w:tcPr>
            <w:tcW w:w="740" w:type="pct"/>
            <w:tcBorders>
              <w:top w:val="single" w:sz="4" w:space="0" w:color="auto"/>
              <w:left w:val="single" w:sz="4" w:space="0" w:color="auto"/>
              <w:bottom w:val="single" w:sz="4" w:space="0" w:color="auto"/>
              <w:right w:val="single" w:sz="4" w:space="0" w:color="auto"/>
            </w:tcBorders>
            <w:shd w:val="clear" w:color="auto" w:fill="CCFFCC"/>
          </w:tcPr>
          <w:p w:rsidR="00DF18E4" w:rsidRPr="006B3A2F" w:rsidRDefault="006B3A2F" w:rsidP="002C4FD5">
            <w:pPr>
              <w:pStyle w:val="Tabulka1sloupec"/>
              <w:widowControl w:val="0"/>
            </w:pPr>
            <w:r w:rsidRPr="006B3A2F">
              <w:t>178</w:t>
            </w:r>
          </w:p>
        </w:tc>
      </w:tr>
    </w:tbl>
    <w:p w:rsidR="0067730F" w:rsidRDefault="0067730F" w:rsidP="0067730F">
      <w:pPr>
        <w:pStyle w:val="Tabulkanzev"/>
        <w:spacing w:before="240" w:after="60"/>
        <w:ind w:left="1418" w:hanging="1418"/>
        <w:jc w:val="left"/>
      </w:pPr>
    </w:p>
    <w:p w:rsidR="00DF18E4" w:rsidRPr="0067730F" w:rsidRDefault="00DF18E4" w:rsidP="0067730F">
      <w:pPr>
        <w:pStyle w:val="Tabulkanzev"/>
        <w:spacing w:before="240" w:after="60"/>
        <w:ind w:left="1418" w:hanging="1418"/>
        <w:jc w:val="left"/>
      </w:pPr>
      <w:r w:rsidRPr="0067730F">
        <w:t>Graf č. 1</w:t>
      </w:r>
      <w:r w:rsidR="0067730F" w:rsidRPr="0067730F">
        <w:t>6</w:t>
      </w:r>
      <w:r w:rsidRPr="0067730F">
        <w:tab/>
        <w:t>Počet dětí ve speciálních třídách MŠ – srovnání 201</w:t>
      </w:r>
      <w:r w:rsidR="0017258E" w:rsidRPr="0067730F">
        <w:t>3</w:t>
      </w:r>
      <w:r w:rsidRPr="0067730F">
        <w:t>/201</w:t>
      </w:r>
      <w:r w:rsidR="0017258E" w:rsidRPr="0067730F">
        <w:t>4</w:t>
      </w:r>
      <w:r w:rsidRPr="0067730F">
        <w:t>, 201</w:t>
      </w:r>
      <w:r w:rsidR="0017258E" w:rsidRPr="0067730F">
        <w:t>4</w:t>
      </w:r>
      <w:r w:rsidRPr="0067730F">
        <w:t>/201</w:t>
      </w:r>
      <w:r w:rsidR="0017258E" w:rsidRPr="0067730F">
        <w:t>5</w:t>
      </w:r>
      <w:r w:rsidRPr="0067730F">
        <w:t>, 201</w:t>
      </w:r>
      <w:r w:rsidR="0017258E" w:rsidRPr="0067730F">
        <w:t>5</w:t>
      </w:r>
      <w:r w:rsidRPr="0067730F">
        <w:t>/201</w:t>
      </w:r>
      <w:r w:rsidR="0017258E" w:rsidRPr="0067730F">
        <w:t>6</w:t>
      </w:r>
      <w:r w:rsidR="00F77D66" w:rsidRPr="0067730F">
        <w:t>, 201</w:t>
      </w:r>
      <w:r w:rsidR="0017258E" w:rsidRPr="0067730F">
        <w:t>6</w:t>
      </w:r>
      <w:r w:rsidR="00F77D66" w:rsidRPr="0067730F">
        <w:t>/201</w:t>
      </w:r>
      <w:r w:rsidR="0017258E" w:rsidRPr="0067730F">
        <w:t>7</w:t>
      </w:r>
    </w:p>
    <w:p w:rsidR="00DF18E4" w:rsidRPr="00F17F5D" w:rsidRDefault="0067730F" w:rsidP="0067730F">
      <w:pPr>
        <w:pStyle w:val="Tabulkanzev"/>
        <w:spacing w:before="240" w:after="60"/>
        <w:ind w:left="1418" w:hanging="1418"/>
        <w:jc w:val="left"/>
        <w:rPr>
          <w:highlight w:val="yellow"/>
        </w:rPr>
      </w:pPr>
      <w:r>
        <w:rPr>
          <w:noProof/>
          <w:lang w:eastAsia="cs-CZ"/>
        </w:rPr>
        <w:drawing>
          <wp:inline distT="0" distB="0" distL="0" distR="0" wp14:anchorId="58A33D9E" wp14:editId="40ABFF83">
            <wp:extent cx="5683348" cy="3724275"/>
            <wp:effectExtent l="0" t="0" r="12700" b="9525"/>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F18E4" w:rsidRPr="006873BE" w:rsidRDefault="00DF18E4" w:rsidP="00DF18E4">
      <w:pPr>
        <w:pStyle w:val="AAA"/>
      </w:pPr>
      <w:r w:rsidRPr="0067730F">
        <w:t>Tabulka č. 25</w:t>
      </w:r>
      <w:r w:rsidRPr="0067730F">
        <w:tab/>
        <w:t>Mateřské školy, počet dětí ve speciálních třídách podle postižení</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83"/>
        <w:gridCol w:w="831"/>
        <w:gridCol w:w="832"/>
        <w:gridCol w:w="833"/>
        <w:gridCol w:w="832"/>
        <w:gridCol w:w="832"/>
        <w:gridCol w:w="833"/>
        <w:gridCol w:w="833"/>
        <w:gridCol w:w="833"/>
        <w:gridCol w:w="833"/>
      </w:tblGrid>
      <w:tr w:rsidR="0067730F" w:rsidRPr="006873BE" w:rsidTr="0067730F">
        <w:trPr>
          <w:cantSplit/>
          <w:trHeight w:val="1382"/>
        </w:trPr>
        <w:tc>
          <w:tcPr>
            <w:tcW w:w="158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67730F" w:rsidRPr="006873BE" w:rsidRDefault="0067730F" w:rsidP="002C4FD5">
            <w:pPr>
              <w:pStyle w:val="Tabulka1dek"/>
            </w:pPr>
            <w:r w:rsidRPr="006873BE">
              <w:t>Okres</w:t>
            </w:r>
          </w:p>
        </w:tc>
        <w:tc>
          <w:tcPr>
            <w:tcW w:w="831" w:type="dxa"/>
            <w:tcBorders>
              <w:top w:val="single" w:sz="4" w:space="0" w:color="auto"/>
              <w:left w:val="single" w:sz="4" w:space="0" w:color="auto"/>
              <w:bottom w:val="single" w:sz="4" w:space="0" w:color="auto"/>
              <w:right w:val="single" w:sz="4" w:space="0" w:color="auto"/>
            </w:tcBorders>
            <w:shd w:val="clear" w:color="auto" w:fill="CCFFCC"/>
            <w:textDirection w:val="btLr"/>
            <w:hideMark/>
          </w:tcPr>
          <w:p w:rsidR="0067730F" w:rsidRPr="006873BE" w:rsidRDefault="0067730F" w:rsidP="002C4FD5">
            <w:pPr>
              <w:pStyle w:val="Tabulka1dek"/>
            </w:pPr>
            <w:r w:rsidRPr="006873BE">
              <w:t>Mentální postižení</w:t>
            </w:r>
          </w:p>
        </w:tc>
        <w:tc>
          <w:tcPr>
            <w:tcW w:w="832" w:type="dxa"/>
            <w:tcBorders>
              <w:top w:val="single" w:sz="4" w:space="0" w:color="auto"/>
              <w:left w:val="single" w:sz="4" w:space="0" w:color="auto"/>
              <w:bottom w:val="single" w:sz="4" w:space="0" w:color="auto"/>
              <w:right w:val="single" w:sz="4" w:space="0" w:color="auto"/>
            </w:tcBorders>
            <w:shd w:val="clear" w:color="auto" w:fill="CCFFCC"/>
            <w:textDirection w:val="btLr"/>
            <w:hideMark/>
          </w:tcPr>
          <w:p w:rsidR="0067730F" w:rsidRPr="006873BE" w:rsidRDefault="0067730F" w:rsidP="002C4FD5">
            <w:pPr>
              <w:pStyle w:val="Tabulka1dek"/>
            </w:pPr>
            <w:r w:rsidRPr="006873BE">
              <w:t>Sluchové postižení</w:t>
            </w:r>
          </w:p>
        </w:tc>
        <w:tc>
          <w:tcPr>
            <w:tcW w:w="833" w:type="dxa"/>
            <w:tcBorders>
              <w:top w:val="single" w:sz="4" w:space="0" w:color="auto"/>
              <w:left w:val="single" w:sz="4" w:space="0" w:color="auto"/>
              <w:bottom w:val="single" w:sz="4" w:space="0" w:color="auto"/>
              <w:right w:val="single" w:sz="4" w:space="0" w:color="auto"/>
            </w:tcBorders>
            <w:shd w:val="clear" w:color="auto" w:fill="CCFFCC"/>
            <w:textDirection w:val="btLr"/>
            <w:hideMark/>
          </w:tcPr>
          <w:p w:rsidR="0067730F" w:rsidRPr="006873BE" w:rsidRDefault="0067730F" w:rsidP="002C4FD5">
            <w:pPr>
              <w:pStyle w:val="Tabulka1dek"/>
            </w:pPr>
            <w:r w:rsidRPr="006873BE">
              <w:t>Zrakové postižení</w:t>
            </w:r>
          </w:p>
        </w:tc>
        <w:tc>
          <w:tcPr>
            <w:tcW w:w="832"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67730F" w:rsidRPr="006873BE" w:rsidRDefault="0067730F" w:rsidP="002C4FD5">
            <w:pPr>
              <w:pStyle w:val="Tabulka1dek"/>
            </w:pPr>
            <w:r w:rsidRPr="006873BE">
              <w:t>Vady řeči</w:t>
            </w:r>
          </w:p>
        </w:tc>
        <w:tc>
          <w:tcPr>
            <w:tcW w:w="832" w:type="dxa"/>
            <w:tcBorders>
              <w:top w:val="single" w:sz="4" w:space="0" w:color="auto"/>
              <w:left w:val="single" w:sz="4" w:space="0" w:color="auto"/>
              <w:bottom w:val="single" w:sz="4" w:space="0" w:color="auto"/>
              <w:right w:val="single" w:sz="4" w:space="0" w:color="auto"/>
            </w:tcBorders>
            <w:shd w:val="clear" w:color="auto" w:fill="CCFFCC"/>
            <w:textDirection w:val="btLr"/>
            <w:hideMark/>
          </w:tcPr>
          <w:p w:rsidR="0067730F" w:rsidRPr="006873BE" w:rsidRDefault="0067730F" w:rsidP="002C4FD5">
            <w:pPr>
              <w:pStyle w:val="Tabulka1dek"/>
            </w:pPr>
            <w:r w:rsidRPr="006873BE">
              <w:t>Tělesné postižení</w:t>
            </w:r>
          </w:p>
        </w:tc>
        <w:tc>
          <w:tcPr>
            <w:tcW w:w="833"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67730F" w:rsidRPr="006873BE" w:rsidRDefault="0067730F" w:rsidP="002C4FD5">
            <w:pPr>
              <w:pStyle w:val="Tabulka1dek"/>
            </w:pPr>
            <w:r w:rsidRPr="006873BE">
              <w:t>Více vad</w:t>
            </w:r>
          </w:p>
        </w:tc>
        <w:tc>
          <w:tcPr>
            <w:tcW w:w="833" w:type="dxa"/>
            <w:tcBorders>
              <w:top w:val="single" w:sz="4" w:space="0" w:color="auto"/>
              <w:left w:val="single" w:sz="4" w:space="0" w:color="auto"/>
              <w:bottom w:val="single" w:sz="4" w:space="0" w:color="auto"/>
              <w:right w:val="single" w:sz="4" w:space="0" w:color="auto"/>
            </w:tcBorders>
            <w:shd w:val="clear" w:color="auto" w:fill="CCFFCC"/>
            <w:textDirection w:val="btLr"/>
            <w:hideMark/>
          </w:tcPr>
          <w:p w:rsidR="0067730F" w:rsidRPr="006873BE" w:rsidRDefault="0067730F" w:rsidP="002C4FD5">
            <w:pPr>
              <w:pStyle w:val="Tabulka1dek"/>
            </w:pPr>
            <w:r w:rsidRPr="006873BE">
              <w:t>Vývojové poruchy</w:t>
            </w:r>
          </w:p>
        </w:tc>
        <w:tc>
          <w:tcPr>
            <w:tcW w:w="833"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67730F" w:rsidRPr="006873BE" w:rsidRDefault="0067730F" w:rsidP="002C4FD5">
            <w:pPr>
              <w:pStyle w:val="Tabulka1dek"/>
            </w:pPr>
            <w:r w:rsidRPr="006873BE">
              <w:t>Autismus</w:t>
            </w:r>
          </w:p>
        </w:tc>
        <w:tc>
          <w:tcPr>
            <w:tcW w:w="833"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67730F" w:rsidRPr="006873BE" w:rsidRDefault="0067730F" w:rsidP="002C4FD5">
            <w:pPr>
              <w:pStyle w:val="Tabulka1dek"/>
            </w:pPr>
            <w:r w:rsidRPr="006873BE">
              <w:t>Celkem</w:t>
            </w:r>
          </w:p>
        </w:tc>
      </w:tr>
      <w:tr w:rsidR="0067730F" w:rsidRPr="006873BE" w:rsidTr="0067730F">
        <w:trPr>
          <w:cantSplit/>
          <w:trHeight w:val="293"/>
        </w:trPr>
        <w:tc>
          <w:tcPr>
            <w:tcW w:w="1583" w:type="dxa"/>
            <w:tcBorders>
              <w:top w:val="single" w:sz="4" w:space="0" w:color="auto"/>
              <w:left w:val="single" w:sz="4" w:space="0" w:color="auto"/>
              <w:bottom w:val="single" w:sz="4" w:space="0" w:color="auto"/>
              <w:right w:val="single" w:sz="4" w:space="0" w:color="auto"/>
            </w:tcBorders>
            <w:shd w:val="clear" w:color="auto" w:fill="CCFFCC"/>
            <w:hideMark/>
          </w:tcPr>
          <w:p w:rsidR="0067730F" w:rsidRPr="006873BE" w:rsidRDefault="0067730F" w:rsidP="002C4FD5">
            <w:pPr>
              <w:pStyle w:val="Tabulka1sloupec"/>
            </w:pPr>
            <w:r w:rsidRPr="006873BE">
              <w:t>Jeseník</w:t>
            </w:r>
          </w:p>
        </w:tc>
        <w:tc>
          <w:tcPr>
            <w:tcW w:w="831" w:type="dxa"/>
            <w:tcBorders>
              <w:top w:val="single" w:sz="4" w:space="0" w:color="auto"/>
              <w:left w:val="single" w:sz="4" w:space="0" w:color="auto"/>
              <w:bottom w:val="single" w:sz="4" w:space="0" w:color="auto"/>
              <w:right w:val="single" w:sz="4" w:space="0" w:color="auto"/>
            </w:tcBorders>
            <w:vAlign w:val="center"/>
          </w:tcPr>
          <w:p w:rsidR="0067730F" w:rsidRPr="006873BE" w:rsidRDefault="0067730F" w:rsidP="002C4FD5">
            <w:pPr>
              <w:pStyle w:val="Tabulkatext"/>
              <w:ind w:right="57"/>
            </w:pPr>
            <w:r w:rsidRPr="006873BE">
              <w:t>0</w:t>
            </w:r>
          </w:p>
        </w:tc>
        <w:tc>
          <w:tcPr>
            <w:tcW w:w="832" w:type="dxa"/>
            <w:tcBorders>
              <w:top w:val="single" w:sz="4" w:space="0" w:color="auto"/>
              <w:left w:val="single" w:sz="4" w:space="0" w:color="auto"/>
              <w:bottom w:val="single" w:sz="4" w:space="0" w:color="auto"/>
              <w:right w:val="single" w:sz="4" w:space="0" w:color="auto"/>
            </w:tcBorders>
            <w:vAlign w:val="center"/>
          </w:tcPr>
          <w:p w:rsidR="0067730F" w:rsidRPr="006873BE" w:rsidRDefault="0067730F" w:rsidP="002C4FD5">
            <w:pPr>
              <w:pStyle w:val="Tabulkatext"/>
              <w:ind w:right="57"/>
            </w:pPr>
            <w:r w:rsidRPr="006873BE">
              <w:t>0</w:t>
            </w:r>
          </w:p>
        </w:tc>
        <w:tc>
          <w:tcPr>
            <w:tcW w:w="833" w:type="dxa"/>
            <w:tcBorders>
              <w:top w:val="single" w:sz="4" w:space="0" w:color="auto"/>
              <w:left w:val="single" w:sz="4" w:space="0" w:color="auto"/>
              <w:bottom w:val="single" w:sz="4" w:space="0" w:color="auto"/>
              <w:right w:val="single" w:sz="4" w:space="0" w:color="auto"/>
            </w:tcBorders>
            <w:vAlign w:val="center"/>
          </w:tcPr>
          <w:p w:rsidR="0067730F" w:rsidRPr="006873BE" w:rsidRDefault="0067730F" w:rsidP="002C4FD5">
            <w:pPr>
              <w:pStyle w:val="Tabulkatext"/>
              <w:ind w:right="57"/>
            </w:pPr>
            <w:r w:rsidRPr="006873BE">
              <w:t>0</w:t>
            </w:r>
          </w:p>
        </w:tc>
        <w:tc>
          <w:tcPr>
            <w:tcW w:w="832" w:type="dxa"/>
            <w:tcBorders>
              <w:top w:val="single" w:sz="4" w:space="0" w:color="auto"/>
              <w:left w:val="single" w:sz="4" w:space="0" w:color="auto"/>
              <w:bottom w:val="single" w:sz="4" w:space="0" w:color="auto"/>
              <w:right w:val="single" w:sz="4" w:space="0" w:color="auto"/>
            </w:tcBorders>
            <w:vAlign w:val="center"/>
          </w:tcPr>
          <w:p w:rsidR="0067730F" w:rsidRPr="006873BE" w:rsidRDefault="0067730F" w:rsidP="002C4FD5">
            <w:pPr>
              <w:pStyle w:val="Tabulkatext"/>
              <w:ind w:right="57"/>
            </w:pPr>
            <w:r w:rsidRPr="006873BE">
              <w:t>1</w:t>
            </w:r>
          </w:p>
        </w:tc>
        <w:tc>
          <w:tcPr>
            <w:tcW w:w="832" w:type="dxa"/>
            <w:tcBorders>
              <w:top w:val="single" w:sz="4" w:space="0" w:color="auto"/>
              <w:left w:val="single" w:sz="4" w:space="0" w:color="auto"/>
              <w:bottom w:val="single" w:sz="4" w:space="0" w:color="auto"/>
              <w:right w:val="single" w:sz="4" w:space="0" w:color="auto"/>
            </w:tcBorders>
            <w:vAlign w:val="center"/>
          </w:tcPr>
          <w:p w:rsidR="0067730F" w:rsidRPr="006873BE" w:rsidRDefault="0067730F" w:rsidP="002C4FD5">
            <w:pPr>
              <w:pStyle w:val="Tabulkatext"/>
              <w:ind w:right="57"/>
            </w:pPr>
            <w:r w:rsidRPr="006873BE">
              <w:t>0</w:t>
            </w:r>
          </w:p>
        </w:tc>
        <w:tc>
          <w:tcPr>
            <w:tcW w:w="833" w:type="dxa"/>
            <w:tcBorders>
              <w:top w:val="single" w:sz="4" w:space="0" w:color="auto"/>
              <w:left w:val="single" w:sz="4" w:space="0" w:color="auto"/>
              <w:bottom w:val="single" w:sz="4" w:space="0" w:color="auto"/>
              <w:right w:val="single" w:sz="4" w:space="0" w:color="auto"/>
            </w:tcBorders>
            <w:vAlign w:val="center"/>
          </w:tcPr>
          <w:p w:rsidR="0067730F" w:rsidRPr="006873BE" w:rsidRDefault="0067730F" w:rsidP="002C4FD5">
            <w:pPr>
              <w:pStyle w:val="Tabulkatext"/>
              <w:ind w:right="57"/>
            </w:pPr>
            <w:r w:rsidRPr="006873BE">
              <w:t>1</w:t>
            </w:r>
          </w:p>
        </w:tc>
        <w:tc>
          <w:tcPr>
            <w:tcW w:w="833" w:type="dxa"/>
            <w:tcBorders>
              <w:top w:val="single" w:sz="4" w:space="0" w:color="auto"/>
              <w:left w:val="single" w:sz="4" w:space="0" w:color="auto"/>
              <w:bottom w:val="single" w:sz="4" w:space="0" w:color="auto"/>
              <w:right w:val="single" w:sz="4" w:space="0" w:color="auto"/>
            </w:tcBorders>
            <w:vAlign w:val="center"/>
          </w:tcPr>
          <w:p w:rsidR="0067730F" w:rsidRPr="006873BE" w:rsidRDefault="0067730F" w:rsidP="002C4FD5">
            <w:pPr>
              <w:pStyle w:val="Tabulkatext"/>
              <w:ind w:right="57"/>
            </w:pPr>
            <w:r w:rsidRPr="006873BE">
              <w:t>0</w:t>
            </w:r>
          </w:p>
        </w:tc>
        <w:tc>
          <w:tcPr>
            <w:tcW w:w="833" w:type="dxa"/>
            <w:tcBorders>
              <w:top w:val="single" w:sz="4" w:space="0" w:color="auto"/>
              <w:left w:val="single" w:sz="4" w:space="0" w:color="auto"/>
              <w:bottom w:val="single" w:sz="4" w:space="0" w:color="auto"/>
              <w:right w:val="single" w:sz="4" w:space="0" w:color="auto"/>
            </w:tcBorders>
            <w:vAlign w:val="center"/>
          </w:tcPr>
          <w:p w:rsidR="0067730F" w:rsidRPr="006873BE" w:rsidRDefault="0067730F" w:rsidP="002C4FD5">
            <w:pPr>
              <w:pStyle w:val="Tabulkatext"/>
              <w:ind w:right="57"/>
            </w:pPr>
            <w:r w:rsidRPr="006873BE">
              <w:t>4</w:t>
            </w:r>
          </w:p>
        </w:tc>
        <w:tc>
          <w:tcPr>
            <w:tcW w:w="833" w:type="dxa"/>
            <w:tcBorders>
              <w:top w:val="single" w:sz="4" w:space="0" w:color="auto"/>
              <w:left w:val="single" w:sz="4" w:space="0" w:color="auto"/>
              <w:bottom w:val="single" w:sz="4" w:space="0" w:color="auto"/>
              <w:right w:val="single" w:sz="4" w:space="0" w:color="auto"/>
            </w:tcBorders>
            <w:shd w:val="clear" w:color="auto" w:fill="CCFFCC"/>
            <w:vAlign w:val="center"/>
          </w:tcPr>
          <w:p w:rsidR="0067730F" w:rsidRPr="006873BE" w:rsidRDefault="0067730F" w:rsidP="002C4FD5">
            <w:pPr>
              <w:pStyle w:val="Tabulkatext"/>
              <w:ind w:right="57"/>
              <w:rPr>
                <w:b/>
              </w:rPr>
            </w:pPr>
            <w:r w:rsidRPr="006873BE">
              <w:rPr>
                <w:b/>
              </w:rPr>
              <w:t>6</w:t>
            </w:r>
          </w:p>
        </w:tc>
      </w:tr>
      <w:tr w:rsidR="0067730F" w:rsidRPr="006873BE" w:rsidTr="0067730F">
        <w:trPr>
          <w:cantSplit/>
          <w:trHeight w:val="278"/>
        </w:trPr>
        <w:tc>
          <w:tcPr>
            <w:tcW w:w="1583" w:type="dxa"/>
            <w:tcBorders>
              <w:top w:val="single" w:sz="4" w:space="0" w:color="auto"/>
              <w:left w:val="single" w:sz="4" w:space="0" w:color="auto"/>
              <w:bottom w:val="single" w:sz="4" w:space="0" w:color="auto"/>
              <w:right w:val="single" w:sz="4" w:space="0" w:color="auto"/>
            </w:tcBorders>
            <w:shd w:val="clear" w:color="auto" w:fill="CCFFCC"/>
            <w:hideMark/>
          </w:tcPr>
          <w:p w:rsidR="0067730F" w:rsidRPr="006873BE" w:rsidRDefault="0067730F" w:rsidP="002C4FD5">
            <w:pPr>
              <w:pStyle w:val="Tabulka1sloupec"/>
            </w:pPr>
            <w:r w:rsidRPr="006873BE">
              <w:t>Olomouc</w:t>
            </w:r>
          </w:p>
        </w:tc>
        <w:tc>
          <w:tcPr>
            <w:tcW w:w="831" w:type="dxa"/>
            <w:tcBorders>
              <w:top w:val="single" w:sz="4" w:space="0" w:color="auto"/>
              <w:left w:val="single" w:sz="4" w:space="0" w:color="auto"/>
              <w:bottom w:val="single" w:sz="4" w:space="0" w:color="auto"/>
              <w:right w:val="single" w:sz="4" w:space="0" w:color="auto"/>
            </w:tcBorders>
            <w:vAlign w:val="center"/>
          </w:tcPr>
          <w:p w:rsidR="0067730F" w:rsidRPr="006873BE" w:rsidRDefault="0067730F" w:rsidP="002C4FD5">
            <w:pPr>
              <w:pStyle w:val="Tabulkatext"/>
              <w:ind w:right="57"/>
            </w:pPr>
            <w:r w:rsidRPr="006873BE">
              <w:t>6</w:t>
            </w:r>
          </w:p>
        </w:tc>
        <w:tc>
          <w:tcPr>
            <w:tcW w:w="832" w:type="dxa"/>
            <w:tcBorders>
              <w:top w:val="single" w:sz="4" w:space="0" w:color="auto"/>
              <w:left w:val="single" w:sz="4" w:space="0" w:color="auto"/>
              <w:bottom w:val="single" w:sz="4" w:space="0" w:color="auto"/>
              <w:right w:val="single" w:sz="4" w:space="0" w:color="auto"/>
            </w:tcBorders>
            <w:vAlign w:val="center"/>
          </w:tcPr>
          <w:p w:rsidR="0067730F" w:rsidRPr="006873BE" w:rsidRDefault="0067730F" w:rsidP="002C4FD5">
            <w:pPr>
              <w:pStyle w:val="Tabulkatext"/>
              <w:ind w:right="57"/>
            </w:pPr>
            <w:r w:rsidRPr="006873BE">
              <w:t>0</w:t>
            </w:r>
          </w:p>
        </w:tc>
        <w:tc>
          <w:tcPr>
            <w:tcW w:w="833" w:type="dxa"/>
            <w:tcBorders>
              <w:top w:val="single" w:sz="4" w:space="0" w:color="auto"/>
              <w:left w:val="single" w:sz="4" w:space="0" w:color="auto"/>
              <w:bottom w:val="single" w:sz="4" w:space="0" w:color="auto"/>
              <w:right w:val="single" w:sz="4" w:space="0" w:color="auto"/>
            </w:tcBorders>
            <w:vAlign w:val="center"/>
          </w:tcPr>
          <w:p w:rsidR="0067730F" w:rsidRPr="006873BE" w:rsidRDefault="0067730F" w:rsidP="002C4FD5">
            <w:pPr>
              <w:pStyle w:val="Tabulkatext"/>
              <w:ind w:right="57"/>
            </w:pPr>
            <w:r w:rsidRPr="006873BE">
              <w:t>6</w:t>
            </w:r>
          </w:p>
        </w:tc>
        <w:tc>
          <w:tcPr>
            <w:tcW w:w="832" w:type="dxa"/>
            <w:tcBorders>
              <w:top w:val="single" w:sz="4" w:space="0" w:color="auto"/>
              <w:left w:val="single" w:sz="4" w:space="0" w:color="auto"/>
              <w:bottom w:val="single" w:sz="4" w:space="0" w:color="auto"/>
              <w:right w:val="single" w:sz="4" w:space="0" w:color="auto"/>
            </w:tcBorders>
            <w:vAlign w:val="center"/>
          </w:tcPr>
          <w:p w:rsidR="0067730F" w:rsidRPr="006873BE" w:rsidRDefault="0067730F" w:rsidP="002C4FD5">
            <w:pPr>
              <w:pStyle w:val="Tabulkatext"/>
              <w:ind w:right="57"/>
            </w:pPr>
            <w:r w:rsidRPr="006873BE">
              <w:t>67</w:t>
            </w:r>
          </w:p>
        </w:tc>
        <w:tc>
          <w:tcPr>
            <w:tcW w:w="832" w:type="dxa"/>
            <w:tcBorders>
              <w:top w:val="single" w:sz="4" w:space="0" w:color="auto"/>
              <w:left w:val="single" w:sz="4" w:space="0" w:color="auto"/>
              <w:bottom w:val="single" w:sz="4" w:space="0" w:color="auto"/>
              <w:right w:val="single" w:sz="4" w:space="0" w:color="auto"/>
            </w:tcBorders>
            <w:vAlign w:val="center"/>
          </w:tcPr>
          <w:p w:rsidR="0067730F" w:rsidRPr="006873BE" w:rsidRDefault="0067730F" w:rsidP="002C4FD5">
            <w:pPr>
              <w:pStyle w:val="Tabulkatext"/>
              <w:ind w:right="57"/>
            </w:pPr>
            <w:r w:rsidRPr="006873BE">
              <w:t>7</w:t>
            </w:r>
          </w:p>
        </w:tc>
        <w:tc>
          <w:tcPr>
            <w:tcW w:w="833" w:type="dxa"/>
            <w:tcBorders>
              <w:top w:val="single" w:sz="4" w:space="0" w:color="auto"/>
              <w:left w:val="single" w:sz="4" w:space="0" w:color="auto"/>
              <w:bottom w:val="single" w:sz="4" w:space="0" w:color="auto"/>
              <w:right w:val="single" w:sz="4" w:space="0" w:color="auto"/>
            </w:tcBorders>
            <w:vAlign w:val="center"/>
          </w:tcPr>
          <w:p w:rsidR="0067730F" w:rsidRPr="006873BE" w:rsidRDefault="0067730F" w:rsidP="002C4FD5">
            <w:pPr>
              <w:pStyle w:val="Tabulkatext"/>
              <w:ind w:right="57"/>
            </w:pPr>
            <w:r w:rsidRPr="006873BE">
              <w:t>11</w:t>
            </w:r>
          </w:p>
        </w:tc>
        <w:tc>
          <w:tcPr>
            <w:tcW w:w="833" w:type="dxa"/>
            <w:tcBorders>
              <w:top w:val="single" w:sz="4" w:space="0" w:color="auto"/>
              <w:left w:val="single" w:sz="4" w:space="0" w:color="auto"/>
              <w:bottom w:val="single" w:sz="4" w:space="0" w:color="auto"/>
              <w:right w:val="single" w:sz="4" w:space="0" w:color="auto"/>
            </w:tcBorders>
            <w:vAlign w:val="center"/>
          </w:tcPr>
          <w:p w:rsidR="0067730F" w:rsidRPr="006873BE" w:rsidRDefault="0067730F" w:rsidP="002C4FD5">
            <w:pPr>
              <w:pStyle w:val="Tabulkatext"/>
              <w:ind w:right="57"/>
            </w:pPr>
            <w:r w:rsidRPr="006873BE">
              <w:t>0</w:t>
            </w:r>
          </w:p>
        </w:tc>
        <w:tc>
          <w:tcPr>
            <w:tcW w:w="833" w:type="dxa"/>
            <w:tcBorders>
              <w:top w:val="single" w:sz="4" w:space="0" w:color="auto"/>
              <w:left w:val="single" w:sz="4" w:space="0" w:color="auto"/>
              <w:bottom w:val="single" w:sz="4" w:space="0" w:color="auto"/>
              <w:right w:val="single" w:sz="4" w:space="0" w:color="auto"/>
            </w:tcBorders>
            <w:vAlign w:val="center"/>
          </w:tcPr>
          <w:p w:rsidR="0067730F" w:rsidRPr="006873BE" w:rsidRDefault="0067730F" w:rsidP="002C4FD5">
            <w:pPr>
              <w:pStyle w:val="Tabulkatext"/>
              <w:ind w:right="57"/>
            </w:pPr>
            <w:r w:rsidRPr="006873BE">
              <w:t>14</w:t>
            </w:r>
          </w:p>
        </w:tc>
        <w:tc>
          <w:tcPr>
            <w:tcW w:w="833" w:type="dxa"/>
            <w:tcBorders>
              <w:top w:val="single" w:sz="4" w:space="0" w:color="auto"/>
              <w:left w:val="single" w:sz="4" w:space="0" w:color="auto"/>
              <w:bottom w:val="single" w:sz="4" w:space="0" w:color="auto"/>
              <w:right w:val="single" w:sz="4" w:space="0" w:color="auto"/>
            </w:tcBorders>
            <w:shd w:val="clear" w:color="auto" w:fill="CCFFCC"/>
            <w:vAlign w:val="center"/>
          </w:tcPr>
          <w:p w:rsidR="0067730F" w:rsidRPr="006873BE" w:rsidRDefault="0067730F" w:rsidP="002C4FD5">
            <w:pPr>
              <w:pStyle w:val="Tabulkatext"/>
              <w:ind w:right="57"/>
              <w:rPr>
                <w:b/>
              </w:rPr>
            </w:pPr>
            <w:r w:rsidRPr="006873BE">
              <w:rPr>
                <w:b/>
              </w:rPr>
              <w:t>111</w:t>
            </w:r>
          </w:p>
        </w:tc>
      </w:tr>
      <w:tr w:rsidR="0067730F" w:rsidRPr="006873BE" w:rsidTr="0067730F">
        <w:trPr>
          <w:cantSplit/>
          <w:trHeight w:val="278"/>
        </w:trPr>
        <w:tc>
          <w:tcPr>
            <w:tcW w:w="1583" w:type="dxa"/>
            <w:tcBorders>
              <w:top w:val="single" w:sz="4" w:space="0" w:color="auto"/>
              <w:left w:val="single" w:sz="4" w:space="0" w:color="auto"/>
              <w:bottom w:val="single" w:sz="4" w:space="0" w:color="auto"/>
              <w:right w:val="single" w:sz="4" w:space="0" w:color="auto"/>
            </w:tcBorders>
            <w:shd w:val="clear" w:color="auto" w:fill="CCFFCC"/>
            <w:hideMark/>
          </w:tcPr>
          <w:p w:rsidR="0067730F" w:rsidRPr="006873BE" w:rsidRDefault="0067730F" w:rsidP="002C4FD5">
            <w:pPr>
              <w:pStyle w:val="Tabulka1sloupec"/>
            </w:pPr>
            <w:r w:rsidRPr="006873BE">
              <w:t>Prostějov</w:t>
            </w:r>
          </w:p>
        </w:tc>
        <w:tc>
          <w:tcPr>
            <w:tcW w:w="831" w:type="dxa"/>
            <w:tcBorders>
              <w:top w:val="single" w:sz="4" w:space="0" w:color="auto"/>
              <w:left w:val="single" w:sz="4" w:space="0" w:color="auto"/>
              <w:bottom w:val="single" w:sz="4" w:space="0" w:color="auto"/>
              <w:right w:val="single" w:sz="4" w:space="0" w:color="auto"/>
            </w:tcBorders>
            <w:vAlign w:val="center"/>
          </w:tcPr>
          <w:p w:rsidR="0067730F" w:rsidRPr="006873BE" w:rsidRDefault="0067730F" w:rsidP="002C4FD5">
            <w:pPr>
              <w:pStyle w:val="Tabulkatext"/>
              <w:ind w:right="57"/>
            </w:pPr>
            <w:r w:rsidRPr="006873BE">
              <w:t>2</w:t>
            </w:r>
          </w:p>
        </w:tc>
        <w:tc>
          <w:tcPr>
            <w:tcW w:w="832" w:type="dxa"/>
            <w:tcBorders>
              <w:top w:val="single" w:sz="4" w:space="0" w:color="auto"/>
              <w:left w:val="single" w:sz="4" w:space="0" w:color="auto"/>
              <w:bottom w:val="single" w:sz="4" w:space="0" w:color="auto"/>
              <w:right w:val="single" w:sz="4" w:space="0" w:color="auto"/>
            </w:tcBorders>
            <w:vAlign w:val="center"/>
          </w:tcPr>
          <w:p w:rsidR="0067730F" w:rsidRPr="006873BE" w:rsidRDefault="0067730F" w:rsidP="002C4FD5">
            <w:pPr>
              <w:pStyle w:val="Tabulkatext"/>
              <w:ind w:right="57"/>
            </w:pPr>
            <w:r w:rsidRPr="006873BE">
              <w:t>0</w:t>
            </w:r>
          </w:p>
        </w:tc>
        <w:tc>
          <w:tcPr>
            <w:tcW w:w="833" w:type="dxa"/>
            <w:tcBorders>
              <w:top w:val="single" w:sz="4" w:space="0" w:color="auto"/>
              <w:left w:val="single" w:sz="4" w:space="0" w:color="auto"/>
              <w:bottom w:val="single" w:sz="4" w:space="0" w:color="auto"/>
              <w:right w:val="single" w:sz="4" w:space="0" w:color="auto"/>
            </w:tcBorders>
            <w:vAlign w:val="center"/>
          </w:tcPr>
          <w:p w:rsidR="0067730F" w:rsidRPr="006873BE" w:rsidRDefault="0067730F" w:rsidP="002C4FD5">
            <w:pPr>
              <w:pStyle w:val="Tabulkatext"/>
              <w:ind w:right="57"/>
            </w:pPr>
            <w:r w:rsidRPr="006873BE">
              <w:t>2</w:t>
            </w:r>
          </w:p>
        </w:tc>
        <w:tc>
          <w:tcPr>
            <w:tcW w:w="832" w:type="dxa"/>
            <w:tcBorders>
              <w:top w:val="single" w:sz="4" w:space="0" w:color="auto"/>
              <w:left w:val="single" w:sz="4" w:space="0" w:color="auto"/>
              <w:bottom w:val="single" w:sz="4" w:space="0" w:color="auto"/>
              <w:right w:val="single" w:sz="4" w:space="0" w:color="auto"/>
            </w:tcBorders>
            <w:vAlign w:val="center"/>
          </w:tcPr>
          <w:p w:rsidR="0067730F" w:rsidRPr="006873BE" w:rsidRDefault="0067730F" w:rsidP="002C4FD5">
            <w:pPr>
              <w:pStyle w:val="Tabulkatext"/>
              <w:ind w:right="57"/>
            </w:pPr>
            <w:r w:rsidRPr="006873BE">
              <w:t>51</w:t>
            </w:r>
          </w:p>
        </w:tc>
        <w:tc>
          <w:tcPr>
            <w:tcW w:w="832" w:type="dxa"/>
            <w:tcBorders>
              <w:top w:val="single" w:sz="4" w:space="0" w:color="auto"/>
              <w:left w:val="single" w:sz="4" w:space="0" w:color="auto"/>
              <w:bottom w:val="single" w:sz="4" w:space="0" w:color="auto"/>
              <w:right w:val="single" w:sz="4" w:space="0" w:color="auto"/>
            </w:tcBorders>
            <w:vAlign w:val="center"/>
          </w:tcPr>
          <w:p w:rsidR="0067730F" w:rsidRPr="006873BE" w:rsidRDefault="0067730F" w:rsidP="002C4FD5">
            <w:pPr>
              <w:pStyle w:val="Tabulkatext"/>
              <w:ind w:right="57"/>
            </w:pPr>
            <w:r w:rsidRPr="006873BE">
              <w:t>1</w:t>
            </w:r>
          </w:p>
        </w:tc>
        <w:tc>
          <w:tcPr>
            <w:tcW w:w="833" w:type="dxa"/>
            <w:tcBorders>
              <w:top w:val="single" w:sz="4" w:space="0" w:color="auto"/>
              <w:left w:val="single" w:sz="4" w:space="0" w:color="auto"/>
              <w:bottom w:val="single" w:sz="4" w:space="0" w:color="auto"/>
              <w:right w:val="single" w:sz="4" w:space="0" w:color="auto"/>
            </w:tcBorders>
            <w:vAlign w:val="center"/>
          </w:tcPr>
          <w:p w:rsidR="0067730F" w:rsidRPr="006873BE" w:rsidRDefault="0067730F" w:rsidP="002C4FD5">
            <w:pPr>
              <w:pStyle w:val="Tabulkatext"/>
              <w:ind w:right="57"/>
            </w:pPr>
            <w:r w:rsidRPr="006873BE">
              <w:t>11</w:t>
            </w:r>
          </w:p>
        </w:tc>
        <w:tc>
          <w:tcPr>
            <w:tcW w:w="833" w:type="dxa"/>
            <w:tcBorders>
              <w:top w:val="single" w:sz="4" w:space="0" w:color="auto"/>
              <w:left w:val="single" w:sz="4" w:space="0" w:color="auto"/>
              <w:bottom w:val="single" w:sz="4" w:space="0" w:color="auto"/>
              <w:right w:val="single" w:sz="4" w:space="0" w:color="auto"/>
            </w:tcBorders>
            <w:vAlign w:val="center"/>
          </w:tcPr>
          <w:p w:rsidR="0067730F" w:rsidRPr="006873BE" w:rsidRDefault="0067730F" w:rsidP="002C4FD5">
            <w:pPr>
              <w:pStyle w:val="Tabulkatext"/>
              <w:ind w:right="57"/>
            </w:pPr>
            <w:r w:rsidRPr="006873BE">
              <w:t>5</w:t>
            </w:r>
          </w:p>
        </w:tc>
        <w:tc>
          <w:tcPr>
            <w:tcW w:w="833" w:type="dxa"/>
            <w:tcBorders>
              <w:top w:val="single" w:sz="4" w:space="0" w:color="auto"/>
              <w:left w:val="single" w:sz="4" w:space="0" w:color="auto"/>
              <w:bottom w:val="single" w:sz="4" w:space="0" w:color="auto"/>
              <w:right w:val="single" w:sz="4" w:space="0" w:color="auto"/>
            </w:tcBorders>
            <w:vAlign w:val="center"/>
          </w:tcPr>
          <w:p w:rsidR="0067730F" w:rsidRPr="006873BE" w:rsidRDefault="0067730F" w:rsidP="002C4FD5">
            <w:pPr>
              <w:pStyle w:val="Tabulkatext"/>
              <w:ind w:right="57"/>
            </w:pPr>
            <w:r w:rsidRPr="006873BE">
              <w:t>2</w:t>
            </w:r>
          </w:p>
        </w:tc>
        <w:tc>
          <w:tcPr>
            <w:tcW w:w="833" w:type="dxa"/>
            <w:tcBorders>
              <w:top w:val="single" w:sz="4" w:space="0" w:color="auto"/>
              <w:left w:val="single" w:sz="4" w:space="0" w:color="auto"/>
              <w:bottom w:val="single" w:sz="4" w:space="0" w:color="auto"/>
              <w:right w:val="single" w:sz="4" w:space="0" w:color="auto"/>
            </w:tcBorders>
            <w:shd w:val="clear" w:color="auto" w:fill="CCFFCC"/>
            <w:vAlign w:val="center"/>
          </w:tcPr>
          <w:p w:rsidR="0067730F" w:rsidRPr="006873BE" w:rsidRDefault="0067730F" w:rsidP="002C4FD5">
            <w:pPr>
              <w:pStyle w:val="Tabulkatext"/>
              <w:ind w:right="57"/>
              <w:rPr>
                <w:b/>
              </w:rPr>
            </w:pPr>
            <w:r w:rsidRPr="006873BE">
              <w:rPr>
                <w:b/>
              </w:rPr>
              <w:t>74</w:t>
            </w:r>
          </w:p>
        </w:tc>
      </w:tr>
      <w:tr w:rsidR="0067730F" w:rsidRPr="006873BE" w:rsidTr="0067730F">
        <w:trPr>
          <w:cantSplit/>
          <w:trHeight w:val="293"/>
        </w:trPr>
        <w:tc>
          <w:tcPr>
            <w:tcW w:w="1583" w:type="dxa"/>
            <w:tcBorders>
              <w:top w:val="single" w:sz="4" w:space="0" w:color="auto"/>
              <w:left w:val="single" w:sz="4" w:space="0" w:color="auto"/>
              <w:bottom w:val="single" w:sz="4" w:space="0" w:color="auto"/>
              <w:right w:val="single" w:sz="4" w:space="0" w:color="auto"/>
            </w:tcBorders>
            <w:shd w:val="clear" w:color="auto" w:fill="CCFFCC"/>
            <w:hideMark/>
          </w:tcPr>
          <w:p w:rsidR="0067730F" w:rsidRPr="006873BE" w:rsidRDefault="0067730F" w:rsidP="002C4FD5">
            <w:pPr>
              <w:pStyle w:val="Tabulka1sloupec"/>
            </w:pPr>
            <w:r w:rsidRPr="006873BE">
              <w:t>Přerov</w:t>
            </w:r>
          </w:p>
        </w:tc>
        <w:tc>
          <w:tcPr>
            <w:tcW w:w="831" w:type="dxa"/>
            <w:tcBorders>
              <w:top w:val="single" w:sz="4" w:space="0" w:color="auto"/>
              <w:left w:val="single" w:sz="4" w:space="0" w:color="auto"/>
              <w:bottom w:val="single" w:sz="4" w:space="0" w:color="auto"/>
              <w:right w:val="single" w:sz="4" w:space="0" w:color="auto"/>
            </w:tcBorders>
            <w:vAlign w:val="center"/>
          </w:tcPr>
          <w:p w:rsidR="0067730F" w:rsidRPr="006873BE" w:rsidRDefault="0067730F" w:rsidP="002C4FD5">
            <w:pPr>
              <w:pStyle w:val="Tabulkatext"/>
              <w:ind w:right="57"/>
            </w:pPr>
            <w:r w:rsidRPr="006873BE">
              <w:t>6</w:t>
            </w:r>
          </w:p>
        </w:tc>
        <w:tc>
          <w:tcPr>
            <w:tcW w:w="832" w:type="dxa"/>
            <w:tcBorders>
              <w:top w:val="single" w:sz="4" w:space="0" w:color="auto"/>
              <w:left w:val="single" w:sz="4" w:space="0" w:color="auto"/>
              <w:bottom w:val="single" w:sz="4" w:space="0" w:color="auto"/>
              <w:right w:val="single" w:sz="4" w:space="0" w:color="auto"/>
            </w:tcBorders>
            <w:vAlign w:val="center"/>
          </w:tcPr>
          <w:p w:rsidR="0067730F" w:rsidRPr="006873BE" w:rsidRDefault="0067730F" w:rsidP="002C4FD5">
            <w:pPr>
              <w:pStyle w:val="Tabulkatext"/>
              <w:ind w:right="57"/>
            </w:pPr>
            <w:r w:rsidRPr="006873BE">
              <w:t>0</w:t>
            </w:r>
          </w:p>
        </w:tc>
        <w:tc>
          <w:tcPr>
            <w:tcW w:w="833" w:type="dxa"/>
            <w:tcBorders>
              <w:top w:val="single" w:sz="4" w:space="0" w:color="auto"/>
              <w:left w:val="single" w:sz="4" w:space="0" w:color="auto"/>
              <w:bottom w:val="single" w:sz="4" w:space="0" w:color="auto"/>
              <w:right w:val="single" w:sz="4" w:space="0" w:color="auto"/>
            </w:tcBorders>
            <w:vAlign w:val="center"/>
          </w:tcPr>
          <w:p w:rsidR="0067730F" w:rsidRPr="006873BE" w:rsidRDefault="0067730F" w:rsidP="002C4FD5">
            <w:pPr>
              <w:pStyle w:val="Tabulkatext"/>
              <w:ind w:right="57"/>
            </w:pPr>
            <w:r w:rsidRPr="006873BE">
              <w:t>15</w:t>
            </w:r>
          </w:p>
        </w:tc>
        <w:tc>
          <w:tcPr>
            <w:tcW w:w="832" w:type="dxa"/>
            <w:tcBorders>
              <w:top w:val="single" w:sz="4" w:space="0" w:color="auto"/>
              <w:left w:val="single" w:sz="4" w:space="0" w:color="auto"/>
              <w:bottom w:val="single" w:sz="4" w:space="0" w:color="auto"/>
              <w:right w:val="single" w:sz="4" w:space="0" w:color="auto"/>
            </w:tcBorders>
            <w:vAlign w:val="center"/>
          </w:tcPr>
          <w:p w:rsidR="0067730F" w:rsidRPr="006873BE" w:rsidRDefault="0067730F" w:rsidP="002C4FD5">
            <w:pPr>
              <w:pStyle w:val="Tabulkatext"/>
              <w:ind w:right="57"/>
            </w:pPr>
            <w:r w:rsidRPr="006873BE">
              <w:t>34</w:t>
            </w:r>
          </w:p>
        </w:tc>
        <w:tc>
          <w:tcPr>
            <w:tcW w:w="832" w:type="dxa"/>
            <w:tcBorders>
              <w:top w:val="single" w:sz="4" w:space="0" w:color="auto"/>
              <w:left w:val="single" w:sz="4" w:space="0" w:color="auto"/>
              <w:bottom w:val="single" w:sz="4" w:space="0" w:color="auto"/>
              <w:right w:val="single" w:sz="4" w:space="0" w:color="auto"/>
            </w:tcBorders>
            <w:vAlign w:val="center"/>
          </w:tcPr>
          <w:p w:rsidR="0067730F" w:rsidRPr="006873BE" w:rsidRDefault="0067730F" w:rsidP="002C4FD5">
            <w:pPr>
              <w:pStyle w:val="Tabulkatext"/>
              <w:ind w:right="57"/>
            </w:pPr>
            <w:r w:rsidRPr="006873BE">
              <w:t>0</w:t>
            </w:r>
          </w:p>
        </w:tc>
        <w:tc>
          <w:tcPr>
            <w:tcW w:w="833" w:type="dxa"/>
            <w:tcBorders>
              <w:top w:val="single" w:sz="4" w:space="0" w:color="auto"/>
              <w:left w:val="single" w:sz="4" w:space="0" w:color="auto"/>
              <w:bottom w:val="single" w:sz="4" w:space="0" w:color="auto"/>
              <w:right w:val="single" w:sz="4" w:space="0" w:color="auto"/>
            </w:tcBorders>
            <w:vAlign w:val="center"/>
          </w:tcPr>
          <w:p w:rsidR="0067730F" w:rsidRPr="006873BE" w:rsidRDefault="0067730F" w:rsidP="002C4FD5">
            <w:pPr>
              <w:pStyle w:val="Tabulkatext"/>
              <w:ind w:right="57"/>
            </w:pPr>
            <w:r w:rsidRPr="006873BE">
              <w:t>13</w:t>
            </w:r>
          </w:p>
        </w:tc>
        <w:tc>
          <w:tcPr>
            <w:tcW w:w="833" w:type="dxa"/>
            <w:tcBorders>
              <w:top w:val="single" w:sz="4" w:space="0" w:color="auto"/>
              <w:left w:val="single" w:sz="4" w:space="0" w:color="auto"/>
              <w:bottom w:val="single" w:sz="4" w:space="0" w:color="auto"/>
              <w:right w:val="single" w:sz="4" w:space="0" w:color="auto"/>
            </w:tcBorders>
            <w:vAlign w:val="center"/>
          </w:tcPr>
          <w:p w:rsidR="0067730F" w:rsidRPr="006873BE" w:rsidRDefault="0067730F" w:rsidP="002C4FD5">
            <w:pPr>
              <w:pStyle w:val="Tabulkatext"/>
              <w:ind w:right="57"/>
            </w:pPr>
            <w:r w:rsidRPr="006873BE">
              <w:t>0</w:t>
            </w:r>
          </w:p>
        </w:tc>
        <w:tc>
          <w:tcPr>
            <w:tcW w:w="833" w:type="dxa"/>
            <w:tcBorders>
              <w:top w:val="single" w:sz="4" w:space="0" w:color="auto"/>
              <w:left w:val="single" w:sz="4" w:space="0" w:color="auto"/>
              <w:bottom w:val="single" w:sz="4" w:space="0" w:color="auto"/>
              <w:right w:val="single" w:sz="4" w:space="0" w:color="auto"/>
            </w:tcBorders>
            <w:vAlign w:val="center"/>
          </w:tcPr>
          <w:p w:rsidR="0067730F" w:rsidRPr="006873BE" w:rsidRDefault="0067730F" w:rsidP="002C4FD5">
            <w:pPr>
              <w:pStyle w:val="Tabulkatext"/>
              <w:ind w:right="57"/>
            </w:pPr>
            <w:r w:rsidRPr="006873BE">
              <w:t>4</w:t>
            </w:r>
          </w:p>
        </w:tc>
        <w:tc>
          <w:tcPr>
            <w:tcW w:w="833" w:type="dxa"/>
            <w:tcBorders>
              <w:top w:val="single" w:sz="4" w:space="0" w:color="auto"/>
              <w:left w:val="single" w:sz="4" w:space="0" w:color="auto"/>
              <w:bottom w:val="single" w:sz="4" w:space="0" w:color="auto"/>
              <w:right w:val="single" w:sz="4" w:space="0" w:color="auto"/>
            </w:tcBorders>
            <w:shd w:val="clear" w:color="auto" w:fill="CCFFCC"/>
            <w:vAlign w:val="center"/>
          </w:tcPr>
          <w:p w:rsidR="0067730F" w:rsidRPr="006873BE" w:rsidRDefault="0067730F" w:rsidP="002C4FD5">
            <w:pPr>
              <w:pStyle w:val="Tabulkatext"/>
              <w:ind w:right="57"/>
              <w:rPr>
                <w:b/>
              </w:rPr>
            </w:pPr>
            <w:r w:rsidRPr="006873BE">
              <w:rPr>
                <w:b/>
              </w:rPr>
              <w:t>72</w:t>
            </w:r>
          </w:p>
        </w:tc>
      </w:tr>
      <w:tr w:rsidR="0067730F" w:rsidRPr="006873BE" w:rsidTr="0067730F">
        <w:trPr>
          <w:cantSplit/>
          <w:trHeight w:val="278"/>
        </w:trPr>
        <w:tc>
          <w:tcPr>
            <w:tcW w:w="1583" w:type="dxa"/>
            <w:tcBorders>
              <w:top w:val="single" w:sz="4" w:space="0" w:color="auto"/>
              <w:left w:val="single" w:sz="4" w:space="0" w:color="auto"/>
              <w:bottom w:val="single" w:sz="4" w:space="0" w:color="auto"/>
              <w:right w:val="single" w:sz="4" w:space="0" w:color="auto"/>
            </w:tcBorders>
            <w:shd w:val="clear" w:color="auto" w:fill="CCFFCC"/>
            <w:hideMark/>
          </w:tcPr>
          <w:p w:rsidR="0067730F" w:rsidRPr="006873BE" w:rsidRDefault="0067730F" w:rsidP="002C4FD5">
            <w:pPr>
              <w:pStyle w:val="Tabulka1sloupec"/>
            </w:pPr>
            <w:r w:rsidRPr="006873BE">
              <w:t>Šumperk</w:t>
            </w:r>
          </w:p>
        </w:tc>
        <w:tc>
          <w:tcPr>
            <w:tcW w:w="831" w:type="dxa"/>
            <w:tcBorders>
              <w:top w:val="single" w:sz="4" w:space="0" w:color="auto"/>
              <w:left w:val="single" w:sz="4" w:space="0" w:color="auto"/>
              <w:bottom w:val="single" w:sz="4" w:space="0" w:color="auto"/>
              <w:right w:val="single" w:sz="4" w:space="0" w:color="auto"/>
            </w:tcBorders>
            <w:vAlign w:val="center"/>
          </w:tcPr>
          <w:p w:rsidR="0067730F" w:rsidRPr="006873BE" w:rsidRDefault="0067730F" w:rsidP="002C4FD5">
            <w:pPr>
              <w:pStyle w:val="Tabulkatext"/>
              <w:ind w:right="57"/>
            </w:pPr>
            <w:r w:rsidRPr="006873BE">
              <w:t>5</w:t>
            </w:r>
          </w:p>
        </w:tc>
        <w:tc>
          <w:tcPr>
            <w:tcW w:w="832" w:type="dxa"/>
            <w:tcBorders>
              <w:top w:val="single" w:sz="4" w:space="0" w:color="auto"/>
              <w:left w:val="single" w:sz="4" w:space="0" w:color="auto"/>
              <w:bottom w:val="single" w:sz="4" w:space="0" w:color="auto"/>
              <w:right w:val="single" w:sz="4" w:space="0" w:color="auto"/>
            </w:tcBorders>
            <w:vAlign w:val="center"/>
          </w:tcPr>
          <w:p w:rsidR="0067730F" w:rsidRPr="006873BE" w:rsidRDefault="0067730F" w:rsidP="002C4FD5">
            <w:pPr>
              <w:pStyle w:val="Tabulkatext"/>
              <w:ind w:right="57"/>
            </w:pPr>
            <w:r w:rsidRPr="006873BE">
              <w:t>0</w:t>
            </w:r>
          </w:p>
        </w:tc>
        <w:tc>
          <w:tcPr>
            <w:tcW w:w="833" w:type="dxa"/>
            <w:tcBorders>
              <w:top w:val="single" w:sz="4" w:space="0" w:color="auto"/>
              <w:left w:val="single" w:sz="4" w:space="0" w:color="auto"/>
              <w:bottom w:val="single" w:sz="4" w:space="0" w:color="auto"/>
              <w:right w:val="single" w:sz="4" w:space="0" w:color="auto"/>
            </w:tcBorders>
            <w:vAlign w:val="center"/>
          </w:tcPr>
          <w:p w:rsidR="0067730F" w:rsidRPr="006873BE" w:rsidRDefault="0067730F" w:rsidP="002C4FD5">
            <w:pPr>
              <w:pStyle w:val="Tabulkatext"/>
              <w:ind w:right="57"/>
            </w:pPr>
            <w:r w:rsidRPr="006873BE">
              <w:t>1</w:t>
            </w:r>
          </w:p>
        </w:tc>
        <w:tc>
          <w:tcPr>
            <w:tcW w:w="832" w:type="dxa"/>
            <w:tcBorders>
              <w:top w:val="single" w:sz="4" w:space="0" w:color="auto"/>
              <w:left w:val="single" w:sz="4" w:space="0" w:color="auto"/>
              <w:bottom w:val="single" w:sz="4" w:space="0" w:color="auto"/>
              <w:right w:val="single" w:sz="4" w:space="0" w:color="auto"/>
            </w:tcBorders>
            <w:vAlign w:val="center"/>
          </w:tcPr>
          <w:p w:rsidR="0067730F" w:rsidRPr="006873BE" w:rsidRDefault="0067730F" w:rsidP="002C4FD5">
            <w:pPr>
              <w:pStyle w:val="Tabulkatext"/>
              <w:ind w:right="57"/>
            </w:pPr>
            <w:r w:rsidRPr="006873BE">
              <w:t>130</w:t>
            </w:r>
          </w:p>
        </w:tc>
        <w:tc>
          <w:tcPr>
            <w:tcW w:w="832" w:type="dxa"/>
            <w:tcBorders>
              <w:top w:val="single" w:sz="4" w:space="0" w:color="auto"/>
              <w:left w:val="single" w:sz="4" w:space="0" w:color="auto"/>
              <w:bottom w:val="single" w:sz="4" w:space="0" w:color="auto"/>
              <w:right w:val="single" w:sz="4" w:space="0" w:color="auto"/>
            </w:tcBorders>
            <w:vAlign w:val="center"/>
          </w:tcPr>
          <w:p w:rsidR="0067730F" w:rsidRPr="006873BE" w:rsidRDefault="0067730F" w:rsidP="002C4FD5">
            <w:pPr>
              <w:pStyle w:val="Tabulkatext"/>
              <w:ind w:right="57"/>
            </w:pPr>
            <w:r w:rsidRPr="006873BE">
              <w:t>4</w:t>
            </w:r>
          </w:p>
        </w:tc>
        <w:tc>
          <w:tcPr>
            <w:tcW w:w="833" w:type="dxa"/>
            <w:tcBorders>
              <w:top w:val="single" w:sz="4" w:space="0" w:color="auto"/>
              <w:left w:val="single" w:sz="4" w:space="0" w:color="auto"/>
              <w:bottom w:val="single" w:sz="4" w:space="0" w:color="auto"/>
              <w:right w:val="single" w:sz="4" w:space="0" w:color="auto"/>
            </w:tcBorders>
            <w:vAlign w:val="center"/>
          </w:tcPr>
          <w:p w:rsidR="0067730F" w:rsidRPr="006873BE" w:rsidRDefault="0067730F" w:rsidP="002C4FD5">
            <w:pPr>
              <w:pStyle w:val="Tabulkatext"/>
              <w:ind w:right="57"/>
            </w:pPr>
            <w:r w:rsidRPr="006873BE">
              <w:t>17</w:t>
            </w:r>
          </w:p>
        </w:tc>
        <w:tc>
          <w:tcPr>
            <w:tcW w:w="833" w:type="dxa"/>
            <w:tcBorders>
              <w:top w:val="single" w:sz="4" w:space="0" w:color="auto"/>
              <w:left w:val="single" w:sz="4" w:space="0" w:color="auto"/>
              <w:bottom w:val="single" w:sz="4" w:space="0" w:color="auto"/>
              <w:right w:val="single" w:sz="4" w:space="0" w:color="auto"/>
            </w:tcBorders>
            <w:vAlign w:val="center"/>
          </w:tcPr>
          <w:p w:rsidR="0067730F" w:rsidRPr="006873BE" w:rsidRDefault="0067730F" w:rsidP="002C4FD5">
            <w:pPr>
              <w:pStyle w:val="Tabulkatext"/>
              <w:ind w:right="57"/>
            </w:pPr>
            <w:r w:rsidRPr="006873BE">
              <w:t>1</w:t>
            </w:r>
          </w:p>
        </w:tc>
        <w:tc>
          <w:tcPr>
            <w:tcW w:w="833" w:type="dxa"/>
            <w:tcBorders>
              <w:top w:val="single" w:sz="4" w:space="0" w:color="auto"/>
              <w:left w:val="single" w:sz="4" w:space="0" w:color="auto"/>
              <w:bottom w:val="single" w:sz="4" w:space="0" w:color="auto"/>
              <w:right w:val="single" w:sz="4" w:space="0" w:color="auto"/>
            </w:tcBorders>
            <w:vAlign w:val="center"/>
          </w:tcPr>
          <w:p w:rsidR="0067730F" w:rsidRPr="006873BE" w:rsidRDefault="0067730F" w:rsidP="002C4FD5">
            <w:pPr>
              <w:pStyle w:val="Tabulkatext"/>
              <w:ind w:right="57"/>
            </w:pPr>
            <w:r w:rsidRPr="006873BE">
              <w:t>11</w:t>
            </w:r>
          </w:p>
        </w:tc>
        <w:tc>
          <w:tcPr>
            <w:tcW w:w="833" w:type="dxa"/>
            <w:tcBorders>
              <w:top w:val="single" w:sz="4" w:space="0" w:color="auto"/>
              <w:left w:val="single" w:sz="4" w:space="0" w:color="auto"/>
              <w:bottom w:val="single" w:sz="4" w:space="0" w:color="auto"/>
              <w:right w:val="single" w:sz="4" w:space="0" w:color="auto"/>
            </w:tcBorders>
            <w:shd w:val="clear" w:color="auto" w:fill="CCFFCC"/>
            <w:vAlign w:val="center"/>
          </w:tcPr>
          <w:p w:rsidR="0067730F" w:rsidRPr="006873BE" w:rsidRDefault="0067730F" w:rsidP="002C4FD5">
            <w:pPr>
              <w:pStyle w:val="Tabulkatext"/>
              <w:ind w:right="57"/>
              <w:rPr>
                <w:b/>
              </w:rPr>
            </w:pPr>
            <w:r w:rsidRPr="006873BE">
              <w:rPr>
                <w:b/>
              </w:rPr>
              <w:t>169</w:t>
            </w:r>
          </w:p>
        </w:tc>
      </w:tr>
      <w:tr w:rsidR="0067730F" w:rsidRPr="006873BE" w:rsidTr="0067730F">
        <w:trPr>
          <w:cantSplit/>
          <w:trHeight w:val="275"/>
        </w:trPr>
        <w:tc>
          <w:tcPr>
            <w:tcW w:w="1583" w:type="dxa"/>
            <w:tcBorders>
              <w:top w:val="single" w:sz="4" w:space="0" w:color="auto"/>
              <w:left w:val="single" w:sz="4" w:space="0" w:color="auto"/>
              <w:bottom w:val="single" w:sz="4" w:space="0" w:color="auto"/>
              <w:right w:val="single" w:sz="4" w:space="0" w:color="auto"/>
            </w:tcBorders>
            <w:shd w:val="clear" w:color="auto" w:fill="CCFFCC"/>
            <w:hideMark/>
          </w:tcPr>
          <w:p w:rsidR="0067730F" w:rsidRPr="006873BE" w:rsidRDefault="0067730F" w:rsidP="002C4FD5">
            <w:pPr>
              <w:pStyle w:val="Tabulka1sloupec"/>
            </w:pPr>
            <w:r w:rsidRPr="006873BE">
              <w:t>Celkem</w:t>
            </w:r>
          </w:p>
        </w:tc>
        <w:tc>
          <w:tcPr>
            <w:tcW w:w="831" w:type="dxa"/>
            <w:tcBorders>
              <w:top w:val="single" w:sz="4" w:space="0" w:color="auto"/>
              <w:left w:val="single" w:sz="4" w:space="0" w:color="auto"/>
              <w:bottom w:val="single" w:sz="4" w:space="0" w:color="auto"/>
              <w:right w:val="single" w:sz="4" w:space="0" w:color="auto"/>
            </w:tcBorders>
            <w:shd w:val="clear" w:color="auto" w:fill="CCFFCC"/>
            <w:vAlign w:val="center"/>
          </w:tcPr>
          <w:p w:rsidR="0067730F" w:rsidRPr="006873BE" w:rsidRDefault="0067730F" w:rsidP="002C4FD5">
            <w:pPr>
              <w:pStyle w:val="Tabulkatext"/>
              <w:ind w:right="57"/>
              <w:rPr>
                <w:b/>
              </w:rPr>
            </w:pPr>
            <w:r w:rsidRPr="006873BE">
              <w:rPr>
                <w:b/>
              </w:rPr>
              <w:t>19</w:t>
            </w:r>
          </w:p>
        </w:tc>
        <w:tc>
          <w:tcPr>
            <w:tcW w:w="832" w:type="dxa"/>
            <w:tcBorders>
              <w:top w:val="single" w:sz="4" w:space="0" w:color="auto"/>
              <w:left w:val="single" w:sz="4" w:space="0" w:color="auto"/>
              <w:bottom w:val="single" w:sz="4" w:space="0" w:color="auto"/>
              <w:right w:val="single" w:sz="4" w:space="0" w:color="auto"/>
            </w:tcBorders>
            <w:shd w:val="clear" w:color="auto" w:fill="CCFFCC"/>
            <w:vAlign w:val="center"/>
          </w:tcPr>
          <w:p w:rsidR="0067730F" w:rsidRPr="006873BE" w:rsidRDefault="0067730F" w:rsidP="002C4FD5">
            <w:pPr>
              <w:pStyle w:val="Tabulkatext"/>
              <w:ind w:right="57"/>
              <w:rPr>
                <w:b/>
              </w:rPr>
            </w:pPr>
            <w:r w:rsidRPr="006873BE">
              <w:rPr>
                <w:b/>
              </w:rPr>
              <w:t>0</w:t>
            </w:r>
          </w:p>
        </w:tc>
        <w:tc>
          <w:tcPr>
            <w:tcW w:w="833" w:type="dxa"/>
            <w:tcBorders>
              <w:top w:val="single" w:sz="4" w:space="0" w:color="auto"/>
              <w:left w:val="single" w:sz="4" w:space="0" w:color="auto"/>
              <w:bottom w:val="single" w:sz="4" w:space="0" w:color="auto"/>
              <w:right w:val="single" w:sz="4" w:space="0" w:color="auto"/>
            </w:tcBorders>
            <w:shd w:val="clear" w:color="auto" w:fill="CCFFCC"/>
            <w:vAlign w:val="center"/>
          </w:tcPr>
          <w:p w:rsidR="0067730F" w:rsidRPr="006873BE" w:rsidRDefault="0067730F" w:rsidP="002C4FD5">
            <w:pPr>
              <w:pStyle w:val="Tabulkatext"/>
              <w:ind w:right="57"/>
              <w:rPr>
                <w:b/>
              </w:rPr>
            </w:pPr>
            <w:r w:rsidRPr="006873BE">
              <w:rPr>
                <w:b/>
              </w:rPr>
              <w:t>24</w:t>
            </w:r>
          </w:p>
        </w:tc>
        <w:tc>
          <w:tcPr>
            <w:tcW w:w="832" w:type="dxa"/>
            <w:tcBorders>
              <w:top w:val="single" w:sz="4" w:space="0" w:color="auto"/>
              <w:left w:val="single" w:sz="4" w:space="0" w:color="auto"/>
              <w:bottom w:val="single" w:sz="4" w:space="0" w:color="auto"/>
              <w:right w:val="single" w:sz="4" w:space="0" w:color="auto"/>
            </w:tcBorders>
            <w:shd w:val="clear" w:color="auto" w:fill="CCFFCC"/>
            <w:vAlign w:val="center"/>
          </w:tcPr>
          <w:p w:rsidR="0067730F" w:rsidRPr="006873BE" w:rsidRDefault="0067730F" w:rsidP="002C4FD5">
            <w:pPr>
              <w:pStyle w:val="Tabulkatext"/>
              <w:ind w:right="57"/>
              <w:rPr>
                <w:b/>
              </w:rPr>
            </w:pPr>
            <w:r w:rsidRPr="006873BE">
              <w:rPr>
                <w:b/>
              </w:rPr>
              <w:t>283</w:t>
            </w:r>
          </w:p>
        </w:tc>
        <w:tc>
          <w:tcPr>
            <w:tcW w:w="832" w:type="dxa"/>
            <w:tcBorders>
              <w:top w:val="single" w:sz="4" w:space="0" w:color="auto"/>
              <w:left w:val="single" w:sz="4" w:space="0" w:color="auto"/>
              <w:bottom w:val="single" w:sz="4" w:space="0" w:color="auto"/>
              <w:right w:val="single" w:sz="4" w:space="0" w:color="auto"/>
            </w:tcBorders>
            <w:shd w:val="clear" w:color="auto" w:fill="CCFFCC"/>
            <w:vAlign w:val="center"/>
          </w:tcPr>
          <w:p w:rsidR="0067730F" w:rsidRPr="006873BE" w:rsidRDefault="0067730F" w:rsidP="002C4FD5">
            <w:pPr>
              <w:pStyle w:val="Tabulkatext"/>
              <w:ind w:right="57"/>
              <w:rPr>
                <w:b/>
              </w:rPr>
            </w:pPr>
            <w:r w:rsidRPr="006873BE">
              <w:rPr>
                <w:b/>
              </w:rPr>
              <w:t>12</w:t>
            </w:r>
          </w:p>
        </w:tc>
        <w:tc>
          <w:tcPr>
            <w:tcW w:w="833" w:type="dxa"/>
            <w:tcBorders>
              <w:top w:val="single" w:sz="4" w:space="0" w:color="auto"/>
              <w:left w:val="single" w:sz="4" w:space="0" w:color="auto"/>
              <w:bottom w:val="single" w:sz="4" w:space="0" w:color="auto"/>
              <w:right w:val="single" w:sz="4" w:space="0" w:color="auto"/>
            </w:tcBorders>
            <w:shd w:val="clear" w:color="auto" w:fill="CCFFCC"/>
            <w:vAlign w:val="center"/>
          </w:tcPr>
          <w:p w:rsidR="0067730F" w:rsidRPr="006873BE" w:rsidRDefault="0067730F" w:rsidP="002C4FD5">
            <w:pPr>
              <w:pStyle w:val="Tabulkatext"/>
              <w:ind w:right="57"/>
              <w:rPr>
                <w:b/>
              </w:rPr>
            </w:pPr>
            <w:r w:rsidRPr="006873BE">
              <w:rPr>
                <w:b/>
              </w:rPr>
              <w:t>53</w:t>
            </w:r>
          </w:p>
        </w:tc>
        <w:tc>
          <w:tcPr>
            <w:tcW w:w="833" w:type="dxa"/>
            <w:tcBorders>
              <w:top w:val="single" w:sz="4" w:space="0" w:color="auto"/>
              <w:left w:val="single" w:sz="4" w:space="0" w:color="auto"/>
              <w:bottom w:val="single" w:sz="4" w:space="0" w:color="auto"/>
              <w:right w:val="single" w:sz="4" w:space="0" w:color="auto"/>
            </w:tcBorders>
            <w:shd w:val="clear" w:color="auto" w:fill="CCFFCC"/>
            <w:vAlign w:val="center"/>
          </w:tcPr>
          <w:p w:rsidR="0067730F" w:rsidRPr="006873BE" w:rsidRDefault="0067730F" w:rsidP="002C4FD5">
            <w:pPr>
              <w:pStyle w:val="Tabulkatext"/>
              <w:ind w:right="57"/>
              <w:rPr>
                <w:b/>
              </w:rPr>
            </w:pPr>
            <w:r w:rsidRPr="006873BE">
              <w:rPr>
                <w:b/>
              </w:rPr>
              <w:t>6</w:t>
            </w:r>
          </w:p>
        </w:tc>
        <w:tc>
          <w:tcPr>
            <w:tcW w:w="833" w:type="dxa"/>
            <w:tcBorders>
              <w:top w:val="single" w:sz="4" w:space="0" w:color="auto"/>
              <w:left w:val="single" w:sz="4" w:space="0" w:color="auto"/>
              <w:bottom w:val="single" w:sz="4" w:space="0" w:color="auto"/>
              <w:right w:val="single" w:sz="4" w:space="0" w:color="auto"/>
            </w:tcBorders>
            <w:shd w:val="clear" w:color="auto" w:fill="CCFFCC"/>
            <w:vAlign w:val="center"/>
          </w:tcPr>
          <w:p w:rsidR="0067730F" w:rsidRPr="006873BE" w:rsidRDefault="0067730F" w:rsidP="002C4FD5">
            <w:pPr>
              <w:pStyle w:val="Tabulkatext"/>
              <w:ind w:right="57"/>
              <w:rPr>
                <w:b/>
              </w:rPr>
            </w:pPr>
            <w:r w:rsidRPr="006873BE">
              <w:rPr>
                <w:b/>
              </w:rPr>
              <w:t>35</w:t>
            </w:r>
          </w:p>
        </w:tc>
        <w:tc>
          <w:tcPr>
            <w:tcW w:w="833" w:type="dxa"/>
            <w:tcBorders>
              <w:top w:val="single" w:sz="4" w:space="0" w:color="auto"/>
              <w:left w:val="single" w:sz="4" w:space="0" w:color="auto"/>
              <w:bottom w:val="single" w:sz="4" w:space="0" w:color="auto"/>
              <w:right w:val="single" w:sz="4" w:space="0" w:color="auto"/>
            </w:tcBorders>
            <w:shd w:val="clear" w:color="auto" w:fill="CCFFCC"/>
            <w:vAlign w:val="center"/>
          </w:tcPr>
          <w:p w:rsidR="0067730F" w:rsidRPr="006873BE" w:rsidRDefault="0067730F" w:rsidP="002C4FD5">
            <w:pPr>
              <w:pStyle w:val="Tabulkatext"/>
              <w:ind w:right="57"/>
              <w:rPr>
                <w:b/>
              </w:rPr>
            </w:pPr>
            <w:r w:rsidRPr="006873BE">
              <w:rPr>
                <w:b/>
              </w:rPr>
              <w:t>432</w:t>
            </w:r>
          </w:p>
        </w:tc>
      </w:tr>
    </w:tbl>
    <w:p w:rsidR="00DF18E4" w:rsidRPr="00CE5C60" w:rsidRDefault="00C33C1C" w:rsidP="00DF18E4">
      <w:pPr>
        <w:spacing w:before="240" w:line="240" w:lineRule="auto"/>
        <w:jc w:val="both"/>
        <w:rPr>
          <w:rFonts w:cs="Arial"/>
        </w:rPr>
      </w:pPr>
      <w:r w:rsidRPr="006873BE">
        <w:rPr>
          <w:rFonts w:cs="Arial"/>
        </w:rPr>
        <w:lastRenderedPageBreak/>
        <w:t>Z celkového počtu 432</w:t>
      </w:r>
      <w:r w:rsidR="00DF18E4" w:rsidRPr="006873BE">
        <w:rPr>
          <w:rFonts w:cs="Arial"/>
        </w:rPr>
        <w:t xml:space="preserve"> dětí umístěných ve speciálních třídách mateřských škol bylo nejvíce</w:t>
      </w:r>
      <w:r w:rsidR="00DF18E4" w:rsidRPr="00CE5C60">
        <w:rPr>
          <w:rFonts w:cs="Arial"/>
        </w:rPr>
        <w:t xml:space="preserve"> dětí s vadami řeči (6</w:t>
      </w:r>
      <w:r w:rsidR="00EC3C37" w:rsidRPr="00CE5C60">
        <w:rPr>
          <w:rFonts w:cs="Arial"/>
        </w:rPr>
        <w:t>5</w:t>
      </w:r>
      <w:r w:rsidR="00DF18E4" w:rsidRPr="00CE5C60">
        <w:rPr>
          <w:rFonts w:cs="Arial"/>
        </w:rPr>
        <w:t>,</w:t>
      </w:r>
      <w:r w:rsidR="00EC3C37" w:rsidRPr="00CE5C60">
        <w:rPr>
          <w:rFonts w:cs="Arial"/>
        </w:rPr>
        <w:t>5</w:t>
      </w:r>
      <w:r w:rsidRPr="00CE5C60">
        <w:rPr>
          <w:rFonts w:cs="Arial"/>
        </w:rPr>
        <w:t>1</w:t>
      </w:r>
      <w:r w:rsidR="00DF18E4" w:rsidRPr="00CE5C60">
        <w:rPr>
          <w:rFonts w:cs="Arial"/>
        </w:rPr>
        <w:t xml:space="preserve"> %), nejméně pak s</w:t>
      </w:r>
      <w:r w:rsidRPr="00CE5C60">
        <w:rPr>
          <w:rFonts w:cs="Arial"/>
        </w:rPr>
        <w:t> vývojovými poruchami (1,39%), tělesným postižením (</w:t>
      </w:r>
      <w:r w:rsidR="006873BE">
        <w:rPr>
          <w:rFonts w:cs="Arial"/>
        </w:rPr>
        <w:t>2,78</w:t>
      </w:r>
      <w:r w:rsidR="00DF18E4" w:rsidRPr="00CE5C60">
        <w:rPr>
          <w:rFonts w:cs="Arial"/>
        </w:rPr>
        <w:t xml:space="preserve"> %) a </w:t>
      </w:r>
      <w:r w:rsidR="007F6601" w:rsidRPr="00CE5C60">
        <w:rPr>
          <w:rFonts w:cs="Arial"/>
        </w:rPr>
        <w:t>žádné se sluchovým postižením.</w:t>
      </w:r>
    </w:p>
    <w:p w:rsidR="00DF18E4" w:rsidRPr="006873BE" w:rsidRDefault="00DF18E4" w:rsidP="00DF18E4">
      <w:pPr>
        <w:pStyle w:val="AAA"/>
      </w:pPr>
      <w:r w:rsidRPr="00A14F1A">
        <w:t>Tabulka č. 26</w:t>
      </w:r>
      <w:r w:rsidRPr="00A14F1A">
        <w:tab/>
        <w:t>Mateřské</w:t>
      </w:r>
      <w:r w:rsidRPr="006873BE">
        <w:t xml:space="preserve"> školy při zdravotnickém zařízení (počet dětí k 30. 9. 201</w:t>
      </w:r>
      <w:r w:rsidR="0017258E" w:rsidRPr="006873BE">
        <w:t>6</w:t>
      </w:r>
      <w:r w:rsidRPr="006873BE">
        <w:t>)</w:t>
      </w:r>
    </w:p>
    <w:tbl>
      <w:tblPr>
        <w:tblW w:w="6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86"/>
        <w:gridCol w:w="1961"/>
        <w:gridCol w:w="1963"/>
      </w:tblGrid>
      <w:tr w:rsidR="00DF18E4" w:rsidRPr="006873BE" w:rsidTr="002C4FD5">
        <w:trPr>
          <w:cantSplit/>
          <w:trHeight w:val="284"/>
        </w:trPr>
        <w:tc>
          <w:tcPr>
            <w:tcW w:w="2119" w:type="pct"/>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873BE" w:rsidRDefault="00DF18E4" w:rsidP="002C4FD5">
            <w:pPr>
              <w:pStyle w:val="Tabulka1dek"/>
            </w:pPr>
            <w:r w:rsidRPr="006873BE">
              <w:t>Okres</w:t>
            </w:r>
          </w:p>
        </w:tc>
        <w:tc>
          <w:tcPr>
            <w:tcW w:w="2881" w:type="pct"/>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873BE" w:rsidRDefault="00DF18E4" w:rsidP="002C4FD5">
            <w:pPr>
              <w:pStyle w:val="Tabulka1dek"/>
              <w:rPr>
                <w:sz w:val="18"/>
                <w:szCs w:val="18"/>
              </w:rPr>
            </w:pPr>
            <w:r w:rsidRPr="006873BE">
              <w:rPr>
                <w:sz w:val="18"/>
                <w:szCs w:val="18"/>
              </w:rPr>
              <w:t>Mateřská škola</w:t>
            </w:r>
          </w:p>
          <w:p w:rsidR="00DF18E4" w:rsidRPr="006873BE" w:rsidRDefault="00DF18E4" w:rsidP="002C4FD5">
            <w:pPr>
              <w:pStyle w:val="Tabulka1dek"/>
              <w:rPr>
                <w:b w:val="0"/>
                <w:sz w:val="16"/>
                <w:szCs w:val="16"/>
              </w:rPr>
            </w:pPr>
            <w:r w:rsidRPr="006873BE">
              <w:rPr>
                <w:b w:val="0"/>
                <w:sz w:val="16"/>
                <w:szCs w:val="16"/>
              </w:rPr>
              <w:t>při zdravotnickém zařízení</w:t>
            </w:r>
          </w:p>
        </w:tc>
      </w:tr>
      <w:tr w:rsidR="00DF18E4" w:rsidRPr="006873BE" w:rsidTr="002C4FD5">
        <w:trPr>
          <w:trHeight w:val="340"/>
        </w:trPr>
        <w:tc>
          <w:tcPr>
            <w:tcW w:w="2886" w:type="dxa"/>
            <w:vMerge/>
            <w:tcBorders>
              <w:top w:val="single" w:sz="4" w:space="0" w:color="auto"/>
              <w:left w:val="single" w:sz="4" w:space="0" w:color="auto"/>
              <w:bottom w:val="single" w:sz="4" w:space="0" w:color="auto"/>
              <w:right w:val="single" w:sz="4" w:space="0" w:color="auto"/>
            </w:tcBorders>
            <w:vAlign w:val="center"/>
            <w:hideMark/>
          </w:tcPr>
          <w:p w:rsidR="00DF18E4" w:rsidRPr="006873BE" w:rsidRDefault="00DF18E4" w:rsidP="002C4FD5">
            <w:pPr>
              <w:spacing w:line="240" w:lineRule="auto"/>
              <w:rPr>
                <w:b/>
                <w:sz w:val="20"/>
              </w:rPr>
            </w:pPr>
          </w:p>
        </w:tc>
        <w:tc>
          <w:tcPr>
            <w:tcW w:w="1440" w:type="pc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873BE" w:rsidRDefault="00DF18E4" w:rsidP="002C4FD5">
            <w:pPr>
              <w:pStyle w:val="Tabulka1dek"/>
              <w:rPr>
                <w:sz w:val="18"/>
                <w:szCs w:val="18"/>
              </w:rPr>
            </w:pPr>
            <w:r w:rsidRPr="006873BE">
              <w:rPr>
                <w:sz w:val="18"/>
                <w:szCs w:val="18"/>
              </w:rPr>
              <w:t>školy (součásti)</w:t>
            </w:r>
          </w:p>
        </w:tc>
        <w:tc>
          <w:tcPr>
            <w:tcW w:w="1441" w:type="pc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873BE" w:rsidRDefault="00DF18E4" w:rsidP="002C4FD5">
            <w:pPr>
              <w:pStyle w:val="Tabulka1dek"/>
              <w:rPr>
                <w:sz w:val="18"/>
                <w:szCs w:val="18"/>
              </w:rPr>
            </w:pPr>
            <w:r w:rsidRPr="006873BE">
              <w:rPr>
                <w:sz w:val="18"/>
                <w:szCs w:val="18"/>
              </w:rPr>
              <w:t>děti</w:t>
            </w:r>
          </w:p>
        </w:tc>
      </w:tr>
      <w:tr w:rsidR="00DF18E4" w:rsidRPr="006873BE" w:rsidTr="00F8749E">
        <w:trPr>
          <w:trHeight w:val="340"/>
        </w:trPr>
        <w:tc>
          <w:tcPr>
            <w:tcW w:w="2119" w:type="pct"/>
            <w:tcBorders>
              <w:top w:val="single" w:sz="4" w:space="0" w:color="auto"/>
              <w:left w:val="single" w:sz="4" w:space="0" w:color="auto"/>
              <w:bottom w:val="single" w:sz="4" w:space="0" w:color="auto"/>
              <w:right w:val="single" w:sz="4" w:space="0" w:color="auto"/>
            </w:tcBorders>
            <w:shd w:val="clear" w:color="auto" w:fill="CCFFCC"/>
            <w:hideMark/>
          </w:tcPr>
          <w:p w:rsidR="00DF18E4" w:rsidRPr="006873BE" w:rsidRDefault="00DF18E4" w:rsidP="002C4FD5">
            <w:pPr>
              <w:pStyle w:val="Tabulka1sloupec"/>
            </w:pPr>
            <w:r w:rsidRPr="006873BE">
              <w:t>Jeseník</w:t>
            </w:r>
          </w:p>
        </w:tc>
        <w:tc>
          <w:tcPr>
            <w:tcW w:w="1440" w:type="pct"/>
            <w:tcBorders>
              <w:top w:val="single" w:sz="4" w:space="0" w:color="auto"/>
              <w:left w:val="single" w:sz="4" w:space="0" w:color="auto"/>
              <w:bottom w:val="single" w:sz="4" w:space="0" w:color="auto"/>
              <w:right w:val="single" w:sz="4" w:space="0" w:color="auto"/>
            </w:tcBorders>
            <w:vAlign w:val="center"/>
          </w:tcPr>
          <w:p w:rsidR="00DF18E4" w:rsidRPr="006873BE" w:rsidRDefault="006873BE" w:rsidP="002C4FD5">
            <w:pPr>
              <w:pStyle w:val="Tabulkatext"/>
              <w:ind w:right="113"/>
            </w:pPr>
            <w:r w:rsidRPr="006873BE">
              <w:t>2</w:t>
            </w:r>
          </w:p>
        </w:tc>
        <w:tc>
          <w:tcPr>
            <w:tcW w:w="1441" w:type="pct"/>
            <w:tcBorders>
              <w:top w:val="single" w:sz="4" w:space="0" w:color="auto"/>
              <w:left w:val="single" w:sz="4" w:space="0" w:color="auto"/>
              <w:bottom w:val="single" w:sz="4" w:space="0" w:color="auto"/>
              <w:right w:val="single" w:sz="4" w:space="0" w:color="auto"/>
            </w:tcBorders>
            <w:vAlign w:val="center"/>
          </w:tcPr>
          <w:p w:rsidR="00DF18E4" w:rsidRPr="006873BE" w:rsidRDefault="007F6601" w:rsidP="00FF44BB">
            <w:pPr>
              <w:pStyle w:val="Tabulkatext"/>
              <w:ind w:right="113"/>
            </w:pPr>
            <w:r w:rsidRPr="006873BE">
              <w:t>35</w:t>
            </w:r>
          </w:p>
        </w:tc>
      </w:tr>
      <w:tr w:rsidR="00DF18E4" w:rsidRPr="006873BE" w:rsidTr="00F8749E">
        <w:trPr>
          <w:trHeight w:val="340"/>
        </w:trPr>
        <w:tc>
          <w:tcPr>
            <w:tcW w:w="2119" w:type="pct"/>
            <w:tcBorders>
              <w:top w:val="single" w:sz="4" w:space="0" w:color="auto"/>
              <w:left w:val="single" w:sz="4" w:space="0" w:color="auto"/>
              <w:bottom w:val="single" w:sz="4" w:space="0" w:color="auto"/>
              <w:right w:val="single" w:sz="4" w:space="0" w:color="auto"/>
            </w:tcBorders>
            <w:shd w:val="clear" w:color="auto" w:fill="CCFFCC"/>
            <w:hideMark/>
          </w:tcPr>
          <w:p w:rsidR="00DF18E4" w:rsidRPr="006873BE" w:rsidRDefault="00DF18E4" w:rsidP="002C4FD5">
            <w:pPr>
              <w:pStyle w:val="Tabulka1sloupec"/>
            </w:pPr>
            <w:r w:rsidRPr="006873BE">
              <w:t>Olomouc</w:t>
            </w:r>
          </w:p>
        </w:tc>
        <w:tc>
          <w:tcPr>
            <w:tcW w:w="1440" w:type="pct"/>
            <w:tcBorders>
              <w:top w:val="single" w:sz="4" w:space="0" w:color="auto"/>
              <w:left w:val="single" w:sz="4" w:space="0" w:color="auto"/>
              <w:bottom w:val="single" w:sz="4" w:space="0" w:color="auto"/>
              <w:right w:val="single" w:sz="4" w:space="0" w:color="auto"/>
            </w:tcBorders>
            <w:vAlign w:val="center"/>
          </w:tcPr>
          <w:p w:rsidR="00DF18E4" w:rsidRPr="006873BE" w:rsidRDefault="006873BE" w:rsidP="002C4FD5">
            <w:pPr>
              <w:pStyle w:val="Tabulkatext"/>
              <w:ind w:right="113"/>
            </w:pPr>
            <w:r w:rsidRPr="006873BE">
              <w:t>1</w:t>
            </w:r>
          </w:p>
        </w:tc>
        <w:tc>
          <w:tcPr>
            <w:tcW w:w="1441" w:type="pct"/>
            <w:tcBorders>
              <w:top w:val="single" w:sz="4" w:space="0" w:color="auto"/>
              <w:left w:val="single" w:sz="4" w:space="0" w:color="auto"/>
              <w:bottom w:val="single" w:sz="4" w:space="0" w:color="auto"/>
              <w:right w:val="single" w:sz="4" w:space="0" w:color="auto"/>
            </w:tcBorders>
            <w:vAlign w:val="center"/>
          </w:tcPr>
          <w:p w:rsidR="00DF18E4" w:rsidRPr="006873BE" w:rsidRDefault="007F6601" w:rsidP="00FF44BB">
            <w:pPr>
              <w:pStyle w:val="Tabulkatext"/>
              <w:ind w:right="113"/>
            </w:pPr>
            <w:r w:rsidRPr="006873BE">
              <w:t>20</w:t>
            </w:r>
          </w:p>
        </w:tc>
      </w:tr>
      <w:tr w:rsidR="00DF18E4" w:rsidRPr="006873BE" w:rsidTr="00F8749E">
        <w:trPr>
          <w:trHeight w:val="340"/>
        </w:trPr>
        <w:tc>
          <w:tcPr>
            <w:tcW w:w="2119" w:type="pct"/>
            <w:tcBorders>
              <w:top w:val="single" w:sz="4" w:space="0" w:color="auto"/>
              <w:left w:val="single" w:sz="4" w:space="0" w:color="auto"/>
              <w:bottom w:val="single" w:sz="4" w:space="0" w:color="auto"/>
              <w:right w:val="single" w:sz="4" w:space="0" w:color="auto"/>
            </w:tcBorders>
            <w:shd w:val="clear" w:color="auto" w:fill="CCFFCC"/>
            <w:hideMark/>
          </w:tcPr>
          <w:p w:rsidR="00DF18E4" w:rsidRPr="006873BE" w:rsidRDefault="00DF18E4" w:rsidP="002C4FD5">
            <w:pPr>
              <w:pStyle w:val="Tabulka1sloupec"/>
            </w:pPr>
            <w:r w:rsidRPr="006873BE">
              <w:t>Prostějov</w:t>
            </w:r>
          </w:p>
        </w:tc>
        <w:tc>
          <w:tcPr>
            <w:tcW w:w="1440" w:type="pct"/>
            <w:tcBorders>
              <w:top w:val="single" w:sz="4" w:space="0" w:color="auto"/>
              <w:left w:val="single" w:sz="4" w:space="0" w:color="auto"/>
              <w:bottom w:val="single" w:sz="4" w:space="0" w:color="auto"/>
              <w:right w:val="single" w:sz="4" w:space="0" w:color="auto"/>
            </w:tcBorders>
            <w:vAlign w:val="center"/>
          </w:tcPr>
          <w:p w:rsidR="00DF18E4" w:rsidRPr="006873BE" w:rsidRDefault="006873BE" w:rsidP="002C4FD5">
            <w:pPr>
              <w:pStyle w:val="Tabulkatext"/>
              <w:ind w:right="113"/>
            </w:pPr>
            <w:r w:rsidRPr="006873BE">
              <w:t>0</w:t>
            </w:r>
          </w:p>
        </w:tc>
        <w:tc>
          <w:tcPr>
            <w:tcW w:w="1441" w:type="pct"/>
            <w:tcBorders>
              <w:top w:val="single" w:sz="4" w:space="0" w:color="auto"/>
              <w:left w:val="single" w:sz="4" w:space="0" w:color="auto"/>
              <w:bottom w:val="single" w:sz="4" w:space="0" w:color="auto"/>
              <w:right w:val="single" w:sz="4" w:space="0" w:color="auto"/>
            </w:tcBorders>
            <w:vAlign w:val="center"/>
          </w:tcPr>
          <w:p w:rsidR="00DF18E4" w:rsidRPr="006873BE" w:rsidRDefault="007F6601" w:rsidP="002C4FD5">
            <w:pPr>
              <w:pStyle w:val="Tabulkatext"/>
              <w:ind w:right="113"/>
            </w:pPr>
            <w:r w:rsidRPr="006873BE">
              <w:t>0</w:t>
            </w:r>
          </w:p>
        </w:tc>
      </w:tr>
      <w:tr w:rsidR="00DF18E4" w:rsidRPr="006873BE" w:rsidTr="00F8749E">
        <w:trPr>
          <w:trHeight w:val="340"/>
        </w:trPr>
        <w:tc>
          <w:tcPr>
            <w:tcW w:w="2119" w:type="pct"/>
            <w:tcBorders>
              <w:top w:val="single" w:sz="4" w:space="0" w:color="auto"/>
              <w:left w:val="single" w:sz="4" w:space="0" w:color="auto"/>
              <w:bottom w:val="single" w:sz="4" w:space="0" w:color="auto"/>
              <w:right w:val="single" w:sz="4" w:space="0" w:color="auto"/>
            </w:tcBorders>
            <w:shd w:val="clear" w:color="auto" w:fill="CCFFCC"/>
            <w:hideMark/>
          </w:tcPr>
          <w:p w:rsidR="00DF18E4" w:rsidRPr="006873BE" w:rsidRDefault="00DF18E4" w:rsidP="002C4FD5">
            <w:pPr>
              <w:pStyle w:val="Tabulka1sloupec"/>
            </w:pPr>
            <w:r w:rsidRPr="006873BE">
              <w:t>Přerov</w:t>
            </w:r>
          </w:p>
        </w:tc>
        <w:tc>
          <w:tcPr>
            <w:tcW w:w="1440" w:type="pct"/>
            <w:tcBorders>
              <w:top w:val="single" w:sz="4" w:space="0" w:color="auto"/>
              <w:left w:val="single" w:sz="4" w:space="0" w:color="auto"/>
              <w:bottom w:val="single" w:sz="4" w:space="0" w:color="auto"/>
              <w:right w:val="single" w:sz="4" w:space="0" w:color="auto"/>
            </w:tcBorders>
            <w:vAlign w:val="center"/>
          </w:tcPr>
          <w:p w:rsidR="00DF18E4" w:rsidRPr="006873BE" w:rsidRDefault="006873BE" w:rsidP="002C4FD5">
            <w:pPr>
              <w:pStyle w:val="Tabulkatext"/>
              <w:ind w:right="113"/>
            </w:pPr>
            <w:r w:rsidRPr="006873BE">
              <w:t>3</w:t>
            </w:r>
          </w:p>
        </w:tc>
        <w:tc>
          <w:tcPr>
            <w:tcW w:w="1441" w:type="pct"/>
            <w:tcBorders>
              <w:top w:val="single" w:sz="4" w:space="0" w:color="auto"/>
              <w:left w:val="single" w:sz="4" w:space="0" w:color="auto"/>
              <w:bottom w:val="single" w:sz="4" w:space="0" w:color="auto"/>
              <w:right w:val="single" w:sz="4" w:space="0" w:color="auto"/>
            </w:tcBorders>
            <w:vAlign w:val="center"/>
          </w:tcPr>
          <w:p w:rsidR="00DF18E4" w:rsidRPr="006873BE" w:rsidRDefault="007F6601" w:rsidP="00FF44BB">
            <w:pPr>
              <w:pStyle w:val="Tabulkatext"/>
              <w:ind w:right="113"/>
            </w:pPr>
            <w:r w:rsidRPr="006873BE">
              <w:t>28</w:t>
            </w:r>
          </w:p>
        </w:tc>
      </w:tr>
      <w:tr w:rsidR="00DF18E4" w:rsidRPr="006873BE" w:rsidTr="00F8749E">
        <w:trPr>
          <w:trHeight w:val="340"/>
        </w:trPr>
        <w:tc>
          <w:tcPr>
            <w:tcW w:w="2119" w:type="pct"/>
            <w:tcBorders>
              <w:top w:val="single" w:sz="4" w:space="0" w:color="auto"/>
              <w:left w:val="single" w:sz="4" w:space="0" w:color="auto"/>
              <w:bottom w:val="single" w:sz="4" w:space="0" w:color="auto"/>
              <w:right w:val="single" w:sz="4" w:space="0" w:color="auto"/>
            </w:tcBorders>
            <w:shd w:val="clear" w:color="auto" w:fill="CCFFCC"/>
            <w:hideMark/>
          </w:tcPr>
          <w:p w:rsidR="00DF18E4" w:rsidRPr="006873BE" w:rsidRDefault="00DF18E4" w:rsidP="002C4FD5">
            <w:pPr>
              <w:pStyle w:val="Tabulka1sloupec"/>
            </w:pPr>
            <w:r w:rsidRPr="006873BE">
              <w:t>Šumperk</w:t>
            </w:r>
          </w:p>
        </w:tc>
        <w:tc>
          <w:tcPr>
            <w:tcW w:w="1440" w:type="pct"/>
            <w:tcBorders>
              <w:top w:val="single" w:sz="4" w:space="0" w:color="auto"/>
              <w:left w:val="single" w:sz="4" w:space="0" w:color="auto"/>
              <w:bottom w:val="single" w:sz="4" w:space="0" w:color="auto"/>
              <w:right w:val="single" w:sz="4" w:space="0" w:color="auto"/>
            </w:tcBorders>
            <w:vAlign w:val="center"/>
          </w:tcPr>
          <w:p w:rsidR="00DF18E4" w:rsidRPr="006873BE" w:rsidRDefault="006873BE" w:rsidP="002C4FD5">
            <w:pPr>
              <w:pStyle w:val="Tabulkatext"/>
              <w:ind w:right="113"/>
            </w:pPr>
            <w:r w:rsidRPr="006873BE">
              <w:t>2</w:t>
            </w:r>
          </w:p>
        </w:tc>
        <w:tc>
          <w:tcPr>
            <w:tcW w:w="1441" w:type="pct"/>
            <w:tcBorders>
              <w:top w:val="single" w:sz="4" w:space="0" w:color="auto"/>
              <w:left w:val="single" w:sz="4" w:space="0" w:color="auto"/>
              <w:bottom w:val="single" w:sz="4" w:space="0" w:color="auto"/>
              <w:right w:val="single" w:sz="4" w:space="0" w:color="auto"/>
            </w:tcBorders>
            <w:vAlign w:val="center"/>
          </w:tcPr>
          <w:p w:rsidR="00DF18E4" w:rsidRPr="006873BE" w:rsidRDefault="007F6601" w:rsidP="002C4FD5">
            <w:pPr>
              <w:pStyle w:val="Tabulkatext"/>
              <w:ind w:right="113"/>
            </w:pPr>
            <w:r w:rsidRPr="006873BE">
              <w:t>15</w:t>
            </w:r>
          </w:p>
        </w:tc>
      </w:tr>
      <w:tr w:rsidR="00DF18E4" w:rsidRPr="00F17F5D" w:rsidTr="00F8749E">
        <w:trPr>
          <w:trHeight w:val="340"/>
        </w:trPr>
        <w:tc>
          <w:tcPr>
            <w:tcW w:w="2119" w:type="pct"/>
            <w:tcBorders>
              <w:top w:val="single" w:sz="4" w:space="0" w:color="auto"/>
              <w:left w:val="single" w:sz="4" w:space="0" w:color="auto"/>
              <w:bottom w:val="single" w:sz="4" w:space="0" w:color="auto"/>
              <w:right w:val="single" w:sz="4" w:space="0" w:color="auto"/>
            </w:tcBorders>
            <w:shd w:val="clear" w:color="auto" w:fill="CCFFCC"/>
            <w:hideMark/>
          </w:tcPr>
          <w:p w:rsidR="00DF18E4" w:rsidRPr="006873BE" w:rsidRDefault="00DF18E4" w:rsidP="002C4FD5">
            <w:pPr>
              <w:pStyle w:val="Tabulka1sloupec"/>
            </w:pPr>
            <w:r w:rsidRPr="006873BE">
              <w:t>Celkem</w:t>
            </w:r>
          </w:p>
        </w:tc>
        <w:tc>
          <w:tcPr>
            <w:tcW w:w="1440" w:type="pct"/>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873BE" w:rsidRDefault="006873BE" w:rsidP="002C4FD5">
            <w:pPr>
              <w:pStyle w:val="Tabulkatext"/>
              <w:ind w:right="113"/>
              <w:rPr>
                <w:b/>
              </w:rPr>
            </w:pPr>
            <w:r w:rsidRPr="006873BE">
              <w:rPr>
                <w:b/>
              </w:rPr>
              <w:t>8</w:t>
            </w:r>
          </w:p>
        </w:tc>
        <w:tc>
          <w:tcPr>
            <w:tcW w:w="1441" w:type="pct"/>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873BE" w:rsidRDefault="007F6601" w:rsidP="0082452F">
            <w:pPr>
              <w:pStyle w:val="Tabulkatext"/>
              <w:ind w:right="113"/>
              <w:rPr>
                <w:b/>
              </w:rPr>
            </w:pPr>
            <w:r w:rsidRPr="006873BE">
              <w:rPr>
                <w:b/>
              </w:rPr>
              <w:t>98</w:t>
            </w:r>
          </w:p>
        </w:tc>
      </w:tr>
    </w:tbl>
    <w:p w:rsidR="00DF18E4" w:rsidRPr="00CE5C60" w:rsidRDefault="00DF18E4" w:rsidP="00DF18E4">
      <w:pPr>
        <w:pStyle w:val="Zkladntexttun"/>
        <w:spacing w:line="360" w:lineRule="auto"/>
        <w:outlineLvl w:val="0"/>
      </w:pPr>
      <w:bookmarkStart w:id="181" w:name="_Toc506280928"/>
      <w:r w:rsidRPr="00CE5C60">
        <w:t>Integrace dětí se zdravotním postižením do běžných tříd mateřských škol</w:t>
      </w:r>
      <w:bookmarkEnd w:id="181"/>
    </w:p>
    <w:p w:rsidR="00DF18E4" w:rsidRPr="00CE5C60" w:rsidRDefault="00DF18E4" w:rsidP="00DF18E4">
      <w:pPr>
        <w:pStyle w:val="Zkladntext"/>
        <w:keepNext/>
        <w:spacing w:before="0"/>
      </w:pPr>
      <w:r w:rsidRPr="00CE5C60">
        <w:t xml:space="preserve">Z celkového počtu </w:t>
      </w:r>
      <w:r w:rsidR="0032009F" w:rsidRPr="00CE5C60">
        <w:t>1</w:t>
      </w:r>
      <w:r w:rsidR="001358EA" w:rsidRPr="00CE5C60">
        <w:t>33</w:t>
      </w:r>
      <w:r w:rsidRPr="00CE5C60">
        <w:t xml:space="preserve"> dětí integrovaných do běžných tříd mateřských škol bylo nejvíce s </w:t>
      </w:r>
      <w:r w:rsidR="00416FA6" w:rsidRPr="00CE5C60">
        <w:t>autismem</w:t>
      </w:r>
      <w:r w:rsidRPr="00CE5C60">
        <w:t xml:space="preserve"> (</w:t>
      </w:r>
      <w:r w:rsidR="001358EA" w:rsidRPr="00CE5C60">
        <w:t>30,</w:t>
      </w:r>
      <w:r w:rsidR="00416FA6" w:rsidRPr="00CE5C60">
        <w:t>83</w:t>
      </w:r>
      <w:r w:rsidRPr="00CE5C60">
        <w:t xml:space="preserve"> %) a nejnižší byl počet dětí se </w:t>
      </w:r>
      <w:r w:rsidR="001358EA" w:rsidRPr="00CE5C60">
        <w:t>zrak</w:t>
      </w:r>
      <w:r w:rsidR="0032009F" w:rsidRPr="00CE5C60">
        <w:t>ovým</w:t>
      </w:r>
      <w:r w:rsidRPr="00CE5C60">
        <w:t xml:space="preserve"> postižením (</w:t>
      </w:r>
      <w:r w:rsidR="001358EA" w:rsidRPr="00CE5C60">
        <w:t>2,26</w:t>
      </w:r>
      <w:r w:rsidRPr="00CE5C60">
        <w:t>%).</w:t>
      </w:r>
    </w:p>
    <w:p w:rsidR="00DF18E4" w:rsidRPr="006873BE" w:rsidRDefault="00DF18E4" w:rsidP="00DF18E4">
      <w:pPr>
        <w:pStyle w:val="AAA"/>
      </w:pPr>
      <w:r w:rsidRPr="00A14F1A">
        <w:t>Tabulka č. 27</w:t>
      </w:r>
      <w:r w:rsidRPr="00A14F1A">
        <w:tab/>
        <w:t>Mateřské</w:t>
      </w:r>
      <w:r w:rsidRPr="006873BE">
        <w:t xml:space="preserve"> školy, počet integrovaných dětí dle druhu postižení</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86"/>
        <w:gridCol w:w="855"/>
        <w:gridCol w:w="855"/>
        <w:gridCol w:w="854"/>
        <w:gridCol w:w="854"/>
        <w:gridCol w:w="854"/>
        <w:gridCol w:w="854"/>
        <w:gridCol w:w="854"/>
        <w:gridCol w:w="854"/>
        <w:gridCol w:w="855"/>
      </w:tblGrid>
      <w:tr w:rsidR="00DF18E4" w:rsidRPr="006873BE" w:rsidTr="00CE5C60">
        <w:trPr>
          <w:cantSplit/>
          <w:trHeight w:val="1345"/>
        </w:trPr>
        <w:tc>
          <w:tcPr>
            <w:tcW w:w="138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873BE" w:rsidRDefault="00DF18E4" w:rsidP="002C4FD5">
            <w:pPr>
              <w:pStyle w:val="Tabulka1dek"/>
              <w:keepNext/>
              <w:spacing w:after="120" w:line="240" w:lineRule="auto"/>
            </w:pPr>
            <w:r w:rsidRPr="006873BE">
              <w:t>Okres</w:t>
            </w:r>
          </w:p>
        </w:tc>
        <w:tc>
          <w:tcPr>
            <w:tcW w:w="855"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DF18E4" w:rsidRPr="006873BE" w:rsidRDefault="00DF18E4" w:rsidP="002C4FD5">
            <w:pPr>
              <w:pStyle w:val="Tabulka1dek"/>
              <w:keepNext/>
              <w:spacing w:after="120" w:line="240" w:lineRule="auto"/>
            </w:pPr>
            <w:r w:rsidRPr="006873BE">
              <w:t>Mentální postižení</w:t>
            </w:r>
          </w:p>
        </w:tc>
        <w:tc>
          <w:tcPr>
            <w:tcW w:w="855"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DF18E4" w:rsidRPr="006873BE" w:rsidRDefault="00DF18E4" w:rsidP="002C4FD5">
            <w:pPr>
              <w:pStyle w:val="Tabulka1dek"/>
              <w:keepNext/>
              <w:spacing w:after="120" w:line="240" w:lineRule="auto"/>
            </w:pPr>
            <w:r w:rsidRPr="006873BE">
              <w:t>Sluchové postižení</w:t>
            </w:r>
          </w:p>
        </w:tc>
        <w:tc>
          <w:tcPr>
            <w:tcW w:w="854"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DF18E4" w:rsidRPr="006873BE" w:rsidRDefault="00DF18E4" w:rsidP="002C4FD5">
            <w:pPr>
              <w:pStyle w:val="Tabulka1dek"/>
              <w:keepNext/>
              <w:spacing w:after="120" w:line="240" w:lineRule="auto"/>
            </w:pPr>
            <w:r w:rsidRPr="006873BE">
              <w:t>Zrakové postižení</w:t>
            </w:r>
          </w:p>
        </w:tc>
        <w:tc>
          <w:tcPr>
            <w:tcW w:w="854"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DF18E4" w:rsidRPr="006873BE" w:rsidRDefault="00DF18E4" w:rsidP="002C4FD5">
            <w:pPr>
              <w:pStyle w:val="Tabulka1dek"/>
              <w:keepNext/>
              <w:spacing w:after="120" w:line="240" w:lineRule="auto"/>
            </w:pPr>
            <w:r w:rsidRPr="006873BE">
              <w:t>Vady řeči</w:t>
            </w:r>
          </w:p>
        </w:tc>
        <w:tc>
          <w:tcPr>
            <w:tcW w:w="854"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DF18E4" w:rsidRPr="006873BE" w:rsidRDefault="00DF18E4" w:rsidP="002C4FD5">
            <w:pPr>
              <w:pStyle w:val="Tabulka1dek"/>
              <w:keepNext/>
              <w:spacing w:after="120" w:line="240" w:lineRule="auto"/>
            </w:pPr>
            <w:r w:rsidRPr="006873BE">
              <w:t>Tělesné postižení</w:t>
            </w:r>
          </w:p>
        </w:tc>
        <w:tc>
          <w:tcPr>
            <w:tcW w:w="854"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DF18E4" w:rsidRPr="006873BE" w:rsidRDefault="00DF18E4" w:rsidP="002C4FD5">
            <w:pPr>
              <w:pStyle w:val="Tabulka1dek"/>
              <w:keepNext/>
              <w:spacing w:after="120" w:line="240" w:lineRule="auto"/>
            </w:pPr>
            <w:r w:rsidRPr="006873BE">
              <w:t>Více vad</w:t>
            </w:r>
          </w:p>
        </w:tc>
        <w:tc>
          <w:tcPr>
            <w:tcW w:w="854"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DF18E4" w:rsidRPr="006873BE" w:rsidRDefault="00DF18E4" w:rsidP="002C4FD5">
            <w:pPr>
              <w:pStyle w:val="Tabulka1dek"/>
              <w:keepNext/>
              <w:spacing w:after="120" w:line="240" w:lineRule="auto"/>
            </w:pPr>
            <w:r w:rsidRPr="006873BE">
              <w:t>Vývojové poruchy</w:t>
            </w:r>
          </w:p>
        </w:tc>
        <w:tc>
          <w:tcPr>
            <w:tcW w:w="854"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DF18E4" w:rsidRPr="006873BE" w:rsidRDefault="00DF18E4" w:rsidP="002C4FD5">
            <w:pPr>
              <w:pStyle w:val="Tabulka1dek"/>
              <w:keepNext/>
              <w:spacing w:after="120" w:line="240" w:lineRule="auto"/>
            </w:pPr>
            <w:r w:rsidRPr="006873BE">
              <w:t>Autismus</w:t>
            </w:r>
          </w:p>
        </w:tc>
        <w:tc>
          <w:tcPr>
            <w:tcW w:w="855"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DF18E4" w:rsidRPr="006873BE" w:rsidRDefault="00DF18E4" w:rsidP="002C4FD5">
            <w:pPr>
              <w:pStyle w:val="Tabulka1dek"/>
              <w:keepNext/>
              <w:spacing w:after="120" w:line="240" w:lineRule="auto"/>
            </w:pPr>
            <w:r w:rsidRPr="006873BE">
              <w:t>Celkem</w:t>
            </w:r>
          </w:p>
        </w:tc>
      </w:tr>
      <w:tr w:rsidR="00DF18E4" w:rsidRPr="006873BE" w:rsidTr="00CE5C60">
        <w:trPr>
          <w:cantSplit/>
          <w:trHeight w:hRule="exact" w:val="340"/>
        </w:trPr>
        <w:tc>
          <w:tcPr>
            <w:tcW w:w="138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873BE" w:rsidRDefault="00DF18E4" w:rsidP="002C4FD5">
            <w:pPr>
              <w:pStyle w:val="Tabulka1sloupec"/>
              <w:widowControl w:val="0"/>
            </w:pPr>
            <w:r w:rsidRPr="006873BE">
              <w:t>Jeseník</w:t>
            </w:r>
          </w:p>
        </w:tc>
        <w:tc>
          <w:tcPr>
            <w:tcW w:w="855" w:type="dxa"/>
            <w:tcBorders>
              <w:top w:val="single" w:sz="4" w:space="0" w:color="auto"/>
              <w:left w:val="single" w:sz="4" w:space="0" w:color="auto"/>
              <w:bottom w:val="single" w:sz="4" w:space="0" w:color="auto"/>
              <w:right w:val="single" w:sz="4" w:space="0" w:color="auto"/>
            </w:tcBorders>
            <w:vAlign w:val="center"/>
          </w:tcPr>
          <w:p w:rsidR="00DF18E4" w:rsidRPr="006873BE" w:rsidRDefault="00CC638E" w:rsidP="002C4FD5">
            <w:pPr>
              <w:pStyle w:val="Tabulkatext"/>
              <w:widowControl w:val="0"/>
              <w:ind w:right="57"/>
            </w:pPr>
            <w:r w:rsidRPr="006873BE">
              <w:t>3</w:t>
            </w:r>
          </w:p>
        </w:tc>
        <w:tc>
          <w:tcPr>
            <w:tcW w:w="855" w:type="dxa"/>
            <w:tcBorders>
              <w:top w:val="single" w:sz="4" w:space="0" w:color="auto"/>
              <w:left w:val="single" w:sz="4" w:space="0" w:color="auto"/>
              <w:bottom w:val="single" w:sz="4" w:space="0" w:color="auto"/>
              <w:right w:val="single" w:sz="4" w:space="0" w:color="auto"/>
            </w:tcBorders>
            <w:vAlign w:val="center"/>
          </w:tcPr>
          <w:p w:rsidR="00DF18E4" w:rsidRPr="006873BE" w:rsidRDefault="00CC638E" w:rsidP="002C4FD5">
            <w:pPr>
              <w:pStyle w:val="Tabulkatext"/>
              <w:widowControl w:val="0"/>
              <w:ind w:right="57"/>
            </w:pPr>
            <w:r w:rsidRPr="006873BE">
              <w:t>2</w:t>
            </w:r>
          </w:p>
        </w:tc>
        <w:tc>
          <w:tcPr>
            <w:tcW w:w="854" w:type="dxa"/>
            <w:tcBorders>
              <w:top w:val="single" w:sz="4" w:space="0" w:color="auto"/>
              <w:left w:val="single" w:sz="4" w:space="0" w:color="auto"/>
              <w:bottom w:val="single" w:sz="4" w:space="0" w:color="auto"/>
              <w:right w:val="single" w:sz="4" w:space="0" w:color="auto"/>
            </w:tcBorders>
            <w:vAlign w:val="center"/>
          </w:tcPr>
          <w:p w:rsidR="00DF18E4" w:rsidRPr="006873BE" w:rsidRDefault="00CC638E" w:rsidP="002C4FD5">
            <w:pPr>
              <w:pStyle w:val="Tabulkatext"/>
              <w:widowControl w:val="0"/>
              <w:ind w:right="57"/>
            </w:pPr>
            <w:r w:rsidRPr="006873BE">
              <w:t>0</w:t>
            </w:r>
          </w:p>
        </w:tc>
        <w:tc>
          <w:tcPr>
            <w:tcW w:w="854" w:type="dxa"/>
            <w:tcBorders>
              <w:top w:val="single" w:sz="4" w:space="0" w:color="auto"/>
              <w:left w:val="single" w:sz="4" w:space="0" w:color="auto"/>
              <w:bottom w:val="single" w:sz="4" w:space="0" w:color="auto"/>
              <w:right w:val="single" w:sz="4" w:space="0" w:color="auto"/>
            </w:tcBorders>
            <w:vAlign w:val="center"/>
          </w:tcPr>
          <w:p w:rsidR="00DF18E4" w:rsidRPr="006873BE" w:rsidRDefault="00CC638E" w:rsidP="002C4FD5">
            <w:pPr>
              <w:pStyle w:val="Tabulkatext"/>
              <w:widowControl w:val="0"/>
              <w:ind w:right="57"/>
            </w:pPr>
            <w:r w:rsidRPr="006873BE">
              <w:t>0</w:t>
            </w:r>
          </w:p>
        </w:tc>
        <w:tc>
          <w:tcPr>
            <w:tcW w:w="854" w:type="dxa"/>
            <w:tcBorders>
              <w:top w:val="single" w:sz="4" w:space="0" w:color="auto"/>
              <w:left w:val="single" w:sz="4" w:space="0" w:color="auto"/>
              <w:bottom w:val="single" w:sz="4" w:space="0" w:color="auto"/>
              <w:right w:val="single" w:sz="4" w:space="0" w:color="auto"/>
            </w:tcBorders>
            <w:vAlign w:val="center"/>
          </w:tcPr>
          <w:p w:rsidR="00DF18E4" w:rsidRPr="006873BE" w:rsidRDefault="001358EA" w:rsidP="002C4FD5">
            <w:pPr>
              <w:pStyle w:val="Tabulkatext"/>
              <w:widowControl w:val="0"/>
              <w:ind w:right="57"/>
            </w:pPr>
            <w:r w:rsidRPr="006873BE">
              <w:t>1</w:t>
            </w:r>
          </w:p>
        </w:tc>
        <w:tc>
          <w:tcPr>
            <w:tcW w:w="854" w:type="dxa"/>
            <w:tcBorders>
              <w:top w:val="single" w:sz="4" w:space="0" w:color="auto"/>
              <w:left w:val="single" w:sz="4" w:space="0" w:color="auto"/>
              <w:bottom w:val="single" w:sz="4" w:space="0" w:color="auto"/>
              <w:right w:val="single" w:sz="4" w:space="0" w:color="auto"/>
            </w:tcBorders>
            <w:vAlign w:val="center"/>
          </w:tcPr>
          <w:p w:rsidR="00DF18E4" w:rsidRPr="006873BE" w:rsidRDefault="001358EA" w:rsidP="002C4FD5">
            <w:pPr>
              <w:pStyle w:val="Tabulkatext"/>
              <w:widowControl w:val="0"/>
              <w:ind w:right="57"/>
            </w:pPr>
            <w:r w:rsidRPr="006873BE">
              <w:t>2</w:t>
            </w:r>
          </w:p>
        </w:tc>
        <w:tc>
          <w:tcPr>
            <w:tcW w:w="854" w:type="dxa"/>
            <w:tcBorders>
              <w:top w:val="single" w:sz="4" w:space="0" w:color="auto"/>
              <w:left w:val="single" w:sz="4" w:space="0" w:color="auto"/>
              <w:bottom w:val="single" w:sz="4" w:space="0" w:color="auto"/>
              <w:right w:val="single" w:sz="4" w:space="0" w:color="auto"/>
            </w:tcBorders>
            <w:vAlign w:val="center"/>
          </w:tcPr>
          <w:p w:rsidR="00DF18E4" w:rsidRPr="006873BE" w:rsidRDefault="001358EA" w:rsidP="002C4FD5">
            <w:pPr>
              <w:pStyle w:val="Tabulkatext"/>
              <w:widowControl w:val="0"/>
              <w:ind w:right="57"/>
            </w:pPr>
            <w:r w:rsidRPr="006873BE">
              <w:t>4</w:t>
            </w:r>
          </w:p>
        </w:tc>
        <w:tc>
          <w:tcPr>
            <w:tcW w:w="854" w:type="dxa"/>
            <w:tcBorders>
              <w:top w:val="single" w:sz="4" w:space="0" w:color="auto"/>
              <w:left w:val="single" w:sz="4" w:space="0" w:color="auto"/>
              <w:bottom w:val="single" w:sz="4" w:space="0" w:color="auto"/>
              <w:right w:val="single" w:sz="4" w:space="0" w:color="auto"/>
            </w:tcBorders>
            <w:vAlign w:val="center"/>
          </w:tcPr>
          <w:p w:rsidR="00DF18E4" w:rsidRPr="006873BE" w:rsidRDefault="001358EA" w:rsidP="002C4FD5">
            <w:pPr>
              <w:pStyle w:val="Tabulkatext"/>
              <w:widowControl w:val="0"/>
              <w:ind w:right="57"/>
            </w:pPr>
            <w:r w:rsidRPr="006873BE">
              <w:t>5</w:t>
            </w:r>
          </w:p>
        </w:tc>
        <w:tc>
          <w:tcPr>
            <w:tcW w:w="855"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873BE" w:rsidRDefault="001358EA" w:rsidP="002C4FD5">
            <w:pPr>
              <w:pStyle w:val="Tabulkatext"/>
              <w:widowControl w:val="0"/>
              <w:ind w:right="57"/>
              <w:rPr>
                <w:b/>
              </w:rPr>
            </w:pPr>
            <w:r w:rsidRPr="006873BE">
              <w:rPr>
                <w:b/>
              </w:rPr>
              <w:t>17</w:t>
            </w:r>
          </w:p>
        </w:tc>
      </w:tr>
      <w:tr w:rsidR="00DF18E4" w:rsidRPr="006873BE" w:rsidTr="00CE5C60">
        <w:trPr>
          <w:cantSplit/>
          <w:trHeight w:hRule="exact" w:val="340"/>
        </w:trPr>
        <w:tc>
          <w:tcPr>
            <w:tcW w:w="138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873BE" w:rsidRDefault="00DF18E4" w:rsidP="002C4FD5">
            <w:pPr>
              <w:pStyle w:val="Tabulka1sloupec"/>
              <w:widowControl w:val="0"/>
            </w:pPr>
            <w:r w:rsidRPr="006873BE">
              <w:t>Olomouc</w:t>
            </w:r>
          </w:p>
        </w:tc>
        <w:tc>
          <w:tcPr>
            <w:tcW w:w="855" w:type="dxa"/>
            <w:tcBorders>
              <w:top w:val="single" w:sz="4" w:space="0" w:color="auto"/>
              <w:left w:val="single" w:sz="4" w:space="0" w:color="auto"/>
              <w:bottom w:val="single" w:sz="4" w:space="0" w:color="auto"/>
              <w:right w:val="single" w:sz="4" w:space="0" w:color="auto"/>
            </w:tcBorders>
            <w:vAlign w:val="center"/>
          </w:tcPr>
          <w:p w:rsidR="00DF18E4" w:rsidRPr="006873BE" w:rsidRDefault="00CC638E" w:rsidP="002C4FD5">
            <w:pPr>
              <w:pStyle w:val="Tabulkatext"/>
              <w:widowControl w:val="0"/>
              <w:ind w:right="57"/>
            </w:pPr>
            <w:r w:rsidRPr="006873BE">
              <w:t>10</w:t>
            </w:r>
          </w:p>
        </w:tc>
        <w:tc>
          <w:tcPr>
            <w:tcW w:w="855" w:type="dxa"/>
            <w:tcBorders>
              <w:top w:val="single" w:sz="4" w:space="0" w:color="auto"/>
              <w:left w:val="single" w:sz="4" w:space="0" w:color="auto"/>
              <w:bottom w:val="single" w:sz="4" w:space="0" w:color="auto"/>
              <w:right w:val="single" w:sz="4" w:space="0" w:color="auto"/>
            </w:tcBorders>
            <w:vAlign w:val="center"/>
          </w:tcPr>
          <w:p w:rsidR="00DF18E4" w:rsidRPr="006873BE" w:rsidRDefault="00CC638E" w:rsidP="002C4FD5">
            <w:pPr>
              <w:pStyle w:val="Tabulkatext"/>
              <w:widowControl w:val="0"/>
              <w:ind w:right="57"/>
            </w:pPr>
            <w:r w:rsidRPr="006873BE">
              <w:t>1</w:t>
            </w:r>
          </w:p>
        </w:tc>
        <w:tc>
          <w:tcPr>
            <w:tcW w:w="854" w:type="dxa"/>
            <w:tcBorders>
              <w:top w:val="single" w:sz="4" w:space="0" w:color="auto"/>
              <w:left w:val="single" w:sz="4" w:space="0" w:color="auto"/>
              <w:bottom w:val="single" w:sz="4" w:space="0" w:color="auto"/>
              <w:right w:val="single" w:sz="4" w:space="0" w:color="auto"/>
            </w:tcBorders>
            <w:vAlign w:val="center"/>
          </w:tcPr>
          <w:p w:rsidR="00DF18E4" w:rsidRPr="006873BE" w:rsidRDefault="00CC638E" w:rsidP="002C4FD5">
            <w:pPr>
              <w:pStyle w:val="Tabulkatext"/>
              <w:widowControl w:val="0"/>
              <w:ind w:right="57"/>
            </w:pPr>
            <w:r w:rsidRPr="006873BE">
              <w:t>2</w:t>
            </w:r>
          </w:p>
        </w:tc>
        <w:tc>
          <w:tcPr>
            <w:tcW w:w="854" w:type="dxa"/>
            <w:tcBorders>
              <w:top w:val="single" w:sz="4" w:space="0" w:color="auto"/>
              <w:left w:val="single" w:sz="4" w:space="0" w:color="auto"/>
              <w:bottom w:val="single" w:sz="4" w:space="0" w:color="auto"/>
              <w:right w:val="single" w:sz="4" w:space="0" w:color="auto"/>
            </w:tcBorders>
            <w:vAlign w:val="center"/>
          </w:tcPr>
          <w:p w:rsidR="00DF18E4" w:rsidRPr="006873BE" w:rsidRDefault="00CC638E" w:rsidP="002C4FD5">
            <w:pPr>
              <w:pStyle w:val="Tabulkatext"/>
              <w:widowControl w:val="0"/>
              <w:ind w:right="57"/>
            </w:pPr>
            <w:r w:rsidRPr="006873BE">
              <w:t>5</w:t>
            </w:r>
          </w:p>
        </w:tc>
        <w:tc>
          <w:tcPr>
            <w:tcW w:w="854" w:type="dxa"/>
            <w:tcBorders>
              <w:top w:val="single" w:sz="4" w:space="0" w:color="auto"/>
              <w:left w:val="single" w:sz="4" w:space="0" w:color="auto"/>
              <w:bottom w:val="single" w:sz="4" w:space="0" w:color="auto"/>
              <w:right w:val="single" w:sz="4" w:space="0" w:color="auto"/>
            </w:tcBorders>
            <w:vAlign w:val="center"/>
          </w:tcPr>
          <w:p w:rsidR="00DF18E4" w:rsidRPr="006873BE" w:rsidRDefault="001358EA" w:rsidP="002C4FD5">
            <w:pPr>
              <w:pStyle w:val="Tabulkatext"/>
              <w:widowControl w:val="0"/>
              <w:ind w:right="57"/>
            </w:pPr>
            <w:r w:rsidRPr="006873BE">
              <w:t>2</w:t>
            </w:r>
          </w:p>
        </w:tc>
        <w:tc>
          <w:tcPr>
            <w:tcW w:w="854" w:type="dxa"/>
            <w:tcBorders>
              <w:top w:val="single" w:sz="4" w:space="0" w:color="auto"/>
              <w:left w:val="single" w:sz="4" w:space="0" w:color="auto"/>
              <w:bottom w:val="single" w:sz="4" w:space="0" w:color="auto"/>
              <w:right w:val="single" w:sz="4" w:space="0" w:color="auto"/>
            </w:tcBorders>
            <w:vAlign w:val="center"/>
          </w:tcPr>
          <w:p w:rsidR="00DF18E4" w:rsidRPr="006873BE" w:rsidRDefault="001358EA" w:rsidP="002C4FD5">
            <w:pPr>
              <w:pStyle w:val="Tabulkatext"/>
              <w:widowControl w:val="0"/>
              <w:ind w:right="57"/>
            </w:pPr>
            <w:r w:rsidRPr="006873BE">
              <w:t>3</w:t>
            </w:r>
          </w:p>
        </w:tc>
        <w:tc>
          <w:tcPr>
            <w:tcW w:w="854" w:type="dxa"/>
            <w:tcBorders>
              <w:top w:val="single" w:sz="4" w:space="0" w:color="auto"/>
              <w:left w:val="single" w:sz="4" w:space="0" w:color="auto"/>
              <w:bottom w:val="single" w:sz="4" w:space="0" w:color="auto"/>
              <w:right w:val="single" w:sz="4" w:space="0" w:color="auto"/>
            </w:tcBorders>
            <w:vAlign w:val="center"/>
          </w:tcPr>
          <w:p w:rsidR="00DF18E4" w:rsidRPr="006873BE" w:rsidRDefault="001358EA" w:rsidP="002C4FD5">
            <w:pPr>
              <w:pStyle w:val="Tabulkatext"/>
              <w:widowControl w:val="0"/>
              <w:ind w:right="57"/>
            </w:pPr>
            <w:r w:rsidRPr="006873BE">
              <w:t>10</w:t>
            </w:r>
          </w:p>
        </w:tc>
        <w:tc>
          <w:tcPr>
            <w:tcW w:w="854" w:type="dxa"/>
            <w:tcBorders>
              <w:top w:val="single" w:sz="4" w:space="0" w:color="auto"/>
              <w:left w:val="single" w:sz="4" w:space="0" w:color="auto"/>
              <w:bottom w:val="single" w:sz="4" w:space="0" w:color="auto"/>
              <w:right w:val="single" w:sz="4" w:space="0" w:color="auto"/>
            </w:tcBorders>
            <w:vAlign w:val="center"/>
          </w:tcPr>
          <w:p w:rsidR="00DF18E4" w:rsidRPr="006873BE" w:rsidRDefault="001358EA" w:rsidP="002C4FD5">
            <w:pPr>
              <w:pStyle w:val="Tabulkatext"/>
              <w:widowControl w:val="0"/>
              <w:ind w:right="57"/>
            </w:pPr>
            <w:r w:rsidRPr="006873BE">
              <w:t>29</w:t>
            </w:r>
          </w:p>
        </w:tc>
        <w:tc>
          <w:tcPr>
            <w:tcW w:w="855"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873BE" w:rsidRDefault="001358EA" w:rsidP="002C4FD5">
            <w:pPr>
              <w:pStyle w:val="Tabulkatext"/>
              <w:widowControl w:val="0"/>
              <w:ind w:right="57"/>
              <w:rPr>
                <w:b/>
              </w:rPr>
            </w:pPr>
            <w:r w:rsidRPr="006873BE">
              <w:rPr>
                <w:b/>
              </w:rPr>
              <w:t>62</w:t>
            </w:r>
          </w:p>
        </w:tc>
      </w:tr>
      <w:tr w:rsidR="00DF18E4" w:rsidRPr="006873BE" w:rsidTr="00CE5C60">
        <w:trPr>
          <w:cantSplit/>
          <w:trHeight w:hRule="exact" w:val="340"/>
        </w:trPr>
        <w:tc>
          <w:tcPr>
            <w:tcW w:w="138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873BE" w:rsidRDefault="00DF18E4" w:rsidP="002C4FD5">
            <w:pPr>
              <w:pStyle w:val="Tabulka1sloupec"/>
              <w:widowControl w:val="0"/>
            </w:pPr>
            <w:r w:rsidRPr="006873BE">
              <w:t>Prostějov</w:t>
            </w:r>
          </w:p>
        </w:tc>
        <w:tc>
          <w:tcPr>
            <w:tcW w:w="855" w:type="dxa"/>
            <w:tcBorders>
              <w:top w:val="single" w:sz="4" w:space="0" w:color="auto"/>
              <w:left w:val="single" w:sz="4" w:space="0" w:color="auto"/>
              <w:bottom w:val="single" w:sz="4" w:space="0" w:color="auto"/>
              <w:right w:val="single" w:sz="4" w:space="0" w:color="auto"/>
            </w:tcBorders>
            <w:vAlign w:val="center"/>
          </w:tcPr>
          <w:p w:rsidR="00DF18E4" w:rsidRPr="006873BE" w:rsidRDefault="00CC638E" w:rsidP="002C4FD5">
            <w:pPr>
              <w:pStyle w:val="Tabulkatext"/>
              <w:widowControl w:val="0"/>
              <w:ind w:right="57"/>
            </w:pPr>
            <w:r w:rsidRPr="006873BE">
              <w:t>0</w:t>
            </w:r>
          </w:p>
        </w:tc>
        <w:tc>
          <w:tcPr>
            <w:tcW w:w="855" w:type="dxa"/>
            <w:tcBorders>
              <w:top w:val="single" w:sz="4" w:space="0" w:color="auto"/>
              <w:left w:val="single" w:sz="4" w:space="0" w:color="auto"/>
              <w:bottom w:val="single" w:sz="4" w:space="0" w:color="auto"/>
              <w:right w:val="single" w:sz="4" w:space="0" w:color="auto"/>
            </w:tcBorders>
            <w:vAlign w:val="center"/>
          </w:tcPr>
          <w:p w:rsidR="00DF18E4" w:rsidRPr="006873BE" w:rsidRDefault="00CC638E" w:rsidP="002C4FD5">
            <w:pPr>
              <w:pStyle w:val="Tabulkatext"/>
              <w:widowControl w:val="0"/>
              <w:ind w:right="57"/>
            </w:pPr>
            <w:r w:rsidRPr="006873BE">
              <w:t>1</w:t>
            </w:r>
          </w:p>
        </w:tc>
        <w:tc>
          <w:tcPr>
            <w:tcW w:w="854" w:type="dxa"/>
            <w:tcBorders>
              <w:top w:val="single" w:sz="4" w:space="0" w:color="auto"/>
              <w:left w:val="single" w:sz="4" w:space="0" w:color="auto"/>
              <w:bottom w:val="single" w:sz="4" w:space="0" w:color="auto"/>
              <w:right w:val="single" w:sz="4" w:space="0" w:color="auto"/>
            </w:tcBorders>
            <w:vAlign w:val="center"/>
          </w:tcPr>
          <w:p w:rsidR="00DF18E4" w:rsidRPr="006873BE" w:rsidRDefault="00CC638E" w:rsidP="002C4FD5">
            <w:pPr>
              <w:pStyle w:val="Tabulkatext"/>
              <w:widowControl w:val="0"/>
              <w:ind w:right="57"/>
            </w:pPr>
            <w:r w:rsidRPr="006873BE">
              <w:t>0</w:t>
            </w:r>
          </w:p>
        </w:tc>
        <w:tc>
          <w:tcPr>
            <w:tcW w:w="854" w:type="dxa"/>
            <w:tcBorders>
              <w:top w:val="single" w:sz="4" w:space="0" w:color="auto"/>
              <w:left w:val="single" w:sz="4" w:space="0" w:color="auto"/>
              <w:bottom w:val="single" w:sz="4" w:space="0" w:color="auto"/>
              <w:right w:val="single" w:sz="4" w:space="0" w:color="auto"/>
            </w:tcBorders>
            <w:vAlign w:val="center"/>
          </w:tcPr>
          <w:p w:rsidR="00DF18E4" w:rsidRPr="006873BE" w:rsidRDefault="001358EA" w:rsidP="002C4FD5">
            <w:pPr>
              <w:pStyle w:val="Tabulkatext"/>
              <w:widowControl w:val="0"/>
              <w:ind w:right="57"/>
            </w:pPr>
            <w:r w:rsidRPr="006873BE">
              <w:t>1</w:t>
            </w:r>
          </w:p>
        </w:tc>
        <w:tc>
          <w:tcPr>
            <w:tcW w:w="854" w:type="dxa"/>
            <w:tcBorders>
              <w:top w:val="single" w:sz="4" w:space="0" w:color="auto"/>
              <w:left w:val="single" w:sz="4" w:space="0" w:color="auto"/>
              <w:bottom w:val="single" w:sz="4" w:space="0" w:color="auto"/>
              <w:right w:val="single" w:sz="4" w:space="0" w:color="auto"/>
            </w:tcBorders>
            <w:vAlign w:val="center"/>
          </w:tcPr>
          <w:p w:rsidR="00DF18E4" w:rsidRPr="006873BE" w:rsidRDefault="001358EA" w:rsidP="002C4FD5">
            <w:pPr>
              <w:pStyle w:val="Tabulkatext"/>
              <w:widowControl w:val="0"/>
              <w:ind w:right="57"/>
            </w:pPr>
            <w:r w:rsidRPr="006873BE">
              <w:t>2</w:t>
            </w:r>
          </w:p>
        </w:tc>
        <w:tc>
          <w:tcPr>
            <w:tcW w:w="854" w:type="dxa"/>
            <w:tcBorders>
              <w:top w:val="single" w:sz="4" w:space="0" w:color="auto"/>
              <w:left w:val="single" w:sz="4" w:space="0" w:color="auto"/>
              <w:bottom w:val="single" w:sz="4" w:space="0" w:color="auto"/>
              <w:right w:val="single" w:sz="4" w:space="0" w:color="auto"/>
            </w:tcBorders>
            <w:vAlign w:val="center"/>
          </w:tcPr>
          <w:p w:rsidR="00DF18E4" w:rsidRPr="006873BE" w:rsidRDefault="001358EA" w:rsidP="002C4FD5">
            <w:pPr>
              <w:pStyle w:val="Tabulkatext"/>
              <w:widowControl w:val="0"/>
              <w:ind w:right="57"/>
            </w:pPr>
            <w:r w:rsidRPr="006873BE">
              <w:t>3</w:t>
            </w:r>
          </w:p>
        </w:tc>
        <w:tc>
          <w:tcPr>
            <w:tcW w:w="854" w:type="dxa"/>
            <w:tcBorders>
              <w:top w:val="single" w:sz="4" w:space="0" w:color="auto"/>
              <w:left w:val="single" w:sz="4" w:space="0" w:color="auto"/>
              <w:bottom w:val="single" w:sz="4" w:space="0" w:color="auto"/>
              <w:right w:val="single" w:sz="4" w:space="0" w:color="auto"/>
            </w:tcBorders>
            <w:vAlign w:val="center"/>
          </w:tcPr>
          <w:p w:rsidR="00DF18E4" w:rsidRPr="006873BE" w:rsidRDefault="001358EA" w:rsidP="002C4FD5">
            <w:pPr>
              <w:pStyle w:val="Tabulkatext"/>
              <w:widowControl w:val="0"/>
              <w:ind w:right="57"/>
            </w:pPr>
            <w:r w:rsidRPr="006873BE">
              <w:t>3</w:t>
            </w:r>
          </w:p>
        </w:tc>
        <w:tc>
          <w:tcPr>
            <w:tcW w:w="854" w:type="dxa"/>
            <w:tcBorders>
              <w:top w:val="single" w:sz="4" w:space="0" w:color="auto"/>
              <w:left w:val="single" w:sz="4" w:space="0" w:color="auto"/>
              <w:bottom w:val="single" w:sz="4" w:space="0" w:color="auto"/>
              <w:right w:val="single" w:sz="4" w:space="0" w:color="auto"/>
            </w:tcBorders>
            <w:vAlign w:val="center"/>
          </w:tcPr>
          <w:p w:rsidR="00DF18E4" w:rsidRPr="006873BE" w:rsidRDefault="001358EA" w:rsidP="002C4FD5">
            <w:pPr>
              <w:pStyle w:val="Tabulkatext"/>
              <w:widowControl w:val="0"/>
              <w:ind w:right="57"/>
            </w:pPr>
            <w:r w:rsidRPr="006873BE">
              <w:t>1</w:t>
            </w:r>
          </w:p>
        </w:tc>
        <w:tc>
          <w:tcPr>
            <w:tcW w:w="855"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873BE" w:rsidRDefault="001358EA" w:rsidP="002C4FD5">
            <w:pPr>
              <w:pStyle w:val="Tabulkatext"/>
              <w:widowControl w:val="0"/>
              <w:ind w:right="57"/>
              <w:rPr>
                <w:b/>
              </w:rPr>
            </w:pPr>
            <w:r w:rsidRPr="006873BE">
              <w:rPr>
                <w:b/>
              </w:rPr>
              <w:t>11</w:t>
            </w:r>
          </w:p>
        </w:tc>
      </w:tr>
      <w:tr w:rsidR="00DF18E4" w:rsidRPr="006873BE" w:rsidTr="00CE5C60">
        <w:trPr>
          <w:cantSplit/>
          <w:trHeight w:hRule="exact" w:val="340"/>
        </w:trPr>
        <w:tc>
          <w:tcPr>
            <w:tcW w:w="138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873BE" w:rsidRDefault="00DF18E4" w:rsidP="002C4FD5">
            <w:pPr>
              <w:pStyle w:val="Tabulka1sloupec"/>
              <w:widowControl w:val="0"/>
            </w:pPr>
            <w:r w:rsidRPr="006873BE">
              <w:t>Přerov</w:t>
            </w:r>
          </w:p>
        </w:tc>
        <w:tc>
          <w:tcPr>
            <w:tcW w:w="855" w:type="dxa"/>
            <w:tcBorders>
              <w:top w:val="single" w:sz="4" w:space="0" w:color="auto"/>
              <w:left w:val="single" w:sz="4" w:space="0" w:color="auto"/>
              <w:bottom w:val="single" w:sz="4" w:space="0" w:color="auto"/>
              <w:right w:val="single" w:sz="4" w:space="0" w:color="auto"/>
            </w:tcBorders>
            <w:vAlign w:val="center"/>
          </w:tcPr>
          <w:p w:rsidR="00DF18E4" w:rsidRPr="006873BE" w:rsidRDefault="00CC638E" w:rsidP="002C4FD5">
            <w:pPr>
              <w:pStyle w:val="Tabulkatext"/>
              <w:widowControl w:val="0"/>
              <w:ind w:right="57"/>
            </w:pPr>
            <w:r w:rsidRPr="006873BE">
              <w:t>5</w:t>
            </w:r>
          </w:p>
        </w:tc>
        <w:tc>
          <w:tcPr>
            <w:tcW w:w="855" w:type="dxa"/>
            <w:tcBorders>
              <w:top w:val="single" w:sz="4" w:space="0" w:color="auto"/>
              <w:left w:val="single" w:sz="4" w:space="0" w:color="auto"/>
              <w:bottom w:val="single" w:sz="4" w:space="0" w:color="auto"/>
              <w:right w:val="single" w:sz="4" w:space="0" w:color="auto"/>
            </w:tcBorders>
            <w:vAlign w:val="center"/>
          </w:tcPr>
          <w:p w:rsidR="00DF18E4" w:rsidRPr="006873BE" w:rsidRDefault="00CC638E" w:rsidP="002C4FD5">
            <w:pPr>
              <w:pStyle w:val="Tabulkatext"/>
              <w:widowControl w:val="0"/>
              <w:ind w:right="57"/>
            </w:pPr>
            <w:r w:rsidRPr="006873BE">
              <w:t>3</w:t>
            </w:r>
          </w:p>
        </w:tc>
        <w:tc>
          <w:tcPr>
            <w:tcW w:w="854" w:type="dxa"/>
            <w:tcBorders>
              <w:top w:val="single" w:sz="4" w:space="0" w:color="auto"/>
              <w:left w:val="single" w:sz="4" w:space="0" w:color="auto"/>
              <w:bottom w:val="single" w:sz="4" w:space="0" w:color="auto"/>
              <w:right w:val="single" w:sz="4" w:space="0" w:color="auto"/>
            </w:tcBorders>
            <w:vAlign w:val="center"/>
          </w:tcPr>
          <w:p w:rsidR="00DF18E4" w:rsidRPr="006873BE" w:rsidRDefault="00CC638E" w:rsidP="002C4FD5">
            <w:pPr>
              <w:pStyle w:val="Tabulkatext"/>
              <w:widowControl w:val="0"/>
              <w:ind w:right="57"/>
            </w:pPr>
            <w:r w:rsidRPr="006873BE">
              <w:t>0</w:t>
            </w:r>
          </w:p>
        </w:tc>
        <w:tc>
          <w:tcPr>
            <w:tcW w:w="854" w:type="dxa"/>
            <w:tcBorders>
              <w:top w:val="single" w:sz="4" w:space="0" w:color="auto"/>
              <w:left w:val="single" w:sz="4" w:space="0" w:color="auto"/>
              <w:bottom w:val="single" w:sz="4" w:space="0" w:color="auto"/>
              <w:right w:val="single" w:sz="4" w:space="0" w:color="auto"/>
            </w:tcBorders>
            <w:vAlign w:val="center"/>
          </w:tcPr>
          <w:p w:rsidR="00DF18E4" w:rsidRPr="006873BE" w:rsidRDefault="001358EA" w:rsidP="002C4FD5">
            <w:pPr>
              <w:pStyle w:val="Tabulkatext"/>
              <w:widowControl w:val="0"/>
              <w:ind w:right="57"/>
            </w:pPr>
            <w:r w:rsidRPr="006873BE">
              <w:t>5</w:t>
            </w:r>
          </w:p>
        </w:tc>
        <w:tc>
          <w:tcPr>
            <w:tcW w:w="854" w:type="dxa"/>
            <w:tcBorders>
              <w:top w:val="single" w:sz="4" w:space="0" w:color="auto"/>
              <w:left w:val="single" w:sz="4" w:space="0" w:color="auto"/>
              <w:bottom w:val="single" w:sz="4" w:space="0" w:color="auto"/>
              <w:right w:val="single" w:sz="4" w:space="0" w:color="auto"/>
            </w:tcBorders>
            <w:vAlign w:val="center"/>
          </w:tcPr>
          <w:p w:rsidR="00DF18E4" w:rsidRPr="006873BE" w:rsidRDefault="001358EA" w:rsidP="002C4FD5">
            <w:pPr>
              <w:pStyle w:val="Tabulkatext"/>
              <w:widowControl w:val="0"/>
              <w:ind w:right="57"/>
            </w:pPr>
            <w:r w:rsidRPr="006873BE">
              <w:t>2</w:t>
            </w:r>
          </w:p>
        </w:tc>
        <w:tc>
          <w:tcPr>
            <w:tcW w:w="854" w:type="dxa"/>
            <w:tcBorders>
              <w:top w:val="single" w:sz="4" w:space="0" w:color="auto"/>
              <w:left w:val="single" w:sz="4" w:space="0" w:color="auto"/>
              <w:bottom w:val="single" w:sz="4" w:space="0" w:color="auto"/>
              <w:right w:val="single" w:sz="4" w:space="0" w:color="auto"/>
            </w:tcBorders>
            <w:vAlign w:val="center"/>
          </w:tcPr>
          <w:p w:rsidR="00DF18E4" w:rsidRPr="006873BE" w:rsidRDefault="001358EA" w:rsidP="002C4FD5">
            <w:pPr>
              <w:pStyle w:val="Tabulkatext"/>
              <w:widowControl w:val="0"/>
              <w:ind w:right="57"/>
            </w:pPr>
            <w:r w:rsidRPr="006873BE">
              <w:t>3</w:t>
            </w:r>
          </w:p>
        </w:tc>
        <w:tc>
          <w:tcPr>
            <w:tcW w:w="854" w:type="dxa"/>
            <w:tcBorders>
              <w:top w:val="single" w:sz="4" w:space="0" w:color="auto"/>
              <w:left w:val="single" w:sz="4" w:space="0" w:color="auto"/>
              <w:bottom w:val="single" w:sz="4" w:space="0" w:color="auto"/>
              <w:right w:val="single" w:sz="4" w:space="0" w:color="auto"/>
            </w:tcBorders>
            <w:vAlign w:val="center"/>
          </w:tcPr>
          <w:p w:rsidR="00DF18E4" w:rsidRPr="006873BE" w:rsidRDefault="001358EA" w:rsidP="002C4FD5">
            <w:pPr>
              <w:pStyle w:val="Tabulkatext"/>
              <w:widowControl w:val="0"/>
              <w:ind w:right="57"/>
            </w:pPr>
            <w:r w:rsidRPr="006873BE">
              <w:t>3</w:t>
            </w:r>
          </w:p>
        </w:tc>
        <w:tc>
          <w:tcPr>
            <w:tcW w:w="854" w:type="dxa"/>
            <w:tcBorders>
              <w:top w:val="single" w:sz="4" w:space="0" w:color="auto"/>
              <w:left w:val="single" w:sz="4" w:space="0" w:color="auto"/>
              <w:bottom w:val="single" w:sz="4" w:space="0" w:color="auto"/>
              <w:right w:val="single" w:sz="4" w:space="0" w:color="auto"/>
            </w:tcBorders>
            <w:vAlign w:val="center"/>
          </w:tcPr>
          <w:p w:rsidR="00DF18E4" w:rsidRPr="006873BE" w:rsidRDefault="001358EA" w:rsidP="002C4FD5">
            <w:pPr>
              <w:pStyle w:val="Tabulkatext"/>
              <w:widowControl w:val="0"/>
              <w:ind w:right="57"/>
            </w:pPr>
            <w:r w:rsidRPr="006873BE">
              <w:t>4</w:t>
            </w:r>
          </w:p>
        </w:tc>
        <w:tc>
          <w:tcPr>
            <w:tcW w:w="855"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873BE" w:rsidRDefault="001358EA" w:rsidP="002C4FD5">
            <w:pPr>
              <w:pStyle w:val="Tabulkatext"/>
              <w:widowControl w:val="0"/>
              <w:ind w:right="57"/>
              <w:rPr>
                <w:b/>
              </w:rPr>
            </w:pPr>
            <w:r w:rsidRPr="006873BE">
              <w:rPr>
                <w:b/>
              </w:rPr>
              <w:t>25</w:t>
            </w:r>
          </w:p>
        </w:tc>
      </w:tr>
      <w:tr w:rsidR="00DF18E4" w:rsidRPr="006873BE" w:rsidTr="00CE5C60">
        <w:trPr>
          <w:cantSplit/>
          <w:trHeight w:hRule="exact" w:val="340"/>
        </w:trPr>
        <w:tc>
          <w:tcPr>
            <w:tcW w:w="138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873BE" w:rsidRDefault="00DF18E4" w:rsidP="002C4FD5">
            <w:pPr>
              <w:pStyle w:val="Tabulka1sloupec"/>
              <w:widowControl w:val="0"/>
            </w:pPr>
            <w:r w:rsidRPr="006873BE">
              <w:t>Šumperk</w:t>
            </w:r>
          </w:p>
        </w:tc>
        <w:tc>
          <w:tcPr>
            <w:tcW w:w="855" w:type="dxa"/>
            <w:tcBorders>
              <w:top w:val="single" w:sz="4" w:space="0" w:color="auto"/>
              <w:left w:val="single" w:sz="4" w:space="0" w:color="auto"/>
              <w:bottom w:val="single" w:sz="4" w:space="0" w:color="auto"/>
              <w:right w:val="single" w:sz="4" w:space="0" w:color="auto"/>
            </w:tcBorders>
            <w:vAlign w:val="center"/>
          </w:tcPr>
          <w:p w:rsidR="00DF18E4" w:rsidRPr="006873BE" w:rsidRDefault="00CC638E" w:rsidP="002C4FD5">
            <w:pPr>
              <w:pStyle w:val="Tabulkatext"/>
              <w:widowControl w:val="0"/>
              <w:ind w:right="57"/>
            </w:pPr>
            <w:r w:rsidRPr="006873BE">
              <w:t>1</w:t>
            </w:r>
          </w:p>
        </w:tc>
        <w:tc>
          <w:tcPr>
            <w:tcW w:w="855" w:type="dxa"/>
            <w:tcBorders>
              <w:top w:val="single" w:sz="4" w:space="0" w:color="auto"/>
              <w:left w:val="single" w:sz="4" w:space="0" w:color="auto"/>
              <w:bottom w:val="single" w:sz="4" w:space="0" w:color="auto"/>
              <w:right w:val="single" w:sz="4" w:space="0" w:color="auto"/>
            </w:tcBorders>
            <w:vAlign w:val="center"/>
          </w:tcPr>
          <w:p w:rsidR="00DF18E4" w:rsidRPr="006873BE" w:rsidRDefault="00CC638E" w:rsidP="002C4FD5">
            <w:pPr>
              <w:pStyle w:val="Tabulkatext"/>
              <w:widowControl w:val="0"/>
              <w:ind w:right="57"/>
            </w:pPr>
            <w:r w:rsidRPr="006873BE">
              <w:t>0</w:t>
            </w:r>
          </w:p>
        </w:tc>
        <w:tc>
          <w:tcPr>
            <w:tcW w:w="854" w:type="dxa"/>
            <w:tcBorders>
              <w:top w:val="single" w:sz="4" w:space="0" w:color="auto"/>
              <w:left w:val="single" w:sz="4" w:space="0" w:color="auto"/>
              <w:bottom w:val="single" w:sz="4" w:space="0" w:color="auto"/>
              <w:right w:val="single" w:sz="4" w:space="0" w:color="auto"/>
            </w:tcBorders>
            <w:vAlign w:val="center"/>
          </w:tcPr>
          <w:p w:rsidR="00DF18E4" w:rsidRPr="006873BE" w:rsidRDefault="00CC638E" w:rsidP="002C4FD5">
            <w:pPr>
              <w:pStyle w:val="Tabulkatext"/>
              <w:widowControl w:val="0"/>
              <w:ind w:right="57"/>
            </w:pPr>
            <w:r w:rsidRPr="006873BE">
              <w:t>1</w:t>
            </w:r>
          </w:p>
        </w:tc>
        <w:tc>
          <w:tcPr>
            <w:tcW w:w="854" w:type="dxa"/>
            <w:tcBorders>
              <w:top w:val="single" w:sz="4" w:space="0" w:color="auto"/>
              <w:left w:val="single" w:sz="4" w:space="0" w:color="auto"/>
              <w:bottom w:val="single" w:sz="4" w:space="0" w:color="auto"/>
              <w:right w:val="single" w:sz="4" w:space="0" w:color="auto"/>
            </w:tcBorders>
            <w:vAlign w:val="center"/>
          </w:tcPr>
          <w:p w:rsidR="00DF18E4" w:rsidRPr="006873BE" w:rsidRDefault="001358EA" w:rsidP="002C4FD5">
            <w:pPr>
              <w:pStyle w:val="Tabulkatext"/>
              <w:widowControl w:val="0"/>
              <w:ind w:right="57"/>
            </w:pPr>
            <w:r w:rsidRPr="006873BE">
              <w:t>2</w:t>
            </w:r>
          </w:p>
        </w:tc>
        <w:tc>
          <w:tcPr>
            <w:tcW w:w="854" w:type="dxa"/>
            <w:tcBorders>
              <w:top w:val="single" w:sz="4" w:space="0" w:color="auto"/>
              <w:left w:val="single" w:sz="4" w:space="0" w:color="auto"/>
              <w:bottom w:val="single" w:sz="4" w:space="0" w:color="auto"/>
              <w:right w:val="single" w:sz="4" w:space="0" w:color="auto"/>
            </w:tcBorders>
            <w:vAlign w:val="center"/>
          </w:tcPr>
          <w:p w:rsidR="00DF18E4" w:rsidRPr="006873BE" w:rsidRDefault="001358EA" w:rsidP="002C4FD5">
            <w:pPr>
              <w:pStyle w:val="Tabulkatext"/>
              <w:widowControl w:val="0"/>
              <w:ind w:right="57"/>
            </w:pPr>
            <w:r w:rsidRPr="006873BE">
              <w:t>3</w:t>
            </w:r>
          </w:p>
        </w:tc>
        <w:tc>
          <w:tcPr>
            <w:tcW w:w="854" w:type="dxa"/>
            <w:tcBorders>
              <w:top w:val="single" w:sz="4" w:space="0" w:color="auto"/>
              <w:left w:val="single" w:sz="4" w:space="0" w:color="auto"/>
              <w:bottom w:val="single" w:sz="4" w:space="0" w:color="auto"/>
              <w:right w:val="single" w:sz="4" w:space="0" w:color="auto"/>
            </w:tcBorders>
            <w:vAlign w:val="center"/>
          </w:tcPr>
          <w:p w:rsidR="00DF18E4" w:rsidRPr="006873BE" w:rsidRDefault="001358EA" w:rsidP="002C4FD5">
            <w:pPr>
              <w:pStyle w:val="Tabulkatext"/>
              <w:widowControl w:val="0"/>
              <w:ind w:right="57"/>
            </w:pPr>
            <w:r w:rsidRPr="006873BE">
              <w:t>3</w:t>
            </w:r>
          </w:p>
        </w:tc>
        <w:tc>
          <w:tcPr>
            <w:tcW w:w="854" w:type="dxa"/>
            <w:tcBorders>
              <w:top w:val="single" w:sz="4" w:space="0" w:color="auto"/>
              <w:left w:val="single" w:sz="4" w:space="0" w:color="auto"/>
              <w:bottom w:val="single" w:sz="4" w:space="0" w:color="auto"/>
              <w:right w:val="single" w:sz="4" w:space="0" w:color="auto"/>
            </w:tcBorders>
            <w:vAlign w:val="center"/>
          </w:tcPr>
          <w:p w:rsidR="00DF18E4" w:rsidRPr="006873BE" w:rsidRDefault="001358EA" w:rsidP="002C4FD5">
            <w:pPr>
              <w:pStyle w:val="Tabulkatext"/>
              <w:widowControl w:val="0"/>
              <w:ind w:right="57"/>
            </w:pPr>
            <w:r w:rsidRPr="006873BE">
              <w:t>6</w:t>
            </w:r>
          </w:p>
        </w:tc>
        <w:tc>
          <w:tcPr>
            <w:tcW w:w="854" w:type="dxa"/>
            <w:tcBorders>
              <w:top w:val="single" w:sz="4" w:space="0" w:color="auto"/>
              <w:left w:val="single" w:sz="4" w:space="0" w:color="auto"/>
              <w:bottom w:val="single" w:sz="4" w:space="0" w:color="auto"/>
              <w:right w:val="single" w:sz="4" w:space="0" w:color="auto"/>
            </w:tcBorders>
            <w:vAlign w:val="center"/>
          </w:tcPr>
          <w:p w:rsidR="00DF18E4" w:rsidRPr="006873BE" w:rsidRDefault="001358EA" w:rsidP="002C4FD5">
            <w:pPr>
              <w:pStyle w:val="Tabulkatext"/>
              <w:widowControl w:val="0"/>
              <w:ind w:right="57"/>
            </w:pPr>
            <w:r w:rsidRPr="006873BE">
              <w:t>2</w:t>
            </w:r>
          </w:p>
        </w:tc>
        <w:tc>
          <w:tcPr>
            <w:tcW w:w="855"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873BE" w:rsidRDefault="001358EA" w:rsidP="002C4FD5">
            <w:pPr>
              <w:pStyle w:val="Tabulkatext"/>
              <w:widowControl w:val="0"/>
              <w:ind w:right="57"/>
              <w:rPr>
                <w:b/>
              </w:rPr>
            </w:pPr>
            <w:r w:rsidRPr="006873BE">
              <w:rPr>
                <w:b/>
              </w:rPr>
              <w:t>18</w:t>
            </w:r>
          </w:p>
        </w:tc>
      </w:tr>
      <w:tr w:rsidR="00DF18E4" w:rsidRPr="006873BE" w:rsidTr="00CE5C60">
        <w:trPr>
          <w:cantSplit/>
          <w:trHeight w:hRule="exact" w:val="340"/>
        </w:trPr>
        <w:tc>
          <w:tcPr>
            <w:tcW w:w="138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873BE" w:rsidRDefault="00DF18E4" w:rsidP="002C4FD5">
            <w:pPr>
              <w:pStyle w:val="Tabulka1sloupec"/>
              <w:widowControl w:val="0"/>
            </w:pPr>
            <w:r w:rsidRPr="006873BE">
              <w:t>Celkem</w:t>
            </w:r>
          </w:p>
        </w:tc>
        <w:tc>
          <w:tcPr>
            <w:tcW w:w="855"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873BE" w:rsidRDefault="00CC638E" w:rsidP="002C4FD5">
            <w:pPr>
              <w:pStyle w:val="Tabulkatext"/>
              <w:widowControl w:val="0"/>
              <w:ind w:right="57"/>
              <w:rPr>
                <w:b/>
              </w:rPr>
            </w:pPr>
            <w:r w:rsidRPr="006873BE">
              <w:rPr>
                <w:b/>
              </w:rPr>
              <w:t>19</w:t>
            </w:r>
          </w:p>
        </w:tc>
        <w:tc>
          <w:tcPr>
            <w:tcW w:w="855"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873BE" w:rsidRDefault="00CC638E" w:rsidP="002C4FD5">
            <w:pPr>
              <w:pStyle w:val="Tabulkatext"/>
              <w:widowControl w:val="0"/>
              <w:ind w:right="57"/>
              <w:rPr>
                <w:b/>
              </w:rPr>
            </w:pPr>
            <w:r w:rsidRPr="006873BE">
              <w:rPr>
                <w:b/>
              </w:rPr>
              <w:t>7</w:t>
            </w:r>
          </w:p>
        </w:tc>
        <w:tc>
          <w:tcPr>
            <w:tcW w:w="85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873BE" w:rsidRDefault="00CC638E" w:rsidP="002C4FD5">
            <w:pPr>
              <w:pStyle w:val="Tabulkatext"/>
              <w:widowControl w:val="0"/>
              <w:ind w:right="57"/>
              <w:rPr>
                <w:b/>
              </w:rPr>
            </w:pPr>
            <w:r w:rsidRPr="006873BE">
              <w:rPr>
                <w:b/>
              </w:rPr>
              <w:t>3</w:t>
            </w:r>
          </w:p>
        </w:tc>
        <w:tc>
          <w:tcPr>
            <w:tcW w:w="85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873BE" w:rsidRDefault="001358EA" w:rsidP="002C4FD5">
            <w:pPr>
              <w:pStyle w:val="Tabulkatext"/>
              <w:widowControl w:val="0"/>
              <w:ind w:right="57"/>
              <w:rPr>
                <w:b/>
              </w:rPr>
            </w:pPr>
            <w:r w:rsidRPr="006873BE">
              <w:rPr>
                <w:b/>
              </w:rPr>
              <w:t>13</w:t>
            </w:r>
          </w:p>
        </w:tc>
        <w:tc>
          <w:tcPr>
            <w:tcW w:w="85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873BE" w:rsidRDefault="001358EA" w:rsidP="002C4FD5">
            <w:pPr>
              <w:pStyle w:val="Tabulkatext"/>
              <w:widowControl w:val="0"/>
              <w:ind w:right="57"/>
              <w:rPr>
                <w:b/>
              </w:rPr>
            </w:pPr>
            <w:r w:rsidRPr="006873BE">
              <w:rPr>
                <w:b/>
              </w:rPr>
              <w:t>10</w:t>
            </w:r>
          </w:p>
        </w:tc>
        <w:tc>
          <w:tcPr>
            <w:tcW w:w="85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873BE" w:rsidRDefault="001358EA" w:rsidP="002C4FD5">
            <w:pPr>
              <w:pStyle w:val="Tabulkatext"/>
              <w:widowControl w:val="0"/>
              <w:ind w:right="57"/>
              <w:rPr>
                <w:b/>
              </w:rPr>
            </w:pPr>
            <w:r w:rsidRPr="006873BE">
              <w:rPr>
                <w:b/>
              </w:rPr>
              <w:t>14</w:t>
            </w:r>
          </w:p>
        </w:tc>
        <w:tc>
          <w:tcPr>
            <w:tcW w:w="85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873BE" w:rsidRDefault="001358EA" w:rsidP="002C4FD5">
            <w:pPr>
              <w:pStyle w:val="Tabulkatext"/>
              <w:widowControl w:val="0"/>
              <w:ind w:right="57"/>
              <w:rPr>
                <w:b/>
              </w:rPr>
            </w:pPr>
            <w:r w:rsidRPr="006873BE">
              <w:rPr>
                <w:b/>
              </w:rPr>
              <w:t>26</w:t>
            </w:r>
          </w:p>
        </w:tc>
        <w:tc>
          <w:tcPr>
            <w:tcW w:w="85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873BE" w:rsidRDefault="001358EA" w:rsidP="002C4FD5">
            <w:pPr>
              <w:pStyle w:val="Tabulkatext"/>
              <w:widowControl w:val="0"/>
              <w:ind w:right="57"/>
              <w:rPr>
                <w:b/>
              </w:rPr>
            </w:pPr>
            <w:r w:rsidRPr="006873BE">
              <w:rPr>
                <w:b/>
              </w:rPr>
              <w:t>41</w:t>
            </w:r>
          </w:p>
        </w:tc>
        <w:tc>
          <w:tcPr>
            <w:tcW w:w="855"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873BE" w:rsidRDefault="001358EA" w:rsidP="002C4FD5">
            <w:pPr>
              <w:pStyle w:val="Tabulkatext"/>
              <w:widowControl w:val="0"/>
              <w:ind w:right="57"/>
              <w:rPr>
                <w:b/>
              </w:rPr>
            </w:pPr>
            <w:r w:rsidRPr="006873BE">
              <w:rPr>
                <w:b/>
              </w:rPr>
              <w:t>133</w:t>
            </w:r>
          </w:p>
        </w:tc>
      </w:tr>
    </w:tbl>
    <w:p w:rsidR="00CE5C60" w:rsidRPr="006613E2" w:rsidRDefault="00CE5C60" w:rsidP="00CE5C60">
      <w:pPr>
        <w:pStyle w:val="Zkladntext"/>
        <w:spacing w:before="480" w:after="240"/>
        <w:rPr>
          <w:b/>
          <w:sz w:val="24"/>
        </w:rPr>
      </w:pPr>
      <w:r w:rsidRPr="006873BE">
        <w:rPr>
          <w:b/>
          <w:sz w:val="24"/>
        </w:rPr>
        <w:t>Základní školy pro žáky se zdravotním postižením a základní ško</w:t>
      </w:r>
      <w:r w:rsidRPr="006613E2">
        <w:rPr>
          <w:b/>
          <w:sz w:val="24"/>
        </w:rPr>
        <w:t>ly při zdravotnických zařízeních</w:t>
      </w:r>
    </w:p>
    <w:p w:rsidR="00CE5C60" w:rsidRPr="006613E2" w:rsidRDefault="00CE5C60" w:rsidP="00CE5C60">
      <w:pPr>
        <w:spacing w:after="120" w:line="240" w:lineRule="auto"/>
        <w:jc w:val="both"/>
        <w:rPr>
          <w:rFonts w:cs="Arial"/>
        </w:rPr>
      </w:pPr>
      <w:r w:rsidRPr="006613E2">
        <w:rPr>
          <w:rFonts w:cs="Arial"/>
        </w:rPr>
        <w:t xml:space="preserve">Vzdělávání žáků se zdravotním postižením je zajišťováno v základních školách samostatně zřízených pro žáky se zdravotním postižením nebo formou skupinové integrace, individuální integrace či kombinací uvedených forem v běžných základních školách. </w:t>
      </w:r>
    </w:p>
    <w:p w:rsidR="00CE5C60" w:rsidRPr="006613E2" w:rsidRDefault="00CE5C60" w:rsidP="00CE5C60">
      <w:pPr>
        <w:spacing w:after="120" w:line="240" w:lineRule="auto"/>
        <w:jc w:val="both"/>
        <w:rPr>
          <w:rFonts w:cs="Arial"/>
        </w:rPr>
      </w:pPr>
      <w:r w:rsidRPr="006613E2">
        <w:rPr>
          <w:rFonts w:cs="Arial"/>
        </w:rPr>
        <w:t xml:space="preserve">Speciální školy vycházejí vstříc speciálním vzdělávacím potřebám žáků a poskytují jim maximální možnou speciálně pedagogickou podporu. </w:t>
      </w:r>
    </w:p>
    <w:p w:rsidR="00CE5C60" w:rsidRPr="006613E2" w:rsidRDefault="00CE5C60" w:rsidP="00CE5C60">
      <w:pPr>
        <w:spacing w:after="120" w:line="240" w:lineRule="auto"/>
        <w:jc w:val="both"/>
        <w:rPr>
          <w:rFonts w:cs="Arial"/>
        </w:rPr>
      </w:pPr>
      <w:r w:rsidRPr="006613E2">
        <w:rPr>
          <w:rFonts w:cs="Arial"/>
        </w:rPr>
        <w:t>V rámci skupinové integrace se žáci vzdělávají ve třídách zřízených pro žáky se zdravotním postižením v běžné škole nebo ve speciální škole určené pro žáky s jiným druhem zdravotního postižení.</w:t>
      </w:r>
    </w:p>
    <w:p w:rsidR="00301FAC" w:rsidRDefault="00CE5C60" w:rsidP="00CE5C60">
      <w:pPr>
        <w:spacing w:after="120" w:line="240" w:lineRule="auto"/>
        <w:jc w:val="both"/>
        <w:rPr>
          <w:rFonts w:cs="Arial"/>
        </w:rPr>
      </w:pPr>
      <w:r w:rsidRPr="006613E2">
        <w:rPr>
          <w:rFonts w:cs="Arial"/>
        </w:rPr>
        <w:t>Žáci se zdravotním postižením se mohou vzdělávat formou individuální integrace v běžných školách a v případech hodných zvláštního zřetele také ve speciálních školách určených pro žáky s jiným druhem zdravotního postižení.</w:t>
      </w:r>
    </w:p>
    <w:p w:rsidR="00DF18E4" w:rsidRPr="001E1D88" w:rsidRDefault="00DF18E4" w:rsidP="00FA0A12">
      <w:pPr>
        <w:pStyle w:val="AAA"/>
      </w:pPr>
      <w:r w:rsidRPr="001E1D88">
        <w:lastRenderedPageBreak/>
        <w:t>Tabulka č. 28</w:t>
      </w:r>
      <w:r w:rsidRPr="001E1D88">
        <w:tab/>
        <w:t>Základní školy a třídy pro žáky se zdravotním postižením, celkový přehled (včetně žáků bez zdravotního postižení)</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48"/>
        <w:gridCol w:w="1254"/>
        <w:gridCol w:w="1254"/>
        <w:gridCol w:w="1234"/>
        <w:gridCol w:w="20"/>
        <w:gridCol w:w="1254"/>
        <w:gridCol w:w="1254"/>
        <w:gridCol w:w="1254"/>
      </w:tblGrid>
      <w:tr w:rsidR="00DF18E4" w:rsidRPr="001E1D88" w:rsidTr="001E1D88">
        <w:trPr>
          <w:trHeight w:val="20"/>
        </w:trPr>
        <w:tc>
          <w:tcPr>
            <w:tcW w:w="1548"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1E1D88" w:rsidRDefault="00DF18E4" w:rsidP="002C4FD5">
            <w:pPr>
              <w:pStyle w:val="Tabulka1dek"/>
              <w:keepLines/>
              <w:widowControl w:val="0"/>
            </w:pPr>
            <w:r w:rsidRPr="001E1D88">
              <w:t>Okres</w:t>
            </w:r>
          </w:p>
        </w:tc>
        <w:tc>
          <w:tcPr>
            <w:tcW w:w="3742" w:type="dxa"/>
            <w:gridSpan w:val="3"/>
            <w:tcBorders>
              <w:top w:val="single" w:sz="4" w:space="0" w:color="auto"/>
              <w:left w:val="single" w:sz="4" w:space="0" w:color="auto"/>
              <w:bottom w:val="single" w:sz="4" w:space="0" w:color="auto"/>
              <w:right w:val="single" w:sz="4" w:space="0" w:color="auto"/>
            </w:tcBorders>
            <w:shd w:val="clear" w:color="auto" w:fill="CCFFCC"/>
            <w:hideMark/>
          </w:tcPr>
          <w:p w:rsidR="00DF18E4" w:rsidRPr="001E1D88" w:rsidRDefault="00DF18E4" w:rsidP="002C4FD5">
            <w:pPr>
              <w:pStyle w:val="Tabulka1dek"/>
              <w:keepLines/>
              <w:widowControl w:val="0"/>
            </w:pPr>
            <w:r w:rsidRPr="001E1D88">
              <w:t xml:space="preserve">Školy samostatně zřízené </w:t>
            </w:r>
            <w:r w:rsidRPr="001E1D88">
              <w:br/>
              <w:t>pro žáky se zp</w:t>
            </w:r>
          </w:p>
        </w:tc>
        <w:tc>
          <w:tcPr>
            <w:tcW w:w="3782" w:type="dxa"/>
            <w:gridSpan w:val="4"/>
            <w:tcBorders>
              <w:top w:val="single" w:sz="4" w:space="0" w:color="auto"/>
              <w:left w:val="single" w:sz="4" w:space="0" w:color="auto"/>
              <w:bottom w:val="single" w:sz="4" w:space="0" w:color="auto"/>
              <w:right w:val="single" w:sz="4" w:space="0" w:color="auto"/>
            </w:tcBorders>
            <w:shd w:val="clear" w:color="auto" w:fill="CCFFCC"/>
            <w:hideMark/>
          </w:tcPr>
          <w:p w:rsidR="00DF18E4" w:rsidRPr="001E1D88" w:rsidRDefault="00DF18E4" w:rsidP="002C4FD5">
            <w:pPr>
              <w:pStyle w:val="Tabulka1dek"/>
              <w:keepLines/>
              <w:widowControl w:val="0"/>
            </w:pPr>
            <w:r w:rsidRPr="001E1D88">
              <w:t>Běžné školy se speciálními třídami zřízenými pro žáky se zp</w:t>
            </w:r>
          </w:p>
        </w:tc>
      </w:tr>
      <w:tr w:rsidR="00DF18E4" w:rsidRPr="001E1D88" w:rsidTr="001E1D88">
        <w:trPr>
          <w:trHeight w:val="20"/>
        </w:trPr>
        <w:tc>
          <w:tcPr>
            <w:tcW w:w="1548" w:type="dxa"/>
            <w:vMerge/>
            <w:tcBorders>
              <w:top w:val="single" w:sz="4" w:space="0" w:color="auto"/>
              <w:left w:val="single" w:sz="4" w:space="0" w:color="auto"/>
              <w:bottom w:val="single" w:sz="4" w:space="0" w:color="auto"/>
              <w:right w:val="single" w:sz="4" w:space="0" w:color="auto"/>
            </w:tcBorders>
            <w:vAlign w:val="center"/>
            <w:hideMark/>
          </w:tcPr>
          <w:p w:rsidR="00DF18E4" w:rsidRPr="001E1D88" w:rsidRDefault="00DF18E4" w:rsidP="002C4FD5">
            <w:pPr>
              <w:spacing w:line="240" w:lineRule="auto"/>
              <w:rPr>
                <w:b/>
                <w:sz w:val="20"/>
              </w:rPr>
            </w:pPr>
          </w:p>
        </w:tc>
        <w:tc>
          <w:tcPr>
            <w:tcW w:w="125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1E1D88" w:rsidRDefault="00DF18E4" w:rsidP="002C4FD5">
            <w:pPr>
              <w:pStyle w:val="Tabulka1dek"/>
              <w:keepLines/>
              <w:widowControl w:val="0"/>
            </w:pPr>
            <w:r w:rsidRPr="001E1D88">
              <w:t>školy</w:t>
            </w:r>
          </w:p>
        </w:tc>
        <w:tc>
          <w:tcPr>
            <w:tcW w:w="125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1E1D88" w:rsidRDefault="00DF18E4" w:rsidP="002C4FD5">
            <w:pPr>
              <w:pStyle w:val="Tabulka1dek"/>
              <w:keepLines/>
              <w:widowControl w:val="0"/>
            </w:pPr>
            <w:r w:rsidRPr="001E1D88">
              <w:t>třídy</w:t>
            </w:r>
          </w:p>
        </w:tc>
        <w:tc>
          <w:tcPr>
            <w:tcW w:w="1254"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1E1D88" w:rsidRDefault="00DF18E4" w:rsidP="002C4FD5">
            <w:pPr>
              <w:pStyle w:val="Tabulka1dek"/>
              <w:keepLines/>
              <w:widowControl w:val="0"/>
            </w:pPr>
            <w:r w:rsidRPr="001E1D88">
              <w:t>žáci</w:t>
            </w:r>
          </w:p>
        </w:tc>
        <w:tc>
          <w:tcPr>
            <w:tcW w:w="125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1E1D88" w:rsidRDefault="00DF18E4" w:rsidP="002C4FD5">
            <w:pPr>
              <w:pStyle w:val="Tabulka1dek"/>
              <w:keepLines/>
              <w:widowControl w:val="0"/>
            </w:pPr>
            <w:r w:rsidRPr="001E1D88">
              <w:t>školy</w:t>
            </w:r>
          </w:p>
        </w:tc>
        <w:tc>
          <w:tcPr>
            <w:tcW w:w="125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1E1D88" w:rsidRDefault="00DF18E4" w:rsidP="002C4FD5">
            <w:pPr>
              <w:pStyle w:val="Tabulka1dek"/>
              <w:keepLines/>
              <w:widowControl w:val="0"/>
            </w:pPr>
            <w:r w:rsidRPr="001E1D88">
              <w:t>třídy</w:t>
            </w:r>
          </w:p>
        </w:tc>
        <w:tc>
          <w:tcPr>
            <w:tcW w:w="125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1E1D88" w:rsidRDefault="00DF18E4" w:rsidP="002C4FD5">
            <w:pPr>
              <w:pStyle w:val="Tabulka1dek"/>
              <w:keepLines/>
              <w:widowControl w:val="0"/>
            </w:pPr>
            <w:r w:rsidRPr="001E1D88">
              <w:t>žáci</w:t>
            </w:r>
          </w:p>
        </w:tc>
      </w:tr>
      <w:tr w:rsidR="00DF18E4" w:rsidRPr="001E1D88" w:rsidTr="001E1D88">
        <w:trPr>
          <w:trHeight w:val="20"/>
        </w:trPr>
        <w:tc>
          <w:tcPr>
            <w:tcW w:w="154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1E1D88" w:rsidRDefault="00DF18E4" w:rsidP="002C4FD5">
            <w:pPr>
              <w:pStyle w:val="Tabulka1sloupec"/>
              <w:keepLines/>
              <w:widowControl w:val="0"/>
            </w:pPr>
            <w:r w:rsidRPr="001E1D88">
              <w:t>Jeseník</w:t>
            </w:r>
          </w:p>
        </w:tc>
        <w:tc>
          <w:tcPr>
            <w:tcW w:w="1254" w:type="dxa"/>
            <w:tcBorders>
              <w:top w:val="single" w:sz="4" w:space="0" w:color="auto"/>
              <w:left w:val="single" w:sz="4" w:space="0" w:color="auto"/>
              <w:bottom w:val="single" w:sz="4" w:space="0" w:color="auto"/>
              <w:right w:val="single" w:sz="4" w:space="0" w:color="auto"/>
            </w:tcBorders>
            <w:vAlign w:val="center"/>
          </w:tcPr>
          <w:p w:rsidR="00DF18E4" w:rsidRPr="001E1D88" w:rsidRDefault="001E1D88" w:rsidP="001E1D88">
            <w:pPr>
              <w:pStyle w:val="Tabulka1sloupec"/>
              <w:keepLines/>
              <w:widowControl w:val="0"/>
              <w:jc w:val="right"/>
              <w:rPr>
                <w:b w:val="0"/>
              </w:rPr>
            </w:pPr>
            <w:r w:rsidRPr="001E1D88">
              <w:rPr>
                <w:b w:val="0"/>
              </w:rPr>
              <w:t>1</w:t>
            </w:r>
          </w:p>
        </w:tc>
        <w:tc>
          <w:tcPr>
            <w:tcW w:w="1254" w:type="dxa"/>
            <w:tcBorders>
              <w:top w:val="single" w:sz="4" w:space="0" w:color="auto"/>
              <w:left w:val="single" w:sz="4" w:space="0" w:color="auto"/>
              <w:bottom w:val="single" w:sz="4" w:space="0" w:color="auto"/>
              <w:right w:val="single" w:sz="4" w:space="0" w:color="auto"/>
            </w:tcBorders>
            <w:vAlign w:val="center"/>
          </w:tcPr>
          <w:p w:rsidR="00DF18E4" w:rsidRPr="001E1D88" w:rsidRDefault="001E1D88" w:rsidP="001E1D88">
            <w:pPr>
              <w:pStyle w:val="Tabulka1sloupec"/>
              <w:keepLines/>
              <w:widowControl w:val="0"/>
              <w:jc w:val="right"/>
              <w:rPr>
                <w:b w:val="0"/>
              </w:rPr>
            </w:pPr>
            <w:r w:rsidRPr="001E1D88">
              <w:rPr>
                <w:b w:val="0"/>
              </w:rPr>
              <w:t>18</w:t>
            </w:r>
          </w:p>
        </w:tc>
        <w:tc>
          <w:tcPr>
            <w:tcW w:w="1254" w:type="dxa"/>
            <w:gridSpan w:val="2"/>
            <w:tcBorders>
              <w:top w:val="single" w:sz="4" w:space="0" w:color="auto"/>
              <w:left w:val="single" w:sz="4" w:space="0" w:color="auto"/>
              <w:bottom w:val="single" w:sz="4" w:space="0" w:color="auto"/>
              <w:right w:val="single" w:sz="4" w:space="0" w:color="auto"/>
            </w:tcBorders>
            <w:vAlign w:val="center"/>
          </w:tcPr>
          <w:p w:rsidR="00DF18E4" w:rsidRPr="001E1D88" w:rsidRDefault="001E1D88" w:rsidP="001E1D88">
            <w:pPr>
              <w:pStyle w:val="Tabulka1sloupec"/>
              <w:keepLines/>
              <w:widowControl w:val="0"/>
              <w:jc w:val="right"/>
              <w:rPr>
                <w:b w:val="0"/>
              </w:rPr>
            </w:pPr>
            <w:r w:rsidRPr="001E1D88">
              <w:rPr>
                <w:b w:val="0"/>
              </w:rPr>
              <w:t>145</w:t>
            </w:r>
          </w:p>
        </w:tc>
        <w:tc>
          <w:tcPr>
            <w:tcW w:w="1254" w:type="dxa"/>
            <w:tcBorders>
              <w:top w:val="single" w:sz="4" w:space="0" w:color="auto"/>
              <w:left w:val="single" w:sz="4" w:space="0" w:color="auto"/>
              <w:bottom w:val="single" w:sz="4" w:space="0" w:color="auto"/>
              <w:right w:val="single" w:sz="4" w:space="0" w:color="auto"/>
            </w:tcBorders>
            <w:vAlign w:val="center"/>
          </w:tcPr>
          <w:p w:rsidR="00DF18E4" w:rsidRPr="001E1D88" w:rsidRDefault="001E1D88" w:rsidP="001E1D88">
            <w:pPr>
              <w:pStyle w:val="Tabulka1sloupec"/>
              <w:keepLines/>
              <w:widowControl w:val="0"/>
              <w:jc w:val="right"/>
              <w:rPr>
                <w:b w:val="0"/>
              </w:rPr>
            </w:pPr>
            <w:r w:rsidRPr="001E1D88">
              <w:rPr>
                <w:b w:val="0"/>
              </w:rPr>
              <w:t>1</w:t>
            </w:r>
          </w:p>
        </w:tc>
        <w:tc>
          <w:tcPr>
            <w:tcW w:w="1254" w:type="dxa"/>
            <w:tcBorders>
              <w:top w:val="single" w:sz="4" w:space="0" w:color="auto"/>
              <w:left w:val="single" w:sz="4" w:space="0" w:color="auto"/>
              <w:bottom w:val="single" w:sz="4" w:space="0" w:color="auto"/>
              <w:right w:val="single" w:sz="4" w:space="0" w:color="auto"/>
            </w:tcBorders>
            <w:vAlign w:val="center"/>
          </w:tcPr>
          <w:p w:rsidR="00DF18E4" w:rsidRPr="001E1D88" w:rsidRDefault="001E1D88" w:rsidP="001E1D88">
            <w:pPr>
              <w:pStyle w:val="Tabulka1sloupec"/>
              <w:keepLines/>
              <w:widowControl w:val="0"/>
              <w:jc w:val="right"/>
              <w:rPr>
                <w:b w:val="0"/>
              </w:rPr>
            </w:pPr>
            <w:r w:rsidRPr="001E1D88">
              <w:rPr>
                <w:b w:val="0"/>
              </w:rPr>
              <w:t>1</w:t>
            </w:r>
          </w:p>
        </w:tc>
        <w:tc>
          <w:tcPr>
            <w:tcW w:w="1254" w:type="dxa"/>
            <w:tcBorders>
              <w:top w:val="single" w:sz="4" w:space="0" w:color="auto"/>
              <w:left w:val="single" w:sz="4" w:space="0" w:color="auto"/>
              <w:bottom w:val="single" w:sz="4" w:space="0" w:color="auto"/>
              <w:right w:val="single" w:sz="4" w:space="0" w:color="auto"/>
            </w:tcBorders>
            <w:vAlign w:val="center"/>
          </w:tcPr>
          <w:p w:rsidR="00DF18E4" w:rsidRPr="001E1D88" w:rsidRDefault="001E1D88" w:rsidP="001E1D88">
            <w:pPr>
              <w:pStyle w:val="Tabulka1sloupec"/>
              <w:keepLines/>
              <w:widowControl w:val="0"/>
              <w:jc w:val="right"/>
              <w:rPr>
                <w:b w:val="0"/>
              </w:rPr>
            </w:pPr>
            <w:r w:rsidRPr="001E1D88">
              <w:rPr>
                <w:b w:val="0"/>
              </w:rPr>
              <w:t>9</w:t>
            </w:r>
          </w:p>
        </w:tc>
      </w:tr>
      <w:tr w:rsidR="00DF18E4" w:rsidRPr="001E1D88" w:rsidTr="001E1D88">
        <w:trPr>
          <w:trHeight w:val="20"/>
        </w:trPr>
        <w:tc>
          <w:tcPr>
            <w:tcW w:w="154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1E1D88" w:rsidRDefault="00DF18E4" w:rsidP="002C4FD5">
            <w:pPr>
              <w:pStyle w:val="Tabulka1sloupec"/>
              <w:keepLines/>
              <w:widowControl w:val="0"/>
            </w:pPr>
            <w:r w:rsidRPr="001E1D88">
              <w:t>Olomouc</w:t>
            </w:r>
          </w:p>
        </w:tc>
        <w:tc>
          <w:tcPr>
            <w:tcW w:w="1254" w:type="dxa"/>
            <w:tcBorders>
              <w:top w:val="single" w:sz="4" w:space="0" w:color="auto"/>
              <w:left w:val="single" w:sz="4" w:space="0" w:color="auto"/>
              <w:bottom w:val="single" w:sz="4" w:space="0" w:color="auto"/>
              <w:right w:val="single" w:sz="4" w:space="0" w:color="auto"/>
            </w:tcBorders>
            <w:vAlign w:val="center"/>
          </w:tcPr>
          <w:p w:rsidR="00DF18E4" w:rsidRPr="001E1D88" w:rsidRDefault="001E1D88" w:rsidP="001E1D88">
            <w:pPr>
              <w:pStyle w:val="Tabulka1sloupec"/>
              <w:keepLines/>
              <w:widowControl w:val="0"/>
              <w:jc w:val="right"/>
              <w:rPr>
                <w:b w:val="0"/>
              </w:rPr>
            </w:pPr>
            <w:r w:rsidRPr="001E1D88">
              <w:rPr>
                <w:b w:val="0"/>
              </w:rPr>
              <w:t>9</w:t>
            </w:r>
          </w:p>
        </w:tc>
        <w:tc>
          <w:tcPr>
            <w:tcW w:w="1254" w:type="dxa"/>
            <w:tcBorders>
              <w:top w:val="single" w:sz="4" w:space="0" w:color="auto"/>
              <w:left w:val="single" w:sz="4" w:space="0" w:color="auto"/>
              <w:bottom w:val="single" w:sz="4" w:space="0" w:color="auto"/>
              <w:right w:val="single" w:sz="4" w:space="0" w:color="auto"/>
            </w:tcBorders>
            <w:vAlign w:val="center"/>
          </w:tcPr>
          <w:p w:rsidR="00DF18E4" w:rsidRPr="001E1D88" w:rsidRDefault="001E1D88" w:rsidP="001E1D88">
            <w:pPr>
              <w:pStyle w:val="Tabulka1sloupec"/>
              <w:keepLines/>
              <w:widowControl w:val="0"/>
              <w:jc w:val="right"/>
              <w:rPr>
                <w:b w:val="0"/>
              </w:rPr>
            </w:pPr>
            <w:r w:rsidRPr="001E1D88">
              <w:rPr>
                <w:b w:val="0"/>
              </w:rPr>
              <w:t>74</w:t>
            </w:r>
          </w:p>
        </w:tc>
        <w:tc>
          <w:tcPr>
            <w:tcW w:w="1254" w:type="dxa"/>
            <w:gridSpan w:val="2"/>
            <w:tcBorders>
              <w:top w:val="single" w:sz="4" w:space="0" w:color="auto"/>
              <w:left w:val="single" w:sz="4" w:space="0" w:color="auto"/>
              <w:bottom w:val="single" w:sz="4" w:space="0" w:color="auto"/>
              <w:right w:val="single" w:sz="4" w:space="0" w:color="auto"/>
            </w:tcBorders>
            <w:vAlign w:val="center"/>
          </w:tcPr>
          <w:p w:rsidR="00DF18E4" w:rsidRPr="001E1D88" w:rsidRDefault="001E1D88" w:rsidP="001E1D88">
            <w:pPr>
              <w:pStyle w:val="Tabulka1sloupec"/>
              <w:keepLines/>
              <w:widowControl w:val="0"/>
              <w:jc w:val="right"/>
              <w:rPr>
                <w:b w:val="0"/>
              </w:rPr>
            </w:pPr>
            <w:r w:rsidRPr="001E1D88">
              <w:rPr>
                <w:b w:val="0"/>
              </w:rPr>
              <w:t>607</w:t>
            </w:r>
          </w:p>
        </w:tc>
        <w:tc>
          <w:tcPr>
            <w:tcW w:w="1254" w:type="dxa"/>
            <w:tcBorders>
              <w:top w:val="single" w:sz="4" w:space="0" w:color="auto"/>
              <w:left w:val="single" w:sz="4" w:space="0" w:color="auto"/>
              <w:bottom w:val="single" w:sz="4" w:space="0" w:color="auto"/>
              <w:right w:val="single" w:sz="4" w:space="0" w:color="auto"/>
            </w:tcBorders>
            <w:vAlign w:val="center"/>
          </w:tcPr>
          <w:p w:rsidR="00DF18E4" w:rsidRPr="001E1D88" w:rsidRDefault="001E1D88" w:rsidP="001E1D88">
            <w:pPr>
              <w:pStyle w:val="Tabulka1sloupec"/>
              <w:keepLines/>
              <w:widowControl w:val="0"/>
              <w:jc w:val="right"/>
              <w:rPr>
                <w:b w:val="0"/>
              </w:rPr>
            </w:pPr>
            <w:r w:rsidRPr="001E1D88">
              <w:rPr>
                <w:b w:val="0"/>
              </w:rPr>
              <w:t>2</w:t>
            </w:r>
          </w:p>
        </w:tc>
        <w:tc>
          <w:tcPr>
            <w:tcW w:w="1254" w:type="dxa"/>
            <w:tcBorders>
              <w:top w:val="single" w:sz="4" w:space="0" w:color="auto"/>
              <w:left w:val="single" w:sz="4" w:space="0" w:color="auto"/>
              <w:bottom w:val="single" w:sz="4" w:space="0" w:color="auto"/>
              <w:right w:val="single" w:sz="4" w:space="0" w:color="auto"/>
            </w:tcBorders>
            <w:vAlign w:val="center"/>
          </w:tcPr>
          <w:p w:rsidR="00DF18E4" w:rsidRPr="001E1D88" w:rsidRDefault="001E1D88" w:rsidP="001E1D88">
            <w:pPr>
              <w:pStyle w:val="Tabulka1sloupec"/>
              <w:keepLines/>
              <w:widowControl w:val="0"/>
              <w:jc w:val="right"/>
              <w:rPr>
                <w:b w:val="0"/>
              </w:rPr>
            </w:pPr>
            <w:r w:rsidRPr="001E1D88">
              <w:rPr>
                <w:b w:val="0"/>
              </w:rPr>
              <w:t>4</w:t>
            </w:r>
          </w:p>
        </w:tc>
        <w:tc>
          <w:tcPr>
            <w:tcW w:w="1254" w:type="dxa"/>
            <w:tcBorders>
              <w:top w:val="single" w:sz="4" w:space="0" w:color="auto"/>
              <w:left w:val="single" w:sz="4" w:space="0" w:color="auto"/>
              <w:bottom w:val="single" w:sz="4" w:space="0" w:color="auto"/>
              <w:right w:val="single" w:sz="4" w:space="0" w:color="auto"/>
            </w:tcBorders>
            <w:vAlign w:val="center"/>
          </w:tcPr>
          <w:p w:rsidR="00DF18E4" w:rsidRPr="001E1D88" w:rsidRDefault="001E1D88" w:rsidP="001E1D88">
            <w:pPr>
              <w:pStyle w:val="Tabulka1sloupec"/>
              <w:keepLines/>
              <w:widowControl w:val="0"/>
              <w:jc w:val="right"/>
              <w:rPr>
                <w:b w:val="0"/>
              </w:rPr>
            </w:pPr>
            <w:r w:rsidRPr="001E1D88">
              <w:rPr>
                <w:b w:val="0"/>
              </w:rPr>
              <w:t>43</w:t>
            </w:r>
          </w:p>
        </w:tc>
      </w:tr>
      <w:tr w:rsidR="00DF18E4" w:rsidRPr="001E1D88" w:rsidTr="001E1D88">
        <w:trPr>
          <w:trHeight w:val="20"/>
        </w:trPr>
        <w:tc>
          <w:tcPr>
            <w:tcW w:w="154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1E1D88" w:rsidRDefault="00DF18E4" w:rsidP="002C4FD5">
            <w:pPr>
              <w:pStyle w:val="Tabulka1sloupec"/>
              <w:keepLines/>
              <w:widowControl w:val="0"/>
            </w:pPr>
            <w:r w:rsidRPr="001E1D88">
              <w:t>Prostějov</w:t>
            </w:r>
          </w:p>
        </w:tc>
        <w:tc>
          <w:tcPr>
            <w:tcW w:w="1254" w:type="dxa"/>
            <w:tcBorders>
              <w:top w:val="single" w:sz="4" w:space="0" w:color="auto"/>
              <w:left w:val="single" w:sz="4" w:space="0" w:color="auto"/>
              <w:bottom w:val="single" w:sz="4" w:space="0" w:color="auto"/>
              <w:right w:val="single" w:sz="4" w:space="0" w:color="auto"/>
            </w:tcBorders>
            <w:vAlign w:val="center"/>
          </w:tcPr>
          <w:p w:rsidR="00DF18E4" w:rsidRPr="001E1D88" w:rsidRDefault="001E1D88" w:rsidP="001E1D88">
            <w:pPr>
              <w:pStyle w:val="Tabulka1sloupec"/>
              <w:keepLines/>
              <w:widowControl w:val="0"/>
              <w:jc w:val="right"/>
              <w:rPr>
                <w:b w:val="0"/>
              </w:rPr>
            </w:pPr>
            <w:r w:rsidRPr="001E1D88">
              <w:rPr>
                <w:b w:val="0"/>
              </w:rPr>
              <w:t>2</w:t>
            </w:r>
          </w:p>
        </w:tc>
        <w:tc>
          <w:tcPr>
            <w:tcW w:w="1254" w:type="dxa"/>
            <w:tcBorders>
              <w:top w:val="single" w:sz="4" w:space="0" w:color="auto"/>
              <w:left w:val="single" w:sz="4" w:space="0" w:color="auto"/>
              <w:bottom w:val="single" w:sz="4" w:space="0" w:color="auto"/>
              <w:right w:val="single" w:sz="4" w:space="0" w:color="auto"/>
            </w:tcBorders>
            <w:vAlign w:val="center"/>
          </w:tcPr>
          <w:p w:rsidR="00DF18E4" w:rsidRPr="001E1D88" w:rsidRDefault="001E1D88" w:rsidP="001E1D88">
            <w:pPr>
              <w:pStyle w:val="Tabulka1sloupec"/>
              <w:keepLines/>
              <w:widowControl w:val="0"/>
              <w:jc w:val="right"/>
              <w:rPr>
                <w:b w:val="0"/>
              </w:rPr>
            </w:pPr>
            <w:r w:rsidRPr="001E1D88">
              <w:rPr>
                <w:b w:val="0"/>
              </w:rPr>
              <w:t>18</w:t>
            </w:r>
          </w:p>
        </w:tc>
        <w:tc>
          <w:tcPr>
            <w:tcW w:w="1254" w:type="dxa"/>
            <w:gridSpan w:val="2"/>
            <w:tcBorders>
              <w:top w:val="single" w:sz="4" w:space="0" w:color="auto"/>
              <w:left w:val="single" w:sz="4" w:space="0" w:color="auto"/>
              <w:bottom w:val="single" w:sz="4" w:space="0" w:color="auto"/>
              <w:right w:val="single" w:sz="4" w:space="0" w:color="auto"/>
            </w:tcBorders>
            <w:vAlign w:val="center"/>
          </w:tcPr>
          <w:p w:rsidR="00DF18E4" w:rsidRPr="001E1D88" w:rsidRDefault="001E1D88" w:rsidP="001E1D88">
            <w:pPr>
              <w:pStyle w:val="Tabulka1sloupec"/>
              <w:keepLines/>
              <w:widowControl w:val="0"/>
              <w:jc w:val="right"/>
              <w:rPr>
                <w:b w:val="0"/>
              </w:rPr>
            </w:pPr>
            <w:r w:rsidRPr="001E1D88">
              <w:rPr>
                <w:b w:val="0"/>
              </w:rPr>
              <w:t>130</w:t>
            </w:r>
          </w:p>
        </w:tc>
        <w:tc>
          <w:tcPr>
            <w:tcW w:w="1254" w:type="dxa"/>
            <w:tcBorders>
              <w:top w:val="single" w:sz="4" w:space="0" w:color="auto"/>
              <w:left w:val="single" w:sz="4" w:space="0" w:color="auto"/>
              <w:bottom w:val="single" w:sz="4" w:space="0" w:color="auto"/>
              <w:right w:val="single" w:sz="4" w:space="0" w:color="auto"/>
            </w:tcBorders>
            <w:vAlign w:val="center"/>
          </w:tcPr>
          <w:p w:rsidR="00DF18E4" w:rsidRPr="001E1D88" w:rsidRDefault="001E1D88" w:rsidP="001E1D88">
            <w:pPr>
              <w:pStyle w:val="Tabulka1sloupec"/>
              <w:keepLines/>
              <w:widowControl w:val="0"/>
              <w:jc w:val="right"/>
              <w:rPr>
                <w:b w:val="0"/>
              </w:rPr>
            </w:pPr>
            <w:r w:rsidRPr="001E1D88">
              <w:rPr>
                <w:b w:val="0"/>
              </w:rPr>
              <w:t>1</w:t>
            </w:r>
          </w:p>
        </w:tc>
        <w:tc>
          <w:tcPr>
            <w:tcW w:w="1254" w:type="dxa"/>
            <w:tcBorders>
              <w:top w:val="single" w:sz="4" w:space="0" w:color="auto"/>
              <w:left w:val="single" w:sz="4" w:space="0" w:color="auto"/>
              <w:bottom w:val="single" w:sz="4" w:space="0" w:color="auto"/>
              <w:right w:val="single" w:sz="4" w:space="0" w:color="auto"/>
            </w:tcBorders>
            <w:vAlign w:val="center"/>
          </w:tcPr>
          <w:p w:rsidR="00DF18E4" w:rsidRPr="001E1D88" w:rsidRDefault="001E1D88" w:rsidP="001E1D88">
            <w:pPr>
              <w:pStyle w:val="Tabulka1sloupec"/>
              <w:keepLines/>
              <w:widowControl w:val="0"/>
              <w:jc w:val="right"/>
              <w:rPr>
                <w:b w:val="0"/>
              </w:rPr>
            </w:pPr>
            <w:r w:rsidRPr="001E1D88">
              <w:rPr>
                <w:b w:val="0"/>
              </w:rPr>
              <w:t>9</w:t>
            </w:r>
          </w:p>
        </w:tc>
        <w:tc>
          <w:tcPr>
            <w:tcW w:w="1254" w:type="dxa"/>
            <w:tcBorders>
              <w:top w:val="single" w:sz="4" w:space="0" w:color="auto"/>
              <w:left w:val="single" w:sz="4" w:space="0" w:color="auto"/>
              <w:bottom w:val="single" w:sz="4" w:space="0" w:color="auto"/>
              <w:right w:val="single" w:sz="4" w:space="0" w:color="auto"/>
            </w:tcBorders>
            <w:vAlign w:val="center"/>
          </w:tcPr>
          <w:p w:rsidR="00DF18E4" w:rsidRPr="001E1D88" w:rsidRDefault="001E1D88" w:rsidP="001E1D88">
            <w:pPr>
              <w:pStyle w:val="Tabulka1sloupec"/>
              <w:keepLines/>
              <w:widowControl w:val="0"/>
              <w:jc w:val="right"/>
              <w:rPr>
                <w:b w:val="0"/>
              </w:rPr>
            </w:pPr>
            <w:r w:rsidRPr="001E1D88">
              <w:rPr>
                <w:b w:val="0"/>
              </w:rPr>
              <w:t>106</w:t>
            </w:r>
          </w:p>
        </w:tc>
      </w:tr>
      <w:tr w:rsidR="00DF18E4" w:rsidRPr="001E1D88" w:rsidTr="001E1D88">
        <w:trPr>
          <w:trHeight w:val="20"/>
        </w:trPr>
        <w:tc>
          <w:tcPr>
            <w:tcW w:w="154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1E1D88" w:rsidRDefault="00DF18E4" w:rsidP="002C4FD5">
            <w:pPr>
              <w:pStyle w:val="Tabulka1sloupec"/>
              <w:keepLines/>
              <w:widowControl w:val="0"/>
            </w:pPr>
            <w:r w:rsidRPr="001E1D88">
              <w:t>Přerov</w:t>
            </w:r>
          </w:p>
        </w:tc>
        <w:tc>
          <w:tcPr>
            <w:tcW w:w="1254" w:type="dxa"/>
            <w:tcBorders>
              <w:top w:val="single" w:sz="4" w:space="0" w:color="auto"/>
              <w:left w:val="single" w:sz="4" w:space="0" w:color="auto"/>
              <w:bottom w:val="single" w:sz="4" w:space="0" w:color="auto"/>
              <w:right w:val="single" w:sz="4" w:space="0" w:color="auto"/>
            </w:tcBorders>
            <w:vAlign w:val="center"/>
          </w:tcPr>
          <w:p w:rsidR="00DF18E4" w:rsidRPr="001E1D88" w:rsidRDefault="001E1D88" w:rsidP="001E1D88">
            <w:pPr>
              <w:pStyle w:val="Tabulka1sloupec"/>
              <w:keepLines/>
              <w:widowControl w:val="0"/>
              <w:jc w:val="right"/>
              <w:rPr>
                <w:b w:val="0"/>
              </w:rPr>
            </w:pPr>
            <w:r w:rsidRPr="001E1D88">
              <w:rPr>
                <w:b w:val="0"/>
              </w:rPr>
              <w:t>5</w:t>
            </w:r>
          </w:p>
        </w:tc>
        <w:tc>
          <w:tcPr>
            <w:tcW w:w="1254" w:type="dxa"/>
            <w:tcBorders>
              <w:top w:val="single" w:sz="4" w:space="0" w:color="auto"/>
              <w:left w:val="single" w:sz="4" w:space="0" w:color="auto"/>
              <w:bottom w:val="single" w:sz="4" w:space="0" w:color="auto"/>
              <w:right w:val="single" w:sz="4" w:space="0" w:color="auto"/>
            </w:tcBorders>
            <w:vAlign w:val="center"/>
          </w:tcPr>
          <w:p w:rsidR="00DF18E4" w:rsidRPr="001E1D88" w:rsidRDefault="001E1D88" w:rsidP="001E1D88">
            <w:pPr>
              <w:pStyle w:val="Tabulka1sloupec"/>
              <w:keepLines/>
              <w:widowControl w:val="0"/>
              <w:jc w:val="right"/>
              <w:rPr>
                <w:b w:val="0"/>
              </w:rPr>
            </w:pPr>
            <w:r w:rsidRPr="001E1D88">
              <w:rPr>
                <w:b w:val="0"/>
              </w:rPr>
              <w:t>38</w:t>
            </w:r>
          </w:p>
        </w:tc>
        <w:tc>
          <w:tcPr>
            <w:tcW w:w="1254" w:type="dxa"/>
            <w:gridSpan w:val="2"/>
            <w:tcBorders>
              <w:top w:val="single" w:sz="4" w:space="0" w:color="auto"/>
              <w:left w:val="single" w:sz="4" w:space="0" w:color="auto"/>
              <w:bottom w:val="single" w:sz="4" w:space="0" w:color="auto"/>
              <w:right w:val="single" w:sz="4" w:space="0" w:color="auto"/>
            </w:tcBorders>
            <w:vAlign w:val="center"/>
          </w:tcPr>
          <w:p w:rsidR="00DF18E4" w:rsidRPr="001E1D88" w:rsidRDefault="001E1D88" w:rsidP="001E1D88">
            <w:pPr>
              <w:pStyle w:val="Tabulka1sloupec"/>
              <w:keepLines/>
              <w:widowControl w:val="0"/>
              <w:jc w:val="right"/>
              <w:rPr>
                <w:b w:val="0"/>
              </w:rPr>
            </w:pPr>
            <w:r w:rsidRPr="001E1D88">
              <w:rPr>
                <w:b w:val="0"/>
              </w:rPr>
              <w:t>284</w:t>
            </w:r>
          </w:p>
        </w:tc>
        <w:tc>
          <w:tcPr>
            <w:tcW w:w="1254" w:type="dxa"/>
            <w:tcBorders>
              <w:top w:val="single" w:sz="4" w:space="0" w:color="auto"/>
              <w:left w:val="single" w:sz="4" w:space="0" w:color="auto"/>
              <w:bottom w:val="single" w:sz="4" w:space="0" w:color="auto"/>
              <w:right w:val="single" w:sz="4" w:space="0" w:color="auto"/>
            </w:tcBorders>
            <w:vAlign w:val="center"/>
          </w:tcPr>
          <w:p w:rsidR="00DF18E4" w:rsidRPr="001E1D88" w:rsidRDefault="001E1D88" w:rsidP="001E1D88">
            <w:pPr>
              <w:pStyle w:val="Tabulka1sloupec"/>
              <w:keepLines/>
              <w:widowControl w:val="0"/>
              <w:jc w:val="right"/>
              <w:rPr>
                <w:b w:val="0"/>
              </w:rPr>
            </w:pPr>
            <w:r w:rsidRPr="001E1D88">
              <w:rPr>
                <w:b w:val="0"/>
              </w:rPr>
              <w:t>2</w:t>
            </w:r>
          </w:p>
        </w:tc>
        <w:tc>
          <w:tcPr>
            <w:tcW w:w="1254" w:type="dxa"/>
            <w:tcBorders>
              <w:top w:val="single" w:sz="4" w:space="0" w:color="auto"/>
              <w:left w:val="single" w:sz="4" w:space="0" w:color="auto"/>
              <w:bottom w:val="single" w:sz="4" w:space="0" w:color="auto"/>
              <w:right w:val="single" w:sz="4" w:space="0" w:color="auto"/>
            </w:tcBorders>
            <w:vAlign w:val="center"/>
          </w:tcPr>
          <w:p w:rsidR="00DF18E4" w:rsidRPr="001E1D88" w:rsidRDefault="001E1D88" w:rsidP="001E1D88">
            <w:pPr>
              <w:pStyle w:val="Tabulka1sloupec"/>
              <w:keepLines/>
              <w:widowControl w:val="0"/>
              <w:jc w:val="right"/>
              <w:rPr>
                <w:b w:val="0"/>
              </w:rPr>
            </w:pPr>
            <w:r w:rsidRPr="001E1D88">
              <w:rPr>
                <w:b w:val="0"/>
              </w:rPr>
              <w:t>3</w:t>
            </w:r>
          </w:p>
        </w:tc>
        <w:tc>
          <w:tcPr>
            <w:tcW w:w="1254" w:type="dxa"/>
            <w:tcBorders>
              <w:top w:val="single" w:sz="4" w:space="0" w:color="auto"/>
              <w:left w:val="single" w:sz="4" w:space="0" w:color="auto"/>
              <w:bottom w:val="single" w:sz="4" w:space="0" w:color="auto"/>
              <w:right w:val="single" w:sz="4" w:space="0" w:color="auto"/>
            </w:tcBorders>
            <w:vAlign w:val="center"/>
          </w:tcPr>
          <w:p w:rsidR="00DF18E4" w:rsidRPr="001E1D88" w:rsidRDefault="001E1D88" w:rsidP="001E1D88">
            <w:pPr>
              <w:pStyle w:val="Tabulka1sloupec"/>
              <w:keepLines/>
              <w:widowControl w:val="0"/>
              <w:jc w:val="right"/>
              <w:rPr>
                <w:b w:val="0"/>
              </w:rPr>
            </w:pPr>
            <w:r w:rsidRPr="001E1D88">
              <w:rPr>
                <w:b w:val="0"/>
              </w:rPr>
              <w:t>37</w:t>
            </w:r>
          </w:p>
        </w:tc>
      </w:tr>
      <w:tr w:rsidR="00DF18E4" w:rsidRPr="001E1D88" w:rsidTr="001E1D88">
        <w:trPr>
          <w:trHeight w:val="20"/>
        </w:trPr>
        <w:tc>
          <w:tcPr>
            <w:tcW w:w="154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1E1D88" w:rsidRDefault="00DF18E4" w:rsidP="002C4FD5">
            <w:pPr>
              <w:pStyle w:val="Tabulka1sloupec"/>
              <w:keepLines/>
              <w:widowControl w:val="0"/>
            </w:pPr>
            <w:r w:rsidRPr="001E1D88">
              <w:t>Šumperk</w:t>
            </w:r>
          </w:p>
        </w:tc>
        <w:tc>
          <w:tcPr>
            <w:tcW w:w="1254" w:type="dxa"/>
            <w:tcBorders>
              <w:top w:val="single" w:sz="4" w:space="0" w:color="auto"/>
              <w:left w:val="single" w:sz="4" w:space="0" w:color="auto"/>
              <w:bottom w:val="single" w:sz="4" w:space="0" w:color="auto"/>
              <w:right w:val="single" w:sz="4" w:space="0" w:color="auto"/>
            </w:tcBorders>
            <w:vAlign w:val="center"/>
          </w:tcPr>
          <w:p w:rsidR="00DF18E4" w:rsidRPr="001E1D88" w:rsidRDefault="001E1D88" w:rsidP="001E1D88">
            <w:pPr>
              <w:pStyle w:val="Tabulka1sloupec"/>
              <w:keepLines/>
              <w:widowControl w:val="0"/>
              <w:jc w:val="right"/>
              <w:rPr>
                <w:b w:val="0"/>
              </w:rPr>
            </w:pPr>
            <w:r w:rsidRPr="001E1D88">
              <w:rPr>
                <w:b w:val="0"/>
              </w:rPr>
              <w:t>5</w:t>
            </w:r>
          </w:p>
        </w:tc>
        <w:tc>
          <w:tcPr>
            <w:tcW w:w="1254" w:type="dxa"/>
            <w:tcBorders>
              <w:top w:val="single" w:sz="4" w:space="0" w:color="auto"/>
              <w:left w:val="single" w:sz="4" w:space="0" w:color="auto"/>
              <w:bottom w:val="single" w:sz="4" w:space="0" w:color="auto"/>
              <w:right w:val="single" w:sz="4" w:space="0" w:color="auto"/>
            </w:tcBorders>
            <w:vAlign w:val="center"/>
          </w:tcPr>
          <w:p w:rsidR="00DF18E4" w:rsidRPr="001E1D88" w:rsidRDefault="001E1D88" w:rsidP="001E1D88">
            <w:pPr>
              <w:pStyle w:val="Tabulka1sloupec"/>
              <w:keepLines/>
              <w:widowControl w:val="0"/>
              <w:jc w:val="right"/>
              <w:rPr>
                <w:b w:val="0"/>
              </w:rPr>
            </w:pPr>
            <w:r w:rsidRPr="001E1D88">
              <w:rPr>
                <w:b w:val="0"/>
              </w:rPr>
              <w:t>53</w:t>
            </w:r>
          </w:p>
        </w:tc>
        <w:tc>
          <w:tcPr>
            <w:tcW w:w="1254" w:type="dxa"/>
            <w:gridSpan w:val="2"/>
            <w:tcBorders>
              <w:top w:val="single" w:sz="4" w:space="0" w:color="auto"/>
              <w:left w:val="single" w:sz="4" w:space="0" w:color="auto"/>
              <w:bottom w:val="single" w:sz="4" w:space="0" w:color="auto"/>
              <w:right w:val="single" w:sz="4" w:space="0" w:color="auto"/>
            </w:tcBorders>
            <w:vAlign w:val="center"/>
          </w:tcPr>
          <w:p w:rsidR="00DF18E4" w:rsidRPr="001E1D88" w:rsidRDefault="001E1D88" w:rsidP="001E1D88">
            <w:pPr>
              <w:pStyle w:val="Tabulka1sloupec"/>
              <w:keepLines/>
              <w:widowControl w:val="0"/>
              <w:jc w:val="right"/>
              <w:rPr>
                <w:b w:val="0"/>
              </w:rPr>
            </w:pPr>
            <w:r w:rsidRPr="001E1D88">
              <w:rPr>
                <w:b w:val="0"/>
              </w:rPr>
              <w:t>461</w:t>
            </w:r>
          </w:p>
        </w:tc>
        <w:tc>
          <w:tcPr>
            <w:tcW w:w="1254" w:type="dxa"/>
            <w:tcBorders>
              <w:top w:val="single" w:sz="4" w:space="0" w:color="auto"/>
              <w:left w:val="single" w:sz="4" w:space="0" w:color="auto"/>
              <w:bottom w:val="single" w:sz="4" w:space="0" w:color="auto"/>
              <w:right w:val="single" w:sz="4" w:space="0" w:color="auto"/>
            </w:tcBorders>
            <w:vAlign w:val="center"/>
          </w:tcPr>
          <w:p w:rsidR="00DF18E4" w:rsidRPr="001E1D88" w:rsidRDefault="001E1D88" w:rsidP="001E1D88">
            <w:pPr>
              <w:pStyle w:val="Tabulka1sloupec"/>
              <w:keepLines/>
              <w:widowControl w:val="0"/>
              <w:jc w:val="right"/>
              <w:rPr>
                <w:b w:val="0"/>
              </w:rPr>
            </w:pPr>
            <w:r w:rsidRPr="001E1D88">
              <w:rPr>
                <w:b w:val="0"/>
              </w:rPr>
              <w:t>2</w:t>
            </w:r>
          </w:p>
        </w:tc>
        <w:tc>
          <w:tcPr>
            <w:tcW w:w="1254" w:type="dxa"/>
            <w:tcBorders>
              <w:top w:val="single" w:sz="4" w:space="0" w:color="auto"/>
              <w:left w:val="single" w:sz="4" w:space="0" w:color="auto"/>
              <w:bottom w:val="single" w:sz="4" w:space="0" w:color="auto"/>
              <w:right w:val="single" w:sz="4" w:space="0" w:color="auto"/>
            </w:tcBorders>
            <w:vAlign w:val="center"/>
          </w:tcPr>
          <w:p w:rsidR="00DF18E4" w:rsidRPr="001E1D88" w:rsidRDefault="001E1D88" w:rsidP="001E1D88">
            <w:pPr>
              <w:pStyle w:val="Tabulka1sloupec"/>
              <w:keepLines/>
              <w:widowControl w:val="0"/>
              <w:jc w:val="right"/>
              <w:rPr>
                <w:b w:val="0"/>
              </w:rPr>
            </w:pPr>
            <w:r w:rsidRPr="001E1D88">
              <w:rPr>
                <w:b w:val="0"/>
              </w:rPr>
              <w:t>4</w:t>
            </w:r>
          </w:p>
        </w:tc>
        <w:tc>
          <w:tcPr>
            <w:tcW w:w="1254" w:type="dxa"/>
            <w:tcBorders>
              <w:top w:val="single" w:sz="4" w:space="0" w:color="auto"/>
              <w:left w:val="single" w:sz="4" w:space="0" w:color="auto"/>
              <w:bottom w:val="single" w:sz="4" w:space="0" w:color="auto"/>
              <w:right w:val="single" w:sz="4" w:space="0" w:color="auto"/>
            </w:tcBorders>
            <w:vAlign w:val="center"/>
          </w:tcPr>
          <w:p w:rsidR="00DF18E4" w:rsidRPr="001E1D88" w:rsidRDefault="001E1D88" w:rsidP="001E1D88">
            <w:pPr>
              <w:pStyle w:val="Tabulka1sloupec"/>
              <w:keepLines/>
              <w:widowControl w:val="0"/>
              <w:jc w:val="right"/>
              <w:rPr>
                <w:b w:val="0"/>
              </w:rPr>
            </w:pPr>
            <w:r w:rsidRPr="001E1D88">
              <w:rPr>
                <w:b w:val="0"/>
              </w:rPr>
              <w:t>40</w:t>
            </w:r>
          </w:p>
        </w:tc>
      </w:tr>
      <w:tr w:rsidR="00DF18E4" w:rsidRPr="00F17F5D" w:rsidTr="001E1D88">
        <w:trPr>
          <w:trHeight w:val="20"/>
        </w:trPr>
        <w:tc>
          <w:tcPr>
            <w:tcW w:w="154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1E1D88" w:rsidRDefault="00DF18E4" w:rsidP="002C4FD5">
            <w:pPr>
              <w:pStyle w:val="Tabulka1sloupec"/>
              <w:keepLines/>
              <w:widowControl w:val="0"/>
            </w:pPr>
            <w:r w:rsidRPr="001E1D88">
              <w:t>Celkem</w:t>
            </w:r>
          </w:p>
        </w:tc>
        <w:tc>
          <w:tcPr>
            <w:tcW w:w="125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1E1D88" w:rsidRDefault="001E1D88" w:rsidP="001E1D88">
            <w:pPr>
              <w:pStyle w:val="Tabulka1sloupec"/>
              <w:keepLines/>
              <w:widowControl w:val="0"/>
              <w:jc w:val="right"/>
            </w:pPr>
            <w:r w:rsidRPr="001E1D88">
              <w:t>22</w:t>
            </w:r>
          </w:p>
        </w:tc>
        <w:tc>
          <w:tcPr>
            <w:tcW w:w="125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1E1D88" w:rsidRDefault="001E1D88" w:rsidP="001E1D88">
            <w:pPr>
              <w:pStyle w:val="Tabulka1sloupec"/>
              <w:keepLines/>
              <w:widowControl w:val="0"/>
              <w:jc w:val="right"/>
            </w:pPr>
            <w:r w:rsidRPr="001E1D88">
              <w:t>201</w:t>
            </w:r>
          </w:p>
        </w:tc>
        <w:tc>
          <w:tcPr>
            <w:tcW w:w="1254"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1E1D88" w:rsidRDefault="001E1D88" w:rsidP="001E1D88">
            <w:pPr>
              <w:pStyle w:val="Tabulka1sloupec"/>
              <w:keepLines/>
              <w:widowControl w:val="0"/>
              <w:jc w:val="right"/>
            </w:pPr>
            <w:r w:rsidRPr="001E1D88">
              <w:t>1 627</w:t>
            </w:r>
          </w:p>
        </w:tc>
        <w:tc>
          <w:tcPr>
            <w:tcW w:w="125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1E1D88" w:rsidRDefault="001E1D88" w:rsidP="001E1D88">
            <w:pPr>
              <w:pStyle w:val="Tabulka1sloupec"/>
              <w:keepLines/>
              <w:widowControl w:val="0"/>
              <w:jc w:val="right"/>
            </w:pPr>
            <w:r w:rsidRPr="001E1D88">
              <w:t>8</w:t>
            </w:r>
          </w:p>
        </w:tc>
        <w:tc>
          <w:tcPr>
            <w:tcW w:w="125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1E1D88" w:rsidRDefault="001E1D88" w:rsidP="001E1D88">
            <w:pPr>
              <w:pStyle w:val="Tabulka1sloupec"/>
              <w:keepLines/>
              <w:widowControl w:val="0"/>
              <w:jc w:val="right"/>
            </w:pPr>
            <w:r w:rsidRPr="001E1D88">
              <w:t>21</w:t>
            </w:r>
          </w:p>
        </w:tc>
        <w:tc>
          <w:tcPr>
            <w:tcW w:w="125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1E1D88" w:rsidRDefault="001E1D88" w:rsidP="001E1D88">
            <w:pPr>
              <w:pStyle w:val="Tabulka1sloupec"/>
              <w:keepLines/>
              <w:widowControl w:val="0"/>
              <w:jc w:val="right"/>
            </w:pPr>
            <w:r w:rsidRPr="001E1D88">
              <w:t>235</w:t>
            </w:r>
          </w:p>
        </w:tc>
      </w:tr>
    </w:tbl>
    <w:p w:rsidR="00FA0A12" w:rsidRPr="00FA0A12" w:rsidRDefault="00DF18E4" w:rsidP="00FA0A12">
      <w:pPr>
        <w:pStyle w:val="Tabulkanzev"/>
        <w:spacing w:before="240" w:after="60"/>
        <w:ind w:left="1418" w:hanging="1418"/>
        <w:jc w:val="left"/>
      </w:pPr>
      <w:r w:rsidRPr="00FA0A12">
        <w:t>Graf č. 1</w:t>
      </w:r>
      <w:r w:rsidR="00FA0A12" w:rsidRPr="00FA0A12">
        <w:t>7</w:t>
      </w:r>
      <w:r w:rsidRPr="00FA0A12">
        <w:tab/>
        <w:t>Počet žáků ve speciálních třídách ZŠ – srovnání 201</w:t>
      </w:r>
      <w:r w:rsidR="00156D21" w:rsidRPr="00FA0A12">
        <w:t>3</w:t>
      </w:r>
      <w:r w:rsidRPr="00FA0A12">
        <w:t>/201</w:t>
      </w:r>
      <w:r w:rsidR="00156D21" w:rsidRPr="00FA0A12">
        <w:t>4</w:t>
      </w:r>
      <w:r w:rsidRPr="00FA0A12">
        <w:t>, 201</w:t>
      </w:r>
      <w:r w:rsidR="00156D21" w:rsidRPr="00FA0A12">
        <w:t>4</w:t>
      </w:r>
      <w:r w:rsidRPr="00FA0A12">
        <w:t>/201</w:t>
      </w:r>
      <w:r w:rsidR="00156D21" w:rsidRPr="00FA0A12">
        <w:t>5</w:t>
      </w:r>
      <w:r w:rsidRPr="00FA0A12">
        <w:t>, 201</w:t>
      </w:r>
      <w:r w:rsidR="00156D21" w:rsidRPr="00FA0A12">
        <w:t>5</w:t>
      </w:r>
      <w:r w:rsidRPr="00FA0A12">
        <w:t>/201</w:t>
      </w:r>
      <w:r w:rsidR="00156D21" w:rsidRPr="00FA0A12">
        <w:t>6</w:t>
      </w:r>
      <w:r w:rsidR="006B3F2E" w:rsidRPr="00FA0A12">
        <w:t>, 201</w:t>
      </w:r>
      <w:r w:rsidR="00156D21" w:rsidRPr="00FA0A12">
        <w:t>6</w:t>
      </w:r>
      <w:r w:rsidR="006B3F2E" w:rsidRPr="00FA0A12">
        <w:t>/201</w:t>
      </w:r>
      <w:r w:rsidR="00156D21" w:rsidRPr="00FA0A12">
        <w:t>7</w:t>
      </w:r>
    </w:p>
    <w:p w:rsidR="00DF18E4" w:rsidRPr="00F17F5D" w:rsidRDefault="00FA0A12" w:rsidP="00DF18E4">
      <w:pPr>
        <w:pStyle w:val="Tabulkanzev"/>
        <w:spacing w:before="240" w:after="60"/>
        <w:ind w:left="1418" w:hanging="1418"/>
        <w:jc w:val="left"/>
        <w:rPr>
          <w:highlight w:val="yellow"/>
        </w:rPr>
      </w:pPr>
      <w:r>
        <w:rPr>
          <w:noProof/>
          <w:lang w:eastAsia="cs-CZ"/>
        </w:rPr>
        <w:drawing>
          <wp:inline distT="0" distB="0" distL="0" distR="0" wp14:anchorId="7F2981A4" wp14:editId="26690ECF">
            <wp:extent cx="5759450" cy="3671668"/>
            <wp:effectExtent l="0" t="0" r="12700" b="508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F18E4" w:rsidRPr="006873BE" w:rsidRDefault="00DF18E4" w:rsidP="00DF18E4">
      <w:pPr>
        <w:pStyle w:val="AAA"/>
      </w:pPr>
      <w:r w:rsidRPr="00FA0A12">
        <w:t>Tabulka č. 29</w:t>
      </w:r>
      <w:r w:rsidRPr="00FA0A12">
        <w:tab/>
        <w:t>Základní</w:t>
      </w:r>
      <w:r w:rsidRPr="006873BE">
        <w:t xml:space="preserve"> školy, počet žáků ve speciálních třídách dle druhu postižení (školy běžné </w:t>
      </w:r>
      <w:r w:rsidRPr="006873BE">
        <w:br/>
        <w:t>i samostatně zřízené pro žáky se zdravotním postižením)</w:t>
      </w: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34"/>
        <w:gridCol w:w="739"/>
        <w:gridCol w:w="739"/>
        <w:gridCol w:w="738"/>
        <w:gridCol w:w="738"/>
        <w:gridCol w:w="738"/>
        <w:gridCol w:w="739"/>
        <w:gridCol w:w="1052"/>
        <w:gridCol w:w="912"/>
        <w:gridCol w:w="843"/>
        <w:gridCol w:w="703"/>
      </w:tblGrid>
      <w:tr w:rsidR="00DF18E4" w:rsidRPr="006873BE" w:rsidTr="007157E9">
        <w:trPr>
          <w:cantSplit/>
          <w:trHeight w:val="1309"/>
        </w:trPr>
        <w:tc>
          <w:tcPr>
            <w:tcW w:w="113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873BE" w:rsidRDefault="00DF18E4" w:rsidP="002C4FD5">
            <w:pPr>
              <w:pStyle w:val="Tabulka1dek"/>
            </w:pPr>
            <w:r w:rsidRPr="006873BE">
              <w:t>Okres</w:t>
            </w:r>
          </w:p>
        </w:tc>
        <w:tc>
          <w:tcPr>
            <w:tcW w:w="739" w:type="dxa"/>
            <w:tcBorders>
              <w:top w:val="single" w:sz="4" w:space="0" w:color="auto"/>
              <w:left w:val="single" w:sz="4" w:space="0" w:color="auto"/>
              <w:bottom w:val="single" w:sz="4" w:space="0" w:color="auto"/>
              <w:right w:val="single" w:sz="4" w:space="0" w:color="auto"/>
            </w:tcBorders>
            <w:shd w:val="clear" w:color="auto" w:fill="CCFFCC"/>
            <w:textDirection w:val="btLr"/>
            <w:hideMark/>
          </w:tcPr>
          <w:p w:rsidR="00DF18E4" w:rsidRPr="006873BE" w:rsidRDefault="00DF18E4" w:rsidP="002C4FD5">
            <w:pPr>
              <w:pStyle w:val="Tabulka1dek"/>
            </w:pPr>
            <w:r w:rsidRPr="006873BE">
              <w:t>Mentální postižení</w:t>
            </w:r>
          </w:p>
        </w:tc>
        <w:tc>
          <w:tcPr>
            <w:tcW w:w="739"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DF18E4" w:rsidRPr="006873BE" w:rsidRDefault="00DF18E4" w:rsidP="002C4FD5">
            <w:pPr>
              <w:pStyle w:val="Tabulka1dek"/>
            </w:pPr>
            <w:r w:rsidRPr="006873BE">
              <w:t>Sluchové postižení</w:t>
            </w:r>
          </w:p>
        </w:tc>
        <w:tc>
          <w:tcPr>
            <w:tcW w:w="738"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DF18E4" w:rsidRPr="006873BE" w:rsidRDefault="00DF18E4" w:rsidP="002C4FD5">
            <w:pPr>
              <w:pStyle w:val="Tabulka1dek"/>
            </w:pPr>
            <w:r w:rsidRPr="006873BE">
              <w:t>Zrakové postižení</w:t>
            </w:r>
          </w:p>
        </w:tc>
        <w:tc>
          <w:tcPr>
            <w:tcW w:w="738"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DF18E4" w:rsidRPr="006873BE" w:rsidRDefault="00DF18E4" w:rsidP="002C4FD5">
            <w:pPr>
              <w:pStyle w:val="Tabulka1dek"/>
            </w:pPr>
            <w:r w:rsidRPr="006873BE">
              <w:t>Vady řeči</w:t>
            </w:r>
          </w:p>
        </w:tc>
        <w:tc>
          <w:tcPr>
            <w:tcW w:w="738" w:type="dxa"/>
            <w:tcBorders>
              <w:top w:val="single" w:sz="4" w:space="0" w:color="auto"/>
              <w:left w:val="single" w:sz="4" w:space="0" w:color="auto"/>
              <w:bottom w:val="single" w:sz="4" w:space="0" w:color="auto"/>
              <w:right w:val="single" w:sz="4" w:space="0" w:color="auto"/>
            </w:tcBorders>
            <w:shd w:val="clear" w:color="auto" w:fill="CCFFCC"/>
            <w:textDirection w:val="btLr"/>
            <w:hideMark/>
          </w:tcPr>
          <w:p w:rsidR="00DF18E4" w:rsidRPr="006873BE" w:rsidRDefault="00DF18E4" w:rsidP="002C4FD5">
            <w:pPr>
              <w:pStyle w:val="Tabulka1dek"/>
            </w:pPr>
            <w:r w:rsidRPr="006873BE">
              <w:t>Tělesné postižení</w:t>
            </w:r>
          </w:p>
        </w:tc>
        <w:tc>
          <w:tcPr>
            <w:tcW w:w="739"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DF18E4" w:rsidRPr="006873BE" w:rsidRDefault="00DF18E4" w:rsidP="002C4FD5">
            <w:pPr>
              <w:pStyle w:val="Tabulka1dek"/>
            </w:pPr>
            <w:r w:rsidRPr="006873BE">
              <w:t>Více vad</w:t>
            </w:r>
          </w:p>
        </w:tc>
        <w:tc>
          <w:tcPr>
            <w:tcW w:w="1052" w:type="dxa"/>
            <w:tcBorders>
              <w:top w:val="single" w:sz="4" w:space="0" w:color="auto"/>
              <w:left w:val="single" w:sz="4" w:space="0" w:color="auto"/>
              <w:bottom w:val="single" w:sz="4" w:space="0" w:color="auto"/>
              <w:right w:val="single" w:sz="4" w:space="0" w:color="auto"/>
            </w:tcBorders>
            <w:shd w:val="clear" w:color="auto" w:fill="CCFFCC"/>
            <w:textDirection w:val="btLr"/>
            <w:hideMark/>
          </w:tcPr>
          <w:p w:rsidR="00DF18E4" w:rsidRPr="006873BE" w:rsidRDefault="00DF18E4" w:rsidP="002C4FD5">
            <w:pPr>
              <w:pStyle w:val="Tabulka1dek"/>
            </w:pPr>
            <w:r w:rsidRPr="006873BE">
              <w:t>Vývojové poruchy učení</w:t>
            </w:r>
          </w:p>
        </w:tc>
        <w:tc>
          <w:tcPr>
            <w:tcW w:w="912" w:type="dxa"/>
            <w:tcBorders>
              <w:top w:val="single" w:sz="4" w:space="0" w:color="auto"/>
              <w:left w:val="single" w:sz="4" w:space="0" w:color="auto"/>
              <w:bottom w:val="single" w:sz="4" w:space="0" w:color="auto"/>
              <w:right w:val="single" w:sz="4" w:space="0" w:color="auto"/>
            </w:tcBorders>
            <w:shd w:val="clear" w:color="auto" w:fill="CCFFCC"/>
            <w:textDirection w:val="btLr"/>
            <w:hideMark/>
          </w:tcPr>
          <w:p w:rsidR="00DF18E4" w:rsidRPr="006873BE" w:rsidRDefault="00DF18E4" w:rsidP="002C4FD5">
            <w:pPr>
              <w:pStyle w:val="Tabulka1dek"/>
            </w:pPr>
            <w:r w:rsidRPr="006873BE">
              <w:t xml:space="preserve"> Vývojové poruchy chování</w:t>
            </w:r>
          </w:p>
        </w:tc>
        <w:tc>
          <w:tcPr>
            <w:tcW w:w="843"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DF18E4" w:rsidRPr="006873BE" w:rsidRDefault="00DF18E4" w:rsidP="002C4FD5">
            <w:pPr>
              <w:pStyle w:val="Tabulka1dek"/>
            </w:pPr>
            <w:r w:rsidRPr="006873BE">
              <w:t>Autismus</w:t>
            </w:r>
          </w:p>
        </w:tc>
        <w:tc>
          <w:tcPr>
            <w:tcW w:w="703"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DF18E4" w:rsidRPr="006873BE" w:rsidRDefault="00DF18E4" w:rsidP="002C4FD5">
            <w:pPr>
              <w:pStyle w:val="Tabulka1dek"/>
            </w:pPr>
            <w:r w:rsidRPr="006873BE">
              <w:t>Celkem</w:t>
            </w:r>
          </w:p>
        </w:tc>
      </w:tr>
      <w:tr w:rsidR="007157E9" w:rsidRPr="006873BE" w:rsidTr="007157E9">
        <w:trPr>
          <w:trHeight w:hRule="exact" w:val="340"/>
        </w:trPr>
        <w:tc>
          <w:tcPr>
            <w:tcW w:w="1134" w:type="dxa"/>
            <w:tcBorders>
              <w:top w:val="single" w:sz="4" w:space="0" w:color="auto"/>
              <w:left w:val="single" w:sz="4" w:space="0" w:color="auto"/>
              <w:bottom w:val="single" w:sz="4" w:space="0" w:color="auto"/>
              <w:right w:val="single" w:sz="4" w:space="0" w:color="auto"/>
            </w:tcBorders>
            <w:shd w:val="clear" w:color="auto" w:fill="CCFFCC"/>
            <w:hideMark/>
          </w:tcPr>
          <w:p w:rsidR="007157E9" w:rsidRPr="006873BE" w:rsidRDefault="007157E9" w:rsidP="002C4FD5">
            <w:pPr>
              <w:pStyle w:val="Tabulka1sloupec"/>
            </w:pPr>
            <w:r w:rsidRPr="006873BE">
              <w:t>Jeseník</w:t>
            </w:r>
          </w:p>
        </w:tc>
        <w:tc>
          <w:tcPr>
            <w:tcW w:w="739" w:type="dxa"/>
            <w:tcBorders>
              <w:top w:val="single" w:sz="4" w:space="0" w:color="auto"/>
              <w:left w:val="single" w:sz="4" w:space="0" w:color="auto"/>
              <w:bottom w:val="single" w:sz="4" w:space="0" w:color="auto"/>
              <w:right w:val="single" w:sz="4" w:space="0" w:color="auto"/>
            </w:tcBorders>
            <w:vAlign w:val="center"/>
          </w:tcPr>
          <w:p w:rsidR="007157E9" w:rsidRPr="006873BE" w:rsidRDefault="0076565D" w:rsidP="002C4FD5">
            <w:pPr>
              <w:pStyle w:val="Tabulkatext"/>
              <w:ind w:right="57"/>
            </w:pPr>
            <w:r w:rsidRPr="006873BE">
              <w:t>77</w:t>
            </w:r>
          </w:p>
        </w:tc>
        <w:tc>
          <w:tcPr>
            <w:tcW w:w="739" w:type="dxa"/>
            <w:tcBorders>
              <w:top w:val="single" w:sz="4" w:space="0" w:color="auto"/>
              <w:left w:val="single" w:sz="4" w:space="0" w:color="auto"/>
              <w:bottom w:val="single" w:sz="4" w:space="0" w:color="auto"/>
              <w:right w:val="single" w:sz="4" w:space="0" w:color="auto"/>
            </w:tcBorders>
            <w:vAlign w:val="center"/>
          </w:tcPr>
          <w:p w:rsidR="007157E9" w:rsidRPr="006873BE" w:rsidRDefault="0076565D" w:rsidP="002C4FD5">
            <w:pPr>
              <w:pStyle w:val="Tabulkatext"/>
              <w:ind w:right="57"/>
            </w:pPr>
            <w:r w:rsidRPr="006873BE">
              <w:t>1</w:t>
            </w:r>
          </w:p>
        </w:tc>
        <w:tc>
          <w:tcPr>
            <w:tcW w:w="738" w:type="dxa"/>
            <w:tcBorders>
              <w:top w:val="single" w:sz="4" w:space="0" w:color="auto"/>
              <w:left w:val="single" w:sz="4" w:space="0" w:color="auto"/>
              <w:bottom w:val="single" w:sz="4" w:space="0" w:color="auto"/>
              <w:right w:val="single" w:sz="4" w:space="0" w:color="auto"/>
            </w:tcBorders>
            <w:vAlign w:val="center"/>
          </w:tcPr>
          <w:p w:rsidR="007157E9" w:rsidRPr="006873BE" w:rsidRDefault="0076565D" w:rsidP="002C4FD5">
            <w:pPr>
              <w:pStyle w:val="Tabulkatext"/>
              <w:ind w:right="57"/>
            </w:pPr>
            <w:r w:rsidRPr="006873BE">
              <w:t>0</w:t>
            </w:r>
          </w:p>
        </w:tc>
        <w:tc>
          <w:tcPr>
            <w:tcW w:w="738" w:type="dxa"/>
            <w:tcBorders>
              <w:top w:val="single" w:sz="4" w:space="0" w:color="auto"/>
              <w:left w:val="single" w:sz="4" w:space="0" w:color="auto"/>
              <w:bottom w:val="single" w:sz="4" w:space="0" w:color="auto"/>
              <w:right w:val="single" w:sz="4" w:space="0" w:color="auto"/>
            </w:tcBorders>
            <w:vAlign w:val="center"/>
          </w:tcPr>
          <w:p w:rsidR="007157E9" w:rsidRPr="006873BE" w:rsidRDefault="0076565D" w:rsidP="007157E9">
            <w:pPr>
              <w:pStyle w:val="Tabulkatext"/>
              <w:ind w:right="57"/>
            </w:pPr>
            <w:r w:rsidRPr="006873BE">
              <w:t>4</w:t>
            </w:r>
          </w:p>
        </w:tc>
        <w:tc>
          <w:tcPr>
            <w:tcW w:w="738" w:type="dxa"/>
            <w:tcBorders>
              <w:top w:val="single" w:sz="4" w:space="0" w:color="auto"/>
              <w:left w:val="single" w:sz="4" w:space="0" w:color="auto"/>
              <w:bottom w:val="single" w:sz="4" w:space="0" w:color="auto"/>
              <w:right w:val="single" w:sz="4" w:space="0" w:color="auto"/>
            </w:tcBorders>
            <w:vAlign w:val="center"/>
          </w:tcPr>
          <w:p w:rsidR="007157E9" w:rsidRPr="006873BE" w:rsidRDefault="0076565D" w:rsidP="007157E9">
            <w:pPr>
              <w:pStyle w:val="Tabulkatext"/>
              <w:ind w:right="57"/>
            </w:pPr>
            <w:r w:rsidRPr="006873BE">
              <w:t>1</w:t>
            </w:r>
          </w:p>
        </w:tc>
        <w:tc>
          <w:tcPr>
            <w:tcW w:w="739" w:type="dxa"/>
            <w:tcBorders>
              <w:top w:val="single" w:sz="4" w:space="0" w:color="auto"/>
              <w:left w:val="single" w:sz="4" w:space="0" w:color="auto"/>
              <w:bottom w:val="single" w:sz="4" w:space="0" w:color="auto"/>
              <w:right w:val="single" w:sz="4" w:space="0" w:color="auto"/>
            </w:tcBorders>
            <w:vAlign w:val="center"/>
          </w:tcPr>
          <w:p w:rsidR="007157E9" w:rsidRPr="006873BE" w:rsidRDefault="0076565D" w:rsidP="002C4FD5">
            <w:pPr>
              <w:pStyle w:val="Tabulkatext"/>
              <w:ind w:right="57"/>
            </w:pPr>
            <w:r w:rsidRPr="006873BE">
              <w:t>25</w:t>
            </w:r>
          </w:p>
        </w:tc>
        <w:tc>
          <w:tcPr>
            <w:tcW w:w="1052" w:type="dxa"/>
            <w:tcBorders>
              <w:top w:val="single" w:sz="4" w:space="0" w:color="auto"/>
              <w:left w:val="single" w:sz="4" w:space="0" w:color="auto"/>
              <w:bottom w:val="single" w:sz="4" w:space="0" w:color="auto"/>
              <w:right w:val="single" w:sz="4" w:space="0" w:color="auto"/>
            </w:tcBorders>
            <w:vAlign w:val="center"/>
          </w:tcPr>
          <w:p w:rsidR="007157E9" w:rsidRPr="006873BE" w:rsidRDefault="0076565D" w:rsidP="002C4FD5">
            <w:pPr>
              <w:pStyle w:val="Tabulkatext"/>
              <w:ind w:right="57"/>
            </w:pPr>
            <w:r w:rsidRPr="006873BE">
              <w:t>13</w:t>
            </w:r>
          </w:p>
        </w:tc>
        <w:tc>
          <w:tcPr>
            <w:tcW w:w="912" w:type="dxa"/>
            <w:tcBorders>
              <w:top w:val="single" w:sz="4" w:space="0" w:color="auto"/>
              <w:left w:val="single" w:sz="4" w:space="0" w:color="auto"/>
              <w:bottom w:val="single" w:sz="4" w:space="0" w:color="auto"/>
              <w:right w:val="single" w:sz="4" w:space="0" w:color="auto"/>
            </w:tcBorders>
            <w:vAlign w:val="center"/>
          </w:tcPr>
          <w:p w:rsidR="007157E9" w:rsidRPr="006873BE" w:rsidRDefault="0076565D" w:rsidP="002C4FD5">
            <w:pPr>
              <w:pStyle w:val="Tabulkatext"/>
              <w:ind w:right="57"/>
            </w:pPr>
            <w:r w:rsidRPr="006873BE">
              <w:t>12</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7157E9" w:rsidRPr="006873BE" w:rsidRDefault="0076565D" w:rsidP="002C4FD5">
            <w:pPr>
              <w:pStyle w:val="Tabulkatext"/>
              <w:ind w:right="57"/>
            </w:pPr>
            <w:r w:rsidRPr="006873BE">
              <w:t>10</w:t>
            </w:r>
          </w:p>
        </w:tc>
        <w:tc>
          <w:tcPr>
            <w:tcW w:w="703" w:type="dxa"/>
            <w:tcBorders>
              <w:top w:val="single" w:sz="4" w:space="0" w:color="auto"/>
              <w:left w:val="single" w:sz="4" w:space="0" w:color="auto"/>
              <w:bottom w:val="single" w:sz="4" w:space="0" w:color="auto"/>
              <w:right w:val="single" w:sz="4" w:space="0" w:color="auto"/>
            </w:tcBorders>
            <w:shd w:val="clear" w:color="auto" w:fill="CCFFCC"/>
            <w:vAlign w:val="center"/>
          </w:tcPr>
          <w:p w:rsidR="007157E9" w:rsidRPr="006873BE" w:rsidRDefault="0076565D" w:rsidP="002C4FD5">
            <w:pPr>
              <w:pStyle w:val="Tabulkatext"/>
              <w:ind w:right="57"/>
              <w:rPr>
                <w:b/>
              </w:rPr>
            </w:pPr>
            <w:r w:rsidRPr="006873BE">
              <w:rPr>
                <w:b/>
              </w:rPr>
              <w:t>143</w:t>
            </w:r>
          </w:p>
        </w:tc>
      </w:tr>
      <w:tr w:rsidR="007157E9" w:rsidRPr="006873BE" w:rsidTr="007157E9">
        <w:trPr>
          <w:trHeight w:hRule="exact" w:val="340"/>
        </w:trPr>
        <w:tc>
          <w:tcPr>
            <w:tcW w:w="1134" w:type="dxa"/>
            <w:tcBorders>
              <w:top w:val="single" w:sz="4" w:space="0" w:color="auto"/>
              <w:left w:val="single" w:sz="4" w:space="0" w:color="auto"/>
              <w:bottom w:val="single" w:sz="4" w:space="0" w:color="auto"/>
              <w:right w:val="single" w:sz="4" w:space="0" w:color="auto"/>
            </w:tcBorders>
            <w:shd w:val="clear" w:color="auto" w:fill="CCFFCC"/>
            <w:hideMark/>
          </w:tcPr>
          <w:p w:rsidR="007157E9" w:rsidRPr="006873BE" w:rsidRDefault="007157E9" w:rsidP="002C4FD5">
            <w:pPr>
              <w:pStyle w:val="Tabulka1sloupec"/>
            </w:pPr>
            <w:r w:rsidRPr="006873BE">
              <w:t>Olomouc</w:t>
            </w:r>
          </w:p>
        </w:tc>
        <w:tc>
          <w:tcPr>
            <w:tcW w:w="739" w:type="dxa"/>
            <w:tcBorders>
              <w:top w:val="single" w:sz="4" w:space="0" w:color="auto"/>
              <w:left w:val="single" w:sz="4" w:space="0" w:color="auto"/>
              <w:bottom w:val="single" w:sz="4" w:space="0" w:color="auto"/>
              <w:right w:val="single" w:sz="4" w:space="0" w:color="auto"/>
            </w:tcBorders>
            <w:vAlign w:val="center"/>
          </w:tcPr>
          <w:p w:rsidR="007157E9" w:rsidRPr="006873BE" w:rsidRDefault="0076565D" w:rsidP="002C4FD5">
            <w:pPr>
              <w:pStyle w:val="Tabulkatext"/>
              <w:ind w:right="57"/>
            </w:pPr>
            <w:r w:rsidRPr="006873BE">
              <w:t>283</w:t>
            </w:r>
          </w:p>
        </w:tc>
        <w:tc>
          <w:tcPr>
            <w:tcW w:w="739" w:type="dxa"/>
            <w:tcBorders>
              <w:top w:val="single" w:sz="4" w:space="0" w:color="auto"/>
              <w:left w:val="single" w:sz="4" w:space="0" w:color="auto"/>
              <w:bottom w:val="single" w:sz="4" w:space="0" w:color="auto"/>
              <w:right w:val="single" w:sz="4" w:space="0" w:color="auto"/>
            </w:tcBorders>
            <w:vAlign w:val="center"/>
          </w:tcPr>
          <w:p w:rsidR="007157E9" w:rsidRPr="006873BE" w:rsidRDefault="0076565D" w:rsidP="002C4FD5">
            <w:pPr>
              <w:pStyle w:val="Tabulkatext"/>
              <w:ind w:right="57"/>
            </w:pPr>
            <w:r w:rsidRPr="006873BE">
              <w:t>0</w:t>
            </w:r>
          </w:p>
        </w:tc>
        <w:tc>
          <w:tcPr>
            <w:tcW w:w="738" w:type="dxa"/>
            <w:tcBorders>
              <w:top w:val="single" w:sz="4" w:space="0" w:color="auto"/>
              <w:left w:val="single" w:sz="4" w:space="0" w:color="auto"/>
              <w:bottom w:val="single" w:sz="4" w:space="0" w:color="auto"/>
              <w:right w:val="single" w:sz="4" w:space="0" w:color="auto"/>
            </w:tcBorders>
            <w:vAlign w:val="center"/>
          </w:tcPr>
          <w:p w:rsidR="007157E9" w:rsidRPr="006873BE" w:rsidRDefault="0076565D" w:rsidP="002C4FD5">
            <w:pPr>
              <w:pStyle w:val="Tabulkatext"/>
              <w:ind w:right="57"/>
            </w:pPr>
            <w:r w:rsidRPr="006873BE">
              <w:t>26</w:t>
            </w:r>
          </w:p>
        </w:tc>
        <w:tc>
          <w:tcPr>
            <w:tcW w:w="738" w:type="dxa"/>
            <w:tcBorders>
              <w:top w:val="single" w:sz="4" w:space="0" w:color="auto"/>
              <w:left w:val="single" w:sz="4" w:space="0" w:color="auto"/>
              <w:bottom w:val="single" w:sz="4" w:space="0" w:color="auto"/>
              <w:right w:val="single" w:sz="4" w:space="0" w:color="auto"/>
            </w:tcBorders>
            <w:vAlign w:val="center"/>
          </w:tcPr>
          <w:p w:rsidR="007157E9" w:rsidRPr="006873BE" w:rsidRDefault="0076565D" w:rsidP="007157E9">
            <w:pPr>
              <w:pStyle w:val="Tabulkatext"/>
              <w:ind w:right="57"/>
            </w:pPr>
            <w:r w:rsidRPr="006873BE">
              <w:t>161</w:t>
            </w:r>
          </w:p>
        </w:tc>
        <w:tc>
          <w:tcPr>
            <w:tcW w:w="738" w:type="dxa"/>
            <w:tcBorders>
              <w:top w:val="single" w:sz="4" w:space="0" w:color="auto"/>
              <w:left w:val="single" w:sz="4" w:space="0" w:color="auto"/>
              <w:bottom w:val="single" w:sz="4" w:space="0" w:color="auto"/>
              <w:right w:val="single" w:sz="4" w:space="0" w:color="auto"/>
            </w:tcBorders>
            <w:vAlign w:val="center"/>
          </w:tcPr>
          <w:p w:rsidR="007157E9" w:rsidRPr="006873BE" w:rsidRDefault="0076565D" w:rsidP="007157E9">
            <w:pPr>
              <w:pStyle w:val="Tabulkatext"/>
              <w:ind w:right="57"/>
            </w:pPr>
            <w:r w:rsidRPr="006873BE">
              <w:t>4</w:t>
            </w:r>
          </w:p>
        </w:tc>
        <w:tc>
          <w:tcPr>
            <w:tcW w:w="739" w:type="dxa"/>
            <w:tcBorders>
              <w:top w:val="single" w:sz="4" w:space="0" w:color="auto"/>
              <w:left w:val="single" w:sz="4" w:space="0" w:color="auto"/>
              <w:bottom w:val="single" w:sz="4" w:space="0" w:color="auto"/>
              <w:right w:val="single" w:sz="4" w:space="0" w:color="auto"/>
            </w:tcBorders>
            <w:vAlign w:val="center"/>
          </w:tcPr>
          <w:p w:rsidR="007157E9" w:rsidRPr="006873BE" w:rsidRDefault="0076565D" w:rsidP="002C4FD5">
            <w:pPr>
              <w:pStyle w:val="Tabulkatext"/>
              <w:ind w:right="57"/>
            </w:pPr>
            <w:r w:rsidRPr="006873BE">
              <w:t>77</w:t>
            </w:r>
          </w:p>
        </w:tc>
        <w:tc>
          <w:tcPr>
            <w:tcW w:w="1052" w:type="dxa"/>
            <w:tcBorders>
              <w:top w:val="single" w:sz="4" w:space="0" w:color="auto"/>
              <w:left w:val="single" w:sz="4" w:space="0" w:color="auto"/>
              <w:bottom w:val="single" w:sz="4" w:space="0" w:color="auto"/>
              <w:right w:val="single" w:sz="4" w:space="0" w:color="auto"/>
            </w:tcBorders>
            <w:vAlign w:val="center"/>
          </w:tcPr>
          <w:p w:rsidR="007157E9" w:rsidRPr="006873BE" w:rsidRDefault="0076565D" w:rsidP="002C4FD5">
            <w:pPr>
              <w:pStyle w:val="Tabulkatext"/>
              <w:ind w:right="57"/>
            </w:pPr>
            <w:r w:rsidRPr="006873BE">
              <w:t>21</w:t>
            </w:r>
          </w:p>
        </w:tc>
        <w:tc>
          <w:tcPr>
            <w:tcW w:w="912" w:type="dxa"/>
            <w:tcBorders>
              <w:top w:val="single" w:sz="4" w:space="0" w:color="auto"/>
              <w:left w:val="single" w:sz="4" w:space="0" w:color="auto"/>
              <w:bottom w:val="single" w:sz="4" w:space="0" w:color="auto"/>
              <w:right w:val="single" w:sz="4" w:space="0" w:color="auto"/>
            </w:tcBorders>
            <w:vAlign w:val="center"/>
          </w:tcPr>
          <w:p w:rsidR="007157E9" w:rsidRPr="006873BE" w:rsidRDefault="0076565D" w:rsidP="002C4FD5">
            <w:pPr>
              <w:pStyle w:val="Tabulkatext"/>
              <w:ind w:right="57"/>
            </w:pPr>
            <w:r w:rsidRPr="006873BE">
              <w:t>10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7157E9" w:rsidRPr="006873BE" w:rsidRDefault="0076565D" w:rsidP="002C4FD5">
            <w:pPr>
              <w:pStyle w:val="Tabulkatext"/>
              <w:ind w:right="57"/>
            </w:pPr>
            <w:r w:rsidRPr="006873BE">
              <w:t>55</w:t>
            </w:r>
          </w:p>
        </w:tc>
        <w:tc>
          <w:tcPr>
            <w:tcW w:w="703" w:type="dxa"/>
            <w:tcBorders>
              <w:top w:val="single" w:sz="4" w:space="0" w:color="auto"/>
              <w:left w:val="single" w:sz="4" w:space="0" w:color="auto"/>
              <w:bottom w:val="single" w:sz="4" w:space="0" w:color="auto"/>
              <w:right w:val="single" w:sz="4" w:space="0" w:color="auto"/>
            </w:tcBorders>
            <w:shd w:val="clear" w:color="auto" w:fill="CCFFCC"/>
            <w:vAlign w:val="center"/>
          </w:tcPr>
          <w:p w:rsidR="007157E9" w:rsidRPr="006873BE" w:rsidRDefault="0076565D" w:rsidP="002C4FD5">
            <w:pPr>
              <w:pStyle w:val="Tabulkatext"/>
              <w:ind w:right="57"/>
              <w:rPr>
                <w:b/>
              </w:rPr>
            </w:pPr>
            <w:r w:rsidRPr="006873BE">
              <w:rPr>
                <w:b/>
              </w:rPr>
              <w:t>637</w:t>
            </w:r>
          </w:p>
        </w:tc>
      </w:tr>
      <w:tr w:rsidR="007157E9" w:rsidRPr="006873BE" w:rsidTr="007157E9">
        <w:trPr>
          <w:trHeight w:hRule="exact" w:val="340"/>
        </w:trPr>
        <w:tc>
          <w:tcPr>
            <w:tcW w:w="113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7157E9" w:rsidRPr="006873BE" w:rsidRDefault="007157E9" w:rsidP="002C4FD5">
            <w:pPr>
              <w:pStyle w:val="Tabulka1sloupec"/>
              <w:jc w:val="right"/>
            </w:pPr>
            <w:r w:rsidRPr="006873BE">
              <w:t>Prostějov</w:t>
            </w:r>
          </w:p>
        </w:tc>
        <w:tc>
          <w:tcPr>
            <w:tcW w:w="739" w:type="dxa"/>
            <w:tcBorders>
              <w:top w:val="single" w:sz="4" w:space="0" w:color="auto"/>
              <w:left w:val="single" w:sz="4" w:space="0" w:color="auto"/>
              <w:bottom w:val="single" w:sz="4" w:space="0" w:color="auto"/>
              <w:right w:val="single" w:sz="4" w:space="0" w:color="auto"/>
            </w:tcBorders>
            <w:vAlign w:val="center"/>
          </w:tcPr>
          <w:p w:rsidR="007157E9" w:rsidRPr="006873BE" w:rsidRDefault="0076565D" w:rsidP="002C4FD5">
            <w:pPr>
              <w:pStyle w:val="Tabulkatext"/>
              <w:ind w:right="57"/>
            </w:pPr>
            <w:r w:rsidRPr="006873BE">
              <w:t>55</w:t>
            </w:r>
          </w:p>
        </w:tc>
        <w:tc>
          <w:tcPr>
            <w:tcW w:w="739" w:type="dxa"/>
            <w:tcBorders>
              <w:top w:val="single" w:sz="4" w:space="0" w:color="auto"/>
              <w:left w:val="single" w:sz="4" w:space="0" w:color="auto"/>
              <w:bottom w:val="single" w:sz="4" w:space="0" w:color="auto"/>
              <w:right w:val="single" w:sz="4" w:space="0" w:color="auto"/>
            </w:tcBorders>
            <w:vAlign w:val="center"/>
          </w:tcPr>
          <w:p w:rsidR="007157E9" w:rsidRPr="006873BE" w:rsidRDefault="0076565D" w:rsidP="002C4FD5">
            <w:pPr>
              <w:pStyle w:val="Tabulkatext"/>
              <w:ind w:right="57"/>
            </w:pPr>
            <w:r w:rsidRPr="006873BE">
              <w:t>0</w:t>
            </w:r>
          </w:p>
        </w:tc>
        <w:tc>
          <w:tcPr>
            <w:tcW w:w="738" w:type="dxa"/>
            <w:tcBorders>
              <w:top w:val="single" w:sz="4" w:space="0" w:color="auto"/>
              <w:left w:val="single" w:sz="4" w:space="0" w:color="auto"/>
              <w:bottom w:val="single" w:sz="4" w:space="0" w:color="auto"/>
              <w:right w:val="single" w:sz="4" w:space="0" w:color="auto"/>
            </w:tcBorders>
            <w:vAlign w:val="center"/>
          </w:tcPr>
          <w:p w:rsidR="007157E9" w:rsidRPr="006873BE" w:rsidRDefault="0076565D" w:rsidP="002C4FD5">
            <w:pPr>
              <w:pStyle w:val="Tabulkatext"/>
              <w:ind w:right="57"/>
            </w:pPr>
            <w:r w:rsidRPr="006873BE">
              <w:t>2</w:t>
            </w:r>
          </w:p>
        </w:tc>
        <w:tc>
          <w:tcPr>
            <w:tcW w:w="738" w:type="dxa"/>
            <w:tcBorders>
              <w:top w:val="single" w:sz="4" w:space="0" w:color="auto"/>
              <w:left w:val="single" w:sz="4" w:space="0" w:color="auto"/>
              <w:bottom w:val="single" w:sz="4" w:space="0" w:color="auto"/>
              <w:right w:val="single" w:sz="4" w:space="0" w:color="auto"/>
            </w:tcBorders>
            <w:vAlign w:val="center"/>
          </w:tcPr>
          <w:p w:rsidR="007157E9" w:rsidRPr="006873BE" w:rsidRDefault="0076565D" w:rsidP="007157E9">
            <w:pPr>
              <w:pStyle w:val="Tabulkatext"/>
              <w:ind w:right="57"/>
            </w:pPr>
            <w:r w:rsidRPr="006873BE">
              <w:t>16</w:t>
            </w:r>
          </w:p>
        </w:tc>
        <w:tc>
          <w:tcPr>
            <w:tcW w:w="738" w:type="dxa"/>
            <w:tcBorders>
              <w:top w:val="single" w:sz="4" w:space="0" w:color="auto"/>
              <w:left w:val="single" w:sz="4" w:space="0" w:color="auto"/>
              <w:bottom w:val="single" w:sz="4" w:space="0" w:color="auto"/>
              <w:right w:val="single" w:sz="4" w:space="0" w:color="auto"/>
            </w:tcBorders>
            <w:vAlign w:val="center"/>
          </w:tcPr>
          <w:p w:rsidR="007157E9" w:rsidRPr="006873BE" w:rsidRDefault="0076565D" w:rsidP="007157E9">
            <w:pPr>
              <w:pStyle w:val="Tabulkatext"/>
              <w:ind w:right="57"/>
            </w:pPr>
            <w:r w:rsidRPr="006873BE">
              <w:t>0</w:t>
            </w:r>
          </w:p>
        </w:tc>
        <w:tc>
          <w:tcPr>
            <w:tcW w:w="739" w:type="dxa"/>
            <w:tcBorders>
              <w:top w:val="single" w:sz="4" w:space="0" w:color="auto"/>
              <w:left w:val="single" w:sz="4" w:space="0" w:color="auto"/>
              <w:bottom w:val="single" w:sz="4" w:space="0" w:color="auto"/>
              <w:right w:val="single" w:sz="4" w:space="0" w:color="auto"/>
            </w:tcBorders>
            <w:vAlign w:val="center"/>
          </w:tcPr>
          <w:p w:rsidR="007157E9" w:rsidRPr="006873BE" w:rsidRDefault="0076565D" w:rsidP="002C4FD5">
            <w:pPr>
              <w:pStyle w:val="Tabulkatext"/>
              <w:ind w:right="57"/>
            </w:pPr>
            <w:r w:rsidRPr="006873BE">
              <w:t>69</w:t>
            </w:r>
          </w:p>
        </w:tc>
        <w:tc>
          <w:tcPr>
            <w:tcW w:w="1052" w:type="dxa"/>
            <w:tcBorders>
              <w:top w:val="single" w:sz="4" w:space="0" w:color="auto"/>
              <w:left w:val="single" w:sz="4" w:space="0" w:color="auto"/>
              <w:bottom w:val="single" w:sz="4" w:space="0" w:color="auto"/>
              <w:right w:val="single" w:sz="4" w:space="0" w:color="auto"/>
            </w:tcBorders>
            <w:vAlign w:val="center"/>
          </w:tcPr>
          <w:p w:rsidR="007157E9" w:rsidRPr="006873BE" w:rsidRDefault="0076565D" w:rsidP="002C4FD5">
            <w:pPr>
              <w:pStyle w:val="Tabulkatext"/>
              <w:ind w:right="57"/>
            </w:pPr>
            <w:r w:rsidRPr="006873BE">
              <w:t>43</w:t>
            </w:r>
          </w:p>
        </w:tc>
        <w:tc>
          <w:tcPr>
            <w:tcW w:w="912" w:type="dxa"/>
            <w:tcBorders>
              <w:top w:val="single" w:sz="4" w:space="0" w:color="auto"/>
              <w:left w:val="single" w:sz="4" w:space="0" w:color="auto"/>
              <w:bottom w:val="single" w:sz="4" w:space="0" w:color="auto"/>
              <w:right w:val="single" w:sz="4" w:space="0" w:color="auto"/>
            </w:tcBorders>
            <w:vAlign w:val="center"/>
          </w:tcPr>
          <w:p w:rsidR="007157E9" w:rsidRPr="006873BE" w:rsidRDefault="0076565D" w:rsidP="002C4FD5">
            <w:pPr>
              <w:pStyle w:val="Tabulkatext"/>
              <w:ind w:right="57"/>
            </w:pPr>
            <w:r w:rsidRPr="006873BE">
              <w:t>23</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7157E9" w:rsidRPr="006873BE" w:rsidRDefault="0076565D" w:rsidP="002C4FD5">
            <w:pPr>
              <w:pStyle w:val="Tabulkatext"/>
              <w:ind w:right="57"/>
            </w:pPr>
            <w:r w:rsidRPr="006873BE">
              <w:t>20</w:t>
            </w:r>
          </w:p>
        </w:tc>
        <w:tc>
          <w:tcPr>
            <w:tcW w:w="703" w:type="dxa"/>
            <w:tcBorders>
              <w:top w:val="single" w:sz="4" w:space="0" w:color="auto"/>
              <w:left w:val="single" w:sz="4" w:space="0" w:color="auto"/>
              <w:bottom w:val="single" w:sz="4" w:space="0" w:color="auto"/>
              <w:right w:val="single" w:sz="4" w:space="0" w:color="auto"/>
            </w:tcBorders>
            <w:shd w:val="clear" w:color="auto" w:fill="CCFFCC"/>
            <w:vAlign w:val="center"/>
          </w:tcPr>
          <w:p w:rsidR="007157E9" w:rsidRPr="006873BE" w:rsidRDefault="0076565D" w:rsidP="002C4FD5">
            <w:pPr>
              <w:pStyle w:val="Tabulkatext"/>
              <w:ind w:right="57"/>
              <w:rPr>
                <w:b/>
              </w:rPr>
            </w:pPr>
            <w:r w:rsidRPr="006873BE">
              <w:rPr>
                <w:b/>
              </w:rPr>
              <w:t>228</w:t>
            </w:r>
          </w:p>
        </w:tc>
      </w:tr>
      <w:tr w:rsidR="007157E9" w:rsidRPr="006873BE" w:rsidTr="007157E9">
        <w:trPr>
          <w:trHeight w:hRule="exact" w:val="340"/>
        </w:trPr>
        <w:tc>
          <w:tcPr>
            <w:tcW w:w="1134" w:type="dxa"/>
            <w:tcBorders>
              <w:top w:val="single" w:sz="4" w:space="0" w:color="auto"/>
              <w:left w:val="single" w:sz="4" w:space="0" w:color="auto"/>
              <w:bottom w:val="single" w:sz="4" w:space="0" w:color="auto"/>
              <w:right w:val="single" w:sz="4" w:space="0" w:color="auto"/>
            </w:tcBorders>
            <w:shd w:val="clear" w:color="auto" w:fill="CCFFCC"/>
            <w:hideMark/>
          </w:tcPr>
          <w:p w:rsidR="007157E9" w:rsidRPr="006873BE" w:rsidRDefault="007157E9" w:rsidP="002C4FD5">
            <w:pPr>
              <w:pStyle w:val="Tabulka1sloupec"/>
            </w:pPr>
            <w:r w:rsidRPr="006873BE">
              <w:t>Přerov</w:t>
            </w:r>
          </w:p>
        </w:tc>
        <w:tc>
          <w:tcPr>
            <w:tcW w:w="739" w:type="dxa"/>
            <w:tcBorders>
              <w:top w:val="single" w:sz="4" w:space="0" w:color="auto"/>
              <w:left w:val="single" w:sz="4" w:space="0" w:color="auto"/>
              <w:bottom w:val="single" w:sz="4" w:space="0" w:color="auto"/>
              <w:right w:val="single" w:sz="4" w:space="0" w:color="auto"/>
            </w:tcBorders>
            <w:vAlign w:val="center"/>
          </w:tcPr>
          <w:p w:rsidR="007157E9" w:rsidRPr="006873BE" w:rsidRDefault="0076565D" w:rsidP="002C4FD5">
            <w:pPr>
              <w:pStyle w:val="Tabulkatext"/>
              <w:ind w:right="57"/>
            </w:pPr>
            <w:r w:rsidRPr="006873BE">
              <w:t>176</w:t>
            </w:r>
          </w:p>
        </w:tc>
        <w:tc>
          <w:tcPr>
            <w:tcW w:w="739" w:type="dxa"/>
            <w:tcBorders>
              <w:top w:val="single" w:sz="4" w:space="0" w:color="auto"/>
              <w:left w:val="single" w:sz="4" w:space="0" w:color="auto"/>
              <w:bottom w:val="single" w:sz="4" w:space="0" w:color="auto"/>
              <w:right w:val="single" w:sz="4" w:space="0" w:color="auto"/>
            </w:tcBorders>
            <w:vAlign w:val="center"/>
          </w:tcPr>
          <w:p w:rsidR="007157E9" w:rsidRPr="006873BE" w:rsidRDefault="0076565D" w:rsidP="002C4FD5">
            <w:pPr>
              <w:pStyle w:val="Tabulkatext"/>
              <w:ind w:right="57"/>
            </w:pPr>
            <w:r w:rsidRPr="006873BE">
              <w:t>1</w:t>
            </w:r>
          </w:p>
        </w:tc>
        <w:tc>
          <w:tcPr>
            <w:tcW w:w="738" w:type="dxa"/>
            <w:tcBorders>
              <w:top w:val="single" w:sz="4" w:space="0" w:color="auto"/>
              <w:left w:val="single" w:sz="4" w:space="0" w:color="auto"/>
              <w:bottom w:val="single" w:sz="4" w:space="0" w:color="auto"/>
              <w:right w:val="single" w:sz="4" w:space="0" w:color="auto"/>
            </w:tcBorders>
            <w:vAlign w:val="center"/>
          </w:tcPr>
          <w:p w:rsidR="007157E9" w:rsidRPr="006873BE" w:rsidRDefault="0076565D" w:rsidP="002C4FD5">
            <w:pPr>
              <w:pStyle w:val="Tabulkatext"/>
              <w:ind w:right="57"/>
            </w:pPr>
            <w:r w:rsidRPr="006873BE">
              <w:t>0</w:t>
            </w:r>
          </w:p>
        </w:tc>
        <w:tc>
          <w:tcPr>
            <w:tcW w:w="738" w:type="dxa"/>
            <w:tcBorders>
              <w:top w:val="single" w:sz="4" w:space="0" w:color="auto"/>
              <w:left w:val="single" w:sz="4" w:space="0" w:color="auto"/>
              <w:bottom w:val="single" w:sz="4" w:space="0" w:color="auto"/>
              <w:right w:val="single" w:sz="4" w:space="0" w:color="auto"/>
            </w:tcBorders>
            <w:vAlign w:val="center"/>
          </w:tcPr>
          <w:p w:rsidR="007157E9" w:rsidRPr="006873BE" w:rsidRDefault="0076565D" w:rsidP="007157E9">
            <w:pPr>
              <w:pStyle w:val="Tabulkatext"/>
              <w:ind w:right="57"/>
            </w:pPr>
            <w:r w:rsidRPr="006873BE">
              <w:t>1</w:t>
            </w:r>
          </w:p>
        </w:tc>
        <w:tc>
          <w:tcPr>
            <w:tcW w:w="738" w:type="dxa"/>
            <w:tcBorders>
              <w:top w:val="single" w:sz="4" w:space="0" w:color="auto"/>
              <w:left w:val="single" w:sz="4" w:space="0" w:color="auto"/>
              <w:bottom w:val="single" w:sz="4" w:space="0" w:color="auto"/>
              <w:right w:val="single" w:sz="4" w:space="0" w:color="auto"/>
            </w:tcBorders>
            <w:vAlign w:val="center"/>
          </w:tcPr>
          <w:p w:rsidR="007157E9" w:rsidRPr="006873BE" w:rsidRDefault="0076565D" w:rsidP="007157E9">
            <w:pPr>
              <w:pStyle w:val="Tabulkatext"/>
              <w:ind w:right="57"/>
            </w:pPr>
            <w:r w:rsidRPr="006873BE">
              <w:t>1</w:t>
            </w:r>
          </w:p>
        </w:tc>
        <w:tc>
          <w:tcPr>
            <w:tcW w:w="739" w:type="dxa"/>
            <w:tcBorders>
              <w:top w:val="single" w:sz="4" w:space="0" w:color="auto"/>
              <w:left w:val="single" w:sz="4" w:space="0" w:color="auto"/>
              <w:bottom w:val="single" w:sz="4" w:space="0" w:color="auto"/>
              <w:right w:val="single" w:sz="4" w:space="0" w:color="auto"/>
            </w:tcBorders>
            <w:vAlign w:val="center"/>
          </w:tcPr>
          <w:p w:rsidR="007157E9" w:rsidRPr="006873BE" w:rsidRDefault="0076565D" w:rsidP="002C4FD5">
            <w:pPr>
              <w:pStyle w:val="Tabulkatext"/>
              <w:ind w:right="57"/>
            </w:pPr>
            <w:r w:rsidRPr="006873BE">
              <w:t>65</w:t>
            </w:r>
          </w:p>
        </w:tc>
        <w:tc>
          <w:tcPr>
            <w:tcW w:w="1052" w:type="dxa"/>
            <w:tcBorders>
              <w:top w:val="single" w:sz="4" w:space="0" w:color="auto"/>
              <w:left w:val="single" w:sz="4" w:space="0" w:color="auto"/>
              <w:bottom w:val="single" w:sz="4" w:space="0" w:color="auto"/>
              <w:right w:val="single" w:sz="4" w:space="0" w:color="auto"/>
            </w:tcBorders>
            <w:vAlign w:val="center"/>
          </w:tcPr>
          <w:p w:rsidR="007157E9" w:rsidRPr="006873BE" w:rsidRDefault="0076565D" w:rsidP="002C4FD5">
            <w:pPr>
              <w:pStyle w:val="Tabulkatext"/>
              <w:ind w:right="57"/>
            </w:pPr>
            <w:r w:rsidRPr="006873BE">
              <w:t>37</w:t>
            </w:r>
          </w:p>
        </w:tc>
        <w:tc>
          <w:tcPr>
            <w:tcW w:w="912" w:type="dxa"/>
            <w:tcBorders>
              <w:top w:val="single" w:sz="4" w:space="0" w:color="auto"/>
              <w:left w:val="single" w:sz="4" w:space="0" w:color="auto"/>
              <w:bottom w:val="single" w:sz="4" w:space="0" w:color="auto"/>
              <w:right w:val="single" w:sz="4" w:space="0" w:color="auto"/>
            </w:tcBorders>
            <w:vAlign w:val="center"/>
          </w:tcPr>
          <w:p w:rsidR="007157E9" w:rsidRPr="006873BE" w:rsidRDefault="0076565D" w:rsidP="002C4FD5">
            <w:pPr>
              <w:pStyle w:val="Tabulkatext"/>
              <w:ind w:right="57"/>
            </w:pPr>
            <w:r w:rsidRPr="006873BE">
              <w:t>19</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7157E9" w:rsidRPr="006873BE" w:rsidRDefault="0076565D" w:rsidP="002C4FD5">
            <w:pPr>
              <w:pStyle w:val="Tabulkatext"/>
              <w:ind w:right="57"/>
            </w:pPr>
            <w:r w:rsidRPr="006873BE">
              <w:t>10</w:t>
            </w:r>
          </w:p>
        </w:tc>
        <w:tc>
          <w:tcPr>
            <w:tcW w:w="703" w:type="dxa"/>
            <w:tcBorders>
              <w:top w:val="single" w:sz="4" w:space="0" w:color="auto"/>
              <w:left w:val="single" w:sz="4" w:space="0" w:color="auto"/>
              <w:bottom w:val="single" w:sz="4" w:space="0" w:color="auto"/>
              <w:right w:val="single" w:sz="4" w:space="0" w:color="auto"/>
            </w:tcBorders>
            <w:shd w:val="clear" w:color="auto" w:fill="CCFFCC"/>
            <w:vAlign w:val="center"/>
          </w:tcPr>
          <w:p w:rsidR="007157E9" w:rsidRPr="006873BE" w:rsidRDefault="0076565D" w:rsidP="002C4FD5">
            <w:pPr>
              <w:pStyle w:val="Tabulkatext"/>
              <w:ind w:right="57"/>
              <w:rPr>
                <w:b/>
              </w:rPr>
            </w:pPr>
            <w:r w:rsidRPr="006873BE">
              <w:rPr>
                <w:b/>
              </w:rPr>
              <w:t>310</w:t>
            </w:r>
          </w:p>
        </w:tc>
      </w:tr>
      <w:tr w:rsidR="007157E9" w:rsidRPr="006873BE" w:rsidTr="007157E9">
        <w:trPr>
          <w:trHeight w:hRule="exact" w:val="340"/>
        </w:trPr>
        <w:tc>
          <w:tcPr>
            <w:tcW w:w="1134" w:type="dxa"/>
            <w:tcBorders>
              <w:top w:val="single" w:sz="4" w:space="0" w:color="auto"/>
              <w:left w:val="single" w:sz="4" w:space="0" w:color="auto"/>
              <w:bottom w:val="single" w:sz="4" w:space="0" w:color="auto"/>
              <w:right w:val="single" w:sz="4" w:space="0" w:color="auto"/>
            </w:tcBorders>
            <w:shd w:val="clear" w:color="auto" w:fill="CCFFCC"/>
            <w:hideMark/>
          </w:tcPr>
          <w:p w:rsidR="007157E9" w:rsidRPr="006873BE" w:rsidRDefault="007157E9" w:rsidP="002C4FD5">
            <w:pPr>
              <w:pStyle w:val="Tabulka1sloupec"/>
            </w:pPr>
            <w:r w:rsidRPr="006873BE">
              <w:t>Šumperk</w:t>
            </w:r>
          </w:p>
        </w:tc>
        <w:tc>
          <w:tcPr>
            <w:tcW w:w="739" w:type="dxa"/>
            <w:tcBorders>
              <w:top w:val="single" w:sz="4" w:space="0" w:color="auto"/>
              <w:left w:val="single" w:sz="4" w:space="0" w:color="auto"/>
              <w:bottom w:val="single" w:sz="4" w:space="0" w:color="auto"/>
              <w:right w:val="single" w:sz="4" w:space="0" w:color="auto"/>
            </w:tcBorders>
            <w:vAlign w:val="center"/>
          </w:tcPr>
          <w:p w:rsidR="007157E9" w:rsidRPr="006873BE" w:rsidRDefault="0076565D" w:rsidP="002C4FD5">
            <w:pPr>
              <w:pStyle w:val="Tabulkatext"/>
              <w:ind w:right="57"/>
            </w:pPr>
            <w:r w:rsidRPr="006873BE">
              <w:t>137</w:t>
            </w:r>
          </w:p>
        </w:tc>
        <w:tc>
          <w:tcPr>
            <w:tcW w:w="739" w:type="dxa"/>
            <w:tcBorders>
              <w:top w:val="single" w:sz="4" w:space="0" w:color="auto"/>
              <w:left w:val="single" w:sz="4" w:space="0" w:color="auto"/>
              <w:bottom w:val="single" w:sz="4" w:space="0" w:color="auto"/>
              <w:right w:val="single" w:sz="4" w:space="0" w:color="auto"/>
            </w:tcBorders>
            <w:vAlign w:val="center"/>
          </w:tcPr>
          <w:p w:rsidR="007157E9" w:rsidRPr="006873BE" w:rsidRDefault="0076565D" w:rsidP="002C4FD5">
            <w:pPr>
              <w:pStyle w:val="Tabulkatext"/>
              <w:ind w:right="57"/>
            </w:pPr>
            <w:r w:rsidRPr="006873BE">
              <w:t>3</w:t>
            </w:r>
          </w:p>
        </w:tc>
        <w:tc>
          <w:tcPr>
            <w:tcW w:w="738" w:type="dxa"/>
            <w:tcBorders>
              <w:top w:val="single" w:sz="4" w:space="0" w:color="auto"/>
              <w:left w:val="single" w:sz="4" w:space="0" w:color="auto"/>
              <w:bottom w:val="single" w:sz="4" w:space="0" w:color="auto"/>
              <w:right w:val="single" w:sz="4" w:space="0" w:color="auto"/>
            </w:tcBorders>
            <w:vAlign w:val="center"/>
          </w:tcPr>
          <w:p w:rsidR="007157E9" w:rsidRPr="006873BE" w:rsidRDefault="0076565D" w:rsidP="002C4FD5">
            <w:pPr>
              <w:pStyle w:val="Tabulkatext"/>
              <w:ind w:right="57"/>
            </w:pPr>
            <w:r w:rsidRPr="006873BE">
              <w:t>3</w:t>
            </w:r>
          </w:p>
        </w:tc>
        <w:tc>
          <w:tcPr>
            <w:tcW w:w="738" w:type="dxa"/>
            <w:tcBorders>
              <w:top w:val="single" w:sz="4" w:space="0" w:color="auto"/>
              <w:left w:val="single" w:sz="4" w:space="0" w:color="auto"/>
              <w:bottom w:val="single" w:sz="4" w:space="0" w:color="auto"/>
              <w:right w:val="single" w:sz="4" w:space="0" w:color="auto"/>
            </w:tcBorders>
            <w:vAlign w:val="center"/>
          </w:tcPr>
          <w:p w:rsidR="007157E9" w:rsidRPr="006873BE" w:rsidRDefault="0076565D" w:rsidP="007157E9">
            <w:pPr>
              <w:pStyle w:val="Tabulkatext"/>
              <w:ind w:right="57"/>
            </w:pPr>
            <w:r w:rsidRPr="006873BE">
              <w:t>125</w:t>
            </w:r>
          </w:p>
        </w:tc>
        <w:tc>
          <w:tcPr>
            <w:tcW w:w="738" w:type="dxa"/>
            <w:tcBorders>
              <w:top w:val="single" w:sz="4" w:space="0" w:color="auto"/>
              <w:left w:val="single" w:sz="4" w:space="0" w:color="auto"/>
              <w:bottom w:val="single" w:sz="4" w:space="0" w:color="auto"/>
              <w:right w:val="single" w:sz="4" w:space="0" w:color="auto"/>
            </w:tcBorders>
            <w:vAlign w:val="center"/>
          </w:tcPr>
          <w:p w:rsidR="007157E9" w:rsidRPr="006873BE" w:rsidRDefault="0076565D" w:rsidP="007157E9">
            <w:pPr>
              <w:pStyle w:val="Tabulkatext"/>
              <w:ind w:right="57"/>
            </w:pPr>
            <w:r w:rsidRPr="006873BE">
              <w:t>6</w:t>
            </w:r>
          </w:p>
        </w:tc>
        <w:tc>
          <w:tcPr>
            <w:tcW w:w="739" w:type="dxa"/>
            <w:tcBorders>
              <w:top w:val="single" w:sz="4" w:space="0" w:color="auto"/>
              <w:left w:val="single" w:sz="4" w:space="0" w:color="auto"/>
              <w:bottom w:val="single" w:sz="4" w:space="0" w:color="auto"/>
              <w:right w:val="single" w:sz="4" w:space="0" w:color="auto"/>
            </w:tcBorders>
            <w:vAlign w:val="center"/>
          </w:tcPr>
          <w:p w:rsidR="007157E9" w:rsidRPr="006873BE" w:rsidRDefault="0076565D" w:rsidP="002C4FD5">
            <w:pPr>
              <w:pStyle w:val="Tabulkatext"/>
              <w:ind w:right="57"/>
            </w:pPr>
            <w:r w:rsidRPr="006873BE">
              <w:t>49</w:t>
            </w:r>
          </w:p>
        </w:tc>
        <w:tc>
          <w:tcPr>
            <w:tcW w:w="1052" w:type="dxa"/>
            <w:tcBorders>
              <w:top w:val="single" w:sz="4" w:space="0" w:color="auto"/>
              <w:left w:val="single" w:sz="4" w:space="0" w:color="auto"/>
              <w:bottom w:val="single" w:sz="4" w:space="0" w:color="auto"/>
              <w:right w:val="single" w:sz="4" w:space="0" w:color="auto"/>
            </w:tcBorders>
            <w:vAlign w:val="center"/>
          </w:tcPr>
          <w:p w:rsidR="007157E9" w:rsidRPr="006873BE" w:rsidRDefault="0076565D" w:rsidP="002C4FD5">
            <w:pPr>
              <w:pStyle w:val="Tabulkatext"/>
              <w:ind w:right="57"/>
            </w:pPr>
            <w:r w:rsidRPr="006873BE">
              <w:t>100</w:t>
            </w:r>
          </w:p>
        </w:tc>
        <w:tc>
          <w:tcPr>
            <w:tcW w:w="912" w:type="dxa"/>
            <w:tcBorders>
              <w:top w:val="single" w:sz="4" w:space="0" w:color="auto"/>
              <w:left w:val="single" w:sz="4" w:space="0" w:color="auto"/>
              <w:bottom w:val="single" w:sz="4" w:space="0" w:color="auto"/>
              <w:right w:val="single" w:sz="4" w:space="0" w:color="auto"/>
            </w:tcBorders>
            <w:vAlign w:val="center"/>
          </w:tcPr>
          <w:p w:rsidR="007157E9" w:rsidRPr="006873BE" w:rsidRDefault="0076565D" w:rsidP="002C4FD5">
            <w:pPr>
              <w:pStyle w:val="Tabulkatext"/>
              <w:ind w:right="57"/>
            </w:pPr>
            <w:r w:rsidRPr="006873BE">
              <w:t>37</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7157E9" w:rsidRPr="006873BE" w:rsidRDefault="0076565D" w:rsidP="002C4FD5">
            <w:pPr>
              <w:pStyle w:val="Tabulkatext"/>
              <w:ind w:right="57"/>
            </w:pPr>
            <w:r w:rsidRPr="006873BE">
              <w:t>38</w:t>
            </w:r>
          </w:p>
        </w:tc>
        <w:tc>
          <w:tcPr>
            <w:tcW w:w="703" w:type="dxa"/>
            <w:tcBorders>
              <w:top w:val="single" w:sz="4" w:space="0" w:color="auto"/>
              <w:left w:val="single" w:sz="4" w:space="0" w:color="auto"/>
              <w:bottom w:val="single" w:sz="4" w:space="0" w:color="auto"/>
              <w:right w:val="single" w:sz="4" w:space="0" w:color="auto"/>
            </w:tcBorders>
            <w:shd w:val="clear" w:color="auto" w:fill="CCFFCC"/>
            <w:vAlign w:val="center"/>
          </w:tcPr>
          <w:p w:rsidR="007157E9" w:rsidRPr="006873BE" w:rsidRDefault="0076565D" w:rsidP="002C4FD5">
            <w:pPr>
              <w:pStyle w:val="Tabulkatext"/>
              <w:ind w:right="57"/>
              <w:rPr>
                <w:b/>
              </w:rPr>
            </w:pPr>
            <w:r w:rsidRPr="006873BE">
              <w:rPr>
                <w:b/>
              </w:rPr>
              <w:t>498</w:t>
            </w:r>
          </w:p>
        </w:tc>
      </w:tr>
      <w:tr w:rsidR="007157E9" w:rsidRPr="00F17F5D" w:rsidTr="007157E9">
        <w:trPr>
          <w:trHeight w:hRule="exact" w:val="340"/>
        </w:trPr>
        <w:tc>
          <w:tcPr>
            <w:tcW w:w="1134" w:type="dxa"/>
            <w:tcBorders>
              <w:top w:val="single" w:sz="4" w:space="0" w:color="auto"/>
              <w:left w:val="single" w:sz="4" w:space="0" w:color="auto"/>
              <w:bottom w:val="single" w:sz="4" w:space="0" w:color="auto"/>
              <w:right w:val="single" w:sz="4" w:space="0" w:color="auto"/>
            </w:tcBorders>
            <w:shd w:val="clear" w:color="auto" w:fill="CCFFCC"/>
            <w:hideMark/>
          </w:tcPr>
          <w:p w:rsidR="007157E9" w:rsidRPr="006873BE" w:rsidRDefault="007157E9" w:rsidP="002C4FD5">
            <w:pPr>
              <w:pStyle w:val="Tabulka1sloupec"/>
            </w:pPr>
            <w:r w:rsidRPr="006873BE">
              <w:t>Celkem</w:t>
            </w:r>
          </w:p>
        </w:tc>
        <w:tc>
          <w:tcPr>
            <w:tcW w:w="739" w:type="dxa"/>
            <w:tcBorders>
              <w:top w:val="single" w:sz="4" w:space="0" w:color="auto"/>
              <w:left w:val="single" w:sz="4" w:space="0" w:color="auto"/>
              <w:bottom w:val="single" w:sz="4" w:space="0" w:color="auto"/>
              <w:right w:val="single" w:sz="4" w:space="0" w:color="auto"/>
            </w:tcBorders>
            <w:shd w:val="clear" w:color="auto" w:fill="CCFFCC"/>
            <w:vAlign w:val="center"/>
          </w:tcPr>
          <w:p w:rsidR="007157E9" w:rsidRPr="006873BE" w:rsidRDefault="0076565D" w:rsidP="002C4FD5">
            <w:pPr>
              <w:pStyle w:val="Tabulkatext"/>
              <w:ind w:right="57"/>
              <w:rPr>
                <w:b/>
              </w:rPr>
            </w:pPr>
            <w:r w:rsidRPr="006873BE">
              <w:rPr>
                <w:b/>
              </w:rPr>
              <w:t>728</w:t>
            </w:r>
          </w:p>
        </w:tc>
        <w:tc>
          <w:tcPr>
            <w:tcW w:w="739" w:type="dxa"/>
            <w:tcBorders>
              <w:top w:val="single" w:sz="4" w:space="0" w:color="auto"/>
              <w:left w:val="single" w:sz="4" w:space="0" w:color="auto"/>
              <w:bottom w:val="single" w:sz="4" w:space="0" w:color="auto"/>
              <w:right w:val="single" w:sz="4" w:space="0" w:color="auto"/>
            </w:tcBorders>
            <w:shd w:val="clear" w:color="auto" w:fill="CCFFCC"/>
            <w:vAlign w:val="center"/>
          </w:tcPr>
          <w:p w:rsidR="007157E9" w:rsidRPr="006873BE" w:rsidRDefault="0076565D" w:rsidP="002C4FD5">
            <w:pPr>
              <w:pStyle w:val="Tabulkatext"/>
              <w:ind w:right="57"/>
              <w:rPr>
                <w:b/>
              </w:rPr>
            </w:pPr>
            <w:r w:rsidRPr="006873BE">
              <w:rPr>
                <w:b/>
              </w:rPr>
              <w:t>5</w:t>
            </w:r>
          </w:p>
        </w:tc>
        <w:tc>
          <w:tcPr>
            <w:tcW w:w="738" w:type="dxa"/>
            <w:tcBorders>
              <w:top w:val="single" w:sz="4" w:space="0" w:color="auto"/>
              <w:left w:val="single" w:sz="4" w:space="0" w:color="auto"/>
              <w:bottom w:val="single" w:sz="4" w:space="0" w:color="auto"/>
              <w:right w:val="single" w:sz="4" w:space="0" w:color="auto"/>
            </w:tcBorders>
            <w:shd w:val="clear" w:color="auto" w:fill="CCFFCC"/>
            <w:vAlign w:val="center"/>
          </w:tcPr>
          <w:p w:rsidR="007157E9" w:rsidRPr="006873BE" w:rsidRDefault="0076565D" w:rsidP="002C4FD5">
            <w:pPr>
              <w:pStyle w:val="Tabulkatext"/>
              <w:ind w:right="57"/>
              <w:rPr>
                <w:b/>
              </w:rPr>
            </w:pPr>
            <w:r w:rsidRPr="006873BE">
              <w:rPr>
                <w:b/>
              </w:rPr>
              <w:t>31</w:t>
            </w:r>
          </w:p>
        </w:tc>
        <w:tc>
          <w:tcPr>
            <w:tcW w:w="738" w:type="dxa"/>
            <w:tcBorders>
              <w:top w:val="single" w:sz="4" w:space="0" w:color="auto"/>
              <w:left w:val="single" w:sz="4" w:space="0" w:color="auto"/>
              <w:bottom w:val="single" w:sz="4" w:space="0" w:color="auto"/>
              <w:right w:val="single" w:sz="4" w:space="0" w:color="auto"/>
            </w:tcBorders>
            <w:shd w:val="clear" w:color="auto" w:fill="CCFFCC"/>
            <w:vAlign w:val="center"/>
          </w:tcPr>
          <w:p w:rsidR="007157E9" w:rsidRPr="006873BE" w:rsidRDefault="0076565D" w:rsidP="007157E9">
            <w:pPr>
              <w:pStyle w:val="Tabulkatext"/>
              <w:ind w:right="57"/>
              <w:rPr>
                <w:b/>
              </w:rPr>
            </w:pPr>
            <w:r w:rsidRPr="006873BE">
              <w:rPr>
                <w:b/>
              </w:rPr>
              <w:t>307</w:t>
            </w:r>
          </w:p>
        </w:tc>
        <w:tc>
          <w:tcPr>
            <w:tcW w:w="738" w:type="dxa"/>
            <w:tcBorders>
              <w:top w:val="single" w:sz="4" w:space="0" w:color="auto"/>
              <w:left w:val="single" w:sz="4" w:space="0" w:color="auto"/>
              <w:bottom w:val="single" w:sz="4" w:space="0" w:color="auto"/>
              <w:right w:val="single" w:sz="4" w:space="0" w:color="auto"/>
            </w:tcBorders>
            <w:shd w:val="clear" w:color="auto" w:fill="CCFFCC"/>
            <w:vAlign w:val="center"/>
          </w:tcPr>
          <w:p w:rsidR="007157E9" w:rsidRPr="006873BE" w:rsidRDefault="0076565D" w:rsidP="007157E9">
            <w:pPr>
              <w:pStyle w:val="Tabulkatext"/>
              <w:ind w:right="57"/>
              <w:rPr>
                <w:b/>
              </w:rPr>
            </w:pPr>
            <w:r w:rsidRPr="006873BE">
              <w:rPr>
                <w:b/>
              </w:rPr>
              <w:t>12</w:t>
            </w:r>
          </w:p>
        </w:tc>
        <w:tc>
          <w:tcPr>
            <w:tcW w:w="739" w:type="dxa"/>
            <w:tcBorders>
              <w:top w:val="single" w:sz="4" w:space="0" w:color="auto"/>
              <w:left w:val="single" w:sz="4" w:space="0" w:color="auto"/>
              <w:bottom w:val="single" w:sz="4" w:space="0" w:color="auto"/>
              <w:right w:val="single" w:sz="4" w:space="0" w:color="auto"/>
            </w:tcBorders>
            <w:shd w:val="clear" w:color="auto" w:fill="CCFFCC"/>
            <w:vAlign w:val="center"/>
          </w:tcPr>
          <w:p w:rsidR="007157E9" w:rsidRPr="006873BE" w:rsidRDefault="0076565D" w:rsidP="002C4FD5">
            <w:pPr>
              <w:pStyle w:val="Tabulkatext"/>
              <w:ind w:right="57"/>
              <w:rPr>
                <w:b/>
              </w:rPr>
            </w:pPr>
            <w:r w:rsidRPr="006873BE">
              <w:rPr>
                <w:b/>
              </w:rPr>
              <w:t>285</w:t>
            </w:r>
          </w:p>
        </w:tc>
        <w:tc>
          <w:tcPr>
            <w:tcW w:w="1052" w:type="dxa"/>
            <w:tcBorders>
              <w:top w:val="single" w:sz="4" w:space="0" w:color="auto"/>
              <w:left w:val="single" w:sz="4" w:space="0" w:color="auto"/>
              <w:bottom w:val="single" w:sz="4" w:space="0" w:color="auto"/>
              <w:right w:val="single" w:sz="4" w:space="0" w:color="auto"/>
            </w:tcBorders>
            <w:shd w:val="clear" w:color="auto" w:fill="CCFFCC"/>
            <w:vAlign w:val="center"/>
          </w:tcPr>
          <w:p w:rsidR="007157E9" w:rsidRPr="006873BE" w:rsidRDefault="0076565D" w:rsidP="002C4FD5">
            <w:pPr>
              <w:pStyle w:val="Tabulkatext"/>
              <w:ind w:right="57"/>
              <w:rPr>
                <w:b/>
              </w:rPr>
            </w:pPr>
            <w:r w:rsidRPr="006873BE">
              <w:rPr>
                <w:b/>
              </w:rPr>
              <w:t>214</w:t>
            </w:r>
          </w:p>
        </w:tc>
        <w:tc>
          <w:tcPr>
            <w:tcW w:w="912" w:type="dxa"/>
            <w:tcBorders>
              <w:top w:val="single" w:sz="4" w:space="0" w:color="auto"/>
              <w:left w:val="single" w:sz="4" w:space="0" w:color="auto"/>
              <w:bottom w:val="single" w:sz="4" w:space="0" w:color="auto"/>
              <w:right w:val="single" w:sz="4" w:space="0" w:color="auto"/>
            </w:tcBorders>
            <w:shd w:val="clear" w:color="auto" w:fill="CCFFCC"/>
            <w:vAlign w:val="center"/>
          </w:tcPr>
          <w:p w:rsidR="007157E9" w:rsidRPr="006873BE" w:rsidRDefault="0076565D" w:rsidP="002C4FD5">
            <w:pPr>
              <w:pStyle w:val="Tabulkatext"/>
              <w:ind w:right="57"/>
              <w:rPr>
                <w:b/>
              </w:rPr>
            </w:pPr>
            <w:r w:rsidRPr="006873BE">
              <w:rPr>
                <w:b/>
              </w:rPr>
              <w:t>101</w:t>
            </w:r>
          </w:p>
        </w:tc>
        <w:tc>
          <w:tcPr>
            <w:tcW w:w="843" w:type="dxa"/>
            <w:tcBorders>
              <w:top w:val="single" w:sz="4" w:space="0" w:color="auto"/>
              <w:left w:val="single" w:sz="4" w:space="0" w:color="auto"/>
              <w:bottom w:val="single" w:sz="4" w:space="0" w:color="auto"/>
              <w:right w:val="single" w:sz="4" w:space="0" w:color="auto"/>
            </w:tcBorders>
            <w:shd w:val="clear" w:color="auto" w:fill="CCFFCC"/>
            <w:vAlign w:val="center"/>
          </w:tcPr>
          <w:p w:rsidR="007157E9" w:rsidRPr="006873BE" w:rsidRDefault="0076565D" w:rsidP="002C4FD5">
            <w:pPr>
              <w:pStyle w:val="Tabulkatext"/>
              <w:ind w:right="57"/>
              <w:rPr>
                <w:b/>
              </w:rPr>
            </w:pPr>
            <w:r w:rsidRPr="006873BE">
              <w:rPr>
                <w:b/>
              </w:rPr>
              <w:t>133</w:t>
            </w:r>
          </w:p>
        </w:tc>
        <w:tc>
          <w:tcPr>
            <w:tcW w:w="703" w:type="dxa"/>
            <w:tcBorders>
              <w:top w:val="single" w:sz="4" w:space="0" w:color="auto"/>
              <w:left w:val="single" w:sz="4" w:space="0" w:color="auto"/>
              <w:bottom w:val="single" w:sz="4" w:space="0" w:color="auto"/>
              <w:right w:val="single" w:sz="4" w:space="0" w:color="auto"/>
            </w:tcBorders>
            <w:shd w:val="clear" w:color="auto" w:fill="CCFFCC"/>
            <w:vAlign w:val="center"/>
          </w:tcPr>
          <w:p w:rsidR="007157E9" w:rsidRPr="006873BE" w:rsidRDefault="0076565D" w:rsidP="002C4FD5">
            <w:pPr>
              <w:pStyle w:val="Tabulkatext"/>
              <w:ind w:right="57"/>
              <w:rPr>
                <w:b/>
              </w:rPr>
            </w:pPr>
            <w:r w:rsidRPr="006873BE">
              <w:rPr>
                <w:b/>
              </w:rPr>
              <w:t>1816</w:t>
            </w:r>
          </w:p>
        </w:tc>
      </w:tr>
    </w:tbl>
    <w:p w:rsidR="00DF18E4" w:rsidRPr="006873BE" w:rsidRDefault="00DF18E4" w:rsidP="00DF18E4">
      <w:pPr>
        <w:pStyle w:val="AAA"/>
      </w:pPr>
      <w:r w:rsidRPr="00FA0A12">
        <w:lastRenderedPageBreak/>
        <w:t>Tabulka č. 30</w:t>
      </w:r>
      <w:r w:rsidRPr="00FA0A12">
        <w:tab/>
        <w:t>Základní školy při zdravotnickém zařízení (počet žáků k 30. 9. 201</w:t>
      </w:r>
      <w:r w:rsidR="006142C9" w:rsidRPr="00FA0A12">
        <w:t>6</w:t>
      </w:r>
      <w:r w:rsidRPr="00FA0A12">
        <w:t>)</w:t>
      </w:r>
    </w:p>
    <w:tbl>
      <w:tblPr>
        <w:tblW w:w="6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88"/>
        <w:gridCol w:w="1965"/>
        <w:gridCol w:w="1957"/>
      </w:tblGrid>
      <w:tr w:rsidR="00DF18E4" w:rsidRPr="006873BE" w:rsidTr="002C4FD5">
        <w:trPr>
          <w:trHeight w:val="680"/>
        </w:trPr>
        <w:tc>
          <w:tcPr>
            <w:tcW w:w="2120" w:type="pct"/>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873BE" w:rsidRDefault="00DF18E4" w:rsidP="002C4FD5">
            <w:pPr>
              <w:pStyle w:val="Tabulka1dek"/>
            </w:pPr>
            <w:r w:rsidRPr="006873BE">
              <w:t>Okres</w:t>
            </w:r>
          </w:p>
        </w:tc>
        <w:tc>
          <w:tcPr>
            <w:tcW w:w="2880" w:type="pct"/>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873BE" w:rsidRDefault="00DF18E4" w:rsidP="002C4FD5">
            <w:pPr>
              <w:pStyle w:val="Tabulka1dek"/>
              <w:rPr>
                <w:sz w:val="18"/>
                <w:szCs w:val="18"/>
              </w:rPr>
            </w:pPr>
            <w:r w:rsidRPr="006873BE">
              <w:rPr>
                <w:sz w:val="18"/>
                <w:szCs w:val="18"/>
              </w:rPr>
              <w:t>Základní škola</w:t>
            </w:r>
          </w:p>
          <w:p w:rsidR="00DF18E4" w:rsidRPr="006873BE" w:rsidRDefault="00DF18E4" w:rsidP="002C4FD5">
            <w:pPr>
              <w:pStyle w:val="Tabulka1dek"/>
              <w:rPr>
                <w:b w:val="0"/>
              </w:rPr>
            </w:pPr>
            <w:r w:rsidRPr="006873BE">
              <w:rPr>
                <w:b w:val="0"/>
                <w:sz w:val="16"/>
                <w:szCs w:val="16"/>
              </w:rPr>
              <w:t>při zdravotnickém zařízení</w:t>
            </w:r>
          </w:p>
        </w:tc>
      </w:tr>
      <w:tr w:rsidR="00DF18E4" w:rsidRPr="006873BE" w:rsidTr="002C4FD5">
        <w:trPr>
          <w:trHeight w:val="454"/>
        </w:trPr>
        <w:tc>
          <w:tcPr>
            <w:tcW w:w="2887" w:type="dxa"/>
            <w:vMerge/>
            <w:tcBorders>
              <w:top w:val="single" w:sz="4" w:space="0" w:color="auto"/>
              <w:left w:val="single" w:sz="4" w:space="0" w:color="auto"/>
              <w:bottom w:val="single" w:sz="4" w:space="0" w:color="auto"/>
              <w:right w:val="single" w:sz="4" w:space="0" w:color="auto"/>
            </w:tcBorders>
            <w:vAlign w:val="center"/>
            <w:hideMark/>
          </w:tcPr>
          <w:p w:rsidR="00DF18E4" w:rsidRPr="006873BE" w:rsidRDefault="00DF18E4" w:rsidP="002C4FD5">
            <w:pPr>
              <w:spacing w:line="240" w:lineRule="auto"/>
              <w:rPr>
                <w:b/>
                <w:sz w:val="20"/>
              </w:rPr>
            </w:pPr>
          </w:p>
        </w:tc>
        <w:tc>
          <w:tcPr>
            <w:tcW w:w="1443" w:type="pc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873BE" w:rsidRDefault="00DF18E4" w:rsidP="002C4FD5">
            <w:pPr>
              <w:pStyle w:val="Tabulka1dek"/>
              <w:rPr>
                <w:b w:val="0"/>
              </w:rPr>
            </w:pPr>
            <w:r w:rsidRPr="006873BE">
              <w:rPr>
                <w:sz w:val="18"/>
                <w:szCs w:val="18"/>
              </w:rPr>
              <w:t>školy (součásti)</w:t>
            </w:r>
          </w:p>
        </w:tc>
        <w:tc>
          <w:tcPr>
            <w:tcW w:w="1437" w:type="pc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873BE" w:rsidRDefault="00DF18E4" w:rsidP="002C4FD5">
            <w:pPr>
              <w:pStyle w:val="Tabulka1dek"/>
              <w:rPr>
                <w:b w:val="0"/>
              </w:rPr>
            </w:pPr>
            <w:r w:rsidRPr="006873BE">
              <w:t>žáci</w:t>
            </w:r>
          </w:p>
        </w:tc>
      </w:tr>
      <w:tr w:rsidR="00DF18E4" w:rsidRPr="006873BE" w:rsidTr="00F8749E">
        <w:trPr>
          <w:trHeight w:val="340"/>
        </w:trPr>
        <w:tc>
          <w:tcPr>
            <w:tcW w:w="2120" w:type="pct"/>
            <w:tcBorders>
              <w:top w:val="single" w:sz="4" w:space="0" w:color="auto"/>
              <w:left w:val="single" w:sz="4" w:space="0" w:color="auto"/>
              <w:bottom w:val="single" w:sz="4" w:space="0" w:color="auto"/>
              <w:right w:val="single" w:sz="4" w:space="0" w:color="auto"/>
            </w:tcBorders>
            <w:shd w:val="clear" w:color="auto" w:fill="CCFFCC"/>
            <w:hideMark/>
          </w:tcPr>
          <w:p w:rsidR="00DF18E4" w:rsidRPr="006873BE" w:rsidRDefault="00DF18E4" w:rsidP="002C4FD5">
            <w:pPr>
              <w:pStyle w:val="Tabulka1sloupec"/>
            </w:pPr>
            <w:r w:rsidRPr="006873BE">
              <w:t>Jeseník</w:t>
            </w:r>
          </w:p>
        </w:tc>
        <w:tc>
          <w:tcPr>
            <w:tcW w:w="1443" w:type="pct"/>
            <w:tcBorders>
              <w:top w:val="single" w:sz="4" w:space="0" w:color="auto"/>
              <w:left w:val="single" w:sz="4" w:space="0" w:color="auto"/>
              <w:bottom w:val="single" w:sz="4" w:space="0" w:color="auto"/>
              <w:right w:val="single" w:sz="4" w:space="0" w:color="auto"/>
            </w:tcBorders>
          </w:tcPr>
          <w:p w:rsidR="00DF18E4" w:rsidRPr="006873BE" w:rsidRDefault="006873BE" w:rsidP="002C4FD5">
            <w:pPr>
              <w:pStyle w:val="Tabulkatext"/>
              <w:jc w:val="center"/>
            </w:pPr>
            <w:r w:rsidRPr="006873BE">
              <w:t>2</w:t>
            </w:r>
          </w:p>
        </w:tc>
        <w:tc>
          <w:tcPr>
            <w:tcW w:w="1437" w:type="pct"/>
            <w:tcBorders>
              <w:top w:val="single" w:sz="4" w:space="0" w:color="auto"/>
              <w:left w:val="single" w:sz="4" w:space="0" w:color="auto"/>
              <w:bottom w:val="single" w:sz="4" w:space="0" w:color="auto"/>
              <w:right w:val="single" w:sz="4" w:space="0" w:color="auto"/>
            </w:tcBorders>
          </w:tcPr>
          <w:p w:rsidR="00DF18E4" w:rsidRPr="006873BE" w:rsidRDefault="0076565D" w:rsidP="004C1951">
            <w:pPr>
              <w:pStyle w:val="Tabulkatext"/>
              <w:jc w:val="center"/>
            </w:pPr>
            <w:r w:rsidRPr="006873BE">
              <w:t>125</w:t>
            </w:r>
          </w:p>
        </w:tc>
      </w:tr>
      <w:tr w:rsidR="00DF18E4" w:rsidRPr="006873BE" w:rsidTr="00F8749E">
        <w:trPr>
          <w:trHeight w:val="340"/>
        </w:trPr>
        <w:tc>
          <w:tcPr>
            <w:tcW w:w="2120" w:type="pct"/>
            <w:tcBorders>
              <w:top w:val="single" w:sz="4" w:space="0" w:color="auto"/>
              <w:left w:val="single" w:sz="4" w:space="0" w:color="auto"/>
              <w:bottom w:val="single" w:sz="4" w:space="0" w:color="auto"/>
              <w:right w:val="single" w:sz="4" w:space="0" w:color="auto"/>
            </w:tcBorders>
            <w:shd w:val="clear" w:color="auto" w:fill="CCFFCC"/>
            <w:hideMark/>
          </w:tcPr>
          <w:p w:rsidR="00DF18E4" w:rsidRPr="006873BE" w:rsidRDefault="00DF18E4" w:rsidP="002C4FD5">
            <w:pPr>
              <w:pStyle w:val="Tabulka1sloupec"/>
            </w:pPr>
            <w:r w:rsidRPr="006873BE">
              <w:t>Olomouc</w:t>
            </w:r>
          </w:p>
        </w:tc>
        <w:tc>
          <w:tcPr>
            <w:tcW w:w="1443" w:type="pct"/>
            <w:tcBorders>
              <w:top w:val="single" w:sz="4" w:space="0" w:color="auto"/>
              <w:left w:val="single" w:sz="4" w:space="0" w:color="auto"/>
              <w:bottom w:val="single" w:sz="4" w:space="0" w:color="auto"/>
              <w:right w:val="single" w:sz="4" w:space="0" w:color="auto"/>
            </w:tcBorders>
          </w:tcPr>
          <w:p w:rsidR="00DF18E4" w:rsidRPr="006873BE" w:rsidRDefault="006873BE" w:rsidP="002C4FD5">
            <w:pPr>
              <w:pStyle w:val="Tabulkatext"/>
              <w:jc w:val="center"/>
            </w:pPr>
            <w:r w:rsidRPr="006873BE">
              <w:t>2</w:t>
            </w:r>
          </w:p>
        </w:tc>
        <w:tc>
          <w:tcPr>
            <w:tcW w:w="1437" w:type="pct"/>
            <w:tcBorders>
              <w:top w:val="single" w:sz="4" w:space="0" w:color="auto"/>
              <w:left w:val="single" w:sz="4" w:space="0" w:color="auto"/>
              <w:bottom w:val="single" w:sz="4" w:space="0" w:color="auto"/>
              <w:right w:val="single" w:sz="4" w:space="0" w:color="auto"/>
            </w:tcBorders>
          </w:tcPr>
          <w:p w:rsidR="00DF18E4" w:rsidRPr="006873BE" w:rsidRDefault="0076565D" w:rsidP="004C1951">
            <w:pPr>
              <w:pStyle w:val="Tabulkatext"/>
              <w:jc w:val="center"/>
            </w:pPr>
            <w:r w:rsidRPr="006873BE">
              <w:t>76</w:t>
            </w:r>
          </w:p>
        </w:tc>
      </w:tr>
      <w:tr w:rsidR="00DF18E4" w:rsidRPr="006873BE" w:rsidTr="00F8749E">
        <w:trPr>
          <w:trHeight w:val="340"/>
        </w:trPr>
        <w:tc>
          <w:tcPr>
            <w:tcW w:w="2120" w:type="pct"/>
            <w:tcBorders>
              <w:top w:val="single" w:sz="4" w:space="0" w:color="auto"/>
              <w:left w:val="single" w:sz="4" w:space="0" w:color="auto"/>
              <w:bottom w:val="single" w:sz="4" w:space="0" w:color="auto"/>
              <w:right w:val="single" w:sz="4" w:space="0" w:color="auto"/>
            </w:tcBorders>
            <w:shd w:val="clear" w:color="auto" w:fill="CCFFCC"/>
            <w:hideMark/>
          </w:tcPr>
          <w:p w:rsidR="00DF18E4" w:rsidRPr="006873BE" w:rsidRDefault="00DF18E4" w:rsidP="002C4FD5">
            <w:pPr>
              <w:pStyle w:val="Tabulka1sloupec"/>
            </w:pPr>
            <w:r w:rsidRPr="006873BE">
              <w:t>Prostějov</w:t>
            </w:r>
          </w:p>
        </w:tc>
        <w:tc>
          <w:tcPr>
            <w:tcW w:w="1443" w:type="pct"/>
            <w:tcBorders>
              <w:top w:val="single" w:sz="4" w:space="0" w:color="auto"/>
              <w:left w:val="single" w:sz="4" w:space="0" w:color="auto"/>
              <w:bottom w:val="single" w:sz="4" w:space="0" w:color="auto"/>
              <w:right w:val="single" w:sz="4" w:space="0" w:color="auto"/>
            </w:tcBorders>
          </w:tcPr>
          <w:p w:rsidR="00DF18E4" w:rsidRPr="006873BE" w:rsidRDefault="006873BE" w:rsidP="002C4FD5">
            <w:pPr>
              <w:pStyle w:val="Tabulkatext"/>
              <w:jc w:val="center"/>
            </w:pPr>
            <w:r w:rsidRPr="006873BE">
              <w:t>0</w:t>
            </w:r>
          </w:p>
        </w:tc>
        <w:tc>
          <w:tcPr>
            <w:tcW w:w="1437" w:type="pct"/>
            <w:tcBorders>
              <w:top w:val="single" w:sz="4" w:space="0" w:color="auto"/>
              <w:left w:val="single" w:sz="4" w:space="0" w:color="auto"/>
              <w:bottom w:val="single" w:sz="4" w:space="0" w:color="auto"/>
              <w:right w:val="single" w:sz="4" w:space="0" w:color="auto"/>
            </w:tcBorders>
          </w:tcPr>
          <w:p w:rsidR="00DF18E4" w:rsidRPr="006873BE" w:rsidRDefault="0076565D" w:rsidP="002C4FD5">
            <w:pPr>
              <w:pStyle w:val="Tabulkatext"/>
              <w:jc w:val="center"/>
            </w:pPr>
            <w:r w:rsidRPr="006873BE">
              <w:t>0</w:t>
            </w:r>
          </w:p>
        </w:tc>
      </w:tr>
      <w:tr w:rsidR="00DF18E4" w:rsidRPr="006873BE" w:rsidTr="00F8749E">
        <w:trPr>
          <w:trHeight w:val="340"/>
        </w:trPr>
        <w:tc>
          <w:tcPr>
            <w:tcW w:w="2120" w:type="pct"/>
            <w:tcBorders>
              <w:top w:val="single" w:sz="4" w:space="0" w:color="auto"/>
              <w:left w:val="single" w:sz="4" w:space="0" w:color="auto"/>
              <w:bottom w:val="single" w:sz="4" w:space="0" w:color="auto"/>
              <w:right w:val="single" w:sz="4" w:space="0" w:color="auto"/>
            </w:tcBorders>
            <w:shd w:val="clear" w:color="auto" w:fill="CCFFCC"/>
            <w:hideMark/>
          </w:tcPr>
          <w:p w:rsidR="00DF18E4" w:rsidRPr="006873BE" w:rsidRDefault="00DF18E4" w:rsidP="002C4FD5">
            <w:pPr>
              <w:pStyle w:val="Tabulka1sloupec"/>
            </w:pPr>
            <w:r w:rsidRPr="006873BE">
              <w:t>Přerov</w:t>
            </w:r>
          </w:p>
        </w:tc>
        <w:tc>
          <w:tcPr>
            <w:tcW w:w="1443" w:type="pct"/>
            <w:tcBorders>
              <w:top w:val="single" w:sz="4" w:space="0" w:color="auto"/>
              <w:left w:val="single" w:sz="4" w:space="0" w:color="auto"/>
              <w:bottom w:val="single" w:sz="4" w:space="0" w:color="auto"/>
              <w:right w:val="single" w:sz="4" w:space="0" w:color="auto"/>
            </w:tcBorders>
          </w:tcPr>
          <w:p w:rsidR="00DF18E4" w:rsidRPr="006873BE" w:rsidRDefault="006873BE" w:rsidP="002C4FD5">
            <w:pPr>
              <w:pStyle w:val="Tabulkatext"/>
              <w:jc w:val="center"/>
            </w:pPr>
            <w:r w:rsidRPr="006873BE">
              <w:t>3</w:t>
            </w:r>
          </w:p>
        </w:tc>
        <w:tc>
          <w:tcPr>
            <w:tcW w:w="1437" w:type="pct"/>
            <w:tcBorders>
              <w:top w:val="single" w:sz="4" w:space="0" w:color="auto"/>
              <w:left w:val="single" w:sz="4" w:space="0" w:color="auto"/>
              <w:bottom w:val="single" w:sz="4" w:space="0" w:color="auto"/>
              <w:right w:val="single" w:sz="4" w:space="0" w:color="auto"/>
            </w:tcBorders>
          </w:tcPr>
          <w:p w:rsidR="00DF18E4" w:rsidRPr="006873BE" w:rsidRDefault="0076565D" w:rsidP="002C4FD5">
            <w:pPr>
              <w:pStyle w:val="Tabulkatext"/>
              <w:jc w:val="center"/>
            </w:pPr>
            <w:r w:rsidRPr="006873BE">
              <w:t>52</w:t>
            </w:r>
          </w:p>
        </w:tc>
      </w:tr>
      <w:tr w:rsidR="00DF18E4" w:rsidRPr="006873BE" w:rsidTr="00F8749E">
        <w:trPr>
          <w:trHeight w:val="340"/>
        </w:trPr>
        <w:tc>
          <w:tcPr>
            <w:tcW w:w="2120" w:type="pct"/>
            <w:tcBorders>
              <w:top w:val="single" w:sz="4" w:space="0" w:color="auto"/>
              <w:left w:val="single" w:sz="4" w:space="0" w:color="auto"/>
              <w:bottom w:val="single" w:sz="4" w:space="0" w:color="auto"/>
              <w:right w:val="single" w:sz="4" w:space="0" w:color="auto"/>
            </w:tcBorders>
            <w:shd w:val="clear" w:color="auto" w:fill="CCFFCC"/>
            <w:hideMark/>
          </w:tcPr>
          <w:p w:rsidR="00DF18E4" w:rsidRPr="006873BE" w:rsidRDefault="00DF18E4" w:rsidP="002C4FD5">
            <w:pPr>
              <w:pStyle w:val="Tabulka1sloupec"/>
            </w:pPr>
            <w:r w:rsidRPr="006873BE">
              <w:t>Šumperk</w:t>
            </w:r>
          </w:p>
        </w:tc>
        <w:tc>
          <w:tcPr>
            <w:tcW w:w="1443" w:type="pct"/>
            <w:tcBorders>
              <w:top w:val="single" w:sz="4" w:space="0" w:color="auto"/>
              <w:left w:val="single" w:sz="4" w:space="0" w:color="auto"/>
              <w:bottom w:val="single" w:sz="4" w:space="0" w:color="auto"/>
              <w:right w:val="single" w:sz="4" w:space="0" w:color="auto"/>
            </w:tcBorders>
          </w:tcPr>
          <w:p w:rsidR="00DF18E4" w:rsidRPr="006873BE" w:rsidRDefault="006873BE" w:rsidP="002C4FD5">
            <w:pPr>
              <w:pStyle w:val="Tabulkatext"/>
              <w:jc w:val="center"/>
            </w:pPr>
            <w:r w:rsidRPr="006873BE">
              <w:t>3</w:t>
            </w:r>
          </w:p>
        </w:tc>
        <w:tc>
          <w:tcPr>
            <w:tcW w:w="1437" w:type="pct"/>
            <w:tcBorders>
              <w:top w:val="single" w:sz="4" w:space="0" w:color="auto"/>
              <w:left w:val="single" w:sz="4" w:space="0" w:color="auto"/>
              <w:bottom w:val="single" w:sz="4" w:space="0" w:color="auto"/>
              <w:right w:val="single" w:sz="4" w:space="0" w:color="auto"/>
            </w:tcBorders>
          </w:tcPr>
          <w:p w:rsidR="00DF18E4" w:rsidRPr="006873BE" w:rsidRDefault="0076565D" w:rsidP="002C4FD5">
            <w:pPr>
              <w:pStyle w:val="Tabulkatext"/>
              <w:jc w:val="center"/>
            </w:pPr>
            <w:r w:rsidRPr="006873BE">
              <w:t>78</w:t>
            </w:r>
          </w:p>
        </w:tc>
      </w:tr>
      <w:tr w:rsidR="00DF18E4" w:rsidRPr="00F17F5D" w:rsidTr="00F8749E">
        <w:trPr>
          <w:trHeight w:val="340"/>
        </w:trPr>
        <w:tc>
          <w:tcPr>
            <w:tcW w:w="2120" w:type="pct"/>
            <w:tcBorders>
              <w:top w:val="single" w:sz="4" w:space="0" w:color="auto"/>
              <w:left w:val="single" w:sz="4" w:space="0" w:color="auto"/>
              <w:bottom w:val="single" w:sz="4" w:space="0" w:color="auto"/>
              <w:right w:val="single" w:sz="4" w:space="0" w:color="auto"/>
            </w:tcBorders>
            <w:shd w:val="clear" w:color="auto" w:fill="CCFFCC"/>
            <w:hideMark/>
          </w:tcPr>
          <w:p w:rsidR="00DF18E4" w:rsidRPr="006873BE" w:rsidRDefault="00DF18E4" w:rsidP="002C4FD5">
            <w:pPr>
              <w:pStyle w:val="Tabulka1sloupec"/>
            </w:pPr>
            <w:r w:rsidRPr="006873BE">
              <w:t>Celkem</w:t>
            </w:r>
          </w:p>
        </w:tc>
        <w:tc>
          <w:tcPr>
            <w:tcW w:w="1443" w:type="pct"/>
            <w:tcBorders>
              <w:top w:val="single" w:sz="4" w:space="0" w:color="auto"/>
              <w:left w:val="single" w:sz="4" w:space="0" w:color="auto"/>
              <w:bottom w:val="single" w:sz="4" w:space="0" w:color="auto"/>
              <w:right w:val="single" w:sz="4" w:space="0" w:color="auto"/>
            </w:tcBorders>
            <w:shd w:val="clear" w:color="auto" w:fill="CCFFCC"/>
          </w:tcPr>
          <w:p w:rsidR="00DF18E4" w:rsidRPr="006873BE" w:rsidRDefault="006873BE" w:rsidP="002C4FD5">
            <w:pPr>
              <w:pStyle w:val="Tabulkatext"/>
              <w:jc w:val="center"/>
              <w:rPr>
                <w:b/>
              </w:rPr>
            </w:pPr>
            <w:r w:rsidRPr="006873BE">
              <w:rPr>
                <w:b/>
              </w:rPr>
              <w:t>10</w:t>
            </w:r>
          </w:p>
        </w:tc>
        <w:tc>
          <w:tcPr>
            <w:tcW w:w="1437" w:type="pct"/>
            <w:tcBorders>
              <w:top w:val="single" w:sz="4" w:space="0" w:color="auto"/>
              <w:left w:val="single" w:sz="4" w:space="0" w:color="auto"/>
              <w:bottom w:val="single" w:sz="4" w:space="0" w:color="auto"/>
              <w:right w:val="single" w:sz="4" w:space="0" w:color="auto"/>
            </w:tcBorders>
            <w:shd w:val="clear" w:color="auto" w:fill="CCFFCC"/>
          </w:tcPr>
          <w:p w:rsidR="00DF18E4" w:rsidRPr="006873BE" w:rsidRDefault="0076565D" w:rsidP="004C1951">
            <w:pPr>
              <w:pStyle w:val="Tabulkatext"/>
              <w:jc w:val="center"/>
              <w:rPr>
                <w:b/>
              </w:rPr>
            </w:pPr>
            <w:r w:rsidRPr="006873BE">
              <w:rPr>
                <w:b/>
              </w:rPr>
              <w:t>331</w:t>
            </w:r>
          </w:p>
        </w:tc>
      </w:tr>
    </w:tbl>
    <w:p w:rsidR="00FA0A12" w:rsidRDefault="00FA0A12" w:rsidP="00DF18E4">
      <w:pPr>
        <w:pStyle w:val="Zkladntexttun"/>
        <w:spacing w:before="360" w:after="240"/>
        <w:outlineLvl w:val="0"/>
      </w:pPr>
      <w:bookmarkStart w:id="182" w:name="_Toc506280929"/>
    </w:p>
    <w:p w:rsidR="00DF18E4" w:rsidRPr="00CE5C60" w:rsidRDefault="00DF18E4" w:rsidP="00DF18E4">
      <w:pPr>
        <w:pStyle w:val="Zkladntexttun"/>
        <w:spacing w:before="360" w:after="240"/>
        <w:outlineLvl w:val="0"/>
      </w:pPr>
      <w:r w:rsidRPr="00CE5C60">
        <w:t>Integrace žáků se zdravotním postižením do běžných základních škol</w:t>
      </w:r>
      <w:bookmarkEnd w:id="182"/>
    </w:p>
    <w:p w:rsidR="00DF18E4" w:rsidRDefault="0076565D" w:rsidP="00DF18E4">
      <w:pPr>
        <w:pStyle w:val="Zkladntext"/>
        <w:spacing w:before="0"/>
      </w:pPr>
      <w:r w:rsidRPr="00CE5C60">
        <w:t xml:space="preserve">Z celkového počtu 2 </w:t>
      </w:r>
      <w:r w:rsidR="00347DA3" w:rsidRPr="00CE5C60">
        <w:t>9</w:t>
      </w:r>
      <w:r w:rsidRPr="00CE5C60">
        <w:t>77</w:t>
      </w:r>
      <w:r w:rsidR="00DF18E4" w:rsidRPr="00CE5C60">
        <w:t xml:space="preserve"> integrovaných žáků v základních školách bylo nejvíce z nich postiženo vývojovými poruchami učení (1 </w:t>
      </w:r>
      <w:r w:rsidRPr="00CE5C60">
        <w:t>908</w:t>
      </w:r>
      <w:r w:rsidR="00DF18E4" w:rsidRPr="00CE5C60">
        <w:t>).</w:t>
      </w:r>
    </w:p>
    <w:p w:rsidR="00FA0A12" w:rsidRDefault="00FA0A12" w:rsidP="00DF18E4">
      <w:pPr>
        <w:pStyle w:val="Zkladntext"/>
        <w:spacing w:before="0"/>
      </w:pPr>
    </w:p>
    <w:p w:rsidR="00FA0A12" w:rsidRPr="007443CB" w:rsidRDefault="00FA0A12" w:rsidP="00FA0A12">
      <w:pPr>
        <w:spacing w:line="240" w:lineRule="auto"/>
        <w:jc w:val="both"/>
        <w:rPr>
          <w:rFonts w:ascii="Calibri" w:hAnsi="Calibri" w:cs="Calibri"/>
          <w:bCs/>
          <w:i/>
          <w:iCs/>
          <w:color w:val="000000"/>
          <w:szCs w:val="22"/>
          <w:lang w:eastAsia="cs-CZ"/>
        </w:rPr>
      </w:pPr>
      <w:r w:rsidRPr="007443CB">
        <w:rPr>
          <w:rFonts w:ascii="Calibri" w:hAnsi="Calibri" w:cs="Calibri"/>
          <w:bCs/>
          <w:i/>
          <w:iCs/>
          <w:color w:val="000000"/>
          <w:szCs w:val="22"/>
          <w:lang w:eastAsia="cs-CZ"/>
        </w:rPr>
        <w:t xml:space="preserve">Graf č. </w:t>
      </w:r>
      <w:r>
        <w:rPr>
          <w:rFonts w:ascii="Calibri" w:hAnsi="Calibri" w:cs="Calibri"/>
          <w:bCs/>
          <w:i/>
          <w:iCs/>
          <w:color w:val="000000"/>
          <w:szCs w:val="22"/>
          <w:lang w:eastAsia="cs-CZ"/>
        </w:rPr>
        <w:t>18</w:t>
      </w:r>
      <w:r w:rsidRPr="007443CB">
        <w:rPr>
          <w:rFonts w:ascii="Calibri" w:hAnsi="Calibri" w:cs="Calibri"/>
          <w:bCs/>
          <w:i/>
          <w:iCs/>
          <w:color w:val="000000"/>
          <w:szCs w:val="22"/>
          <w:lang w:eastAsia="cs-CZ"/>
        </w:rPr>
        <w:t xml:space="preserve"> - Podíl integrovaných žáků na ZŠ podle druhu postižení</w:t>
      </w:r>
    </w:p>
    <w:p w:rsidR="00FA0A12" w:rsidRDefault="00FA0A12" w:rsidP="00DF18E4">
      <w:pPr>
        <w:pStyle w:val="Zkladntext"/>
        <w:spacing w:before="0"/>
      </w:pPr>
    </w:p>
    <w:p w:rsidR="00FA0A12" w:rsidRDefault="00FA0A12" w:rsidP="00DF18E4">
      <w:pPr>
        <w:pStyle w:val="Zkladntext"/>
        <w:spacing w:before="0"/>
      </w:pPr>
      <w:r>
        <w:rPr>
          <w:noProof/>
          <w:lang w:eastAsia="cs-CZ"/>
        </w:rPr>
        <w:drawing>
          <wp:inline distT="0" distB="0" distL="0" distR="0" wp14:anchorId="34E1C351" wp14:editId="616B2711">
            <wp:extent cx="5759450" cy="3662045"/>
            <wp:effectExtent l="0" t="0" r="12700" b="14605"/>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A0A12" w:rsidRDefault="00FA0A12" w:rsidP="00DF18E4">
      <w:pPr>
        <w:pStyle w:val="Zkladntext"/>
        <w:spacing w:before="0"/>
      </w:pPr>
    </w:p>
    <w:p w:rsidR="00FA0A12" w:rsidRDefault="00FA0A12" w:rsidP="00DF18E4">
      <w:pPr>
        <w:pStyle w:val="Zkladntext"/>
        <w:spacing w:before="0"/>
      </w:pPr>
    </w:p>
    <w:p w:rsidR="00FA0A12" w:rsidRPr="00CE5C60" w:rsidRDefault="00FA0A12" w:rsidP="00DF18E4">
      <w:pPr>
        <w:pStyle w:val="Zkladntext"/>
        <w:spacing w:before="0"/>
      </w:pPr>
    </w:p>
    <w:p w:rsidR="00DF18E4" w:rsidRPr="006873BE" w:rsidRDefault="00DF18E4" w:rsidP="00DF18E4">
      <w:pPr>
        <w:pStyle w:val="AAA"/>
      </w:pPr>
      <w:r w:rsidRPr="00FA0A12">
        <w:lastRenderedPageBreak/>
        <w:t>Tabulka č. 31</w:t>
      </w:r>
      <w:r w:rsidRPr="00FA0A12">
        <w:tab/>
        <w:t>Základní</w:t>
      </w:r>
      <w:r w:rsidRPr="006873BE">
        <w:t xml:space="preserve"> školy, počet integrovaných žáků dle druhu postižení</w:t>
      </w: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65"/>
        <w:gridCol w:w="802"/>
        <w:gridCol w:w="802"/>
        <w:gridCol w:w="801"/>
        <w:gridCol w:w="529"/>
        <w:gridCol w:w="799"/>
        <w:gridCol w:w="532"/>
        <w:gridCol w:w="1006"/>
        <w:gridCol w:w="1006"/>
        <w:gridCol w:w="532"/>
        <w:gridCol w:w="801"/>
      </w:tblGrid>
      <w:tr w:rsidR="00DF18E4" w:rsidRPr="006873BE" w:rsidTr="00CE5C60">
        <w:trPr>
          <w:cantSplit/>
          <w:trHeight w:val="1309"/>
        </w:trPr>
        <w:tc>
          <w:tcPr>
            <w:tcW w:w="146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873BE" w:rsidRDefault="00DF18E4" w:rsidP="002C4FD5">
            <w:pPr>
              <w:pStyle w:val="Tabulka1dek"/>
            </w:pPr>
            <w:r w:rsidRPr="006873BE">
              <w:t>Okres</w:t>
            </w:r>
          </w:p>
        </w:tc>
        <w:tc>
          <w:tcPr>
            <w:tcW w:w="802" w:type="dxa"/>
            <w:tcBorders>
              <w:top w:val="single" w:sz="4" w:space="0" w:color="auto"/>
              <w:left w:val="single" w:sz="4" w:space="0" w:color="auto"/>
              <w:bottom w:val="single" w:sz="4" w:space="0" w:color="auto"/>
              <w:right w:val="single" w:sz="4" w:space="0" w:color="auto"/>
            </w:tcBorders>
            <w:shd w:val="clear" w:color="auto" w:fill="CCFFCC"/>
            <w:textDirection w:val="btLr"/>
            <w:hideMark/>
          </w:tcPr>
          <w:p w:rsidR="00DF18E4" w:rsidRPr="006873BE" w:rsidRDefault="00DF18E4" w:rsidP="002C4FD5">
            <w:pPr>
              <w:pStyle w:val="Tabulka1dek"/>
            </w:pPr>
            <w:r w:rsidRPr="006873BE">
              <w:t>Mentální postižení</w:t>
            </w:r>
          </w:p>
        </w:tc>
        <w:tc>
          <w:tcPr>
            <w:tcW w:w="802"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DF18E4" w:rsidRPr="006873BE" w:rsidRDefault="00DF18E4" w:rsidP="002C4FD5">
            <w:pPr>
              <w:pStyle w:val="Tabulka1dek"/>
            </w:pPr>
            <w:r w:rsidRPr="006873BE">
              <w:t>Sluchové postižení</w:t>
            </w:r>
          </w:p>
        </w:tc>
        <w:tc>
          <w:tcPr>
            <w:tcW w:w="801"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DF18E4" w:rsidRPr="006873BE" w:rsidRDefault="00DF18E4" w:rsidP="002C4FD5">
            <w:pPr>
              <w:pStyle w:val="Tabulka1dek"/>
            </w:pPr>
            <w:r w:rsidRPr="006873BE">
              <w:t>Zrakové postižení</w:t>
            </w:r>
          </w:p>
        </w:tc>
        <w:tc>
          <w:tcPr>
            <w:tcW w:w="529"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DF18E4" w:rsidRPr="006873BE" w:rsidRDefault="00DF18E4" w:rsidP="002C4FD5">
            <w:pPr>
              <w:pStyle w:val="Tabulka1dek"/>
            </w:pPr>
            <w:r w:rsidRPr="006873BE">
              <w:t>Vady řeči</w:t>
            </w:r>
          </w:p>
        </w:tc>
        <w:tc>
          <w:tcPr>
            <w:tcW w:w="799" w:type="dxa"/>
            <w:tcBorders>
              <w:top w:val="single" w:sz="4" w:space="0" w:color="auto"/>
              <w:left w:val="single" w:sz="4" w:space="0" w:color="auto"/>
              <w:bottom w:val="single" w:sz="4" w:space="0" w:color="auto"/>
              <w:right w:val="single" w:sz="4" w:space="0" w:color="auto"/>
            </w:tcBorders>
            <w:shd w:val="clear" w:color="auto" w:fill="CCFFCC"/>
            <w:textDirection w:val="btLr"/>
            <w:hideMark/>
          </w:tcPr>
          <w:p w:rsidR="00DF18E4" w:rsidRPr="006873BE" w:rsidRDefault="00DF18E4" w:rsidP="002C4FD5">
            <w:pPr>
              <w:pStyle w:val="Tabulka1dek"/>
            </w:pPr>
            <w:r w:rsidRPr="006873BE">
              <w:t>Tělesné postižení</w:t>
            </w:r>
          </w:p>
        </w:tc>
        <w:tc>
          <w:tcPr>
            <w:tcW w:w="532"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DF18E4" w:rsidRPr="006873BE" w:rsidRDefault="00DF18E4" w:rsidP="002C4FD5">
            <w:pPr>
              <w:pStyle w:val="Tabulka1dek"/>
            </w:pPr>
            <w:r w:rsidRPr="006873BE">
              <w:t>Více vad</w:t>
            </w:r>
          </w:p>
        </w:tc>
        <w:tc>
          <w:tcPr>
            <w:tcW w:w="1006" w:type="dxa"/>
            <w:tcBorders>
              <w:top w:val="single" w:sz="4" w:space="0" w:color="auto"/>
              <w:left w:val="single" w:sz="4" w:space="0" w:color="auto"/>
              <w:bottom w:val="single" w:sz="4" w:space="0" w:color="auto"/>
              <w:right w:val="single" w:sz="4" w:space="0" w:color="auto"/>
            </w:tcBorders>
            <w:shd w:val="clear" w:color="auto" w:fill="CCFFCC"/>
            <w:textDirection w:val="btLr"/>
            <w:hideMark/>
          </w:tcPr>
          <w:p w:rsidR="00DF18E4" w:rsidRPr="006873BE" w:rsidRDefault="00DF18E4" w:rsidP="002C4FD5">
            <w:pPr>
              <w:pStyle w:val="Tabulka1dek"/>
            </w:pPr>
            <w:r w:rsidRPr="006873BE">
              <w:t>Vývojové poruchy učení</w:t>
            </w:r>
          </w:p>
        </w:tc>
        <w:tc>
          <w:tcPr>
            <w:tcW w:w="1006" w:type="dxa"/>
            <w:tcBorders>
              <w:top w:val="single" w:sz="4" w:space="0" w:color="auto"/>
              <w:left w:val="single" w:sz="4" w:space="0" w:color="auto"/>
              <w:bottom w:val="single" w:sz="4" w:space="0" w:color="auto"/>
              <w:right w:val="single" w:sz="4" w:space="0" w:color="auto"/>
            </w:tcBorders>
            <w:shd w:val="clear" w:color="auto" w:fill="CCFFCC"/>
            <w:textDirection w:val="btLr"/>
            <w:hideMark/>
          </w:tcPr>
          <w:p w:rsidR="00DF18E4" w:rsidRPr="006873BE" w:rsidRDefault="00DF18E4" w:rsidP="002C4FD5">
            <w:pPr>
              <w:pStyle w:val="Tabulka1dek"/>
            </w:pPr>
            <w:r w:rsidRPr="006873BE">
              <w:t xml:space="preserve"> Vývojové poruchy chování</w:t>
            </w:r>
          </w:p>
        </w:tc>
        <w:tc>
          <w:tcPr>
            <w:tcW w:w="532"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DF18E4" w:rsidRPr="006873BE" w:rsidRDefault="00DF18E4" w:rsidP="002C4FD5">
            <w:pPr>
              <w:pStyle w:val="Tabulka1dek"/>
            </w:pPr>
            <w:r w:rsidRPr="006873BE">
              <w:t>Autismus</w:t>
            </w:r>
          </w:p>
        </w:tc>
        <w:tc>
          <w:tcPr>
            <w:tcW w:w="801"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DF18E4" w:rsidRPr="006873BE" w:rsidRDefault="00DF18E4" w:rsidP="002C4FD5">
            <w:pPr>
              <w:pStyle w:val="Tabulka1dek"/>
            </w:pPr>
            <w:r w:rsidRPr="006873BE">
              <w:t>Celkem</w:t>
            </w:r>
          </w:p>
        </w:tc>
      </w:tr>
      <w:tr w:rsidR="00DF18E4" w:rsidRPr="006873BE" w:rsidTr="00CE5C60">
        <w:tc>
          <w:tcPr>
            <w:tcW w:w="1465"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873BE" w:rsidRDefault="00DF18E4" w:rsidP="002C4FD5">
            <w:pPr>
              <w:pStyle w:val="Tabulka1sloupec"/>
            </w:pPr>
            <w:r w:rsidRPr="006873BE">
              <w:t>Jeseník</w:t>
            </w:r>
          </w:p>
        </w:tc>
        <w:tc>
          <w:tcPr>
            <w:tcW w:w="802" w:type="dxa"/>
            <w:tcBorders>
              <w:top w:val="single" w:sz="4" w:space="0" w:color="auto"/>
              <w:left w:val="single" w:sz="4" w:space="0" w:color="auto"/>
              <w:bottom w:val="single" w:sz="4" w:space="0" w:color="auto"/>
              <w:right w:val="single" w:sz="4" w:space="0" w:color="auto"/>
            </w:tcBorders>
          </w:tcPr>
          <w:p w:rsidR="00DF18E4" w:rsidRPr="006873BE" w:rsidRDefault="0076565D" w:rsidP="002C4FD5">
            <w:pPr>
              <w:pStyle w:val="Tabulkatext"/>
            </w:pPr>
            <w:r w:rsidRPr="006873BE">
              <w:t>12</w:t>
            </w:r>
          </w:p>
        </w:tc>
        <w:tc>
          <w:tcPr>
            <w:tcW w:w="802" w:type="dxa"/>
            <w:tcBorders>
              <w:top w:val="single" w:sz="4" w:space="0" w:color="auto"/>
              <w:left w:val="single" w:sz="4" w:space="0" w:color="auto"/>
              <w:bottom w:val="single" w:sz="4" w:space="0" w:color="auto"/>
              <w:right w:val="single" w:sz="4" w:space="0" w:color="auto"/>
            </w:tcBorders>
          </w:tcPr>
          <w:p w:rsidR="00DF18E4" w:rsidRPr="006873BE" w:rsidRDefault="0076565D" w:rsidP="002C4FD5">
            <w:pPr>
              <w:pStyle w:val="Tabulkatext"/>
            </w:pPr>
            <w:r w:rsidRPr="006873BE">
              <w:t>4</w:t>
            </w:r>
          </w:p>
        </w:tc>
        <w:tc>
          <w:tcPr>
            <w:tcW w:w="801" w:type="dxa"/>
            <w:tcBorders>
              <w:top w:val="single" w:sz="4" w:space="0" w:color="auto"/>
              <w:left w:val="single" w:sz="4" w:space="0" w:color="auto"/>
              <w:bottom w:val="single" w:sz="4" w:space="0" w:color="auto"/>
              <w:right w:val="single" w:sz="4" w:space="0" w:color="auto"/>
            </w:tcBorders>
          </w:tcPr>
          <w:p w:rsidR="00DF18E4" w:rsidRPr="006873BE" w:rsidRDefault="0076565D" w:rsidP="002C4FD5">
            <w:pPr>
              <w:pStyle w:val="Tabulkatext"/>
            </w:pPr>
            <w:r w:rsidRPr="006873BE">
              <w:t>2</w:t>
            </w:r>
          </w:p>
        </w:tc>
        <w:tc>
          <w:tcPr>
            <w:tcW w:w="529" w:type="dxa"/>
            <w:tcBorders>
              <w:top w:val="single" w:sz="4" w:space="0" w:color="auto"/>
              <w:left w:val="single" w:sz="4" w:space="0" w:color="auto"/>
              <w:bottom w:val="single" w:sz="4" w:space="0" w:color="auto"/>
              <w:right w:val="single" w:sz="4" w:space="0" w:color="auto"/>
            </w:tcBorders>
          </w:tcPr>
          <w:p w:rsidR="00DF18E4" w:rsidRPr="006873BE" w:rsidRDefault="0076565D" w:rsidP="002C4FD5">
            <w:pPr>
              <w:pStyle w:val="Tabulkatext"/>
            </w:pPr>
            <w:r w:rsidRPr="006873BE">
              <w:t>10</w:t>
            </w:r>
          </w:p>
        </w:tc>
        <w:tc>
          <w:tcPr>
            <w:tcW w:w="799" w:type="dxa"/>
            <w:tcBorders>
              <w:top w:val="single" w:sz="4" w:space="0" w:color="auto"/>
              <w:left w:val="single" w:sz="4" w:space="0" w:color="auto"/>
              <w:bottom w:val="single" w:sz="4" w:space="0" w:color="auto"/>
              <w:right w:val="single" w:sz="4" w:space="0" w:color="auto"/>
            </w:tcBorders>
          </w:tcPr>
          <w:p w:rsidR="00DF18E4" w:rsidRPr="006873BE" w:rsidRDefault="0076565D" w:rsidP="002C4FD5">
            <w:pPr>
              <w:pStyle w:val="Tabulkatext"/>
            </w:pPr>
            <w:r w:rsidRPr="006873BE">
              <w:t>3</w:t>
            </w:r>
          </w:p>
        </w:tc>
        <w:tc>
          <w:tcPr>
            <w:tcW w:w="532" w:type="dxa"/>
            <w:tcBorders>
              <w:top w:val="single" w:sz="4" w:space="0" w:color="auto"/>
              <w:left w:val="single" w:sz="4" w:space="0" w:color="auto"/>
              <w:bottom w:val="single" w:sz="4" w:space="0" w:color="auto"/>
              <w:right w:val="single" w:sz="4" w:space="0" w:color="auto"/>
            </w:tcBorders>
          </w:tcPr>
          <w:p w:rsidR="00DF18E4" w:rsidRPr="006873BE" w:rsidRDefault="0076565D" w:rsidP="002C4FD5">
            <w:pPr>
              <w:pStyle w:val="Tabulkatext"/>
            </w:pPr>
            <w:r w:rsidRPr="006873BE">
              <w:t>1</w:t>
            </w:r>
          </w:p>
        </w:tc>
        <w:tc>
          <w:tcPr>
            <w:tcW w:w="1006" w:type="dxa"/>
            <w:tcBorders>
              <w:top w:val="single" w:sz="4" w:space="0" w:color="auto"/>
              <w:left w:val="single" w:sz="4" w:space="0" w:color="auto"/>
              <w:bottom w:val="single" w:sz="4" w:space="0" w:color="auto"/>
              <w:right w:val="single" w:sz="4" w:space="0" w:color="auto"/>
            </w:tcBorders>
          </w:tcPr>
          <w:p w:rsidR="00DF18E4" w:rsidRPr="006873BE" w:rsidRDefault="00C34553" w:rsidP="002C4FD5">
            <w:pPr>
              <w:pStyle w:val="Tabulkatext"/>
            </w:pPr>
            <w:r w:rsidRPr="006873BE">
              <w:t>147</w:t>
            </w:r>
          </w:p>
        </w:tc>
        <w:tc>
          <w:tcPr>
            <w:tcW w:w="1006" w:type="dxa"/>
            <w:tcBorders>
              <w:top w:val="single" w:sz="4" w:space="0" w:color="auto"/>
              <w:left w:val="single" w:sz="4" w:space="0" w:color="auto"/>
              <w:bottom w:val="single" w:sz="4" w:space="0" w:color="auto"/>
              <w:right w:val="single" w:sz="4" w:space="0" w:color="auto"/>
            </w:tcBorders>
          </w:tcPr>
          <w:p w:rsidR="00DF18E4" w:rsidRPr="006873BE" w:rsidRDefault="00C34553" w:rsidP="002C4FD5">
            <w:pPr>
              <w:pStyle w:val="Tabulkatext"/>
            </w:pPr>
            <w:r w:rsidRPr="006873BE">
              <w:t>51</w:t>
            </w:r>
          </w:p>
        </w:tc>
        <w:tc>
          <w:tcPr>
            <w:tcW w:w="532" w:type="dxa"/>
            <w:tcBorders>
              <w:top w:val="single" w:sz="4" w:space="0" w:color="auto"/>
              <w:left w:val="single" w:sz="4" w:space="0" w:color="auto"/>
              <w:bottom w:val="single" w:sz="4" w:space="0" w:color="auto"/>
              <w:right w:val="single" w:sz="4" w:space="0" w:color="auto"/>
            </w:tcBorders>
            <w:shd w:val="clear" w:color="auto" w:fill="FFFFFF"/>
          </w:tcPr>
          <w:p w:rsidR="00DF18E4" w:rsidRPr="006873BE" w:rsidRDefault="00C34553" w:rsidP="002C4FD5">
            <w:pPr>
              <w:pStyle w:val="Tabulkatext"/>
            </w:pPr>
            <w:r w:rsidRPr="006873BE">
              <w:t>6</w:t>
            </w:r>
          </w:p>
        </w:tc>
        <w:tc>
          <w:tcPr>
            <w:tcW w:w="801" w:type="dxa"/>
            <w:tcBorders>
              <w:top w:val="single" w:sz="4" w:space="0" w:color="auto"/>
              <w:left w:val="single" w:sz="4" w:space="0" w:color="auto"/>
              <w:bottom w:val="single" w:sz="4" w:space="0" w:color="auto"/>
              <w:right w:val="single" w:sz="4" w:space="0" w:color="auto"/>
            </w:tcBorders>
            <w:shd w:val="clear" w:color="auto" w:fill="CCFFCC"/>
          </w:tcPr>
          <w:p w:rsidR="00DF18E4" w:rsidRPr="006873BE" w:rsidRDefault="00C34553" w:rsidP="002C4FD5">
            <w:pPr>
              <w:pStyle w:val="Tabulkatext"/>
            </w:pPr>
            <w:r w:rsidRPr="006873BE">
              <w:t>236</w:t>
            </w:r>
          </w:p>
        </w:tc>
      </w:tr>
      <w:tr w:rsidR="00DF18E4" w:rsidRPr="006873BE" w:rsidTr="00CE5C60">
        <w:tc>
          <w:tcPr>
            <w:tcW w:w="1465"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873BE" w:rsidRDefault="00DF18E4" w:rsidP="002C4FD5">
            <w:pPr>
              <w:pStyle w:val="Tabulka1sloupec"/>
            </w:pPr>
            <w:r w:rsidRPr="006873BE">
              <w:t>Olomouc</w:t>
            </w:r>
          </w:p>
        </w:tc>
        <w:tc>
          <w:tcPr>
            <w:tcW w:w="802" w:type="dxa"/>
            <w:tcBorders>
              <w:top w:val="single" w:sz="4" w:space="0" w:color="auto"/>
              <w:left w:val="single" w:sz="4" w:space="0" w:color="auto"/>
              <w:bottom w:val="single" w:sz="4" w:space="0" w:color="auto"/>
              <w:right w:val="single" w:sz="4" w:space="0" w:color="auto"/>
            </w:tcBorders>
          </w:tcPr>
          <w:p w:rsidR="00DF18E4" w:rsidRPr="006873BE" w:rsidRDefault="0076565D" w:rsidP="002C4FD5">
            <w:pPr>
              <w:pStyle w:val="Tabulkatext"/>
            </w:pPr>
            <w:r w:rsidRPr="006873BE">
              <w:t>38</w:t>
            </w:r>
          </w:p>
        </w:tc>
        <w:tc>
          <w:tcPr>
            <w:tcW w:w="802" w:type="dxa"/>
            <w:tcBorders>
              <w:top w:val="single" w:sz="4" w:space="0" w:color="auto"/>
              <w:left w:val="single" w:sz="4" w:space="0" w:color="auto"/>
              <w:bottom w:val="single" w:sz="4" w:space="0" w:color="auto"/>
              <w:right w:val="single" w:sz="4" w:space="0" w:color="auto"/>
            </w:tcBorders>
          </w:tcPr>
          <w:p w:rsidR="00DF18E4" w:rsidRPr="006873BE" w:rsidRDefault="0076565D" w:rsidP="002C4FD5">
            <w:pPr>
              <w:pStyle w:val="Tabulkatext"/>
            </w:pPr>
            <w:r w:rsidRPr="006873BE">
              <w:t>11</w:t>
            </w:r>
          </w:p>
        </w:tc>
        <w:tc>
          <w:tcPr>
            <w:tcW w:w="801" w:type="dxa"/>
            <w:tcBorders>
              <w:top w:val="single" w:sz="4" w:space="0" w:color="auto"/>
              <w:left w:val="single" w:sz="4" w:space="0" w:color="auto"/>
              <w:bottom w:val="single" w:sz="4" w:space="0" w:color="auto"/>
              <w:right w:val="single" w:sz="4" w:space="0" w:color="auto"/>
            </w:tcBorders>
          </w:tcPr>
          <w:p w:rsidR="00DF18E4" w:rsidRPr="006873BE" w:rsidRDefault="0076565D" w:rsidP="002C4FD5">
            <w:pPr>
              <w:pStyle w:val="Tabulkatext"/>
            </w:pPr>
            <w:r w:rsidRPr="006873BE">
              <w:t>5</w:t>
            </w:r>
          </w:p>
        </w:tc>
        <w:tc>
          <w:tcPr>
            <w:tcW w:w="529" w:type="dxa"/>
            <w:tcBorders>
              <w:top w:val="single" w:sz="4" w:space="0" w:color="auto"/>
              <w:left w:val="single" w:sz="4" w:space="0" w:color="auto"/>
              <w:bottom w:val="single" w:sz="4" w:space="0" w:color="auto"/>
              <w:right w:val="single" w:sz="4" w:space="0" w:color="auto"/>
            </w:tcBorders>
          </w:tcPr>
          <w:p w:rsidR="00DF18E4" w:rsidRPr="006873BE" w:rsidRDefault="0076565D" w:rsidP="002C4FD5">
            <w:pPr>
              <w:pStyle w:val="Tabulkatext"/>
            </w:pPr>
            <w:r w:rsidRPr="006873BE">
              <w:t>38</w:t>
            </w:r>
          </w:p>
        </w:tc>
        <w:tc>
          <w:tcPr>
            <w:tcW w:w="799" w:type="dxa"/>
            <w:tcBorders>
              <w:top w:val="single" w:sz="4" w:space="0" w:color="auto"/>
              <w:left w:val="single" w:sz="4" w:space="0" w:color="auto"/>
              <w:bottom w:val="single" w:sz="4" w:space="0" w:color="auto"/>
              <w:right w:val="single" w:sz="4" w:space="0" w:color="auto"/>
            </w:tcBorders>
          </w:tcPr>
          <w:p w:rsidR="00DF18E4" w:rsidRPr="006873BE" w:rsidRDefault="0076565D" w:rsidP="002C4FD5">
            <w:pPr>
              <w:pStyle w:val="Tabulkatext"/>
            </w:pPr>
            <w:r w:rsidRPr="006873BE">
              <w:t>25</w:t>
            </w:r>
          </w:p>
        </w:tc>
        <w:tc>
          <w:tcPr>
            <w:tcW w:w="532" w:type="dxa"/>
            <w:tcBorders>
              <w:top w:val="single" w:sz="4" w:space="0" w:color="auto"/>
              <w:left w:val="single" w:sz="4" w:space="0" w:color="auto"/>
              <w:bottom w:val="single" w:sz="4" w:space="0" w:color="auto"/>
              <w:right w:val="single" w:sz="4" w:space="0" w:color="auto"/>
            </w:tcBorders>
          </w:tcPr>
          <w:p w:rsidR="00DF18E4" w:rsidRPr="006873BE" w:rsidRDefault="00C34553" w:rsidP="002C4FD5">
            <w:pPr>
              <w:pStyle w:val="Tabulkatext"/>
            </w:pPr>
            <w:r w:rsidRPr="006873BE">
              <w:t>19</w:t>
            </w:r>
          </w:p>
        </w:tc>
        <w:tc>
          <w:tcPr>
            <w:tcW w:w="1006" w:type="dxa"/>
            <w:tcBorders>
              <w:top w:val="single" w:sz="4" w:space="0" w:color="auto"/>
              <w:left w:val="single" w:sz="4" w:space="0" w:color="auto"/>
              <w:bottom w:val="single" w:sz="4" w:space="0" w:color="auto"/>
              <w:right w:val="single" w:sz="4" w:space="0" w:color="auto"/>
            </w:tcBorders>
          </w:tcPr>
          <w:p w:rsidR="00DF18E4" w:rsidRPr="006873BE" w:rsidRDefault="00C34553" w:rsidP="002C4FD5">
            <w:pPr>
              <w:pStyle w:val="Tabulkatext"/>
            </w:pPr>
            <w:r w:rsidRPr="006873BE">
              <w:t>430</w:t>
            </w:r>
          </w:p>
        </w:tc>
        <w:tc>
          <w:tcPr>
            <w:tcW w:w="1006" w:type="dxa"/>
            <w:tcBorders>
              <w:top w:val="single" w:sz="4" w:space="0" w:color="auto"/>
              <w:left w:val="single" w:sz="4" w:space="0" w:color="auto"/>
              <w:bottom w:val="single" w:sz="4" w:space="0" w:color="auto"/>
              <w:right w:val="single" w:sz="4" w:space="0" w:color="auto"/>
            </w:tcBorders>
          </w:tcPr>
          <w:p w:rsidR="00DF18E4" w:rsidRPr="006873BE" w:rsidRDefault="00C34553" w:rsidP="002C4FD5">
            <w:pPr>
              <w:pStyle w:val="Tabulkatext"/>
            </w:pPr>
            <w:r w:rsidRPr="006873BE">
              <w:t>149</w:t>
            </w:r>
          </w:p>
        </w:tc>
        <w:tc>
          <w:tcPr>
            <w:tcW w:w="532" w:type="dxa"/>
            <w:tcBorders>
              <w:top w:val="single" w:sz="4" w:space="0" w:color="auto"/>
              <w:left w:val="single" w:sz="4" w:space="0" w:color="auto"/>
              <w:bottom w:val="single" w:sz="4" w:space="0" w:color="auto"/>
              <w:right w:val="single" w:sz="4" w:space="0" w:color="auto"/>
            </w:tcBorders>
            <w:shd w:val="clear" w:color="auto" w:fill="FFFFFF"/>
          </w:tcPr>
          <w:p w:rsidR="00DF18E4" w:rsidRPr="006873BE" w:rsidRDefault="00C34553" w:rsidP="002C4FD5">
            <w:pPr>
              <w:pStyle w:val="Tabulkatext"/>
            </w:pPr>
            <w:r w:rsidRPr="006873BE">
              <w:t>44</w:t>
            </w:r>
          </w:p>
        </w:tc>
        <w:tc>
          <w:tcPr>
            <w:tcW w:w="801" w:type="dxa"/>
            <w:tcBorders>
              <w:top w:val="single" w:sz="4" w:space="0" w:color="auto"/>
              <w:left w:val="single" w:sz="4" w:space="0" w:color="auto"/>
              <w:bottom w:val="single" w:sz="4" w:space="0" w:color="auto"/>
              <w:right w:val="single" w:sz="4" w:space="0" w:color="auto"/>
            </w:tcBorders>
            <w:shd w:val="clear" w:color="auto" w:fill="CCFFCC"/>
          </w:tcPr>
          <w:p w:rsidR="00DF18E4" w:rsidRPr="006873BE" w:rsidRDefault="00C34553" w:rsidP="002C4FD5">
            <w:pPr>
              <w:pStyle w:val="Tabulkatext"/>
            </w:pPr>
            <w:r w:rsidRPr="006873BE">
              <w:t>759</w:t>
            </w:r>
          </w:p>
        </w:tc>
      </w:tr>
      <w:tr w:rsidR="00DF18E4" w:rsidRPr="006873BE" w:rsidTr="00CE5C60">
        <w:tc>
          <w:tcPr>
            <w:tcW w:w="1465"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873BE" w:rsidRDefault="00DF18E4" w:rsidP="002C4FD5">
            <w:pPr>
              <w:pStyle w:val="Tabulka1sloupec"/>
            </w:pPr>
            <w:r w:rsidRPr="006873BE">
              <w:t>Prostějov</w:t>
            </w:r>
          </w:p>
        </w:tc>
        <w:tc>
          <w:tcPr>
            <w:tcW w:w="802" w:type="dxa"/>
            <w:tcBorders>
              <w:top w:val="single" w:sz="4" w:space="0" w:color="auto"/>
              <w:left w:val="single" w:sz="4" w:space="0" w:color="auto"/>
              <w:bottom w:val="single" w:sz="4" w:space="0" w:color="auto"/>
              <w:right w:val="single" w:sz="4" w:space="0" w:color="auto"/>
            </w:tcBorders>
          </w:tcPr>
          <w:p w:rsidR="00DF18E4" w:rsidRPr="006873BE" w:rsidRDefault="0076565D" w:rsidP="002C4FD5">
            <w:pPr>
              <w:pStyle w:val="Tabulkatext"/>
            </w:pPr>
            <w:r w:rsidRPr="006873BE">
              <w:t>14</w:t>
            </w:r>
          </w:p>
        </w:tc>
        <w:tc>
          <w:tcPr>
            <w:tcW w:w="802" w:type="dxa"/>
            <w:tcBorders>
              <w:top w:val="single" w:sz="4" w:space="0" w:color="auto"/>
              <w:left w:val="single" w:sz="4" w:space="0" w:color="auto"/>
              <w:bottom w:val="single" w:sz="4" w:space="0" w:color="auto"/>
              <w:right w:val="single" w:sz="4" w:space="0" w:color="auto"/>
            </w:tcBorders>
          </w:tcPr>
          <w:p w:rsidR="00DF18E4" w:rsidRPr="006873BE" w:rsidRDefault="0076565D" w:rsidP="002C4FD5">
            <w:pPr>
              <w:pStyle w:val="Tabulkatext"/>
            </w:pPr>
            <w:r w:rsidRPr="006873BE">
              <w:t>7</w:t>
            </w:r>
          </w:p>
        </w:tc>
        <w:tc>
          <w:tcPr>
            <w:tcW w:w="801" w:type="dxa"/>
            <w:tcBorders>
              <w:top w:val="single" w:sz="4" w:space="0" w:color="auto"/>
              <w:left w:val="single" w:sz="4" w:space="0" w:color="auto"/>
              <w:bottom w:val="single" w:sz="4" w:space="0" w:color="auto"/>
              <w:right w:val="single" w:sz="4" w:space="0" w:color="auto"/>
            </w:tcBorders>
          </w:tcPr>
          <w:p w:rsidR="00DF18E4" w:rsidRPr="006873BE" w:rsidRDefault="0076565D" w:rsidP="002C4FD5">
            <w:pPr>
              <w:pStyle w:val="Tabulkatext"/>
            </w:pPr>
            <w:r w:rsidRPr="006873BE">
              <w:t>8</w:t>
            </w:r>
          </w:p>
        </w:tc>
        <w:tc>
          <w:tcPr>
            <w:tcW w:w="529" w:type="dxa"/>
            <w:tcBorders>
              <w:top w:val="single" w:sz="4" w:space="0" w:color="auto"/>
              <w:left w:val="single" w:sz="4" w:space="0" w:color="auto"/>
              <w:bottom w:val="single" w:sz="4" w:space="0" w:color="auto"/>
              <w:right w:val="single" w:sz="4" w:space="0" w:color="auto"/>
            </w:tcBorders>
          </w:tcPr>
          <w:p w:rsidR="00DF18E4" w:rsidRPr="006873BE" w:rsidRDefault="0076565D" w:rsidP="002C4FD5">
            <w:pPr>
              <w:pStyle w:val="Tabulkatext"/>
            </w:pPr>
            <w:r w:rsidRPr="006873BE">
              <w:t>50</w:t>
            </w:r>
          </w:p>
        </w:tc>
        <w:tc>
          <w:tcPr>
            <w:tcW w:w="799" w:type="dxa"/>
            <w:tcBorders>
              <w:top w:val="single" w:sz="4" w:space="0" w:color="auto"/>
              <w:left w:val="single" w:sz="4" w:space="0" w:color="auto"/>
              <w:bottom w:val="single" w:sz="4" w:space="0" w:color="auto"/>
              <w:right w:val="single" w:sz="4" w:space="0" w:color="auto"/>
            </w:tcBorders>
          </w:tcPr>
          <w:p w:rsidR="00DF18E4" w:rsidRPr="006873BE" w:rsidRDefault="0076565D" w:rsidP="002C4FD5">
            <w:pPr>
              <w:pStyle w:val="Tabulkatext"/>
            </w:pPr>
            <w:r w:rsidRPr="006873BE">
              <w:t>4</w:t>
            </w:r>
          </w:p>
        </w:tc>
        <w:tc>
          <w:tcPr>
            <w:tcW w:w="532" w:type="dxa"/>
            <w:tcBorders>
              <w:top w:val="single" w:sz="4" w:space="0" w:color="auto"/>
              <w:left w:val="single" w:sz="4" w:space="0" w:color="auto"/>
              <w:bottom w:val="single" w:sz="4" w:space="0" w:color="auto"/>
              <w:right w:val="single" w:sz="4" w:space="0" w:color="auto"/>
            </w:tcBorders>
          </w:tcPr>
          <w:p w:rsidR="00DF18E4" w:rsidRPr="006873BE" w:rsidRDefault="00C34553" w:rsidP="002C4FD5">
            <w:pPr>
              <w:pStyle w:val="Tabulkatext"/>
            </w:pPr>
            <w:r w:rsidRPr="006873BE">
              <w:t>7</w:t>
            </w:r>
          </w:p>
        </w:tc>
        <w:tc>
          <w:tcPr>
            <w:tcW w:w="1006" w:type="dxa"/>
            <w:tcBorders>
              <w:top w:val="single" w:sz="4" w:space="0" w:color="auto"/>
              <w:left w:val="single" w:sz="4" w:space="0" w:color="auto"/>
              <w:bottom w:val="single" w:sz="4" w:space="0" w:color="auto"/>
              <w:right w:val="single" w:sz="4" w:space="0" w:color="auto"/>
            </w:tcBorders>
          </w:tcPr>
          <w:p w:rsidR="00DF18E4" w:rsidRPr="006873BE" w:rsidRDefault="00C34553" w:rsidP="002C4FD5">
            <w:pPr>
              <w:pStyle w:val="Tabulkatext"/>
            </w:pPr>
            <w:r w:rsidRPr="006873BE">
              <w:t>314</w:t>
            </w:r>
          </w:p>
        </w:tc>
        <w:tc>
          <w:tcPr>
            <w:tcW w:w="1006" w:type="dxa"/>
            <w:tcBorders>
              <w:top w:val="single" w:sz="4" w:space="0" w:color="auto"/>
              <w:left w:val="single" w:sz="4" w:space="0" w:color="auto"/>
              <w:bottom w:val="single" w:sz="4" w:space="0" w:color="auto"/>
              <w:right w:val="single" w:sz="4" w:space="0" w:color="auto"/>
            </w:tcBorders>
          </w:tcPr>
          <w:p w:rsidR="00DF18E4" w:rsidRPr="006873BE" w:rsidRDefault="00C34553" w:rsidP="002C4FD5">
            <w:pPr>
              <w:pStyle w:val="Tabulkatext"/>
            </w:pPr>
            <w:r w:rsidRPr="006873BE">
              <w:t>104</w:t>
            </w:r>
          </w:p>
        </w:tc>
        <w:tc>
          <w:tcPr>
            <w:tcW w:w="532" w:type="dxa"/>
            <w:tcBorders>
              <w:top w:val="single" w:sz="4" w:space="0" w:color="auto"/>
              <w:left w:val="single" w:sz="4" w:space="0" w:color="auto"/>
              <w:bottom w:val="single" w:sz="4" w:space="0" w:color="auto"/>
              <w:right w:val="single" w:sz="4" w:space="0" w:color="auto"/>
            </w:tcBorders>
            <w:shd w:val="clear" w:color="auto" w:fill="FFFFFF"/>
          </w:tcPr>
          <w:p w:rsidR="00DF18E4" w:rsidRPr="006873BE" w:rsidRDefault="00C34553" w:rsidP="002C4FD5">
            <w:pPr>
              <w:pStyle w:val="Tabulkatext"/>
            </w:pPr>
            <w:r w:rsidRPr="006873BE">
              <w:t>12</w:t>
            </w:r>
          </w:p>
        </w:tc>
        <w:tc>
          <w:tcPr>
            <w:tcW w:w="801" w:type="dxa"/>
            <w:tcBorders>
              <w:top w:val="single" w:sz="4" w:space="0" w:color="auto"/>
              <w:left w:val="single" w:sz="4" w:space="0" w:color="auto"/>
              <w:bottom w:val="single" w:sz="4" w:space="0" w:color="auto"/>
              <w:right w:val="single" w:sz="4" w:space="0" w:color="auto"/>
            </w:tcBorders>
            <w:shd w:val="clear" w:color="auto" w:fill="CCFFCC"/>
          </w:tcPr>
          <w:p w:rsidR="00DF18E4" w:rsidRPr="006873BE" w:rsidRDefault="00C34553" w:rsidP="002C4FD5">
            <w:pPr>
              <w:pStyle w:val="Tabulkatext"/>
            </w:pPr>
            <w:r w:rsidRPr="006873BE">
              <w:t>520</w:t>
            </w:r>
          </w:p>
        </w:tc>
      </w:tr>
      <w:tr w:rsidR="00DF18E4" w:rsidRPr="006873BE" w:rsidTr="00CE5C60">
        <w:tc>
          <w:tcPr>
            <w:tcW w:w="1465"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873BE" w:rsidRDefault="00DF18E4" w:rsidP="002C4FD5">
            <w:pPr>
              <w:pStyle w:val="Tabulka1sloupec"/>
            </w:pPr>
            <w:r w:rsidRPr="006873BE">
              <w:t>Přerov</w:t>
            </w:r>
          </w:p>
        </w:tc>
        <w:tc>
          <w:tcPr>
            <w:tcW w:w="802" w:type="dxa"/>
            <w:tcBorders>
              <w:top w:val="single" w:sz="4" w:space="0" w:color="auto"/>
              <w:left w:val="single" w:sz="4" w:space="0" w:color="auto"/>
              <w:bottom w:val="single" w:sz="4" w:space="0" w:color="auto"/>
              <w:right w:val="single" w:sz="4" w:space="0" w:color="auto"/>
            </w:tcBorders>
          </w:tcPr>
          <w:p w:rsidR="00DF18E4" w:rsidRPr="006873BE" w:rsidRDefault="0076565D" w:rsidP="002C4FD5">
            <w:pPr>
              <w:pStyle w:val="Tabulkatext"/>
            </w:pPr>
            <w:r w:rsidRPr="006873BE">
              <w:t>45</w:t>
            </w:r>
          </w:p>
        </w:tc>
        <w:tc>
          <w:tcPr>
            <w:tcW w:w="802" w:type="dxa"/>
            <w:tcBorders>
              <w:top w:val="single" w:sz="4" w:space="0" w:color="auto"/>
              <w:left w:val="single" w:sz="4" w:space="0" w:color="auto"/>
              <w:bottom w:val="single" w:sz="4" w:space="0" w:color="auto"/>
              <w:right w:val="single" w:sz="4" w:space="0" w:color="auto"/>
            </w:tcBorders>
          </w:tcPr>
          <w:p w:rsidR="00DF18E4" w:rsidRPr="006873BE" w:rsidRDefault="0076565D" w:rsidP="002C4FD5">
            <w:pPr>
              <w:pStyle w:val="Tabulkatext"/>
            </w:pPr>
            <w:r w:rsidRPr="006873BE">
              <w:t>11</w:t>
            </w:r>
          </w:p>
        </w:tc>
        <w:tc>
          <w:tcPr>
            <w:tcW w:w="801" w:type="dxa"/>
            <w:tcBorders>
              <w:top w:val="single" w:sz="4" w:space="0" w:color="auto"/>
              <w:left w:val="single" w:sz="4" w:space="0" w:color="auto"/>
              <w:bottom w:val="single" w:sz="4" w:space="0" w:color="auto"/>
              <w:right w:val="single" w:sz="4" w:space="0" w:color="auto"/>
            </w:tcBorders>
          </w:tcPr>
          <w:p w:rsidR="00DF18E4" w:rsidRPr="006873BE" w:rsidRDefault="0076565D" w:rsidP="002C4FD5">
            <w:pPr>
              <w:pStyle w:val="Tabulkatext"/>
            </w:pPr>
            <w:r w:rsidRPr="006873BE">
              <w:t>3</w:t>
            </w:r>
          </w:p>
        </w:tc>
        <w:tc>
          <w:tcPr>
            <w:tcW w:w="529" w:type="dxa"/>
            <w:tcBorders>
              <w:top w:val="single" w:sz="4" w:space="0" w:color="auto"/>
              <w:left w:val="single" w:sz="4" w:space="0" w:color="auto"/>
              <w:bottom w:val="single" w:sz="4" w:space="0" w:color="auto"/>
              <w:right w:val="single" w:sz="4" w:space="0" w:color="auto"/>
            </w:tcBorders>
          </w:tcPr>
          <w:p w:rsidR="00DF18E4" w:rsidRPr="006873BE" w:rsidRDefault="0076565D" w:rsidP="002C4FD5">
            <w:pPr>
              <w:pStyle w:val="Tabulkatext"/>
            </w:pPr>
            <w:r w:rsidRPr="006873BE">
              <w:t>24</w:t>
            </w:r>
          </w:p>
        </w:tc>
        <w:tc>
          <w:tcPr>
            <w:tcW w:w="799" w:type="dxa"/>
            <w:tcBorders>
              <w:top w:val="single" w:sz="4" w:space="0" w:color="auto"/>
              <w:left w:val="single" w:sz="4" w:space="0" w:color="auto"/>
              <w:bottom w:val="single" w:sz="4" w:space="0" w:color="auto"/>
              <w:right w:val="single" w:sz="4" w:space="0" w:color="auto"/>
            </w:tcBorders>
          </w:tcPr>
          <w:p w:rsidR="00DF18E4" w:rsidRPr="006873BE" w:rsidRDefault="0076565D" w:rsidP="002C4FD5">
            <w:pPr>
              <w:pStyle w:val="Tabulkatext"/>
            </w:pPr>
            <w:r w:rsidRPr="006873BE">
              <w:t>7</w:t>
            </w:r>
          </w:p>
        </w:tc>
        <w:tc>
          <w:tcPr>
            <w:tcW w:w="532" w:type="dxa"/>
            <w:tcBorders>
              <w:top w:val="single" w:sz="4" w:space="0" w:color="auto"/>
              <w:left w:val="single" w:sz="4" w:space="0" w:color="auto"/>
              <w:bottom w:val="single" w:sz="4" w:space="0" w:color="auto"/>
              <w:right w:val="single" w:sz="4" w:space="0" w:color="auto"/>
            </w:tcBorders>
          </w:tcPr>
          <w:p w:rsidR="00DF18E4" w:rsidRPr="006873BE" w:rsidRDefault="00C34553" w:rsidP="002C4FD5">
            <w:pPr>
              <w:pStyle w:val="Tabulkatext"/>
            </w:pPr>
            <w:r w:rsidRPr="006873BE">
              <w:t>14</w:t>
            </w:r>
          </w:p>
        </w:tc>
        <w:tc>
          <w:tcPr>
            <w:tcW w:w="1006" w:type="dxa"/>
            <w:tcBorders>
              <w:top w:val="single" w:sz="4" w:space="0" w:color="auto"/>
              <w:left w:val="single" w:sz="4" w:space="0" w:color="auto"/>
              <w:bottom w:val="single" w:sz="4" w:space="0" w:color="auto"/>
              <w:right w:val="single" w:sz="4" w:space="0" w:color="auto"/>
            </w:tcBorders>
          </w:tcPr>
          <w:p w:rsidR="00DF18E4" w:rsidRPr="006873BE" w:rsidRDefault="00C34553" w:rsidP="002C4FD5">
            <w:pPr>
              <w:pStyle w:val="Tabulkatext"/>
            </w:pPr>
            <w:r w:rsidRPr="006873BE">
              <w:t>217</w:t>
            </w:r>
          </w:p>
        </w:tc>
        <w:tc>
          <w:tcPr>
            <w:tcW w:w="1006" w:type="dxa"/>
            <w:tcBorders>
              <w:top w:val="single" w:sz="4" w:space="0" w:color="auto"/>
              <w:left w:val="single" w:sz="4" w:space="0" w:color="auto"/>
              <w:bottom w:val="single" w:sz="4" w:space="0" w:color="auto"/>
              <w:right w:val="single" w:sz="4" w:space="0" w:color="auto"/>
            </w:tcBorders>
          </w:tcPr>
          <w:p w:rsidR="00DF18E4" w:rsidRPr="006873BE" w:rsidRDefault="00C34553" w:rsidP="002C4FD5">
            <w:pPr>
              <w:pStyle w:val="Tabulkatext"/>
            </w:pPr>
            <w:r w:rsidRPr="006873BE">
              <w:t>134</w:t>
            </w:r>
          </w:p>
        </w:tc>
        <w:tc>
          <w:tcPr>
            <w:tcW w:w="532" w:type="dxa"/>
            <w:tcBorders>
              <w:top w:val="single" w:sz="4" w:space="0" w:color="auto"/>
              <w:left w:val="single" w:sz="4" w:space="0" w:color="auto"/>
              <w:bottom w:val="single" w:sz="4" w:space="0" w:color="auto"/>
              <w:right w:val="single" w:sz="4" w:space="0" w:color="auto"/>
            </w:tcBorders>
            <w:shd w:val="clear" w:color="auto" w:fill="FFFFFF"/>
          </w:tcPr>
          <w:p w:rsidR="00DF18E4" w:rsidRPr="006873BE" w:rsidRDefault="00C34553" w:rsidP="002C4FD5">
            <w:pPr>
              <w:pStyle w:val="Tabulkatext"/>
            </w:pPr>
            <w:r w:rsidRPr="006873BE">
              <w:t>23</w:t>
            </w:r>
          </w:p>
        </w:tc>
        <w:tc>
          <w:tcPr>
            <w:tcW w:w="801" w:type="dxa"/>
            <w:tcBorders>
              <w:top w:val="single" w:sz="4" w:space="0" w:color="auto"/>
              <w:left w:val="single" w:sz="4" w:space="0" w:color="auto"/>
              <w:bottom w:val="single" w:sz="4" w:space="0" w:color="auto"/>
              <w:right w:val="single" w:sz="4" w:space="0" w:color="auto"/>
            </w:tcBorders>
            <w:shd w:val="clear" w:color="auto" w:fill="CCFFCC"/>
          </w:tcPr>
          <w:p w:rsidR="00DF18E4" w:rsidRPr="006873BE" w:rsidRDefault="00C34553" w:rsidP="002C4FD5">
            <w:pPr>
              <w:pStyle w:val="Tabulkatext"/>
            </w:pPr>
            <w:r w:rsidRPr="006873BE">
              <w:t>478</w:t>
            </w:r>
          </w:p>
        </w:tc>
      </w:tr>
      <w:tr w:rsidR="00DF18E4" w:rsidRPr="006873BE" w:rsidTr="00CE5C60">
        <w:tc>
          <w:tcPr>
            <w:tcW w:w="1465"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873BE" w:rsidRDefault="00DF18E4" w:rsidP="002C4FD5">
            <w:pPr>
              <w:pStyle w:val="Tabulka1sloupec"/>
            </w:pPr>
            <w:r w:rsidRPr="006873BE">
              <w:t>Šumperk</w:t>
            </w:r>
          </w:p>
        </w:tc>
        <w:tc>
          <w:tcPr>
            <w:tcW w:w="802" w:type="dxa"/>
            <w:tcBorders>
              <w:top w:val="single" w:sz="4" w:space="0" w:color="auto"/>
              <w:left w:val="single" w:sz="4" w:space="0" w:color="auto"/>
              <w:bottom w:val="single" w:sz="4" w:space="0" w:color="auto"/>
              <w:right w:val="single" w:sz="4" w:space="0" w:color="auto"/>
            </w:tcBorders>
          </w:tcPr>
          <w:p w:rsidR="00DF18E4" w:rsidRPr="006873BE" w:rsidRDefault="0076565D" w:rsidP="002C4FD5">
            <w:pPr>
              <w:pStyle w:val="Tabulkatext"/>
            </w:pPr>
            <w:r w:rsidRPr="006873BE">
              <w:t>14</w:t>
            </w:r>
          </w:p>
        </w:tc>
        <w:tc>
          <w:tcPr>
            <w:tcW w:w="802" w:type="dxa"/>
            <w:tcBorders>
              <w:top w:val="single" w:sz="4" w:space="0" w:color="auto"/>
              <w:left w:val="single" w:sz="4" w:space="0" w:color="auto"/>
              <w:bottom w:val="single" w:sz="4" w:space="0" w:color="auto"/>
              <w:right w:val="single" w:sz="4" w:space="0" w:color="auto"/>
            </w:tcBorders>
          </w:tcPr>
          <w:p w:rsidR="00DF18E4" w:rsidRPr="006873BE" w:rsidRDefault="0076565D" w:rsidP="00A56DB0">
            <w:pPr>
              <w:pStyle w:val="Tabulkatext"/>
            </w:pPr>
            <w:r w:rsidRPr="006873BE">
              <w:t>13</w:t>
            </w:r>
          </w:p>
        </w:tc>
        <w:tc>
          <w:tcPr>
            <w:tcW w:w="801" w:type="dxa"/>
            <w:tcBorders>
              <w:top w:val="single" w:sz="4" w:space="0" w:color="auto"/>
              <w:left w:val="single" w:sz="4" w:space="0" w:color="auto"/>
              <w:bottom w:val="single" w:sz="4" w:space="0" w:color="auto"/>
              <w:right w:val="single" w:sz="4" w:space="0" w:color="auto"/>
            </w:tcBorders>
          </w:tcPr>
          <w:p w:rsidR="00DF18E4" w:rsidRPr="006873BE" w:rsidRDefault="0076565D" w:rsidP="002C4FD5">
            <w:pPr>
              <w:pStyle w:val="Tabulkatext"/>
            </w:pPr>
            <w:r w:rsidRPr="006873BE">
              <w:t>7</w:t>
            </w:r>
          </w:p>
        </w:tc>
        <w:tc>
          <w:tcPr>
            <w:tcW w:w="529" w:type="dxa"/>
            <w:tcBorders>
              <w:top w:val="single" w:sz="4" w:space="0" w:color="auto"/>
              <w:left w:val="single" w:sz="4" w:space="0" w:color="auto"/>
              <w:bottom w:val="single" w:sz="4" w:space="0" w:color="auto"/>
              <w:right w:val="single" w:sz="4" w:space="0" w:color="auto"/>
            </w:tcBorders>
          </w:tcPr>
          <w:p w:rsidR="00DF18E4" w:rsidRPr="006873BE" w:rsidRDefault="0076565D" w:rsidP="002C4FD5">
            <w:pPr>
              <w:pStyle w:val="Tabulkatext"/>
            </w:pPr>
            <w:r w:rsidRPr="006873BE">
              <w:t>32</w:t>
            </w:r>
          </w:p>
        </w:tc>
        <w:tc>
          <w:tcPr>
            <w:tcW w:w="799" w:type="dxa"/>
            <w:tcBorders>
              <w:top w:val="single" w:sz="4" w:space="0" w:color="auto"/>
              <w:left w:val="single" w:sz="4" w:space="0" w:color="auto"/>
              <w:bottom w:val="single" w:sz="4" w:space="0" w:color="auto"/>
              <w:right w:val="single" w:sz="4" w:space="0" w:color="auto"/>
            </w:tcBorders>
          </w:tcPr>
          <w:p w:rsidR="00DF18E4" w:rsidRPr="006873BE" w:rsidRDefault="0076565D" w:rsidP="002C4FD5">
            <w:pPr>
              <w:pStyle w:val="Tabulkatext"/>
            </w:pPr>
            <w:r w:rsidRPr="006873BE">
              <w:t>8</w:t>
            </w:r>
          </w:p>
        </w:tc>
        <w:tc>
          <w:tcPr>
            <w:tcW w:w="532" w:type="dxa"/>
            <w:tcBorders>
              <w:top w:val="single" w:sz="4" w:space="0" w:color="auto"/>
              <w:left w:val="single" w:sz="4" w:space="0" w:color="auto"/>
              <w:bottom w:val="single" w:sz="4" w:space="0" w:color="auto"/>
              <w:right w:val="single" w:sz="4" w:space="0" w:color="auto"/>
            </w:tcBorders>
          </w:tcPr>
          <w:p w:rsidR="00DF18E4" w:rsidRPr="006873BE" w:rsidRDefault="00C34553" w:rsidP="002C4FD5">
            <w:pPr>
              <w:pStyle w:val="Tabulkatext"/>
            </w:pPr>
            <w:r w:rsidRPr="006873BE">
              <w:t>7</w:t>
            </w:r>
          </w:p>
        </w:tc>
        <w:tc>
          <w:tcPr>
            <w:tcW w:w="1006" w:type="dxa"/>
            <w:tcBorders>
              <w:top w:val="single" w:sz="4" w:space="0" w:color="auto"/>
              <w:left w:val="single" w:sz="4" w:space="0" w:color="auto"/>
              <w:bottom w:val="single" w:sz="4" w:space="0" w:color="auto"/>
              <w:right w:val="single" w:sz="4" w:space="0" w:color="auto"/>
            </w:tcBorders>
          </w:tcPr>
          <w:p w:rsidR="00DF18E4" w:rsidRPr="006873BE" w:rsidRDefault="00C34553" w:rsidP="002C4FD5">
            <w:pPr>
              <w:pStyle w:val="Tabulkatext"/>
            </w:pPr>
            <w:r w:rsidRPr="006873BE">
              <w:t>800</w:t>
            </w:r>
          </w:p>
        </w:tc>
        <w:tc>
          <w:tcPr>
            <w:tcW w:w="1006" w:type="dxa"/>
            <w:tcBorders>
              <w:top w:val="single" w:sz="4" w:space="0" w:color="auto"/>
              <w:left w:val="single" w:sz="4" w:space="0" w:color="auto"/>
              <w:bottom w:val="single" w:sz="4" w:space="0" w:color="auto"/>
              <w:right w:val="single" w:sz="4" w:space="0" w:color="auto"/>
            </w:tcBorders>
          </w:tcPr>
          <w:p w:rsidR="00DF18E4" w:rsidRPr="006873BE" w:rsidRDefault="00C34553" w:rsidP="002C4FD5">
            <w:pPr>
              <w:pStyle w:val="Tabulkatext"/>
            </w:pPr>
            <w:r w:rsidRPr="006873BE">
              <w:t>86</w:t>
            </w:r>
          </w:p>
        </w:tc>
        <w:tc>
          <w:tcPr>
            <w:tcW w:w="532" w:type="dxa"/>
            <w:tcBorders>
              <w:top w:val="single" w:sz="4" w:space="0" w:color="auto"/>
              <w:left w:val="single" w:sz="4" w:space="0" w:color="auto"/>
              <w:bottom w:val="single" w:sz="4" w:space="0" w:color="auto"/>
              <w:right w:val="single" w:sz="4" w:space="0" w:color="auto"/>
            </w:tcBorders>
            <w:shd w:val="clear" w:color="auto" w:fill="FFFFFF"/>
          </w:tcPr>
          <w:p w:rsidR="00DF18E4" w:rsidRPr="006873BE" w:rsidRDefault="00C34553" w:rsidP="002C4FD5">
            <w:pPr>
              <w:pStyle w:val="Tabulkatext"/>
            </w:pPr>
            <w:r w:rsidRPr="006873BE">
              <w:t>17</w:t>
            </w:r>
          </w:p>
        </w:tc>
        <w:tc>
          <w:tcPr>
            <w:tcW w:w="801" w:type="dxa"/>
            <w:tcBorders>
              <w:top w:val="single" w:sz="4" w:space="0" w:color="auto"/>
              <w:left w:val="single" w:sz="4" w:space="0" w:color="auto"/>
              <w:bottom w:val="single" w:sz="4" w:space="0" w:color="auto"/>
              <w:right w:val="single" w:sz="4" w:space="0" w:color="auto"/>
            </w:tcBorders>
            <w:shd w:val="clear" w:color="auto" w:fill="CCFFCC"/>
          </w:tcPr>
          <w:p w:rsidR="00DF18E4" w:rsidRPr="006873BE" w:rsidRDefault="00C34553" w:rsidP="002C4FD5">
            <w:pPr>
              <w:pStyle w:val="Tabulkatext"/>
            </w:pPr>
            <w:r w:rsidRPr="006873BE">
              <w:t>984</w:t>
            </w:r>
          </w:p>
        </w:tc>
      </w:tr>
      <w:tr w:rsidR="00DF18E4" w:rsidRPr="00F17F5D" w:rsidTr="00CE5C60">
        <w:tc>
          <w:tcPr>
            <w:tcW w:w="1465"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873BE" w:rsidRDefault="00DF18E4" w:rsidP="002C4FD5">
            <w:pPr>
              <w:pStyle w:val="Tabulka1sloupec"/>
            </w:pPr>
            <w:r w:rsidRPr="006873BE">
              <w:t>Celkem</w:t>
            </w:r>
          </w:p>
        </w:tc>
        <w:tc>
          <w:tcPr>
            <w:tcW w:w="802" w:type="dxa"/>
            <w:tcBorders>
              <w:top w:val="single" w:sz="4" w:space="0" w:color="auto"/>
              <w:left w:val="single" w:sz="4" w:space="0" w:color="auto"/>
              <w:bottom w:val="single" w:sz="4" w:space="0" w:color="auto"/>
              <w:right w:val="single" w:sz="4" w:space="0" w:color="auto"/>
            </w:tcBorders>
            <w:shd w:val="clear" w:color="auto" w:fill="CCFFCC"/>
          </w:tcPr>
          <w:p w:rsidR="00DF18E4" w:rsidRPr="006873BE" w:rsidRDefault="0076565D" w:rsidP="002C4FD5">
            <w:pPr>
              <w:pStyle w:val="Tabulkatext"/>
              <w:rPr>
                <w:b/>
              </w:rPr>
            </w:pPr>
            <w:r w:rsidRPr="006873BE">
              <w:rPr>
                <w:b/>
              </w:rPr>
              <w:t>123</w:t>
            </w:r>
          </w:p>
        </w:tc>
        <w:tc>
          <w:tcPr>
            <w:tcW w:w="802" w:type="dxa"/>
            <w:tcBorders>
              <w:top w:val="single" w:sz="4" w:space="0" w:color="auto"/>
              <w:left w:val="single" w:sz="4" w:space="0" w:color="auto"/>
              <w:bottom w:val="single" w:sz="4" w:space="0" w:color="auto"/>
              <w:right w:val="single" w:sz="4" w:space="0" w:color="auto"/>
            </w:tcBorders>
            <w:shd w:val="clear" w:color="auto" w:fill="CCFFCC"/>
          </w:tcPr>
          <w:p w:rsidR="00DF18E4" w:rsidRPr="006873BE" w:rsidRDefault="0076565D" w:rsidP="002C4FD5">
            <w:pPr>
              <w:pStyle w:val="Tabulkatext"/>
              <w:rPr>
                <w:b/>
              </w:rPr>
            </w:pPr>
            <w:r w:rsidRPr="006873BE">
              <w:rPr>
                <w:b/>
              </w:rPr>
              <w:t>46</w:t>
            </w:r>
          </w:p>
        </w:tc>
        <w:tc>
          <w:tcPr>
            <w:tcW w:w="801" w:type="dxa"/>
            <w:tcBorders>
              <w:top w:val="single" w:sz="4" w:space="0" w:color="auto"/>
              <w:left w:val="single" w:sz="4" w:space="0" w:color="auto"/>
              <w:bottom w:val="single" w:sz="4" w:space="0" w:color="auto"/>
              <w:right w:val="single" w:sz="4" w:space="0" w:color="auto"/>
            </w:tcBorders>
            <w:shd w:val="clear" w:color="auto" w:fill="CCFFCC"/>
          </w:tcPr>
          <w:p w:rsidR="00DF18E4" w:rsidRPr="006873BE" w:rsidRDefault="0076565D" w:rsidP="002C4FD5">
            <w:pPr>
              <w:pStyle w:val="Tabulkatext"/>
              <w:rPr>
                <w:b/>
              </w:rPr>
            </w:pPr>
            <w:r w:rsidRPr="006873BE">
              <w:rPr>
                <w:b/>
              </w:rPr>
              <w:t>25</w:t>
            </w:r>
          </w:p>
        </w:tc>
        <w:tc>
          <w:tcPr>
            <w:tcW w:w="529" w:type="dxa"/>
            <w:tcBorders>
              <w:top w:val="single" w:sz="4" w:space="0" w:color="auto"/>
              <w:left w:val="single" w:sz="4" w:space="0" w:color="auto"/>
              <w:bottom w:val="single" w:sz="4" w:space="0" w:color="auto"/>
              <w:right w:val="single" w:sz="4" w:space="0" w:color="auto"/>
            </w:tcBorders>
            <w:shd w:val="clear" w:color="auto" w:fill="CCFFCC"/>
          </w:tcPr>
          <w:p w:rsidR="00DF18E4" w:rsidRPr="006873BE" w:rsidRDefault="0076565D" w:rsidP="002C4FD5">
            <w:pPr>
              <w:pStyle w:val="Tabulkatext"/>
              <w:rPr>
                <w:b/>
              </w:rPr>
            </w:pPr>
            <w:r w:rsidRPr="006873BE">
              <w:rPr>
                <w:b/>
              </w:rPr>
              <w:t>154</w:t>
            </w:r>
          </w:p>
        </w:tc>
        <w:tc>
          <w:tcPr>
            <w:tcW w:w="799" w:type="dxa"/>
            <w:tcBorders>
              <w:top w:val="single" w:sz="4" w:space="0" w:color="auto"/>
              <w:left w:val="single" w:sz="4" w:space="0" w:color="auto"/>
              <w:bottom w:val="single" w:sz="4" w:space="0" w:color="auto"/>
              <w:right w:val="single" w:sz="4" w:space="0" w:color="auto"/>
            </w:tcBorders>
            <w:shd w:val="clear" w:color="auto" w:fill="CCFFCC"/>
          </w:tcPr>
          <w:p w:rsidR="00DF18E4" w:rsidRPr="006873BE" w:rsidRDefault="0076565D" w:rsidP="002C4FD5">
            <w:pPr>
              <w:pStyle w:val="Tabulkatext"/>
              <w:rPr>
                <w:b/>
              </w:rPr>
            </w:pPr>
            <w:r w:rsidRPr="006873BE">
              <w:rPr>
                <w:b/>
              </w:rPr>
              <w:t>47</w:t>
            </w:r>
          </w:p>
        </w:tc>
        <w:tc>
          <w:tcPr>
            <w:tcW w:w="532" w:type="dxa"/>
            <w:tcBorders>
              <w:top w:val="single" w:sz="4" w:space="0" w:color="auto"/>
              <w:left w:val="single" w:sz="4" w:space="0" w:color="auto"/>
              <w:bottom w:val="single" w:sz="4" w:space="0" w:color="auto"/>
              <w:right w:val="single" w:sz="4" w:space="0" w:color="auto"/>
            </w:tcBorders>
            <w:shd w:val="clear" w:color="auto" w:fill="CCFFCC"/>
          </w:tcPr>
          <w:p w:rsidR="00DF18E4" w:rsidRPr="006873BE" w:rsidRDefault="00C34553" w:rsidP="002C4FD5">
            <w:pPr>
              <w:pStyle w:val="Tabulkatext"/>
              <w:rPr>
                <w:b/>
              </w:rPr>
            </w:pPr>
            <w:r w:rsidRPr="006873BE">
              <w:rPr>
                <w:b/>
              </w:rPr>
              <w:t>48</w:t>
            </w:r>
          </w:p>
        </w:tc>
        <w:tc>
          <w:tcPr>
            <w:tcW w:w="1006" w:type="dxa"/>
            <w:tcBorders>
              <w:top w:val="single" w:sz="4" w:space="0" w:color="auto"/>
              <w:left w:val="single" w:sz="4" w:space="0" w:color="auto"/>
              <w:bottom w:val="single" w:sz="4" w:space="0" w:color="auto"/>
              <w:right w:val="single" w:sz="4" w:space="0" w:color="auto"/>
            </w:tcBorders>
            <w:shd w:val="clear" w:color="auto" w:fill="CCFFCC"/>
          </w:tcPr>
          <w:p w:rsidR="00DF18E4" w:rsidRPr="006873BE" w:rsidRDefault="00C34553" w:rsidP="002C4FD5">
            <w:pPr>
              <w:pStyle w:val="Tabulkatext"/>
              <w:rPr>
                <w:b/>
              </w:rPr>
            </w:pPr>
            <w:r w:rsidRPr="006873BE">
              <w:rPr>
                <w:b/>
              </w:rPr>
              <w:t>1 908</w:t>
            </w:r>
          </w:p>
        </w:tc>
        <w:tc>
          <w:tcPr>
            <w:tcW w:w="1006" w:type="dxa"/>
            <w:tcBorders>
              <w:top w:val="single" w:sz="4" w:space="0" w:color="auto"/>
              <w:left w:val="single" w:sz="4" w:space="0" w:color="auto"/>
              <w:bottom w:val="single" w:sz="4" w:space="0" w:color="auto"/>
              <w:right w:val="single" w:sz="4" w:space="0" w:color="auto"/>
            </w:tcBorders>
            <w:shd w:val="clear" w:color="auto" w:fill="CCFFCC"/>
          </w:tcPr>
          <w:p w:rsidR="00DF18E4" w:rsidRPr="006873BE" w:rsidRDefault="00C34553" w:rsidP="002C4FD5">
            <w:pPr>
              <w:pStyle w:val="Tabulkatext"/>
              <w:rPr>
                <w:b/>
              </w:rPr>
            </w:pPr>
            <w:r w:rsidRPr="006873BE">
              <w:rPr>
                <w:b/>
              </w:rPr>
              <w:t>524</w:t>
            </w:r>
          </w:p>
        </w:tc>
        <w:tc>
          <w:tcPr>
            <w:tcW w:w="532" w:type="dxa"/>
            <w:tcBorders>
              <w:top w:val="single" w:sz="4" w:space="0" w:color="auto"/>
              <w:left w:val="single" w:sz="4" w:space="0" w:color="auto"/>
              <w:bottom w:val="single" w:sz="4" w:space="0" w:color="auto"/>
              <w:right w:val="single" w:sz="4" w:space="0" w:color="auto"/>
            </w:tcBorders>
            <w:shd w:val="clear" w:color="auto" w:fill="CCFFCC"/>
          </w:tcPr>
          <w:p w:rsidR="00DF18E4" w:rsidRPr="006873BE" w:rsidRDefault="00C34553" w:rsidP="002C4FD5">
            <w:pPr>
              <w:pStyle w:val="Tabulkatext"/>
              <w:rPr>
                <w:b/>
              </w:rPr>
            </w:pPr>
            <w:r w:rsidRPr="006873BE">
              <w:rPr>
                <w:b/>
              </w:rPr>
              <w:t>102</w:t>
            </w:r>
          </w:p>
        </w:tc>
        <w:tc>
          <w:tcPr>
            <w:tcW w:w="801" w:type="dxa"/>
            <w:tcBorders>
              <w:top w:val="single" w:sz="4" w:space="0" w:color="auto"/>
              <w:left w:val="single" w:sz="4" w:space="0" w:color="auto"/>
              <w:bottom w:val="single" w:sz="4" w:space="0" w:color="auto"/>
              <w:right w:val="single" w:sz="4" w:space="0" w:color="auto"/>
            </w:tcBorders>
            <w:shd w:val="clear" w:color="auto" w:fill="CCFFCC"/>
          </w:tcPr>
          <w:p w:rsidR="00DF18E4" w:rsidRPr="006873BE" w:rsidRDefault="00C34553" w:rsidP="002C4FD5">
            <w:pPr>
              <w:pStyle w:val="Tabulkatext"/>
              <w:rPr>
                <w:b/>
              </w:rPr>
            </w:pPr>
            <w:r w:rsidRPr="006873BE">
              <w:rPr>
                <w:b/>
              </w:rPr>
              <w:t>2 977</w:t>
            </w:r>
          </w:p>
        </w:tc>
      </w:tr>
    </w:tbl>
    <w:p w:rsidR="00CE5C60" w:rsidRPr="006613E2" w:rsidRDefault="00CE5C60" w:rsidP="00CE5C60">
      <w:pPr>
        <w:pStyle w:val="Zkladntext"/>
        <w:spacing w:before="600" w:after="360"/>
        <w:rPr>
          <w:b/>
          <w:sz w:val="24"/>
        </w:rPr>
      </w:pPr>
      <w:r w:rsidRPr="006613E2">
        <w:rPr>
          <w:b/>
          <w:sz w:val="24"/>
        </w:rPr>
        <w:t>Střední školy pro žáky se zdravotním postižením</w:t>
      </w:r>
    </w:p>
    <w:p w:rsidR="00CE5C60" w:rsidRDefault="00CE5C60" w:rsidP="00CE5C60">
      <w:pPr>
        <w:spacing w:line="240" w:lineRule="auto"/>
        <w:jc w:val="both"/>
        <w:rPr>
          <w:rFonts w:cs="Arial"/>
        </w:rPr>
      </w:pPr>
      <w:r w:rsidRPr="006613E2">
        <w:rPr>
          <w:rFonts w:cs="Arial"/>
        </w:rPr>
        <w:t>Střední školy samostatně zřízené pro žáky se zdravotním postižením umožňují vycházet vstříc speciálním vzdělávacím potřebám žáků a navázat tak na vzdělávání v základních školách. Odborná učiliště (OU) a praktické školy (PrŠ) jsou zaměřené především na rozvoj základních vědomostí, dovedností a návyků tak, aby se jejich absolventi byli schopni co nejlépe uplatnit na volném trhu práce.</w:t>
      </w:r>
    </w:p>
    <w:p w:rsidR="00DF18E4" w:rsidRPr="00030F84" w:rsidRDefault="00DF18E4" w:rsidP="00DF18E4">
      <w:pPr>
        <w:pStyle w:val="AAA"/>
      </w:pPr>
      <w:r w:rsidRPr="00030F84">
        <w:t>Tabulka č. 32</w:t>
      </w:r>
      <w:r w:rsidRPr="00030F84">
        <w:tab/>
        <w:t xml:space="preserve">Střední školy a třídy pro žáky se zdravotním postižením, celkový přehled </w:t>
      </w: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33"/>
        <w:gridCol w:w="1166"/>
        <w:gridCol w:w="1166"/>
        <w:gridCol w:w="1168"/>
        <w:gridCol w:w="1347"/>
        <w:gridCol w:w="1349"/>
        <w:gridCol w:w="1346"/>
      </w:tblGrid>
      <w:tr w:rsidR="00DF18E4" w:rsidRPr="00030F84" w:rsidTr="002C4FD5">
        <w:trPr>
          <w:trHeight w:val="773"/>
        </w:trPr>
        <w:tc>
          <w:tcPr>
            <w:tcW w:w="1531"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030F84" w:rsidRDefault="00DF18E4" w:rsidP="002C4FD5">
            <w:pPr>
              <w:pStyle w:val="Tabulka1dek"/>
              <w:keepNext/>
            </w:pPr>
            <w:r w:rsidRPr="00030F84">
              <w:t>Okres</w:t>
            </w:r>
          </w:p>
        </w:tc>
        <w:tc>
          <w:tcPr>
            <w:tcW w:w="3491" w:type="dxa"/>
            <w:gridSpan w:val="3"/>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030F84" w:rsidRDefault="00DF18E4" w:rsidP="002C4FD5">
            <w:pPr>
              <w:pStyle w:val="Tabulka1dek"/>
              <w:widowControl w:val="0"/>
            </w:pPr>
            <w:r w:rsidRPr="00030F84">
              <w:t xml:space="preserve">Školy samostatně zřízené </w:t>
            </w:r>
            <w:r w:rsidRPr="00030F84">
              <w:br/>
              <w:t>pro žáky se zp</w:t>
            </w:r>
          </w:p>
        </w:tc>
        <w:tc>
          <w:tcPr>
            <w:tcW w:w="4033" w:type="dxa"/>
            <w:gridSpan w:val="3"/>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030F84" w:rsidRDefault="00DF18E4" w:rsidP="002C4FD5">
            <w:pPr>
              <w:pStyle w:val="Tabulka1dek"/>
              <w:keepNext/>
            </w:pPr>
            <w:r w:rsidRPr="00030F84">
              <w:t>Běžné školy se speciálními třídami pro žáky se zp (pouze žáci zdrav. postižení)</w:t>
            </w:r>
          </w:p>
        </w:tc>
      </w:tr>
      <w:tr w:rsidR="00DF18E4" w:rsidRPr="00030F84" w:rsidTr="002C4FD5">
        <w:trPr>
          <w:trHeight w:val="568"/>
        </w:trPr>
        <w:tc>
          <w:tcPr>
            <w:tcW w:w="1531" w:type="dxa"/>
            <w:vMerge/>
            <w:tcBorders>
              <w:top w:val="single" w:sz="4" w:space="0" w:color="auto"/>
              <w:left w:val="single" w:sz="4" w:space="0" w:color="auto"/>
              <w:bottom w:val="single" w:sz="4" w:space="0" w:color="auto"/>
              <w:right w:val="single" w:sz="4" w:space="0" w:color="auto"/>
            </w:tcBorders>
            <w:vAlign w:val="center"/>
            <w:hideMark/>
          </w:tcPr>
          <w:p w:rsidR="00DF18E4" w:rsidRPr="00030F84" w:rsidRDefault="00DF18E4" w:rsidP="002C4FD5">
            <w:pPr>
              <w:spacing w:line="240" w:lineRule="auto"/>
              <w:rPr>
                <w:b/>
                <w:sz w:val="20"/>
              </w:rPr>
            </w:pPr>
          </w:p>
        </w:tc>
        <w:tc>
          <w:tcPr>
            <w:tcW w:w="116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030F84" w:rsidRDefault="00DF18E4" w:rsidP="002C4FD5">
            <w:pPr>
              <w:pStyle w:val="Tabulka1dek"/>
              <w:keepNext/>
            </w:pPr>
            <w:r w:rsidRPr="00030F84">
              <w:t>školy</w:t>
            </w:r>
          </w:p>
        </w:tc>
        <w:tc>
          <w:tcPr>
            <w:tcW w:w="116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030F84" w:rsidRDefault="00DF18E4" w:rsidP="002C4FD5">
            <w:pPr>
              <w:pStyle w:val="Tabulka1dek"/>
              <w:keepNext/>
            </w:pPr>
            <w:r w:rsidRPr="00030F84">
              <w:t>třídy</w:t>
            </w:r>
          </w:p>
        </w:tc>
        <w:tc>
          <w:tcPr>
            <w:tcW w:w="116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030F84" w:rsidRDefault="00DF18E4" w:rsidP="002C4FD5">
            <w:pPr>
              <w:pStyle w:val="Tabulka1dek"/>
              <w:keepNext/>
            </w:pPr>
            <w:r w:rsidRPr="00030F84">
              <w:t>žáci</w:t>
            </w:r>
          </w:p>
        </w:tc>
        <w:tc>
          <w:tcPr>
            <w:tcW w:w="134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030F84" w:rsidRDefault="00DF18E4" w:rsidP="002C4FD5">
            <w:pPr>
              <w:pStyle w:val="Tabulka1dek"/>
              <w:keepNext/>
            </w:pPr>
            <w:r w:rsidRPr="00030F84">
              <w:t>školy</w:t>
            </w:r>
          </w:p>
        </w:tc>
        <w:tc>
          <w:tcPr>
            <w:tcW w:w="134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030F84" w:rsidRDefault="00DF18E4" w:rsidP="002C4FD5">
            <w:pPr>
              <w:pStyle w:val="Tabulka1dek"/>
              <w:keepNext/>
            </w:pPr>
            <w:r w:rsidRPr="00030F84">
              <w:t>třídy</w:t>
            </w:r>
          </w:p>
        </w:tc>
        <w:tc>
          <w:tcPr>
            <w:tcW w:w="134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030F84" w:rsidRDefault="00DF18E4" w:rsidP="002C4FD5">
            <w:pPr>
              <w:pStyle w:val="Tabulka1dek"/>
              <w:keepNext/>
            </w:pPr>
            <w:r w:rsidRPr="00030F84">
              <w:t>žáci</w:t>
            </w:r>
          </w:p>
        </w:tc>
      </w:tr>
      <w:tr w:rsidR="00DF18E4" w:rsidRPr="00030F84" w:rsidTr="00F8749E">
        <w:tc>
          <w:tcPr>
            <w:tcW w:w="1531"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030F84" w:rsidRDefault="00DF18E4" w:rsidP="002C4FD5">
            <w:pPr>
              <w:pStyle w:val="Tabulka1sloupec"/>
              <w:keepNext/>
            </w:pPr>
            <w:r w:rsidRPr="00030F84">
              <w:t>Jeseník</w:t>
            </w:r>
          </w:p>
        </w:tc>
        <w:tc>
          <w:tcPr>
            <w:tcW w:w="1163" w:type="dxa"/>
            <w:tcBorders>
              <w:top w:val="single" w:sz="4" w:space="0" w:color="auto"/>
              <w:left w:val="single" w:sz="4" w:space="0" w:color="auto"/>
              <w:bottom w:val="single" w:sz="4" w:space="0" w:color="auto"/>
              <w:right w:val="single" w:sz="4" w:space="0" w:color="auto"/>
            </w:tcBorders>
          </w:tcPr>
          <w:p w:rsidR="00DF18E4" w:rsidRPr="00030F84" w:rsidRDefault="00030F84" w:rsidP="00030F84">
            <w:pPr>
              <w:pStyle w:val="Tabulka1sloupec"/>
              <w:keepNext/>
              <w:jc w:val="right"/>
              <w:rPr>
                <w:b w:val="0"/>
              </w:rPr>
            </w:pPr>
            <w:r w:rsidRPr="00030F84">
              <w:rPr>
                <w:b w:val="0"/>
              </w:rPr>
              <w:t>1</w:t>
            </w:r>
          </w:p>
        </w:tc>
        <w:tc>
          <w:tcPr>
            <w:tcW w:w="1163" w:type="dxa"/>
            <w:tcBorders>
              <w:top w:val="single" w:sz="4" w:space="0" w:color="auto"/>
              <w:left w:val="single" w:sz="4" w:space="0" w:color="auto"/>
              <w:bottom w:val="single" w:sz="4" w:space="0" w:color="auto"/>
              <w:right w:val="single" w:sz="4" w:space="0" w:color="auto"/>
            </w:tcBorders>
          </w:tcPr>
          <w:p w:rsidR="00DF18E4" w:rsidRPr="00030F84" w:rsidRDefault="00030F84" w:rsidP="00030F84">
            <w:pPr>
              <w:pStyle w:val="Tabulka1sloupec"/>
              <w:keepNext/>
              <w:jc w:val="right"/>
              <w:rPr>
                <w:b w:val="0"/>
              </w:rPr>
            </w:pPr>
            <w:r w:rsidRPr="00030F84">
              <w:rPr>
                <w:b w:val="0"/>
              </w:rPr>
              <w:t>25</w:t>
            </w:r>
          </w:p>
        </w:tc>
        <w:tc>
          <w:tcPr>
            <w:tcW w:w="1165" w:type="dxa"/>
            <w:tcBorders>
              <w:top w:val="single" w:sz="4" w:space="0" w:color="auto"/>
              <w:left w:val="single" w:sz="4" w:space="0" w:color="auto"/>
              <w:bottom w:val="single" w:sz="4" w:space="0" w:color="auto"/>
              <w:right w:val="single" w:sz="4" w:space="0" w:color="auto"/>
            </w:tcBorders>
          </w:tcPr>
          <w:p w:rsidR="00DF18E4" w:rsidRPr="00030F84" w:rsidRDefault="00030F84" w:rsidP="00030F84">
            <w:pPr>
              <w:pStyle w:val="Tabulka1sloupec"/>
              <w:keepNext/>
              <w:jc w:val="right"/>
              <w:rPr>
                <w:b w:val="0"/>
              </w:rPr>
            </w:pPr>
            <w:r w:rsidRPr="00030F84">
              <w:rPr>
                <w:b w:val="0"/>
              </w:rPr>
              <w:t>161</w:t>
            </w:r>
          </w:p>
        </w:tc>
        <w:tc>
          <w:tcPr>
            <w:tcW w:w="1344" w:type="dxa"/>
            <w:tcBorders>
              <w:top w:val="single" w:sz="4" w:space="0" w:color="auto"/>
              <w:left w:val="single" w:sz="4" w:space="0" w:color="auto"/>
              <w:bottom w:val="single" w:sz="4" w:space="0" w:color="auto"/>
              <w:right w:val="single" w:sz="4" w:space="0" w:color="auto"/>
            </w:tcBorders>
          </w:tcPr>
          <w:p w:rsidR="00DF18E4" w:rsidRPr="00030F84" w:rsidRDefault="00030F84" w:rsidP="00030F84">
            <w:pPr>
              <w:pStyle w:val="Tabulka1sloupec"/>
              <w:keepNext/>
              <w:jc w:val="right"/>
              <w:rPr>
                <w:b w:val="0"/>
              </w:rPr>
            </w:pPr>
            <w:r w:rsidRPr="00030F84">
              <w:rPr>
                <w:b w:val="0"/>
              </w:rPr>
              <w:t>0</w:t>
            </w:r>
          </w:p>
        </w:tc>
        <w:tc>
          <w:tcPr>
            <w:tcW w:w="1346" w:type="dxa"/>
            <w:tcBorders>
              <w:top w:val="single" w:sz="4" w:space="0" w:color="auto"/>
              <w:left w:val="single" w:sz="4" w:space="0" w:color="auto"/>
              <w:bottom w:val="single" w:sz="4" w:space="0" w:color="auto"/>
              <w:right w:val="single" w:sz="4" w:space="0" w:color="auto"/>
            </w:tcBorders>
          </w:tcPr>
          <w:p w:rsidR="00DF18E4" w:rsidRPr="00030F84" w:rsidRDefault="00030F84" w:rsidP="00030F84">
            <w:pPr>
              <w:pStyle w:val="Tabulka1sloupec"/>
              <w:keepNext/>
              <w:jc w:val="right"/>
              <w:rPr>
                <w:b w:val="0"/>
              </w:rPr>
            </w:pPr>
            <w:r w:rsidRPr="00030F84">
              <w:rPr>
                <w:b w:val="0"/>
              </w:rPr>
              <w:t>0</w:t>
            </w:r>
          </w:p>
        </w:tc>
        <w:tc>
          <w:tcPr>
            <w:tcW w:w="1343" w:type="dxa"/>
            <w:tcBorders>
              <w:top w:val="single" w:sz="4" w:space="0" w:color="auto"/>
              <w:left w:val="single" w:sz="4" w:space="0" w:color="auto"/>
              <w:bottom w:val="single" w:sz="4" w:space="0" w:color="auto"/>
              <w:right w:val="single" w:sz="4" w:space="0" w:color="auto"/>
            </w:tcBorders>
          </w:tcPr>
          <w:p w:rsidR="00DF18E4" w:rsidRPr="00030F84" w:rsidRDefault="00030F84" w:rsidP="00030F84">
            <w:pPr>
              <w:pStyle w:val="Tabulka1sloupec"/>
              <w:keepNext/>
              <w:jc w:val="right"/>
              <w:rPr>
                <w:b w:val="0"/>
              </w:rPr>
            </w:pPr>
            <w:r w:rsidRPr="00030F84">
              <w:rPr>
                <w:b w:val="0"/>
              </w:rPr>
              <w:t>0</w:t>
            </w:r>
          </w:p>
        </w:tc>
      </w:tr>
      <w:tr w:rsidR="00DF18E4" w:rsidRPr="00030F84" w:rsidTr="00F8749E">
        <w:tc>
          <w:tcPr>
            <w:tcW w:w="1531"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030F84" w:rsidRDefault="00DF18E4" w:rsidP="002C4FD5">
            <w:pPr>
              <w:pStyle w:val="Tabulka1sloupec"/>
              <w:keepNext/>
            </w:pPr>
            <w:r w:rsidRPr="00030F84">
              <w:t>Olomouc</w:t>
            </w:r>
          </w:p>
        </w:tc>
        <w:tc>
          <w:tcPr>
            <w:tcW w:w="1163" w:type="dxa"/>
            <w:tcBorders>
              <w:top w:val="single" w:sz="4" w:space="0" w:color="auto"/>
              <w:left w:val="single" w:sz="4" w:space="0" w:color="auto"/>
              <w:bottom w:val="single" w:sz="4" w:space="0" w:color="auto"/>
              <w:right w:val="single" w:sz="4" w:space="0" w:color="auto"/>
            </w:tcBorders>
          </w:tcPr>
          <w:p w:rsidR="00DF18E4" w:rsidRPr="00030F84" w:rsidRDefault="00030F84" w:rsidP="00030F84">
            <w:pPr>
              <w:pStyle w:val="Tabulka1sloupec"/>
              <w:keepNext/>
              <w:jc w:val="right"/>
              <w:rPr>
                <w:b w:val="0"/>
              </w:rPr>
            </w:pPr>
            <w:r w:rsidRPr="00030F84">
              <w:rPr>
                <w:b w:val="0"/>
              </w:rPr>
              <w:t>4</w:t>
            </w:r>
          </w:p>
        </w:tc>
        <w:tc>
          <w:tcPr>
            <w:tcW w:w="1163" w:type="dxa"/>
            <w:tcBorders>
              <w:top w:val="single" w:sz="4" w:space="0" w:color="auto"/>
              <w:left w:val="single" w:sz="4" w:space="0" w:color="auto"/>
              <w:bottom w:val="single" w:sz="4" w:space="0" w:color="auto"/>
              <w:right w:val="single" w:sz="4" w:space="0" w:color="auto"/>
            </w:tcBorders>
          </w:tcPr>
          <w:p w:rsidR="00DF18E4" w:rsidRPr="00030F84" w:rsidRDefault="00030F84" w:rsidP="00030F84">
            <w:pPr>
              <w:pStyle w:val="Tabulka1sloupec"/>
              <w:keepNext/>
              <w:jc w:val="right"/>
              <w:rPr>
                <w:b w:val="0"/>
              </w:rPr>
            </w:pPr>
            <w:r w:rsidRPr="00030F84">
              <w:rPr>
                <w:b w:val="0"/>
              </w:rPr>
              <w:t>19</w:t>
            </w:r>
          </w:p>
        </w:tc>
        <w:tc>
          <w:tcPr>
            <w:tcW w:w="1165" w:type="dxa"/>
            <w:tcBorders>
              <w:top w:val="single" w:sz="4" w:space="0" w:color="auto"/>
              <w:left w:val="single" w:sz="4" w:space="0" w:color="auto"/>
              <w:bottom w:val="single" w:sz="4" w:space="0" w:color="auto"/>
              <w:right w:val="single" w:sz="4" w:space="0" w:color="auto"/>
            </w:tcBorders>
          </w:tcPr>
          <w:p w:rsidR="00DF18E4" w:rsidRPr="00030F84" w:rsidRDefault="00030F84" w:rsidP="00030F84">
            <w:pPr>
              <w:pStyle w:val="Tabulka1sloupec"/>
              <w:keepNext/>
              <w:jc w:val="right"/>
              <w:rPr>
                <w:b w:val="0"/>
              </w:rPr>
            </w:pPr>
            <w:r w:rsidRPr="00030F84">
              <w:rPr>
                <w:b w:val="0"/>
              </w:rPr>
              <w:t>77</w:t>
            </w:r>
          </w:p>
        </w:tc>
        <w:tc>
          <w:tcPr>
            <w:tcW w:w="1344" w:type="dxa"/>
            <w:tcBorders>
              <w:top w:val="single" w:sz="4" w:space="0" w:color="auto"/>
              <w:left w:val="single" w:sz="4" w:space="0" w:color="auto"/>
              <w:bottom w:val="single" w:sz="4" w:space="0" w:color="auto"/>
              <w:right w:val="single" w:sz="4" w:space="0" w:color="auto"/>
            </w:tcBorders>
          </w:tcPr>
          <w:p w:rsidR="00DF18E4" w:rsidRPr="00030F84" w:rsidRDefault="00030F84" w:rsidP="00030F84">
            <w:pPr>
              <w:pStyle w:val="Tabulka1sloupec"/>
              <w:keepNext/>
              <w:jc w:val="right"/>
              <w:rPr>
                <w:b w:val="0"/>
              </w:rPr>
            </w:pPr>
            <w:r w:rsidRPr="00030F84">
              <w:rPr>
                <w:b w:val="0"/>
              </w:rPr>
              <w:t>2</w:t>
            </w:r>
          </w:p>
        </w:tc>
        <w:tc>
          <w:tcPr>
            <w:tcW w:w="1346" w:type="dxa"/>
            <w:tcBorders>
              <w:top w:val="single" w:sz="4" w:space="0" w:color="auto"/>
              <w:left w:val="single" w:sz="4" w:space="0" w:color="auto"/>
              <w:bottom w:val="single" w:sz="4" w:space="0" w:color="auto"/>
              <w:right w:val="single" w:sz="4" w:space="0" w:color="auto"/>
            </w:tcBorders>
          </w:tcPr>
          <w:p w:rsidR="00DF18E4" w:rsidRPr="00030F84" w:rsidRDefault="00030F84" w:rsidP="00030F84">
            <w:pPr>
              <w:pStyle w:val="Tabulka1sloupec"/>
              <w:keepNext/>
              <w:jc w:val="right"/>
              <w:rPr>
                <w:b w:val="0"/>
              </w:rPr>
            </w:pPr>
            <w:r w:rsidRPr="00030F84">
              <w:rPr>
                <w:b w:val="0"/>
              </w:rPr>
              <w:t>15</w:t>
            </w:r>
          </w:p>
        </w:tc>
        <w:tc>
          <w:tcPr>
            <w:tcW w:w="1343" w:type="dxa"/>
            <w:tcBorders>
              <w:top w:val="single" w:sz="4" w:space="0" w:color="auto"/>
              <w:left w:val="single" w:sz="4" w:space="0" w:color="auto"/>
              <w:bottom w:val="single" w:sz="4" w:space="0" w:color="auto"/>
              <w:right w:val="single" w:sz="4" w:space="0" w:color="auto"/>
            </w:tcBorders>
          </w:tcPr>
          <w:p w:rsidR="00DF18E4" w:rsidRPr="00030F84" w:rsidRDefault="00030F84" w:rsidP="00030F84">
            <w:pPr>
              <w:pStyle w:val="Tabulka1sloupec"/>
              <w:keepNext/>
              <w:jc w:val="right"/>
              <w:rPr>
                <w:b w:val="0"/>
              </w:rPr>
            </w:pPr>
            <w:r w:rsidRPr="00030F84">
              <w:rPr>
                <w:b w:val="0"/>
              </w:rPr>
              <w:t>136</w:t>
            </w:r>
          </w:p>
        </w:tc>
      </w:tr>
      <w:tr w:rsidR="00DF18E4" w:rsidRPr="00030F84" w:rsidTr="00F8749E">
        <w:tc>
          <w:tcPr>
            <w:tcW w:w="1531"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030F84" w:rsidRDefault="00DF18E4" w:rsidP="002C4FD5">
            <w:pPr>
              <w:pStyle w:val="Tabulka1sloupec"/>
              <w:keepNext/>
            </w:pPr>
            <w:r w:rsidRPr="00030F84">
              <w:t>Prostějov</w:t>
            </w:r>
          </w:p>
        </w:tc>
        <w:tc>
          <w:tcPr>
            <w:tcW w:w="1163" w:type="dxa"/>
            <w:tcBorders>
              <w:top w:val="single" w:sz="4" w:space="0" w:color="auto"/>
              <w:left w:val="single" w:sz="4" w:space="0" w:color="auto"/>
              <w:bottom w:val="single" w:sz="4" w:space="0" w:color="auto"/>
              <w:right w:val="single" w:sz="4" w:space="0" w:color="auto"/>
            </w:tcBorders>
          </w:tcPr>
          <w:p w:rsidR="00DF18E4" w:rsidRPr="00030F84" w:rsidRDefault="00030F84" w:rsidP="00030F84">
            <w:pPr>
              <w:pStyle w:val="Tabulka1sloupec"/>
              <w:keepNext/>
              <w:jc w:val="right"/>
              <w:rPr>
                <w:b w:val="0"/>
              </w:rPr>
            </w:pPr>
            <w:r w:rsidRPr="00030F84">
              <w:rPr>
                <w:b w:val="0"/>
              </w:rPr>
              <w:t>2</w:t>
            </w:r>
          </w:p>
        </w:tc>
        <w:tc>
          <w:tcPr>
            <w:tcW w:w="1163" w:type="dxa"/>
            <w:tcBorders>
              <w:top w:val="single" w:sz="4" w:space="0" w:color="auto"/>
              <w:left w:val="single" w:sz="4" w:space="0" w:color="auto"/>
              <w:bottom w:val="single" w:sz="4" w:space="0" w:color="auto"/>
              <w:right w:val="single" w:sz="4" w:space="0" w:color="auto"/>
            </w:tcBorders>
          </w:tcPr>
          <w:p w:rsidR="00DF18E4" w:rsidRPr="00030F84" w:rsidRDefault="00030F84" w:rsidP="00030F84">
            <w:pPr>
              <w:pStyle w:val="Tabulka1sloupec"/>
              <w:keepNext/>
              <w:jc w:val="right"/>
              <w:rPr>
                <w:b w:val="0"/>
              </w:rPr>
            </w:pPr>
            <w:r w:rsidRPr="00030F84">
              <w:rPr>
                <w:b w:val="0"/>
              </w:rPr>
              <w:t>15</w:t>
            </w:r>
          </w:p>
        </w:tc>
        <w:tc>
          <w:tcPr>
            <w:tcW w:w="1165" w:type="dxa"/>
            <w:tcBorders>
              <w:top w:val="single" w:sz="4" w:space="0" w:color="auto"/>
              <w:left w:val="single" w:sz="4" w:space="0" w:color="auto"/>
              <w:bottom w:val="single" w:sz="4" w:space="0" w:color="auto"/>
              <w:right w:val="single" w:sz="4" w:space="0" w:color="auto"/>
            </w:tcBorders>
          </w:tcPr>
          <w:p w:rsidR="00DF18E4" w:rsidRPr="00030F84" w:rsidRDefault="00030F84" w:rsidP="00030F84">
            <w:pPr>
              <w:pStyle w:val="Tabulka1sloupec"/>
              <w:keepNext/>
              <w:jc w:val="right"/>
              <w:rPr>
                <w:b w:val="0"/>
              </w:rPr>
            </w:pPr>
            <w:r w:rsidRPr="00030F84">
              <w:rPr>
                <w:b w:val="0"/>
              </w:rPr>
              <w:t>93</w:t>
            </w:r>
          </w:p>
        </w:tc>
        <w:tc>
          <w:tcPr>
            <w:tcW w:w="1344" w:type="dxa"/>
            <w:tcBorders>
              <w:top w:val="single" w:sz="4" w:space="0" w:color="auto"/>
              <w:left w:val="single" w:sz="4" w:space="0" w:color="auto"/>
              <w:bottom w:val="single" w:sz="4" w:space="0" w:color="auto"/>
              <w:right w:val="single" w:sz="4" w:space="0" w:color="auto"/>
            </w:tcBorders>
          </w:tcPr>
          <w:p w:rsidR="00DF18E4" w:rsidRPr="00030F84" w:rsidRDefault="00030F84" w:rsidP="00030F84">
            <w:pPr>
              <w:pStyle w:val="Tabulka1sloupec"/>
              <w:keepNext/>
              <w:jc w:val="right"/>
              <w:rPr>
                <w:b w:val="0"/>
              </w:rPr>
            </w:pPr>
            <w:r w:rsidRPr="00030F84">
              <w:rPr>
                <w:b w:val="0"/>
              </w:rPr>
              <w:t>1</w:t>
            </w:r>
          </w:p>
        </w:tc>
        <w:tc>
          <w:tcPr>
            <w:tcW w:w="1346" w:type="dxa"/>
            <w:tcBorders>
              <w:top w:val="single" w:sz="4" w:space="0" w:color="auto"/>
              <w:left w:val="single" w:sz="4" w:space="0" w:color="auto"/>
              <w:bottom w:val="single" w:sz="4" w:space="0" w:color="auto"/>
              <w:right w:val="single" w:sz="4" w:space="0" w:color="auto"/>
            </w:tcBorders>
          </w:tcPr>
          <w:p w:rsidR="00DF18E4" w:rsidRPr="00030F84" w:rsidRDefault="00030F84" w:rsidP="00030F84">
            <w:pPr>
              <w:pStyle w:val="Tabulka1sloupec"/>
              <w:keepNext/>
              <w:jc w:val="right"/>
              <w:rPr>
                <w:b w:val="0"/>
              </w:rPr>
            </w:pPr>
            <w:r w:rsidRPr="00030F84">
              <w:rPr>
                <w:b w:val="0"/>
              </w:rPr>
              <w:t>2</w:t>
            </w:r>
          </w:p>
        </w:tc>
        <w:tc>
          <w:tcPr>
            <w:tcW w:w="1343" w:type="dxa"/>
            <w:tcBorders>
              <w:top w:val="single" w:sz="4" w:space="0" w:color="auto"/>
              <w:left w:val="single" w:sz="4" w:space="0" w:color="auto"/>
              <w:bottom w:val="single" w:sz="4" w:space="0" w:color="auto"/>
              <w:right w:val="single" w:sz="4" w:space="0" w:color="auto"/>
            </w:tcBorders>
          </w:tcPr>
          <w:p w:rsidR="00DF18E4" w:rsidRPr="00030F84" w:rsidRDefault="00030F84" w:rsidP="00030F84">
            <w:pPr>
              <w:pStyle w:val="Tabulka1sloupec"/>
              <w:keepNext/>
              <w:jc w:val="right"/>
              <w:rPr>
                <w:b w:val="0"/>
              </w:rPr>
            </w:pPr>
            <w:r w:rsidRPr="00030F84">
              <w:rPr>
                <w:b w:val="0"/>
              </w:rPr>
              <w:t>12</w:t>
            </w:r>
          </w:p>
        </w:tc>
      </w:tr>
      <w:tr w:rsidR="00DF18E4" w:rsidRPr="00030F84" w:rsidTr="00F8749E">
        <w:tc>
          <w:tcPr>
            <w:tcW w:w="1531"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030F84" w:rsidRDefault="00DF18E4" w:rsidP="002C4FD5">
            <w:pPr>
              <w:pStyle w:val="Tabulka1sloupec"/>
              <w:keepNext/>
            </w:pPr>
            <w:r w:rsidRPr="00030F84">
              <w:t>Přerov</w:t>
            </w:r>
          </w:p>
        </w:tc>
        <w:tc>
          <w:tcPr>
            <w:tcW w:w="1163" w:type="dxa"/>
            <w:tcBorders>
              <w:top w:val="single" w:sz="4" w:space="0" w:color="auto"/>
              <w:left w:val="single" w:sz="4" w:space="0" w:color="auto"/>
              <w:bottom w:val="single" w:sz="4" w:space="0" w:color="auto"/>
              <w:right w:val="single" w:sz="4" w:space="0" w:color="auto"/>
            </w:tcBorders>
          </w:tcPr>
          <w:p w:rsidR="00DF18E4" w:rsidRPr="00030F84" w:rsidRDefault="00030F84" w:rsidP="00030F84">
            <w:pPr>
              <w:pStyle w:val="Tabulka1sloupec"/>
              <w:keepNext/>
              <w:jc w:val="right"/>
              <w:rPr>
                <w:b w:val="0"/>
              </w:rPr>
            </w:pPr>
            <w:r w:rsidRPr="00030F84">
              <w:rPr>
                <w:b w:val="0"/>
              </w:rPr>
              <w:t>3</w:t>
            </w:r>
          </w:p>
        </w:tc>
        <w:tc>
          <w:tcPr>
            <w:tcW w:w="1163" w:type="dxa"/>
            <w:tcBorders>
              <w:top w:val="single" w:sz="4" w:space="0" w:color="auto"/>
              <w:left w:val="single" w:sz="4" w:space="0" w:color="auto"/>
              <w:bottom w:val="single" w:sz="4" w:space="0" w:color="auto"/>
              <w:right w:val="single" w:sz="4" w:space="0" w:color="auto"/>
            </w:tcBorders>
          </w:tcPr>
          <w:p w:rsidR="00DF18E4" w:rsidRPr="00030F84" w:rsidRDefault="00030F84" w:rsidP="00030F84">
            <w:pPr>
              <w:pStyle w:val="Tabulka1sloupec"/>
              <w:keepNext/>
              <w:jc w:val="right"/>
              <w:rPr>
                <w:b w:val="0"/>
              </w:rPr>
            </w:pPr>
            <w:r w:rsidRPr="00030F84">
              <w:rPr>
                <w:b w:val="0"/>
              </w:rPr>
              <w:t>30</w:t>
            </w:r>
          </w:p>
        </w:tc>
        <w:tc>
          <w:tcPr>
            <w:tcW w:w="1165" w:type="dxa"/>
            <w:tcBorders>
              <w:top w:val="single" w:sz="4" w:space="0" w:color="auto"/>
              <w:left w:val="single" w:sz="4" w:space="0" w:color="auto"/>
              <w:bottom w:val="single" w:sz="4" w:space="0" w:color="auto"/>
              <w:right w:val="single" w:sz="4" w:space="0" w:color="auto"/>
            </w:tcBorders>
          </w:tcPr>
          <w:p w:rsidR="00DF18E4" w:rsidRPr="00030F84" w:rsidRDefault="00030F84" w:rsidP="00030F84">
            <w:pPr>
              <w:pStyle w:val="Tabulka1sloupec"/>
              <w:keepNext/>
              <w:jc w:val="right"/>
              <w:rPr>
                <w:b w:val="0"/>
              </w:rPr>
            </w:pPr>
            <w:r w:rsidRPr="00030F84">
              <w:rPr>
                <w:b w:val="0"/>
              </w:rPr>
              <w:t>243</w:t>
            </w:r>
          </w:p>
        </w:tc>
        <w:tc>
          <w:tcPr>
            <w:tcW w:w="1344" w:type="dxa"/>
            <w:tcBorders>
              <w:top w:val="single" w:sz="4" w:space="0" w:color="auto"/>
              <w:left w:val="single" w:sz="4" w:space="0" w:color="auto"/>
              <w:bottom w:val="single" w:sz="4" w:space="0" w:color="auto"/>
              <w:right w:val="single" w:sz="4" w:space="0" w:color="auto"/>
            </w:tcBorders>
          </w:tcPr>
          <w:p w:rsidR="00DF18E4" w:rsidRPr="00030F84" w:rsidRDefault="00030F84" w:rsidP="00030F84">
            <w:pPr>
              <w:pStyle w:val="Tabulka1sloupec"/>
              <w:keepNext/>
              <w:jc w:val="right"/>
              <w:rPr>
                <w:b w:val="0"/>
              </w:rPr>
            </w:pPr>
            <w:r w:rsidRPr="00030F84">
              <w:rPr>
                <w:b w:val="0"/>
              </w:rPr>
              <w:t>1</w:t>
            </w:r>
          </w:p>
        </w:tc>
        <w:tc>
          <w:tcPr>
            <w:tcW w:w="1346" w:type="dxa"/>
            <w:tcBorders>
              <w:top w:val="single" w:sz="4" w:space="0" w:color="auto"/>
              <w:left w:val="single" w:sz="4" w:space="0" w:color="auto"/>
              <w:bottom w:val="single" w:sz="4" w:space="0" w:color="auto"/>
              <w:right w:val="single" w:sz="4" w:space="0" w:color="auto"/>
            </w:tcBorders>
          </w:tcPr>
          <w:p w:rsidR="00DF18E4" w:rsidRPr="00030F84" w:rsidRDefault="00030F84" w:rsidP="00030F84">
            <w:pPr>
              <w:pStyle w:val="Tabulka1sloupec"/>
              <w:keepNext/>
              <w:jc w:val="right"/>
              <w:rPr>
                <w:b w:val="0"/>
              </w:rPr>
            </w:pPr>
            <w:r w:rsidRPr="00030F84">
              <w:rPr>
                <w:b w:val="0"/>
              </w:rPr>
              <w:t>3</w:t>
            </w:r>
          </w:p>
        </w:tc>
        <w:tc>
          <w:tcPr>
            <w:tcW w:w="1343" w:type="dxa"/>
            <w:tcBorders>
              <w:top w:val="single" w:sz="4" w:space="0" w:color="auto"/>
              <w:left w:val="single" w:sz="4" w:space="0" w:color="auto"/>
              <w:bottom w:val="single" w:sz="4" w:space="0" w:color="auto"/>
              <w:right w:val="single" w:sz="4" w:space="0" w:color="auto"/>
            </w:tcBorders>
          </w:tcPr>
          <w:p w:rsidR="00DF18E4" w:rsidRPr="00030F84" w:rsidRDefault="00030F84" w:rsidP="00030F84">
            <w:pPr>
              <w:pStyle w:val="Tabulka1sloupec"/>
              <w:keepNext/>
              <w:jc w:val="right"/>
              <w:rPr>
                <w:b w:val="0"/>
              </w:rPr>
            </w:pPr>
            <w:r w:rsidRPr="00030F84">
              <w:rPr>
                <w:b w:val="0"/>
              </w:rPr>
              <w:t>13</w:t>
            </w:r>
          </w:p>
        </w:tc>
      </w:tr>
      <w:tr w:rsidR="00DF18E4" w:rsidRPr="00030F84" w:rsidTr="00F8749E">
        <w:tc>
          <w:tcPr>
            <w:tcW w:w="1531"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030F84" w:rsidRDefault="00DF18E4" w:rsidP="002C4FD5">
            <w:pPr>
              <w:pStyle w:val="Tabulka1sloupec"/>
              <w:keepNext/>
            </w:pPr>
            <w:r w:rsidRPr="00030F84">
              <w:t>Šumperk</w:t>
            </w:r>
          </w:p>
        </w:tc>
        <w:tc>
          <w:tcPr>
            <w:tcW w:w="1163" w:type="dxa"/>
            <w:tcBorders>
              <w:top w:val="single" w:sz="4" w:space="0" w:color="auto"/>
              <w:left w:val="single" w:sz="4" w:space="0" w:color="auto"/>
              <w:bottom w:val="single" w:sz="4" w:space="0" w:color="auto"/>
              <w:right w:val="single" w:sz="4" w:space="0" w:color="auto"/>
            </w:tcBorders>
          </w:tcPr>
          <w:p w:rsidR="00DF18E4" w:rsidRPr="00030F84" w:rsidRDefault="00030F84" w:rsidP="00030F84">
            <w:pPr>
              <w:pStyle w:val="Tabulka1sloupec"/>
              <w:keepNext/>
              <w:jc w:val="right"/>
              <w:rPr>
                <w:b w:val="0"/>
              </w:rPr>
            </w:pPr>
            <w:r w:rsidRPr="00030F84">
              <w:rPr>
                <w:b w:val="0"/>
              </w:rPr>
              <w:t>4</w:t>
            </w:r>
          </w:p>
        </w:tc>
        <w:tc>
          <w:tcPr>
            <w:tcW w:w="1163" w:type="dxa"/>
            <w:tcBorders>
              <w:top w:val="single" w:sz="4" w:space="0" w:color="auto"/>
              <w:left w:val="single" w:sz="4" w:space="0" w:color="auto"/>
              <w:bottom w:val="single" w:sz="4" w:space="0" w:color="auto"/>
              <w:right w:val="single" w:sz="4" w:space="0" w:color="auto"/>
            </w:tcBorders>
          </w:tcPr>
          <w:p w:rsidR="00DF18E4" w:rsidRPr="00030F84" w:rsidRDefault="00030F84" w:rsidP="00030F84">
            <w:pPr>
              <w:pStyle w:val="Tabulka1sloupec"/>
              <w:keepNext/>
              <w:jc w:val="right"/>
              <w:rPr>
                <w:b w:val="0"/>
              </w:rPr>
            </w:pPr>
            <w:r w:rsidRPr="00030F84">
              <w:rPr>
                <w:b w:val="0"/>
              </w:rPr>
              <w:t>18</w:t>
            </w:r>
          </w:p>
        </w:tc>
        <w:tc>
          <w:tcPr>
            <w:tcW w:w="1165" w:type="dxa"/>
            <w:tcBorders>
              <w:top w:val="single" w:sz="4" w:space="0" w:color="auto"/>
              <w:left w:val="single" w:sz="4" w:space="0" w:color="auto"/>
              <w:bottom w:val="single" w:sz="4" w:space="0" w:color="auto"/>
              <w:right w:val="single" w:sz="4" w:space="0" w:color="auto"/>
            </w:tcBorders>
          </w:tcPr>
          <w:p w:rsidR="00DF18E4" w:rsidRPr="00030F84" w:rsidRDefault="00030F84" w:rsidP="00030F84">
            <w:pPr>
              <w:pStyle w:val="Tabulka1sloupec"/>
              <w:keepNext/>
              <w:jc w:val="right"/>
              <w:rPr>
                <w:b w:val="0"/>
              </w:rPr>
            </w:pPr>
            <w:r w:rsidRPr="00030F84">
              <w:rPr>
                <w:b w:val="0"/>
              </w:rPr>
              <w:t>169</w:t>
            </w:r>
          </w:p>
        </w:tc>
        <w:tc>
          <w:tcPr>
            <w:tcW w:w="1344" w:type="dxa"/>
            <w:tcBorders>
              <w:top w:val="single" w:sz="4" w:space="0" w:color="auto"/>
              <w:left w:val="single" w:sz="4" w:space="0" w:color="auto"/>
              <w:bottom w:val="single" w:sz="4" w:space="0" w:color="auto"/>
              <w:right w:val="single" w:sz="4" w:space="0" w:color="auto"/>
            </w:tcBorders>
          </w:tcPr>
          <w:p w:rsidR="00DF18E4" w:rsidRPr="00030F84" w:rsidRDefault="00030F84" w:rsidP="00030F84">
            <w:pPr>
              <w:pStyle w:val="Tabulka1sloupec"/>
              <w:keepNext/>
              <w:jc w:val="right"/>
              <w:rPr>
                <w:b w:val="0"/>
              </w:rPr>
            </w:pPr>
            <w:r w:rsidRPr="00030F84">
              <w:rPr>
                <w:b w:val="0"/>
              </w:rPr>
              <w:t>1</w:t>
            </w:r>
          </w:p>
        </w:tc>
        <w:tc>
          <w:tcPr>
            <w:tcW w:w="1346" w:type="dxa"/>
            <w:tcBorders>
              <w:top w:val="single" w:sz="4" w:space="0" w:color="auto"/>
              <w:left w:val="single" w:sz="4" w:space="0" w:color="auto"/>
              <w:bottom w:val="single" w:sz="4" w:space="0" w:color="auto"/>
              <w:right w:val="single" w:sz="4" w:space="0" w:color="auto"/>
            </w:tcBorders>
          </w:tcPr>
          <w:p w:rsidR="00DF18E4" w:rsidRPr="00030F84" w:rsidRDefault="00030F84" w:rsidP="00030F84">
            <w:pPr>
              <w:pStyle w:val="Tabulka1sloupec"/>
              <w:keepNext/>
              <w:jc w:val="right"/>
              <w:rPr>
                <w:b w:val="0"/>
              </w:rPr>
            </w:pPr>
            <w:r w:rsidRPr="00030F84">
              <w:rPr>
                <w:b w:val="0"/>
              </w:rPr>
              <w:t>6</w:t>
            </w:r>
          </w:p>
        </w:tc>
        <w:tc>
          <w:tcPr>
            <w:tcW w:w="1343" w:type="dxa"/>
            <w:tcBorders>
              <w:top w:val="single" w:sz="4" w:space="0" w:color="auto"/>
              <w:left w:val="single" w:sz="4" w:space="0" w:color="auto"/>
              <w:bottom w:val="single" w:sz="4" w:space="0" w:color="auto"/>
              <w:right w:val="single" w:sz="4" w:space="0" w:color="auto"/>
            </w:tcBorders>
          </w:tcPr>
          <w:p w:rsidR="00DF18E4" w:rsidRPr="00030F84" w:rsidRDefault="00030F84" w:rsidP="00030F84">
            <w:pPr>
              <w:pStyle w:val="Tabulka1sloupec"/>
              <w:keepNext/>
              <w:jc w:val="right"/>
              <w:rPr>
                <w:b w:val="0"/>
              </w:rPr>
            </w:pPr>
            <w:r w:rsidRPr="00030F84">
              <w:rPr>
                <w:b w:val="0"/>
              </w:rPr>
              <w:t>64</w:t>
            </w:r>
          </w:p>
        </w:tc>
      </w:tr>
      <w:tr w:rsidR="00DF18E4" w:rsidRPr="00F17F5D" w:rsidTr="00F8749E">
        <w:tc>
          <w:tcPr>
            <w:tcW w:w="1531"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030F84" w:rsidRDefault="00DF18E4" w:rsidP="002C4FD5">
            <w:pPr>
              <w:pStyle w:val="Tabulka1sloupec"/>
            </w:pPr>
            <w:r w:rsidRPr="00030F84">
              <w:t>Celkem</w:t>
            </w:r>
          </w:p>
        </w:tc>
        <w:tc>
          <w:tcPr>
            <w:tcW w:w="1163" w:type="dxa"/>
            <w:tcBorders>
              <w:top w:val="single" w:sz="4" w:space="0" w:color="auto"/>
              <w:left w:val="single" w:sz="4" w:space="0" w:color="auto"/>
              <w:bottom w:val="single" w:sz="4" w:space="0" w:color="auto"/>
              <w:right w:val="single" w:sz="4" w:space="0" w:color="auto"/>
            </w:tcBorders>
            <w:shd w:val="clear" w:color="auto" w:fill="CCFFCC"/>
          </w:tcPr>
          <w:p w:rsidR="00DF18E4" w:rsidRPr="00030F84" w:rsidRDefault="00030F84" w:rsidP="00030F84">
            <w:pPr>
              <w:pStyle w:val="Tabulka1sloupec"/>
              <w:jc w:val="right"/>
            </w:pPr>
            <w:r w:rsidRPr="00030F84">
              <w:t>14</w:t>
            </w:r>
          </w:p>
        </w:tc>
        <w:tc>
          <w:tcPr>
            <w:tcW w:w="1163" w:type="dxa"/>
            <w:tcBorders>
              <w:top w:val="single" w:sz="4" w:space="0" w:color="auto"/>
              <w:left w:val="single" w:sz="4" w:space="0" w:color="auto"/>
              <w:bottom w:val="single" w:sz="4" w:space="0" w:color="auto"/>
              <w:right w:val="single" w:sz="4" w:space="0" w:color="auto"/>
            </w:tcBorders>
            <w:shd w:val="clear" w:color="auto" w:fill="CCFFCC"/>
          </w:tcPr>
          <w:p w:rsidR="00DF18E4" w:rsidRPr="00030F84" w:rsidRDefault="00030F84" w:rsidP="00030F84">
            <w:pPr>
              <w:pStyle w:val="Tabulka1sloupec"/>
              <w:jc w:val="right"/>
            </w:pPr>
            <w:r w:rsidRPr="00030F84">
              <w:t>107</w:t>
            </w:r>
          </w:p>
        </w:tc>
        <w:tc>
          <w:tcPr>
            <w:tcW w:w="1165" w:type="dxa"/>
            <w:tcBorders>
              <w:top w:val="single" w:sz="4" w:space="0" w:color="auto"/>
              <w:left w:val="single" w:sz="4" w:space="0" w:color="auto"/>
              <w:bottom w:val="single" w:sz="4" w:space="0" w:color="auto"/>
              <w:right w:val="single" w:sz="4" w:space="0" w:color="auto"/>
            </w:tcBorders>
            <w:shd w:val="clear" w:color="auto" w:fill="CCFFCC"/>
          </w:tcPr>
          <w:p w:rsidR="00DF18E4" w:rsidRPr="00030F84" w:rsidRDefault="00030F84" w:rsidP="00030F84">
            <w:pPr>
              <w:pStyle w:val="Tabulka1sloupec"/>
              <w:jc w:val="right"/>
            </w:pPr>
            <w:r w:rsidRPr="00030F84">
              <w:t>743</w:t>
            </w:r>
          </w:p>
        </w:tc>
        <w:tc>
          <w:tcPr>
            <w:tcW w:w="1344" w:type="dxa"/>
            <w:tcBorders>
              <w:top w:val="single" w:sz="4" w:space="0" w:color="auto"/>
              <w:left w:val="single" w:sz="4" w:space="0" w:color="auto"/>
              <w:bottom w:val="single" w:sz="4" w:space="0" w:color="auto"/>
              <w:right w:val="single" w:sz="4" w:space="0" w:color="auto"/>
            </w:tcBorders>
            <w:shd w:val="clear" w:color="auto" w:fill="CCFFCC"/>
          </w:tcPr>
          <w:p w:rsidR="00DF18E4" w:rsidRPr="00030F84" w:rsidRDefault="00030F84" w:rsidP="00030F84">
            <w:pPr>
              <w:pStyle w:val="Tabulka1sloupec"/>
              <w:jc w:val="right"/>
            </w:pPr>
            <w:r w:rsidRPr="00030F84">
              <w:t>5</w:t>
            </w:r>
          </w:p>
        </w:tc>
        <w:tc>
          <w:tcPr>
            <w:tcW w:w="1346" w:type="dxa"/>
            <w:tcBorders>
              <w:top w:val="single" w:sz="4" w:space="0" w:color="auto"/>
              <w:left w:val="single" w:sz="4" w:space="0" w:color="auto"/>
              <w:bottom w:val="single" w:sz="4" w:space="0" w:color="auto"/>
              <w:right w:val="single" w:sz="4" w:space="0" w:color="auto"/>
            </w:tcBorders>
            <w:shd w:val="clear" w:color="auto" w:fill="CCFFCC"/>
          </w:tcPr>
          <w:p w:rsidR="00DF18E4" w:rsidRPr="00030F84" w:rsidRDefault="00030F84" w:rsidP="00030F84">
            <w:pPr>
              <w:pStyle w:val="Tabulka1sloupec"/>
              <w:jc w:val="right"/>
            </w:pPr>
            <w:r w:rsidRPr="00030F84">
              <w:t>26</w:t>
            </w:r>
          </w:p>
        </w:tc>
        <w:tc>
          <w:tcPr>
            <w:tcW w:w="1343" w:type="dxa"/>
            <w:tcBorders>
              <w:top w:val="single" w:sz="4" w:space="0" w:color="auto"/>
              <w:left w:val="single" w:sz="4" w:space="0" w:color="auto"/>
              <w:bottom w:val="single" w:sz="4" w:space="0" w:color="auto"/>
              <w:right w:val="single" w:sz="4" w:space="0" w:color="auto"/>
            </w:tcBorders>
            <w:shd w:val="clear" w:color="auto" w:fill="CCFFCC"/>
          </w:tcPr>
          <w:p w:rsidR="00DF18E4" w:rsidRPr="00030F84" w:rsidRDefault="00030F84" w:rsidP="00030F84">
            <w:pPr>
              <w:pStyle w:val="Tabulka1sloupec"/>
              <w:jc w:val="right"/>
            </w:pPr>
            <w:r w:rsidRPr="00030F84">
              <w:t>225</w:t>
            </w:r>
          </w:p>
        </w:tc>
      </w:tr>
    </w:tbl>
    <w:p w:rsidR="00DF18E4" w:rsidRPr="00F205C5" w:rsidRDefault="00DF18E4" w:rsidP="00DF18E4">
      <w:pPr>
        <w:pStyle w:val="AAA"/>
      </w:pPr>
      <w:r w:rsidRPr="00F205C5">
        <w:lastRenderedPageBreak/>
        <w:t>Graf č. 1</w:t>
      </w:r>
      <w:r w:rsidR="006C7E0F" w:rsidRPr="00F205C5">
        <w:t>9</w:t>
      </w:r>
      <w:r w:rsidRPr="00F205C5">
        <w:tab/>
        <w:t xml:space="preserve">Počet žáků ve třídách SŠ samostatně zřízených pro žáky se zdravotním </w:t>
      </w:r>
      <w:r w:rsidR="00C9121D" w:rsidRPr="00F205C5">
        <w:t>postižením</w:t>
      </w:r>
      <w:r w:rsidRPr="00F205C5">
        <w:t xml:space="preserve"> – srovnání 201</w:t>
      </w:r>
      <w:r w:rsidR="00156D21" w:rsidRPr="00F205C5">
        <w:t>3</w:t>
      </w:r>
      <w:r w:rsidRPr="00F205C5">
        <w:t>/201</w:t>
      </w:r>
      <w:r w:rsidR="00156D21" w:rsidRPr="00F205C5">
        <w:t>4</w:t>
      </w:r>
      <w:r w:rsidRPr="00F205C5">
        <w:t>, 201</w:t>
      </w:r>
      <w:r w:rsidR="00156D21" w:rsidRPr="00F205C5">
        <w:t>4</w:t>
      </w:r>
      <w:r w:rsidRPr="00F205C5">
        <w:t>/201</w:t>
      </w:r>
      <w:r w:rsidR="00156D21" w:rsidRPr="00F205C5">
        <w:t>5</w:t>
      </w:r>
      <w:r w:rsidRPr="00F205C5">
        <w:t>, 201</w:t>
      </w:r>
      <w:r w:rsidR="00156D21" w:rsidRPr="00F205C5">
        <w:t>5</w:t>
      </w:r>
      <w:r w:rsidRPr="00F205C5">
        <w:t>/201</w:t>
      </w:r>
      <w:r w:rsidR="00156D21" w:rsidRPr="00F205C5">
        <w:t>6</w:t>
      </w:r>
      <w:r w:rsidRPr="00F205C5">
        <w:t>, 201</w:t>
      </w:r>
      <w:r w:rsidR="00156D21" w:rsidRPr="00F205C5">
        <w:t>6</w:t>
      </w:r>
      <w:r w:rsidRPr="00F205C5">
        <w:t>/201</w:t>
      </w:r>
      <w:r w:rsidR="00156D21" w:rsidRPr="00F205C5">
        <w:t>7</w:t>
      </w:r>
    </w:p>
    <w:p w:rsidR="00F50F37" w:rsidRPr="00F17F5D" w:rsidRDefault="00F205C5" w:rsidP="00DF18E4">
      <w:pPr>
        <w:pStyle w:val="AAA"/>
        <w:rPr>
          <w:highlight w:val="yellow"/>
        </w:rPr>
      </w:pPr>
      <w:r>
        <w:drawing>
          <wp:inline distT="0" distB="0" distL="0" distR="0" wp14:anchorId="6BDA925E" wp14:editId="6AE78AA0">
            <wp:extent cx="5759450" cy="3557905"/>
            <wp:effectExtent l="0" t="0" r="12700" b="4445"/>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3181B" w:rsidRPr="00F17F5D" w:rsidRDefault="0043181B" w:rsidP="00DF18E4">
      <w:pPr>
        <w:pStyle w:val="AAA"/>
        <w:rPr>
          <w:highlight w:val="yellow"/>
        </w:rPr>
      </w:pPr>
    </w:p>
    <w:p w:rsidR="00DF18E4" w:rsidRPr="00030F84" w:rsidRDefault="00DF18E4" w:rsidP="00DF18E4">
      <w:pPr>
        <w:pStyle w:val="AAA"/>
      </w:pPr>
      <w:r w:rsidRPr="00030F84">
        <w:t>Tabulka č. 33</w:t>
      </w:r>
      <w:r w:rsidRPr="00030F84">
        <w:tab/>
        <w:t>Střední školy samostatně zřízené pro žáky se zdravotním postižením, rozdělení dle zřizovatele</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28"/>
        <w:gridCol w:w="1983"/>
        <w:gridCol w:w="1854"/>
        <w:gridCol w:w="1855"/>
        <w:gridCol w:w="1855"/>
      </w:tblGrid>
      <w:tr w:rsidR="00DF18E4" w:rsidRPr="00030F84" w:rsidTr="002C4FD5">
        <w:trPr>
          <w:trHeight w:val="284"/>
        </w:trPr>
        <w:tc>
          <w:tcPr>
            <w:tcW w:w="152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030F84" w:rsidRDefault="00DF18E4" w:rsidP="002C4FD5">
            <w:pPr>
              <w:pStyle w:val="Tabulka1dek"/>
              <w:widowControl w:val="0"/>
            </w:pPr>
            <w:r w:rsidRPr="00030F84">
              <w:t>Okres</w:t>
            </w:r>
          </w:p>
        </w:tc>
        <w:tc>
          <w:tcPr>
            <w:tcW w:w="198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030F84" w:rsidRDefault="00DF18E4" w:rsidP="002C4FD5">
            <w:pPr>
              <w:pStyle w:val="Tabulka1dek"/>
              <w:widowControl w:val="0"/>
            </w:pPr>
            <w:r w:rsidRPr="00030F84">
              <w:t>Zřizovatel</w:t>
            </w:r>
          </w:p>
        </w:tc>
        <w:tc>
          <w:tcPr>
            <w:tcW w:w="185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030F84" w:rsidRDefault="00DF18E4" w:rsidP="002C4FD5">
            <w:pPr>
              <w:pStyle w:val="Tabulka1dek"/>
              <w:widowControl w:val="0"/>
            </w:pPr>
            <w:r w:rsidRPr="00030F84">
              <w:t>Počet škol</w:t>
            </w:r>
          </w:p>
        </w:tc>
        <w:tc>
          <w:tcPr>
            <w:tcW w:w="185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030F84" w:rsidRDefault="00DF18E4" w:rsidP="002C4FD5">
            <w:pPr>
              <w:pStyle w:val="Tabulka1dek"/>
              <w:widowControl w:val="0"/>
            </w:pPr>
            <w:r w:rsidRPr="00030F84">
              <w:t>Počet tříd</w:t>
            </w:r>
          </w:p>
        </w:tc>
        <w:tc>
          <w:tcPr>
            <w:tcW w:w="185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030F84" w:rsidRDefault="00DF18E4" w:rsidP="002C4FD5">
            <w:pPr>
              <w:pStyle w:val="Tabulka1dek"/>
              <w:widowControl w:val="0"/>
            </w:pPr>
            <w:r w:rsidRPr="00030F84">
              <w:t>Počet žáků</w:t>
            </w:r>
          </w:p>
        </w:tc>
      </w:tr>
      <w:tr w:rsidR="00DF18E4" w:rsidRPr="00030F84" w:rsidTr="000B1667">
        <w:trPr>
          <w:trHeight w:val="255"/>
        </w:trPr>
        <w:tc>
          <w:tcPr>
            <w:tcW w:w="1528"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030F84" w:rsidRDefault="00DF18E4" w:rsidP="002C4FD5">
            <w:pPr>
              <w:pStyle w:val="Tabulka1sloupec"/>
              <w:widowControl w:val="0"/>
            </w:pPr>
            <w:r w:rsidRPr="00030F84">
              <w:t>Jeseník</w:t>
            </w:r>
          </w:p>
        </w:tc>
        <w:tc>
          <w:tcPr>
            <w:tcW w:w="1983" w:type="dxa"/>
            <w:tcBorders>
              <w:top w:val="single" w:sz="4" w:space="0" w:color="auto"/>
              <w:left w:val="single" w:sz="4" w:space="0" w:color="auto"/>
              <w:bottom w:val="single" w:sz="4" w:space="0" w:color="auto"/>
              <w:right w:val="single" w:sz="4" w:space="0" w:color="auto"/>
            </w:tcBorders>
            <w:vAlign w:val="center"/>
            <w:hideMark/>
          </w:tcPr>
          <w:p w:rsidR="00DF18E4" w:rsidRPr="00030F84" w:rsidRDefault="00DF18E4" w:rsidP="002C4FD5">
            <w:pPr>
              <w:pStyle w:val="Tabulkatext"/>
              <w:widowControl w:val="0"/>
            </w:pPr>
            <w:r w:rsidRPr="00030F84">
              <w:t>Kraj</w:t>
            </w:r>
          </w:p>
        </w:tc>
        <w:tc>
          <w:tcPr>
            <w:tcW w:w="1853" w:type="dxa"/>
            <w:tcBorders>
              <w:top w:val="single" w:sz="4" w:space="0" w:color="auto"/>
              <w:left w:val="single" w:sz="4" w:space="0" w:color="auto"/>
              <w:bottom w:val="single" w:sz="4" w:space="0" w:color="auto"/>
              <w:right w:val="single" w:sz="4" w:space="0" w:color="auto"/>
            </w:tcBorders>
            <w:vAlign w:val="center"/>
          </w:tcPr>
          <w:p w:rsidR="00DF18E4" w:rsidRPr="00030F84" w:rsidRDefault="00030F84" w:rsidP="002C4FD5">
            <w:pPr>
              <w:pStyle w:val="Tabulkatext"/>
              <w:widowControl w:val="0"/>
              <w:ind w:right="113"/>
            </w:pPr>
            <w:r w:rsidRPr="00030F84">
              <w:t>1</w:t>
            </w:r>
          </w:p>
        </w:tc>
        <w:tc>
          <w:tcPr>
            <w:tcW w:w="1854" w:type="dxa"/>
            <w:tcBorders>
              <w:top w:val="single" w:sz="4" w:space="0" w:color="auto"/>
              <w:left w:val="single" w:sz="4" w:space="0" w:color="auto"/>
              <w:bottom w:val="single" w:sz="4" w:space="0" w:color="auto"/>
              <w:right w:val="single" w:sz="4" w:space="0" w:color="auto"/>
            </w:tcBorders>
            <w:vAlign w:val="center"/>
          </w:tcPr>
          <w:p w:rsidR="00DF18E4" w:rsidRPr="00030F84" w:rsidRDefault="00030F84" w:rsidP="002C4FD5">
            <w:pPr>
              <w:pStyle w:val="Tabulkatext"/>
              <w:widowControl w:val="0"/>
              <w:ind w:right="113"/>
            </w:pPr>
            <w:r w:rsidRPr="00030F84">
              <w:t>25</w:t>
            </w:r>
          </w:p>
        </w:tc>
        <w:tc>
          <w:tcPr>
            <w:tcW w:w="1854" w:type="dxa"/>
            <w:tcBorders>
              <w:top w:val="single" w:sz="4" w:space="0" w:color="auto"/>
              <w:left w:val="single" w:sz="4" w:space="0" w:color="auto"/>
              <w:bottom w:val="single" w:sz="4" w:space="0" w:color="auto"/>
              <w:right w:val="single" w:sz="4" w:space="0" w:color="auto"/>
            </w:tcBorders>
            <w:vAlign w:val="center"/>
          </w:tcPr>
          <w:p w:rsidR="00DF18E4" w:rsidRPr="00030F84" w:rsidRDefault="00030F84" w:rsidP="002C4FD5">
            <w:pPr>
              <w:pStyle w:val="Tabulkatext"/>
              <w:widowControl w:val="0"/>
              <w:ind w:right="113"/>
            </w:pPr>
            <w:r w:rsidRPr="00030F84">
              <w:t>161</w:t>
            </w:r>
          </w:p>
        </w:tc>
      </w:tr>
      <w:tr w:rsidR="00DF18E4" w:rsidRPr="00030F84" w:rsidTr="000B1667">
        <w:trPr>
          <w:trHeight w:val="255"/>
        </w:trPr>
        <w:tc>
          <w:tcPr>
            <w:tcW w:w="1528" w:type="dxa"/>
            <w:vMerge/>
            <w:tcBorders>
              <w:top w:val="single" w:sz="4" w:space="0" w:color="auto"/>
              <w:left w:val="single" w:sz="4" w:space="0" w:color="auto"/>
              <w:bottom w:val="single" w:sz="4" w:space="0" w:color="auto"/>
              <w:right w:val="single" w:sz="4" w:space="0" w:color="auto"/>
            </w:tcBorders>
            <w:vAlign w:val="center"/>
            <w:hideMark/>
          </w:tcPr>
          <w:p w:rsidR="00DF18E4" w:rsidRPr="00030F84" w:rsidRDefault="00DF18E4" w:rsidP="002C4FD5">
            <w:pPr>
              <w:spacing w:line="240" w:lineRule="auto"/>
              <w:rPr>
                <w:b/>
                <w:sz w:val="20"/>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DF18E4" w:rsidRPr="00030F84" w:rsidRDefault="00DF18E4" w:rsidP="002C4FD5">
            <w:pPr>
              <w:pStyle w:val="Tabulkatext"/>
              <w:widowControl w:val="0"/>
            </w:pPr>
            <w:r w:rsidRPr="00030F84">
              <w:t>Soukromá osoba</w:t>
            </w:r>
          </w:p>
        </w:tc>
        <w:tc>
          <w:tcPr>
            <w:tcW w:w="1853" w:type="dxa"/>
            <w:tcBorders>
              <w:top w:val="single" w:sz="4" w:space="0" w:color="auto"/>
              <w:left w:val="single" w:sz="4" w:space="0" w:color="auto"/>
              <w:bottom w:val="single" w:sz="4" w:space="0" w:color="auto"/>
              <w:right w:val="single" w:sz="4" w:space="0" w:color="auto"/>
            </w:tcBorders>
            <w:vAlign w:val="center"/>
          </w:tcPr>
          <w:p w:rsidR="00DF18E4" w:rsidRPr="00030F84" w:rsidRDefault="00030F84" w:rsidP="002C4FD5">
            <w:pPr>
              <w:pStyle w:val="Tabulkatext"/>
              <w:widowControl w:val="0"/>
              <w:ind w:right="113"/>
            </w:pPr>
            <w:r w:rsidRPr="00030F84">
              <w:t>0</w:t>
            </w:r>
          </w:p>
        </w:tc>
        <w:tc>
          <w:tcPr>
            <w:tcW w:w="1854" w:type="dxa"/>
            <w:tcBorders>
              <w:top w:val="single" w:sz="4" w:space="0" w:color="auto"/>
              <w:left w:val="single" w:sz="4" w:space="0" w:color="auto"/>
              <w:bottom w:val="single" w:sz="4" w:space="0" w:color="auto"/>
              <w:right w:val="single" w:sz="4" w:space="0" w:color="auto"/>
            </w:tcBorders>
            <w:vAlign w:val="center"/>
          </w:tcPr>
          <w:p w:rsidR="00DF18E4" w:rsidRPr="00030F84" w:rsidRDefault="00030F84" w:rsidP="002C4FD5">
            <w:pPr>
              <w:pStyle w:val="Tabulkatext"/>
              <w:widowControl w:val="0"/>
              <w:ind w:right="113"/>
            </w:pPr>
            <w:r w:rsidRPr="00030F84">
              <w:t>0</w:t>
            </w:r>
          </w:p>
        </w:tc>
        <w:tc>
          <w:tcPr>
            <w:tcW w:w="1854" w:type="dxa"/>
            <w:tcBorders>
              <w:top w:val="single" w:sz="4" w:space="0" w:color="auto"/>
              <w:left w:val="single" w:sz="4" w:space="0" w:color="auto"/>
              <w:bottom w:val="single" w:sz="4" w:space="0" w:color="auto"/>
              <w:right w:val="single" w:sz="4" w:space="0" w:color="auto"/>
            </w:tcBorders>
            <w:vAlign w:val="center"/>
          </w:tcPr>
          <w:p w:rsidR="00DF18E4" w:rsidRPr="00030F84" w:rsidRDefault="00030F84" w:rsidP="002C4FD5">
            <w:pPr>
              <w:pStyle w:val="Tabulkatext"/>
              <w:widowControl w:val="0"/>
              <w:ind w:right="113"/>
            </w:pPr>
            <w:r w:rsidRPr="00030F84">
              <w:t>0</w:t>
            </w:r>
          </w:p>
        </w:tc>
      </w:tr>
      <w:tr w:rsidR="00DF18E4" w:rsidRPr="00030F84" w:rsidTr="000B1667">
        <w:trPr>
          <w:trHeight w:val="255"/>
        </w:trPr>
        <w:tc>
          <w:tcPr>
            <w:tcW w:w="1528"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030F84" w:rsidRDefault="00DF18E4" w:rsidP="002C4FD5">
            <w:pPr>
              <w:pStyle w:val="Tabulka1sloupec"/>
              <w:widowControl w:val="0"/>
            </w:pPr>
            <w:r w:rsidRPr="00030F84">
              <w:t>Olomouc</w:t>
            </w:r>
          </w:p>
        </w:tc>
        <w:tc>
          <w:tcPr>
            <w:tcW w:w="1983" w:type="dxa"/>
            <w:tcBorders>
              <w:top w:val="single" w:sz="4" w:space="0" w:color="auto"/>
              <w:left w:val="single" w:sz="4" w:space="0" w:color="auto"/>
              <w:bottom w:val="single" w:sz="4" w:space="0" w:color="auto"/>
              <w:right w:val="single" w:sz="4" w:space="0" w:color="auto"/>
            </w:tcBorders>
            <w:vAlign w:val="center"/>
            <w:hideMark/>
          </w:tcPr>
          <w:p w:rsidR="00DF18E4" w:rsidRPr="00030F84" w:rsidRDefault="00DF18E4" w:rsidP="002C4FD5">
            <w:pPr>
              <w:pStyle w:val="Tabulkatext"/>
              <w:widowControl w:val="0"/>
            </w:pPr>
            <w:r w:rsidRPr="00030F84">
              <w:t>Kraj</w:t>
            </w:r>
          </w:p>
        </w:tc>
        <w:tc>
          <w:tcPr>
            <w:tcW w:w="1853" w:type="dxa"/>
            <w:tcBorders>
              <w:top w:val="single" w:sz="4" w:space="0" w:color="auto"/>
              <w:left w:val="single" w:sz="4" w:space="0" w:color="auto"/>
              <w:bottom w:val="single" w:sz="4" w:space="0" w:color="auto"/>
              <w:right w:val="single" w:sz="4" w:space="0" w:color="auto"/>
            </w:tcBorders>
            <w:vAlign w:val="center"/>
          </w:tcPr>
          <w:p w:rsidR="00DF18E4" w:rsidRPr="00030F84" w:rsidRDefault="00030F84" w:rsidP="002C4FD5">
            <w:pPr>
              <w:pStyle w:val="Tabulkatext"/>
              <w:widowControl w:val="0"/>
              <w:ind w:right="113"/>
            </w:pPr>
            <w:r w:rsidRPr="00030F84">
              <w:t>1</w:t>
            </w:r>
          </w:p>
        </w:tc>
        <w:tc>
          <w:tcPr>
            <w:tcW w:w="1854" w:type="dxa"/>
            <w:tcBorders>
              <w:top w:val="single" w:sz="4" w:space="0" w:color="auto"/>
              <w:left w:val="single" w:sz="4" w:space="0" w:color="auto"/>
              <w:bottom w:val="single" w:sz="4" w:space="0" w:color="auto"/>
              <w:right w:val="single" w:sz="4" w:space="0" w:color="auto"/>
            </w:tcBorders>
            <w:vAlign w:val="center"/>
          </w:tcPr>
          <w:p w:rsidR="00DF18E4" w:rsidRPr="00030F84" w:rsidRDefault="00030F84" w:rsidP="002C4FD5">
            <w:pPr>
              <w:pStyle w:val="Tabulkatext"/>
              <w:widowControl w:val="0"/>
              <w:ind w:right="113"/>
            </w:pPr>
            <w:r w:rsidRPr="00030F84">
              <w:t>2</w:t>
            </w:r>
          </w:p>
        </w:tc>
        <w:tc>
          <w:tcPr>
            <w:tcW w:w="1854" w:type="dxa"/>
            <w:tcBorders>
              <w:top w:val="single" w:sz="4" w:space="0" w:color="auto"/>
              <w:left w:val="single" w:sz="4" w:space="0" w:color="auto"/>
              <w:bottom w:val="single" w:sz="4" w:space="0" w:color="auto"/>
              <w:right w:val="single" w:sz="4" w:space="0" w:color="auto"/>
            </w:tcBorders>
            <w:vAlign w:val="center"/>
          </w:tcPr>
          <w:p w:rsidR="00DF18E4" w:rsidRPr="00030F84" w:rsidRDefault="00030F84" w:rsidP="002C4FD5">
            <w:pPr>
              <w:pStyle w:val="Tabulkatext"/>
              <w:widowControl w:val="0"/>
              <w:ind w:right="113"/>
            </w:pPr>
            <w:r w:rsidRPr="00030F84">
              <w:t>14</w:t>
            </w:r>
          </w:p>
        </w:tc>
      </w:tr>
      <w:tr w:rsidR="00DF18E4" w:rsidRPr="00030F84" w:rsidTr="000B1667">
        <w:trPr>
          <w:trHeight w:val="255"/>
        </w:trPr>
        <w:tc>
          <w:tcPr>
            <w:tcW w:w="1528" w:type="dxa"/>
            <w:vMerge/>
            <w:tcBorders>
              <w:top w:val="single" w:sz="4" w:space="0" w:color="auto"/>
              <w:left w:val="single" w:sz="4" w:space="0" w:color="auto"/>
              <w:bottom w:val="single" w:sz="4" w:space="0" w:color="auto"/>
              <w:right w:val="single" w:sz="4" w:space="0" w:color="auto"/>
            </w:tcBorders>
            <w:vAlign w:val="center"/>
            <w:hideMark/>
          </w:tcPr>
          <w:p w:rsidR="00DF18E4" w:rsidRPr="00030F84" w:rsidRDefault="00DF18E4" w:rsidP="002C4FD5">
            <w:pPr>
              <w:spacing w:line="240" w:lineRule="auto"/>
              <w:rPr>
                <w:b/>
                <w:sz w:val="20"/>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DF18E4" w:rsidRPr="00030F84" w:rsidRDefault="00DF18E4" w:rsidP="002C4FD5">
            <w:pPr>
              <w:pStyle w:val="Tabulkatext"/>
              <w:widowControl w:val="0"/>
            </w:pPr>
            <w:r w:rsidRPr="00030F84">
              <w:t>Soukromá osoba</w:t>
            </w:r>
          </w:p>
        </w:tc>
        <w:tc>
          <w:tcPr>
            <w:tcW w:w="1853" w:type="dxa"/>
            <w:tcBorders>
              <w:top w:val="single" w:sz="4" w:space="0" w:color="auto"/>
              <w:left w:val="single" w:sz="4" w:space="0" w:color="auto"/>
              <w:bottom w:val="single" w:sz="4" w:space="0" w:color="auto"/>
              <w:right w:val="single" w:sz="4" w:space="0" w:color="auto"/>
            </w:tcBorders>
            <w:vAlign w:val="center"/>
          </w:tcPr>
          <w:p w:rsidR="00DF18E4" w:rsidRPr="00030F84" w:rsidRDefault="00030F84" w:rsidP="002C4FD5">
            <w:pPr>
              <w:pStyle w:val="Tabulkatext"/>
              <w:widowControl w:val="0"/>
              <w:ind w:right="113"/>
            </w:pPr>
            <w:r w:rsidRPr="00030F84">
              <w:t>3</w:t>
            </w:r>
          </w:p>
        </w:tc>
        <w:tc>
          <w:tcPr>
            <w:tcW w:w="1854" w:type="dxa"/>
            <w:tcBorders>
              <w:top w:val="single" w:sz="4" w:space="0" w:color="auto"/>
              <w:left w:val="single" w:sz="4" w:space="0" w:color="auto"/>
              <w:bottom w:val="single" w:sz="4" w:space="0" w:color="auto"/>
              <w:right w:val="single" w:sz="4" w:space="0" w:color="auto"/>
            </w:tcBorders>
            <w:vAlign w:val="center"/>
          </w:tcPr>
          <w:p w:rsidR="00DF18E4" w:rsidRPr="00030F84" w:rsidRDefault="00030F84" w:rsidP="002C4FD5">
            <w:pPr>
              <w:pStyle w:val="Tabulkatext"/>
              <w:widowControl w:val="0"/>
              <w:ind w:right="113"/>
            </w:pPr>
            <w:r w:rsidRPr="00030F84">
              <w:t>17</w:t>
            </w:r>
          </w:p>
        </w:tc>
        <w:tc>
          <w:tcPr>
            <w:tcW w:w="1854" w:type="dxa"/>
            <w:tcBorders>
              <w:top w:val="single" w:sz="4" w:space="0" w:color="auto"/>
              <w:left w:val="single" w:sz="4" w:space="0" w:color="auto"/>
              <w:bottom w:val="single" w:sz="4" w:space="0" w:color="auto"/>
              <w:right w:val="single" w:sz="4" w:space="0" w:color="auto"/>
            </w:tcBorders>
            <w:vAlign w:val="center"/>
          </w:tcPr>
          <w:p w:rsidR="00DF18E4" w:rsidRPr="00030F84" w:rsidRDefault="00030F84" w:rsidP="002C4FD5">
            <w:pPr>
              <w:pStyle w:val="Tabulkatext"/>
              <w:widowControl w:val="0"/>
              <w:ind w:right="113"/>
            </w:pPr>
            <w:r w:rsidRPr="00030F84">
              <w:t>63</w:t>
            </w:r>
          </w:p>
        </w:tc>
      </w:tr>
      <w:tr w:rsidR="00DF18E4" w:rsidRPr="00030F84" w:rsidTr="000B1667">
        <w:trPr>
          <w:trHeight w:val="255"/>
        </w:trPr>
        <w:tc>
          <w:tcPr>
            <w:tcW w:w="1528"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030F84" w:rsidRDefault="00DF18E4" w:rsidP="002C4FD5">
            <w:pPr>
              <w:pStyle w:val="Tabulka1sloupec"/>
              <w:widowControl w:val="0"/>
            </w:pPr>
            <w:r w:rsidRPr="00030F84">
              <w:t>Prostějov</w:t>
            </w:r>
          </w:p>
        </w:tc>
        <w:tc>
          <w:tcPr>
            <w:tcW w:w="1983" w:type="dxa"/>
            <w:tcBorders>
              <w:top w:val="single" w:sz="4" w:space="0" w:color="auto"/>
              <w:left w:val="single" w:sz="4" w:space="0" w:color="auto"/>
              <w:bottom w:val="single" w:sz="4" w:space="0" w:color="auto"/>
              <w:right w:val="single" w:sz="4" w:space="0" w:color="auto"/>
            </w:tcBorders>
            <w:vAlign w:val="center"/>
            <w:hideMark/>
          </w:tcPr>
          <w:p w:rsidR="00DF18E4" w:rsidRPr="00030F84" w:rsidRDefault="00DF18E4" w:rsidP="002C4FD5">
            <w:pPr>
              <w:pStyle w:val="Tabulkatext"/>
              <w:widowControl w:val="0"/>
            </w:pPr>
            <w:r w:rsidRPr="00030F84">
              <w:t>Kraj</w:t>
            </w:r>
          </w:p>
        </w:tc>
        <w:tc>
          <w:tcPr>
            <w:tcW w:w="1853" w:type="dxa"/>
            <w:tcBorders>
              <w:top w:val="single" w:sz="4" w:space="0" w:color="auto"/>
              <w:left w:val="single" w:sz="4" w:space="0" w:color="auto"/>
              <w:bottom w:val="single" w:sz="4" w:space="0" w:color="auto"/>
              <w:right w:val="single" w:sz="4" w:space="0" w:color="auto"/>
            </w:tcBorders>
            <w:vAlign w:val="center"/>
          </w:tcPr>
          <w:p w:rsidR="00DF18E4" w:rsidRPr="00030F84" w:rsidRDefault="00030F84" w:rsidP="002C4FD5">
            <w:pPr>
              <w:pStyle w:val="Tabulkatext"/>
              <w:widowControl w:val="0"/>
              <w:ind w:right="113"/>
            </w:pPr>
            <w:r w:rsidRPr="00030F84">
              <w:t>1</w:t>
            </w:r>
          </w:p>
        </w:tc>
        <w:tc>
          <w:tcPr>
            <w:tcW w:w="1854" w:type="dxa"/>
            <w:tcBorders>
              <w:top w:val="single" w:sz="4" w:space="0" w:color="auto"/>
              <w:left w:val="single" w:sz="4" w:space="0" w:color="auto"/>
              <w:bottom w:val="single" w:sz="4" w:space="0" w:color="auto"/>
              <w:right w:val="single" w:sz="4" w:space="0" w:color="auto"/>
            </w:tcBorders>
            <w:vAlign w:val="center"/>
          </w:tcPr>
          <w:p w:rsidR="00DF18E4" w:rsidRPr="00030F84" w:rsidRDefault="00030F84" w:rsidP="002C4FD5">
            <w:pPr>
              <w:pStyle w:val="Tabulkatext"/>
              <w:widowControl w:val="0"/>
              <w:ind w:right="113"/>
            </w:pPr>
            <w:r w:rsidRPr="00030F84">
              <w:t>12</w:t>
            </w:r>
          </w:p>
        </w:tc>
        <w:tc>
          <w:tcPr>
            <w:tcW w:w="1854" w:type="dxa"/>
            <w:tcBorders>
              <w:top w:val="single" w:sz="4" w:space="0" w:color="auto"/>
              <w:left w:val="single" w:sz="4" w:space="0" w:color="auto"/>
              <w:bottom w:val="single" w:sz="4" w:space="0" w:color="auto"/>
              <w:right w:val="single" w:sz="4" w:space="0" w:color="auto"/>
            </w:tcBorders>
            <w:vAlign w:val="center"/>
          </w:tcPr>
          <w:p w:rsidR="00DF18E4" w:rsidRPr="00030F84" w:rsidRDefault="00030F84" w:rsidP="002C4FD5">
            <w:pPr>
              <w:pStyle w:val="Tabulkatext"/>
              <w:widowControl w:val="0"/>
              <w:ind w:right="113"/>
            </w:pPr>
            <w:r w:rsidRPr="00030F84">
              <w:t>76</w:t>
            </w:r>
          </w:p>
        </w:tc>
      </w:tr>
      <w:tr w:rsidR="00DF18E4" w:rsidRPr="00030F84" w:rsidTr="000B1667">
        <w:trPr>
          <w:trHeight w:val="255"/>
        </w:trPr>
        <w:tc>
          <w:tcPr>
            <w:tcW w:w="1528" w:type="dxa"/>
            <w:vMerge/>
            <w:tcBorders>
              <w:top w:val="single" w:sz="4" w:space="0" w:color="auto"/>
              <w:left w:val="single" w:sz="4" w:space="0" w:color="auto"/>
              <w:bottom w:val="single" w:sz="4" w:space="0" w:color="auto"/>
              <w:right w:val="single" w:sz="4" w:space="0" w:color="auto"/>
            </w:tcBorders>
            <w:vAlign w:val="center"/>
            <w:hideMark/>
          </w:tcPr>
          <w:p w:rsidR="00DF18E4" w:rsidRPr="00030F84" w:rsidRDefault="00DF18E4" w:rsidP="002C4FD5">
            <w:pPr>
              <w:spacing w:line="240" w:lineRule="auto"/>
              <w:rPr>
                <w:b/>
                <w:sz w:val="20"/>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DF18E4" w:rsidRPr="00030F84" w:rsidRDefault="00DF18E4" w:rsidP="002C4FD5">
            <w:pPr>
              <w:pStyle w:val="Tabulkatext"/>
              <w:widowControl w:val="0"/>
            </w:pPr>
            <w:r w:rsidRPr="00030F84">
              <w:t>Soukromá osoba</w:t>
            </w:r>
          </w:p>
        </w:tc>
        <w:tc>
          <w:tcPr>
            <w:tcW w:w="1853" w:type="dxa"/>
            <w:tcBorders>
              <w:top w:val="single" w:sz="4" w:space="0" w:color="auto"/>
              <w:left w:val="single" w:sz="4" w:space="0" w:color="auto"/>
              <w:bottom w:val="single" w:sz="4" w:space="0" w:color="auto"/>
              <w:right w:val="single" w:sz="4" w:space="0" w:color="auto"/>
            </w:tcBorders>
            <w:vAlign w:val="center"/>
          </w:tcPr>
          <w:p w:rsidR="00DF18E4" w:rsidRPr="00030F84" w:rsidRDefault="00030F84" w:rsidP="002C4FD5">
            <w:pPr>
              <w:pStyle w:val="Tabulkatext"/>
              <w:widowControl w:val="0"/>
              <w:ind w:right="113"/>
            </w:pPr>
            <w:r w:rsidRPr="00030F84">
              <w:t>1</w:t>
            </w:r>
          </w:p>
        </w:tc>
        <w:tc>
          <w:tcPr>
            <w:tcW w:w="1854" w:type="dxa"/>
            <w:tcBorders>
              <w:top w:val="single" w:sz="4" w:space="0" w:color="auto"/>
              <w:left w:val="single" w:sz="4" w:space="0" w:color="auto"/>
              <w:bottom w:val="single" w:sz="4" w:space="0" w:color="auto"/>
              <w:right w:val="single" w:sz="4" w:space="0" w:color="auto"/>
            </w:tcBorders>
            <w:vAlign w:val="center"/>
          </w:tcPr>
          <w:p w:rsidR="00DF18E4" w:rsidRPr="00030F84" w:rsidRDefault="00030F84" w:rsidP="002C4FD5">
            <w:pPr>
              <w:pStyle w:val="Tabulkatext"/>
              <w:widowControl w:val="0"/>
              <w:ind w:right="113"/>
            </w:pPr>
            <w:r w:rsidRPr="00030F84">
              <w:t>3</w:t>
            </w:r>
          </w:p>
        </w:tc>
        <w:tc>
          <w:tcPr>
            <w:tcW w:w="1854" w:type="dxa"/>
            <w:tcBorders>
              <w:top w:val="single" w:sz="4" w:space="0" w:color="auto"/>
              <w:left w:val="single" w:sz="4" w:space="0" w:color="auto"/>
              <w:bottom w:val="single" w:sz="4" w:space="0" w:color="auto"/>
              <w:right w:val="single" w:sz="4" w:space="0" w:color="auto"/>
            </w:tcBorders>
            <w:vAlign w:val="center"/>
          </w:tcPr>
          <w:p w:rsidR="00DF18E4" w:rsidRPr="00030F84" w:rsidRDefault="00030F84" w:rsidP="002C4FD5">
            <w:pPr>
              <w:pStyle w:val="Tabulkatext"/>
              <w:widowControl w:val="0"/>
              <w:ind w:right="113"/>
            </w:pPr>
            <w:r w:rsidRPr="00030F84">
              <w:t>17</w:t>
            </w:r>
          </w:p>
        </w:tc>
      </w:tr>
      <w:tr w:rsidR="00DF18E4" w:rsidRPr="00030F84" w:rsidTr="000B1667">
        <w:trPr>
          <w:trHeight w:val="255"/>
        </w:trPr>
        <w:tc>
          <w:tcPr>
            <w:tcW w:w="1528"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030F84" w:rsidRDefault="00DF18E4" w:rsidP="002C4FD5">
            <w:pPr>
              <w:pStyle w:val="Tabulka1sloupec"/>
              <w:widowControl w:val="0"/>
            </w:pPr>
            <w:r w:rsidRPr="00030F84">
              <w:t>Přerov</w:t>
            </w:r>
          </w:p>
        </w:tc>
        <w:tc>
          <w:tcPr>
            <w:tcW w:w="1983" w:type="dxa"/>
            <w:tcBorders>
              <w:top w:val="single" w:sz="4" w:space="0" w:color="auto"/>
              <w:left w:val="single" w:sz="4" w:space="0" w:color="auto"/>
              <w:bottom w:val="single" w:sz="4" w:space="0" w:color="auto"/>
              <w:right w:val="single" w:sz="4" w:space="0" w:color="auto"/>
            </w:tcBorders>
            <w:vAlign w:val="center"/>
            <w:hideMark/>
          </w:tcPr>
          <w:p w:rsidR="00DF18E4" w:rsidRPr="00030F84" w:rsidRDefault="00DF18E4" w:rsidP="002C4FD5">
            <w:pPr>
              <w:pStyle w:val="Tabulkatext"/>
              <w:widowControl w:val="0"/>
            </w:pPr>
            <w:r w:rsidRPr="00030F84">
              <w:t>Kraj</w:t>
            </w:r>
          </w:p>
        </w:tc>
        <w:tc>
          <w:tcPr>
            <w:tcW w:w="1853" w:type="dxa"/>
            <w:tcBorders>
              <w:top w:val="single" w:sz="4" w:space="0" w:color="auto"/>
              <w:left w:val="single" w:sz="4" w:space="0" w:color="auto"/>
              <w:bottom w:val="single" w:sz="4" w:space="0" w:color="auto"/>
              <w:right w:val="single" w:sz="4" w:space="0" w:color="auto"/>
            </w:tcBorders>
            <w:vAlign w:val="center"/>
          </w:tcPr>
          <w:p w:rsidR="00DF18E4" w:rsidRPr="00030F84" w:rsidRDefault="00030F84" w:rsidP="002C4FD5">
            <w:pPr>
              <w:pStyle w:val="Tabulkatext"/>
              <w:widowControl w:val="0"/>
              <w:ind w:right="113"/>
            </w:pPr>
            <w:r w:rsidRPr="00030F84">
              <w:t>2</w:t>
            </w:r>
          </w:p>
        </w:tc>
        <w:tc>
          <w:tcPr>
            <w:tcW w:w="1854" w:type="dxa"/>
            <w:tcBorders>
              <w:top w:val="single" w:sz="4" w:space="0" w:color="auto"/>
              <w:left w:val="single" w:sz="4" w:space="0" w:color="auto"/>
              <w:bottom w:val="single" w:sz="4" w:space="0" w:color="auto"/>
              <w:right w:val="single" w:sz="4" w:space="0" w:color="auto"/>
            </w:tcBorders>
            <w:vAlign w:val="center"/>
          </w:tcPr>
          <w:p w:rsidR="00DF18E4" w:rsidRPr="00030F84" w:rsidRDefault="00030F84" w:rsidP="002C4FD5">
            <w:pPr>
              <w:pStyle w:val="Tabulkatext"/>
              <w:widowControl w:val="0"/>
              <w:ind w:right="113"/>
            </w:pPr>
            <w:r w:rsidRPr="00030F84">
              <w:t>13</w:t>
            </w:r>
          </w:p>
        </w:tc>
        <w:tc>
          <w:tcPr>
            <w:tcW w:w="1854" w:type="dxa"/>
            <w:tcBorders>
              <w:top w:val="single" w:sz="4" w:space="0" w:color="auto"/>
              <w:left w:val="single" w:sz="4" w:space="0" w:color="auto"/>
              <w:bottom w:val="single" w:sz="4" w:space="0" w:color="auto"/>
              <w:right w:val="single" w:sz="4" w:space="0" w:color="auto"/>
            </w:tcBorders>
            <w:vAlign w:val="center"/>
          </w:tcPr>
          <w:p w:rsidR="00DF18E4" w:rsidRPr="00030F84" w:rsidRDefault="00030F84" w:rsidP="002C4FD5">
            <w:pPr>
              <w:pStyle w:val="Tabulkatext"/>
              <w:widowControl w:val="0"/>
              <w:ind w:right="113"/>
            </w:pPr>
            <w:r w:rsidRPr="00030F84">
              <w:t>123</w:t>
            </w:r>
          </w:p>
        </w:tc>
      </w:tr>
      <w:tr w:rsidR="00DF18E4" w:rsidRPr="00030F84" w:rsidTr="000B1667">
        <w:trPr>
          <w:trHeight w:val="255"/>
        </w:trPr>
        <w:tc>
          <w:tcPr>
            <w:tcW w:w="1528" w:type="dxa"/>
            <w:vMerge/>
            <w:tcBorders>
              <w:top w:val="single" w:sz="4" w:space="0" w:color="auto"/>
              <w:left w:val="single" w:sz="4" w:space="0" w:color="auto"/>
              <w:bottom w:val="single" w:sz="4" w:space="0" w:color="auto"/>
              <w:right w:val="single" w:sz="4" w:space="0" w:color="auto"/>
            </w:tcBorders>
            <w:vAlign w:val="center"/>
            <w:hideMark/>
          </w:tcPr>
          <w:p w:rsidR="00DF18E4" w:rsidRPr="00030F84" w:rsidRDefault="00DF18E4" w:rsidP="002C4FD5">
            <w:pPr>
              <w:spacing w:line="240" w:lineRule="auto"/>
              <w:rPr>
                <w:b/>
                <w:sz w:val="20"/>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DF18E4" w:rsidRPr="00030F84" w:rsidRDefault="00DF18E4" w:rsidP="002C4FD5">
            <w:pPr>
              <w:pStyle w:val="Tabulkatext"/>
              <w:widowControl w:val="0"/>
            </w:pPr>
            <w:r w:rsidRPr="00030F84">
              <w:t>Soukromá osoba</w:t>
            </w:r>
          </w:p>
        </w:tc>
        <w:tc>
          <w:tcPr>
            <w:tcW w:w="1853" w:type="dxa"/>
            <w:tcBorders>
              <w:top w:val="single" w:sz="4" w:space="0" w:color="auto"/>
              <w:left w:val="single" w:sz="4" w:space="0" w:color="auto"/>
              <w:bottom w:val="single" w:sz="4" w:space="0" w:color="auto"/>
              <w:right w:val="single" w:sz="4" w:space="0" w:color="auto"/>
            </w:tcBorders>
            <w:vAlign w:val="center"/>
          </w:tcPr>
          <w:p w:rsidR="00DF18E4" w:rsidRPr="00030F84" w:rsidRDefault="00030F84" w:rsidP="002C4FD5">
            <w:pPr>
              <w:pStyle w:val="Tabulkatext"/>
              <w:widowControl w:val="0"/>
              <w:ind w:right="113"/>
            </w:pPr>
            <w:r w:rsidRPr="00030F84">
              <w:t>1</w:t>
            </w:r>
          </w:p>
        </w:tc>
        <w:tc>
          <w:tcPr>
            <w:tcW w:w="1854" w:type="dxa"/>
            <w:tcBorders>
              <w:top w:val="single" w:sz="4" w:space="0" w:color="auto"/>
              <w:left w:val="single" w:sz="4" w:space="0" w:color="auto"/>
              <w:bottom w:val="single" w:sz="4" w:space="0" w:color="auto"/>
              <w:right w:val="single" w:sz="4" w:space="0" w:color="auto"/>
            </w:tcBorders>
            <w:vAlign w:val="center"/>
          </w:tcPr>
          <w:p w:rsidR="00DF18E4" w:rsidRPr="00030F84" w:rsidRDefault="00030F84" w:rsidP="002C4FD5">
            <w:pPr>
              <w:pStyle w:val="Tabulkatext"/>
              <w:widowControl w:val="0"/>
              <w:ind w:right="113"/>
            </w:pPr>
            <w:r w:rsidRPr="00030F84">
              <w:t>17</w:t>
            </w:r>
          </w:p>
        </w:tc>
        <w:tc>
          <w:tcPr>
            <w:tcW w:w="1854" w:type="dxa"/>
            <w:tcBorders>
              <w:top w:val="single" w:sz="4" w:space="0" w:color="auto"/>
              <w:left w:val="single" w:sz="4" w:space="0" w:color="auto"/>
              <w:bottom w:val="single" w:sz="4" w:space="0" w:color="auto"/>
              <w:right w:val="single" w:sz="4" w:space="0" w:color="auto"/>
            </w:tcBorders>
            <w:vAlign w:val="center"/>
          </w:tcPr>
          <w:p w:rsidR="00DF18E4" w:rsidRPr="00030F84" w:rsidRDefault="00030F84" w:rsidP="002C4FD5">
            <w:pPr>
              <w:pStyle w:val="Tabulkatext"/>
              <w:widowControl w:val="0"/>
              <w:ind w:right="113"/>
            </w:pPr>
            <w:r w:rsidRPr="00030F84">
              <w:t>120</w:t>
            </w:r>
          </w:p>
        </w:tc>
      </w:tr>
      <w:tr w:rsidR="00DF18E4" w:rsidRPr="00030F84" w:rsidTr="000B1667">
        <w:trPr>
          <w:trHeight w:val="255"/>
        </w:trPr>
        <w:tc>
          <w:tcPr>
            <w:tcW w:w="1528"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030F84" w:rsidRDefault="00DF18E4" w:rsidP="002C4FD5">
            <w:pPr>
              <w:pStyle w:val="Tabulka1sloupec"/>
              <w:widowControl w:val="0"/>
            </w:pPr>
            <w:r w:rsidRPr="00030F84">
              <w:t>Šumperk</w:t>
            </w:r>
          </w:p>
        </w:tc>
        <w:tc>
          <w:tcPr>
            <w:tcW w:w="1983" w:type="dxa"/>
            <w:tcBorders>
              <w:top w:val="single" w:sz="4" w:space="0" w:color="auto"/>
              <w:left w:val="single" w:sz="4" w:space="0" w:color="auto"/>
              <w:bottom w:val="single" w:sz="4" w:space="0" w:color="auto"/>
              <w:right w:val="single" w:sz="4" w:space="0" w:color="auto"/>
            </w:tcBorders>
            <w:vAlign w:val="center"/>
            <w:hideMark/>
          </w:tcPr>
          <w:p w:rsidR="00DF18E4" w:rsidRPr="00030F84" w:rsidRDefault="00DF18E4" w:rsidP="002C4FD5">
            <w:pPr>
              <w:pStyle w:val="Tabulkatext"/>
              <w:widowControl w:val="0"/>
            </w:pPr>
            <w:r w:rsidRPr="00030F84">
              <w:t>Kraj</w:t>
            </w:r>
          </w:p>
        </w:tc>
        <w:tc>
          <w:tcPr>
            <w:tcW w:w="1853" w:type="dxa"/>
            <w:tcBorders>
              <w:top w:val="single" w:sz="4" w:space="0" w:color="auto"/>
              <w:left w:val="single" w:sz="4" w:space="0" w:color="auto"/>
              <w:bottom w:val="single" w:sz="4" w:space="0" w:color="auto"/>
              <w:right w:val="single" w:sz="4" w:space="0" w:color="auto"/>
            </w:tcBorders>
            <w:vAlign w:val="center"/>
          </w:tcPr>
          <w:p w:rsidR="00DF18E4" w:rsidRPr="00030F84" w:rsidRDefault="00030F84" w:rsidP="002C4FD5">
            <w:pPr>
              <w:pStyle w:val="Tabulkatext"/>
              <w:widowControl w:val="0"/>
              <w:ind w:right="113"/>
            </w:pPr>
            <w:r w:rsidRPr="00030F84">
              <w:t>3</w:t>
            </w:r>
          </w:p>
        </w:tc>
        <w:tc>
          <w:tcPr>
            <w:tcW w:w="1854" w:type="dxa"/>
            <w:tcBorders>
              <w:top w:val="single" w:sz="4" w:space="0" w:color="auto"/>
              <w:left w:val="single" w:sz="4" w:space="0" w:color="auto"/>
              <w:bottom w:val="single" w:sz="4" w:space="0" w:color="auto"/>
              <w:right w:val="single" w:sz="4" w:space="0" w:color="auto"/>
            </w:tcBorders>
            <w:vAlign w:val="center"/>
          </w:tcPr>
          <w:p w:rsidR="00DF18E4" w:rsidRPr="00030F84" w:rsidRDefault="00030F84" w:rsidP="002C4FD5">
            <w:pPr>
              <w:pStyle w:val="Tabulkatext"/>
              <w:widowControl w:val="0"/>
              <w:ind w:right="113"/>
            </w:pPr>
            <w:r w:rsidRPr="00030F84">
              <w:t>17</w:t>
            </w:r>
          </w:p>
        </w:tc>
        <w:tc>
          <w:tcPr>
            <w:tcW w:w="1854" w:type="dxa"/>
            <w:tcBorders>
              <w:top w:val="single" w:sz="4" w:space="0" w:color="auto"/>
              <w:left w:val="single" w:sz="4" w:space="0" w:color="auto"/>
              <w:bottom w:val="single" w:sz="4" w:space="0" w:color="auto"/>
              <w:right w:val="single" w:sz="4" w:space="0" w:color="auto"/>
            </w:tcBorders>
            <w:vAlign w:val="center"/>
          </w:tcPr>
          <w:p w:rsidR="00DF18E4" w:rsidRPr="00030F84" w:rsidRDefault="00030F84" w:rsidP="002C4FD5">
            <w:pPr>
              <w:pStyle w:val="Tabulkatext"/>
              <w:widowControl w:val="0"/>
              <w:ind w:right="113"/>
            </w:pPr>
            <w:r w:rsidRPr="00030F84">
              <w:t>161</w:t>
            </w:r>
          </w:p>
        </w:tc>
      </w:tr>
      <w:tr w:rsidR="00DF18E4" w:rsidRPr="00030F84" w:rsidTr="000B1667">
        <w:trPr>
          <w:trHeight w:val="255"/>
        </w:trPr>
        <w:tc>
          <w:tcPr>
            <w:tcW w:w="1528" w:type="dxa"/>
            <w:vMerge/>
            <w:tcBorders>
              <w:top w:val="single" w:sz="4" w:space="0" w:color="auto"/>
              <w:left w:val="single" w:sz="4" w:space="0" w:color="auto"/>
              <w:bottom w:val="single" w:sz="4" w:space="0" w:color="auto"/>
              <w:right w:val="single" w:sz="4" w:space="0" w:color="auto"/>
            </w:tcBorders>
            <w:vAlign w:val="center"/>
            <w:hideMark/>
          </w:tcPr>
          <w:p w:rsidR="00DF18E4" w:rsidRPr="00030F84" w:rsidRDefault="00DF18E4" w:rsidP="002C4FD5">
            <w:pPr>
              <w:spacing w:line="240" w:lineRule="auto"/>
              <w:rPr>
                <w:b/>
                <w:sz w:val="20"/>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DF18E4" w:rsidRPr="00030F84" w:rsidRDefault="00DF18E4" w:rsidP="002C4FD5">
            <w:pPr>
              <w:pStyle w:val="Tabulkatext"/>
              <w:widowControl w:val="0"/>
            </w:pPr>
            <w:r w:rsidRPr="00030F84">
              <w:t>Soukromá osoba</w:t>
            </w:r>
          </w:p>
        </w:tc>
        <w:tc>
          <w:tcPr>
            <w:tcW w:w="1853" w:type="dxa"/>
            <w:tcBorders>
              <w:top w:val="single" w:sz="4" w:space="0" w:color="auto"/>
              <w:left w:val="single" w:sz="4" w:space="0" w:color="auto"/>
              <w:bottom w:val="single" w:sz="4" w:space="0" w:color="auto"/>
              <w:right w:val="single" w:sz="4" w:space="0" w:color="auto"/>
            </w:tcBorders>
            <w:vAlign w:val="center"/>
          </w:tcPr>
          <w:p w:rsidR="00DF18E4" w:rsidRPr="00030F84" w:rsidRDefault="00030F84" w:rsidP="002C4FD5">
            <w:pPr>
              <w:pStyle w:val="Tabulkatext"/>
              <w:widowControl w:val="0"/>
              <w:ind w:right="113"/>
            </w:pPr>
            <w:r w:rsidRPr="00030F84">
              <w:t>1</w:t>
            </w:r>
          </w:p>
        </w:tc>
        <w:tc>
          <w:tcPr>
            <w:tcW w:w="1854" w:type="dxa"/>
            <w:tcBorders>
              <w:top w:val="single" w:sz="4" w:space="0" w:color="auto"/>
              <w:left w:val="single" w:sz="4" w:space="0" w:color="auto"/>
              <w:bottom w:val="single" w:sz="4" w:space="0" w:color="auto"/>
              <w:right w:val="single" w:sz="4" w:space="0" w:color="auto"/>
            </w:tcBorders>
            <w:vAlign w:val="center"/>
          </w:tcPr>
          <w:p w:rsidR="00DF18E4" w:rsidRPr="00030F84" w:rsidRDefault="00030F84" w:rsidP="002C4FD5">
            <w:pPr>
              <w:pStyle w:val="Tabulkatext"/>
              <w:widowControl w:val="0"/>
              <w:ind w:right="113"/>
            </w:pPr>
            <w:r w:rsidRPr="00030F84">
              <w:t>1</w:t>
            </w:r>
          </w:p>
        </w:tc>
        <w:tc>
          <w:tcPr>
            <w:tcW w:w="1854" w:type="dxa"/>
            <w:tcBorders>
              <w:top w:val="single" w:sz="4" w:space="0" w:color="auto"/>
              <w:left w:val="single" w:sz="4" w:space="0" w:color="auto"/>
              <w:bottom w:val="single" w:sz="4" w:space="0" w:color="auto"/>
              <w:right w:val="single" w:sz="4" w:space="0" w:color="auto"/>
            </w:tcBorders>
            <w:vAlign w:val="center"/>
          </w:tcPr>
          <w:p w:rsidR="00DF18E4" w:rsidRPr="00030F84" w:rsidRDefault="00030F84" w:rsidP="002C4FD5">
            <w:pPr>
              <w:pStyle w:val="Tabulkatext"/>
              <w:widowControl w:val="0"/>
              <w:ind w:right="113"/>
            </w:pPr>
            <w:r w:rsidRPr="00030F84">
              <w:t>8</w:t>
            </w:r>
          </w:p>
        </w:tc>
      </w:tr>
      <w:tr w:rsidR="00DF18E4" w:rsidRPr="00030F84" w:rsidTr="000B1667">
        <w:trPr>
          <w:trHeight w:val="255"/>
        </w:trPr>
        <w:tc>
          <w:tcPr>
            <w:tcW w:w="1528"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030F84" w:rsidRDefault="00DF18E4" w:rsidP="002C4FD5">
            <w:pPr>
              <w:pStyle w:val="Tabulka1sloupec"/>
              <w:widowControl w:val="0"/>
            </w:pPr>
            <w:r w:rsidRPr="00030F84">
              <w:t>Celkem</w:t>
            </w:r>
          </w:p>
        </w:tc>
        <w:tc>
          <w:tcPr>
            <w:tcW w:w="198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030F84" w:rsidRDefault="00DF18E4" w:rsidP="002C4FD5">
            <w:pPr>
              <w:pStyle w:val="Tabulkatext"/>
              <w:widowControl w:val="0"/>
            </w:pPr>
            <w:r w:rsidRPr="00030F84">
              <w:t>Kraj</w:t>
            </w:r>
          </w:p>
        </w:tc>
        <w:tc>
          <w:tcPr>
            <w:tcW w:w="1853"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030F84" w:rsidRDefault="00030F84" w:rsidP="002C4FD5">
            <w:pPr>
              <w:pStyle w:val="Tabulkatext"/>
              <w:widowControl w:val="0"/>
              <w:ind w:right="113"/>
              <w:rPr>
                <w:bCs/>
              </w:rPr>
            </w:pPr>
            <w:r w:rsidRPr="00030F84">
              <w:rPr>
                <w:bCs/>
              </w:rPr>
              <w:t>8</w:t>
            </w:r>
          </w:p>
        </w:tc>
        <w:tc>
          <w:tcPr>
            <w:tcW w:w="185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030F84" w:rsidRDefault="00030F84" w:rsidP="002C4FD5">
            <w:pPr>
              <w:pStyle w:val="Tabulkatext"/>
              <w:widowControl w:val="0"/>
              <w:ind w:right="113"/>
              <w:rPr>
                <w:bCs/>
              </w:rPr>
            </w:pPr>
            <w:r w:rsidRPr="00030F84">
              <w:rPr>
                <w:bCs/>
              </w:rPr>
              <w:t>69</w:t>
            </w:r>
          </w:p>
        </w:tc>
        <w:tc>
          <w:tcPr>
            <w:tcW w:w="185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030F84" w:rsidRDefault="00030F84" w:rsidP="002C4FD5">
            <w:pPr>
              <w:pStyle w:val="Tabulkatext"/>
              <w:widowControl w:val="0"/>
              <w:ind w:right="113"/>
              <w:rPr>
                <w:bCs/>
              </w:rPr>
            </w:pPr>
            <w:r w:rsidRPr="00030F84">
              <w:rPr>
                <w:bCs/>
              </w:rPr>
              <w:t>535</w:t>
            </w:r>
          </w:p>
        </w:tc>
      </w:tr>
      <w:tr w:rsidR="00DF18E4" w:rsidRPr="00030F84" w:rsidTr="000B1667">
        <w:trPr>
          <w:trHeight w:val="255"/>
        </w:trPr>
        <w:tc>
          <w:tcPr>
            <w:tcW w:w="1528" w:type="dxa"/>
            <w:vMerge/>
            <w:tcBorders>
              <w:top w:val="single" w:sz="4" w:space="0" w:color="auto"/>
              <w:left w:val="single" w:sz="4" w:space="0" w:color="auto"/>
              <w:bottom w:val="single" w:sz="4" w:space="0" w:color="auto"/>
              <w:right w:val="single" w:sz="4" w:space="0" w:color="auto"/>
            </w:tcBorders>
            <w:vAlign w:val="center"/>
            <w:hideMark/>
          </w:tcPr>
          <w:p w:rsidR="00DF18E4" w:rsidRPr="00030F84" w:rsidRDefault="00DF18E4" w:rsidP="002C4FD5">
            <w:pPr>
              <w:spacing w:line="240" w:lineRule="auto"/>
              <w:rPr>
                <w:b/>
                <w:sz w:val="20"/>
              </w:rPr>
            </w:pPr>
          </w:p>
        </w:tc>
        <w:tc>
          <w:tcPr>
            <w:tcW w:w="198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030F84" w:rsidRDefault="00DF18E4" w:rsidP="002C4FD5">
            <w:pPr>
              <w:pStyle w:val="Tabulkatext"/>
              <w:widowControl w:val="0"/>
            </w:pPr>
            <w:r w:rsidRPr="00030F84">
              <w:t>Soukromá osoba</w:t>
            </w:r>
          </w:p>
        </w:tc>
        <w:tc>
          <w:tcPr>
            <w:tcW w:w="1853"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030F84" w:rsidRDefault="00030F84" w:rsidP="002C4FD5">
            <w:pPr>
              <w:pStyle w:val="Tabulkatext"/>
              <w:widowControl w:val="0"/>
              <w:ind w:right="113"/>
              <w:rPr>
                <w:bCs/>
              </w:rPr>
            </w:pPr>
            <w:r w:rsidRPr="00030F84">
              <w:rPr>
                <w:bCs/>
              </w:rPr>
              <w:t>6</w:t>
            </w:r>
          </w:p>
        </w:tc>
        <w:tc>
          <w:tcPr>
            <w:tcW w:w="185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030F84" w:rsidRDefault="00030F84" w:rsidP="002C4FD5">
            <w:pPr>
              <w:pStyle w:val="Tabulkatext"/>
              <w:widowControl w:val="0"/>
              <w:ind w:right="113"/>
              <w:rPr>
                <w:bCs/>
              </w:rPr>
            </w:pPr>
            <w:r w:rsidRPr="00030F84">
              <w:rPr>
                <w:bCs/>
              </w:rPr>
              <w:t>38</w:t>
            </w:r>
          </w:p>
        </w:tc>
        <w:tc>
          <w:tcPr>
            <w:tcW w:w="185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030F84" w:rsidRDefault="00030F84" w:rsidP="002C4FD5">
            <w:pPr>
              <w:pStyle w:val="Tabulkatext"/>
              <w:widowControl w:val="0"/>
              <w:ind w:right="113"/>
              <w:rPr>
                <w:bCs/>
              </w:rPr>
            </w:pPr>
            <w:r w:rsidRPr="00030F84">
              <w:rPr>
                <w:bCs/>
              </w:rPr>
              <w:t>208</w:t>
            </w:r>
          </w:p>
        </w:tc>
      </w:tr>
      <w:tr w:rsidR="00DF18E4" w:rsidRPr="00030F84" w:rsidTr="000B1667">
        <w:trPr>
          <w:trHeight w:val="255"/>
        </w:trPr>
        <w:tc>
          <w:tcPr>
            <w:tcW w:w="1528" w:type="dxa"/>
            <w:vMerge/>
            <w:tcBorders>
              <w:top w:val="single" w:sz="4" w:space="0" w:color="auto"/>
              <w:left w:val="single" w:sz="4" w:space="0" w:color="auto"/>
              <w:bottom w:val="single" w:sz="4" w:space="0" w:color="auto"/>
              <w:right w:val="single" w:sz="4" w:space="0" w:color="auto"/>
            </w:tcBorders>
            <w:vAlign w:val="center"/>
            <w:hideMark/>
          </w:tcPr>
          <w:p w:rsidR="00DF18E4" w:rsidRPr="00030F84" w:rsidRDefault="00DF18E4" w:rsidP="002C4FD5">
            <w:pPr>
              <w:spacing w:line="240" w:lineRule="auto"/>
              <w:rPr>
                <w:b/>
                <w:sz w:val="20"/>
              </w:rPr>
            </w:pPr>
          </w:p>
        </w:tc>
        <w:tc>
          <w:tcPr>
            <w:tcW w:w="198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030F84" w:rsidRDefault="00DF18E4" w:rsidP="002C4FD5">
            <w:pPr>
              <w:pStyle w:val="Tabulkatext"/>
              <w:widowControl w:val="0"/>
              <w:rPr>
                <w:b/>
              </w:rPr>
            </w:pPr>
            <w:r w:rsidRPr="00030F84">
              <w:rPr>
                <w:b/>
              </w:rPr>
              <w:t>Celkem</w:t>
            </w:r>
          </w:p>
        </w:tc>
        <w:tc>
          <w:tcPr>
            <w:tcW w:w="1853"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030F84" w:rsidRDefault="00030F84" w:rsidP="00F466ED">
            <w:pPr>
              <w:pStyle w:val="Tabulkatext"/>
              <w:widowControl w:val="0"/>
              <w:ind w:right="113"/>
              <w:rPr>
                <w:b/>
                <w:bCs/>
              </w:rPr>
            </w:pPr>
            <w:r w:rsidRPr="00030F84">
              <w:rPr>
                <w:b/>
                <w:bCs/>
              </w:rPr>
              <w:t>14</w:t>
            </w:r>
          </w:p>
        </w:tc>
        <w:tc>
          <w:tcPr>
            <w:tcW w:w="185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030F84" w:rsidRDefault="00030F84" w:rsidP="002C4FD5">
            <w:pPr>
              <w:pStyle w:val="Tabulkatext"/>
              <w:widowControl w:val="0"/>
              <w:ind w:right="113"/>
              <w:rPr>
                <w:b/>
                <w:bCs/>
              </w:rPr>
            </w:pPr>
            <w:r w:rsidRPr="00030F84">
              <w:rPr>
                <w:b/>
                <w:bCs/>
              </w:rPr>
              <w:t>107</w:t>
            </w:r>
          </w:p>
        </w:tc>
        <w:tc>
          <w:tcPr>
            <w:tcW w:w="185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030F84" w:rsidRDefault="00030F84" w:rsidP="002C4FD5">
            <w:pPr>
              <w:pStyle w:val="Tabulkatext"/>
              <w:widowControl w:val="0"/>
              <w:ind w:right="113"/>
              <w:rPr>
                <w:b/>
                <w:bCs/>
              </w:rPr>
            </w:pPr>
            <w:r w:rsidRPr="00030F84">
              <w:rPr>
                <w:b/>
                <w:bCs/>
              </w:rPr>
              <w:t>743</w:t>
            </w:r>
          </w:p>
        </w:tc>
      </w:tr>
    </w:tbl>
    <w:p w:rsidR="00DF18E4" w:rsidRPr="00030F84" w:rsidRDefault="00DF18E4" w:rsidP="00DF18E4">
      <w:pPr>
        <w:pStyle w:val="Tabulkanzev"/>
        <w:keepNext w:val="0"/>
        <w:widowControl w:val="0"/>
        <w:spacing w:before="240" w:after="120"/>
        <w:ind w:left="1418" w:hanging="1418"/>
        <w:jc w:val="left"/>
        <w:rPr>
          <w:iCs/>
          <w:lang w:eastAsia="cs-CZ"/>
        </w:rPr>
      </w:pPr>
    </w:p>
    <w:p w:rsidR="00DF18E4" w:rsidRPr="00F17F5D" w:rsidRDefault="00DF18E4" w:rsidP="00DF18E4">
      <w:pPr>
        <w:spacing w:line="240" w:lineRule="auto"/>
        <w:rPr>
          <w:rFonts w:cs="Arial"/>
          <w:i/>
          <w:iCs/>
          <w:sz w:val="20"/>
          <w:szCs w:val="20"/>
          <w:highlight w:val="yellow"/>
          <w:lang w:eastAsia="cs-CZ"/>
        </w:rPr>
      </w:pPr>
      <w:r w:rsidRPr="00F17F5D">
        <w:rPr>
          <w:rFonts w:cs="Arial"/>
          <w:iCs/>
          <w:highlight w:val="yellow"/>
          <w:lang w:eastAsia="cs-CZ"/>
        </w:rPr>
        <w:br w:type="page"/>
      </w:r>
    </w:p>
    <w:p w:rsidR="00DF18E4" w:rsidRPr="004A68C1" w:rsidRDefault="00DF18E4" w:rsidP="00DF18E4">
      <w:pPr>
        <w:pStyle w:val="Tabulkanzev"/>
        <w:keepNext w:val="0"/>
        <w:widowControl w:val="0"/>
        <w:spacing w:before="240" w:after="120"/>
        <w:ind w:left="1418" w:hanging="1418"/>
        <w:jc w:val="left"/>
        <w:rPr>
          <w:iCs/>
          <w:lang w:eastAsia="cs-CZ"/>
        </w:rPr>
      </w:pPr>
      <w:r w:rsidRPr="004A68C1">
        <w:rPr>
          <w:iCs/>
          <w:lang w:eastAsia="cs-CZ"/>
        </w:rPr>
        <w:lastRenderedPageBreak/>
        <w:t xml:space="preserve">Graf </w:t>
      </w:r>
      <w:r w:rsidRPr="004A68C1">
        <w:rPr>
          <w:rFonts w:ascii="Arial,Italic" w:hAnsi="Arial,Italic" w:cs="Arial,Italic"/>
          <w:iCs/>
          <w:lang w:eastAsia="cs-CZ"/>
        </w:rPr>
        <w:t>č</w:t>
      </w:r>
      <w:r w:rsidR="006C7E0F" w:rsidRPr="004A68C1">
        <w:rPr>
          <w:iCs/>
          <w:lang w:eastAsia="cs-CZ"/>
        </w:rPr>
        <w:t>. 20</w:t>
      </w:r>
      <w:r w:rsidRPr="004A68C1">
        <w:rPr>
          <w:iCs/>
          <w:lang w:eastAsia="cs-CZ"/>
        </w:rPr>
        <w:t xml:space="preserve"> Srovnání po</w:t>
      </w:r>
      <w:r w:rsidRPr="004A68C1">
        <w:rPr>
          <w:rFonts w:ascii="Arial,Italic" w:hAnsi="Arial,Italic" w:cs="Arial,Italic"/>
          <w:iCs/>
          <w:lang w:eastAsia="cs-CZ"/>
        </w:rPr>
        <w:t>č</w:t>
      </w:r>
      <w:r w:rsidRPr="004A68C1">
        <w:rPr>
          <w:iCs/>
          <w:lang w:eastAsia="cs-CZ"/>
        </w:rPr>
        <w:t>tu žák</w:t>
      </w:r>
      <w:r w:rsidRPr="004A68C1">
        <w:rPr>
          <w:rFonts w:ascii="Arial,Italic" w:hAnsi="Arial,Italic" w:cs="Arial,Italic"/>
          <w:iCs/>
          <w:lang w:eastAsia="cs-CZ"/>
        </w:rPr>
        <w:t xml:space="preserve">ů </w:t>
      </w:r>
      <w:r w:rsidRPr="004A68C1">
        <w:rPr>
          <w:iCs/>
          <w:lang w:eastAsia="cs-CZ"/>
        </w:rPr>
        <w:t>speciálních st</w:t>
      </w:r>
      <w:r w:rsidRPr="004A68C1">
        <w:rPr>
          <w:rFonts w:ascii="Arial,Italic" w:hAnsi="Arial,Italic" w:cs="Arial,Italic"/>
          <w:iCs/>
          <w:lang w:eastAsia="cs-CZ"/>
        </w:rPr>
        <w:t>ř</w:t>
      </w:r>
      <w:r w:rsidRPr="004A68C1">
        <w:rPr>
          <w:iCs/>
          <w:lang w:eastAsia="cs-CZ"/>
        </w:rPr>
        <w:t>edních škol dle z</w:t>
      </w:r>
      <w:r w:rsidRPr="004A68C1">
        <w:rPr>
          <w:rFonts w:ascii="Arial,Italic" w:hAnsi="Arial,Italic" w:cs="Arial,Italic"/>
          <w:iCs/>
          <w:lang w:eastAsia="cs-CZ"/>
        </w:rPr>
        <w:t>ř</w:t>
      </w:r>
      <w:r w:rsidRPr="004A68C1">
        <w:rPr>
          <w:iCs/>
          <w:lang w:eastAsia="cs-CZ"/>
        </w:rPr>
        <w:t>izovatele v</w:t>
      </w:r>
      <w:r w:rsidR="00353691" w:rsidRPr="004A68C1">
        <w:rPr>
          <w:iCs/>
          <w:lang w:eastAsia="cs-CZ"/>
        </w:rPr>
        <w:t> </w:t>
      </w:r>
      <w:r w:rsidRPr="004A68C1">
        <w:rPr>
          <w:iCs/>
          <w:lang w:eastAsia="cs-CZ"/>
        </w:rPr>
        <w:t>procentech</w:t>
      </w:r>
    </w:p>
    <w:p w:rsidR="00353691" w:rsidRPr="00F17F5D" w:rsidRDefault="00E70DB2" w:rsidP="00DF18E4">
      <w:pPr>
        <w:pStyle w:val="Tabulkanzev"/>
        <w:keepNext w:val="0"/>
        <w:widowControl w:val="0"/>
        <w:spacing w:before="240" w:after="120"/>
        <w:ind w:left="1418" w:hanging="1418"/>
        <w:jc w:val="left"/>
        <w:rPr>
          <w:iCs/>
          <w:highlight w:val="yellow"/>
          <w:lang w:eastAsia="cs-CZ"/>
        </w:rPr>
      </w:pPr>
      <w:r>
        <w:rPr>
          <w:noProof/>
          <w:lang w:eastAsia="cs-CZ"/>
        </w:rPr>
        <w:drawing>
          <wp:inline distT="0" distB="0" distL="0" distR="0" wp14:anchorId="77ABC0A6" wp14:editId="74935987">
            <wp:extent cx="5697416" cy="2971800"/>
            <wp:effectExtent l="0" t="0" r="17780" b="0"/>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F18E4" w:rsidRPr="00F17F5D" w:rsidRDefault="00DF18E4" w:rsidP="00DF18E4">
      <w:pPr>
        <w:pStyle w:val="Tabulkanzev"/>
        <w:keepNext w:val="0"/>
        <w:widowControl w:val="0"/>
        <w:spacing w:before="240" w:after="120"/>
        <w:ind w:left="1418" w:hanging="1418"/>
        <w:jc w:val="left"/>
        <w:rPr>
          <w:iCs/>
          <w:highlight w:val="yellow"/>
          <w:lang w:eastAsia="cs-CZ"/>
        </w:rPr>
      </w:pPr>
    </w:p>
    <w:p w:rsidR="00CE5C60" w:rsidRPr="006613E2" w:rsidRDefault="00CE5C60" w:rsidP="00CE5C60">
      <w:pPr>
        <w:pStyle w:val="Zkladntexttun"/>
        <w:spacing w:line="360" w:lineRule="auto"/>
        <w:outlineLvl w:val="0"/>
      </w:pPr>
      <w:bookmarkStart w:id="183" w:name="_Toc506280930"/>
      <w:r w:rsidRPr="006613E2">
        <w:t>Integrace žáků se zdravotním postižením do středních škol</w:t>
      </w:r>
      <w:bookmarkEnd w:id="183"/>
    </w:p>
    <w:p w:rsidR="00CE5C60" w:rsidRPr="004B0A69" w:rsidRDefault="00CE5C60" w:rsidP="00CE5C60">
      <w:pPr>
        <w:spacing w:before="120" w:line="240" w:lineRule="auto"/>
        <w:jc w:val="both"/>
      </w:pPr>
      <w:r w:rsidRPr="006613E2">
        <w:rPr>
          <w:rFonts w:cs="Arial"/>
        </w:rPr>
        <w:t>Žáci středních škol se zdravotním postižením, kteří se nevzdělávají ve školách samostatně zřízených pro žáky se zdravotním postižením, jsou vzděláváni formou individuální nebo skupinové integrace v </w:t>
      </w:r>
      <w:r w:rsidRPr="000F0E7C">
        <w:rPr>
          <w:rFonts w:cs="Arial"/>
        </w:rPr>
        <w:t>běžných středních školách. Individuálně integrovaných žáků vzdělávajících se ve středních školách bylo 563.</w:t>
      </w:r>
      <w:r w:rsidRPr="004B0A69">
        <w:t xml:space="preserve"> </w:t>
      </w:r>
    </w:p>
    <w:p w:rsidR="00DF18E4" w:rsidRPr="00030F84" w:rsidRDefault="00DF18E4" w:rsidP="00DF18E4">
      <w:pPr>
        <w:pStyle w:val="AAA"/>
      </w:pPr>
      <w:r w:rsidRPr="00030F84">
        <w:t>Tabulka č.34</w:t>
      </w:r>
      <w:r w:rsidRPr="00030F84">
        <w:tab/>
        <w:t>Integrace žáků do středních škol</w:t>
      </w:r>
    </w:p>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CellMar>
          <w:left w:w="70" w:type="dxa"/>
          <w:right w:w="70" w:type="dxa"/>
        </w:tblCellMar>
        <w:tblLook w:val="01E0" w:firstRow="1" w:lastRow="1" w:firstColumn="1" w:lastColumn="1" w:noHBand="0" w:noVBand="0"/>
      </w:tblPr>
      <w:tblGrid>
        <w:gridCol w:w="1534"/>
        <w:gridCol w:w="879"/>
        <w:gridCol w:w="709"/>
        <w:gridCol w:w="709"/>
        <w:gridCol w:w="708"/>
        <w:gridCol w:w="709"/>
        <w:gridCol w:w="709"/>
        <w:gridCol w:w="992"/>
        <w:gridCol w:w="851"/>
        <w:gridCol w:w="567"/>
        <w:gridCol w:w="708"/>
      </w:tblGrid>
      <w:tr w:rsidR="00DF18E4" w:rsidRPr="00030F84" w:rsidTr="002C4FD5">
        <w:trPr>
          <w:cantSplit/>
          <w:trHeight w:val="1247"/>
        </w:trPr>
        <w:tc>
          <w:tcPr>
            <w:tcW w:w="153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030F84" w:rsidRDefault="00DF18E4" w:rsidP="002C4FD5">
            <w:pPr>
              <w:pStyle w:val="Tabulka1dek"/>
              <w:keepNext/>
            </w:pPr>
            <w:r w:rsidRPr="00030F84">
              <w:t>Okres</w:t>
            </w:r>
          </w:p>
        </w:tc>
        <w:tc>
          <w:tcPr>
            <w:tcW w:w="878"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DF18E4" w:rsidRPr="00030F84" w:rsidRDefault="00DF18E4" w:rsidP="002C4FD5">
            <w:pPr>
              <w:pStyle w:val="Tabulka1dek"/>
              <w:keepNext/>
              <w:ind w:left="113" w:right="113"/>
              <w:rPr>
                <w:szCs w:val="20"/>
              </w:rPr>
            </w:pPr>
            <w:r w:rsidRPr="00030F84">
              <w:rPr>
                <w:szCs w:val="20"/>
              </w:rPr>
              <w:t>Mentálně postižení</w:t>
            </w:r>
          </w:p>
        </w:tc>
        <w:tc>
          <w:tcPr>
            <w:tcW w:w="709"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DF18E4" w:rsidRPr="00030F84" w:rsidRDefault="00DF18E4" w:rsidP="002C4FD5">
            <w:pPr>
              <w:pStyle w:val="Tabulka1dek"/>
              <w:keepNext/>
              <w:ind w:left="113" w:right="113"/>
              <w:rPr>
                <w:szCs w:val="20"/>
              </w:rPr>
            </w:pPr>
            <w:r w:rsidRPr="00030F84">
              <w:rPr>
                <w:szCs w:val="20"/>
              </w:rPr>
              <w:t>Sluchově postižení</w:t>
            </w:r>
          </w:p>
        </w:tc>
        <w:tc>
          <w:tcPr>
            <w:tcW w:w="709"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DF18E4" w:rsidRPr="00030F84" w:rsidRDefault="00DF18E4" w:rsidP="002C4FD5">
            <w:pPr>
              <w:pStyle w:val="Tabulka1dek"/>
              <w:keepNext/>
              <w:ind w:left="113" w:right="113"/>
              <w:rPr>
                <w:szCs w:val="20"/>
              </w:rPr>
            </w:pPr>
            <w:r w:rsidRPr="00030F84">
              <w:rPr>
                <w:szCs w:val="20"/>
              </w:rPr>
              <w:t>Zrakově postižení</w:t>
            </w:r>
          </w:p>
        </w:tc>
        <w:tc>
          <w:tcPr>
            <w:tcW w:w="708"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DF18E4" w:rsidRPr="00030F84" w:rsidRDefault="00DF18E4" w:rsidP="002C4FD5">
            <w:pPr>
              <w:pStyle w:val="Tabulka1dek"/>
              <w:keepNext/>
              <w:ind w:left="113" w:right="113"/>
              <w:rPr>
                <w:szCs w:val="20"/>
              </w:rPr>
            </w:pPr>
            <w:r w:rsidRPr="00030F84">
              <w:rPr>
                <w:szCs w:val="20"/>
              </w:rPr>
              <w:t>Vady řeči</w:t>
            </w:r>
          </w:p>
        </w:tc>
        <w:tc>
          <w:tcPr>
            <w:tcW w:w="709"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DF18E4" w:rsidRPr="00030F84" w:rsidRDefault="00DF18E4" w:rsidP="002C4FD5">
            <w:pPr>
              <w:pStyle w:val="Tabulka1dek"/>
              <w:keepNext/>
              <w:ind w:left="113" w:right="113"/>
              <w:rPr>
                <w:szCs w:val="20"/>
              </w:rPr>
            </w:pPr>
            <w:r w:rsidRPr="00030F84">
              <w:rPr>
                <w:szCs w:val="20"/>
              </w:rPr>
              <w:t>Tělesně postižení</w:t>
            </w:r>
          </w:p>
        </w:tc>
        <w:tc>
          <w:tcPr>
            <w:tcW w:w="709"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DF18E4" w:rsidRPr="00030F84" w:rsidRDefault="00DF18E4" w:rsidP="002C4FD5">
            <w:pPr>
              <w:pStyle w:val="Tabulka1dek"/>
              <w:keepNext/>
              <w:ind w:left="113" w:right="113"/>
              <w:rPr>
                <w:szCs w:val="20"/>
              </w:rPr>
            </w:pPr>
            <w:r w:rsidRPr="00030F84">
              <w:rPr>
                <w:szCs w:val="20"/>
              </w:rPr>
              <w:t>Více vad</w:t>
            </w:r>
          </w:p>
        </w:tc>
        <w:tc>
          <w:tcPr>
            <w:tcW w:w="992"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DF18E4" w:rsidRPr="00030F84" w:rsidRDefault="00DF18E4" w:rsidP="002C4FD5">
            <w:pPr>
              <w:pStyle w:val="Tabulka1dek"/>
              <w:keepNext/>
              <w:spacing w:line="240" w:lineRule="auto"/>
              <w:ind w:left="113" w:right="113"/>
              <w:rPr>
                <w:szCs w:val="20"/>
              </w:rPr>
            </w:pPr>
            <w:r w:rsidRPr="00030F84">
              <w:rPr>
                <w:szCs w:val="20"/>
              </w:rPr>
              <w:t>Vývojové poruchy učení</w:t>
            </w:r>
          </w:p>
        </w:tc>
        <w:tc>
          <w:tcPr>
            <w:tcW w:w="851" w:type="dxa"/>
            <w:tcBorders>
              <w:top w:val="single" w:sz="4" w:space="0" w:color="auto"/>
              <w:left w:val="single" w:sz="4" w:space="0" w:color="auto"/>
              <w:bottom w:val="single" w:sz="4" w:space="0" w:color="auto"/>
              <w:right w:val="single" w:sz="4" w:space="0" w:color="auto"/>
            </w:tcBorders>
            <w:shd w:val="clear" w:color="auto" w:fill="CCFFCC"/>
            <w:textDirection w:val="btLr"/>
            <w:hideMark/>
          </w:tcPr>
          <w:p w:rsidR="00DF18E4" w:rsidRPr="00030F84" w:rsidRDefault="00DF18E4" w:rsidP="002C4FD5">
            <w:pPr>
              <w:pStyle w:val="Tabulka1dek"/>
              <w:keepNext/>
              <w:spacing w:line="240" w:lineRule="auto"/>
              <w:ind w:left="113" w:right="113"/>
              <w:rPr>
                <w:szCs w:val="20"/>
              </w:rPr>
            </w:pPr>
            <w:r w:rsidRPr="00030F84">
              <w:rPr>
                <w:szCs w:val="20"/>
              </w:rPr>
              <w:t>Vývojové poruchy chování</w:t>
            </w:r>
          </w:p>
        </w:tc>
        <w:tc>
          <w:tcPr>
            <w:tcW w:w="567"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DF18E4" w:rsidRPr="00030F84" w:rsidRDefault="00DF18E4" w:rsidP="002C4FD5">
            <w:pPr>
              <w:pStyle w:val="Tabulka1dek"/>
              <w:keepNext/>
              <w:ind w:left="113" w:right="113"/>
              <w:rPr>
                <w:szCs w:val="20"/>
              </w:rPr>
            </w:pPr>
            <w:r w:rsidRPr="00030F84">
              <w:rPr>
                <w:szCs w:val="20"/>
              </w:rPr>
              <w:t>Autisté</w:t>
            </w:r>
          </w:p>
        </w:tc>
        <w:tc>
          <w:tcPr>
            <w:tcW w:w="708"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DF18E4" w:rsidRPr="00030F84" w:rsidRDefault="00DF18E4" w:rsidP="002C4FD5">
            <w:pPr>
              <w:pStyle w:val="Tabulka1dek"/>
              <w:keepNext/>
              <w:ind w:left="113" w:right="113"/>
              <w:rPr>
                <w:szCs w:val="20"/>
              </w:rPr>
            </w:pPr>
            <w:r w:rsidRPr="00030F84">
              <w:rPr>
                <w:szCs w:val="20"/>
              </w:rPr>
              <w:t>Celkem</w:t>
            </w:r>
          </w:p>
        </w:tc>
      </w:tr>
      <w:tr w:rsidR="00DF18E4" w:rsidRPr="00030F84" w:rsidTr="004B0A69">
        <w:trPr>
          <w:trHeight w:val="170"/>
        </w:trPr>
        <w:tc>
          <w:tcPr>
            <w:tcW w:w="1532"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030F84" w:rsidRDefault="00DF18E4" w:rsidP="002C4FD5">
            <w:pPr>
              <w:pStyle w:val="Tabulka1sloupec"/>
              <w:keepNext/>
            </w:pPr>
            <w:r w:rsidRPr="00030F84">
              <w:t>Jeseník</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0</w:t>
            </w:r>
          </w:p>
        </w:tc>
        <w:tc>
          <w:tcPr>
            <w:tcW w:w="708" w:type="dxa"/>
            <w:tcBorders>
              <w:top w:val="single" w:sz="4" w:space="0" w:color="auto"/>
              <w:left w:val="single" w:sz="4" w:space="0" w:color="auto"/>
              <w:bottom w:val="single" w:sz="4" w:space="0" w:color="auto"/>
              <w:right w:val="single" w:sz="4" w:space="0" w:color="auto"/>
            </w:tcBorders>
            <w:shd w:val="clear" w:color="auto" w:fill="CCFFCC"/>
          </w:tcPr>
          <w:p w:rsidR="00DF18E4" w:rsidRPr="00030F84" w:rsidRDefault="000F0E7C" w:rsidP="002C4FD5">
            <w:pPr>
              <w:pStyle w:val="Tabulkatext"/>
              <w:keepNext/>
              <w:ind w:right="57"/>
            </w:pPr>
            <w:r w:rsidRPr="00030F84">
              <w:t>27</w:t>
            </w:r>
          </w:p>
        </w:tc>
      </w:tr>
      <w:tr w:rsidR="00DF18E4" w:rsidRPr="00030F84" w:rsidTr="004B0A69">
        <w:tc>
          <w:tcPr>
            <w:tcW w:w="1532"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030F84" w:rsidRDefault="00DF18E4" w:rsidP="002C4FD5">
            <w:pPr>
              <w:pStyle w:val="Tabulka1sloupec"/>
              <w:keepNext/>
            </w:pPr>
            <w:r w:rsidRPr="00030F84">
              <w:t>Olomouc</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42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131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9</w:t>
            </w:r>
          </w:p>
        </w:tc>
        <w:tc>
          <w:tcPr>
            <w:tcW w:w="708" w:type="dxa"/>
            <w:tcBorders>
              <w:top w:val="single" w:sz="4" w:space="0" w:color="auto"/>
              <w:left w:val="single" w:sz="4" w:space="0" w:color="auto"/>
              <w:bottom w:val="single" w:sz="4" w:space="0" w:color="auto"/>
              <w:right w:val="single" w:sz="4" w:space="0" w:color="auto"/>
            </w:tcBorders>
            <w:shd w:val="clear" w:color="auto" w:fill="CCFFCC"/>
          </w:tcPr>
          <w:p w:rsidR="00DF18E4" w:rsidRPr="00030F84" w:rsidRDefault="000F0E7C" w:rsidP="002C4FD5">
            <w:pPr>
              <w:pStyle w:val="Tabulkatext"/>
              <w:keepNext/>
              <w:ind w:right="57"/>
            </w:pPr>
            <w:r w:rsidRPr="00030F84">
              <w:t>205</w:t>
            </w:r>
          </w:p>
        </w:tc>
      </w:tr>
      <w:tr w:rsidR="00DF18E4" w:rsidRPr="00030F84" w:rsidTr="004B0A69">
        <w:tc>
          <w:tcPr>
            <w:tcW w:w="1532"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030F84" w:rsidRDefault="00DF18E4" w:rsidP="002C4FD5">
            <w:pPr>
              <w:pStyle w:val="Tabulka1sloupec"/>
              <w:keepNext/>
            </w:pPr>
            <w:r w:rsidRPr="00030F84">
              <w:t>Prostějov</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46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4</w:t>
            </w:r>
          </w:p>
        </w:tc>
        <w:tc>
          <w:tcPr>
            <w:tcW w:w="708" w:type="dxa"/>
            <w:tcBorders>
              <w:top w:val="single" w:sz="4" w:space="0" w:color="auto"/>
              <w:left w:val="single" w:sz="4" w:space="0" w:color="auto"/>
              <w:bottom w:val="single" w:sz="4" w:space="0" w:color="auto"/>
              <w:right w:val="single" w:sz="4" w:space="0" w:color="auto"/>
            </w:tcBorders>
            <w:shd w:val="clear" w:color="auto" w:fill="CCFFCC"/>
          </w:tcPr>
          <w:p w:rsidR="00DF18E4" w:rsidRPr="00030F84" w:rsidRDefault="000F0E7C" w:rsidP="002C4FD5">
            <w:pPr>
              <w:pStyle w:val="Tabulkatext"/>
              <w:keepNext/>
              <w:ind w:right="57"/>
            </w:pPr>
            <w:r w:rsidRPr="00030F84">
              <w:t>61</w:t>
            </w:r>
          </w:p>
        </w:tc>
      </w:tr>
      <w:tr w:rsidR="00DF18E4" w:rsidRPr="00030F84" w:rsidTr="004B0A69">
        <w:tc>
          <w:tcPr>
            <w:tcW w:w="1532"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030F84" w:rsidRDefault="00DF18E4" w:rsidP="002C4FD5">
            <w:pPr>
              <w:pStyle w:val="Tabulka1sloupec"/>
              <w:keepNext/>
            </w:pPr>
            <w:r w:rsidRPr="00030F84">
              <w:t>Přerov</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62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1</w:t>
            </w:r>
          </w:p>
        </w:tc>
        <w:tc>
          <w:tcPr>
            <w:tcW w:w="708" w:type="dxa"/>
            <w:tcBorders>
              <w:top w:val="single" w:sz="4" w:space="0" w:color="auto"/>
              <w:left w:val="single" w:sz="4" w:space="0" w:color="auto"/>
              <w:bottom w:val="single" w:sz="4" w:space="0" w:color="auto"/>
              <w:right w:val="single" w:sz="4" w:space="0" w:color="auto"/>
            </w:tcBorders>
            <w:shd w:val="clear" w:color="auto" w:fill="CCFFCC"/>
          </w:tcPr>
          <w:p w:rsidR="00DF18E4" w:rsidRPr="00030F84" w:rsidRDefault="000F0E7C" w:rsidP="002C4FD5">
            <w:pPr>
              <w:pStyle w:val="Tabulkatext"/>
              <w:keepNext/>
              <w:ind w:right="57"/>
            </w:pPr>
            <w:r w:rsidRPr="00030F84">
              <w:t>79</w:t>
            </w:r>
          </w:p>
        </w:tc>
      </w:tr>
      <w:tr w:rsidR="00DF18E4" w:rsidRPr="00030F84" w:rsidTr="004B0A69">
        <w:tc>
          <w:tcPr>
            <w:tcW w:w="1532"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030F84" w:rsidRDefault="00DF18E4" w:rsidP="002C4FD5">
            <w:pPr>
              <w:pStyle w:val="Tabulka1sloupec"/>
              <w:keepNext/>
            </w:pPr>
            <w:r w:rsidRPr="00030F84">
              <w:t>Šumperk</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18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144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18E4" w:rsidRPr="00030F84" w:rsidRDefault="000F0E7C" w:rsidP="002C4FD5">
            <w:pPr>
              <w:pStyle w:val="Tabulkatext"/>
              <w:keepNext/>
              <w:ind w:right="57"/>
            </w:pPr>
            <w:r w:rsidRPr="00030F84">
              <w:t>3</w:t>
            </w:r>
          </w:p>
        </w:tc>
        <w:tc>
          <w:tcPr>
            <w:tcW w:w="708" w:type="dxa"/>
            <w:tcBorders>
              <w:top w:val="single" w:sz="4" w:space="0" w:color="auto"/>
              <w:left w:val="single" w:sz="4" w:space="0" w:color="auto"/>
              <w:bottom w:val="single" w:sz="4" w:space="0" w:color="auto"/>
              <w:right w:val="single" w:sz="4" w:space="0" w:color="auto"/>
            </w:tcBorders>
            <w:shd w:val="clear" w:color="auto" w:fill="CCFFCC"/>
          </w:tcPr>
          <w:p w:rsidR="00DF18E4" w:rsidRPr="00030F84" w:rsidRDefault="000F0E7C" w:rsidP="002C4FD5">
            <w:pPr>
              <w:pStyle w:val="Tabulkatext"/>
              <w:keepNext/>
              <w:ind w:right="57"/>
            </w:pPr>
            <w:r w:rsidRPr="00030F84">
              <w:t>191</w:t>
            </w:r>
          </w:p>
        </w:tc>
      </w:tr>
      <w:tr w:rsidR="00DF18E4" w:rsidRPr="00F17F5D" w:rsidTr="004B0A69">
        <w:tc>
          <w:tcPr>
            <w:tcW w:w="1532"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030F84" w:rsidRDefault="00DF18E4" w:rsidP="002C4FD5">
            <w:pPr>
              <w:pStyle w:val="Tabulka1sloupec"/>
              <w:keepNext/>
            </w:pPr>
            <w:r w:rsidRPr="00030F84">
              <w:t>Celkem</w:t>
            </w:r>
          </w:p>
        </w:tc>
        <w:tc>
          <w:tcPr>
            <w:tcW w:w="878" w:type="dxa"/>
            <w:tcBorders>
              <w:top w:val="single" w:sz="4" w:space="0" w:color="auto"/>
              <w:left w:val="single" w:sz="4" w:space="0" w:color="auto"/>
              <w:bottom w:val="single" w:sz="4" w:space="0" w:color="auto"/>
              <w:right w:val="single" w:sz="4" w:space="0" w:color="auto"/>
            </w:tcBorders>
            <w:shd w:val="clear" w:color="auto" w:fill="CCFFCC"/>
          </w:tcPr>
          <w:p w:rsidR="00DF18E4" w:rsidRPr="00030F84" w:rsidRDefault="000F0E7C" w:rsidP="002C4FD5">
            <w:pPr>
              <w:pStyle w:val="Tabulkatext"/>
              <w:keepNext/>
              <w:ind w:right="57"/>
              <w:rPr>
                <w:b/>
              </w:rPr>
            </w:pPr>
            <w:r w:rsidRPr="00030F84">
              <w:rPr>
                <w:b/>
              </w:rPr>
              <w:t>64</w:t>
            </w:r>
          </w:p>
        </w:tc>
        <w:tc>
          <w:tcPr>
            <w:tcW w:w="709" w:type="dxa"/>
            <w:tcBorders>
              <w:top w:val="single" w:sz="4" w:space="0" w:color="auto"/>
              <w:left w:val="single" w:sz="4" w:space="0" w:color="auto"/>
              <w:bottom w:val="single" w:sz="4" w:space="0" w:color="auto"/>
              <w:right w:val="single" w:sz="4" w:space="0" w:color="auto"/>
            </w:tcBorders>
            <w:shd w:val="clear" w:color="auto" w:fill="CCFFCC"/>
          </w:tcPr>
          <w:p w:rsidR="00DF18E4" w:rsidRPr="00030F84" w:rsidRDefault="000F0E7C" w:rsidP="002C4FD5">
            <w:pPr>
              <w:pStyle w:val="Tabulkatext"/>
              <w:keepNext/>
              <w:ind w:right="57"/>
              <w:rPr>
                <w:b/>
              </w:rPr>
            </w:pPr>
            <w:r w:rsidRPr="00030F84">
              <w:rPr>
                <w:b/>
              </w:rPr>
              <w:t>19</w:t>
            </w:r>
          </w:p>
        </w:tc>
        <w:tc>
          <w:tcPr>
            <w:tcW w:w="709" w:type="dxa"/>
            <w:tcBorders>
              <w:top w:val="single" w:sz="4" w:space="0" w:color="auto"/>
              <w:left w:val="single" w:sz="4" w:space="0" w:color="auto"/>
              <w:bottom w:val="single" w:sz="4" w:space="0" w:color="auto"/>
              <w:right w:val="single" w:sz="4" w:space="0" w:color="auto"/>
            </w:tcBorders>
            <w:shd w:val="clear" w:color="auto" w:fill="CCFFCC"/>
          </w:tcPr>
          <w:p w:rsidR="00DF18E4" w:rsidRPr="00030F84" w:rsidRDefault="000F0E7C" w:rsidP="002C4FD5">
            <w:pPr>
              <w:pStyle w:val="Tabulkatext"/>
              <w:keepNext/>
              <w:ind w:right="57"/>
              <w:rPr>
                <w:b/>
              </w:rPr>
            </w:pPr>
            <w:r w:rsidRPr="00030F84">
              <w:rPr>
                <w:b/>
              </w:rPr>
              <w:t>4</w:t>
            </w:r>
          </w:p>
        </w:tc>
        <w:tc>
          <w:tcPr>
            <w:tcW w:w="708" w:type="dxa"/>
            <w:tcBorders>
              <w:top w:val="single" w:sz="4" w:space="0" w:color="auto"/>
              <w:left w:val="single" w:sz="4" w:space="0" w:color="auto"/>
              <w:bottom w:val="single" w:sz="4" w:space="0" w:color="auto"/>
              <w:right w:val="single" w:sz="4" w:space="0" w:color="auto"/>
            </w:tcBorders>
            <w:shd w:val="clear" w:color="auto" w:fill="CCFFCC"/>
          </w:tcPr>
          <w:p w:rsidR="00DF18E4" w:rsidRPr="00030F84" w:rsidRDefault="000F0E7C" w:rsidP="002C4FD5">
            <w:pPr>
              <w:pStyle w:val="Tabulkatext"/>
              <w:keepNext/>
              <w:ind w:right="57"/>
              <w:rPr>
                <w:b/>
              </w:rPr>
            </w:pPr>
            <w:r w:rsidRPr="00030F84">
              <w:rPr>
                <w:b/>
              </w:rPr>
              <w:t>9</w:t>
            </w:r>
          </w:p>
        </w:tc>
        <w:tc>
          <w:tcPr>
            <w:tcW w:w="709" w:type="dxa"/>
            <w:tcBorders>
              <w:top w:val="single" w:sz="4" w:space="0" w:color="auto"/>
              <w:left w:val="single" w:sz="4" w:space="0" w:color="auto"/>
              <w:bottom w:val="single" w:sz="4" w:space="0" w:color="auto"/>
              <w:right w:val="single" w:sz="4" w:space="0" w:color="auto"/>
            </w:tcBorders>
            <w:shd w:val="clear" w:color="auto" w:fill="CCFFCC"/>
          </w:tcPr>
          <w:p w:rsidR="00DF18E4" w:rsidRPr="00030F84" w:rsidRDefault="000F0E7C" w:rsidP="002C4FD5">
            <w:pPr>
              <w:pStyle w:val="Tabulkatext"/>
              <w:keepNext/>
              <w:ind w:right="57"/>
              <w:rPr>
                <w:b/>
              </w:rPr>
            </w:pPr>
            <w:r w:rsidRPr="00030F84">
              <w:rPr>
                <w:b/>
              </w:rPr>
              <w:t>15</w:t>
            </w:r>
          </w:p>
        </w:tc>
        <w:tc>
          <w:tcPr>
            <w:tcW w:w="709" w:type="dxa"/>
            <w:tcBorders>
              <w:top w:val="single" w:sz="4" w:space="0" w:color="auto"/>
              <w:left w:val="single" w:sz="4" w:space="0" w:color="auto"/>
              <w:bottom w:val="single" w:sz="4" w:space="0" w:color="auto"/>
              <w:right w:val="single" w:sz="4" w:space="0" w:color="auto"/>
            </w:tcBorders>
            <w:shd w:val="clear" w:color="auto" w:fill="CCFFCC"/>
          </w:tcPr>
          <w:p w:rsidR="00DF18E4" w:rsidRPr="00030F84" w:rsidRDefault="000F0E7C" w:rsidP="002C4FD5">
            <w:pPr>
              <w:pStyle w:val="Tabulkatext"/>
              <w:keepNext/>
              <w:ind w:right="57"/>
              <w:rPr>
                <w:b/>
              </w:rPr>
            </w:pPr>
            <w:r w:rsidRPr="00030F84">
              <w:rPr>
                <w:b/>
              </w:rPr>
              <w:t>8</w:t>
            </w:r>
          </w:p>
        </w:tc>
        <w:tc>
          <w:tcPr>
            <w:tcW w:w="992" w:type="dxa"/>
            <w:tcBorders>
              <w:top w:val="single" w:sz="4" w:space="0" w:color="auto"/>
              <w:left w:val="single" w:sz="4" w:space="0" w:color="auto"/>
              <w:bottom w:val="single" w:sz="4" w:space="0" w:color="auto"/>
              <w:right w:val="single" w:sz="4" w:space="0" w:color="auto"/>
            </w:tcBorders>
            <w:shd w:val="clear" w:color="auto" w:fill="CCFFCC"/>
          </w:tcPr>
          <w:p w:rsidR="00DF18E4" w:rsidRPr="00030F84" w:rsidRDefault="000F0E7C" w:rsidP="002C4FD5">
            <w:pPr>
              <w:pStyle w:val="Tabulkatext"/>
              <w:keepNext/>
              <w:ind w:right="57"/>
              <w:rPr>
                <w:b/>
              </w:rPr>
            </w:pPr>
            <w:r w:rsidRPr="00030F84">
              <w:rPr>
                <w:b/>
              </w:rPr>
              <w:t>410</w:t>
            </w:r>
          </w:p>
        </w:tc>
        <w:tc>
          <w:tcPr>
            <w:tcW w:w="851" w:type="dxa"/>
            <w:tcBorders>
              <w:top w:val="single" w:sz="4" w:space="0" w:color="auto"/>
              <w:left w:val="single" w:sz="4" w:space="0" w:color="auto"/>
              <w:bottom w:val="single" w:sz="4" w:space="0" w:color="auto"/>
              <w:right w:val="single" w:sz="4" w:space="0" w:color="auto"/>
            </w:tcBorders>
            <w:shd w:val="clear" w:color="auto" w:fill="CCFFCC"/>
          </w:tcPr>
          <w:p w:rsidR="00DF18E4" w:rsidRPr="00030F84" w:rsidRDefault="000F0E7C" w:rsidP="002C4FD5">
            <w:pPr>
              <w:pStyle w:val="Tabulkatext"/>
              <w:keepNext/>
              <w:ind w:right="57"/>
              <w:rPr>
                <w:b/>
              </w:rPr>
            </w:pPr>
            <w:r w:rsidRPr="00030F84">
              <w:rPr>
                <w:b/>
              </w:rPr>
              <w:t>17</w:t>
            </w:r>
          </w:p>
        </w:tc>
        <w:tc>
          <w:tcPr>
            <w:tcW w:w="567" w:type="dxa"/>
            <w:tcBorders>
              <w:top w:val="single" w:sz="4" w:space="0" w:color="auto"/>
              <w:left w:val="single" w:sz="4" w:space="0" w:color="auto"/>
              <w:bottom w:val="single" w:sz="4" w:space="0" w:color="auto"/>
              <w:right w:val="single" w:sz="4" w:space="0" w:color="auto"/>
            </w:tcBorders>
            <w:shd w:val="clear" w:color="auto" w:fill="CCFFCC"/>
          </w:tcPr>
          <w:p w:rsidR="00DF18E4" w:rsidRPr="00030F84" w:rsidRDefault="000F0E7C" w:rsidP="002C4FD5">
            <w:pPr>
              <w:pStyle w:val="Tabulkatext"/>
              <w:keepNext/>
              <w:ind w:right="57"/>
              <w:rPr>
                <w:b/>
              </w:rPr>
            </w:pPr>
            <w:r w:rsidRPr="00030F84">
              <w:rPr>
                <w:b/>
              </w:rPr>
              <w:t>17</w:t>
            </w:r>
          </w:p>
        </w:tc>
        <w:tc>
          <w:tcPr>
            <w:tcW w:w="708" w:type="dxa"/>
            <w:tcBorders>
              <w:top w:val="single" w:sz="4" w:space="0" w:color="auto"/>
              <w:left w:val="single" w:sz="4" w:space="0" w:color="auto"/>
              <w:bottom w:val="single" w:sz="4" w:space="0" w:color="auto"/>
              <w:right w:val="single" w:sz="4" w:space="0" w:color="auto"/>
            </w:tcBorders>
            <w:shd w:val="clear" w:color="auto" w:fill="CCFFCC"/>
          </w:tcPr>
          <w:p w:rsidR="00DF18E4" w:rsidRPr="00030F84" w:rsidRDefault="000F0E7C" w:rsidP="002C4FD5">
            <w:pPr>
              <w:pStyle w:val="Tabulkatext"/>
              <w:keepNext/>
              <w:ind w:right="57"/>
              <w:rPr>
                <w:b/>
              </w:rPr>
            </w:pPr>
            <w:r w:rsidRPr="00030F84">
              <w:rPr>
                <w:b/>
              </w:rPr>
              <w:t>563</w:t>
            </w:r>
          </w:p>
        </w:tc>
      </w:tr>
    </w:tbl>
    <w:p w:rsidR="00DF18E4" w:rsidRPr="00F17F5D" w:rsidRDefault="00DF18E4" w:rsidP="00DF18E4">
      <w:pPr>
        <w:pStyle w:val="Nadpis-2"/>
        <w:spacing w:before="480"/>
        <w:ind w:left="539" w:hanging="539"/>
        <w:rPr>
          <w:sz w:val="20"/>
          <w:highlight w:val="yellow"/>
        </w:rPr>
      </w:pPr>
    </w:p>
    <w:p w:rsidR="00DF18E4" w:rsidRPr="00F17F5D" w:rsidRDefault="00DF18E4" w:rsidP="00DF18E4">
      <w:pPr>
        <w:spacing w:line="240" w:lineRule="auto"/>
        <w:rPr>
          <w:b/>
          <w:color w:val="333399"/>
          <w:sz w:val="28"/>
          <w:szCs w:val="20"/>
          <w:highlight w:val="yellow"/>
        </w:rPr>
      </w:pPr>
      <w:r w:rsidRPr="00F17F5D">
        <w:rPr>
          <w:highlight w:val="yellow"/>
        </w:rPr>
        <w:br w:type="page"/>
      </w:r>
    </w:p>
    <w:p w:rsidR="00DF18E4" w:rsidRPr="00141898" w:rsidRDefault="00DF18E4" w:rsidP="00D7429F">
      <w:pPr>
        <w:pStyle w:val="Nadpis2"/>
      </w:pPr>
      <w:bookmarkStart w:id="184" w:name="_Toc473790008"/>
      <w:bookmarkStart w:id="185" w:name="_Toc506280932"/>
      <w:r w:rsidRPr="00141898">
        <w:lastRenderedPageBreak/>
        <w:t>2.7</w:t>
      </w:r>
      <w:r w:rsidRPr="00141898">
        <w:tab/>
        <w:t>Základní umělecké a jazykové vzdělávání</w:t>
      </w:r>
      <w:bookmarkEnd w:id="184"/>
      <w:bookmarkEnd w:id="185"/>
    </w:p>
    <w:p w:rsidR="00DF18E4" w:rsidRPr="00D7429F" w:rsidRDefault="00DF18E4" w:rsidP="00D7429F">
      <w:pPr>
        <w:pStyle w:val="Nadpis3"/>
        <w:rPr>
          <w:color w:val="1F497D" w:themeColor="text2"/>
        </w:rPr>
      </w:pPr>
      <w:bookmarkStart w:id="186" w:name="_Toc506280933"/>
      <w:r w:rsidRPr="00D7429F">
        <w:rPr>
          <w:color w:val="1F497D" w:themeColor="text2"/>
        </w:rPr>
        <w:t>2.7.1</w:t>
      </w:r>
      <w:r w:rsidRPr="00D7429F">
        <w:rPr>
          <w:color w:val="1F497D" w:themeColor="text2"/>
        </w:rPr>
        <w:tab/>
      </w:r>
      <w:r w:rsidRPr="00D7429F">
        <w:rPr>
          <w:color w:val="1F497D" w:themeColor="text2"/>
        </w:rPr>
        <w:tab/>
        <w:t>Základní umělecké školy</w:t>
      </w:r>
      <w:bookmarkEnd w:id="186"/>
    </w:p>
    <w:p w:rsidR="00DF18E4" w:rsidRPr="00141898" w:rsidRDefault="00DF18E4" w:rsidP="00DF18E4">
      <w:pPr>
        <w:spacing w:line="240" w:lineRule="auto"/>
        <w:jc w:val="both"/>
      </w:pPr>
      <w:r w:rsidRPr="00141898">
        <w:t xml:space="preserve">Podmínky pro uskutečnění základního uměleckého vzdělávání zajišťuje kraj. Základní umělecké školy (ZUŠ) zřizuje kraj, obec, dobrovolný svazek obcí a jiní zřizovatelé. </w:t>
      </w:r>
    </w:p>
    <w:p w:rsidR="00DF18E4" w:rsidRPr="00141898" w:rsidRDefault="00DF18E4" w:rsidP="00DF18E4">
      <w:pPr>
        <w:spacing w:line="240" w:lineRule="auto"/>
        <w:jc w:val="both"/>
      </w:pPr>
      <w:r w:rsidRPr="00141898">
        <w:t xml:space="preserve">ZUŠ poskytují základy vzdělávání v jednotlivých uměleckých oborech (v hudebním, tanečním, výtvarném a literárně-dramatickém oboru). </w:t>
      </w:r>
    </w:p>
    <w:p w:rsidR="00DF18E4" w:rsidRPr="00141898" w:rsidRDefault="00DF18E4" w:rsidP="00DF18E4">
      <w:pPr>
        <w:spacing w:before="120" w:line="240" w:lineRule="auto"/>
        <w:jc w:val="both"/>
      </w:pPr>
      <w:r w:rsidRPr="00141898">
        <w:t>Základní umělecká škola:</w:t>
      </w:r>
    </w:p>
    <w:p w:rsidR="00DF18E4" w:rsidRPr="00141898" w:rsidRDefault="00DF18E4" w:rsidP="00DF18E4">
      <w:pPr>
        <w:numPr>
          <w:ilvl w:val="0"/>
          <w:numId w:val="17"/>
        </w:numPr>
        <w:spacing w:before="60" w:line="240" w:lineRule="auto"/>
        <w:ind w:left="714" w:hanging="357"/>
        <w:jc w:val="both"/>
      </w:pPr>
      <w:r w:rsidRPr="00141898">
        <w:t>je jako druh školy nedílnou součástí vzdělávací soustavy;</w:t>
      </w:r>
    </w:p>
    <w:p w:rsidR="00DF18E4" w:rsidRPr="00141898" w:rsidRDefault="00DF18E4" w:rsidP="00DF18E4">
      <w:pPr>
        <w:numPr>
          <w:ilvl w:val="0"/>
          <w:numId w:val="17"/>
        </w:numPr>
        <w:spacing w:before="60" w:line="240" w:lineRule="auto"/>
        <w:ind w:left="714" w:hanging="357"/>
        <w:jc w:val="both"/>
      </w:pPr>
      <w:r w:rsidRPr="00141898">
        <w:t xml:space="preserve">připravuje také pro vzdělávání ve středních školách uměleckého zaměření </w:t>
      </w:r>
      <w:r w:rsidRPr="00141898">
        <w:br/>
        <w:t>a v konzervatořích, popř. pro studium na vysokých školách s uměleckým nebo pedagogickým zaměřením;</w:t>
      </w:r>
    </w:p>
    <w:p w:rsidR="00DF18E4" w:rsidRPr="00141898" w:rsidRDefault="00DF18E4" w:rsidP="00DF18E4">
      <w:pPr>
        <w:numPr>
          <w:ilvl w:val="0"/>
          <w:numId w:val="17"/>
        </w:numPr>
        <w:spacing w:before="60" w:line="240" w:lineRule="auto"/>
        <w:ind w:left="714" w:hanging="357"/>
        <w:jc w:val="both"/>
      </w:pPr>
      <w:r w:rsidRPr="00141898">
        <w:t>je východiskem a předpokladem pro rozvoj talentu a uměleckého vzdělávání dětí, mládeže a dospělých;</w:t>
      </w:r>
    </w:p>
    <w:p w:rsidR="00DF18E4" w:rsidRPr="00141898" w:rsidRDefault="00DF18E4" w:rsidP="00DF18E4">
      <w:pPr>
        <w:numPr>
          <w:ilvl w:val="0"/>
          <w:numId w:val="17"/>
        </w:numPr>
        <w:spacing w:before="60" w:line="240" w:lineRule="auto"/>
        <w:ind w:left="714" w:hanging="357"/>
        <w:jc w:val="both"/>
      </w:pPr>
      <w:r w:rsidRPr="00141898">
        <w:t>zprostředkovaně plní společensky přínosnou funkci sociální prevence patologických společenských jevů celého věkového spektra mladé populace.</w:t>
      </w:r>
    </w:p>
    <w:p w:rsidR="00DF18E4" w:rsidRDefault="00DF18E4" w:rsidP="00DF18E4">
      <w:pPr>
        <w:tabs>
          <w:tab w:val="left" w:pos="680"/>
        </w:tabs>
        <w:spacing w:before="120" w:line="240" w:lineRule="auto"/>
        <w:jc w:val="both"/>
        <w:rPr>
          <w:bCs/>
        </w:rPr>
      </w:pPr>
      <w:r w:rsidRPr="00141898">
        <w:rPr>
          <w:bCs/>
        </w:rPr>
        <w:t>V Olomouckém kraji se vzdělávalo ve školním roce 201</w:t>
      </w:r>
      <w:r w:rsidR="00156D21" w:rsidRPr="00141898">
        <w:rPr>
          <w:bCs/>
        </w:rPr>
        <w:t>6</w:t>
      </w:r>
      <w:r w:rsidRPr="00141898">
        <w:rPr>
          <w:bCs/>
        </w:rPr>
        <w:t>/201</w:t>
      </w:r>
      <w:r w:rsidR="00156D21" w:rsidRPr="00141898">
        <w:rPr>
          <w:bCs/>
        </w:rPr>
        <w:t>7</w:t>
      </w:r>
      <w:r w:rsidRPr="00141898">
        <w:rPr>
          <w:bCs/>
        </w:rPr>
        <w:t xml:space="preserve"> ve 2</w:t>
      </w:r>
      <w:r w:rsidR="00E1328B">
        <w:rPr>
          <w:bCs/>
        </w:rPr>
        <w:t>6</w:t>
      </w:r>
      <w:r w:rsidRPr="00141898">
        <w:rPr>
          <w:bCs/>
        </w:rPr>
        <w:t xml:space="preserve"> základních uměleckých školách celkem 14 </w:t>
      </w:r>
      <w:r w:rsidR="00CA3E6A" w:rsidRPr="00141898">
        <w:rPr>
          <w:bCs/>
        </w:rPr>
        <w:t>313</w:t>
      </w:r>
      <w:r w:rsidRPr="00141898">
        <w:rPr>
          <w:bCs/>
        </w:rPr>
        <w:t xml:space="preserve"> žáků. </w:t>
      </w:r>
      <w:r w:rsidR="00BF3FC5" w:rsidRPr="008367AA">
        <w:rPr>
          <w:bCs/>
        </w:rPr>
        <w:t>Jedna ze základních uměleckých škol byla v uvedeném školním roce neaktivní a vzdělávání neposkytovala.</w:t>
      </w:r>
      <w:r w:rsidR="00BF3FC5">
        <w:rPr>
          <w:bCs/>
        </w:rPr>
        <w:t xml:space="preserve"> </w:t>
      </w:r>
      <w:r w:rsidRPr="00141898">
        <w:rPr>
          <w:bCs/>
        </w:rPr>
        <w:t>Strukturou i počtem ZUŠ plně pokrývají potřebu kraje. Ve srovnán</w:t>
      </w:r>
      <w:r w:rsidR="00E1328B">
        <w:rPr>
          <w:bCs/>
        </w:rPr>
        <w:t>í s minulým školním rokem se o 1 snížil počet</w:t>
      </w:r>
      <w:r w:rsidRPr="00141898">
        <w:rPr>
          <w:bCs/>
        </w:rPr>
        <w:t xml:space="preserve"> základních uměleckých škol</w:t>
      </w:r>
      <w:r w:rsidR="00E1328B">
        <w:rPr>
          <w:bCs/>
        </w:rPr>
        <w:t>, ale</w:t>
      </w:r>
      <w:r w:rsidRPr="00141898">
        <w:rPr>
          <w:bCs/>
        </w:rPr>
        <w:t xml:space="preserve"> vzdělávalo </w:t>
      </w:r>
      <w:r w:rsidR="00E1328B">
        <w:rPr>
          <w:bCs/>
        </w:rPr>
        <w:t xml:space="preserve">se </w:t>
      </w:r>
      <w:r w:rsidRPr="00141898">
        <w:rPr>
          <w:bCs/>
        </w:rPr>
        <w:t xml:space="preserve">o </w:t>
      </w:r>
      <w:r w:rsidR="00CA3E6A" w:rsidRPr="00141898">
        <w:rPr>
          <w:bCs/>
        </w:rPr>
        <w:t>118</w:t>
      </w:r>
      <w:r w:rsidRPr="00141898">
        <w:rPr>
          <w:bCs/>
        </w:rPr>
        <w:t xml:space="preserve"> žáků více.</w:t>
      </w:r>
    </w:p>
    <w:p w:rsidR="006C7E0F" w:rsidRDefault="006C7E0F" w:rsidP="00DF18E4">
      <w:pPr>
        <w:tabs>
          <w:tab w:val="left" w:pos="680"/>
        </w:tabs>
        <w:spacing w:before="120" w:line="240" w:lineRule="auto"/>
        <w:jc w:val="both"/>
        <w:rPr>
          <w:bCs/>
        </w:rPr>
      </w:pPr>
    </w:p>
    <w:p w:rsidR="006C7E0F" w:rsidRDefault="006C7E0F" w:rsidP="006C7E0F">
      <w:pPr>
        <w:pStyle w:val="Tabulkanzev"/>
        <w:spacing w:before="240" w:after="60"/>
        <w:jc w:val="left"/>
      </w:pPr>
      <w:r w:rsidRPr="006C7E0F">
        <w:t>Graf č. 21</w:t>
      </w:r>
      <w:r w:rsidRPr="006C7E0F">
        <w:tab/>
        <w:t>Počty</w:t>
      </w:r>
      <w:r w:rsidRPr="0075343A">
        <w:t xml:space="preserve"> žáků v ZUŠ – srovnání 2013/2014, 2014/2015, 2015/2016, 2016/2017</w:t>
      </w:r>
    </w:p>
    <w:p w:rsidR="006C7E0F" w:rsidRPr="006C7E0F" w:rsidRDefault="006C7E0F" w:rsidP="006C7E0F">
      <w:pPr>
        <w:pStyle w:val="Tabulkanzev"/>
        <w:spacing w:before="240" w:after="60"/>
        <w:jc w:val="left"/>
        <w:rPr>
          <w:highlight w:val="yellow"/>
        </w:rPr>
      </w:pPr>
    </w:p>
    <w:p w:rsidR="006C7E0F" w:rsidRDefault="006C7E0F" w:rsidP="00DF18E4">
      <w:pPr>
        <w:tabs>
          <w:tab w:val="left" w:pos="680"/>
        </w:tabs>
        <w:spacing w:before="120" w:line="240" w:lineRule="auto"/>
        <w:jc w:val="both"/>
        <w:rPr>
          <w:bCs/>
        </w:rPr>
      </w:pPr>
      <w:r>
        <w:rPr>
          <w:noProof/>
          <w:lang w:eastAsia="cs-CZ"/>
        </w:rPr>
        <w:drawing>
          <wp:inline distT="0" distB="0" distL="0" distR="0" wp14:anchorId="1B6D1250" wp14:editId="2A920344">
            <wp:extent cx="5562600" cy="3448051"/>
            <wp:effectExtent l="0" t="0" r="0" b="0"/>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C7E0F" w:rsidRDefault="006C7E0F" w:rsidP="00DF18E4">
      <w:pPr>
        <w:tabs>
          <w:tab w:val="left" w:pos="680"/>
        </w:tabs>
        <w:spacing w:before="120" w:line="240" w:lineRule="auto"/>
        <w:jc w:val="both"/>
        <w:rPr>
          <w:bCs/>
        </w:rPr>
      </w:pPr>
    </w:p>
    <w:p w:rsidR="006C7E0F" w:rsidRDefault="006C7E0F" w:rsidP="00DF18E4">
      <w:pPr>
        <w:tabs>
          <w:tab w:val="left" w:pos="680"/>
        </w:tabs>
        <w:spacing w:before="120" w:line="240" w:lineRule="auto"/>
        <w:jc w:val="both"/>
        <w:rPr>
          <w:bCs/>
        </w:rPr>
      </w:pPr>
    </w:p>
    <w:p w:rsidR="006C7E0F" w:rsidRDefault="006C7E0F" w:rsidP="00DF18E4">
      <w:pPr>
        <w:tabs>
          <w:tab w:val="left" w:pos="680"/>
        </w:tabs>
        <w:spacing w:before="120" w:line="240" w:lineRule="auto"/>
        <w:jc w:val="both"/>
        <w:rPr>
          <w:bCs/>
        </w:rPr>
      </w:pPr>
    </w:p>
    <w:p w:rsidR="00DF18E4" w:rsidRPr="0068736C" w:rsidRDefault="00DF18E4" w:rsidP="006C7E0F">
      <w:pPr>
        <w:pStyle w:val="AAA"/>
      </w:pPr>
      <w:r w:rsidRPr="006C7E0F">
        <w:lastRenderedPageBreak/>
        <w:t>Tabulka č. 35</w:t>
      </w:r>
      <w:r w:rsidRPr="006C7E0F">
        <w:tab/>
        <w:t>Základní umělecké školy – počty zařízení dle zřizovatele a počty žáků</w:t>
      </w: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12"/>
        <w:gridCol w:w="1512"/>
        <w:gridCol w:w="1512"/>
        <w:gridCol w:w="1513"/>
        <w:gridCol w:w="1513"/>
        <w:gridCol w:w="1513"/>
      </w:tblGrid>
      <w:tr w:rsidR="00DF18E4" w:rsidRPr="0068736C" w:rsidTr="002C4FD5">
        <w:trPr>
          <w:trHeight w:val="312"/>
        </w:trPr>
        <w:tc>
          <w:tcPr>
            <w:tcW w:w="15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8736C" w:rsidRDefault="00DF18E4" w:rsidP="002C4FD5">
            <w:pPr>
              <w:pStyle w:val="Tabulka1dek"/>
              <w:spacing w:line="240" w:lineRule="auto"/>
            </w:pPr>
            <w:r w:rsidRPr="0068736C">
              <w:t>Okres</w:t>
            </w:r>
          </w:p>
        </w:tc>
        <w:tc>
          <w:tcPr>
            <w:tcW w:w="15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8736C" w:rsidRDefault="00DF18E4" w:rsidP="002C4FD5">
            <w:pPr>
              <w:pStyle w:val="Tabulka1dek"/>
              <w:spacing w:line="240" w:lineRule="auto"/>
            </w:pPr>
            <w:r w:rsidRPr="0068736C">
              <w:t>Celkem</w:t>
            </w:r>
          </w:p>
        </w:tc>
        <w:tc>
          <w:tcPr>
            <w:tcW w:w="15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8736C" w:rsidRDefault="00DF18E4" w:rsidP="002C4FD5">
            <w:pPr>
              <w:pStyle w:val="Tabulka1dek"/>
              <w:spacing w:line="240" w:lineRule="auto"/>
            </w:pPr>
            <w:r w:rsidRPr="0068736C">
              <w:t>Kraj</w:t>
            </w:r>
          </w:p>
        </w:tc>
        <w:tc>
          <w:tcPr>
            <w:tcW w:w="15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8736C" w:rsidRDefault="00DF18E4" w:rsidP="002C4FD5">
            <w:pPr>
              <w:pStyle w:val="Tabulka1dek"/>
              <w:spacing w:line="240" w:lineRule="auto"/>
            </w:pPr>
            <w:r w:rsidRPr="0068736C">
              <w:t>Obec</w:t>
            </w:r>
          </w:p>
        </w:tc>
        <w:tc>
          <w:tcPr>
            <w:tcW w:w="15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8736C" w:rsidRDefault="00DF18E4" w:rsidP="002C4FD5">
            <w:pPr>
              <w:pStyle w:val="Tabulka1dek"/>
              <w:spacing w:line="240" w:lineRule="auto"/>
            </w:pPr>
            <w:r w:rsidRPr="0068736C">
              <w:t>Soukromé</w:t>
            </w:r>
          </w:p>
        </w:tc>
        <w:tc>
          <w:tcPr>
            <w:tcW w:w="15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8736C" w:rsidRDefault="00DF18E4" w:rsidP="002C4FD5">
            <w:pPr>
              <w:pStyle w:val="Tabulka1dek"/>
              <w:spacing w:line="240" w:lineRule="auto"/>
            </w:pPr>
            <w:r w:rsidRPr="0068736C">
              <w:t>Celkem žáků</w:t>
            </w:r>
          </w:p>
        </w:tc>
      </w:tr>
      <w:tr w:rsidR="00DF18E4" w:rsidRPr="0068736C" w:rsidTr="00F8749E">
        <w:trPr>
          <w:trHeight w:val="312"/>
        </w:trPr>
        <w:tc>
          <w:tcPr>
            <w:tcW w:w="15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8736C" w:rsidRDefault="00DF18E4" w:rsidP="00BE0F89">
            <w:pPr>
              <w:pStyle w:val="Tabulka1sloupec"/>
              <w:spacing w:line="240" w:lineRule="auto"/>
              <w:jc w:val="left"/>
            </w:pPr>
            <w:r w:rsidRPr="0068736C">
              <w:t>Jeseník</w:t>
            </w:r>
          </w:p>
        </w:tc>
        <w:tc>
          <w:tcPr>
            <w:tcW w:w="1512"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8736C" w:rsidRDefault="0068736C" w:rsidP="002C4FD5">
            <w:pPr>
              <w:pStyle w:val="Tabulkatext"/>
              <w:spacing w:line="240" w:lineRule="auto"/>
              <w:ind w:right="57"/>
            </w:pPr>
            <w:r w:rsidRPr="0068736C">
              <w:t>6</w:t>
            </w:r>
            <w:r w:rsidR="00EB59FC">
              <w:t>*</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8736C" w:rsidRDefault="0068736C" w:rsidP="002C4FD5">
            <w:pPr>
              <w:pStyle w:val="Tabulkatext"/>
              <w:spacing w:line="240" w:lineRule="auto"/>
              <w:ind w:right="57"/>
            </w:pPr>
            <w:r w:rsidRPr="0068736C">
              <w:t>2</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8736C" w:rsidRDefault="0068736C" w:rsidP="002C4FD5">
            <w:pPr>
              <w:pStyle w:val="Tabulkatext"/>
              <w:spacing w:line="240" w:lineRule="auto"/>
              <w:ind w:right="57"/>
            </w:pPr>
            <w:r w:rsidRPr="0068736C">
              <w:t>2</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8736C" w:rsidRDefault="0068736C" w:rsidP="002C4FD5">
            <w:pPr>
              <w:pStyle w:val="Tabulkatext"/>
              <w:spacing w:line="240" w:lineRule="auto"/>
              <w:ind w:right="57"/>
            </w:pPr>
            <w:r w:rsidRPr="0068736C">
              <w:t>2</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8736C" w:rsidRDefault="00CA3E6A" w:rsidP="008649BF">
            <w:pPr>
              <w:pStyle w:val="Tabulkatext"/>
              <w:spacing w:line="240" w:lineRule="auto"/>
              <w:ind w:right="57"/>
            </w:pPr>
            <w:r w:rsidRPr="0068736C">
              <w:t>1 696</w:t>
            </w:r>
          </w:p>
        </w:tc>
      </w:tr>
      <w:tr w:rsidR="00DF18E4" w:rsidRPr="0068736C" w:rsidTr="00F8749E">
        <w:trPr>
          <w:trHeight w:val="312"/>
        </w:trPr>
        <w:tc>
          <w:tcPr>
            <w:tcW w:w="15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8736C" w:rsidRDefault="00DF18E4" w:rsidP="00BE0F89">
            <w:pPr>
              <w:pStyle w:val="Tabulka1sloupec"/>
              <w:spacing w:line="240" w:lineRule="auto"/>
              <w:jc w:val="left"/>
            </w:pPr>
            <w:r w:rsidRPr="0068736C">
              <w:t>Olomouc</w:t>
            </w:r>
          </w:p>
        </w:tc>
        <w:tc>
          <w:tcPr>
            <w:tcW w:w="1512"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8736C" w:rsidRDefault="0068736C" w:rsidP="002C4FD5">
            <w:pPr>
              <w:pStyle w:val="Tabulkatext"/>
              <w:spacing w:line="240" w:lineRule="auto"/>
              <w:ind w:right="57"/>
            </w:pPr>
            <w:r w:rsidRPr="0068736C">
              <w:t>8</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8736C" w:rsidRDefault="0068736C" w:rsidP="002C4FD5">
            <w:pPr>
              <w:pStyle w:val="Tabulkatext"/>
              <w:spacing w:line="240" w:lineRule="auto"/>
              <w:ind w:right="57"/>
            </w:pPr>
            <w:r w:rsidRPr="0068736C">
              <w:t>5</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8736C" w:rsidRDefault="0068736C" w:rsidP="002C4FD5">
            <w:pPr>
              <w:pStyle w:val="Tabulkatext"/>
              <w:spacing w:line="240" w:lineRule="auto"/>
              <w:ind w:right="57"/>
            </w:pPr>
            <w:r w:rsidRPr="0068736C">
              <w:t>2</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8736C" w:rsidRDefault="0068736C" w:rsidP="002C4FD5">
            <w:pPr>
              <w:pStyle w:val="Tabulkatext"/>
              <w:spacing w:line="240" w:lineRule="auto"/>
              <w:ind w:right="57"/>
            </w:pPr>
            <w:r w:rsidRPr="0068736C">
              <w:t>1</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8736C" w:rsidRDefault="00CA3E6A" w:rsidP="008649BF">
            <w:pPr>
              <w:pStyle w:val="Tabulkatext"/>
              <w:spacing w:line="240" w:lineRule="auto"/>
              <w:ind w:right="57"/>
            </w:pPr>
            <w:r w:rsidRPr="0068736C">
              <w:t>4 820</w:t>
            </w:r>
          </w:p>
        </w:tc>
      </w:tr>
      <w:tr w:rsidR="00DF18E4" w:rsidRPr="0068736C" w:rsidTr="00F8749E">
        <w:trPr>
          <w:trHeight w:val="312"/>
        </w:trPr>
        <w:tc>
          <w:tcPr>
            <w:tcW w:w="15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8736C" w:rsidRDefault="00DF18E4" w:rsidP="00BE0F89">
            <w:pPr>
              <w:pStyle w:val="Tabulka1sloupec"/>
              <w:spacing w:line="240" w:lineRule="auto"/>
              <w:jc w:val="left"/>
            </w:pPr>
            <w:r w:rsidRPr="0068736C">
              <w:t>Prostějov</w:t>
            </w:r>
          </w:p>
        </w:tc>
        <w:tc>
          <w:tcPr>
            <w:tcW w:w="1512"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8736C" w:rsidRDefault="0068736C" w:rsidP="002C4FD5">
            <w:pPr>
              <w:pStyle w:val="Tabulkatext"/>
              <w:spacing w:line="240" w:lineRule="auto"/>
              <w:ind w:right="57"/>
            </w:pPr>
            <w:r w:rsidRPr="0068736C">
              <w:t>4</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8736C" w:rsidRDefault="0068736C" w:rsidP="002C4FD5">
            <w:pPr>
              <w:pStyle w:val="Tabulkatext"/>
              <w:spacing w:line="240" w:lineRule="auto"/>
              <w:ind w:right="57"/>
            </w:pPr>
            <w:r w:rsidRPr="0068736C">
              <w:t>1</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8736C" w:rsidRDefault="0068736C" w:rsidP="002C4FD5">
            <w:pPr>
              <w:pStyle w:val="Tabulkatext"/>
              <w:spacing w:line="240" w:lineRule="auto"/>
              <w:ind w:right="57"/>
            </w:pPr>
            <w:r w:rsidRPr="0068736C">
              <w:t>3</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8736C" w:rsidRDefault="0068736C" w:rsidP="002C4FD5">
            <w:pPr>
              <w:pStyle w:val="Tabulkatext"/>
              <w:spacing w:line="240" w:lineRule="auto"/>
              <w:ind w:right="57"/>
            </w:pPr>
            <w:r w:rsidRPr="0068736C">
              <w:t>0</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8736C" w:rsidRDefault="00CA3E6A" w:rsidP="008649BF">
            <w:pPr>
              <w:pStyle w:val="Tabulkatext"/>
              <w:spacing w:line="240" w:lineRule="auto"/>
              <w:ind w:right="57"/>
            </w:pPr>
            <w:r w:rsidRPr="0068736C">
              <w:t>3 068</w:t>
            </w:r>
          </w:p>
        </w:tc>
      </w:tr>
      <w:tr w:rsidR="00DF18E4" w:rsidRPr="0068736C" w:rsidTr="00F8749E">
        <w:trPr>
          <w:trHeight w:val="312"/>
        </w:trPr>
        <w:tc>
          <w:tcPr>
            <w:tcW w:w="15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8736C" w:rsidRDefault="00DF18E4" w:rsidP="00BE0F89">
            <w:pPr>
              <w:pStyle w:val="Tabulka1sloupec"/>
              <w:spacing w:line="240" w:lineRule="auto"/>
              <w:jc w:val="left"/>
            </w:pPr>
            <w:r w:rsidRPr="0068736C">
              <w:t>Přerov</w:t>
            </w:r>
          </w:p>
        </w:tc>
        <w:tc>
          <w:tcPr>
            <w:tcW w:w="1512"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8736C" w:rsidRDefault="0068736C" w:rsidP="002C4FD5">
            <w:pPr>
              <w:pStyle w:val="Tabulkatext"/>
              <w:spacing w:line="240" w:lineRule="auto"/>
              <w:ind w:right="57"/>
            </w:pPr>
            <w:r w:rsidRPr="0068736C">
              <w:t>5</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8736C" w:rsidRDefault="0068736C" w:rsidP="002C4FD5">
            <w:pPr>
              <w:pStyle w:val="Tabulkatext"/>
              <w:spacing w:line="240" w:lineRule="auto"/>
              <w:ind w:right="57"/>
            </w:pPr>
            <w:r w:rsidRPr="0068736C">
              <w:t>5</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8736C" w:rsidRDefault="0068736C" w:rsidP="002C4FD5">
            <w:pPr>
              <w:pStyle w:val="Tabulkatext"/>
              <w:spacing w:line="240" w:lineRule="auto"/>
              <w:ind w:right="57"/>
            </w:pPr>
            <w:r w:rsidRPr="0068736C">
              <w:t>0</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8736C" w:rsidRDefault="0068736C" w:rsidP="002C4FD5">
            <w:pPr>
              <w:pStyle w:val="Tabulkatext"/>
              <w:spacing w:line="240" w:lineRule="auto"/>
              <w:ind w:right="57"/>
            </w:pPr>
            <w:r w:rsidRPr="0068736C">
              <w:t>0</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8736C" w:rsidRDefault="00CA3E6A" w:rsidP="002C4FD5">
            <w:pPr>
              <w:pStyle w:val="Tabulkatext"/>
              <w:spacing w:line="240" w:lineRule="auto"/>
              <w:ind w:right="57"/>
            </w:pPr>
            <w:r w:rsidRPr="0068736C">
              <w:t>2 534</w:t>
            </w:r>
          </w:p>
        </w:tc>
      </w:tr>
      <w:tr w:rsidR="00DF18E4" w:rsidRPr="0068736C" w:rsidTr="00F8749E">
        <w:trPr>
          <w:trHeight w:val="312"/>
        </w:trPr>
        <w:tc>
          <w:tcPr>
            <w:tcW w:w="15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8736C" w:rsidRDefault="00DF18E4" w:rsidP="00BE0F89">
            <w:pPr>
              <w:pStyle w:val="Tabulka1sloupec"/>
              <w:spacing w:line="240" w:lineRule="auto"/>
              <w:jc w:val="left"/>
            </w:pPr>
            <w:r w:rsidRPr="0068736C">
              <w:t>Šumperk</w:t>
            </w:r>
          </w:p>
        </w:tc>
        <w:tc>
          <w:tcPr>
            <w:tcW w:w="1512"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8736C" w:rsidRDefault="0068736C" w:rsidP="002C4FD5">
            <w:pPr>
              <w:pStyle w:val="Tabulkatext"/>
              <w:spacing w:line="240" w:lineRule="auto"/>
              <w:ind w:right="57"/>
            </w:pPr>
            <w:r w:rsidRPr="0068736C">
              <w:t>4</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8736C" w:rsidRDefault="0068736C" w:rsidP="002C4FD5">
            <w:pPr>
              <w:pStyle w:val="Tabulkatext"/>
              <w:spacing w:line="240" w:lineRule="auto"/>
              <w:ind w:right="57"/>
            </w:pPr>
            <w:r w:rsidRPr="0068736C">
              <w:t>3</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8736C" w:rsidRDefault="0068736C" w:rsidP="002C4FD5">
            <w:pPr>
              <w:pStyle w:val="Tabulkatext"/>
              <w:spacing w:line="240" w:lineRule="auto"/>
              <w:ind w:right="57"/>
            </w:pPr>
            <w:r w:rsidRPr="0068736C">
              <w:t>1</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8736C" w:rsidRDefault="0068736C" w:rsidP="002C4FD5">
            <w:pPr>
              <w:pStyle w:val="Tabulkatext"/>
              <w:spacing w:line="240" w:lineRule="auto"/>
              <w:ind w:right="57"/>
            </w:pPr>
            <w:r w:rsidRPr="0068736C">
              <w:t>0</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68736C" w:rsidRDefault="00CA3E6A" w:rsidP="008649BF">
            <w:pPr>
              <w:pStyle w:val="Tabulkatext"/>
              <w:spacing w:line="240" w:lineRule="auto"/>
              <w:ind w:right="57"/>
            </w:pPr>
            <w:r w:rsidRPr="0068736C">
              <w:t>2 195</w:t>
            </w:r>
          </w:p>
        </w:tc>
      </w:tr>
      <w:tr w:rsidR="00DF18E4" w:rsidRPr="00F17F5D" w:rsidTr="00F8749E">
        <w:trPr>
          <w:trHeight w:val="312"/>
        </w:trPr>
        <w:tc>
          <w:tcPr>
            <w:tcW w:w="15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8736C" w:rsidRDefault="00DF18E4" w:rsidP="00BE0F89">
            <w:pPr>
              <w:pStyle w:val="Tabulka1sloupec"/>
              <w:spacing w:line="240" w:lineRule="auto"/>
              <w:jc w:val="left"/>
            </w:pPr>
            <w:r w:rsidRPr="0068736C">
              <w:t>Celkem</w:t>
            </w:r>
          </w:p>
        </w:tc>
        <w:tc>
          <w:tcPr>
            <w:tcW w:w="1512"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8736C" w:rsidRDefault="0068736C" w:rsidP="002C4FD5">
            <w:pPr>
              <w:pStyle w:val="Tabulkatext"/>
              <w:spacing w:line="240" w:lineRule="auto"/>
              <w:ind w:right="57"/>
              <w:rPr>
                <w:b/>
              </w:rPr>
            </w:pPr>
            <w:r w:rsidRPr="0068736C">
              <w:rPr>
                <w:b/>
              </w:rPr>
              <w:t>27</w:t>
            </w:r>
            <w:r w:rsidR="00EB59FC">
              <w:rPr>
                <w:b/>
              </w:rPr>
              <w:t>*</w:t>
            </w:r>
          </w:p>
        </w:tc>
        <w:tc>
          <w:tcPr>
            <w:tcW w:w="1512"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8736C" w:rsidRDefault="0068736C" w:rsidP="002C4FD5">
            <w:pPr>
              <w:pStyle w:val="Tabulkatext"/>
              <w:spacing w:line="240" w:lineRule="auto"/>
              <w:ind w:right="57"/>
              <w:rPr>
                <w:b/>
              </w:rPr>
            </w:pPr>
            <w:r w:rsidRPr="0068736C">
              <w:rPr>
                <w:b/>
              </w:rPr>
              <w:t>16</w:t>
            </w:r>
          </w:p>
        </w:tc>
        <w:tc>
          <w:tcPr>
            <w:tcW w:w="1512"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8736C" w:rsidRDefault="0068736C" w:rsidP="002C4FD5">
            <w:pPr>
              <w:pStyle w:val="Tabulkatext"/>
              <w:spacing w:line="240" w:lineRule="auto"/>
              <w:ind w:right="57"/>
              <w:rPr>
                <w:b/>
              </w:rPr>
            </w:pPr>
            <w:r w:rsidRPr="0068736C">
              <w:rPr>
                <w:b/>
              </w:rPr>
              <w:t>8</w:t>
            </w:r>
          </w:p>
        </w:tc>
        <w:tc>
          <w:tcPr>
            <w:tcW w:w="1512"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8736C" w:rsidRDefault="0068736C" w:rsidP="002C4FD5">
            <w:pPr>
              <w:pStyle w:val="Tabulkatext"/>
              <w:spacing w:line="240" w:lineRule="auto"/>
              <w:ind w:right="57"/>
              <w:rPr>
                <w:b/>
              </w:rPr>
            </w:pPr>
            <w:r w:rsidRPr="0068736C">
              <w:rPr>
                <w:b/>
              </w:rPr>
              <w:t>3</w:t>
            </w:r>
            <w:r w:rsidR="00BE0F89">
              <w:rPr>
                <w:b/>
              </w:rPr>
              <w:t>*</w:t>
            </w:r>
          </w:p>
        </w:tc>
        <w:tc>
          <w:tcPr>
            <w:tcW w:w="1512"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141898" w:rsidRDefault="004D6BB4" w:rsidP="004D6BB4">
            <w:pPr>
              <w:pStyle w:val="Tabulkatext"/>
              <w:numPr>
                <w:ilvl w:val="0"/>
                <w:numId w:val="49"/>
              </w:numPr>
              <w:spacing w:line="240" w:lineRule="auto"/>
              <w:ind w:right="57"/>
              <w:rPr>
                <w:b/>
              </w:rPr>
            </w:pPr>
            <w:r>
              <w:rPr>
                <w:b/>
              </w:rPr>
              <w:t>3</w:t>
            </w:r>
            <w:r w:rsidR="00CA3E6A" w:rsidRPr="0068736C">
              <w:rPr>
                <w:b/>
              </w:rPr>
              <w:t>13</w:t>
            </w:r>
          </w:p>
        </w:tc>
      </w:tr>
    </w:tbl>
    <w:p w:rsidR="006C7E0F" w:rsidRPr="006C7E0F" w:rsidRDefault="00BE0F89" w:rsidP="00BE0F89">
      <w:pPr>
        <w:pStyle w:val="Tabulkanzev"/>
        <w:spacing w:before="240" w:after="60"/>
        <w:jc w:val="left"/>
      </w:pPr>
      <w:r w:rsidRPr="00BE0F89">
        <w:t>1 ZUŠ – soukromá výtvarná v okrese Jeseník byla mimo provoz a ne</w:t>
      </w:r>
      <w:r w:rsidR="006C7E0F">
        <w:t xml:space="preserve">měla k 30. 9. 2016 žádné žáky </w:t>
      </w:r>
      <w:r w:rsidRPr="00BE0F89">
        <w:t>v tabulce je ZUŠ</w:t>
      </w:r>
      <w:r w:rsidR="006C7E0F">
        <w:t xml:space="preserve"> započítána – byla v rejstříku)</w:t>
      </w:r>
    </w:p>
    <w:p w:rsidR="00DF18E4" w:rsidRPr="00713D74" w:rsidRDefault="00DF18E4" w:rsidP="006C7E0F">
      <w:pPr>
        <w:pStyle w:val="AAA"/>
        <w:ind w:left="0" w:firstLine="0"/>
      </w:pPr>
      <w:r w:rsidRPr="006C7E0F">
        <w:t>Tabulka č. 36</w:t>
      </w:r>
      <w:r w:rsidRPr="006C7E0F">
        <w:tab/>
        <w:t>Základní umělecké školy – počty žáků dle oborů</w:t>
      </w: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01"/>
        <w:gridCol w:w="1497"/>
        <w:gridCol w:w="1497"/>
        <w:gridCol w:w="1498"/>
        <w:gridCol w:w="1541"/>
        <w:gridCol w:w="1541"/>
      </w:tblGrid>
      <w:tr w:rsidR="00DF18E4" w:rsidRPr="00713D74" w:rsidTr="00B655DA">
        <w:trPr>
          <w:trHeight w:val="510"/>
        </w:trPr>
        <w:tc>
          <w:tcPr>
            <w:tcW w:w="150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713D74" w:rsidRDefault="00DF18E4" w:rsidP="002C4FD5">
            <w:pPr>
              <w:pStyle w:val="Tabulka1dek"/>
              <w:keepNext/>
              <w:spacing w:line="240" w:lineRule="auto"/>
            </w:pPr>
            <w:r w:rsidRPr="00713D74">
              <w:t>Okres</w:t>
            </w:r>
          </w:p>
        </w:tc>
        <w:tc>
          <w:tcPr>
            <w:tcW w:w="149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713D74" w:rsidRDefault="00DF18E4" w:rsidP="002C4FD5">
            <w:pPr>
              <w:pStyle w:val="Tabulka1dek"/>
              <w:keepNext/>
              <w:spacing w:line="240" w:lineRule="auto"/>
            </w:pPr>
            <w:r w:rsidRPr="00713D74">
              <w:t>Taneční</w:t>
            </w:r>
          </w:p>
        </w:tc>
        <w:tc>
          <w:tcPr>
            <w:tcW w:w="149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713D74" w:rsidRDefault="00DF18E4" w:rsidP="002C4FD5">
            <w:pPr>
              <w:pStyle w:val="Tabulka1dek"/>
              <w:keepNext/>
              <w:spacing w:line="240" w:lineRule="auto"/>
            </w:pPr>
            <w:r w:rsidRPr="00713D74">
              <w:t>Výtvarný</w:t>
            </w:r>
          </w:p>
        </w:tc>
        <w:tc>
          <w:tcPr>
            <w:tcW w:w="149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713D74" w:rsidRDefault="00DF18E4" w:rsidP="002C4FD5">
            <w:pPr>
              <w:pStyle w:val="Tabulka1dek"/>
              <w:keepNext/>
              <w:spacing w:line="240" w:lineRule="auto"/>
            </w:pPr>
            <w:r w:rsidRPr="00713D74">
              <w:t>Literárně dramatický</w:t>
            </w:r>
          </w:p>
        </w:tc>
        <w:tc>
          <w:tcPr>
            <w:tcW w:w="154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713D74" w:rsidRDefault="00DF18E4" w:rsidP="002C4FD5">
            <w:pPr>
              <w:pStyle w:val="Tabulka1dek"/>
              <w:keepNext/>
              <w:spacing w:line="240" w:lineRule="auto"/>
            </w:pPr>
            <w:r w:rsidRPr="00713D74">
              <w:t>Hudební</w:t>
            </w:r>
          </w:p>
        </w:tc>
        <w:tc>
          <w:tcPr>
            <w:tcW w:w="154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713D74" w:rsidRDefault="00DF18E4" w:rsidP="002C4FD5">
            <w:pPr>
              <w:pStyle w:val="Tabulka1dek"/>
              <w:keepNext/>
              <w:spacing w:line="240" w:lineRule="auto"/>
            </w:pPr>
            <w:r w:rsidRPr="00713D74">
              <w:t>Celkem</w:t>
            </w:r>
          </w:p>
        </w:tc>
      </w:tr>
      <w:tr w:rsidR="00DF18E4" w:rsidRPr="00713D74" w:rsidTr="00B655DA">
        <w:trPr>
          <w:trHeight w:val="284"/>
        </w:trPr>
        <w:tc>
          <w:tcPr>
            <w:tcW w:w="150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713D74" w:rsidRDefault="00DF18E4" w:rsidP="002C4FD5">
            <w:pPr>
              <w:pStyle w:val="Tabulka1sloupec"/>
              <w:keepNext/>
              <w:spacing w:line="240" w:lineRule="auto"/>
            </w:pPr>
            <w:r w:rsidRPr="00713D74">
              <w:t>Jeseník</w:t>
            </w:r>
          </w:p>
        </w:tc>
        <w:tc>
          <w:tcPr>
            <w:tcW w:w="1497" w:type="dxa"/>
            <w:tcBorders>
              <w:top w:val="single" w:sz="4" w:space="0" w:color="auto"/>
              <w:left w:val="single" w:sz="4" w:space="0" w:color="auto"/>
              <w:bottom w:val="single" w:sz="4" w:space="0" w:color="auto"/>
              <w:right w:val="single" w:sz="4" w:space="0" w:color="auto"/>
            </w:tcBorders>
            <w:vAlign w:val="center"/>
          </w:tcPr>
          <w:p w:rsidR="00DF18E4" w:rsidRPr="00713D74" w:rsidRDefault="00275228" w:rsidP="002C4FD5">
            <w:pPr>
              <w:pStyle w:val="Tabulkatext"/>
              <w:keepNext/>
              <w:spacing w:line="240" w:lineRule="auto"/>
              <w:ind w:right="57"/>
            </w:pPr>
            <w:r w:rsidRPr="00713D74">
              <w:t>211</w:t>
            </w:r>
          </w:p>
        </w:tc>
        <w:tc>
          <w:tcPr>
            <w:tcW w:w="1497" w:type="dxa"/>
            <w:tcBorders>
              <w:top w:val="single" w:sz="4" w:space="0" w:color="auto"/>
              <w:left w:val="single" w:sz="4" w:space="0" w:color="auto"/>
              <w:bottom w:val="single" w:sz="4" w:space="0" w:color="auto"/>
              <w:right w:val="single" w:sz="4" w:space="0" w:color="auto"/>
            </w:tcBorders>
            <w:vAlign w:val="center"/>
          </w:tcPr>
          <w:p w:rsidR="00DF18E4" w:rsidRPr="00713D74" w:rsidRDefault="00275228" w:rsidP="002C4FD5">
            <w:pPr>
              <w:pStyle w:val="Tabulkatext"/>
              <w:keepNext/>
              <w:spacing w:line="240" w:lineRule="auto"/>
              <w:ind w:right="57"/>
            </w:pPr>
            <w:r w:rsidRPr="00713D74">
              <w:t>386</w:t>
            </w:r>
          </w:p>
        </w:tc>
        <w:tc>
          <w:tcPr>
            <w:tcW w:w="1498" w:type="dxa"/>
            <w:tcBorders>
              <w:top w:val="single" w:sz="4" w:space="0" w:color="auto"/>
              <w:left w:val="single" w:sz="4" w:space="0" w:color="auto"/>
              <w:bottom w:val="single" w:sz="4" w:space="0" w:color="auto"/>
              <w:right w:val="single" w:sz="4" w:space="0" w:color="auto"/>
            </w:tcBorders>
            <w:vAlign w:val="center"/>
          </w:tcPr>
          <w:p w:rsidR="00DF18E4" w:rsidRPr="00713D74" w:rsidRDefault="00275228" w:rsidP="00275228">
            <w:pPr>
              <w:pStyle w:val="Tabulkatext"/>
              <w:keepNext/>
              <w:spacing w:line="240" w:lineRule="auto"/>
              <w:ind w:right="57"/>
            </w:pPr>
            <w:r w:rsidRPr="00713D74">
              <w:t>70</w:t>
            </w:r>
          </w:p>
        </w:tc>
        <w:tc>
          <w:tcPr>
            <w:tcW w:w="1541" w:type="dxa"/>
            <w:tcBorders>
              <w:top w:val="single" w:sz="4" w:space="0" w:color="auto"/>
              <w:left w:val="single" w:sz="4" w:space="0" w:color="auto"/>
              <w:bottom w:val="single" w:sz="4" w:space="0" w:color="auto"/>
              <w:right w:val="single" w:sz="4" w:space="0" w:color="auto"/>
            </w:tcBorders>
            <w:vAlign w:val="center"/>
          </w:tcPr>
          <w:p w:rsidR="00DF18E4" w:rsidRPr="00713D74" w:rsidRDefault="00275228" w:rsidP="00C408AD">
            <w:pPr>
              <w:pStyle w:val="Tabulkatext"/>
              <w:keepNext/>
              <w:spacing w:line="240" w:lineRule="auto"/>
              <w:ind w:right="57"/>
            </w:pPr>
            <w:r w:rsidRPr="00713D74">
              <w:t>1 029</w:t>
            </w:r>
          </w:p>
        </w:tc>
        <w:tc>
          <w:tcPr>
            <w:tcW w:w="1541"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713D74" w:rsidRDefault="00275228" w:rsidP="00C408AD">
            <w:pPr>
              <w:pStyle w:val="Tabulkatext"/>
              <w:keepNext/>
              <w:spacing w:line="240" w:lineRule="auto"/>
              <w:ind w:right="57"/>
            </w:pPr>
            <w:r w:rsidRPr="00713D74">
              <w:t>1 696</w:t>
            </w:r>
          </w:p>
        </w:tc>
      </w:tr>
      <w:tr w:rsidR="00DF18E4" w:rsidRPr="00713D74" w:rsidTr="00B655DA">
        <w:trPr>
          <w:trHeight w:val="284"/>
        </w:trPr>
        <w:tc>
          <w:tcPr>
            <w:tcW w:w="150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713D74" w:rsidRDefault="00DF18E4" w:rsidP="002C4FD5">
            <w:pPr>
              <w:pStyle w:val="Tabulka1sloupec"/>
              <w:keepNext/>
              <w:spacing w:line="240" w:lineRule="auto"/>
            </w:pPr>
            <w:r w:rsidRPr="00713D74">
              <w:t>Olomouc</w:t>
            </w:r>
          </w:p>
        </w:tc>
        <w:tc>
          <w:tcPr>
            <w:tcW w:w="1497" w:type="dxa"/>
            <w:tcBorders>
              <w:top w:val="single" w:sz="4" w:space="0" w:color="auto"/>
              <w:left w:val="single" w:sz="4" w:space="0" w:color="auto"/>
              <w:bottom w:val="single" w:sz="4" w:space="0" w:color="auto"/>
              <w:right w:val="single" w:sz="4" w:space="0" w:color="auto"/>
            </w:tcBorders>
            <w:vAlign w:val="center"/>
          </w:tcPr>
          <w:p w:rsidR="00DF18E4" w:rsidRPr="00713D74" w:rsidRDefault="00275228" w:rsidP="002C4FD5">
            <w:pPr>
              <w:pStyle w:val="Tabulkatext"/>
              <w:keepNext/>
              <w:spacing w:line="240" w:lineRule="auto"/>
              <w:ind w:right="57"/>
            </w:pPr>
            <w:r w:rsidRPr="00713D74">
              <w:t>456</w:t>
            </w:r>
          </w:p>
        </w:tc>
        <w:tc>
          <w:tcPr>
            <w:tcW w:w="1497" w:type="dxa"/>
            <w:tcBorders>
              <w:top w:val="single" w:sz="4" w:space="0" w:color="auto"/>
              <w:left w:val="single" w:sz="4" w:space="0" w:color="auto"/>
              <w:bottom w:val="single" w:sz="4" w:space="0" w:color="auto"/>
              <w:right w:val="single" w:sz="4" w:space="0" w:color="auto"/>
            </w:tcBorders>
            <w:vAlign w:val="center"/>
          </w:tcPr>
          <w:p w:rsidR="00DF18E4" w:rsidRPr="00713D74" w:rsidRDefault="00275228" w:rsidP="002C4FD5">
            <w:pPr>
              <w:pStyle w:val="Tabulkatext"/>
              <w:keepNext/>
              <w:spacing w:line="240" w:lineRule="auto"/>
              <w:ind w:right="57"/>
            </w:pPr>
            <w:r w:rsidRPr="00713D74">
              <w:t>1 006</w:t>
            </w:r>
          </w:p>
        </w:tc>
        <w:tc>
          <w:tcPr>
            <w:tcW w:w="1498" w:type="dxa"/>
            <w:tcBorders>
              <w:top w:val="single" w:sz="4" w:space="0" w:color="auto"/>
              <w:left w:val="single" w:sz="4" w:space="0" w:color="auto"/>
              <w:bottom w:val="single" w:sz="4" w:space="0" w:color="auto"/>
              <w:right w:val="single" w:sz="4" w:space="0" w:color="auto"/>
            </w:tcBorders>
            <w:vAlign w:val="center"/>
          </w:tcPr>
          <w:p w:rsidR="00DF18E4" w:rsidRPr="00713D74" w:rsidRDefault="00275228" w:rsidP="00275228">
            <w:pPr>
              <w:pStyle w:val="Tabulkatext"/>
              <w:keepNext/>
              <w:spacing w:line="240" w:lineRule="auto"/>
              <w:ind w:right="57"/>
            </w:pPr>
            <w:r w:rsidRPr="00713D74">
              <w:t>184</w:t>
            </w:r>
          </w:p>
        </w:tc>
        <w:tc>
          <w:tcPr>
            <w:tcW w:w="1541" w:type="dxa"/>
            <w:tcBorders>
              <w:top w:val="single" w:sz="4" w:space="0" w:color="auto"/>
              <w:left w:val="single" w:sz="4" w:space="0" w:color="auto"/>
              <w:bottom w:val="single" w:sz="4" w:space="0" w:color="auto"/>
              <w:right w:val="single" w:sz="4" w:space="0" w:color="auto"/>
            </w:tcBorders>
            <w:vAlign w:val="center"/>
          </w:tcPr>
          <w:p w:rsidR="00DF18E4" w:rsidRPr="00713D74" w:rsidRDefault="00275228" w:rsidP="00C408AD">
            <w:pPr>
              <w:pStyle w:val="Tabulkatext"/>
              <w:keepNext/>
              <w:spacing w:line="240" w:lineRule="auto"/>
              <w:ind w:right="57"/>
            </w:pPr>
            <w:r w:rsidRPr="00713D74">
              <w:t>3 174</w:t>
            </w:r>
          </w:p>
        </w:tc>
        <w:tc>
          <w:tcPr>
            <w:tcW w:w="1541"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713D74" w:rsidRDefault="00275228" w:rsidP="00C408AD">
            <w:pPr>
              <w:pStyle w:val="Tabulkatext"/>
              <w:keepNext/>
              <w:spacing w:line="240" w:lineRule="auto"/>
              <w:ind w:right="57"/>
            </w:pPr>
            <w:r w:rsidRPr="00713D74">
              <w:t>4 820</w:t>
            </w:r>
          </w:p>
        </w:tc>
      </w:tr>
      <w:tr w:rsidR="00DF18E4" w:rsidRPr="00713D74" w:rsidTr="00B655DA">
        <w:trPr>
          <w:trHeight w:val="284"/>
        </w:trPr>
        <w:tc>
          <w:tcPr>
            <w:tcW w:w="150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713D74" w:rsidRDefault="00DF18E4" w:rsidP="002C4FD5">
            <w:pPr>
              <w:pStyle w:val="Tabulka1sloupec"/>
              <w:keepNext/>
              <w:spacing w:line="240" w:lineRule="auto"/>
            </w:pPr>
            <w:r w:rsidRPr="00713D74">
              <w:t>Prostějov</w:t>
            </w:r>
          </w:p>
        </w:tc>
        <w:tc>
          <w:tcPr>
            <w:tcW w:w="1497" w:type="dxa"/>
            <w:tcBorders>
              <w:top w:val="single" w:sz="4" w:space="0" w:color="auto"/>
              <w:left w:val="single" w:sz="4" w:space="0" w:color="auto"/>
              <w:bottom w:val="single" w:sz="4" w:space="0" w:color="auto"/>
              <w:right w:val="single" w:sz="4" w:space="0" w:color="auto"/>
            </w:tcBorders>
            <w:vAlign w:val="center"/>
          </w:tcPr>
          <w:p w:rsidR="00DF18E4" w:rsidRPr="00713D74" w:rsidRDefault="00275228" w:rsidP="002C4FD5">
            <w:pPr>
              <w:pStyle w:val="Tabulkatext"/>
              <w:keepNext/>
              <w:spacing w:line="240" w:lineRule="auto"/>
              <w:ind w:right="57"/>
            </w:pPr>
            <w:r w:rsidRPr="00713D74">
              <w:t>333</w:t>
            </w:r>
          </w:p>
        </w:tc>
        <w:tc>
          <w:tcPr>
            <w:tcW w:w="1497" w:type="dxa"/>
            <w:tcBorders>
              <w:top w:val="single" w:sz="4" w:space="0" w:color="auto"/>
              <w:left w:val="single" w:sz="4" w:space="0" w:color="auto"/>
              <w:bottom w:val="single" w:sz="4" w:space="0" w:color="auto"/>
              <w:right w:val="single" w:sz="4" w:space="0" w:color="auto"/>
            </w:tcBorders>
            <w:vAlign w:val="center"/>
          </w:tcPr>
          <w:p w:rsidR="00DF18E4" w:rsidRPr="00713D74" w:rsidRDefault="00275228" w:rsidP="002C4FD5">
            <w:pPr>
              <w:pStyle w:val="Tabulkatext"/>
              <w:keepNext/>
              <w:spacing w:line="240" w:lineRule="auto"/>
              <w:ind w:right="57"/>
            </w:pPr>
            <w:r w:rsidRPr="00713D74">
              <w:t>535</w:t>
            </w:r>
          </w:p>
        </w:tc>
        <w:tc>
          <w:tcPr>
            <w:tcW w:w="1498" w:type="dxa"/>
            <w:tcBorders>
              <w:top w:val="single" w:sz="4" w:space="0" w:color="auto"/>
              <w:left w:val="single" w:sz="4" w:space="0" w:color="auto"/>
              <w:bottom w:val="single" w:sz="4" w:space="0" w:color="auto"/>
              <w:right w:val="single" w:sz="4" w:space="0" w:color="auto"/>
            </w:tcBorders>
            <w:vAlign w:val="center"/>
          </w:tcPr>
          <w:p w:rsidR="00DF18E4" w:rsidRPr="00713D74" w:rsidRDefault="00275228" w:rsidP="00275228">
            <w:pPr>
              <w:pStyle w:val="Tabulkatext"/>
              <w:keepNext/>
              <w:spacing w:line="240" w:lineRule="auto"/>
              <w:ind w:right="57"/>
            </w:pPr>
            <w:r w:rsidRPr="00713D74">
              <w:t>199</w:t>
            </w:r>
          </w:p>
        </w:tc>
        <w:tc>
          <w:tcPr>
            <w:tcW w:w="1541" w:type="dxa"/>
            <w:tcBorders>
              <w:top w:val="single" w:sz="4" w:space="0" w:color="auto"/>
              <w:left w:val="single" w:sz="4" w:space="0" w:color="auto"/>
              <w:bottom w:val="single" w:sz="4" w:space="0" w:color="auto"/>
              <w:right w:val="single" w:sz="4" w:space="0" w:color="auto"/>
            </w:tcBorders>
            <w:vAlign w:val="center"/>
          </w:tcPr>
          <w:p w:rsidR="00DF18E4" w:rsidRPr="00713D74" w:rsidRDefault="00275228" w:rsidP="00C408AD">
            <w:pPr>
              <w:pStyle w:val="Tabulkatext"/>
              <w:keepNext/>
              <w:spacing w:line="240" w:lineRule="auto"/>
              <w:ind w:right="57"/>
            </w:pPr>
            <w:r w:rsidRPr="00713D74">
              <w:t>2 001</w:t>
            </w:r>
          </w:p>
        </w:tc>
        <w:tc>
          <w:tcPr>
            <w:tcW w:w="1541"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713D74" w:rsidRDefault="00275228" w:rsidP="00C408AD">
            <w:pPr>
              <w:pStyle w:val="Tabulkatext"/>
              <w:keepNext/>
              <w:spacing w:line="240" w:lineRule="auto"/>
              <w:ind w:right="57"/>
            </w:pPr>
            <w:r w:rsidRPr="00713D74">
              <w:t>3 068</w:t>
            </w:r>
          </w:p>
        </w:tc>
      </w:tr>
      <w:tr w:rsidR="00DF18E4" w:rsidRPr="00713D74" w:rsidTr="00B655DA">
        <w:trPr>
          <w:trHeight w:val="284"/>
        </w:trPr>
        <w:tc>
          <w:tcPr>
            <w:tcW w:w="150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713D74" w:rsidRDefault="00DF18E4" w:rsidP="002C4FD5">
            <w:pPr>
              <w:pStyle w:val="Tabulka1sloupec"/>
              <w:keepNext/>
              <w:spacing w:line="240" w:lineRule="auto"/>
            </w:pPr>
            <w:r w:rsidRPr="00713D74">
              <w:t>Přerov</w:t>
            </w:r>
          </w:p>
        </w:tc>
        <w:tc>
          <w:tcPr>
            <w:tcW w:w="1497" w:type="dxa"/>
            <w:tcBorders>
              <w:top w:val="single" w:sz="4" w:space="0" w:color="auto"/>
              <w:left w:val="single" w:sz="4" w:space="0" w:color="auto"/>
              <w:bottom w:val="single" w:sz="4" w:space="0" w:color="auto"/>
              <w:right w:val="single" w:sz="4" w:space="0" w:color="auto"/>
            </w:tcBorders>
            <w:vAlign w:val="center"/>
          </w:tcPr>
          <w:p w:rsidR="00DF18E4" w:rsidRPr="00713D74" w:rsidRDefault="00275228" w:rsidP="002C4FD5">
            <w:pPr>
              <w:pStyle w:val="Tabulkatext"/>
              <w:keepNext/>
              <w:spacing w:line="240" w:lineRule="auto"/>
              <w:ind w:right="57"/>
            </w:pPr>
            <w:r w:rsidRPr="00713D74">
              <w:t>93</w:t>
            </w:r>
          </w:p>
        </w:tc>
        <w:tc>
          <w:tcPr>
            <w:tcW w:w="1497" w:type="dxa"/>
            <w:tcBorders>
              <w:top w:val="single" w:sz="4" w:space="0" w:color="auto"/>
              <w:left w:val="single" w:sz="4" w:space="0" w:color="auto"/>
              <w:bottom w:val="single" w:sz="4" w:space="0" w:color="auto"/>
              <w:right w:val="single" w:sz="4" w:space="0" w:color="auto"/>
            </w:tcBorders>
            <w:vAlign w:val="center"/>
          </w:tcPr>
          <w:p w:rsidR="00DF18E4" w:rsidRPr="00713D74" w:rsidRDefault="00275228" w:rsidP="002C4FD5">
            <w:pPr>
              <w:pStyle w:val="Tabulkatext"/>
              <w:keepNext/>
              <w:spacing w:line="240" w:lineRule="auto"/>
              <w:ind w:right="57"/>
            </w:pPr>
            <w:r w:rsidRPr="00713D74">
              <w:t>522</w:t>
            </w:r>
          </w:p>
        </w:tc>
        <w:tc>
          <w:tcPr>
            <w:tcW w:w="1498" w:type="dxa"/>
            <w:tcBorders>
              <w:top w:val="single" w:sz="4" w:space="0" w:color="auto"/>
              <w:left w:val="single" w:sz="4" w:space="0" w:color="auto"/>
              <w:bottom w:val="single" w:sz="4" w:space="0" w:color="auto"/>
              <w:right w:val="single" w:sz="4" w:space="0" w:color="auto"/>
            </w:tcBorders>
            <w:vAlign w:val="center"/>
          </w:tcPr>
          <w:p w:rsidR="00DF18E4" w:rsidRPr="00713D74" w:rsidRDefault="00275228" w:rsidP="00275228">
            <w:pPr>
              <w:pStyle w:val="Tabulkatext"/>
              <w:keepNext/>
              <w:spacing w:line="240" w:lineRule="auto"/>
              <w:ind w:right="57"/>
            </w:pPr>
            <w:r w:rsidRPr="00713D74">
              <w:t>0</w:t>
            </w:r>
          </w:p>
        </w:tc>
        <w:tc>
          <w:tcPr>
            <w:tcW w:w="1541" w:type="dxa"/>
            <w:tcBorders>
              <w:top w:val="single" w:sz="4" w:space="0" w:color="auto"/>
              <w:left w:val="single" w:sz="4" w:space="0" w:color="auto"/>
              <w:bottom w:val="single" w:sz="4" w:space="0" w:color="auto"/>
              <w:right w:val="single" w:sz="4" w:space="0" w:color="auto"/>
            </w:tcBorders>
            <w:vAlign w:val="center"/>
          </w:tcPr>
          <w:p w:rsidR="00DF18E4" w:rsidRPr="00713D74" w:rsidRDefault="00275228" w:rsidP="00C408AD">
            <w:pPr>
              <w:pStyle w:val="Tabulkatext"/>
              <w:keepNext/>
              <w:spacing w:line="240" w:lineRule="auto"/>
              <w:ind w:right="57"/>
            </w:pPr>
            <w:r w:rsidRPr="00713D74">
              <w:t>1 919</w:t>
            </w:r>
          </w:p>
        </w:tc>
        <w:tc>
          <w:tcPr>
            <w:tcW w:w="1541"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713D74" w:rsidRDefault="00275228" w:rsidP="002C4FD5">
            <w:pPr>
              <w:pStyle w:val="Tabulkatext"/>
              <w:keepNext/>
              <w:spacing w:line="240" w:lineRule="auto"/>
              <w:ind w:right="57"/>
            </w:pPr>
            <w:r w:rsidRPr="00713D74">
              <w:t>2 534</w:t>
            </w:r>
          </w:p>
        </w:tc>
      </w:tr>
      <w:tr w:rsidR="00DF18E4" w:rsidRPr="00713D74" w:rsidTr="00B655DA">
        <w:trPr>
          <w:trHeight w:val="284"/>
        </w:trPr>
        <w:tc>
          <w:tcPr>
            <w:tcW w:w="150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713D74" w:rsidRDefault="00DF18E4" w:rsidP="002C4FD5">
            <w:pPr>
              <w:pStyle w:val="Tabulka1sloupec"/>
              <w:keepNext/>
              <w:spacing w:line="240" w:lineRule="auto"/>
            </w:pPr>
            <w:r w:rsidRPr="00713D74">
              <w:t>Šumperk</w:t>
            </w:r>
          </w:p>
        </w:tc>
        <w:tc>
          <w:tcPr>
            <w:tcW w:w="1497" w:type="dxa"/>
            <w:tcBorders>
              <w:top w:val="single" w:sz="4" w:space="0" w:color="auto"/>
              <w:left w:val="single" w:sz="4" w:space="0" w:color="auto"/>
              <w:bottom w:val="single" w:sz="4" w:space="0" w:color="auto"/>
              <w:right w:val="single" w:sz="4" w:space="0" w:color="auto"/>
            </w:tcBorders>
            <w:vAlign w:val="center"/>
          </w:tcPr>
          <w:p w:rsidR="00DF18E4" w:rsidRPr="00713D74" w:rsidRDefault="00275228" w:rsidP="002C4FD5">
            <w:pPr>
              <w:pStyle w:val="Tabulkatext"/>
              <w:keepNext/>
              <w:spacing w:line="240" w:lineRule="auto"/>
              <w:ind w:right="57"/>
            </w:pPr>
            <w:r w:rsidRPr="00713D74">
              <w:t>279</w:t>
            </w:r>
          </w:p>
        </w:tc>
        <w:tc>
          <w:tcPr>
            <w:tcW w:w="1497" w:type="dxa"/>
            <w:tcBorders>
              <w:top w:val="single" w:sz="4" w:space="0" w:color="auto"/>
              <w:left w:val="single" w:sz="4" w:space="0" w:color="auto"/>
              <w:bottom w:val="single" w:sz="4" w:space="0" w:color="auto"/>
              <w:right w:val="single" w:sz="4" w:space="0" w:color="auto"/>
            </w:tcBorders>
            <w:vAlign w:val="center"/>
          </w:tcPr>
          <w:p w:rsidR="00DF18E4" w:rsidRPr="00713D74" w:rsidRDefault="00275228" w:rsidP="002C4FD5">
            <w:pPr>
              <w:pStyle w:val="Tabulkatext"/>
              <w:keepNext/>
              <w:spacing w:line="240" w:lineRule="auto"/>
              <w:ind w:right="57"/>
            </w:pPr>
            <w:r w:rsidRPr="00713D74">
              <w:t>317</w:t>
            </w:r>
          </w:p>
        </w:tc>
        <w:tc>
          <w:tcPr>
            <w:tcW w:w="1498" w:type="dxa"/>
            <w:tcBorders>
              <w:top w:val="single" w:sz="4" w:space="0" w:color="auto"/>
              <w:left w:val="single" w:sz="4" w:space="0" w:color="auto"/>
              <w:bottom w:val="single" w:sz="4" w:space="0" w:color="auto"/>
              <w:right w:val="single" w:sz="4" w:space="0" w:color="auto"/>
            </w:tcBorders>
            <w:vAlign w:val="center"/>
          </w:tcPr>
          <w:p w:rsidR="00DF18E4" w:rsidRPr="00713D74" w:rsidRDefault="00275228" w:rsidP="00275228">
            <w:pPr>
              <w:pStyle w:val="Tabulkatext"/>
              <w:keepNext/>
              <w:spacing w:line="240" w:lineRule="auto"/>
              <w:ind w:right="57"/>
            </w:pPr>
            <w:r w:rsidRPr="00713D74">
              <w:t>84</w:t>
            </w:r>
          </w:p>
        </w:tc>
        <w:tc>
          <w:tcPr>
            <w:tcW w:w="1541" w:type="dxa"/>
            <w:tcBorders>
              <w:top w:val="single" w:sz="4" w:space="0" w:color="auto"/>
              <w:left w:val="single" w:sz="4" w:space="0" w:color="auto"/>
              <w:bottom w:val="single" w:sz="4" w:space="0" w:color="auto"/>
              <w:right w:val="single" w:sz="4" w:space="0" w:color="auto"/>
            </w:tcBorders>
            <w:vAlign w:val="center"/>
          </w:tcPr>
          <w:p w:rsidR="00DF18E4" w:rsidRPr="00713D74" w:rsidRDefault="00275228" w:rsidP="00C408AD">
            <w:pPr>
              <w:pStyle w:val="Tabulkatext"/>
              <w:keepNext/>
              <w:spacing w:line="240" w:lineRule="auto"/>
              <w:ind w:right="57"/>
            </w:pPr>
            <w:r w:rsidRPr="00713D74">
              <w:t>1 515</w:t>
            </w:r>
          </w:p>
        </w:tc>
        <w:tc>
          <w:tcPr>
            <w:tcW w:w="1541"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713D74" w:rsidRDefault="00275228" w:rsidP="00C408AD">
            <w:pPr>
              <w:pStyle w:val="Tabulkatext"/>
              <w:keepNext/>
              <w:spacing w:line="240" w:lineRule="auto"/>
              <w:ind w:right="57"/>
            </w:pPr>
            <w:r w:rsidRPr="00713D74">
              <w:t>2 195</w:t>
            </w:r>
          </w:p>
        </w:tc>
      </w:tr>
      <w:tr w:rsidR="00DF18E4" w:rsidRPr="00713D74" w:rsidTr="00B655DA">
        <w:trPr>
          <w:trHeight w:val="284"/>
        </w:trPr>
        <w:tc>
          <w:tcPr>
            <w:tcW w:w="150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713D74" w:rsidRDefault="00DF18E4" w:rsidP="002C4FD5">
            <w:pPr>
              <w:pStyle w:val="Tabulka1sloupec"/>
              <w:keepNext/>
              <w:spacing w:line="240" w:lineRule="auto"/>
            </w:pPr>
            <w:r w:rsidRPr="00713D74">
              <w:t>Celkem</w:t>
            </w:r>
          </w:p>
        </w:tc>
        <w:tc>
          <w:tcPr>
            <w:tcW w:w="1497"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713D74" w:rsidRDefault="00275228" w:rsidP="002C4FD5">
            <w:pPr>
              <w:pStyle w:val="Tabulkatext"/>
              <w:keepNext/>
              <w:spacing w:line="240" w:lineRule="auto"/>
              <w:ind w:right="57"/>
              <w:rPr>
                <w:b/>
              </w:rPr>
            </w:pPr>
            <w:r w:rsidRPr="00713D74">
              <w:rPr>
                <w:b/>
              </w:rPr>
              <w:t>1 372</w:t>
            </w:r>
          </w:p>
        </w:tc>
        <w:tc>
          <w:tcPr>
            <w:tcW w:w="1497"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713D74" w:rsidRDefault="00275228" w:rsidP="002C4FD5">
            <w:pPr>
              <w:pStyle w:val="Tabulkatext"/>
              <w:keepNext/>
              <w:spacing w:line="240" w:lineRule="auto"/>
              <w:ind w:right="57"/>
              <w:rPr>
                <w:b/>
              </w:rPr>
            </w:pPr>
            <w:r w:rsidRPr="00713D74">
              <w:rPr>
                <w:b/>
              </w:rPr>
              <w:t>2 766</w:t>
            </w:r>
          </w:p>
        </w:tc>
        <w:tc>
          <w:tcPr>
            <w:tcW w:w="1498"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713D74" w:rsidRDefault="00275228" w:rsidP="00275228">
            <w:pPr>
              <w:pStyle w:val="Tabulkatext"/>
              <w:keepNext/>
              <w:spacing w:line="240" w:lineRule="auto"/>
              <w:ind w:right="57"/>
              <w:rPr>
                <w:b/>
              </w:rPr>
            </w:pPr>
            <w:r w:rsidRPr="00713D74">
              <w:rPr>
                <w:b/>
              </w:rPr>
              <w:t>537</w:t>
            </w:r>
          </w:p>
        </w:tc>
        <w:tc>
          <w:tcPr>
            <w:tcW w:w="1541"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713D74" w:rsidRDefault="00275228" w:rsidP="00C408AD">
            <w:pPr>
              <w:pStyle w:val="Tabulkatext"/>
              <w:keepNext/>
              <w:spacing w:line="240" w:lineRule="auto"/>
              <w:ind w:right="57"/>
              <w:rPr>
                <w:b/>
              </w:rPr>
            </w:pPr>
            <w:r w:rsidRPr="00713D74">
              <w:rPr>
                <w:b/>
              </w:rPr>
              <w:t>9 638</w:t>
            </w:r>
          </w:p>
        </w:tc>
        <w:tc>
          <w:tcPr>
            <w:tcW w:w="1541"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713D74" w:rsidRDefault="00275228" w:rsidP="00C408AD">
            <w:pPr>
              <w:pStyle w:val="Tabulkatext"/>
              <w:keepNext/>
              <w:spacing w:line="240" w:lineRule="auto"/>
              <w:ind w:right="57"/>
              <w:rPr>
                <w:b/>
              </w:rPr>
            </w:pPr>
            <w:r w:rsidRPr="00713D74">
              <w:rPr>
                <w:b/>
              </w:rPr>
              <w:t>14 313</w:t>
            </w:r>
          </w:p>
        </w:tc>
      </w:tr>
      <w:tr w:rsidR="00DF18E4" w:rsidRPr="00713D74" w:rsidTr="00B655DA">
        <w:trPr>
          <w:trHeight w:val="284"/>
        </w:trPr>
        <w:tc>
          <w:tcPr>
            <w:tcW w:w="150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713D74" w:rsidRDefault="00DF18E4" w:rsidP="002C4FD5">
            <w:pPr>
              <w:pStyle w:val="Tabulka1sloupec"/>
              <w:keepNext/>
              <w:spacing w:line="240" w:lineRule="auto"/>
            </w:pPr>
            <w:r w:rsidRPr="00713D74">
              <w:t>Celkem v %</w:t>
            </w:r>
          </w:p>
        </w:tc>
        <w:tc>
          <w:tcPr>
            <w:tcW w:w="1497"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713D74" w:rsidRDefault="00275228" w:rsidP="002C4FD5">
            <w:pPr>
              <w:pStyle w:val="Tabulkatext"/>
              <w:keepNext/>
              <w:spacing w:line="240" w:lineRule="auto"/>
              <w:ind w:right="57"/>
              <w:rPr>
                <w:b/>
              </w:rPr>
            </w:pPr>
            <w:r w:rsidRPr="00713D74">
              <w:rPr>
                <w:b/>
              </w:rPr>
              <w:t>10</w:t>
            </w:r>
          </w:p>
        </w:tc>
        <w:tc>
          <w:tcPr>
            <w:tcW w:w="1497"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713D74" w:rsidRDefault="00275228" w:rsidP="002C4FD5">
            <w:pPr>
              <w:pStyle w:val="Tabulkatext"/>
              <w:keepNext/>
              <w:spacing w:line="240" w:lineRule="auto"/>
              <w:ind w:right="57"/>
              <w:rPr>
                <w:b/>
              </w:rPr>
            </w:pPr>
            <w:r w:rsidRPr="00713D74">
              <w:rPr>
                <w:b/>
              </w:rPr>
              <w:t>19</w:t>
            </w:r>
          </w:p>
        </w:tc>
        <w:tc>
          <w:tcPr>
            <w:tcW w:w="1498"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713D74" w:rsidRDefault="00275228" w:rsidP="00275228">
            <w:pPr>
              <w:pStyle w:val="Tabulkatext"/>
              <w:keepNext/>
              <w:spacing w:line="240" w:lineRule="auto"/>
              <w:ind w:right="57"/>
              <w:rPr>
                <w:b/>
              </w:rPr>
            </w:pPr>
            <w:r w:rsidRPr="00713D74">
              <w:rPr>
                <w:b/>
              </w:rPr>
              <w:t>4</w:t>
            </w:r>
          </w:p>
        </w:tc>
        <w:tc>
          <w:tcPr>
            <w:tcW w:w="1541"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713D74" w:rsidRDefault="00275228" w:rsidP="00C408AD">
            <w:pPr>
              <w:pStyle w:val="Tabulkatext"/>
              <w:keepNext/>
              <w:spacing w:line="240" w:lineRule="auto"/>
              <w:ind w:right="57"/>
              <w:rPr>
                <w:b/>
              </w:rPr>
            </w:pPr>
            <w:r w:rsidRPr="00713D74">
              <w:rPr>
                <w:b/>
              </w:rPr>
              <w:t>67</w:t>
            </w:r>
          </w:p>
        </w:tc>
        <w:tc>
          <w:tcPr>
            <w:tcW w:w="1541"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713D74" w:rsidRDefault="00275228" w:rsidP="002C4FD5">
            <w:pPr>
              <w:pStyle w:val="Tabulkatext"/>
              <w:keepNext/>
              <w:spacing w:line="240" w:lineRule="auto"/>
              <w:ind w:right="57"/>
              <w:rPr>
                <w:b/>
              </w:rPr>
            </w:pPr>
            <w:r w:rsidRPr="00713D74">
              <w:rPr>
                <w:b/>
              </w:rPr>
              <w:t>100</w:t>
            </w:r>
          </w:p>
        </w:tc>
      </w:tr>
    </w:tbl>
    <w:p w:rsidR="00B655DA" w:rsidRPr="00713D74" w:rsidRDefault="00B655DA" w:rsidP="00B655DA">
      <w:pPr>
        <w:pStyle w:val="Nadpis3"/>
        <w:spacing w:after="120"/>
      </w:pPr>
      <w:bookmarkStart w:id="187" w:name="_Toc506280934"/>
      <w:r w:rsidRPr="00713D74">
        <w:t>Úspěchy základních uměleckých škol v soutěžích a přehlídkách</w:t>
      </w:r>
      <w:bookmarkEnd w:id="187"/>
    </w:p>
    <w:p w:rsidR="002F5572" w:rsidRDefault="00B655DA" w:rsidP="002F5572">
      <w:pPr>
        <w:pStyle w:val="Zkladntext"/>
      </w:pPr>
      <w:r w:rsidRPr="00713D74">
        <w:t>Žáci základních uměleckých škol zřizovaných Olomouckým krajem se zúčastnili řady soutěží a přehlídek, přičemž získali řadu ocenění, popř. postoupili do ústředních a mezinárodních soutěží a přehlídek. Podrobný výčet úspěchů žáků základních uměleckých škol je uveden v příloze č. 2.</w:t>
      </w:r>
    </w:p>
    <w:p w:rsidR="002F5572" w:rsidRDefault="002F5572" w:rsidP="002F5572">
      <w:pPr>
        <w:pStyle w:val="Zkladntext"/>
      </w:pPr>
    </w:p>
    <w:p w:rsidR="002F5572" w:rsidRDefault="006C7E0F" w:rsidP="002F5572">
      <w:pPr>
        <w:pStyle w:val="Zkladntext"/>
        <w:jc w:val="left"/>
      </w:pPr>
      <w:r w:rsidRPr="002F5572">
        <w:rPr>
          <w:i/>
        </w:rPr>
        <w:t>Graf č. 22</w:t>
      </w:r>
      <w:r w:rsidR="00B655DA" w:rsidRPr="002F5572">
        <w:rPr>
          <w:i/>
        </w:rPr>
        <w:tab/>
        <w:t>Procentní podíl žáků v jednotlivých oborech vzdělávání ZUŠ</w:t>
      </w:r>
      <w:r w:rsidR="00B655DA" w:rsidRPr="006C7E0F">
        <w:t xml:space="preserve"> </w:t>
      </w:r>
    </w:p>
    <w:p w:rsidR="00B655DA" w:rsidRDefault="002F5572" w:rsidP="002F5572">
      <w:pPr>
        <w:pStyle w:val="Zkladntext"/>
        <w:jc w:val="left"/>
      </w:pPr>
      <w:r>
        <w:rPr>
          <w:noProof/>
          <w:lang w:eastAsia="cs-CZ"/>
        </w:rPr>
        <w:drawing>
          <wp:inline distT="0" distB="0" distL="0" distR="0" wp14:anchorId="2718A9CE" wp14:editId="68BCDB45">
            <wp:extent cx="5343525" cy="3207434"/>
            <wp:effectExtent l="0" t="0" r="9525" b="12065"/>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F18E4" w:rsidRPr="00B655DA" w:rsidRDefault="00DF18E4" w:rsidP="00DF18E4">
      <w:pPr>
        <w:pStyle w:val="Nadpis3"/>
        <w:tabs>
          <w:tab w:val="left" w:pos="540"/>
        </w:tabs>
        <w:spacing w:before="360" w:after="120"/>
        <w:rPr>
          <w:color w:val="333399"/>
        </w:rPr>
      </w:pPr>
      <w:bookmarkStart w:id="188" w:name="_Toc506280936"/>
      <w:r w:rsidRPr="00B655DA">
        <w:rPr>
          <w:color w:val="333399"/>
        </w:rPr>
        <w:lastRenderedPageBreak/>
        <w:t>2.7.2</w:t>
      </w:r>
      <w:r w:rsidRPr="00B655DA">
        <w:rPr>
          <w:color w:val="333399"/>
        </w:rPr>
        <w:tab/>
      </w:r>
      <w:r w:rsidRPr="00B655DA">
        <w:rPr>
          <w:color w:val="333399"/>
        </w:rPr>
        <w:tab/>
        <w:t>Jazykové školy s právem státní jazykové zkoušky</w:t>
      </w:r>
      <w:bookmarkEnd w:id="188"/>
    </w:p>
    <w:p w:rsidR="00DF18E4" w:rsidRPr="006C7E0F" w:rsidRDefault="00DF18E4" w:rsidP="00DF18E4">
      <w:pPr>
        <w:pStyle w:val="AAA"/>
      </w:pPr>
      <w:r w:rsidRPr="006C7E0F">
        <w:t>Tabulka č. 37</w:t>
      </w:r>
      <w:r w:rsidRPr="006C7E0F">
        <w:tab/>
        <w:t>Jazykové školy s právem státní jazykové zkoušky, rozdělení podle zřizovatele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48"/>
        <w:gridCol w:w="1899"/>
        <w:gridCol w:w="1928"/>
        <w:gridCol w:w="1928"/>
      </w:tblGrid>
      <w:tr w:rsidR="00DF18E4" w:rsidRPr="00B655DA" w:rsidTr="002C4FD5">
        <w:trPr>
          <w:trHeight w:val="284"/>
        </w:trPr>
        <w:tc>
          <w:tcPr>
            <w:tcW w:w="154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5DA" w:rsidRDefault="00DF18E4" w:rsidP="002C4FD5">
            <w:pPr>
              <w:pStyle w:val="Tabulka1dek"/>
              <w:spacing w:line="240" w:lineRule="auto"/>
            </w:pPr>
            <w:r w:rsidRPr="00B655DA">
              <w:t>Okres</w:t>
            </w:r>
          </w:p>
        </w:tc>
        <w:tc>
          <w:tcPr>
            <w:tcW w:w="189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5DA" w:rsidRDefault="00DF18E4" w:rsidP="002C4FD5">
            <w:pPr>
              <w:pStyle w:val="Tabulka1dek"/>
              <w:spacing w:line="240" w:lineRule="auto"/>
            </w:pPr>
            <w:r w:rsidRPr="00B655DA">
              <w:t xml:space="preserve"> Kraj</w:t>
            </w:r>
          </w:p>
        </w:tc>
        <w:tc>
          <w:tcPr>
            <w:tcW w:w="192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5DA" w:rsidRDefault="00DF18E4" w:rsidP="002C4FD5">
            <w:pPr>
              <w:pStyle w:val="Tabulka1dek"/>
              <w:spacing w:line="240" w:lineRule="auto"/>
            </w:pPr>
            <w:r w:rsidRPr="00B655DA">
              <w:t>Soukromé</w:t>
            </w:r>
          </w:p>
        </w:tc>
        <w:tc>
          <w:tcPr>
            <w:tcW w:w="192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5DA" w:rsidRDefault="00DF18E4" w:rsidP="002C4FD5">
            <w:pPr>
              <w:pStyle w:val="Tabulka1dek"/>
              <w:spacing w:line="240" w:lineRule="auto"/>
            </w:pPr>
            <w:r w:rsidRPr="00B655DA">
              <w:t>Celkem</w:t>
            </w:r>
          </w:p>
        </w:tc>
      </w:tr>
      <w:tr w:rsidR="00DF18E4" w:rsidRPr="00B655DA" w:rsidTr="00F8749E">
        <w:trPr>
          <w:trHeight w:val="284"/>
        </w:trPr>
        <w:tc>
          <w:tcPr>
            <w:tcW w:w="154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5DA" w:rsidRDefault="00DF18E4" w:rsidP="002C4FD5">
            <w:pPr>
              <w:pStyle w:val="Tabulka1sloupec"/>
              <w:spacing w:line="240" w:lineRule="auto"/>
            </w:pPr>
            <w:r w:rsidRPr="00B655DA">
              <w:t>Jeseník</w:t>
            </w:r>
          </w:p>
        </w:tc>
        <w:tc>
          <w:tcPr>
            <w:tcW w:w="1899" w:type="dxa"/>
            <w:tcBorders>
              <w:top w:val="single" w:sz="4" w:space="0" w:color="auto"/>
              <w:left w:val="single" w:sz="4" w:space="0" w:color="auto"/>
              <w:bottom w:val="single" w:sz="4" w:space="0" w:color="auto"/>
              <w:right w:val="single" w:sz="4" w:space="0" w:color="auto"/>
            </w:tcBorders>
            <w:vAlign w:val="center"/>
          </w:tcPr>
          <w:p w:rsidR="00DF18E4" w:rsidRPr="00B655DA" w:rsidRDefault="00B655DA" w:rsidP="002C4FD5">
            <w:pPr>
              <w:pStyle w:val="Tabulkatext"/>
              <w:spacing w:line="240" w:lineRule="auto"/>
              <w:ind w:right="57"/>
            </w:pPr>
            <w:r>
              <w:t>0</w:t>
            </w:r>
          </w:p>
        </w:tc>
        <w:tc>
          <w:tcPr>
            <w:tcW w:w="1928" w:type="dxa"/>
            <w:tcBorders>
              <w:top w:val="single" w:sz="4" w:space="0" w:color="auto"/>
              <w:left w:val="single" w:sz="4" w:space="0" w:color="auto"/>
              <w:bottom w:val="single" w:sz="4" w:space="0" w:color="auto"/>
              <w:right w:val="single" w:sz="4" w:space="0" w:color="auto"/>
            </w:tcBorders>
            <w:vAlign w:val="center"/>
          </w:tcPr>
          <w:p w:rsidR="00DF18E4" w:rsidRPr="00B655DA" w:rsidRDefault="00B655DA" w:rsidP="002C4FD5">
            <w:pPr>
              <w:pStyle w:val="Tabulkatext"/>
              <w:spacing w:line="240" w:lineRule="auto"/>
              <w:ind w:right="57"/>
            </w:pPr>
            <w:r>
              <w:t>0</w:t>
            </w:r>
          </w:p>
        </w:tc>
        <w:tc>
          <w:tcPr>
            <w:tcW w:w="1928"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B655DA" w:rsidRDefault="00B655DA" w:rsidP="002C4FD5">
            <w:pPr>
              <w:pStyle w:val="Tabulkatext"/>
              <w:spacing w:line="240" w:lineRule="auto"/>
              <w:ind w:right="57"/>
            </w:pPr>
            <w:r>
              <w:t>0</w:t>
            </w:r>
          </w:p>
        </w:tc>
      </w:tr>
      <w:tr w:rsidR="00DF18E4" w:rsidRPr="00B655DA" w:rsidTr="00F8749E">
        <w:trPr>
          <w:trHeight w:val="284"/>
        </w:trPr>
        <w:tc>
          <w:tcPr>
            <w:tcW w:w="154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5DA" w:rsidRDefault="00DF18E4" w:rsidP="002C4FD5">
            <w:pPr>
              <w:pStyle w:val="Tabulka1sloupec"/>
              <w:spacing w:line="240" w:lineRule="auto"/>
            </w:pPr>
            <w:r w:rsidRPr="00B655DA">
              <w:t>Olomouc</w:t>
            </w:r>
          </w:p>
        </w:tc>
        <w:tc>
          <w:tcPr>
            <w:tcW w:w="1899" w:type="dxa"/>
            <w:tcBorders>
              <w:top w:val="single" w:sz="4" w:space="0" w:color="auto"/>
              <w:left w:val="single" w:sz="4" w:space="0" w:color="auto"/>
              <w:bottom w:val="single" w:sz="4" w:space="0" w:color="auto"/>
              <w:right w:val="single" w:sz="4" w:space="0" w:color="auto"/>
            </w:tcBorders>
            <w:vAlign w:val="center"/>
          </w:tcPr>
          <w:p w:rsidR="00DF18E4" w:rsidRPr="00B655DA" w:rsidRDefault="00B655DA" w:rsidP="002C4FD5">
            <w:pPr>
              <w:pStyle w:val="Tabulkatext"/>
              <w:spacing w:line="240" w:lineRule="auto"/>
              <w:ind w:right="57"/>
            </w:pPr>
            <w:r>
              <w:t>1</w:t>
            </w:r>
            <w:r w:rsidR="00E11C4F">
              <w:t>*</w:t>
            </w:r>
          </w:p>
        </w:tc>
        <w:tc>
          <w:tcPr>
            <w:tcW w:w="1928" w:type="dxa"/>
            <w:tcBorders>
              <w:top w:val="single" w:sz="4" w:space="0" w:color="auto"/>
              <w:left w:val="single" w:sz="4" w:space="0" w:color="auto"/>
              <w:bottom w:val="single" w:sz="4" w:space="0" w:color="auto"/>
              <w:right w:val="single" w:sz="4" w:space="0" w:color="auto"/>
            </w:tcBorders>
            <w:vAlign w:val="center"/>
          </w:tcPr>
          <w:p w:rsidR="00DF18E4" w:rsidRPr="00B655DA" w:rsidRDefault="00B655DA" w:rsidP="002C4FD5">
            <w:pPr>
              <w:pStyle w:val="Tabulkatext"/>
              <w:spacing w:line="240" w:lineRule="auto"/>
              <w:ind w:right="57"/>
            </w:pPr>
            <w:r>
              <w:t>1</w:t>
            </w:r>
          </w:p>
        </w:tc>
        <w:tc>
          <w:tcPr>
            <w:tcW w:w="1928"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B655DA" w:rsidRDefault="00B655DA" w:rsidP="002C4FD5">
            <w:pPr>
              <w:pStyle w:val="Tabulkatext"/>
              <w:spacing w:line="240" w:lineRule="auto"/>
              <w:ind w:right="57"/>
            </w:pPr>
            <w:r>
              <w:t>2</w:t>
            </w:r>
          </w:p>
        </w:tc>
      </w:tr>
      <w:tr w:rsidR="00DF18E4" w:rsidRPr="00B655DA" w:rsidTr="00F8749E">
        <w:trPr>
          <w:trHeight w:val="284"/>
        </w:trPr>
        <w:tc>
          <w:tcPr>
            <w:tcW w:w="154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5DA" w:rsidRDefault="00DF18E4" w:rsidP="002C4FD5">
            <w:pPr>
              <w:pStyle w:val="Tabulka1sloupec"/>
              <w:spacing w:line="240" w:lineRule="auto"/>
            </w:pPr>
            <w:r w:rsidRPr="00B655DA">
              <w:t>Prostějov</w:t>
            </w:r>
          </w:p>
        </w:tc>
        <w:tc>
          <w:tcPr>
            <w:tcW w:w="1899" w:type="dxa"/>
            <w:tcBorders>
              <w:top w:val="single" w:sz="4" w:space="0" w:color="auto"/>
              <w:left w:val="single" w:sz="4" w:space="0" w:color="auto"/>
              <w:bottom w:val="single" w:sz="4" w:space="0" w:color="auto"/>
              <w:right w:val="single" w:sz="4" w:space="0" w:color="auto"/>
            </w:tcBorders>
            <w:vAlign w:val="center"/>
          </w:tcPr>
          <w:p w:rsidR="00DF18E4" w:rsidRPr="00B655DA" w:rsidRDefault="00B655DA" w:rsidP="002C4FD5">
            <w:pPr>
              <w:pStyle w:val="Tabulkatext"/>
              <w:spacing w:line="240" w:lineRule="auto"/>
              <w:ind w:right="57"/>
            </w:pPr>
            <w:r>
              <w:t>0</w:t>
            </w:r>
          </w:p>
        </w:tc>
        <w:tc>
          <w:tcPr>
            <w:tcW w:w="1928" w:type="dxa"/>
            <w:tcBorders>
              <w:top w:val="single" w:sz="4" w:space="0" w:color="auto"/>
              <w:left w:val="single" w:sz="4" w:space="0" w:color="auto"/>
              <w:bottom w:val="single" w:sz="4" w:space="0" w:color="auto"/>
              <w:right w:val="single" w:sz="4" w:space="0" w:color="auto"/>
            </w:tcBorders>
            <w:vAlign w:val="center"/>
          </w:tcPr>
          <w:p w:rsidR="00DF18E4" w:rsidRPr="00B655DA" w:rsidRDefault="00B655DA" w:rsidP="002C4FD5">
            <w:pPr>
              <w:pStyle w:val="Tabulkatext"/>
              <w:spacing w:line="240" w:lineRule="auto"/>
              <w:ind w:right="57"/>
            </w:pPr>
            <w:r>
              <w:t>0</w:t>
            </w:r>
          </w:p>
        </w:tc>
        <w:tc>
          <w:tcPr>
            <w:tcW w:w="1928"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B655DA" w:rsidRDefault="00B655DA" w:rsidP="002C4FD5">
            <w:pPr>
              <w:pStyle w:val="Tabulkatext"/>
              <w:spacing w:line="240" w:lineRule="auto"/>
              <w:ind w:right="57"/>
            </w:pPr>
            <w:r>
              <w:t>0</w:t>
            </w:r>
          </w:p>
        </w:tc>
      </w:tr>
      <w:tr w:rsidR="00DF18E4" w:rsidRPr="00B655DA" w:rsidTr="00F8749E">
        <w:trPr>
          <w:trHeight w:val="284"/>
        </w:trPr>
        <w:tc>
          <w:tcPr>
            <w:tcW w:w="154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5DA" w:rsidRDefault="00DF18E4" w:rsidP="002C4FD5">
            <w:pPr>
              <w:pStyle w:val="Tabulka1sloupec"/>
              <w:spacing w:line="240" w:lineRule="auto"/>
            </w:pPr>
            <w:r w:rsidRPr="00B655DA">
              <w:t>Přerov</w:t>
            </w:r>
          </w:p>
        </w:tc>
        <w:tc>
          <w:tcPr>
            <w:tcW w:w="1899" w:type="dxa"/>
            <w:tcBorders>
              <w:top w:val="single" w:sz="4" w:space="0" w:color="auto"/>
              <w:left w:val="single" w:sz="4" w:space="0" w:color="auto"/>
              <w:bottom w:val="single" w:sz="4" w:space="0" w:color="auto"/>
              <w:right w:val="single" w:sz="4" w:space="0" w:color="auto"/>
            </w:tcBorders>
            <w:vAlign w:val="center"/>
          </w:tcPr>
          <w:p w:rsidR="00DF18E4" w:rsidRPr="00B655DA" w:rsidRDefault="00B655DA" w:rsidP="002C4FD5">
            <w:pPr>
              <w:pStyle w:val="Tabulkatext"/>
              <w:spacing w:line="240" w:lineRule="auto"/>
              <w:ind w:right="57"/>
            </w:pPr>
            <w:r>
              <w:t>1</w:t>
            </w:r>
            <w:r w:rsidR="00E11C4F">
              <w:t>*</w:t>
            </w:r>
          </w:p>
        </w:tc>
        <w:tc>
          <w:tcPr>
            <w:tcW w:w="1928" w:type="dxa"/>
            <w:tcBorders>
              <w:top w:val="single" w:sz="4" w:space="0" w:color="auto"/>
              <w:left w:val="single" w:sz="4" w:space="0" w:color="auto"/>
              <w:bottom w:val="single" w:sz="4" w:space="0" w:color="auto"/>
              <w:right w:val="single" w:sz="4" w:space="0" w:color="auto"/>
            </w:tcBorders>
            <w:vAlign w:val="center"/>
          </w:tcPr>
          <w:p w:rsidR="00DF18E4" w:rsidRPr="00B655DA" w:rsidRDefault="00B655DA" w:rsidP="002C4FD5">
            <w:pPr>
              <w:pStyle w:val="Tabulkatext"/>
              <w:spacing w:line="240" w:lineRule="auto"/>
              <w:ind w:right="57"/>
            </w:pPr>
            <w:r>
              <w:t>1</w:t>
            </w:r>
          </w:p>
        </w:tc>
        <w:tc>
          <w:tcPr>
            <w:tcW w:w="1928"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B655DA" w:rsidRDefault="00B655DA" w:rsidP="002C4FD5">
            <w:pPr>
              <w:pStyle w:val="Tabulkatext"/>
              <w:spacing w:line="240" w:lineRule="auto"/>
              <w:ind w:right="57"/>
            </w:pPr>
            <w:r>
              <w:t>2</w:t>
            </w:r>
          </w:p>
        </w:tc>
      </w:tr>
      <w:tr w:rsidR="00DF18E4" w:rsidRPr="00B655DA" w:rsidTr="00F8749E">
        <w:trPr>
          <w:trHeight w:val="284"/>
        </w:trPr>
        <w:tc>
          <w:tcPr>
            <w:tcW w:w="154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5DA" w:rsidRDefault="00DF18E4" w:rsidP="002C4FD5">
            <w:pPr>
              <w:pStyle w:val="Tabulka1sloupec"/>
              <w:spacing w:line="240" w:lineRule="auto"/>
            </w:pPr>
            <w:r w:rsidRPr="00B655DA">
              <w:t>Šumperk</w:t>
            </w:r>
          </w:p>
        </w:tc>
        <w:tc>
          <w:tcPr>
            <w:tcW w:w="1899" w:type="dxa"/>
            <w:tcBorders>
              <w:top w:val="single" w:sz="4" w:space="0" w:color="auto"/>
              <w:left w:val="single" w:sz="4" w:space="0" w:color="auto"/>
              <w:bottom w:val="single" w:sz="4" w:space="0" w:color="auto"/>
              <w:right w:val="single" w:sz="4" w:space="0" w:color="auto"/>
            </w:tcBorders>
            <w:vAlign w:val="center"/>
          </w:tcPr>
          <w:p w:rsidR="00DF18E4" w:rsidRPr="00B655DA" w:rsidRDefault="00B655DA" w:rsidP="002C4FD5">
            <w:pPr>
              <w:pStyle w:val="Tabulkatext"/>
              <w:spacing w:line="240" w:lineRule="auto"/>
              <w:ind w:right="57"/>
            </w:pPr>
            <w:r>
              <w:t>1</w:t>
            </w:r>
            <w:r w:rsidR="00E11C4F">
              <w:t>*</w:t>
            </w:r>
          </w:p>
        </w:tc>
        <w:tc>
          <w:tcPr>
            <w:tcW w:w="1928" w:type="dxa"/>
            <w:tcBorders>
              <w:top w:val="single" w:sz="4" w:space="0" w:color="auto"/>
              <w:left w:val="single" w:sz="4" w:space="0" w:color="auto"/>
              <w:bottom w:val="single" w:sz="4" w:space="0" w:color="auto"/>
              <w:right w:val="single" w:sz="4" w:space="0" w:color="auto"/>
            </w:tcBorders>
            <w:vAlign w:val="center"/>
          </w:tcPr>
          <w:p w:rsidR="00DF18E4" w:rsidRPr="00B655DA" w:rsidRDefault="00B655DA" w:rsidP="002C4FD5">
            <w:pPr>
              <w:pStyle w:val="Tabulkatext"/>
              <w:spacing w:line="240" w:lineRule="auto"/>
              <w:ind w:right="57"/>
            </w:pPr>
            <w:r>
              <w:t>1</w:t>
            </w:r>
          </w:p>
        </w:tc>
        <w:tc>
          <w:tcPr>
            <w:tcW w:w="1928"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B655DA" w:rsidRDefault="00B655DA" w:rsidP="002C4FD5">
            <w:pPr>
              <w:pStyle w:val="Tabulkatext"/>
              <w:spacing w:line="240" w:lineRule="auto"/>
              <w:ind w:right="57"/>
            </w:pPr>
            <w:r>
              <w:t>2</w:t>
            </w:r>
          </w:p>
        </w:tc>
      </w:tr>
      <w:tr w:rsidR="00DF18E4" w:rsidRPr="00B655DA" w:rsidTr="00F8749E">
        <w:trPr>
          <w:trHeight w:val="284"/>
        </w:trPr>
        <w:tc>
          <w:tcPr>
            <w:tcW w:w="154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5DA" w:rsidRDefault="00DF18E4" w:rsidP="002C4FD5">
            <w:pPr>
              <w:pStyle w:val="Tabulka1sloupec"/>
              <w:spacing w:line="240" w:lineRule="auto"/>
            </w:pPr>
            <w:r w:rsidRPr="00B655DA">
              <w:t>Celkem</w:t>
            </w:r>
          </w:p>
        </w:tc>
        <w:tc>
          <w:tcPr>
            <w:tcW w:w="1899"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B655DA" w:rsidRDefault="00B655DA" w:rsidP="002C4FD5">
            <w:pPr>
              <w:pStyle w:val="Tabulkatext"/>
              <w:spacing w:line="240" w:lineRule="auto"/>
              <w:ind w:right="57"/>
              <w:rPr>
                <w:b/>
              </w:rPr>
            </w:pPr>
            <w:r>
              <w:rPr>
                <w:b/>
              </w:rPr>
              <w:t>3</w:t>
            </w:r>
          </w:p>
        </w:tc>
        <w:tc>
          <w:tcPr>
            <w:tcW w:w="1928"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B655DA" w:rsidRDefault="00B655DA" w:rsidP="002C4FD5">
            <w:pPr>
              <w:pStyle w:val="Tabulkatext"/>
              <w:spacing w:line="240" w:lineRule="auto"/>
              <w:ind w:right="57"/>
              <w:rPr>
                <w:b/>
              </w:rPr>
            </w:pPr>
            <w:r>
              <w:rPr>
                <w:b/>
              </w:rPr>
              <w:t>3</w:t>
            </w:r>
          </w:p>
        </w:tc>
        <w:tc>
          <w:tcPr>
            <w:tcW w:w="1928"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B655DA" w:rsidRDefault="00B655DA" w:rsidP="002C4FD5">
            <w:pPr>
              <w:pStyle w:val="Tabulkatext"/>
              <w:spacing w:line="240" w:lineRule="auto"/>
              <w:ind w:right="57"/>
              <w:rPr>
                <w:b/>
              </w:rPr>
            </w:pPr>
            <w:r>
              <w:rPr>
                <w:b/>
              </w:rPr>
              <w:t>6</w:t>
            </w:r>
          </w:p>
        </w:tc>
      </w:tr>
    </w:tbl>
    <w:p w:rsidR="00DF18E4" w:rsidRPr="00B655DA" w:rsidRDefault="00DF18E4" w:rsidP="00DF18E4">
      <w:pPr>
        <w:pStyle w:val="Tabulka"/>
      </w:pPr>
      <w:r w:rsidRPr="00B655DA">
        <w:t>Pozn.: * součást střední školy</w:t>
      </w:r>
    </w:p>
    <w:p w:rsidR="00B655DA" w:rsidRDefault="00B655DA" w:rsidP="00B655DA">
      <w:pPr>
        <w:spacing w:after="200" w:line="276" w:lineRule="auto"/>
        <w:rPr>
          <w:color w:val="FF0000"/>
        </w:rPr>
      </w:pPr>
    </w:p>
    <w:p w:rsidR="00CE5C60" w:rsidRPr="00B655DA" w:rsidRDefault="00CE5C60" w:rsidP="00B655DA">
      <w:pPr>
        <w:spacing w:after="200" w:line="276" w:lineRule="auto"/>
        <w:rPr>
          <w:rFonts w:eastAsiaTheme="minorHAnsi" w:cs="Arial"/>
          <w:color w:val="FF0000"/>
        </w:rPr>
      </w:pPr>
      <w:r w:rsidRPr="00B26AFB">
        <w:t>Jazykové školy s právem státní jazykové zkoušky jsou v Olomouckém kraji zřízené jako součásti středních škol.</w:t>
      </w:r>
    </w:p>
    <w:p w:rsidR="00CE5C60" w:rsidRPr="00B26AFB" w:rsidRDefault="00CE5C60" w:rsidP="00CE5C60">
      <w:pPr>
        <w:pStyle w:val="Zkladntext"/>
        <w:spacing w:before="60" w:after="60"/>
      </w:pPr>
      <w:r w:rsidRPr="00B26AFB">
        <w:t>V okrese Olomouc je jazyková škola s právem státní jazykové zkoušky součástí Střední zdravotnické školy a Vyšší odborné školy zdravotnické Emanuela Pöttinga a Jazykové školy s právem státní jazykové zkoušky Olomouc. V okrese Přerov je jazyková škola s právem státní jazykové zkoušky součástí obchodní akademie. Činnost této školy vykonává právnická osoba Obchodní akademie a Jazyková škola s právem státní jazykové zkoušky, Přerov, Bartošova 24. V okrese Šumperk je jazyková škola s právem státní jazykové zkoušky taktéž součástí obchodní akademie (Obchodní akademie a Jazyková škola s právem státní jazykové zkoušky, Šumperk, Hlavní třída 31).</w:t>
      </w:r>
    </w:p>
    <w:p w:rsidR="00B655DA" w:rsidRDefault="00B655DA" w:rsidP="00CE5C60">
      <w:pPr>
        <w:pStyle w:val="Zkladntext"/>
        <w:spacing w:before="60" w:after="60"/>
      </w:pPr>
    </w:p>
    <w:p w:rsidR="00CE5C60" w:rsidRPr="00B26AFB" w:rsidRDefault="00CE5C60" w:rsidP="00CE5C60">
      <w:pPr>
        <w:pStyle w:val="Zkladntext"/>
        <w:spacing w:before="60" w:after="60"/>
      </w:pPr>
      <w:r w:rsidRPr="00B26AFB">
        <w:t xml:space="preserve">Jazykové školy s právem státní jazykové zkoušky poskytují jazykové vzdělání v hlavních světových jazycích. Organizují výuku jazyků s odborným zaměřením a po jazykové stránce připravují pro výkon činností v mezinárodních stycích, pro překladatelskou, tlumočnickou </w:t>
      </w:r>
      <w:r>
        <w:br/>
      </w:r>
      <w:r w:rsidRPr="00B26AFB">
        <w:t>i jinou činnost. Uskutečňují studium v jednoletých kurzech cizích jazyků s denní výukou – jednoleté pomaturitní studium. Organizují přípravné kurzy českého jazyka a zkoušky A1 pro trvalý pobyt cizinců na území České republiky a přípravné kurzy na mezinárodní certifikované zkoušky. Některé z nich mezinárodní zkoušky realizují. Studium v těchto školách může být zakončeno státní jazykovou zkouškou.</w:t>
      </w:r>
    </w:p>
    <w:p w:rsidR="00CE5C60" w:rsidRPr="00B26AFB" w:rsidRDefault="00CE5C60" w:rsidP="00CE5C60">
      <w:pPr>
        <w:pStyle w:val="Zkladntext"/>
        <w:spacing w:before="60" w:after="60"/>
      </w:pPr>
      <w:r w:rsidRPr="00B26AFB">
        <w:t xml:space="preserve">Kromě jazykových škol s právem státní jazykové zkoušky zřízených Olomouckým krajem poskytují jazykové vzdělávání i subjekty, které nejsou zapsány v rejstříku škol a školských zařízení. Ve školním roce </w:t>
      </w:r>
      <w:r w:rsidRPr="009E0BD9">
        <w:t>201</w:t>
      </w:r>
      <w:r>
        <w:t>6</w:t>
      </w:r>
      <w:r w:rsidRPr="009E0BD9">
        <w:t>/201</w:t>
      </w:r>
      <w:r>
        <w:t xml:space="preserve">7 </w:t>
      </w:r>
      <w:r w:rsidRPr="00B26AFB">
        <w:t>uskutečňovaly studium v jednoletých kurzech cizích jazyků s denní výukou – jednoleté pomaturitní studium tyto subjekty:</w:t>
      </w:r>
    </w:p>
    <w:p w:rsidR="00CE5C60" w:rsidRPr="00275228" w:rsidRDefault="00CE5C60" w:rsidP="00CE5C60">
      <w:pPr>
        <w:pStyle w:val="Znaka1textCharChar"/>
        <w:numPr>
          <w:ilvl w:val="0"/>
          <w:numId w:val="20"/>
        </w:numPr>
        <w:spacing w:after="60"/>
        <w:ind w:left="714" w:hanging="357"/>
      </w:pPr>
      <w:r w:rsidRPr="00275228">
        <w:t>Lingua Centrum, Olomouc, Nová Ulice, U stadiónu 1205/10</w:t>
      </w:r>
    </w:p>
    <w:p w:rsidR="00CE5C60" w:rsidRPr="00275228" w:rsidRDefault="00CE5C60" w:rsidP="00CE5C60">
      <w:pPr>
        <w:pStyle w:val="Znaka1textCharChar"/>
        <w:numPr>
          <w:ilvl w:val="0"/>
          <w:numId w:val="20"/>
        </w:numPr>
        <w:spacing w:after="60"/>
        <w:ind w:left="714" w:hanging="357"/>
        <w:rPr>
          <w:rFonts w:cs="Arial"/>
          <w:szCs w:val="22"/>
        </w:rPr>
      </w:pPr>
      <w:r w:rsidRPr="00275228">
        <w:rPr>
          <w:rFonts w:cs="Arial"/>
          <w:spacing w:val="15"/>
          <w:szCs w:val="22"/>
        </w:rPr>
        <w:t xml:space="preserve">Interlingua redsquares interlingua s.r.o, </w:t>
      </w:r>
      <w:r w:rsidRPr="00275228">
        <w:t>Přerov I-Město, Dr. Skaláka 1455/1</w:t>
      </w:r>
    </w:p>
    <w:p w:rsidR="00CE5C60" w:rsidRPr="00275228" w:rsidRDefault="00CE5C60" w:rsidP="00CE5C60">
      <w:pPr>
        <w:pStyle w:val="Znaka1textCharChar"/>
        <w:numPr>
          <w:ilvl w:val="0"/>
          <w:numId w:val="20"/>
        </w:numPr>
        <w:spacing w:after="60"/>
        <w:ind w:left="714" w:hanging="357"/>
      </w:pPr>
      <w:r w:rsidRPr="00275228">
        <w:t>Akademie J. A. Komenského, oblast Šumperk, nám. Míru 4</w:t>
      </w:r>
    </w:p>
    <w:p w:rsidR="00DF18E4" w:rsidRPr="00B655DA" w:rsidRDefault="00DF18E4" w:rsidP="00DF18E4">
      <w:pPr>
        <w:pStyle w:val="AAA"/>
      </w:pPr>
      <w:r w:rsidRPr="006C7E0F">
        <w:t>Tabulka č. 38</w:t>
      </w:r>
      <w:r w:rsidRPr="006C7E0F">
        <w:tab/>
        <w:t>Kurzy a žáci v jazykových školách</w:t>
      </w:r>
      <w:r w:rsidR="003A561C" w:rsidRPr="006C7E0F">
        <w:t xml:space="preserve"> k 30. 9. 201</w:t>
      </w:r>
      <w:r w:rsidR="00156D21" w:rsidRPr="006C7E0F">
        <w:t>6</w:t>
      </w:r>
    </w:p>
    <w:tbl>
      <w:tblPr>
        <w:tblW w:w="90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2"/>
        <w:gridCol w:w="1597"/>
        <w:gridCol w:w="1665"/>
        <w:gridCol w:w="1208"/>
        <w:gridCol w:w="1080"/>
        <w:gridCol w:w="1080"/>
        <w:gridCol w:w="1260"/>
      </w:tblGrid>
      <w:tr w:rsidR="00DF18E4" w:rsidRPr="00B655DA" w:rsidTr="002C4FD5">
        <w:trPr>
          <w:trHeight w:val="624"/>
        </w:trPr>
        <w:tc>
          <w:tcPr>
            <w:tcW w:w="1182"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5DA" w:rsidRDefault="00DF18E4" w:rsidP="002C4FD5">
            <w:pPr>
              <w:spacing w:line="240" w:lineRule="auto"/>
              <w:jc w:val="center"/>
              <w:rPr>
                <w:rFonts w:cs="Arial"/>
                <w:b/>
                <w:bCs/>
                <w:sz w:val="20"/>
                <w:szCs w:val="20"/>
                <w:lang w:eastAsia="cs-CZ"/>
              </w:rPr>
            </w:pPr>
            <w:r w:rsidRPr="00B655DA">
              <w:rPr>
                <w:rFonts w:cs="Arial"/>
                <w:b/>
                <w:bCs/>
                <w:sz w:val="20"/>
                <w:szCs w:val="20"/>
                <w:lang w:eastAsia="cs-CZ"/>
              </w:rPr>
              <w:t xml:space="preserve">Okres </w:t>
            </w:r>
          </w:p>
        </w:tc>
        <w:tc>
          <w:tcPr>
            <w:tcW w:w="3262"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5DA" w:rsidRDefault="00DF18E4" w:rsidP="002C4FD5">
            <w:pPr>
              <w:spacing w:line="240" w:lineRule="auto"/>
              <w:jc w:val="center"/>
              <w:rPr>
                <w:rFonts w:cs="Arial"/>
                <w:b/>
                <w:bCs/>
                <w:sz w:val="20"/>
                <w:szCs w:val="20"/>
                <w:lang w:eastAsia="cs-CZ"/>
              </w:rPr>
            </w:pPr>
            <w:r w:rsidRPr="00B655DA">
              <w:rPr>
                <w:rFonts w:cs="Arial"/>
                <w:b/>
                <w:bCs/>
                <w:sz w:val="20"/>
                <w:szCs w:val="20"/>
                <w:lang w:eastAsia="cs-CZ"/>
              </w:rPr>
              <w:t>Základní, střední, konverzační, speciální a jiné kurzy</w:t>
            </w:r>
          </w:p>
        </w:tc>
        <w:tc>
          <w:tcPr>
            <w:tcW w:w="120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5DA" w:rsidRDefault="00DF18E4" w:rsidP="002C4FD5">
            <w:pPr>
              <w:spacing w:line="240" w:lineRule="auto"/>
              <w:jc w:val="center"/>
              <w:rPr>
                <w:rFonts w:cs="Arial"/>
                <w:b/>
                <w:bCs/>
                <w:sz w:val="20"/>
                <w:szCs w:val="20"/>
                <w:lang w:eastAsia="cs-CZ"/>
              </w:rPr>
            </w:pPr>
            <w:r w:rsidRPr="00B655DA">
              <w:rPr>
                <w:rFonts w:cs="Arial"/>
                <w:b/>
                <w:bCs/>
                <w:sz w:val="20"/>
                <w:szCs w:val="20"/>
                <w:lang w:eastAsia="cs-CZ"/>
              </w:rPr>
              <w:t>Jednoleté kurzy</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5DA" w:rsidRDefault="00DF18E4" w:rsidP="002C4FD5">
            <w:pPr>
              <w:spacing w:line="240" w:lineRule="auto"/>
              <w:jc w:val="center"/>
              <w:rPr>
                <w:rFonts w:cs="Arial"/>
                <w:b/>
                <w:bCs/>
                <w:sz w:val="20"/>
                <w:szCs w:val="20"/>
                <w:lang w:eastAsia="cs-CZ"/>
              </w:rPr>
            </w:pPr>
            <w:r w:rsidRPr="00B655DA">
              <w:rPr>
                <w:rFonts w:cs="Arial"/>
                <w:b/>
                <w:bCs/>
                <w:sz w:val="20"/>
                <w:szCs w:val="20"/>
                <w:lang w:eastAsia="cs-CZ"/>
              </w:rPr>
              <w:t>Celkem</w:t>
            </w:r>
          </w:p>
        </w:tc>
        <w:tc>
          <w:tcPr>
            <w:tcW w:w="126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5DA" w:rsidRDefault="00DF18E4" w:rsidP="002C4FD5">
            <w:pPr>
              <w:spacing w:line="240" w:lineRule="auto"/>
              <w:jc w:val="center"/>
              <w:rPr>
                <w:rFonts w:cs="Arial"/>
                <w:b/>
                <w:bCs/>
                <w:sz w:val="20"/>
                <w:szCs w:val="20"/>
                <w:lang w:eastAsia="cs-CZ"/>
              </w:rPr>
            </w:pPr>
            <w:r w:rsidRPr="00B655DA">
              <w:rPr>
                <w:rFonts w:cs="Arial"/>
                <w:b/>
                <w:bCs/>
                <w:sz w:val="20"/>
                <w:szCs w:val="20"/>
                <w:lang w:eastAsia="cs-CZ"/>
              </w:rPr>
              <w:t>Žáci, kteří složili SJZ</w:t>
            </w:r>
          </w:p>
        </w:tc>
      </w:tr>
      <w:tr w:rsidR="00DF18E4" w:rsidRPr="00B655DA" w:rsidTr="002C4FD5">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B655DA" w:rsidRDefault="00DF18E4" w:rsidP="002C4FD5">
            <w:pPr>
              <w:spacing w:line="240" w:lineRule="auto"/>
              <w:rPr>
                <w:rFonts w:cs="Arial"/>
                <w:b/>
                <w:bCs/>
                <w:sz w:val="20"/>
                <w:szCs w:val="20"/>
                <w:lang w:eastAsia="cs-CZ"/>
              </w:rPr>
            </w:pPr>
          </w:p>
        </w:tc>
        <w:tc>
          <w:tcPr>
            <w:tcW w:w="159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5DA" w:rsidRDefault="00DF18E4" w:rsidP="002C4FD5">
            <w:pPr>
              <w:spacing w:line="240" w:lineRule="auto"/>
              <w:jc w:val="center"/>
              <w:rPr>
                <w:rFonts w:cs="Arial"/>
                <w:b/>
                <w:bCs/>
                <w:sz w:val="20"/>
                <w:szCs w:val="20"/>
                <w:lang w:eastAsia="cs-CZ"/>
              </w:rPr>
            </w:pPr>
            <w:r w:rsidRPr="00B655DA">
              <w:rPr>
                <w:rFonts w:cs="Arial"/>
                <w:b/>
                <w:bCs/>
                <w:sz w:val="20"/>
                <w:szCs w:val="20"/>
                <w:lang w:eastAsia="cs-CZ"/>
              </w:rPr>
              <w:t>kurzů</w:t>
            </w:r>
          </w:p>
        </w:tc>
        <w:tc>
          <w:tcPr>
            <w:tcW w:w="166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5DA" w:rsidRDefault="00DF18E4" w:rsidP="002C4FD5">
            <w:pPr>
              <w:spacing w:line="240" w:lineRule="auto"/>
              <w:jc w:val="center"/>
              <w:rPr>
                <w:rFonts w:cs="Arial"/>
                <w:b/>
                <w:bCs/>
                <w:sz w:val="20"/>
                <w:szCs w:val="20"/>
                <w:lang w:eastAsia="cs-CZ"/>
              </w:rPr>
            </w:pPr>
            <w:r w:rsidRPr="00B655DA">
              <w:rPr>
                <w:rFonts w:cs="Arial"/>
                <w:b/>
                <w:bCs/>
                <w:sz w:val="20"/>
                <w:szCs w:val="20"/>
                <w:lang w:eastAsia="cs-CZ"/>
              </w:rPr>
              <w:t>žáků</w:t>
            </w:r>
          </w:p>
        </w:tc>
        <w:tc>
          <w:tcPr>
            <w:tcW w:w="120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5DA" w:rsidRDefault="00DF18E4" w:rsidP="002C4FD5">
            <w:pPr>
              <w:spacing w:line="240" w:lineRule="auto"/>
              <w:jc w:val="center"/>
              <w:rPr>
                <w:rFonts w:cs="Arial"/>
                <w:b/>
                <w:bCs/>
                <w:sz w:val="20"/>
                <w:szCs w:val="20"/>
                <w:lang w:eastAsia="cs-CZ"/>
              </w:rPr>
            </w:pPr>
            <w:r w:rsidRPr="00B655DA">
              <w:rPr>
                <w:rFonts w:cs="Arial"/>
                <w:b/>
                <w:bCs/>
                <w:sz w:val="20"/>
                <w:szCs w:val="20"/>
                <w:lang w:eastAsia="cs-CZ"/>
              </w:rPr>
              <w:t>žáků</w:t>
            </w:r>
          </w:p>
        </w:tc>
        <w:tc>
          <w:tcPr>
            <w:tcW w:w="108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5DA" w:rsidRDefault="00DF18E4" w:rsidP="002C4FD5">
            <w:pPr>
              <w:spacing w:line="240" w:lineRule="auto"/>
              <w:jc w:val="center"/>
              <w:rPr>
                <w:rFonts w:cs="Arial"/>
                <w:b/>
                <w:bCs/>
                <w:sz w:val="20"/>
                <w:szCs w:val="20"/>
                <w:lang w:eastAsia="cs-CZ"/>
              </w:rPr>
            </w:pPr>
            <w:r w:rsidRPr="00B655DA">
              <w:rPr>
                <w:rFonts w:cs="Arial"/>
                <w:b/>
                <w:bCs/>
                <w:sz w:val="20"/>
                <w:szCs w:val="20"/>
                <w:lang w:eastAsia="cs-CZ"/>
              </w:rPr>
              <w:t>kurzů</w:t>
            </w:r>
          </w:p>
        </w:tc>
        <w:tc>
          <w:tcPr>
            <w:tcW w:w="108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5DA" w:rsidRDefault="00DF18E4" w:rsidP="002C4FD5">
            <w:pPr>
              <w:spacing w:line="240" w:lineRule="auto"/>
              <w:jc w:val="center"/>
              <w:rPr>
                <w:rFonts w:cs="Arial"/>
                <w:b/>
                <w:bCs/>
                <w:sz w:val="20"/>
                <w:szCs w:val="20"/>
                <w:lang w:eastAsia="cs-CZ"/>
              </w:rPr>
            </w:pPr>
            <w:r w:rsidRPr="00B655DA">
              <w:rPr>
                <w:rFonts w:cs="Arial"/>
                <w:b/>
                <w:bCs/>
                <w:sz w:val="20"/>
                <w:szCs w:val="20"/>
                <w:lang w:eastAsia="cs-CZ"/>
              </w:rPr>
              <w:t>žáků</w:t>
            </w:r>
          </w:p>
        </w:tc>
        <w:tc>
          <w:tcPr>
            <w:tcW w:w="126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5DA" w:rsidRDefault="00DF18E4" w:rsidP="002C4FD5">
            <w:pPr>
              <w:spacing w:line="240" w:lineRule="auto"/>
              <w:jc w:val="center"/>
              <w:rPr>
                <w:rFonts w:cs="Arial"/>
                <w:b/>
                <w:bCs/>
                <w:sz w:val="20"/>
                <w:szCs w:val="20"/>
                <w:lang w:eastAsia="cs-CZ"/>
              </w:rPr>
            </w:pPr>
            <w:r w:rsidRPr="00B655DA">
              <w:rPr>
                <w:rFonts w:cs="Arial"/>
                <w:b/>
                <w:bCs/>
                <w:sz w:val="20"/>
                <w:szCs w:val="20"/>
                <w:lang w:eastAsia="cs-CZ"/>
              </w:rPr>
              <w:t>žáků</w:t>
            </w:r>
          </w:p>
        </w:tc>
      </w:tr>
      <w:tr w:rsidR="00DF18E4" w:rsidRPr="00B655DA" w:rsidTr="00AF1F11">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5DA" w:rsidRDefault="00DF18E4" w:rsidP="002C4FD5">
            <w:pPr>
              <w:spacing w:line="240" w:lineRule="auto"/>
              <w:jc w:val="center"/>
              <w:rPr>
                <w:rFonts w:cs="Arial"/>
                <w:b/>
                <w:bCs/>
                <w:sz w:val="20"/>
                <w:szCs w:val="20"/>
                <w:lang w:eastAsia="cs-CZ"/>
              </w:rPr>
            </w:pPr>
            <w:r w:rsidRPr="00B655DA">
              <w:rPr>
                <w:rFonts w:cs="Arial"/>
                <w:b/>
                <w:bCs/>
                <w:sz w:val="20"/>
                <w:szCs w:val="20"/>
                <w:lang w:eastAsia="cs-CZ"/>
              </w:rPr>
              <w:t>Jeseník</w:t>
            </w:r>
          </w:p>
        </w:tc>
        <w:tc>
          <w:tcPr>
            <w:tcW w:w="1597" w:type="dxa"/>
            <w:tcBorders>
              <w:top w:val="single" w:sz="4" w:space="0" w:color="auto"/>
              <w:left w:val="single" w:sz="4" w:space="0" w:color="auto"/>
              <w:bottom w:val="single" w:sz="4" w:space="0" w:color="auto"/>
              <w:right w:val="single" w:sz="4" w:space="0" w:color="auto"/>
            </w:tcBorders>
            <w:vAlign w:val="center"/>
          </w:tcPr>
          <w:p w:rsidR="00DF18E4" w:rsidRPr="00B655DA" w:rsidRDefault="00275228" w:rsidP="002C4FD5">
            <w:pPr>
              <w:spacing w:line="240" w:lineRule="auto"/>
              <w:jc w:val="right"/>
              <w:rPr>
                <w:rFonts w:cs="Arial"/>
                <w:sz w:val="20"/>
                <w:szCs w:val="20"/>
                <w:lang w:eastAsia="cs-CZ"/>
              </w:rPr>
            </w:pPr>
            <w:r w:rsidRPr="00B655DA">
              <w:rPr>
                <w:rFonts w:cs="Arial"/>
                <w:sz w:val="20"/>
                <w:szCs w:val="20"/>
                <w:lang w:eastAsia="cs-CZ"/>
              </w:rPr>
              <w:t>0</w:t>
            </w:r>
          </w:p>
        </w:tc>
        <w:tc>
          <w:tcPr>
            <w:tcW w:w="1665" w:type="dxa"/>
            <w:tcBorders>
              <w:top w:val="single" w:sz="4" w:space="0" w:color="auto"/>
              <w:left w:val="single" w:sz="4" w:space="0" w:color="auto"/>
              <w:bottom w:val="single" w:sz="4" w:space="0" w:color="auto"/>
              <w:right w:val="single" w:sz="4" w:space="0" w:color="auto"/>
            </w:tcBorders>
            <w:vAlign w:val="center"/>
          </w:tcPr>
          <w:p w:rsidR="00DF18E4" w:rsidRPr="00B655DA" w:rsidRDefault="00275228" w:rsidP="002C4FD5">
            <w:pPr>
              <w:spacing w:line="240" w:lineRule="auto"/>
              <w:jc w:val="right"/>
              <w:rPr>
                <w:rFonts w:cs="Arial"/>
                <w:sz w:val="20"/>
                <w:szCs w:val="20"/>
                <w:lang w:eastAsia="cs-CZ"/>
              </w:rPr>
            </w:pPr>
            <w:r w:rsidRPr="00B655DA">
              <w:rPr>
                <w:rFonts w:cs="Arial"/>
                <w:sz w:val="20"/>
                <w:szCs w:val="20"/>
                <w:lang w:eastAsia="cs-CZ"/>
              </w:rPr>
              <w:t>0</w:t>
            </w:r>
          </w:p>
        </w:tc>
        <w:tc>
          <w:tcPr>
            <w:tcW w:w="1208" w:type="dxa"/>
            <w:tcBorders>
              <w:top w:val="single" w:sz="4" w:space="0" w:color="auto"/>
              <w:left w:val="single" w:sz="4" w:space="0" w:color="auto"/>
              <w:bottom w:val="single" w:sz="4" w:space="0" w:color="auto"/>
              <w:right w:val="single" w:sz="4" w:space="0" w:color="auto"/>
            </w:tcBorders>
            <w:vAlign w:val="center"/>
          </w:tcPr>
          <w:p w:rsidR="00DF18E4" w:rsidRPr="00B655DA" w:rsidRDefault="00275228" w:rsidP="002C4FD5">
            <w:pPr>
              <w:spacing w:line="240" w:lineRule="auto"/>
              <w:jc w:val="right"/>
              <w:rPr>
                <w:rFonts w:cs="Arial"/>
                <w:sz w:val="20"/>
                <w:szCs w:val="20"/>
                <w:lang w:eastAsia="cs-CZ"/>
              </w:rPr>
            </w:pPr>
            <w:r w:rsidRPr="00B655DA">
              <w:rPr>
                <w:rFonts w:cs="Arial"/>
                <w:sz w:val="20"/>
                <w:szCs w:val="20"/>
                <w:lang w:eastAsia="cs-CZ"/>
              </w:rPr>
              <w:t>0</w:t>
            </w:r>
          </w:p>
        </w:tc>
        <w:tc>
          <w:tcPr>
            <w:tcW w:w="1080" w:type="dxa"/>
            <w:tcBorders>
              <w:top w:val="single" w:sz="4" w:space="0" w:color="auto"/>
              <w:left w:val="single" w:sz="4" w:space="0" w:color="auto"/>
              <w:bottom w:val="single" w:sz="4" w:space="0" w:color="auto"/>
              <w:right w:val="single" w:sz="4" w:space="0" w:color="auto"/>
            </w:tcBorders>
            <w:vAlign w:val="center"/>
          </w:tcPr>
          <w:p w:rsidR="00DF18E4" w:rsidRPr="00B655DA" w:rsidRDefault="00275228" w:rsidP="002C4FD5">
            <w:pPr>
              <w:spacing w:line="240" w:lineRule="auto"/>
              <w:jc w:val="right"/>
              <w:rPr>
                <w:rFonts w:cs="Arial"/>
                <w:sz w:val="20"/>
                <w:szCs w:val="20"/>
                <w:lang w:eastAsia="cs-CZ"/>
              </w:rPr>
            </w:pPr>
            <w:r w:rsidRPr="00B655DA">
              <w:rPr>
                <w:rFonts w:cs="Arial"/>
                <w:sz w:val="20"/>
                <w:szCs w:val="20"/>
                <w:lang w:eastAsia="cs-CZ"/>
              </w:rPr>
              <w:t>0</w:t>
            </w:r>
          </w:p>
        </w:tc>
        <w:tc>
          <w:tcPr>
            <w:tcW w:w="1080" w:type="dxa"/>
            <w:tcBorders>
              <w:top w:val="single" w:sz="4" w:space="0" w:color="auto"/>
              <w:left w:val="single" w:sz="4" w:space="0" w:color="auto"/>
              <w:bottom w:val="single" w:sz="4" w:space="0" w:color="auto"/>
              <w:right w:val="single" w:sz="4" w:space="0" w:color="auto"/>
            </w:tcBorders>
            <w:vAlign w:val="center"/>
          </w:tcPr>
          <w:p w:rsidR="00DF18E4" w:rsidRPr="00B655DA" w:rsidRDefault="00275228" w:rsidP="002C4FD5">
            <w:pPr>
              <w:spacing w:line="240" w:lineRule="auto"/>
              <w:jc w:val="right"/>
              <w:rPr>
                <w:rFonts w:cs="Arial"/>
                <w:sz w:val="20"/>
                <w:szCs w:val="20"/>
                <w:lang w:eastAsia="cs-CZ"/>
              </w:rPr>
            </w:pPr>
            <w:r w:rsidRPr="00B655DA">
              <w:rPr>
                <w:rFonts w:cs="Arial"/>
                <w:sz w:val="20"/>
                <w:szCs w:val="20"/>
                <w:lang w:eastAsia="cs-CZ"/>
              </w:rPr>
              <w:t>0</w:t>
            </w:r>
          </w:p>
        </w:tc>
        <w:tc>
          <w:tcPr>
            <w:tcW w:w="1260" w:type="dxa"/>
            <w:tcBorders>
              <w:top w:val="single" w:sz="4" w:space="0" w:color="auto"/>
              <w:left w:val="single" w:sz="4" w:space="0" w:color="auto"/>
              <w:bottom w:val="single" w:sz="4" w:space="0" w:color="auto"/>
              <w:right w:val="single" w:sz="4" w:space="0" w:color="auto"/>
            </w:tcBorders>
            <w:vAlign w:val="center"/>
          </w:tcPr>
          <w:p w:rsidR="00DF18E4" w:rsidRPr="00B655DA" w:rsidRDefault="00275228" w:rsidP="002C4FD5">
            <w:pPr>
              <w:spacing w:line="240" w:lineRule="auto"/>
              <w:jc w:val="right"/>
              <w:rPr>
                <w:rFonts w:cs="Arial"/>
                <w:sz w:val="20"/>
                <w:szCs w:val="20"/>
                <w:lang w:eastAsia="cs-CZ"/>
              </w:rPr>
            </w:pPr>
            <w:r w:rsidRPr="00B655DA">
              <w:rPr>
                <w:rFonts w:cs="Arial"/>
                <w:sz w:val="20"/>
                <w:szCs w:val="20"/>
                <w:lang w:eastAsia="cs-CZ"/>
              </w:rPr>
              <w:t>0</w:t>
            </w:r>
          </w:p>
        </w:tc>
      </w:tr>
      <w:tr w:rsidR="00DF18E4" w:rsidRPr="00B655DA" w:rsidTr="00AF1F11">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5DA" w:rsidRDefault="00DF18E4" w:rsidP="002C4FD5">
            <w:pPr>
              <w:spacing w:line="240" w:lineRule="auto"/>
              <w:jc w:val="center"/>
              <w:rPr>
                <w:rFonts w:cs="Arial"/>
                <w:b/>
                <w:bCs/>
                <w:sz w:val="20"/>
                <w:szCs w:val="20"/>
                <w:lang w:eastAsia="cs-CZ"/>
              </w:rPr>
            </w:pPr>
            <w:r w:rsidRPr="00B655DA">
              <w:rPr>
                <w:rFonts w:cs="Arial"/>
                <w:b/>
                <w:bCs/>
                <w:sz w:val="20"/>
                <w:szCs w:val="20"/>
                <w:lang w:eastAsia="cs-CZ"/>
              </w:rPr>
              <w:t>Olomouc</w:t>
            </w:r>
          </w:p>
        </w:tc>
        <w:tc>
          <w:tcPr>
            <w:tcW w:w="1597" w:type="dxa"/>
            <w:tcBorders>
              <w:top w:val="single" w:sz="4" w:space="0" w:color="auto"/>
              <w:left w:val="single" w:sz="4" w:space="0" w:color="auto"/>
              <w:bottom w:val="single" w:sz="4" w:space="0" w:color="auto"/>
              <w:right w:val="single" w:sz="4" w:space="0" w:color="auto"/>
            </w:tcBorders>
            <w:vAlign w:val="center"/>
          </w:tcPr>
          <w:p w:rsidR="00DF18E4" w:rsidRPr="00B655DA" w:rsidRDefault="00275228" w:rsidP="002C4FD5">
            <w:pPr>
              <w:spacing w:line="240" w:lineRule="auto"/>
              <w:jc w:val="right"/>
              <w:rPr>
                <w:rFonts w:cs="Arial"/>
                <w:sz w:val="20"/>
                <w:szCs w:val="20"/>
                <w:lang w:eastAsia="cs-CZ"/>
              </w:rPr>
            </w:pPr>
            <w:r w:rsidRPr="00B655DA">
              <w:rPr>
                <w:rFonts w:cs="Arial"/>
                <w:sz w:val="20"/>
                <w:szCs w:val="20"/>
                <w:lang w:eastAsia="cs-CZ"/>
              </w:rPr>
              <w:t>8</w:t>
            </w:r>
          </w:p>
        </w:tc>
        <w:tc>
          <w:tcPr>
            <w:tcW w:w="1665" w:type="dxa"/>
            <w:tcBorders>
              <w:top w:val="single" w:sz="4" w:space="0" w:color="auto"/>
              <w:left w:val="single" w:sz="4" w:space="0" w:color="auto"/>
              <w:bottom w:val="single" w:sz="4" w:space="0" w:color="auto"/>
              <w:right w:val="single" w:sz="4" w:space="0" w:color="auto"/>
            </w:tcBorders>
            <w:vAlign w:val="center"/>
          </w:tcPr>
          <w:p w:rsidR="00DF18E4" w:rsidRPr="00B655DA" w:rsidRDefault="00275228" w:rsidP="002C4FD5">
            <w:pPr>
              <w:spacing w:line="240" w:lineRule="auto"/>
              <w:jc w:val="right"/>
              <w:rPr>
                <w:rFonts w:cs="Arial"/>
                <w:sz w:val="20"/>
                <w:szCs w:val="20"/>
                <w:lang w:eastAsia="cs-CZ"/>
              </w:rPr>
            </w:pPr>
            <w:r w:rsidRPr="00B655DA">
              <w:rPr>
                <w:rFonts w:cs="Arial"/>
                <w:sz w:val="20"/>
                <w:szCs w:val="20"/>
                <w:lang w:eastAsia="cs-CZ"/>
              </w:rPr>
              <w:t>45</w:t>
            </w:r>
          </w:p>
        </w:tc>
        <w:tc>
          <w:tcPr>
            <w:tcW w:w="1208" w:type="dxa"/>
            <w:tcBorders>
              <w:top w:val="single" w:sz="4" w:space="0" w:color="auto"/>
              <w:left w:val="single" w:sz="4" w:space="0" w:color="auto"/>
              <w:bottom w:val="single" w:sz="4" w:space="0" w:color="auto"/>
              <w:right w:val="single" w:sz="4" w:space="0" w:color="auto"/>
            </w:tcBorders>
            <w:vAlign w:val="center"/>
          </w:tcPr>
          <w:p w:rsidR="00DF18E4" w:rsidRPr="00B655DA" w:rsidRDefault="00275228" w:rsidP="002B708F">
            <w:pPr>
              <w:spacing w:line="240" w:lineRule="auto"/>
              <w:jc w:val="right"/>
              <w:rPr>
                <w:rFonts w:cs="Arial"/>
                <w:sz w:val="20"/>
                <w:szCs w:val="20"/>
                <w:lang w:eastAsia="cs-CZ"/>
              </w:rPr>
            </w:pPr>
            <w:r w:rsidRPr="00B655DA">
              <w:rPr>
                <w:rFonts w:cs="Arial"/>
                <w:sz w:val="20"/>
                <w:szCs w:val="20"/>
                <w:lang w:eastAsia="cs-CZ"/>
              </w:rPr>
              <w:t>217</w:t>
            </w:r>
          </w:p>
        </w:tc>
        <w:tc>
          <w:tcPr>
            <w:tcW w:w="1080" w:type="dxa"/>
            <w:tcBorders>
              <w:top w:val="single" w:sz="4" w:space="0" w:color="auto"/>
              <w:left w:val="single" w:sz="4" w:space="0" w:color="auto"/>
              <w:bottom w:val="single" w:sz="4" w:space="0" w:color="auto"/>
              <w:right w:val="single" w:sz="4" w:space="0" w:color="auto"/>
            </w:tcBorders>
            <w:vAlign w:val="center"/>
          </w:tcPr>
          <w:p w:rsidR="00DF18E4" w:rsidRPr="00B655DA" w:rsidRDefault="00275228" w:rsidP="00AF1F11">
            <w:pPr>
              <w:spacing w:line="240" w:lineRule="auto"/>
              <w:jc w:val="right"/>
              <w:rPr>
                <w:rFonts w:cs="Arial"/>
                <w:sz w:val="20"/>
                <w:szCs w:val="20"/>
                <w:lang w:eastAsia="cs-CZ"/>
              </w:rPr>
            </w:pPr>
            <w:r w:rsidRPr="00B655DA">
              <w:rPr>
                <w:rFonts w:cs="Arial"/>
                <w:sz w:val="20"/>
                <w:szCs w:val="20"/>
                <w:lang w:eastAsia="cs-CZ"/>
              </w:rPr>
              <w:t>8</w:t>
            </w:r>
          </w:p>
        </w:tc>
        <w:tc>
          <w:tcPr>
            <w:tcW w:w="1080" w:type="dxa"/>
            <w:tcBorders>
              <w:top w:val="single" w:sz="4" w:space="0" w:color="auto"/>
              <w:left w:val="single" w:sz="4" w:space="0" w:color="auto"/>
              <w:bottom w:val="single" w:sz="4" w:space="0" w:color="auto"/>
              <w:right w:val="single" w:sz="4" w:space="0" w:color="auto"/>
            </w:tcBorders>
            <w:vAlign w:val="center"/>
          </w:tcPr>
          <w:p w:rsidR="00DF18E4" w:rsidRPr="00B655DA" w:rsidRDefault="00275228" w:rsidP="002C4FD5">
            <w:pPr>
              <w:spacing w:line="240" w:lineRule="auto"/>
              <w:jc w:val="right"/>
              <w:rPr>
                <w:rFonts w:cs="Arial"/>
                <w:sz w:val="20"/>
                <w:szCs w:val="20"/>
                <w:lang w:eastAsia="cs-CZ"/>
              </w:rPr>
            </w:pPr>
            <w:r w:rsidRPr="00B655DA">
              <w:rPr>
                <w:rFonts w:cs="Arial"/>
                <w:sz w:val="20"/>
                <w:szCs w:val="20"/>
                <w:lang w:eastAsia="cs-CZ"/>
              </w:rPr>
              <w:t>262</w:t>
            </w:r>
          </w:p>
        </w:tc>
        <w:tc>
          <w:tcPr>
            <w:tcW w:w="1260" w:type="dxa"/>
            <w:tcBorders>
              <w:top w:val="single" w:sz="4" w:space="0" w:color="auto"/>
              <w:left w:val="single" w:sz="4" w:space="0" w:color="auto"/>
              <w:bottom w:val="single" w:sz="4" w:space="0" w:color="auto"/>
              <w:right w:val="single" w:sz="4" w:space="0" w:color="auto"/>
            </w:tcBorders>
            <w:vAlign w:val="center"/>
          </w:tcPr>
          <w:p w:rsidR="00DF18E4" w:rsidRPr="00B655DA" w:rsidRDefault="00B655DA" w:rsidP="002C4FD5">
            <w:pPr>
              <w:spacing w:line="240" w:lineRule="auto"/>
              <w:jc w:val="right"/>
              <w:rPr>
                <w:rFonts w:cs="Arial"/>
                <w:sz w:val="20"/>
                <w:szCs w:val="20"/>
                <w:lang w:eastAsia="cs-CZ"/>
              </w:rPr>
            </w:pPr>
            <w:r>
              <w:rPr>
                <w:rFonts w:cs="Arial"/>
                <w:sz w:val="20"/>
                <w:szCs w:val="20"/>
                <w:lang w:eastAsia="cs-CZ"/>
              </w:rPr>
              <w:t>2</w:t>
            </w:r>
          </w:p>
        </w:tc>
      </w:tr>
      <w:tr w:rsidR="00DF18E4" w:rsidRPr="00B655DA" w:rsidTr="00AF1F11">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5DA" w:rsidRDefault="00DF18E4" w:rsidP="002C4FD5">
            <w:pPr>
              <w:spacing w:line="240" w:lineRule="auto"/>
              <w:jc w:val="center"/>
              <w:rPr>
                <w:rFonts w:cs="Arial"/>
                <w:b/>
                <w:bCs/>
                <w:sz w:val="20"/>
                <w:szCs w:val="20"/>
                <w:lang w:eastAsia="cs-CZ"/>
              </w:rPr>
            </w:pPr>
            <w:r w:rsidRPr="00B655DA">
              <w:rPr>
                <w:rFonts w:cs="Arial"/>
                <w:b/>
                <w:bCs/>
                <w:sz w:val="20"/>
                <w:szCs w:val="20"/>
                <w:lang w:eastAsia="cs-CZ"/>
              </w:rPr>
              <w:t>Prostějov</w:t>
            </w:r>
          </w:p>
        </w:tc>
        <w:tc>
          <w:tcPr>
            <w:tcW w:w="1597" w:type="dxa"/>
            <w:tcBorders>
              <w:top w:val="single" w:sz="4" w:space="0" w:color="auto"/>
              <w:left w:val="single" w:sz="4" w:space="0" w:color="auto"/>
              <w:bottom w:val="single" w:sz="4" w:space="0" w:color="auto"/>
              <w:right w:val="single" w:sz="4" w:space="0" w:color="auto"/>
            </w:tcBorders>
            <w:vAlign w:val="center"/>
          </w:tcPr>
          <w:p w:rsidR="00DF18E4" w:rsidRPr="00B655DA" w:rsidRDefault="00275228" w:rsidP="002C4FD5">
            <w:pPr>
              <w:spacing w:line="240" w:lineRule="auto"/>
              <w:jc w:val="right"/>
              <w:rPr>
                <w:rFonts w:cs="Arial"/>
                <w:sz w:val="20"/>
                <w:szCs w:val="20"/>
                <w:lang w:eastAsia="cs-CZ"/>
              </w:rPr>
            </w:pPr>
            <w:r w:rsidRPr="00B655DA">
              <w:rPr>
                <w:rFonts w:cs="Arial"/>
                <w:sz w:val="20"/>
                <w:szCs w:val="20"/>
                <w:lang w:eastAsia="cs-CZ"/>
              </w:rPr>
              <w:t>0</w:t>
            </w:r>
          </w:p>
        </w:tc>
        <w:tc>
          <w:tcPr>
            <w:tcW w:w="1665" w:type="dxa"/>
            <w:tcBorders>
              <w:top w:val="single" w:sz="4" w:space="0" w:color="auto"/>
              <w:left w:val="single" w:sz="4" w:space="0" w:color="auto"/>
              <w:bottom w:val="single" w:sz="4" w:space="0" w:color="auto"/>
              <w:right w:val="single" w:sz="4" w:space="0" w:color="auto"/>
            </w:tcBorders>
            <w:vAlign w:val="center"/>
          </w:tcPr>
          <w:p w:rsidR="00DF18E4" w:rsidRPr="00B655DA" w:rsidRDefault="00275228" w:rsidP="002C4FD5">
            <w:pPr>
              <w:spacing w:line="240" w:lineRule="auto"/>
              <w:jc w:val="right"/>
              <w:rPr>
                <w:rFonts w:cs="Arial"/>
                <w:sz w:val="20"/>
                <w:szCs w:val="20"/>
                <w:lang w:eastAsia="cs-CZ"/>
              </w:rPr>
            </w:pPr>
            <w:r w:rsidRPr="00B655DA">
              <w:rPr>
                <w:rFonts w:cs="Arial"/>
                <w:sz w:val="20"/>
                <w:szCs w:val="20"/>
                <w:lang w:eastAsia="cs-CZ"/>
              </w:rPr>
              <w:t>0</w:t>
            </w:r>
          </w:p>
        </w:tc>
        <w:tc>
          <w:tcPr>
            <w:tcW w:w="1208" w:type="dxa"/>
            <w:tcBorders>
              <w:top w:val="single" w:sz="4" w:space="0" w:color="auto"/>
              <w:left w:val="single" w:sz="4" w:space="0" w:color="auto"/>
              <w:bottom w:val="single" w:sz="4" w:space="0" w:color="auto"/>
              <w:right w:val="single" w:sz="4" w:space="0" w:color="auto"/>
            </w:tcBorders>
            <w:vAlign w:val="center"/>
          </w:tcPr>
          <w:p w:rsidR="00DF18E4" w:rsidRPr="00B655DA" w:rsidRDefault="00275228" w:rsidP="002C4FD5">
            <w:pPr>
              <w:spacing w:line="240" w:lineRule="auto"/>
              <w:jc w:val="right"/>
              <w:rPr>
                <w:rFonts w:cs="Arial"/>
                <w:sz w:val="20"/>
                <w:szCs w:val="20"/>
                <w:lang w:eastAsia="cs-CZ"/>
              </w:rPr>
            </w:pPr>
            <w:r w:rsidRPr="00B655DA">
              <w:rPr>
                <w:rFonts w:cs="Arial"/>
                <w:sz w:val="20"/>
                <w:szCs w:val="20"/>
                <w:lang w:eastAsia="cs-CZ"/>
              </w:rPr>
              <w:t>0</w:t>
            </w:r>
          </w:p>
        </w:tc>
        <w:tc>
          <w:tcPr>
            <w:tcW w:w="1080" w:type="dxa"/>
            <w:tcBorders>
              <w:top w:val="single" w:sz="4" w:space="0" w:color="auto"/>
              <w:left w:val="single" w:sz="4" w:space="0" w:color="auto"/>
              <w:bottom w:val="single" w:sz="4" w:space="0" w:color="auto"/>
              <w:right w:val="single" w:sz="4" w:space="0" w:color="auto"/>
            </w:tcBorders>
            <w:vAlign w:val="center"/>
          </w:tcPr>
          <w:p w:rsidR="00DF18E4" w:rsidRPr="00B655DA" w:rsidRDefault="00275228" w:rsidP="002C4FD5">
            <w:pPr>
              <w:spacing w:line="240" w:lineRule="auto"/>
              <w:jc w:val="right"/>
              <w:rPr>
                <w:rFonts w:cs="Arial"/>
                <w:sz w:val="20"/>
                <w:szCs w:val="20"/>
                <w:lang w:eastAsia="cs-CZ"/>
              </w:rPr>
            </w:pPr>
            <w:r w:rsidRPr="00B655DA">
              <w:rPr>
                <w:rFonts w:cs="Arial"/>
                <w:sz w:val="20"/>
                <w:szCs w:val="20"/>
                <w:lang w:eastAsia="cs-CZ"/>
              </w:rPr>
              <w:t>0</w:t>
            </w:r>
          </w:p>
        </w:tc>
        <w:tc>
          <w:tcPr>
            <w:tcW w:w="1080" w:type="dxa"/>
            <w:tcBorders>
              <w:top w:val="single" w:sz="4" w:space="0" w:color="auto"/>
              <w:left w:val="single" w:sz="4" w:space="0" w:color="auto"/>
              <w:bottom w:val="single" w:sz="4" w:space="0" w:color="auto"/>
              <w:right w:val="single" w:sz="4" w:space="0" w:color="auto"/>
            </w:tcBorders>
            <w:vAlign w:val="center"/>
          </w:tcPr>
          <w:p w:rsidR="00DF18E4" w:rsidRPr="00B655DA" w:rsidRDefault="00275228" w:rsidP="002C4FD5">
            <w:pPr>
              <w:spacing w:line="240" w:lineRule="auto"/>
              <w:jc w:val="right"/>
              <w:rPr>
                <w:rFonts w:cs="Arial"/>
                <w:sz w:val="20"/>
                <w:szCs w:val="20"/>
                <w:lang w:eastAsia="cs-CZ"/>
              </w:rPr>
            </w:pPr>
            <w:r w:rsidRPr="00B655DA">
              <w:rPr>
                <w:rFonts w:cs="Arial"/>
                <w:sz w:val="20"/>
                <w:szCs w:val="20"/>
                <w:lang w:eastAsia="cs-CZ"/>
              </w:rPr>
              <w:t>0</w:t>
            </w:r>
          </w:p>
        </w:tc>
        <w:tc>
          <w:tcPr>
            <w:tcW w:w="1260" w:type="dxa"/>
            <w:tcBorders>
              <w:top w:val="single" w:sz="4" w:space="0" w:color="auto"/>
              <w:left w:val="single" w:sz="4" w:space="0" w:color="auto"/>
              <w:bottom w:val="single" w:sz="4" w:space="0" w:color="auto"/>
              <w:right w:val="single" w:sz="4" w:space="0" w:color="auto"/>
            </w:tcBorders>
            <w:vAlign w:val="center"/>
          </w:tcPr>
          <w:p w:rsidR="00DF18E4" w:rsidRPr="00B655DA" w:rsidRDefault="00275228" w:rsidP="002C4FD5">
            <w:pPr>
              <w:spacing w:line="240" w:lineRule="auto"/>
              <w:jc w:val="right"/>
              <w:rPr>
                <w:rFonts w:cs="Arial"/>
                <w:sz w:val="20"/>
                <w:szCs w:val="20"/>
                <w:lang w:eastAsia="cs-CZ"/>
              </w:rPr>
            </w:pPr>
            <w:r w:rsidRPr="00B655DA">
              <w:rPr>
                <w:rFonts w:cs="Arial"/>
                <w:sz w:val="20"/>
                <w:szCs w:val="20"/>
                <w:lang w:eastAsia="cs-CZ"/>
              </w:rPr>
              <w:t>0</w:t>
            </w:r>
          </w:p>
        </w:tc>
      </w:tr>
      <w:tr w:rsidR="00DF18E4" w:rsidRPr="00B655DA" w:rsidTr="00AF1F11">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5DA" w:rsidRDefault="00DF18E4" w:rsidP="002C4FD5">
            <w:pPr>
              <w:spacing w:line="240" w:lineRule="auto"/>
              <w:jc w:val="center"/>
              <w:rPr>
                <w:rFonts w:cs="Arial"/>
                <w:b/>
                <w:bCs/>
                <w:sz w:val="20"/>
                <w:szCs w:val="20"/>
                <w:lang w:eastAsia="cs-CZ"/>
              </w:rPr>
            </w:pPr>
            <w:r w:rsidRPr="00B655DA">
              <w:rPr>
                <w:rFonts w:cs="Arial"/>
                <w:b/>
                <w:bCs/>
                <w:sz w:val="20"/>
                <w:szCs w:val="20"/>
                <w:lang w:eastAsia="cs-CZ"/>
              </w:rPr>
              <w:t>Přerov</w:t>
            </w:r>
          </w:p>
        </w:tc>
        <w:tc>
          <w:tcPr>
            <w:tcW w:w="1597" w:type="dxa"/>
            <w:tcBorders>
              <w:top w:val="single" w:sz="4" w:space="0" w:color="auto"/>
              <w:left w:val="single" w:sz="4" w:space="0" w:color="auto"/>
              <w:bottom w:val="single" w:sz="4" w:space="0" w:color="auto"/>
              <w:right w:val="single" w:sz="4" w:space="0" w:color="auto"/>
            </w:tcBorders>
            <w:vAlign w:val="center"/>
          </w:tcPr>
          <w:p w:rsidR="00DF18E4" w:rsidRPr="00B655DA" w:rsidRDefault="00275228" w:rsidP="002B708F">
            <w:pPr>
              <w:spacing w:line="240" w:lineRule="auto"/>
              <w:jc w:val="right"/>
              <w:rPr>
                <w:rFonts w:cs="Arial"/>
                <w:sz w:val="20"/>
                <w:szCs w:val="20"/>
                <w:lang w:eastAsia="cs-CZ"/>
              </w:rPr>
            </w:pPr>
            <w:r w:rsidRPr="00B655DA">
              <w:rPr>
                <w:rFonts w:cs="Arial"/>
                <w:sz w:val="20"/>
                <w:szCs w:val="20"/>
                <w:lang w:eastAsia="cs-CZ"/>
              </w:rPr>
              <w:t>15</w:t>
            </w:r>
          </w:p>
        </w:tc>
        <w:tc>
          <w:tcPr>
            <w:tcW w:w="1665" w:type="dxa"/>
            <w:tcBorders>
              <w:top w:val="single" w:sz="4" w:space="0" w:color="auto"/>
              <w:left w:val="single" w:sz="4" w:space="0" w:color="auto"/>
              <w:bottom w:val="single" w:sz="4" w:space="0" w:color="auto"/>
              <w:right w:val="single" w:sz="4" w:space="0" w:color="auto"/>
            </w:tcBorders>
            <w:vAlign w:val="center"/>
          </w:tcPr>
          <w:p w:rsidR="00DF18E4" w:rsidRPr="00B655DA" w:rsidRDefault="00275228" w:rsidP="002C4FD5">
            <w:pPr>
              <w:spacing w:line="240" w:lineRule="auto"/>
              <w:jc w:val="right"/>
              <w:rPr>
                <w:rFonts w:cs="Arial"/>
                <w:sz w:val="20"/>
                <w:szCs w:val="20"/>
                <w:lang w:eastAsia="cs-CZ"/>
              </w:rPr>
            </w:pPr>
            <w:r w:rsidRPr="00B655DA">
              <w:rPr>
                <w:rFonts w:cs="Arial"/>
                <w:sz w:val="20"/>
                <w:szCs w:val="20"/>
                <w:lang w:eastAsia="cs-CZ"/>
              </w:rPr>
              <w:t>81</w:t>
            </w:r>
          </w:p>
        </w:tc>
        <w:tc>
          <w:tcPr>
            <w:tcW w:w="1208" w:type="dxa"/>
            <w:tcBorders>
              <w:top w:val="single" w:sz="4" w:space="0" w:color="auto"/>
              <w:left w:val="single" w:sz="4" w:space="0" w:color="auto"/>
              <w:bottom w:val="single" w:sz="4" w:space="0" w:color="auto"/>
              <w:right w:val="single" w:sz="4" w:space="0" w:color="auto"/>
            </w:tcBorders>
            <w:vAlign w:val="center"/>
          </w:tcPr>
          <w:p w:rsidR="00DF18E4" w:rsidRPr="00B655DA" w:rsidRDefault="00275228" w:rsidP="002C4FD5">
            <w:pPr>
              <w:spacing w:line="240" w:lineRule="auto"/>
              <w:jc w:val="right"/>
              <w:rPr>
                <w:rFonts w:cs="Arial"/>
                <w:sz w:val="20"/>
                <w:szCs w:val="20"/>
                <w:lang w:eastAsia="cs-CZ"/>
              </w:rPr>
            </w:pPr>
            <w:r w:rsidRPr="00B655DA">
              <w:rPr>
                <w:rFonts w:cs="Arial"/>
                <w:sz w:val="20"/>
                <w:szCs w:val="20"/>
                <w:lang w:eastAsia="cs-CZ"/>
              </w:rPr>
              <w:t>12</w:t>
            </w:r>
          </w:p>
        </w:tc>
        <w:tc>
          <w:tcPr>
            <w:tcW w:w="1080" w:type="dxa"/>
            <w:tcBorders>
              <w:top w:val="single" w:sz="4" w:space="0" w:color="auto"/>
              <w:left w:val="single" w:sz="4" w:space="0" w:color="auto"/>
              <w:bottom w:val="single" w:sz="4" w:space="0" w:color="auto"/>
              <w:right w:val="single" w:sz="4" w:space="0" w:color="auto"/>
            </w:tcBorders>
            <w:vAlign w:val="center"/>
          </w:tcPr>
          <w:p w:rsidR="00DF18E4" w:rsidRPr="00B655DA" w:rsidRDefault="00275228" w:rsidP="002B708F">
            <w:pPr>
              <w:spacing w:line="240" w:lineRule="auto"/>
              <w:jc w:val="right"/>
              <w:rPr>
                <w:rFonts w:cs="Arial"/>
                <w:sz w:val="20"/>
                <w:szCs w:val="20"/>
                <w:lang w:eastAsia="cs-CZ"/>
              </w:rPr>
            </w:pPr>
            <w:r w:rsidRPr="00B655DA">
              <w:rPr>
                <w:rFonts w:cs="Arial"/>
                <w:sz w:val="20"/>
                <w:szCs w:val="20"/>
                <w:lang w:eastAsia="cs-CZ"/>
              </w:rPr>
              <w:t>15</w:t>
            </w:r>
          </w:p>
        </w:tc>
        <w:tc>
          <w:tcPr>
            <w:tcW w:w="1080" w:type="dxa"/>
            <w:tcBorders>
              <w:top w:val="single" w:sz="4" w:space="0" w:color="auto"/>
              <w:left w:val="single" w:sz="4" w:space="0" w:color="auto"/>
              <w:bottom w:val="single" w:sz="4" w:space="0" w:color="auto"/>
              <w:right w:val="single" w:sz="4" w:space="0" w:color="auto"/>
            </w:tcBorders>
            <w:vAlign w:val="center"/>
          </w:tcPr>
          <w:p w:rsidR="00DF18E4" w:rsidRPr="00B655DA" w:rsidRDefault="00275228" w:rsidP="002C4FD5">
            <w:pPr>
              <w:spacing w:line="240" w:lineRule="auto"/>
              <w:jc w:val="right"/>
              <w:rPr>
                <w:rFonts w:cs="Arial"/>
                <w:sz w:val="20"/>
                <w:szCs w:val="20"/>
                <w:lang w:eastAsia="cs-CZ"/>
              </w:rPr>
            </w:pPr>
            <w:r w:rsidRPr="00B655DA">
              <w:rPr>
                <w:rFonts w:cs="Arial"/>
                <w:sz w:val="20"/>
                <w:szCs w:val="20"/>
                <w:lang w:eastAsia="cs-CZ"/>
              </w:rPr>
              <w:t>93</w:t>
            </w:r>
          </w:p>
        </w:tc>
        <w:tc>
          <w:tcPr>
            <w:tcW w:w="1260" w:type="dxa"/>
            <w:tcBorders>
              <w:top w:val="single" w:sz="4" w:space="0" w:color="auto"/>
              <w:left w:val="single" w:sz="4" w:space="0" w:color="auto"/>
              <w:bottom w:val="single" w:sz="4" w:space="0" w:color="auto"/>
              <w:right w:val="single" w:sz="4" w:space="0" w:color="auto"/>
            </w:tcBorders>
            <w:vAlign w:val="center"/>
          </w:tcPr>
          <w:p w:rsidR="00DF18E4" w:rsidRPr="00B655DA" w:rsidRDefault="00275228" w:rsidP="002C4FD5">
            <w:pPr>
              <w:spacing w:line="240" w:lineRule="auto"/>
              <w:jc w:val="right"/>
              <w:rPr>
                <w:rFonts w:cs="Arial"/>
                <w:sz w:val="20"/>
                <w:szCs w:val="20"/>
                <w:lang w:eastAsia="cs-CZ"/>
              </w:rPr>
            </w:pPr>
            <w:r w:rsidRPr="00B655DA">
              <w:rPr>
                <w:rFonts w:cs="Arial"/>
                <w:sz w:val="20"/>
                <w:szCs w:val="20"/>
                <w:lang w:eastAsia="cs-CZ"/>
              </w:rPr>
              <w:t>0</w:t>
            </w:r>
          </w:p>
        </w:tc>
      </w:tr>
      <w:tr w:rsidR="00DF18E4" w:rsidRPr="00B655DA" w:rsidTr="00AF1F11">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5DA" w:rsidRDefault="00DF18E4" w:rsidP="002C4FD5">
            <w:pPr>
              <w:spacing w:line="240" w:lineRule="auto"/>
              <w:jc w:val="center"/>
              <w:rPr>
                <w:rFonts w:cs="Arial"/>
                <w:b/>
                <w:bCs/>
                <w:sz w:val="20"/>
                <w:szCs w:val="20"/>
                <w:lang w:eastAsia="cs-CZ"/>
              </w:rPr>
            </w:pPr>
            <w:r w:rsidRPr="00B655DA">
              <w:rPr>
                <w:rFonts w:cs="Arial"/>
                <w:b/>
                <w:bCs/>
                <w:sz w:val="20"/>
                <w:szCs w:val="20"/>
                <w:lang w:eastAsia="cs-CZ"/>
              </w:rPr>
              <w:t>Šumperk</w:t>
            </w:r>
          </w:p>
        </w:tc>
        <w:tc>
          <w:tcPr>
            <w:tcW w:w="1597" w:type="dxa"/>
            <w:tcBorders>
              <w:top w:val="single" w:sz="4" w:space="0" w:color="auto"/>
              <w:left w:val="single" w:sz="4" w:space="0" w:color="auto"/>
              <w:bottom w:val="single" w:sz="4" w:space="0" w:color="auto"/>
              <w:right w:val="single" w:sz="4" w:space="0" w:color="auto"/>
            </w:tcBorders>
            <w:vAlign w:val="center"/>
          </w:tcPr>
          <w:p w:rsidR="00DF18E4" w:rsidRPr="00B655DA" w:rsidRDefault="00275228" w:rsidP="002C4FD5">
            <w:pPr>
              <w:spacing w:line="240" w:lineRule="auto"/>
              <w:jc w:val="right"/>
              <w:rPr>
                <w:rFonts w:cs="Arial"/>
                <w:sz w:val="20"/>
                <w:szCs w:val="20"/>
                <w:lang w:eastAsia="cs-CZ"/>
              </w:rPr>
            </w:pPr>
            <w:r w:rsidRPr="00B655DA">
              <w:rPr>
                <w:rFonts w:cs="Arial"/>
                <w:sz w:val="20"/>
                <w:szCs w:val="20"/>
                <w:lang w:eastAsia="cs-CZ"/>
              </w:rPr>
              <w:t>11</w:t>
            </w:r>
          </w:p>
        </w:tc>
        <w:tc>
          <w:tcPr>
            <w:tcW w:w="1665" w:type="dxa"/>
            <w:tcBorders>
              <w:top w:val="single" w:sz="4" w:space="0" w:color="auto"/>
              <w:left w:val="single" w:sz="4" w:space="0" w:color="auto"/>
              <w:bottom w:val="single" w:sz="4" w:space="0" w:color="auto"/>
              <w:right w:val="single" w:sz="4" w:space="0" w:color="auto"/>
            </w:tcBorders>
            <w:vAlign w:val="center"/>
          </w:tcPr>
          <w:p w:rsidR="00DF18E4" w:rsidRPr="00B655DA" w:rsidRDefault="00275228" w:rsidP="002B708F">
            <w:pPr>
              <w:spacing w:line="240" w:lineRule="auto"/>
              <w:jc w:val="right"/>
              <w:rPr>
                <w:rFonts w:cs="Arial"/>
                <w:sz w:val="20"/>
                <w:szCs w:val="20"/>
                <w:lang w:eastAsia="cs-CZ"/>
              </w:rPr>
            </w:pPr>
            <w:r w:rsidRPr="00B655DA">
              <w:rPr>
                <w:rFonts w:cs="Arial"/>
                <w:sz w:val="20"/>
                <w:szCs w:val="20"/>
                <w:lang w:eastAsia="cs-CZ"/>
              </w:rPr>
              <w:t>98</w:t>
            </w:r>
          </w:p>
        </w:tc>
        <w:tc>
          <w:tcPr>
            <w:tcW w:w="1208" w:type="dxa"/>
            <w:tcBorders>
              <w:top w:val="single" w:sz="4" w:space="0" w:color="auto"/>
              <w:left w:val="single" w:sz="4" w:space="0" w:color="auto"/>
              <w:bottom w:val="single" w:sz="4" w:space="0" w:color="auto"/>
              <w:right w:val="single" w:sz="4" w:space="0" w:color="auto"/>
            </w:tcBorders>
            <w:vAlign w:val="center"/>
          </w:tcPr>
          <w:p w:rsidR="00DF18E4" w:rsidRPr="00B655DA" w:rsidRDefault="00275228" w:rsidP="002C4FD5">
            <w:pPr>
              <w:spacing w:line="240" w:lineRule="auto"/>
              <w:jc w:val="right"/>
              <w:rPr>
                <w:rFonts w:cs="Arial"/>
                <w:sz w:val="20"/>
                <w:szCs w:val="20"/>
                <w:lang w:eastAsia="cs-CZ"/>
              </w:rPr>
            </w:pPr>
            <w:r w:rsidRPr="00B655DA">
              <w:rPr>
                <w:rFonts w:cs="Arial"/>
                <w:sz w:val="20"/>
                <w:szCs w:val="20"/>
                <w:lang w:eastAsia="cs-CZ"/>
              </w:rPr>
              <w:t>18</w:t>
            </w:r>
          </w:p>
        </w:tc>
        <w:tc>
          <w:tcPr>
            <w:tcW w:w="1080" w:type="dxa"/>
            <w:tcBorders>
              <w:top w:val="single" w:sz="4" w:space="0" w:color="auto"/>
              <w:left w:val="single" w:sz="4" w:space="0" w:color="auto"/>
              <w:bottom w:val="single" w:sz="4" w:space="0" w:color="auto"/>
              <w:right w:val="single" w:sz="4" w:space="0" w:color="auto"/>
            </w:tcBorders>
            <w:vAlign w:val="center"/>
          </w:tcPr>
          <w:p w:rsidR="00DF18E4" w:rsidRPr="00B655DA" w:rsidRDefault="00275228" w:rsidP="002C4FD5">
            <w:pPr>
              <w:spacing w:line="240" w:lineRule="auto"/>
              <w:jc w:val="right"/>
              <w:rPr>
                <w:rFonts w:cs="Arial"/>
                <w:sz w:val="20"/>
                <w:szCs w:val="20"/>
                <w:lang w:eastAsia="cs-CZ"/>
              </w:rPr>
            </w:pPr>
            <w:r w:rsidRPr="00B655DA">
              <w:rPr>
                <w:rFonts w:cs="Arial"/>
                <w:sz w:val="20"/>
                <w:szCs w:val="20"/>
                <w:lang w:eastAsia="cs-CZ"/>
              </w:rPr>
              <w:t>11</w:t>
            </w:r>
          </w:p>
        </w:tc>
        <w:tc>
          <w:tcPr>
            <w:tcW w:w="1080" w:type="dxa"/>
            <w:tcBorders>
              <w:top w:val="single" w:sz="4" w:space="0" w:color="auto"/>
              <w:left w:val="single" w:sz="4" w:space="0" w:color="auto"/>
              <w:bottom w:val="single" w:sz="4" w:space="0" w:color="auto"/>
              <w:right w:val="single" w:sz="4" w:space="0" w:color="auto"/>
            </w:tcBorders>
            <w:vAlign w:val="center"/>
          </w:tcPr>
          <w:p w:rsidR="00DF18E4" w:rsidRPr="00B655DA" w:rsidRDefault="00275228" w:rsidP="002C4FD5">
            <w:pPr>
              <w:spacing w:line="240" w:lineRule="auto"/>
              <w:jc w:val="right"/>
              <w:rPr>
                <w:rFonts w:cs="Arial"/>
                <w:sz w:val="20"/>
                <w:szCs w:val="20"/>
                <w:lang w:eastAsia="cs-CZ"/>
              </w:rPr>
            </w:pPr>
            <w:r w:rsidRPr="00B655DA">
              <w:rPr>
                <w:rFonts w:cs="Arial"/>
                <w:sz w:val="20"/>
                <w:szCs w:val="20"/>
                <w:lang w:eastAsia="cs-CZ"/>
              </w:rPr>
              <w:t>116</w:t>
            </w:r>
          </w:p>
        </w:tc>
        <w:tc>
          <w:tcPr>
            <w:tcW w:w="1260" w:type="dxa"/>
            <w:tcBorders>
              <w:top w:val="single" w:sz="4" w:space="0" w:color="auto"/>
              <w:left w:val="single" w:sz="4" w:space="0" w:color="auto"/>
              <w:bottom w:val="single" w:sz="4" w:space="0" w:color="auto"/>
              <w:right w:val="single" w:sz="4" w:space="0" w:color="auto"/>
            </w:tcBorders>
            <w:vAlign w:val="center"/>
          </w:tcPr>
          <w:p w:rsidR="00DF18E4" w:rsidRPr="00B655DA" w:rsidRDefault="00275228" w:rsidP="002C4FD5">
            <w:pPr>
              <w:spacing w:line="240" w:lineRule="auto"/>
              <w:jc w:val="right"/>
              <w:rPr>
                <w:rFonts w:cs="Arial"/>
                <w:sz w:val="20"/>
                <w:szCs w:val="20"/>
                <w:lang w:eastAsia="cs-CZ"/>
              </w:rPr>
            </w:pPr>
            <w:r w:rsidRPr="00B655DA">
              <w:rPr>
                <w:rFonts w:cs="Arial"/>
                <w:sz w:val="20"/>
                <w:szCs w:val="20"/>
                <w:lang w:eastAsia="cs-CZ"/>
              </w:rPr>
              <w:t>0</w:t>
            </w:r>
          </w:p>
        </w:tc>
      </w:tr>
      <w:tr w:rsidR="00DF18E4" w:rsidRPr="00B655DA" w:rsidTr="00AF1F11">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5DA" w:rsidRDefault="00DF18E4" w:rsidP="002C4FD5">
            <w:pPr>
              <w:spacing w:line="240" w:lineRule="auto"/>
              <w:jc w:val="center"/>
              <w:rPr>
                <w:rFonts w:cs="Arial"/>
                <w:b/>
                <w:bCs/>
                <w:sz w:val="20"/>
                <w:szCs w:val="20"/>
                <w:lang w:eastAsia="cs-CZ"/>
              </w:rPr>
            </w:pPr>
            <w:r w:rsidRPr="00B655DA">
              <w:rPr>
                <w:rFonts w:cs="Arial"/>
                <w:b/>
                <w:bCs/>
                <w:sz w:val="20"/>
                <w:szCs w:val="20"/>
                <w:lang w:eastAsia="cs-CZ"/>
              </w:rPr>
              <w:t>Celkem</w:t>
            </w:r>
          </w:p>
        </w:tc>
        <w:tc>
          <w:tcPr>
            <w:tcW w:w="1597"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B655DA" w:rsidRDefault="00275228" w:rsidP="002C4FD5">
            <w:pPr>
              <w:spacing w:line="240" w:lineRule="auto"/>
              <w:jc w:val="right"/>
              <w:rPr>
                <w:rFonts w:cs="Arial"/>
                <w:b/>
                <w:bCs/>
                <w:sz w:val="20"/>
                <w:szCs w:val="20"/>
                <w:lang w:eastAsia="cs-CZ"/>
              </w:rPr>
            </w:pPr>
            <w:r w:rsidRPr="00B655DA">
              <w:rPr>
                <w:rFonts w:cs="Arial"/>
                <w:b/>
                <w:bCs/>
                <w:sz w:val="20"/>
                <w:szCs w:val="20"/>
                <w:lang w:eastAsia="cs-CZ"/>
              </w:rPr>
              <w:t>34</w:t>
            </w:r>
          </w:p>
        </w:tc>
        <w:tc>
          <w:tcPr>
            <w:tcW w:w="1665"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B655DA" w:rsidRDefault="00275228" w:rsidP="002C4FD5">
            <w:pPr>
              <w:spacing w:line="240" w:lineRule="auto"/>
              <w:jc w:val="right"/>
              <w:rPr>
                <w:rFonts w:cs="Arial"/>
                <w:b/>
                <w:bCs/>
                <w:sz w:val="20"/>
                <w:szCs w:val="20"/>
                <w:lang w:eastAsia="cs-CZ"/>
              </w:rPr>
            </w:pPr>
            <w:r w:rsidRPr="00B655DA">
              <w:rPr>
                <w:rFonts w:cs="Arial"/>
                <w:b/>
                <w:bCs/>
                <w:sz w:val="20"/>
                <w:szCs w:val="20"/>
                <w:lang w:eastAsia="cs-CZ"/>
              </w:rPr>
              <w:t>224</w:t>
            </w:r>
          </w:p>
        </w:tc>
        <w:tc>
          <w:tcPr>
            <w:tcW w:w="1208"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B655DA" w:rsidRDefault="00275228" w:rsidP="002B708F">
            <w:pPr>
              <w:spacing w:line="240" w:lineRule="auto"/>
              <w:jc w:val="right"/>
              <w:rPr>
                <w:rFonts w:cs="Arial"/>
                <w:b/>
                <w:bCs/>
                <w:sz w:val="20"/>
                <w:szCs w:val="20"/>
                <w:lang w:eastAsia="cs-CZ"/>
              </w:rPr>
            </w:pPr>
            <w:r w:rsidRPr="00B655DA">
              <w:rPr>
                <w:rFonts w:cs="Arial"/>
                <w:b/>
                <w:bCs/>
                <w:sz w:val="20"/>
                <w:szCs w:val="20"/>
                <w:lang w:eastAsia="cs-CZ"/>
              </w:rPr>
              <w:t>247</w:t>
            </w:r>
          </w:p>
        </w:tc>
        <w:tc>
          <w:tcPr>
            <w:tcW w:w="1080"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B655DA" w:rsidRDefault="00275228" w:rsidP="002C4FD5">
            <w:pPr>
              <w:spacing w:line="240" w:lineRule="auto"/>
              <w:jc w:val="right"/>
              <w:rPr>
                <w:rFonts w:cs="Arial"/>
                <w:b/>
                <w:bCs/>
                <w:sz w:val="20"/>
                <w:szCs w:val="20"/>
                <w:lang w:eastAsia="cs-CZ"/>
              </w:rPr>
            </w:pPr>
            <w:r w:rsidRPr="00B655DA">
              <w:rPr>
                <w:rFonts w:cs="Arial"/>
                <w:b/>
                <w:bCs/>
                <w:sz w:val="20"/>
                <w:szCs w:val="20"/>
                <w:lang w:eastAsia="cs-CZ"/>
              </w:rPr>
              <w:t>34</w:t>
            </w:r>
          </w:p>
        </w:tc>
        <w:tc>
          <w:tcPr>
            <w:tcW w:w="1080"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B655DA" w:rsidRDefault="00275228" w:rsidP="002C4FD5">
            <w:pPr>
              <w:spacing w:line="240" w:lineRule="auto"/>
              <w:jc w:val="right"/>
              <w:rPr>
                <w:rFonts w:cs="Arial"/>
                <w:b/>
                <w:bCs/>
                <w:sz w:val="20"/>
                <w:szCs w:val="20"/>
                <w:lang w:eastAsia="cs-CZ"/>
              </w:rPr>
            </w:pPr>
            <w:r w:rsidRPr="00B655DA">
              <w:rPr>
                <w:rFonts w:cs="Arial"/>
                <w:b/>
                <w:bCs/>
                <w:sz w:val="20"/>
                <w:szCs w:val="20"/>
                <w:lang w:eastAsia="cs-CZ"/>
              </w:rPr>
              <w:t>471</w:t>
            </w:r>
          </w:p>
        </w:tc>
        <w:tc>
          <w:tcPr>
            <w:tcW w:w="1260"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B655DA" w:rsidRDefault="00B655DA" w:rsidP="002C4FD5">
            <w:pPr>
              <w:spacing w:line="240" w:lineRule="auto"/>
              <w:jc w:val="right"/>
              <w:rPr>
                <w:rFonts w:cs="Arial"/>
                <w:b/>
                <w:bCs/>
                <w:sz w:val="20"/>
                <w:szCs w:val="20"/>
                <w:lang w:eastAsia="cs-CZ"/>
              </w:rPr>
            </w:pPr>
            <w:r>
              <w:rPr>
                <w:rFonts w:cs="Arial"/>
                <w:b/>
                <w:bCs/>
                <w:sz w:val="20"/>
                <w:szCs w:val="20"/>
                <w:lang w:eastAsia="cs-CZ"/>
              </w:rPr>
              <w:t>2</w:t>
            </w:r>
          </w:p>
        </w:tc>
      </w:tr>
    </w:tbl>
    <w:p w:rsidR="00DF18E4" w:rsidRPr="00F17F5D" w:rsidRDefault="00DF18E4" w:rsidP="00DF18E4">
      <w:pPr>
        <w:pStyle w:val="Tabulkanzev"/>
        <w:keepNext w:val="0"/>
        <w:spacing w:before="240" w:after="120"/>
        <w:ind w:left="1418" w:hanging="1418"/>
        <w:rPr>
          <w:highlight w:val="yellow"/>
        </w:rPr>
      </w:pPr>
    </w:p>
    <w:p w:rsidR="00DF18E4" w:rsidRPr="001A5F89" w:rsidRDefault="006C7E0F" w:rsidP="006C7E0F">
      <w:pPr>
        <w:pStyle w:val="Tabulkanzev"/>
        <w:keepNext w:val="0"/>
        <w:spacing w:before="240" w:after="120"/>
        <w:ind w:left="1418" w:hanging="1418"/>
      </w:pPr>
      <w:r w:rsidRPr="006C7E0F">
        <w:t>Graf č. 23</w:t>
      </w:r>
      <w:r w:rsidR="00DF18E4" w:rsidRPr="006C7E0F">
        <w:tab/>
        <w:t>Jazykové školy - počet kurzů, počet žáků, p</w:t>
      </w:r>
      <w:r w:rsidR="00C845C9" w:rsidRPr="006C7E0F">
        <w:t>očet absolventů SJZ – srovnání</w:t>
      </w:r>
      <w:r w:rsidR="00C845C9" w:rsidRPr="001A5F89">
        <w:t xml:space="preserve"> </w:t>
      </w:r>
      <w:r w:rsidR="00DF18E4" w:rsidRPr="001A5F89">
        <w:t>201</w:t>
      </w:r>
      <w:r w:rsidR="00156D21" w:rsidRPr="001A5F89">
        <w:t>3</w:t>
      </w:r>
      <w:r w:rsidR="00DF18E4" w:rsidRPr="001A5F89">
        <w:t>/201</w:t>
      </w:r>
      <w:r w:rsidR="00156D21" w:rsidRPr="001A5F89">
        <w:t>4</w:t>
      </w:r>
      <w:r w:rsidR="00DF18E4" w:rsidRPr="001A5F89">
        <w:t>, 201</w:t>
      </w:r>
      <w:r w:rsidR="00156D21" w:rsidRPr="001A5F89">
        <w:t>4</w:t>
      </w:r>
      <w:r w:rsidR="00DF18E4" w:rsidRPr="001A5F89">
        <w:t>/201</w:t>
      </w:r>
      <w:r w:rsidR="00156D21" w:rsidRPr="001A5F89">
        <w:t>5</w:t>
      </w:r>
      <w:r w:rsidR="00DF18E4" w:rsidRPr="001A5F89">
        <w:t>, 201</w:t>
      </w:r>
      <w:r w:rsidR="00156D21" w:rsidRPr="001A5F89">
        <w:t>5</w:t>
      </w:r>
      <w:r w:rsidR="00DF18E4" w:rsidRPr="001A5F89">
        <w:t>/201</w:t>
      </w:r>
      <w:r w:rsidR="00156D21" w:rsidRPr="001A5F89">
        <w:t>6</w:t>
      </w:r>
      <w:r w:rsidR="00C845C9" w:rsidRPr="001A5F89">
        <w:t>, 201</w:t>
      </w:r>
      <w:r w:rsidR="00156D21" w:rsidRPr="001A5F89">
        <w:t>6</w:t>
      </w:r>
      <w:r w:rsidR="00C845C9" w:rsidRPr="001A5F89">
        <w:t>/201</w:t>
      </w:r>
      <w:r w:rsidR="00156D21" w:rsidRPr="001A5F89">
        <w:t>7</w:t>
      </w:r>
    </w:p>
    <w:p w:rsidR="00C845C9" w:rsidRPr="00F17F5D" w:rsidRDefault="00460B0C" w:rsidP="00DF18E4">
      <w:pPr>
        <w:pStyle w:val="Tabulkanzev"/>
        <w:keepNext w:val="0"/>
        <w:spacing w:before="240" w:after="120"/>
        <w:ind w:left="1418" w:hanging="1418"/>
        <w:rPr>
          <w:highlight w:val="yellow"/>
        </w:rPr>
      </w:pPr>
      <w:r>
        <w:rPr>
          <w:noProof/>
          <w:lang w:eastAsia="cs-CZ"/>
        </w:rPr>
        <w:drawing>
          <wp:inline distT="0" distB="0" distL="0" distR="0" wp14:anchorId="4A24FA59" wp14:editId="5B4F1E45">
            <wp:extent cx="5725551" cy="2743200"/>
            <wp:effectExtent l="0" t="0" r="8890" b="0"/>
            <wp:docPr id="42" name="Graf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D93113" w:rsidRPr="00F17F5D" w:rsidRDefault="00D93113" w:rsidP="00DF18E4">
      <w:pPr>
        <w:pStyle w:val="Tabulkanzev"/>
        <w:keepNext w:val="0"/>
        <w:spacing w:before="240" w:after="120"/>
        <w:ind w:left="1418" w:hanging="1418"/>
        <w:rPr>
          <w:highlight w:val="yellow"/>
        </w:rPr>
      </w:pPr>
    </w:p>
    <w:p w:rsidR="00DF18E4" w:rsidRPr="007569DB" w:rsidRDefault="00DF18E4" w:rsidP="00D7429F">
      <w:pPr>
        <w:pStyle w:val="Nadpis2"/>
      </w:pPr>
      <w:bookmarkStart w:id="189" w:name="_Toc473790009"/>
      <w:bookmarkStart w:id="190" w:name="_Toc506280937"/>
      <w:r w:rsidRPr="007569DB">
        <w:t>2.8</w:t>
      </w:r>
      <w:r w:rsidRPr="007569DB">
        <w:tab/>
        <w:t>Poradenské služby</w:t>
      </w:r>
      <w:bookmarkEnd w:id="189"/>
      <w:bookmarkEnd w:id="190"/>
      <w:r w:rsidRPr="007569DB">
        <w:t xml:space="preserve"> </w:t>
      </w:r>
    </w:p>
    <w:p w:rsidR="00CE5C60" w:rsidRPr="00D7429F" w:rsidRDefault="00CE5C60" w:rsidP="00D7429F">
      <w:pPr>
        <w:pStyle w:val="Nadpis3"/>
        <w:rPr>
          <w:color w:val="1F497D" w:themeColor="text2"/>
        </w:rPr>
      </w:pPr>
      <w:bookmarkStart w:id="191" w:name="_Toc506280938"/>
      <w:r w:rsidRPr="00D7429F">
        <w:rPr>
          <w:color w:val="1F497D" w:themeColor="text2"/>
        </w:rPr>
        <w:t>2.8.1</w:t>
      </w:r>
      <w:r w:rsidRPr="00D7429F">
        <w:rPr>
          <w:color w:val="1F497D" w:themeColor="text2"/>
        </w:rPr>
        <w:tab/>
        <w:t xml:space="preserve">Pedagogicko – psychologická poradna a Speciálně pedagogické centrum Olomouckého kraje, Olomouc, U Sportovní haly  </w:t>
      </w:r>
      <w:r w:rsidR="00C209D7">
        <w:rPr>
          <w:color w:val="1F497D" w:themeColor="text2"/>
        </w:rPr>
        <w:t>1</w:t>
      </w:r>
      <w:r w:rsidRPr="00D7429F">
        <w:rPr>
          <w:color w:val="1F497D" w:themeColor="text2"/>
        </w:rPr>
        <w:t>a</w:t>
      </w:r>
      <w:bookmarkEnd w:id="191"/>
    </w:p>
    <w:p w:rsidR="00CE5C60" w:rsidRPr="006613E2" w:rsidRDefault="00CE5C60" w:rsidP="00CE5C60">
      <w:pPr>
        <w:shd w:val="clear" w:color="auto" w:fill="FFFFFF"/>
        <w:spacing w:before="120" w:after="120" w:line="240" w:lineRule="auto"/>
        <w:jc w:val="both"/>
        <w:rPr>
          <w:rFonts w:cs="Arial"/>
          <w:lang w:eastAsia="cs-CZ"/>
        </w:rPr>
      </w:pPr>
      <w:r w:rsidRPr="006613E2">
        <w:rPr>
          <w:rFonts w:cs="Arial"/>
          <w:lang w:eastAsia="cs-CZ"/>
        </w:rPr>
        <w:t>Ve školním roce 201</w:t>
      </w:r>
      <w:r>
        <w:rPr>
          <w:rFonts w:cs="Arial"/>
          <w:lang w:eastAsia="cs-CZ"/>
        </w:rPr>
        <w:t>6</w:t>
      </w:r>
      <w:r w:rsidRPr="006613E2">
        <w:rPr>
          <w:rFonts w:cs="Arial"/>
          <w:lang w:eastAsia="cs-CZ"/>
        </w:rPr>
        <w:t>/201</w:t>
      </w:r>
      <w:r>
        <w:rPr>
          <w:rFonts w:cs="Arial"/>
          <w:lang w:eastAsia="cs-CZ"/>
        </w:rPr>
        <w:t>7</w:t>
      </w:r>
      <w:r w:rsidRPr="006613E2">
        <w:rPr>
          <w:rFonts w:cs="Arial"/>
          <w:lang w:eastAsia="cs-CZ"/>
        </w:rPr>
        <w:t xml:space="preserve"> došlo k rozšíření nabídky poskytování školských služeb při </w:t>
      </w:r>
      <w:r w:rsidRPr="006613E2">
        <w:rPr>
          <w:bCs/>
        </w:rPr>
        <w:t xml:space="preserve">Pedagogicko – psychologické poradně a Speciálně pedagogickém centru Olomouckého kraje, Olomouc, U Sportovní haly 1a (dále jen PPP a SPC) </w:t>
      </w:r>
      <w:r w:rsidRPr="006613E2">
        <w:rPr>
          <w:rFonts w:cs="Arial"/>
          <w:lang w:eastAsia="cs-CZ"/>
        </w:rPr>
        <w:t xml:space="preserve">personálním posílením již existujících pracovišť. Průběžně byla také připravována pracoviště nová, aby klienti v dalším období měli odborné služby snadněji dostupné a nemuseli za nimi dojíždět do vzdálených míst. Těmito kroky bude docházet k postupnému naplňování vize o </w:t>
      </w:r>
      <w:r w:rsidRPr="006613E2">
        <w:rPr>
          <w:rFonts w:cs="Arial"/>
          <w:bCs/>
        </w:rPr>
        <w:t>vytváření integrovaných pracovišť, kde budou odborníci poskytovat své služby v jednom místě klientům s různými typy zdravotního postižení – zrakového, sluchového, řečového, mentálního, tělesného nebo kombinovaného, a to v pobočkách ve všech částech Olomouckého kraje.</w:t>
      </w:r>
    </w:p>
    <w:p w:rsidR="00CE5C60" w:rsidRPr="00D7429F" w:rsidRDefault="00CE5C60" w:rsidP="00D7429F">
      <w:pPr>
        <w:pStyle w:val="Nadpis3"/>
        <w:rPr>
          <w:color w:val="1F497D" w:themeColor="text2"/>
        </w:rPr>
      </w:pPr>
      <w:bookmarkStart w:id="192" w:name="_Toc506280939"/>
      <w:r w:rsidRPr="00D7429F">
        <w:rPr>
          <w:color w:val="1F497D" w:themeColor="text2"/>
        </w:rPr>
        <w:t>2.8.2</w:t>
      </w:r>
      <w:r w:rsidRPr="00D7429F">
        <w:rPr>
          <w:color w:val="1F497D" w:themeColor="text2"/>
        </w:rPr>
        <w:tab/>
        <w:t>Činnost pedagogicko-psychologické poradny</w:t>
      </w:r>
      <w:bookmarkEnd w:id="192"/>
    </w:p>
    <w:p w:rsidR="00CE5C60" w:rsidRPr="00A10D3E" w:rsidRDefault="00CE5C60" w:rsidP="00CE5C60">
      <w:pPr>
        <w:tabs>
          <w:tab w:val="left" w:pos="680"/>
        </w:tabs>
        <w:spacing w:before="60" w:after="60" w:line="240" w:lineRule="auto"/>
        <w:jc w:val="both"/>
        <w:rPr>
          <w:bCs/>
        </w:rPr>
      </w:pPr>
      <w:r w:rsidRPr="00A10D3E">
        <w:rPr>
          <w:bCs/>
        </w:rPr>
        <w:t>Pedagogicko-psychologická poradna (PPP) poskytuje nejen služby pedagogicko-psychologického a speciálně pedagogického poradenství, ale i pedagogicko-psychologickou pomoc při výchově a vzdělávání žáků. Pracovníci poradny zjišťují připravenost dětí na povinnou školní docházku, doporučují zákonným zástupcům a řediteli školy zařazení žáka do příslušné školy a třídy i vhodnou formu jeho vzdělávání, případně zařazení do škol, tříd, oddělení a studijních skupin s upravenými vzdělávacími programy pro žáky se zdravotním postižením. Poradenské služby poskytuje poradna žákům a studentům, jejich zákonným zástupcům i pedagogickým pracovníkům.</w:t>
      </w:r>
    </w:p>
    <w:p w:rsidR="00CE5C60" w:rsidRPr="00A10D3E" w:rsidRDefault="00CE5C60" w:rsidP="00CE5C60">
      <w:pPr>
        <w:tabs>
          <w:tab w:val="left" w:pos="680"/>
        </w:tabs>
        <w:spacing w:before="60" w:after="60" w:line="240" w:lineRule="auto"/>
        <w:jc w:val="both"/>
        <w:rPr>
          <w:bCs/>
        </w:rPr>
      </w:pPr>
      <w:r w:rsidRPr="00A10D3E">
        <w:rPr>
          <w:bCs/>
        </w:rPr>
        <w:t>V Olomouckém kraji má PPP další místa poskytovaných školských služeb v okresech Jeseník, Prostějov, Přerov a Šumperk.</w:t>
      </w:r>
    </w:p>
    <w:p w:rsidR="00CE5C60" w:rsidRPr="00D7429F" w:rsidRDefault="00CE5C60" w:rsidP="00D7429F">
      <w:pPr>
        <w:pStyle w:val="Nadpis3"/>
        <w:rPr>
          <w:color w:val="1F497D" w:themeColor="text2"/>
        </w:rPr>
      </w:pPr>
      <w:bookmarkStart w:id="193" w:name="_Toc506280940"/>
      <w:r w:rsidRPr="00D7429F">
        <w:rPr>
          <w:color w:val="1F497D" w:themeColor="text2"/>
        </w:rPr>
        <w:lastRenderedPageBreak/>
        <w:t>2.8.3</w:t>
      </w:r>
      <w:r w:rsidRPr="00D7429F">
        <w:rPr>
          <w:color w:val="1F497D" w:themeColor="text2"/>
        </w:rPr>
        <w:tab/>
        <w:t xml:space="preserve"> Činnost speciálně pedagogického centra</w:t>
      </w:r>
      <w:bookmarkEnd w:id="193"/>
    </w:p>
    <w:p w:rsidR="00CE5C60" w:rsidRDefault="00CE5C60" w:rsidP="00CE5C60">
      <w:pPr>
        <w:tabs>
          <w:tab w:val="left" w:pos="680"/>
        </w:tabs>
        <w:spacing w:before="120" w:after="120" w:line="240" w:lineRule="auto"/>
        <w:jc w:val="both"/>
        <w:rPr>
          <w:bCs/>
        </w:rPr>
      </w:pPr>
      <w:r w:rsidRPr="00A10D3E">
        <w:rPr>
          <w:bCs/>
        </w:rPr>
        <w:t>Speciálně pedagogické centrum (SPC) je školské poradenské zařízení. Poskytuje poradenské služby žákům se zdravotním postižením a žákům se zdravotním znevýhodněním. Centrum zajišťuje především péči o děti a žáky s jedním typem postižení, případně s více vadami. Speciálně pedagogické centrum zjišťuje speciální připravenost žáků se zdravotním postižením na povinnou školní docházku a speciální vzdělávací potřeby žáků se zdravotním postižením nebo zdravotním znevýhodněním. Zpracovává odborné podklady pro integraci těchto žáků a pro jejich zařazení či přeřazení do škol a školských zařízení i pro další vzdělávací opatření. SPC vykonává speciálně pedagogickou a psychologickou diagnostiku a poskytuje poradenské služby jak žákům, tak jejich zákonným zástupcům a pedagogickým pracovníkům, kteří žáky se zdravotním postižením nebo se zdravotním znevýhodněním vyučují.</w:t>
      </w:r>
    </w:p>
    <w:p w:rsidR="00CE5C60" w:rsidRPr="00A10D3E" w:rsidRDefault="00CE5C60" w:rsidP="00CE5C60">
      <w:pPr>
        <w:tabs>
          <w:tab w:val="left" w:pos="680"/>
        </w:tabs>
        <w:spacing w:before="120" w:after="120" w:line="240" w:lineRule="auto"/>
        <w:jc w:val="both"/>
        <w:rPr>
          <w:bCs/>
        </w:rPr>
      </w:pPr>
      <w:r w:rsidRPr="00CB5884">
        <w:rPr>
          <w:bCs/>
        </w:rPr>
        <w:t>S účinností od 1. 9. 2015 zahájilo činnost nové školské zařízení</w:t>
      </w:r>
      <w:r w:rsidR="00D22D23">
        <w:rPr>
          <w:bCs/>
        </w:rPr>
        <w:t>, a to</w:t>
      </w:r>
      <w:r w:rsidRPr="00CB5884">
        <w:rPr>
          <w:bCs/>
        </w:rPr>
        <w:t xml:space="preserve"> speciálně pedagogické centrum při soukromé Střední škole a Základní škole DC 90, s.r.o.</w:t>
      </w:r>
      <w:r w:rsidRPr="00A10D3E">
        <w:rPr>
          <w:bCs/>
        </w:rPr>
        <w:t xml:space="preserve"> </w:t>
      </w:r>
    </w:p>
    <w:p w:rsidR="00DF18E4" w:rsidRPr="00E11C4F" w:rsidRDefault="00DF18E4" w:rsidP="00DF18E4">
      <w:pPr>
        <w:pStyle w:val="AAA"/>
      </w:pPr>
      <w:r w:rsidRPr="00A40A70">
        <w:t>Tabulka č. 39</w:t>
      </w:r>
      <w:r w:rsidRPr="00A40A70">
        <w:tab/>
        <w:t>Speciálně pedagogická centra, rozdělení dle zřizovatele</w:t>
      </w:r>
    </w:p>
    <w:tbl>
      <w:tblPr>
        <w:tblW w:w="793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3"/>
        <w:gridCol w:w="1984"/>
        <w:gridCol w:w="1984"/>
        <w:gridCol w:w="1984"/>
      </w:tblGrid>
      <w:tr w:rsidR="00DF18E4" w:rsidRPr="00E11C4F" w:rsidTr="002C4FD5">
        <w:trPr>
          <w:trHeight w:val="284"/>
        </w:trPr>
        <w:tc>
          <w:tcPr>
            <w:tcW w:w="153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11C4F" w:rsidRDefault="00DF18E4" w:rsidP="002C4FD5">
            <w:pPr>
              <w:pStyle w:val="Tabulka1dek"/>
              <w:spacing w:line="240" w:lineRule="auto"/>
            </w:pPr>
            <w:r w:rsidRPr="00E11C4F">
              <w:t>Okres</w:t>
            </w:r>
          </w:p>
        </w:tc>
        <w:tc>
          <w:tcPr>
            <w:tcW w:w="153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11C4F" w:rsidRDefault="00DF18E4" w:rsidP="002C4FD5">
            <w:pPr>
              <w:pStyle w:val="Tabulka1dek"/>
              <w:spacing w:line="240" w:lineRule="auto"/>
            </w:pPr>
            <w:r w:rsidRPr="00E11C4F">
              <w:t>Kraj</w:t>
            </w:r>
          </w:p>
        </w:tc>
        <w:tc>
          <w:tcPr>
            <w:tcW w:w="153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11C4F" w:rsidRDefault="00DF18E4" w:rsidP="002C4FD5">
            <w:pPr>
              <w:pStyle w:val="Tabulka1dek"/>
              <w:spacing w:line="240" w:lineRule="auto"/>
            </w:pPr>
            <w:r w:rsidRPr="00E11C4F">
              <w:t>Soukromé</w:t>
            </w:r>
          </w:p>
        </w:tc>
        <w:tc>
          <w:tcPr>
            <w:tcW w:w="153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11C4F" w:rsidRDefault="00DF18E4" w:rsidP="002C4FD5">
            <w:pPr>
              <w:pStyle w:val="Tabulka1dek"/>
              <w:spacing w:line="240" w:lineRule="auto"/>
            </w:pPr>
            <w:r w:rsidRPr="00E11C4F">
              <w:t>Celkem</w:t>
            </w:r>
          </w:p>
        </w:tc>
      </w:tr>
      <w:tr w:rsidR="00DF18E4" w:rsidRPr="00E11C4F" w:rsidTr="00F8749E">
        <w:trPr>
          <w:trHeight w:val="284"/>
        </w:trPr>
        <w:tc>
          <w:tcPr>
            <w:tcW w:w="153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11C4F" w:rsidRDefault="00DF18E4" w:rsidP="002C4FD5">
            <w:pPr>
              <w:pStyle w:val="Tabulka1sloupec"/>
              <w:spacing w:line="240" w:lineRule="auto"/>
            </w:pPr>
            <w:r w:rsidRPr="00E11C4F">
              <w:t>Jeseník</w:t>
            </w:r>
          </w:p>
        </w:tc>
        <w:tc>
          <w:tcPr>
            <w:tcW w:w="1535" w:type="dxa"/>
            <w:tcBorders>
              <w:top w:val="single" w:sz="4" w:space="0" w:color="auto"/>
              <w:left w:val="single" w:sz="4" w:space="0" w:color="auto"/>
              <w:bottom w:val="single" w:sz="4" w:space="0" w:color="auto"/>
              <w:right w:val="single" w:sz="4" w:space="0" w:color="auto"/>
            </w:tcBorders>
            <w:vAlign w:val="center"/>
          </w:tcPr>
          <w:p w:rsidR="00DF18E4" w:rsidRPr="00E11C4F" w:rsidRDefault="00E11C4F" w:rsidP="002C4FD5">
            <w:pPr>
              <w:pStyle w:val="Tabulkatext"/>
              <w:spacing w:line="240" w:lineRule="auto"/>
              <w:ind w:right="57"/>
            </w:pPr>
            <w:r w:rsidRPr="00E11C4F">
              <w:t>0</w:t>
            </w:r>
          </w:p>
        </w:tc>
        <w:tc>
          <w:tcPr>
            <w:tcW w:w="1535" w:type="dxa"/>
            <w:tcBorders>
              <w:top w:val="single" w:sz="4" w:space="0" w:color="auto"/>
              <w:left w:val="single" w:sz="4" w:space="0" w:color="auto"/>
              <w:bottom w:val="single" w:sz="4" w:space="0" w:color="auto"/>
              <w:right w:val="single" w:sz="4" w:space="0" w:color="auto"/>
            </w:tcBorders>
            <w:vAlign w:val="center"/>
          </w:tcPr>
          <w:p w:rsidR="00DF18E4" w:rsidRPr="00E11C4F" w:rsidRDefault="00E11C4F" w:rsidP="002C4FD5">
            <w:pPr>
              <w:pStyle w:val="Tabulkatext"/>
              <w:spacing w:line="240" w:lineRule="auto"/>
              <w:ind w:right="57"/>
            </w:pPr>
            <w:r w:rsidRPr="00E11C4F">
              <w:t>0</w:t>
            </w:r>
          </w:p>
        </w:tc>
        <w:tc>
          <w:tcPr>
            <w:tcW w:w="1535"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E11C4F" w:rsidRDefault="00E11C4F" w:rsidP="002C4FD5">
            <w:pPr>
              <w:pStyle w:val="Tabulkatext"/>
              <w:spacing w:line="240" w:lineRule="auto"/>
              <w:ind w:right="57"/>
            </w:pPr>
            <w:r w:rsidRPr="00E11C4F">
              <w:t>0</w:t>
            </w:r>
          </w:p>
        </w:tc>
      </w:tr>
      <w:tr w:rsidR="00DF18E4" w:rsidRPr="00E11C4F" w:rsidTr="00F8749E">
        <w:trPr>
          <w:trHeight w:val="284"/>
        </w:trPr>
        <w:tc>
          <w:tcPr>
            <w:tcW w:w="153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11C4F" w:rsidRDefault="00DF18E4" w:rsidP="002C4FD5">
            <w:pPr>
              <w:pStyle w:val="Tabulka1sloupec"/>
              <w:spacing w:line="240" w:lineRule="auto"/>
            </w:pPr>
            <w:r w:rsidRPr="00E11C4F">
              <w:t>Olomouc</w:t>
            </w:r>
          </w:p>
        </w:tc>
        <w:tc>
          <w:tcPr>
            <w:tcW w:w="1535" w:type="dxa"/>
            <w:tcBorders>
              <w:top w:val="single" w:sz="4" w:space="0" w:color="auto"/>
              <w:left w:val="single" w:sz="4" w:space="0" w:color="auto"/>
              <w:bottom w:val="single" w:sz="4" w:space="0" w:color="auto"/>
              <w:right w:val="single" w:sz="4" w:space="0" w:color="auto"/>
            </w:tcBorders>
            <w:vAlign w:val="center"/>
          </w:tcPr>
          <w:p w:rsidR="00DF18E4" w:rsidRPr="00E11C4F" w:rsidRDefault="00E11C4F" w:rsidP="002C4FD5">
            <w:pPr>
              <w:pStyle w:val="Tabulkatext"/>
              <w:spacing w:line="240" w:lineRule="auto"/>
              <w:ind w:right="57"/>
            </w:pPr>
            <w:r w:rsidRPr="00E11C4F">
              <w:t>3</w:t>
            </w:r>
          </w:p>
        </w:tc>
        <w:tc>
          <w:tcPr>
            <w:tcW w:w="1535" w:type="dxa"/>
            <w:tcBorders>
              <w:top w:val="single" w:sz="4" w:space="0" w:color="auto"/>
              <w:left w:val="single" w:sz="4" w:space="0" w:color="auto"/>
              <w:bottom w:val="single" w:sz="4" w:space="0" w:color="auto"/>
              <w:right w:val="single" w:sz="4" w:space="0" w:color="auto"/>
            </w:tcBorders>
            <w:vAlign w:val="center"/>
          </w:tcPr>
          <w:p w:rsidR="00DF18E4" w:rsidRPr="00E11C4F" w:rsidRDefault="00E11C4F" w:rsidP="002C4FD5">
            <w:pPr>
              <w:pStyle w:val="Tabulkatext"/>
              <w:spacing w:line="240" w:lineRule="auto"/>
              <w:ind w:right="57"/>
            </w:pPr>
            <w:r w:rsidRPr="00E11C4F">
              <w:t>1</w:t>
            </w:r>
          </w:p>
        </w:tc>
        <w:tc>
          <w:tcPr>
            <w:tcW w:w="1535"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E11C4F" w:rsidRDefault="00E11C4F" w:rsidP="002C4FD5">
            <w:pPr>
              <w:pStyle w:val="Tabulkatext"/>
              <w:spacing w:line="240" w:lineRule="auto"/>
              <w:ind w:right="57"/>
            </w:pPr>
            <w:r w:rsidRPr="00E11C4F">
              <w:t>4</w:t>
            </w:r>
          </w:p>
        </w:tc>
      </w:tr>
      <w:tr w:rsidR="00DF18E4" w:rsidRPr="00E11C4F" w:rsidTr="00F8749E">
        <w:trPr>
          <w:trHeight w:val="284"/>
        </w:trPr>
        <w:tc>
          <w:tcPr>
            <w:tcW w:w="153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11C4F" w:rsidRDefault="00DF18E4" w:rsidP="002C4FD5">
            <w:pPr>
              <w:pStyle w:val="Tabulka1sloupec"/>
              <w:spacing w:line="240" w:lineRule="auto"/>
            </w:pPr>
            <w:r w:rsidRPr="00E11C4F">
              <w:t>Prostějov</w:t>
            </w:r>
          </w:p>
        </w:tc>
        <w:tc>
          <w:tcPr>
            <w:tcW w:w="1535" w:type="dxa"/>
            <w:tcBorders>
              <w:top w:val="single" w:sz="4" w:space="0" w:color="auto"/>
              <w:left w:val="single" w:sz="4" w:space="0" w:color="auto"/>
              <w:bottom w:val="single" w:sz="4" w:space="0" w:color="auto"/>
              <w:right w:val="single" w:sz="4" w:space="0" w:color="auto"/>
            </w:tcBorders>
            <w:vAlign w:val="center"/>
          </w:tcPr>
          <w:p w:rsidR="00DF18E4" w:rsidRPr="00E11C4F" w:rsidRDefault="00E11C4F" w:rsidP="002C4FD5">
            <w:pPr>
              <w:pStyle w:val="Tabulkatext"/>
              <w:spacing w:line="240" w:lineRule="auto"/>
              <w:ind w:right="57"/>
            </w:pPr>
            <w:r w:rsidRPr="00E11C4F">
              <w:t>0</w:t>
            </w:r>
          </w:p>
        </w:tc>
        <w:tc>
          <w:tcPr>
            <w:tcW w:w="1535" w:type="dxa"/>
            <w:tcBorders>
              <w:top w:val="single" w:sz="4" w:space="0" w:color="auto"/>
              <w:left w:val="single" w:sz="4" w:space="0" w:color="auto"/>
              <w:bottom w:val="single" w:sz="4" w:space="0" w:color="auto"/>
              <w:right w:val="single" w:sz="4" w:space="0" w:color="auto"/>
            </w:tcBorders>
            <w:vAlign w:val="center"/>
          </w:tcPr>
          <w:p w:rsidR="00DF18E4" w:rsidRPr="00E11C4F" w:rsidRDefault="00E11C4F" w:rsidP="002C4FD5">
            <w:pPr>
              <w:pStyle w:val="Tabulkatext"/>
              <w:spacing w:line="240" w:lineRule="auto"/>
              <w:ind w:right="57"/>
            </w:pPr>
            <w:r w:rsidRPr="00E11C4F">
              <w:t>0</w:t>
            </w:r>
          </w:p>
        </w:tc>
        <w:tc>
          <w:tcPr>
            <w:tcW w:w="1535"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E11C4F" w:rsidRDefault="00E11C4F" w:rsidP="002C4FD5">
            <w:pPr>
              <w:pStyle w:val="Tabulkatext"/>
              <w:spacing w:line="240" w:lineRule="auto"/>
              <w:ind w:right="57"/>
            </w:pPr>
            <w:r w:rsidRPr="00E11C4F">
              <w:t>0</w:t>
            </w:r>
          </w:p>
        </w:tc>
      </w:tr>
      <w:tr w:rsidR="00DF18E4" w:rsidRPr="00E11C4F" w:rsidTr="00F8749E">
        <w:trPr>
          <w:trHeight w:val="284"/>
        </w:trPr>
        <w:tc>
          <w:tcPr>
            <w:tcW w:w="153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11C4F" w:rsidRDefault="00DF18E4" w:rsidP="002C4FD5">
            <w:pPr>
              <w:pStyle w:val="Tabulka1sloupec"/>
              <w:spacing w:line="240" w:lineRule="auto"/>
            </w:pPr>
            <w:r w:rsidRPr="00E11C4F">
              <w:t>Přerov</w:t>
            </w:r>
          </w:p>
        </w:tc>
        <w:tc>
          <w:tcPr>
            <w:tcW w:w="1535" w:type="dxa"/>
            <w:tcBorders>
              <w:top w:val="single" w:sz="4" w:space="0" w:color="auto"/>
              <w:left w:val="single" w:sz="4" w:space="0" w:color="auto"/>
              <w:bottom w:val="single" w:sz="4" w:space="0" w:color="auto"/>
              <w:right w:val="single" w:sz="4" w:space="0" w:color="auto"/>
            </w:tcBorders>
            <w:vAlign w:val="center"/>
          </w:tcPr>
          <w:p w:rsidR="00DF18E4" w:rsidRPr="00E11C4F" w:rsidRDefault="00E11C4F" w:rsidP="002C4FD5">
            <w:pPr>
              <w:pStyle w:val="Tabulkatext"/>
              <w:spacing w:line="240" w:lineRule="auto"/>
              <w:ind w:right="57"/>
            </w:pPr>
            <w:r w:rsidRPr="00E11C4F">
              <w:t>0</w:t>
            </w:r>
          </w:p>
        </w:tc>
        <w:tc>
          <w:tcPr>
            <w:tcW w:w="1535" w:type="dxa"/>
            <w:tcBorders>
              <w:top w:val="single" w:sz="4" w:space="0" w:color="auto"/>
              <w:left w:val="single" w:sz="4" w:space="0" w:color="auto"/>
              <w:bottom w:val="single" w:sz="4" w:space="0" w:color="auto"/>
              <w:right w:val="single" w:sz="4" w:space="0" w:color="auto"/>
            </w:tcBorders>
            <w:vAlign w:val="center"/>
          </w:tcPr>
          <w:p w:rsidR="00DF18E4" w:rsidRPr="00E11C4F" w:rsidRDefault="00E11C4F" w:rsidP="002C4FD5">
            <w:pPr>
              <w:pStyle w:val="Tabulkatext"/>
              <w:spacing w:line="240" w:lineRule="auto"/>
              <w:ind w:right="57"/>
            </w:pPr>
            <w:r w:rsidRPr="00E11C4F">
              <w:t>1</w:t>
            </w:r>
          </w:p>
        </w:tc>
        <w:tc>
          <w:tcPr>
            <w:tcW w:w="1535"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E11C4F" w:rsidRDefault="00E11C4F" w:rsidP="002C4FD5">
            <w:pPr>
              <w:pStyle w:val="Tabulkatext"/>
              <w:spacing w:line="240" w:lineRule="auto"/>
              <w:ind w:right="57"/>
            </w:pPr>
            <w:r w:rsidRPr="00E11C4F">
              <w:t>1</w:t>
            </w:r>
          </w:p>
        </w:tc>
      </w:tr>
      <w:tr w:rsidR="00DF18E4" w:rsidRPr="00E11C4F" w:rsidTr="00F8749E">
        <w:trPr>
          <w:trHeight w:val="284"/>
        </w:trPr>
        <w:tc>
          <w:tcPr>
            <w:tcW w:w="153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11C4F" w:rsidRDefault="00DF18E4" w:rsidP="002C4FD5">
            <w:pPr>
              <w:pStyle w:val="Tabulka1sloupec"/>
              <w:spacing w:line="240" w:lineRule="auto"/>
            </w:pPr>
            <w:r w:rsidRPr="00E11C4F">
              <w:t>Šumperk</w:t>
            </w:r>
          </w:p>
        </w:tc>
        <w:tc>
          <w:tcPr>
            <w:tcW w:w="1535" w:type="dxa"/>
            <w:tcBorders>
              <w:top w:val="single" w:sz="4" w:space="0" w:color="auto"/>
              <w:left w:val="single" w:sz="4" w:space="0" w:color="auto"/>
              <w:bottom w:val="single" w:sz="4" w:space="0" w:color="auto"/>
              <w:right w:val="single" w:sz="4" w:space="0" w:color="auto"/>
            </w:tcBorders>
            <w:vAlign w:val="center"/>
          </w:tcPr>
          <w:p w:rsidR="00DF18E4" w:rsidRPr="00E11C4F" w:rsidRDefault="00E11C4F" w:rsidP="002C4FD5">
            <w:pPr>
              <w:pStyle w:val="Tabulkatext"/>
              <w:spacing w:line="240" w:lineRule="auto"/>
              <w:ind w:right="57"/>
            </w:pPr>
            <w:r w:rsidRPr="00E11C4F">
              <w:t>0</w:t>
            </w:r>
          </w:p>
        </w:tc>
        <w:tc>
          <w:tcPr>
            <w:tcW w:w="1535" w:type="dxa"/>
            <w:tcBorders>
              <w:top w:val="single" w:sz="4" w:space="0" w:color="auto"/>
              <w:left w:val="single" w:sz="4" w:space="0" w:color="auto"/>
              <w:bottom w:val="single" w:sz="4" w:space="0" w:color="auto"/>
              <w:right w:val="single" w:sz="4" w:space="0" w:color="auto"/>
            </w:tcBorders>
            <w:vAlign w:val="center"/>
          </w:tcPr>
          <w:p w:rsidR="00DF18E4" w:rsidRPr="00E11C4F" w:rsidRDefault="00E11C4F" w:rsidP="002C4FD5">
            <w:pPr>
              <w:pStyle w:val="Tabulkatext"/>
              <w:spacing w:line="240" w:lineRule="auto"/>
              <w:ind w:right="57"/>
            </w:pPr>
            <w:r w:rsidRPr="00E11C4F">
              <w:t>1</w:t>
            </w:r>
          </w:p>
        </w:tc>
        <w:tc>
          <w:tcPr>
            <w:tcW w:w="1535"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E11C4F" w:rsidRDefault="00E11C4F" w:rsidP="002C4FD5">
            <w:pPr>
              <w:pStyle w:val="Tabulkatext"/>
              <w:spacing w:line="240" w:lineRule="auto"/>
              <w:ind w:right="57"/>
            </w:pPr>
            <w:r w:rsidRPr="00E11C4F">
              <w:t>1</w:t>
            </w:r>
          </w:p>
        </w:tc>
      </w:tr>
      <w:tr w:rsidR="00DF18E4" w:rsidRPr="00F17F5D" w:rsidTr="00F8749E">
        <w:trPr>
          <w:trHeight w:val="284"/>
        </w:trPr>
        <w:tc>
          <w:tcPr>
            <w:tcW w:w="153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11C4F" w:rsidRDefault="00DF18E4" w:rsidP="002C4FD5">
            <w:pPr>
              <w:pStyle w:val="Tabulka1sloupec"/>
              <w:spacing w:line="240" w:lineRule="auto"/>
            </w:pPr>
            <w:r w:rsidRPr="00E11C4F">
              <w:t>Celkem</w:t>
            </w:r>
          </w:p>
        </w:tc>
        <w:tc>
          <w:tcPr>
            <w:tcW w:w="1535"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E11C4F" w:rsidRDefault="00E11C4F" w:rsidP="002C4FD5">
            <w:pPr>
              <w:pStyle w:val="Tabulkatext"/>
              <w:spacing w:line="240" w:lineRule="auto"/>
              <w:ind w:right="57"/>
              <w:rPr>
                <w:b/>
              </w:rPr>
            </w:pPr>
            <w:r w:rsidRPr="00E11C4F">
              <w:rPr>
                <w:b/>
              </w:rPr>
              <w:t>3</w:t>
            </w:r>
          </w:p>
        </w:tc>
        <w:tc>
          <w:tcPr>
            <w:tcW w:w="1535"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E11C4F" w:rsidRDefault="00E11C4F" w:rsidP="002C4FD5">
            <w:pPr>
              <w:pStyle w:val="Tabulkatext"/>
              <w:spacing w:line="240" w:lineRule="auto"/>
              <w:ind w:right="57"/>
              <w:rPr>
                <w:b/>
              </w:rPr>
            </w:pPr>
            <w:r w:rsidRPr="00E11C4F">
              <w:rPr>
                <w:b/>
              </w:rPr>
              <w:t>3</w:t>
            </w:r>
          </w:p>
        </w:tc>
        <w:tc>
          <w:tcPr>
            <w:tcW w:w="1535"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E11C4F" w:rsidRDefault="00E11C4F" w:rsidP="002C4FD5">
            <w:pPr>
              <w:pStyle w:val="Tabulkatext"/>
              <w:spacing w:line="240" w:lineRule="auto"/>
              <w:ind w:right="57"/>
              <w:rPr>
                <w:b/>
              </w:rPr>
            </w:pPr>
            <w:r w:rsidRPr="00E11C4F">
              <w:rPr>
                <w:b/>
              </w:rPr>
              <w:t>6</w:t>
            </w:r>
          </w:p>
        </w:tc>
      </w:tr>
    </w:tbl>
    <w:p w:rsidR="00D22D23" w:rsidRDefault="00D22D23" w:rsidP="00DF18E4">
      <w:pPr>
        <w:pStyle w:val="Zkladntext"/>
        <w:spacing w:before="240"/>
      </w:pPr>
    </w:p>
    <w:p w:rsidR="0078598F" w:rsidRDefault="00DF18E4" w:rsidP="00DF18E4">
      <w:pPr>
        <w:pStyle w:val="Zkladntext"/>
        <w:spacing w:before="240"/>
      </w:pPr>
      <w:r w:rsidRPr="00AF519F">
        <w:t>Ve školním roce 201</w:t>
      </w:r>
      <w:r w:rsidR="00284448" w:rsidRPr="00AF519F">
        <w:t>6</w:t>
      </w:r>
      <w:r w:rsidRPr="00AF519F">
        <w:t>/201</w:t>
      </w:r>
      <w:r w:rsidR="00284448" w:rsidRPr="00AF519F">
        <w:t>7</w:t>
      </w:r>
      <w:r w:rsidRPr="00AF519F">
        <w:t xml:space="preserve"> byla poskytnuta péče celkem 9 </w:t>
      </w:r>
      <w:r w:rsidR="00461155" w:rsidRPr="00AF519F">
        <w:t>253</w:t>
      </w:r>
      <w:r w:rsidRPr="00AF519F">
        <w:t xml:space="preserve"> klientům. </w:t>
      </w:r>
    </w:p>
    <w:p w:rsidR="00D22D23" w:rsidRPr="00E3691B" w:rsidRDefault="00D22D23" w:rsidP="00DF18E4">
      <w:pPr>
        <w:pStyle w:val="Zkladntext"/>
        <w:spacing w:before="240"/>
      </w:pPr>
    </w:p>
    <w:p w:rsidR="00DF18E4" w:rsidRPr="00461155" w:rsidRDefault="00DF18E4" w:rsidP="00DF18E4">
      <w:pPr>
        <w:pStyle w:val="AAA"/>
      </w:pPr>
      <w:r w:rsidRPr="00461155">
        <w:t>Tabulka č. 40</w:t>
      </w:r>
      <w:r w:rsidRPr="00461155">
        <w:tab/>
        <w:t>Speciálně pedagogická centra – počet klientů</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0"/>
        <w:gridCol w:w="1701"/>
        <w:gridCol w:w="1701"/>
        <w:gridCol w:w="1808"/>
        <w:gridCol w:w="1595"/>
      </w:tblGrid>
      <w:tr w:rsidR="00DF18E4" w:rsidRPr="00461155" w:rsidTr="002C4FD5">
        <w:trPr>
          <w:trHeight w:val="284"/>
        </w:trPr>
        <w:tc>
          <w:tcPr>
            <w:tcW w:w="1700"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461155" w:rsidRDefault="00DF18E4" w:rsidP="002C4FD5">
            <w:pPr>
              <w:pStyle w:val="Tabulka1dek"/>
              <w:widowControl w:val="0"/>
            </w:pPr>
            <w:r w:rsidRPr="00461155">
              <w:t>Okres</w:t>
            </w:r>
          </w:p>
        </w:tc>
        <w:tc>
          <w:tcPr>
            <w:tcW w:w="6805" w:type="dxa"/>
            <w:gridSpan w:val="4"/>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461155" w:rsidRDefault="00DF18E4" w:rsidP="002C4FD5">
            <w:pPr>
              <w:pStyle w:val="Tabulka1dek"/>
              <w:widowControl w:val="0"/>
            </w:pPr>
            <w:r w:rsidRPr="00461155">
              <w:t>Klienti, jimž byla poskytnuta péče</w:t>
            </w:r>
          </w:p>
        </w:tc>
      </w:tr>
      <w:tr w:rsidR="00DF18E4" w:rsidRPr="00461155" w:rsidTr="002C4FD5">
        <w:trPr>
          <w:trHeight w:val="510"/>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DF18E4" w:rsidRPr="00461155" w:rsidRDefault="00DF18E4" w:rsidP="002C4FD5">
            <w:pPr>
              <w:spacing w:line="240" w:lineRule="auto"/>
              <w:rPr>
                <w:b/>
                <w:sz w:val="20"/>
              </w:rPr>
            </w:pPr>
          </w:p>
        </w:tc>
        <w:tc>
          <w:tcPr>
            <w:tcW w:w="170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461155" w:rsidRDefault="00DF18E4" w:rsidP="002C4FD5">
            <w:pPr>
              <w:pStyle w:val="Tabulka1dek"/>
              <w:widowControl w:val="0"/>
            </w:pPr>
            <w:r w:rsidRPr="00461155">
              <w:t>z běžných škol</w:t>
            </w:r>
          </w:p>
        </w:tc>
        <w:tc>
          <w:tcPr>
            <w:tcW w:w="170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461155" w:rsidRDefault="00DF18E4" w:rsidP="002C4FD5">
            <w:pPr>
              <w:pStyle w:val="Tabulka1dek"/>
              <w:widowControl w:val="0"/>
              <w:spacing w:line="240" w:lineRule="auto"/>
            </w:pPr>
            <w:r w:rsidRPr="00461155">
              <w:t>ze speciálních škol</w:t>
            </w:r>
          </w:p>
        </w:tc>
        <w:tc>
          <w:tcPr>
            <w:tcW w:w="180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461155" w:rsidRDefault="00DF18E4" w:rsidP="002C4FD5">
            <w:pPr>
              <w:pStyle w:val="Tabulka1dek"/>
              <w:widowControl w:val="0"/>
              <w:spacing w:line="240" w:lineRule="auto"/>
            </w:pPr>
            <w:r w:rsidRPr="00461155">
              <w:t>z rodin a školsky nezařazení</w:t>
            </w:r>
          </w:p>
        </w:tc>
        <w:tc>
          <w:tcPr>
            <w:tcW w:w="159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461155" w:rsidRDefault="00DF18E4" w:rsidP="002C4FD5">
            <w:pPr>
              <w:pStyle w:val="Tabulka1dek"/>
              <w:widowControl w:val="0"/>
            </w:pPr>
            <w:r w:rsidRPr="00461155">
              <w:t>Celkem</w:t>
            </w:r>
          </w:p>
        </w:tc>
      </w:tr>
      <w:tr w:rsidR="00DF18E4" w:rsidRPr="00461155" w:rsidTr="00F8749E">
        <w:trPr>
          <w:trHeight w:val="284"/>
        </w:trPr>
        <w:tc>
          <w:tcPr>
            <w:tcW w:w="170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461155" w:rsidRDefault="00DF18E4" w:rsidP="002C4FD5">
            <w:pPr>
              <w:pStyle w:val="Tabulka1sloupec"/>
              <w:widowControl w:val="0"/>
              <w:spacing w:line="240" w:lineRule="auto"/>
            </w:pPr>
            <w:r w:rsidRPr="00461155">
              <w:t>Jeseník</w:t>
            </w:r>
          </w:p>
        </w:tc>
        <w:tc>
          <w:tcPr>
            <w:tcW w:w="1701" w:type="dxa"/>
            <w:tcBorders>
              <w:top w:val="single" w:sz="4" w:space="0" w:color="auto"/>
              <w:left w:val="single" w:sz="4" w:space="0" w:color="auto"/>
              <w:bottom w:val="single" w:sz="4" w:space="0" w:color="auto"/>
              <w:right w:val="single" w:sz="4" w:space="0" w:color="auto"/>
            </w:tcBorders>
            <w:vAlign w:val="center"/>
          </w:tcPr>
          <w:p w:rsidR="00DF18E4" w:rsidRPr="00461155" w:rsidRDefault="00461155" w:rsidP="002C4FD5">
            <w:pPr>
              <w:pStyle w:val="Tabulkatext"/>
              <w:widowControl w:val="0"/>
              <w:spacing w:line="240" w:lineRule="auto"/>
              <w:ind w:right="57"/>
            </w:pPr>
            <w:r w:rsidRPr="00461155">
              <w:t>0</w:t>
            </w:r>
          </w:p>
        </w:tc>
        <w:tc>
          <w:tcPr>
            <w:tcW w:w="1701" w:type="dxa"/>
            <w:tcBorders>
              <w:top w:val="single" w:sz="4" w:space="0" w:color="auto"/>
              <w:left w:val="single" w:sz="4" w:space="0" w:color="auto"/>
              <w:bottom w:val="single" w:sz="4" w:space="0" w:color="auto"/>
              <w:right w:val="single" w:sz="4" w:space="0" w:color="auto"/>
            </w:tcBorders>
            <w:vAlign w:val="center"/>
          </w:tcPr>
          <w:p w:rsidR="00DF18E4" w:rsidRPr="00461155" w:rsidRDefault="00461155" w:rsidP="002C4FD5">
            <w:pPr>
              <w:pStyle w:val="Tabulkatext"/>
              <w:widowControl w:val="0"/>
              <w:spacing w:line="240" w:lineRule="auto"/>
              <w:ind w:right="57"/>
            </w:pPr>
            <w:r w:rsidRPr="00461155">
              <w:t>0</w:t>
            </w:r>
          </w:p>
        </w:tc>
        <w:tc>
          <w:tcPr>
            <w:tcW w:w="1808" w:type="dxa"/>
            <w:tcBorders>
              <w:top w:val="single" w:sz="4" w:space="0" w:color="auto"/>
              <w:left w:val="single" w:sz="4" w:space="0" w:color="auto"/>
              <w:bottom w:val="single" w:sz="4" w:space="0" w:color="auto"/>
              <w:right w:val="single" w:sz="4" w:space="0" w:color="auto"/>
            </w:tcBorders>
            <w:vAlign w:val="center"/>
          </w:tcPr>
          <w:p w:rsidR="00DF18E4" w:rsidRPr="00461155" w:rsidRDefault="00461155" w:rsidP="002C4FD5">
            <w:pPr>
              <w:pStyle w:val="Tabulkatext"/>
              <w:widowControl w:val="0"/>
              <w:spacing w:line="240" w:lineRule="auto"/>
              <w:ind w:right="57"/>
            </w:pPr>
            <w:r w:rsidRPr="00461155">
              <w:t>0</w:t>
            </w:r>
          </w:p>
        </w:tc>
        <w:tc>
          <w:tcPr>
            <w:tcW w:w="1595"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461155" w:rsidRDefault="00461155" w:rsidP="002C4FD5">
            <w:pPr>
              <w:pStyle w:val="Tabulkatext"/>
              <w:widowControl w:val="0"/>
              <w:spacing w:line="240" w:lineRule="auto"/>
              <w:ind w:right="57"/>
            </w:pPr>
            <w:r w:rsidRPr="00461155">
              <w:t>0</w:t>
            </w:r>
          </w:p>
        </w:tc>
      </w:tr>
      <w:tr w:rsidR="00DF18E4" w:rsidRPr="00461155" w:rsidTr="00F8749E">
        <w:trPr>
          <w:trHeight w:val="284"/>
        </w:trPr>
        <w:tc>
          <w:tcPr>
            <w:tcW w:w="170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461155" w:rsidRDefault="00DF18E4" w:rsidP="002C4FD5">
            <w:pPr>
              <w:pStyle w:val="Tabulka1sloupec"/>
              <w:widowControl w:val="0"/>
              <w:spacing w:line="240" w:lineRule="auto"/>
            </w:pPr>
            <w:r w:rsidRPr="00461155">
              <w:t>Olomouc</w:t>
            </w:r>
          </w:p>
        </w:tc>
        <w:tc>
          <w:tcPr>
            <w:tcW w:w="1701" w:type="dxa"/>
            <w:tcBorders>
              <w:top w:val="single" w:sz="4" w:space="0" w:color="auto"/>
              <w:left w:val="single" w:sz="4" w:space="0" w:color="auto"/>
              <w:bottom w:val="single" w:sz="4" w:space="0" w:color="auto"/>
              <w:right w:val="single" w:sz="4" w:space="0" w:color="auto"/>
            </w:tcBorders>
            <w:vAlign w:val="center"/>
          </w:tcPr>
          <w:p w:rsidR="00DF18E4" w:rsidRPr="00461155" w:rsidRDefault="00461155" w:rsidP="00531F98">
            <w:pPr>
              <w:pStyle w:val="Tabulkatext"/>
              <w:widowControl w:val="0"/>
              <w:spacing w:line="240" w:lineRule="auto"/>
              <w:ind w:right="57"/>
            </w:pPr>
            <w:r w:rsidRPr="00461155">
              <w:t>3</w:t>
            </w:r>
            <w:r>
              <w:t xml:space="preserve"> </w:t>
            </w:r>
            <w:r w:rsidRPr="00461155">
              <w:t>342</w:t>
            </w:r>
          </w:p>
        </w:tc>
        <w:tc>
          <w:tcPr>
            <w:tcW w:w="1701" w:type="dxa"/>
            <w:tcBorders>
              <w:top w:val="single" w:sz="4" w:space="0" w:color="auto"/>
              <w:left w:val="single" w:sz="4" w:space="0" w:color="auto"/>
              <w:bottom w:val="single" w:sz="4" w:space="0" w:color="auto"/>
              <w:right w:val="single" w:sz="4" w:space="0" w:color="auto"/>
            </w:tcBorders>
            <w:vAlign w:val="center"/>
          </w:tcPr>
          <w:p w:rsidR="00DF18E4" w:rsidRPr="00461155" w:rsidRDefault="00461155" w:rsidP="00531F98">
            <w:pPr>
              <w:pStyle w:val="Tabulkatext"/>
              <w:widowControl w:val="0"/>
              <w:spacing w:line="240" w:lineRule="auto"/>
              <w:ind w:right="57"/>
            </w:pPr>
            <w:r w:rsidRPr="00461155">
              <w:t>1</w:t>
            </w:r>
            <w:r>
              <w:t xml:space="preserve"> </w:t>
            </w:r>
            <w:r w:rsidRPr="00461155">
              <w:t>688</w:t>
            </w:r>
          </w:p>
        </w:tc>
        <w:tc>
          <w:tcPr>
            <w:tcW w:w="1808" w:type="dxa"/>
            <w:tcBorders>
              <w:top w:val="single" w:sz="4" w:space="0" w:color="auto"/>
              <w:left w:val="single" w:sz="4" w:space="0" w:color="auto"/>
              <w:bottom w:val="single" w:sz="4" w:space="0" w:color="auto"/>
              <w:right w:val="single" w:sz="4" w:space="0" w:color="auto"/>
            </w:tcBorders>
            <w:vAlign w:val="center"/>
          </w:tcPr>
          <w:p w:rsidR="00DF18E4" w:rsidRPr="00461155" w:rsidRDefault="00461155" w:rsidP="002C4FD5">
            <w:pPr>
              <w:pStyle w:val="Tabulkatext"/>
              <w:widowControl w:val="0"/>
              <w:spacing w:line="240" w:lineRule="auto"/>
              <w:ind w:right="57"/>
            </w:pPr>
            <w:r w:rsidRPr="00461155">
              <w:t>71</w:t>
            </w:r>
          </w:p>
        </w:tc>
        <w:tc>
          <w:tcPr>
            <w:tcW w:w="1595"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461155" w:rsidRDefault="00461155" w:rsidP="008615DA">
            <w:pPr>
              <w:pStyle w:val="Tabulkatext"/>
              <w:widowControl w:val="0"/>
              <w:spacing w:line="240" w:lineRule="auto"/>
              <w:ind w:right="57"/>
            </w:pPr>
            <w:r w:rsidRPr="00461155">
              <w:t>5</w:t>
            </w:r>
            <w:r>
              <w:t xml:space="preserve"> </w:t>
            </w:r>
            <w:r w:rsidRPr="00461155">
              <w:t>101</w:t>
            </w:r>
          </w:p>
        </w:tc>
      </w:tr>
      <w:tr w:rsidR="00DF18E4" w:rsidRPr="00461155" w:rsidTr="00F8749E">
        <w:trPr>
          <w:trHeight w:val="284"/>
        </w:trPr>
        <w:tc>
          <w:tcPr>
            <w:tcW w:w="170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461155" w:rsidRDefault="00DF18E4" w:rsidP="002C4FD5">
            <w:pPr>
              <w:pStyle w:val="Tabulka1sloupec"/>
              <w:widowControl w:val="0"/>
              <w:spacing w:line="240" w:lineRule="auto"/>
            </w:pPr>
            <w:r w:rsidRPr="00461155">
              <w:t>Prostějov</w:t>
            </w:r>
          </w:p>
        </w:tc>
        <w:tc>
          <w:tcPr>
            <w:tcW w:w="1701" w:type="dxa"/>
            <w:tcBorders>
              <w:top w:val="single" w:sz="4" w:space="0" w:color="auto"/>
              <w:left w:val="single" w:sz="4" w:space="0" w:color="auto"/>
              <w:bottom w:val="single" w:sz="4" w:space="0" w:color="auto"/>
              <w:right w:val="single" w:sz="4" w:space="0" w:color="auto"/>
            </w:tcBorders>
            <w:vAlign w:val="center"/>
          </w:tcPr>
          <w:p w:rsidR="00DF18E4" w:rsidRPr="00461155" w:rsidRDefault="00461155" w:rsidP="002C4FD5">
            <w:pPr>
              <w:pStyle w:val="Tabulkatext"/>
              <w:widowControl w:val="0"/>
              <w:spacing w:line="240" w:lineRule="auto"/>
              <w:ind w:right="57"/>
            </w:pPr>
            <w:r w:rsidRPr="00461155">
              <w:t>0</w:t>
            </w:r>
          </w:p>
        </w:tc>
        <w:tc>
          <w:tcPr>
            <w:tcW w:w="1701" w:type="dxa"/>
            <w:tcBorders>
              <w:top w:val="single" w:sz="4" w:space="0" w:color="auto"/>
              <w:left w:val="single" w:sz="4" w:space="0" w:color="auto"/>
              <w:bottom w:val="single" w:sz="4" w:space="0" w:color="auto"/>
              <w:right w:val="single" w:sz="4" w:space="0" w:color="auto"/>
            </w:tcBorders>
            <w:vAlign w:val="center"/>
          </w:tcPr>
          <w:p w:rsidR="00DF18E4" w:rsidRPr="00461155" w:rsidRDefault="00461155" w:rsidP="002C4FD5">
            <w:pPr>
              <w:pStyle w:val="Tabulkatext"/>
              <w:widowControl w:val="0"/>
              <w:spacing w:line="240" w:lineRule="auto"/>
              <w:ind w:right="57"/>
            </w:pPr>
            <w:r w:rsidRPr="00461155">
              <w:t>0</w:t>
            </w:r>
          </w:p>
        </w:tc>
        <w:tc>
          <w:tcPr>
            <w:tcW w:w="1808" w:type="dxa"/>
            <w:tcBorders>
              <w:top w:val="single" w:sz="4" w:space="0" w:color="auto"/>
              <w:left w:val="single" w:sz="4" w:space="0" w:color="auto"/>
              <w:bottom w:val="single" w:sz="4" w:space="0" w:color="auto"/>
              <w:right w:val="single" w:sz="4" w:space="0" w:color="auto"/>
            </w:tcBorders>
            <w:vAlign w:val="center"/>
          </w:tcPr>
          <w:p w:rsidR="00DF18E4" w:rsidRPr="00461155" w:rsidRDefault="00461155" w:rsidP="002C4FD5">
            <w:pPr>
              <w:pStyle w:val="Tabulkatext"/>
              <w:widowControl w:val="0"/>
              <w:spacing w:line="240" w:lineRule="auto"/>
              <w:ind w:right="57"/>
            </w:pPr>
            <w:r w:rsidRPr="00461155">
              <w:t>0</w:t>
            </w:r>
          </w:p>
        </w:tc>
        <w:tc>
          <w:tcPr>
            <w:tcW w:w="1595"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461155" w:rsidRDefault="00461155" w:rsidP="002C4FD5">
            <w:pPr>
              <w:pStyle w:val="Tabulkatext"/>
              <w:widowControl w:val="0"/>
              <w:spacing w:line="240" w:lineRule="auto"/>
              <w:ind w:right="57"/>
            </w:pPr>
            <w:r w:rsidRPr="00461155">
              <w:t>0</w:t>
            </w:r>
          </w:p>
        </w:tc>
      </w:tr>
      <w:tr w:rsidR="00DF18E4" w:rsidRPr="00461155" w:rsidTr="00F8749E">
        <w:trPr>
          <w:trHeight w:val="284"/>
        </w:trPr>
        <w:tc>
          <w:tcPr>
            <w:tcW w:w="170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461155" w:rsidRDefault="00DF18E4" w:rsidP="002C4FD5">
            <w:pPr>
              <w:pStyle w:val="Tabulka1sloupec"/>
              <w:widowControl w:val="0"/>
              <w:spacing w:line="240" w:lineRule="auto"/>
            </w:pPr>
            <w:r w:rsidRPr="00461155">
              <w:t>Přerov</w:t>
            </w:r>
          </w:p>
        </w:tc>
        <w:tc>
          <w:tcPr>
            <w:tcW w:w="1701" w:type="dxa"/>
            <w:tcBorders>
              <w:top w:val="single" w:sz="4" w:space="0" w:color="auto"/>
              <w:left w:val="single" w:sz="4" w:space="0" w:color="auto"/>
              <w:bottom w:val="single" w:sz="4" w:space="0" w:color="auto"/>
              <w:right w:val="single" w:sz="4" w:space="0" w:color="auto"/>
            </w:tcBorders>
            <w:vAlign w:val="center"/>
          </w:tcPr>
          <w:p w:rsidR="00DF18E4" w:rsidRPr="00461155" w:rsidRDefault="00461155" w:rsidP="002C4FD5">
            <w:pPr>
              <w:pStyle w:val="Tabulkatext"/>
              <w:widowControl w:val="0"/>
              <w:spacing w:line="240" w:lineRule="auto"/>
              <w:ind w:right="57"/>
            </w:pPr>
            <w:r w:rsidRPr="00461155">
              <w:t>101</w:t>
            </w:r>
          </w:p>
        </w:tc>
        <w:tc>
          <w:tcPr>
            <w:tcW w:w="1701" w:type="dxa"/>
            <w:tcBorders>
              <w:top w:val="single" w:sz="4" w:space="0" w:color="auto"/>
              <w:left w:val="single" w:sz="4" w:space="0" w:color="auto"/>
              <w:bottom w:val="single" w:sz="4" w:space="0" w:color="auto"/>
              <w:right w:val="single" w:sz="4" w:space="0" w:color="auto"/>
            </w:tcBorders>
            <w:vAlign w:val="center"/>
          </w:tcPr>
          <w:p w:rsidR="00DF18E4" w:rsidRPr="00461155" w:rsidRDefault="00461155" w:rsidP="002C4FD5">
            <w:pPr>
              <w:pStyle w:val="Tabulkatext"/>
              <w:widowControl w:val="0"/>
              <w:spacing w:line="240" w:lineRule="auto"/>
              <w:ind w:right="57"/>
            </w:pPr>
            <w:r w:rsidRPr="00461155">
              <w:t>547</w:t>
            </w:r>
          </w:p>
        </w:tc>
        <w:tc>
          <w:tcPr>
            <w:tcW w:w="1808" w:type="dxa"/>
            <w:tcBorders>
              <w:top w:val="single" w:sz="4" w:space="0" w:color="auto"/>
              <w:left w:val="single" w:sz="4" w:space="0" w:color="auto"/>
              <w:bottom w:val="single" w:sz="4" w:space="0" w:color="auto"/>
              <w:right w:val="single" w:sz="4" w:space="0" w:color="auto"/>
            </w:tcBorders>
            <w:vAlign w:val="center"/>
          </w:tcPr>
          <w:p w:rsidR="00DF18E4" w:rsidRPr="00461155" w:rsidRDefault="00461155" w:rsidP="002C4FD5">
            <w:pPr>
              <w:pStyle w:val="Tabulkatext"/>
              <w:widowControl w:val="0"/>
              <w:spacing w:line="240" w:lineRule="auto"/>
              <w:ind w:right="57"/>
            </w:pPr>
            <w:r w:rsidRPr="00461155">
              <w:t>4</w:t>
            </w:r>
          </w:p>
        </w:tc>
        <w:tc>
          <w:tcPr>
            <w:tcW w:w="1595"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461155" w:rsidRDefault="00461155" w:rsidP="0054415E">
            <w:pPr>
              <w:pStyle w:val="Tabulkatext"/>
              <w:widowControl w:val="0"/>
              <w:spacing w:line="240" w:lineRule="auto"/>
              <w:ind w:right="57"/>
            </w:pPr>
            <w:r w:rsidRPr="00461155">
              <w:t>652</w:t>
            </w:r>
          </w:p>
        </w:tc>
      </w:tr>
      <w:tr w:rsidR="00DF18E4" w:rsidRPr="00461155" w:rsidTr="00F8749E">
        <w:trPr>
          <w:trHeight w:val="284"/>
        </w:trPr>
        <w:tc>
          <w:tcPr>
            <w:tcW w:w="170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461155" w:rsidRDefault="00DF18E4" w:rsidP="002C4FD5">
            <w:pPr>
              <w:pStyle w:val="Tabulka1sloupec"/>
              <w:widowControl w:val="0"/>
              <w:spacing w:line="240" w:lineRule="auto"/>
            </w:pPr>
            <w:r w:rsidRPr="00461155">
              <w:t>Šumperk</w:t>
            </w:r>
          </w:p>
        </w:tc>
        <w:tc>
          <w:tcPr>
            <w:tcW w:w="1701" w:type="dxa"/>
            <w:tcBorders>
              <w:top w:val="single" w:sz="4" w:space="0" w:color="auto"/>
              <w:left w:val="single" w:sz="4" w:space="0" w:color="auto"/>
              <w:bottom w:val="single" w:sz="4" w:space="0" w:color="auto"/>
              <w:right w:val="single" w:sz="4" w:space="0" w:color="auto"/>
            </w:tcBorders>
            <w:vAlign w:val="center"/>
          </w:tcPr>
          <w:p w:rsidR="00DF18E4" w:rsidRPr="00461155" w:rsidRDefault="00461155" w:rsidP="00531F98">
            <w:pPr>
              <w:pStyle w:val="Tabulkatext"/>
              <w:widowControl w:val="0"/>
              <w:spacing w:line="240" w:lineRule="auto"/>
              <w:ind w:right="57"/>
            </w:pPr>
            <w:r w:rsidRPr="00461155">
              <w:t>3</w:t>
            </w:r>
            <w:r>
              <w:t xml:space="preserve"> </w:t>
            </w:r>
            <w:r w:rsidRPr="00461155">
              <w:t>195</w:t>
            </w:r>
          </w:p>
        </w:tc>
        <w:tc>
          <w:tcPr>
            <w:tcW w:w="1701" w:type="dxa"/>
            <w:tcBorders>
              <w:top w:val="single" w:sz="4" w:space="0" w:color="auto"/>
              <w:left w:val="single" w:sz="4" w:space="0" w:color="auto"/>
              <w:bottom w:val="single" w:sz="4" w:space="0" w:color="auto"/>
              <w:right w:val="single" w:sz="4" w:space="0" w:color="auto"/>
            </w:tcBorders>
            <w:vAlign w:val="center"/>
          </w:tcPr>
          <w:p w:rsidR="00DF18E4" w:rsidRPr="00461155" w:rsidRDefault="00461155" w:rsidP="00461155">
            <w:pPr>
              <w:pStyle w:val="Tabulkatext"/>
              <w:widowControl w:val="0"/>
              <w:spacing w:line="240" w:lineRule="auto"/>
              <w:ind w:right="57"/>
            </w:pPr>
            <w:r w:rsidRPr="00461155">
              <w:t>305</w:t>
            </w:r>
          </w:p>
        </w:tc>
        <w:tc>
          <w:tcPr>
            <w:tcW w:w="1808" w:type="dxa"/>
            <w:tcBorders>
              <w:top w:val="single" w:sz="4" w:space="0" w:color="auto"/>
              <w:left w:val="single" w:sz="4" w:space="0" w:color="auto"/>
              <w:bottom w:val="single" w:sz="4" w:space="0" w:color="auto"/>
              <w:right w:val="single" w:sz="4" w:space="0" w:color="auto"/>
            </w:tcBorders>
            <w:vAlign w:val="center"/>
          </w:tcPr>
          <w:p w:rsidR="00DF18E4" w:rsidRPr="00461155" w:rsidRDefault="00461155" w:rsidP="002C4FD5">
            <w:pPr>
              <w:pStyle w:val="Tabulkatext"/>
              <w:widowControl w:val="0"/>
              <w:spacing w:line="240" w:lineRule="auto"/>
              <w:ind w:right="57"/>
            </w:pPr>
            <w:r w:rsidRPr="00461155">
              <w:t>0</w:t>
            </w:r>
          </w:p>
        </w:tc>
        <w:tc>
          <w:tcPr>
            <w:tcW w:w="1595"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461155" w:rsidRDefault="00461155" w:rsidP="008615DA">
            <w:pPr>
              <w:pStyle w:val="Tabulkatext"/>
              <w:widowControl w:val="0"/>
              <w:spacing w:line="240" w:lineRule="auto"/>
              <w:ind w:right="57"/>
            </w:pPr>
            <w:r w:rsidRPr="00461155">
              <w:t>3</w:t>
            </w:r>
            <w:r>
              <w:t xml:space="preserve"> </w:t>
            </w:r>
            <w:r w:rsidRPr="00461155">
              <w:t>500</w:t>
            </w:r>
          </w:p>
        </w:tc>
      </w:tr>
      <w:tr w:rsidR="00DF18E4" w:rsidRPr="00F17F5D" w:rsidTr="00F8749E">
        <w:trPr>
          <w:trHeight w:val="284"/>
        </w:trPr>
        <w:tc>
          <w:tcPr>
            <w:tcW w:w="170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461155" w:rsidRDefault="00DF18E4" w:rsidP="002C4FD5">
            <w:pPr>
              <w:pStyle w:val="Tabulka1sloupec"/>
              <w:widowControl w:val="0"/>
              <w:spacing w:line="240" w:lineRule="auto"/>
            </w:pPr>
            <w:r w:rsidRPr="00461155">
              <w:t>Celkem</w:t>
            </w:r>
          </w:p>
        </w:tc>
        <w:tc>
          <w:tcPr>
            <w:tcW w:w="1701"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461155" w:rsidRDefault="00461155" w:rsidP="00531F98">
            <w:pPr>
              <w:pStyle w:val="Tabulkatext"/>
              <w:widowControl w:val="0"/>
              <w:spacing w:line="240" w:lineRule="auto"/>
              <w:ind w:right="57"/>
              <w:rPr>
                <w:b/>
              </w:rPr>
            </w:pPr>
            <w:r w:rsidRPr="00461155">
              <w:rPr>
                <w:b/>
              </w:rPr>
              <w:t>6</w:t>
            </w:r>
            <w:r>
              <w:rPr>
                <w:b/>
              </w:rPr>
              <w:t xml:space="preserve"> </w:t>
            </w:r>
            <w:r w:rsidRPr="00461155">
              <w:rPr>
                <w:b/>
              </w:rPr>
              <w:t>638</w:t>
            </w:r>
          </w:p>
        </w:tc>
        <w:tc>
          <w:tcPr>
            <w:tcW w:w="1701"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461155" w:rsidRDefault="00461155" w:rsidP="00531F98">
            <w:pPr>
              <w:pStyle w:val="Tabulkatext"/>
              <w:widowControl w:val="0"/>
              <w:spacing w:line="240" w:lineRule="auto"/>
              <w:ind w:right="57"/>
              <w:rPr>
                <w:b/>
              </w:rPr>
            </w:pPr>
            <w:r w:rsidRPr="00461155">
              <w:rPr>
                <w:b/>
              </w:rPr>
              <w:t>2</w:t>
            </w:r>
            <w:r>
              <w:rPr>
                <w:b/>
              </w:rPr>
              <w:t xml:space="preserve"> </w:t>
            </w:r>
            <w:r w:rsidRPr="00461155">
              <w:rPr>
                <w:b/>
              </w:rPr>
              <w:t>540</w:t>
            </w:r>
          </w:p>
        </w:tc>
        <w:tc>
          <w:tcPr>
            <w:tcW w:w="1808"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461155" w:rsidRDefault="00461155" w:rsidP="0054415E">
            <w:pPr>
              <w:pStyle w:val="Tabulkatext"/>
              <w:widowControl w:val="0"/>
              <w:spacing w:line="240" w:lineRule="auto"/>
              <w:ind w:right="57"/>
              <w:rPr>
                <w:b/>
              </w:rPr>
            </w:pPr>
            <w:r w:rsidRPr="00461155">
              <w:rPr>
                <w:b/>
              </w:rPr>
              <w:t>75</w:t>
            </w:r>
          </w:p>
        </w:tc>
        <w:tc>
          <w:tcPr>
            <w:tcW w:w="1595"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461155" w:rsidRDefault="00461155" w:rsidP="0054415E">
            <w:pPr>
              <w:pStyle w:val="Tabulkatext"/>
              <w:widowControl w:val="0"/>
              <w:spacing w:line="240" w:lineRule="auto"/>
              <w:ind w:right="57"/>
              <w:rPr>
                <w:b/>
              </w:rPr>
            </w:pPr>
            <w:r w:rsidRPr="00461155">
              <w:rPr>
                <w:b/>
              </w:rPr>
              <w:t>9</w:t>
            </w:r>
            <w:r>
              <w:rPr>
                <w:b/>
              </w:rPr>
              <w:t xml:space="preserve"> </w:t>
            </w:r>
            <w:r w:rsidRPr="00461155">
              <w:rPr>
                <w:b/>
              </w:rPr>
              <w:t>253</w:t>
            </w:r>
          </w:p>
        </w:tc>
      </w:tr>
    </w:tbl>
    <w:p w:rsidR="00DF18E4" w:rsidRPr="00AF519F" w:rsidRDefault="00DF18E4" w:rsidP="005F512B">
      <w:pPr>
        <w:pStyle w:val="Tabulkanzev"/>
        <w:spacing w:before="360" w:after="120"/>
        <w:ind w:left="1418" w:hanging="1418"/>
      </w:pPr>
      <w:r w:rsidRPr="00AF519F">
        <w:lastRenderedPageBreak/>
        <w:t xml:space="preserve">Graf č. </w:t>
      </w:r>
      <w:r w:rsidR="001F44E5" w:rsidRPr="00AF519F">
        <w:t>24</w:t>
      </w:r>
      <w:r w:rsidRPr="00AF519F">
        <w:tab/>
        <w:t>Počet klientů SPC – srovnání 201</w:t>
      </w:r>
      <w:r w:rsidR="00284448" w:rsidRPr="00AF519F">
        <w:t>3</w:t>
      </w:r>
      <w:r w:rsidRPr="00AF519F">
        <w:t>/201</w:t>
      </w:r>
      <w:r w:rsidR="00284448" w:rsidRPr="00AF519F">
        <w:t>4</w:t>
      </w:r>
      <w:r w:rsidRPr="00AF519F">
        <w:t>, 201</w:t>
      </w:r>
      <w:r w:rsidR="00284448" w:rsidRPr="00AF519F">
        <w:t>4</w:t>
      </w:r>
      <w:r w:rsidRPr="00AF519F">
        <w:t>/201</w:t>
      </w:r>
      <w:r w:rsidR="00284448" w:rsidRPr="00AF519F">
        <w:t>5</w:t>
      </w:r>
      <w:r w:rsidRPr="00AF519F">
        <w:t>, 201</w:t>
      </w:r>
      <w:r w:rsidR="00284448" w:rsidRPr="00AF519F">
        <w:t>5</w:t>
      </w:r>
      <w:r w:rsidRPr="00AF519F">
        <w:t>/201</w:t>
      </w:r>
      <w:r w:rsidR="00284448" w:rsidRPr="00AF519F">
        <w:t>6</w:t>
      </w:r>
      <w:r w:rsidR="005F512B" w:rsidRPr="00AF519F">
        <w:t>, 201</w:t>
      </w:r>
      <w:r w:rsidR="00284448" w:rsidRPr="00AF519F">
        <w:t>6</w:t>
      </w:r>
      <w:r w:rsidR="005F512B" w:rsidRPr="00AF519F">
        <w:t>/201</w:t>
      </w:r>
      <w:r w:rsidR="00284448" w:rsidRPr="00AF519F">
        <w:t>7</w:t>
      </w:r>
    </w:p>
    <w:p w:rsidR="001F44E5" w:rsidRPr="001F44E5" w:rsidRDefault="00AF519F" w:rsidP="001F44E5">
      <w:pPr>
        <w:pStyle w:val="Tabulkanzev"/>
        <w:spacing w:before="360" w:after="120"/>
        <w:jc w:val="left"/>
        <w:rPr>
          <w:highlight w:val="yellow"/>
        </w:rPr>
      </w:pPr>
      <w:bookmarkStart w:id="194" w:name="_Toc473790010"/>
      <w:bookmarkStart w:id="195" w:name="_Toc506280941"/>
      <w:r>
        <w:rPr>
          <w:noProof/>
          <w:lang w:eastAsia="cs-CZ"/>
        </w:rPr>
        <w:drawing>
          <wp:inline distT="0" distB="0" distL="0" distR="0" wp14:anchorId="40884739" wp14:editId="01F807F0">
            <wp:extent cx="5759450" cy="2883877"/>
            <wp:effectExtent l="0" t="0" r="12700" b="12065"/>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F18E4" w:rsidRPr="00E5120F" w:rsidRDefault="00DF18E4" w:rsidP="00D7429F">
      <w:pPr>
        <w:pStyle w:val="Nadpis2"/>
      </w:pPr>
      <w:r w:rsidRPr="00E5120F">
        <w:t>2.9</w:t>
      </w:r>
      <w:r w:rsidRPr="00E5120F">
        <w:tab/>
      </w:r>
      <w:r w:rsidR="001F44E5">
        <w:t>Š</w:t>
      </w:r>
      <w:r w:rsidRPr="00E5120F">
        <w:t>kolská zařízení</w:t>
      </w:r>
      <w:bookmarkEnd w:id="194"/>
      <w:bookmarkEnd w:id="195"/>
    </w:p>
    <w:p w:rsidR="00CE5C60" w:rsidRPr="00D7429F" w:rsidRDefault="00CE5C60" w:rsidP="00D7429F">
      <w:pPr>
        <w:pStyle w:val="Nadpis3"/>
        <w:rPr>
          <w:color w:val="1F497D" w:themeColor="text2"/>
        </w:rPr>
      </w:pPr>
      <w:bookmarkStart w:id="196" w:name="_Toc506280942"/>
      <w:r w:rsidRPr="00D7429F">
        <w:rPr>
          <w:color w:val="1F497D" w:themeColor="text2"/>
        </w:rPr>
        <w:t>2.9.1</w:t>
      </w:r>
      <w:r w:rsidRPr="00D7429F">
        <w:rPr>
          <w:color w:val="1F497D" w:themeColor="text2"/>
        </w:rPr>
        <w:tab/>
      </w:r>
      <w:r w:rsidRPr="00D7429F">
        <w:rPr>
          <w:color w:val="1F497D" w:themeColor="text2"/>
        </w:rPr>
        <w:tab/>
        <w:t>Dětské domovy</w:t>
      </w:r>
      <w:bookmarkEnd w:id="196"/>
    </w:p>
    <w:p w:rsidR="00CE5C60" w:rsidRPr="00D25FA4" w:rsidRDefault="00CE5C60" w:rsidP="00CE5C60">
      <w:pPr>
        <w:pStyle w:val="Zkladntext"/>
        <w:rPr>
          <w:i/>
        </w:rPr>
      </w:pPr>
      <w:r w:rsidRPr="00D25FA4">
        <w:t>Dětský domov je zařízení, které poskytuje péči dětem na základě rozhodnutí soudu o ústavní výchově nebo o předběžném opatření. Děti zde mohou být umístěny zpravidla od 3 do 18 let, v případě přípravy na budoucí povolání až do 26 let. Základní organizační jednotkou v dětském domově je rodinná skupina, kterou tvoří zpravidla 6 až 8 dětí různého věku a pohlaví. Počet skupin v domově se pohybuje od dvou do šesti. Dětský domov ve vztahu k dětem plní zejména úkoly výchovné, vzdělávací a sociální. Nahrazuje rodinnou výchovu, snaží se vyjít vstříc individuálním potřebám dětí, zajišťuje základní právo každého dítěte na výchovu a vzdělávání.</w:t>
      </w:r>
    </w:p>
    <w:p w:rsidR="00DF18E4" w:rsidRPr="00E5120F" w:rsidRDefault="00DF18E4" w:rsidP="00DF18E4">
      <w:pPr>
        <w:pStyle w:val="AAA"/>
      </w:pPr>
      <w:r w:rsidRPr="001F44E5">
        <w:t>Tabulka č. 41</w:t>
      </w:r>
      <w:r w:rsidRPr="001F44E5">
        <w:tab/>
        <w:t>Dětské domovy, rozdělení dle zřizovatele</w:t>
      </w:r>
      <w:r w:rsidR="00A21AA2" w:rsidRPr="001F44E5">
        <w:t xml:space="preserve"> k 31. 10. 201</w:t>
      </w:r>
      <w:r w:rsidR="00284448" w:rsidRPr="001F44E5">
        <w:t>6</w:t>
      </w:r>
    </w:p>
    <w:tbl>
      <w:tblPr>
        <w:tblW w:w="793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4"/>
        <w:gridCol w:w="1983"/>
        <w:gridCol w:w="1984"/>
        <w:gridCol w:w="1984"/>
      </w:tblGrid>
      <w:tr w:rsidR="00DF18E4" w:rsidRPr="00E5120F" w:rsidTr="002C4FD5">
        <w:trPr>
          <w:trHeight w:val="312"/>
        </w:trPr>
        <w:tc>
          <w:tcPr>
            <w:tcW w:w="158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5120F" w:rsidRDefault="00DF18E4" w:rsidP="002C4FD5">
            <w:pPr>
              <w:pStyle w:val="Tabulka1dek"/>
              <w:keepNext/>
              <w:spacing w:line="240" w:lineRule="auto"/>
            </w:pPr>
            <w:r w:rsidRPr="00E5120F">
              <w:t>Okres</w:t>
            </w:r>
          </w:p>
        </w:tc>
        <w:tc>
          <w:tcPr>
            <w:tcW w:w="158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5120F" w:rsidRDefault="00DF18E4" w:rsidP="002C4FD5">
            <w:pPr>
              <w:pStyle w:val="Tabulka1dek"/>
              <w:keepNext/>
              <w:spacing w:line="240" w:lineRule="auto"/>
            </w:pPr>
            <w:r w:rsidRPr="00E5120F">
              <w:t>Kraj</w:t>
            </w:r>
          </w:p>
        </w:tc>
        <w:tc>
          <w:tcPr>
            <w:tcW w:w="158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5120F" w:rsidRDefault="00DF18E4" w:rsidP="002C4FD5">
            <w:pPr>
              <w:pStyle w:val="Tabulka1dek"/>
              <w:keepNext/>
              <w:spacing w:line="240" w:lineRule="auto"/>
            </w:pPr>
            <w:r w:rsidRPr="00E5120F">
              <w:t>Církev</w:t>
            </w:r>
          </w:p>
        </w:tc>
        <w:tc>
          <w:tcPr>
            <w:tcW w:w="158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5120F" w:rsidRDefault="00DF18E4" w:rsidP="002C4FD5">
            <w:pPr>
              <w:pStyle w:val="Tabulka1dek"/>
              <w:keepNext/>
              <w:spacing w:line="240" w:lineRule="auto"/>
            </w:pPr>
            <w:r w:rsidRPr="00E5120F">
              <w:t>Celkem</w:t>
            </w:r>
          </w:p>
        </w:tc>
      </w:tr>
      <w:tr w:rsidR="00DF18E4" w:rsidRPr="00E5120F" w:rsidTr="00F8749E">
        <w:trPr>
          <w:trHeight w:val="312"/>
        </w:trPr>
        <w:tc>
          <w:tcPr>
            <w:tcW w:w="158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5120F" w:rsidRDefault="00DF18E4" w:rsidP="002C4FD5">
            <w:pPr>
              <w:pStyle w:val="Tabulka1sloupec"/>
              <w:keepNext/>
              <w:spacing w:line="240" w:lineRule="auto"/>
            </w:pPr>
            <w:r w:rsidRPr="00E5120F">
              <w:t>Jeseník</w:t>
            </w:r>
          </w:p>
        </w:tc>
        <w:tc>
          <w:tcPr>
            <w:tcW w:w="1587" w:type="dxa"/>
            <w:tcBorders>
              <w:top w:val="single" w:sz="4" w:space="0" w:color="auto"/>
              <w:left w:val="single" w:sz="4" w:space="0" w:color="auto"/>
              <w:bottom w:val="single" w:sz="4" w:space="0" w:color="auto"/>
              <w:right w:val="single" w:sz="4" w:space="0" w:color="auto"/>
            </w:tcBorders>
            <w:vAlign w:val="center"/>
          </w:tcPr>
          <w:p w:rsidR="00DF18E4" w:rsidRPr="00E5120F" w:rsidRDefault="00E5120F" w:rsidP="002C4FD5">
            <w:pPr>
              <w:pStyle w:val="Tabulkatext"/>
              <w:keepNext/>
              <w:spacing w:line="240" w:lineRule="auto"/>
              <w:ind w:right="57"/>
            </w:pPr>
            <w:r>
              <w:t>2</w:t>
            </w:r>
          </w:p>
        </w:tc>
        <w:tc>
          <w:tcPr>
            <w:tcW w:w="1588" w:type="dxa"/>
            <w:tcBorders>
              <w:top w:val="single" w:sz="4" w:space="0" w:color="auto"/>
              <w:left w:val="single" w:sz="4" w:space="0" w:color="auto"/>
              <w:bottom w:val="single" w:sz="4" w:space="0" w:color="auto"/>
              <w:right w:val="single" w:sz="4" w:space="0" w:color="auto"/>
            </w:tcBorders>
            <w:vAlign w:val="center"/>
          </w:tcPr>
          <w:p w:rsidR="00DF18E4" w:rsidRPr="00E5120F" w:rsidRDefault="00E5120F" w:rsidP="002C4FD5">
            <w:pPr>
              <w:pStyle w:val="Tabulkatext"/>
              <w:keepNext/>
              <w:spacing w:line="240" w:lineRule="auto"/>
              <w:ind w:right="57"/>
            </w:pPr>
            <w:r>
              <w:t>0</w:t>
            </w:r>
          </w:p>
        </w:tc>
        <w:tc>
          <w:tcPr>
            <w:tcW w:w="1588"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E5120F" w:rsidRDefault="00E5120F" w:rsidP="002C4FD5">
            <w:pPr>
              <w:pStyle w:val="Tabulkatext"/>
              <w:keepNext/>
              <w:spacing w:line="240" w:lineRule="auto"/>
              <w:ind w:right="57"/>
            </w:pPr>
            <w:r>
              <w:t>2</w:t>
            </w:r>
          </w:p>
        </w:tc>
      </w:tr>
      <w:tr w:rsidR="00DF18E4" w:rsidRPr="00E5120F" w:rsidTr="00F8749E">
        <w:trPr>
          <w:trHeight w:val="312"/>
        </w:trPr>
        <w:tc>
          <w:tcPr>
            <w:tcW w:w="158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5120F" w:rsidRDefault="00DF18E4" w:rsidP="002C4FD5">
            <w:pPr>
              <w:pStyle w:val="Tabulka1sloupec"/>
              <w:keepNext/>
              <w:spacing w:line="240" w:lineRule="auto"/>
            </w:pPr>
            <w:r w:rsidRPr="00E5120F">
              <w:t>Olomouc</w:t>
            </w:r>
          </w:p>
        </w:tc>
        <w:tc>
          <w:tcPr>
            <w:tcW w:w="1587" w:type="dxa"/>
            <w:tcBorders>
              <w:top w:val="single" w:sz="4" w:space="0" w:color="auto"/>
              <w:left w:val="single" w:sz="4" w:space="0" w:color="auto"/>
              <w:bottom w:val="single" w:sz="4" w:space="0" w:color="auto"/>
              <w:right w:val="single" w:sz="4" w:space="0" w:color="auto"/>
            </w:tcBorders>
            <w:vAlign w:val="center"/>
          </w:tcPr>
          <w:p w:rsidR="00DF18E4" w:rsidRPr="00E5120F" w:rsidRDefault="00E5120F" w:rsidP="002C4FD5">
            <w:pPr>
              <w:pStyle w:val="Tabulkatext"/>
              <w:keepNext/>
              <w:spacing w:line="240" w:lineRule="auto"/>
              <w:ind w:right="57"/>
            </w:pPr>
            <w:r>
              <w:t>2</w:t>
            </w:r>
          </w:p>
        </w:tc>
        <w:tc>
          <w:tcPr>
            <w:tcW w:w="1588" w:type="dxa"/>
            <w:tcBorders>
              <w:top w:val="single" w:sz="4" w:space="0" w:color="auto"/>
              <w:left w:val="single" w:sz="4" w:space="0" w:color="auto"/>
              <w:bottom w:val="single" w:sz="4" w:space="0" w:color="auto"/>
              <w:right w:val="single" w:sz="4" w:space="0" w:color="auto"/>
            </w:tcBorders>
            <w:vAlign w:val="center"/>
          </w:tcPr>
          <w:p w:rsidR="00DF18E4" w:rsidRPr="00E5120F" w:rsidRDefault="00E5120F" w:rsidP="002C4FD5">
            <w:pPr>
              <w:pStyle w:val="Tabulkatext"/>
              <w:keepNext/>
              <w:spacing w:line="240" w:lineRule="auto"/>
              <w:ind w:right="57"/>
            </w:pPr>
            <w:r>
              <w:t>0</w:t>
            </w:r>
          </w:p>
        </w:tc>
        <w:tc>
          <w:tcPr>
            <w:tcW w:w="1588"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E5120F" w:rsidRDefault="00E5120F" w:rsidP="002C4FD5">
            <w:pPr>
              <w:pStyle w:val="Tabulkatext"/>
              <w:keepNext/>
              <w:spacing w:line="240" w:lineRule="auto"/>
              <w:ind w:right="57"/>
            </w:pPr>
            <w:r>
              <w:t>2</w:t>
            </w:r>
          </w:p>
        </w:tc>
      </w:tr>
      <w:tr w:rsidR="00DF18E4" w:rsidRPr="00E5120F" w:rsidTr="00F8749E">
        <w:trPr>
          <w:trHeight w:val="312"/>
        </w:trPr>
        <w:tc>
          <w:tcPr>
            <w:tcW w:w="158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5120F" w:rsidRDefault="00DF18E4" w:rsidP="002C4FD5">
            <w:pPr>
              <w:pStyle w:val="Tabulka1sloupec"/>
              <w:keepNext/>
              <w:spacing w:line="240" w:lineRule="auto"/>
            </w:pPr>
            <w:r w:rsidRPr="00E5120F">
              <w:t>Prostějov</w:t>
            </w:r>
          </w:p>
        </w:tc>
        <w:tc>
          <w:tcPr>
            <w:tcW w:w="1587" w:type="dxa"/>
            <w:tcBorders>
              <w:top w:val="single" w:sz="4" w:space="0" w:color="auto"/>
              <w:left w:val="single" w:sz="4" w:space="0" w:color="auto"/>
              <w:bottom w:val="single" w:sz="4" w:space="0" w:color="auto"/>
              <w:right w:val="single" w:sz="4" w:space="0" w:color="auto"/>
            </w:tcBorders>
            <w:vAlign w:val="center"/>
          </w:tcPr>
          <w:p w:rsidR="00DF18E4" w:rsidRPr="00E5120F" w:rsidRDefault="00E5120F" w:rsidP="002C4FD5">
            <w:pPr>
              <w:pStyle w:val="Tabulkatext"/>
              <w:keepNext/>
              <w:spacing w:line="240" w:lineRule="auto"/>
              <w:ind w:right="57"/>
            </w:pPr>
            <w:r>
              <w:t>3</w:t>
            </w:r>
          </w:p>
        </w:tc>
        <w:tc>
          <w:tcPr>
            <w:tcW w:w="1588" w:type="dxa"/>
            <w:tcBorders>
              <w:top w:val="single" w:sz="4" w:space="0" w:color="auto"/>
              <w:left w:val="single" w:sz="4" w:space="0" w:color="auto"/>
              <w:bottom w:val="single" w:sz="4" w:space="0" w:color="auto"/>
              <w:right w:val="single" w:sz="4" w:space="0" w:color="auto"/>
            </w:tcBorders>
            <w:vAlign w:val="center"/>
          </w:tcPr>
          <w:p w:rsidR="00DF18E4" w:rsidRPr="00E5120F" w:rsidRDefault="00E5120F" w:rsidP="002C4FD5">
            <w:pPr>
              <w:pStyle w:val="Tabulkatext"/>
              <w:keepNext/>
              <w:spacing w:line="240" w:lineRule="auto"/>
              <w:ind w:right="57"/>
            </w:pPr>
            <w:r>
              <w:t>0</w:t>
            </w:r>
          </w:p>
        </w:tc>
        <w:tc>
          <w:tcPr>
            <w:tcW w:w="1588"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E5120F" w:rsidRDefault="00E5120F" w:rsidP="002C4FD5">
            <w:pPr>
              <w:pStyle w:val="Tabulkatext"/>
              <w:keepNext/>
              <w:spacing w:line="240" w:lineRule="auto"/>
              <w:ind w:right="57"/>
            </w:pPr>
            <w:r>
              <w:t>3</w:t>
            </w:r>
          </w:p>
        </w:tc>
      </w:tr>
      <w:tr w:rsidR="00DF18E4" w:rsidRPr="00E5120F" w:rsidTr="00F8749E">
        <w:trPr>
          <w:trHeight w:val="312"/>
        </w:trPr>
        <w:tc>
          <w:tcPr>
            <w:tcW w:w="158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5120F" w:rsidRDefault="00DF18E4" w:rsidP="002C4FD5">
            <w:pPr>
              <w:pStyle w:val="Tabulka1sloupec"/>
              <w:keepNext/>
              <w:spacing w:line="240" w:lineRule="auto"/>
            </w:pPr>
            <w:r w:rsidRPr="00E5120F">
              <w:t>Přerov</w:t>
            </w:r>
          </w:p>
        </w:tc>
        <w:tc>
          <w:tcPr>
            <w:tcW w:w="1587" w:type="dxa"/>
            <w:tcBorders>
              <w:top w:val="single" w:sz="4" w:space="0" w:color="auto"/>
              <w:left w:val="single" w:sz="4" w:space="0" w:color="auto"/>
              <w:bottom w:val="single" w:sz="4" w:space="0" w:color="auto"/>
              <w:right w:val="single" w:sz="4" w:space="0" w:color="auto"/>
            </w:tcBorders>
            <w:vAlign w:val="center"/>
          </w:tcPr>
          <w:p w:rsidR="00DF18E4" w:rsidRPr="00E5120F" w:rsidRDefault="00E5120F" w:rsidP="002C4FD5">
            <w:pPr>
              <w:pStyle w:val="Tabulkatext"/>
              <w:keepNext/>
              <w:spacing w:line="240" w:lineRule="auto"/>
              <w:ind w:right="57"/>
            </w:pPr>
            <w:r>
              <w:t>3</w:t>
            </w:r>
          </w:p>
        </w:tc>
        <w:tc>
          <w:tcPr>
            <w:tcW w:w="1588" w:type="dxa"/>
            <w:tcBorders>
              <w:top w:val="single" w:sz="4" w:space="0" w:color="auto"/>
              <w:left w:val="single" w:sz="4" w:space="0" w:color="auto"/>
              <w:bottom w:val="single" w:sz="4" w:space="0" w:color="auto"/>
              <w:right w:val="single" w:sz="4" w:space="0" w:color="auto"/>
            </w:tcBorders>
            <w:vAlign w:val="center"/>
          </w:tcPr>
          <w:p w:rsidR="00DF18E4" w:rsidRPr="00E5120F" w:rsidRDefault="00E5120F" w:rsidP="002C4FD5">
            <w:pPr>
              <w:pStyle w:val="Tabulkatext"/>
              <w:keepNext/>
              <w:spacing w:line="240" w:lineRule="auto"/>
              <w:ind w:right="57"/>
            </w:pPr>
            <w:r>
              <w:t>1</w:t>
            </w:r>
          </w:p>
        </w:tc>
        <w:tc>
          <w:tcPr>
            <w:tcW w:w="1588"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E5120F" w:rsidRDefault="00E5120F" w:rsidP="002C4FD5">
            <w:pPr>
              <w:pStyle w:val="Tabulkatext"/>
              <w:keepNext/>
              <w:spacing w:line="240" w:lineRule="auto"/>
              <w:ind w:right="57"/>
            </w:pPr>
            <w:r>
              <w:t>4</w:t>
            </w:r>
          </w:p>
        </w:tc>
      </w:tr>
      <w:tr w:rsidR="00DF18E4" w:rsidRPr="00E5120F" w:rsidTr="00F8749E">
        <w:trPr>
          <w:trHeight w:val="312"/>
        </w:trPr>
        <w:tc>
          <w:tcPr>
            <w:tcW w:w="158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5120F" w:rsidRDefault="00DF18E4" w:rsidP="002C4FD5">
            <w:pPr>
              <w:pStyle w:val="Tabulka1sloupec"/>
              <w:keepNext/>
              <w:spacing w:line="240" w:lineRule="auto"/>
            </w:pPr>
            <w:r w:rsidRPr="00E5120F">
              <w:t>Šumperk</w:t>
            </w:r>
          </w:p>
        </w:tc>
        <w:tc>
          <w:tcPr>
            <w:tcW w:w="1587" w:type="dxa"/>
            <w:tcBorders>
              <w:top w:val="single" w:sz="4" w:space="0" w:color="auto"/>
              <w:left w:val="single" w:sz="4" w:space="0" w:color="auto"/>
              <w:bottom w:val="single" w:sz="4" w:space="0" w:color="auto"/>
              <w:right w:val="single" w:sz="4" w:space="0" w:color="auto"/>
            </w:tcBorders>
            <w:vAlign w:val="center"/>
          </w:tcPr>
          <w:p w:rsidR="00DF18E4" w:rsidRPr="00E5120F" w:rsidRDefault="00E5120F" w:rsidP="002C4FD5">
            <w:pPr>
              <w:pStyle w:val="Tabulkatext"/>
              <w:keepNext/>
              <w:spacing w:line="240" w:lineRule="auto"/>
              <w:ind w:right="57"/>
            </w:pPr>
            <w:r>
              <w:t>1</w:t>
            </w:r>
          </w:p>
        </w:tc>
        <w:tc>
          <w:tcPr>
            <w:tcW w:w="1588" w:type="dxa"/>
            <w:tcBorders>
              <w:top w:val="single" w:sz="4" w:space="0" w:color="auto"/>
              <w:left w:val="single" w:sz="4" w:space="0" w:color="auto"/>
              <w:bottom w:val="single" w:sz="4" w:space="0" w:color="auto"/>
              <w:right w:val="single" w:sz="4" w:space="0" w:color="auto"/>
            </w:tcBorders>
            <w:vAlign w:val="center"/>
          </w:tcPr>
          <w:p w:rsidR="00DF18E4" w:rsidRPr="00E5120F" w:rsidRDefault="00E5120F" w:rsidP="002C4FD5">
            <w:pPr>
              <w:pStyle w:val="Tabulkatext"/>
              <w:keepNext/>
              <w:spacing w:line="240" w:lineRule="auto"/>
              <w:ind w:right="57"/>
            </w:pPr>
            <w:r>
              <w:t>0</w:t>
            </w:r>
          </w:p>
        </w:tc>
        <w:tc>
          <w:tcPr>
            <w:tcW w:w="1588"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E5120F" w:rsidRDefault="00E5120F" w:rsidP="002C4FD5">
            <w:pPr>
              <w:pStyle w:val="Tabulkatext"/>
              <w:keepNext/>
              <w:spacing w:line="240" w:lineRule="auto"/>
              <w:ind w:right="57"/>
            </w:pPr>
            <w:r>
              <w:t>1</w:t>
            </w:r>
          </w:p>
        </w:tc>
      </w:tr>
      <w:tr w:rsidR="00DF18E4" w:rsidRPr="00F17F5D" w:rsidTr="00F8749E">
        <w:trPr>
          <w:trHeight w:val="312"/>
        </w:trPr>
        <w:tc>
          <w:tcPr>
            <w:tcW w:w="158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5120F" w:rsidRDefault="00DF18E4" w:rsidP="002C4FD5">
            <w:pPr>
              <w:pStyle w:val="Tabulka1sloupec"/>
              <w:keepNext/>
              <w:spacing w:line="240" w:lineRule="auto"/>
            </w:pPr>
            <w:r w:rsidRPr="00E5120F">
              <w:t>Celkem</w:t>
            </w:r>
          </w:p>
        </w:tc>
        <w:tc>
          <w:tcPr>
            <w:tcW w:w="1587"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E5120F" w:rsidRDefault="00E5120F" w:rsidP="002C4FD5">
            <w:pPr>
              <w:pStyle w:val="Tabulkatext"/>
              <w:keepNext/>
              <w:spacing w:line="240" w:lineRule="auto"/>
              <w:ind w:right="57"/>
              <w:rPr>
                <w:b/>
              </w:rPr>
            </w:pPr>
            <w:r>
              <w:rPr>
                <w:b/>
              </w:rPr>
              <w:t>11</w:t>
            </w:r>
          </w:p>
        </w:tc>
        <w:tc>
          <w:tcPr>
            <w:tcW w:w="1588"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E5120F" w:rsidRDefault="00E5120F" w:rsidP="002C4FD5">
            <w:pPr>
              <w:pStyle w:val="Tabulkatext"/>
              <w:keepNext/>
              <w:spacing w:line="240" w:lineRule="auto"/>
              <w:ind w:right="57"/>
              <w:rPr>
                <w:b/>
              </w:rPr>
            </w:pPr>
            <w:r>
              <w:rPr>
                <w:b/>
              </w:rPr>
              <w:t>1</w:t>
            </w:r>
          </w:p>
        </w:tc>
        <w:tc>
          <w:tcPr>
            <w:tcW w:w="1588"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E5120F" w:rsidRDefault="00E5120F" w:rsidP="002C4FD5">
            <w:pPr>
              <w:pStyle w:val="Tabulkatext"/>
              <w:keepNext/>
              <w:spacing w:line="240" w:lineRule="auto"/>
              <w:ind w:right="57"/>
              <w:rPr>
                <w:b/>
              </w:rPr>
            </w:pPr>
            <w:r>
              <w:rPr>
                <w:b/>
              </w:rPr>
              <w:t>12</w:t>
            </w:r>
          </w:p>
        </w:tc>
      </w:tr>
    </w:tbl>
    <w:p w:rsidR="00DF18E4" w:rsidRPr="00D301C0" w:rsidRDefault="00DF18E4" w:rsidP="00DF18E4">
      <w:pPr>
        <w:pStyle w:val="AAA"/>
      </w:pPr>
      <w:r w:rsidRPr="001F44E5">
        <w:t>Tabulka č. 42</w:t>
      </w:r>
      <w:r w:rsidRPr="001F44E5">
        <w:tab/>
        <w:t>Dětské domovy, celkový přehled o počtu zařízení, lůžkové kapacitě, dětech</w:t>
      </w:r>
      <w:r w:rsidRPr="00D301C0">
        <w:t xml:space="preserve"> a pracovnících</w:t>
      </w:r>
    </w:p>
    <w:tbl>
      <w:tblPr>
        <w:tblW w:w="943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4"/>
        <w:gridCol w:w="1061"/>
        <w:gridCol w:w="1060"/>
        <w:gridCol w:w="27"/>
        <w:gridCol w:w="1034"/>
        <w:gridCol w:w="1413"/>
        <w:gridCol w:w="1550"/>
        <w:gridCol w:w="1328"/>
        <w:gridCol w:w="1008"/>
      </w:tblGrid>
      <w:tr w:rsidR="00DF18E4" w:rsidRPr="00F17F5D" w:rsidTr="002C4FD5">
        <w:trPr>
          <w:trHeight w:val="276"/>
        </w:trPr>
        <w:tc>
          <w:tcPr>
            <w:tcW w:w="954"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D301C0" w:rsidRDefault="00DF18E4" w:rsidP="002C4FD5">
            <w:pPr>
              <w:pStyle w:val="Tabulka1dek"/>
            </w:pPr>
            <w:r w:rsidRPr="00D301C0">
              <w:t>Dětské domovy</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D301C0" w:rsidRDefault="00DF18E4" w:rsidP="002C4FD5">
            <w:pPr>
              <w:pStyle w:val="Tabulka1dek"/>
              <w:spacing w:line="240" w:lineRule="auto"/>
            </w:pPr>
            <w:r w:rsidRPr="00D301C0">
              <w:t xml:space="preserve">Počet zařízení </w:t>
            </w:r>
          </w:p>
        </w:tc>
        <w:tc>
          <w:tcPr>
            <w:tcW w:w="1088" w:type="dxa"/>
            <w:gridSpan w:val="2"/>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D301C0" w:rsidRDefault="00DF18E4" w:rsidP="002C4FD5">
            <w:pPr>
              <w:pStyle w:val="Tabulka1dek"/>
              <w:spacing w:line="240" w:lineRule="auto"/>
            </w:pPr>
            <w:r w:rsidRPr="00D301C0">
              <w:t>Lůžková kapacita</w:t>
            </w:r>
          </w:p>
        </w:tc>
        <w:tc>
          <w:tcPr>
            <w:tcW w:w="1035"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D301C0" w:rsidRDefault="00DF18E4" w:rsidP="002C4FD5">
            <w:pPr>
              <w:pStyle w:val="Tabulka1dek"/>
              <w:spacing w:line="240" w:lineRule="auto"/>
            </w:pPr>
            <w:r w:rsidRPr="00D301C0">
              <w:t>Počet dětí</w:t>
            </w:r>
          </w:p>
        </w:tc>
        <w:tc>
          <w:tcPr>
            <w:tcW w:w="4294" w:type="dxa"/>
            <w:gridSpan w:val="3"/>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D301C0" w:rsidRDefault="00DF18E4" w:rsidP="002C4FD5">
            <w:pPr>
              <w:pStyle w:val="Tabulka1dek"/>
            </w:pPr>
            <w:r w:rsidRPr="00D301C0">
              <w:t>V tom</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D301C0" w:rsidRDefault="00DF18E4" w:rsidP="002C4FD5">
            <w:pPr>
              <w:pStyle w:val="Tabulka1dek"/>
            </w:pPr>
            <w:r w:rsidRPr="00D301C0">
              <w:t>Počet pracov-níků</w:t>
            </w:r>
          </w:p>
        </w:tc>
      </w:tr>
      <w:tr w:rsidR="00DF18E4" w:rsidRPr="00F17F5D" w:rsidTr="002C4FD5">
        <w:trPr>
          <w:trHeight w:val="1019"/>
        </w:trPr>
        <w:tc>
          <w:tcPr>
            <w:tcW w:w="954" w:type="dxa"/>
            <w:vMerge/>
            <w:tcBorders>
              <w:top w:val="single" w:sz="4" w:space="0" w:color="auto"/>
              <w:left w:val="single" w:sz="4" w:space="0" w:color="auto"/>
              <w:bottom w:val="single" w:sz="4" w:space="0" w:color="auto"/>
              <w:right w:val="single" w:sz="4" w:space="0" w:color="auto"/>
            </w:tcBorders>
            <w:vAlign w:val="center"/>
            <w:hideMark/>
          </w:tcPr>
          <w:p w:rsidR="00DF18E4" w:rsidRPr="00D301C0" w:rsidRDefault="00DF18E4" w:rsidP="002C4FD5">
            <w:pPr>
              <w:spacing w:line="240" w:lineRule="auto"/>
              <w:rPr>
                <w:b/>
                <w:sz w:val="20"/>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DF18E4" w:rsidRPr="00D301C0" w:rsidRDefault="00DF18E4" w:rsidP="002C4FD5">
            <w:pPr>
              <w:spacing w:line="240" w:lineRule="auto"/>
              <w:rPr>
                <w:b/>
                <w:sz w:val="20"/>
              </w:rPr>
            </w:pPr>
          </w:p>
        </w:tc>
        <w:tc>
          <w:tcPr>
            <w:tcW w:w="2150" w:type="dxa"/>
            <w:gridSpan w:val="2"/>
            <w:vMerge/>
            <w:tcBorders>
              <w:top w:val="single" w:sz="4" w:space="0" w:color="auto"/>
              <w:left w:val="single" w:sz="4" w:space="0" w:color="auto"/>
              <w:bottom w:val="single" w:sz="4" w:space="0" w:color="auto"/>
              <w:right w:val="single" w:sz="4" w:space="0" w:color="auto"/>
            </w:tcBorders>
            <w:vAlign w:val="center"/>
            <w:hideMark/>
          </w:tcPr>
          <w:p w:rsidR="00DF18E4" w:rsidRPr="00D301C0" w:rsidRDefault="00DF18E4" w:rsidP="002C4FD5">
            <w:pPr>
              <w:spacing w:line="240" w:lineRule="auto"/>
              <w:rPr>
                <w:b/>
                <w:sz w:val="20"/>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rsidR="00DF18E4" w:rsidRPr="00D301C0" w:rsidRDefault="00DF18E4" w:rsidP="002C4FD5">
            <w:pPr>
              <w:spacing w:line="240" w:lineRule="auto"/>
              <w:rPr>
                <w:b/>
                <w:sz w:val="20"/>
              </w:rPr>
            </w:pPr>
          </w:p>
        </w:tc>
        <w:tc>
          <w:tcPr>
            <w:tcW w:w="141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D301C0" w:rsidRDefault="00DF18E4" w:rsidP="002C4FD5">
            <w:pPr>
              <w:pStyle w:val="Tabulka1dek"/>
            </w:pPr>
            <w:r w:rsidRPr="00D301C0">
              <w:t>předškolního věku</w:t>
            </w:r>
          </w:p>
        </w:tc>
        <w:tc>
          <w:tcPr>
            <w:tcW w:w="155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D301C0" w:rsidRDefault="00DF18E4" w:rsidP="002C4FD5">
            <w:pPr>
              <w:pStyle w:val="Tabulka1dek"/>
            </w:pPr>
            <w:r w:rsidRPr="00D301C0">
              <w:t>věku povinné školní docházky</w:t>
            </w:r>
          </w:p>
        </w:tc>
        <w:tc>
          <w:tcPr>
            <w:tcW w:w="132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D301C0" w:rsidRDefault="00DF18E4" w:rsidP="002C4FD5">
            <w:pPr>
              <w:pStyle w:val="Tabulka1dek"/>
            </w:pPr>
            <w:r w:rsidRPr="00D301C0">
              <w:t>po skončení školní docházky</w:t>
            </w: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DF18E4" w:rsidRPr="00D301C0" w:rsidRDefault="00DF18E4" w:rsidP="002C4FD5">
            <w:pPr>
              <w:spacing w:line="240" w:lineRule="auto"/>
              <w:rPr>
                <w:b/>
                <w:sz w:val="20"/>
              </w:rPr>
            </w:pPr>
          </w:p>
        </w:tc>
      </w:tr>
      <w:tr w:rsidR="00DF18E4" w:rsidRPr="00F17F5D" w:rsidTr="00F8749E">
        <w:trPr>
          <w:trHeight w:val="340"/>
        </w:trPr>
        <w:tc>
          <w:tcPr>
            <w:tcW w:w="95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D301C0" w:rsidRDefault="00DF18E4" w:rsidP="002C4FD5">
            <w:pPr>
              <w:pStyle w:val="Tabulka1sloupec"/>
            </w:pPr>
            <w:r w:rsidRPr="00D301C0">
              <w:t>Celkem</w:t>
            </w:r>
          </w:p>
        </w:tc>
        <w:tc>
          <w:tcPr>
            <w:tcW w:w="1061" w:type="dxa"/>
            <w:tcBorders>
              <w:top w:val="single" w:sz="4" w:space="0" w:color="auto"/>
              <w:left w:val="single" w:sz="4" w:space="0" w:color="auto"/>
              <w:bottom w:val="single" w:sz="4" w:space="0" w:color="auto"/>
              <w:right w:val="single" w:sz="4" w:space="0" w:color="auto"/>
            </w:tcBorders>
            <w:vAlign w:val="center"/>
          </w:tcPr>
          <w:p w:rsidR="00DF18E4" w:rsidRPr="00D301C0" w:rsidRDefault="00D301C0" w:rsidP="002C4FD5">
            <w:pPr>
              <w:pStyle w:val="Tabulkatext"/>
              <w:ind w:right="57"/>
            </w:pPr>
            <w:r>
              <w:t>12</w:t>
            </w:r>
          </w:p>
        </w:tc>
        <w:tc>
          <w:tcPr>
            <w:tcW w:w="1061" w:type="dxa"/>
            <w:tcBorders>
              <w:top w:val="single" w:sz="4" w:space="0" w:color="auto"/>
              <w:left w:val="single" w:sz="4" w:space="0" w:color="auto"/>
              <w:bottom w:val="single" w:sz="4" w:space="0" w:color="auto"/>
              <w:right w:val="single" w:sz="4" w:space="0" w:color="auto"/>
            </w:tcBorders>
            <w:vAlign w:val="center"/>
          </w:tcPr>
          <w:p w:rsidR="00DF18E4" w:rsidRPr="00D301C0" w:rsidRDefault="00CB5884" w:rsidP="00B23F32">
            <w:pPr>
              <w:pStyle w:val="Tabulkatext"/>
              <w:ind w:right="57"/>
            </w:pPr>
            <w:r w:rsidRPr="00D301C0">
              <w:t>376</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DF18E4" w:rsidRPr="00D301C0" w:rsidRDefault="00CB5884" w:rsidP="00B23F32">
            <w:pPr>
              <w:pStyle w:val="Tabulkatext"/>
              <w:ind w:right="57"/>
            </w:pPr>
            <w:r w:rsidRPr="00D301C0">
              <w:t>321</w:t>
            </w:r>
          </w:p>
        </w:tc>
        <w:tc>
          <w:tcPr>
            <w:tcW w:w="1414" w:type="dxa"/>
            <w:tcBorders>
              <w:top w:val="single" w:sz="4" w:space="0" w:color="auto"/>
              <w:left w:val="single" w:sz="4" w:space="0" w:color="auto"/>
              <w:bottom w:val="single" w:sz="4" w:space="0" w:color="auto"/>
              <w:right w:val="single" w:sz="4" w:space="0" w:color="auto"/>
            </w:tcBorders>
            <w:vAlign w:val="center"/>
          </w:tcPr>
          <w:p w:rsidR="00DF18E4" w:rsidRPr="00D301C0" w:rsidRDefault="00CB5884" w:rsidP="002C4FD5">
            <w:pPr>
              <w:pStyle w:val="Tabulkatext"/>
              <w:ind w:right="57"/>
            </w:pPr>
            <w:r w:rsidRPr="00D301C0">
              <w:t>37</w:t>
            </w:r>
          </w:p>
        </w:tc>
        <w:tc>
          <w:tcPr>
            <w:tcW w:w="1551" w:type="dxa"/>
            <w:tcBorders>
              <w:top w:val="single" w:sz="4" w:space="0" w:color="auto"/>
              <w:left w:val="single" w:sz="4" w:space="0" w:color="auto"/>
              <w:bottom w:val="single" w:sz="4" w:space="0" w:color="auto"/>
              <w:right w:val="single" w:sz="4" w:space="0" w:color="auto"/>
            </w:tcBorders>
            <w:vAlign w:val="center"/>
          </w:tcPr>
          <w:p w:rsidR="00DF18E4" w:rsidRPr="00D301C0" w:rsidRDefault="00CB5884" w:rsidP="00B23F32">
            <w:pPr>
              <w:pStyle w:val="Tabulkatext"/>
              <w:ind w:right="57"/>
            </w:pPr>
            <w:r w:rsidRPr="00D301C0">
              <w:t>195</w:t>
            </w:r>
          </w:p>
        </w:tc>
        <w:tc>
          <w:tcPr>
            <w:tcW w:w="1329" w:type="dxa"/>
            <w:tcBorders>
              <w:top w:val="single" w:sz="4" w:space="0" w:color="auto"/>
              <w:left w:val="single" w:sz="4" w:space="0" w:color="auto"/>
              <w:bottom w:val="single" w:sz="4" w:space="0" w:color="auto"/>
              <w:right w:val="single" w:sz="4" w:space="0" w:color="auto"/>
            </w:tcBorders>
            <w:vAlign w:val="center"/>
          </w:tcPr>
          <w:p w:rsidR="00DF18E4" w:rsidRPr="00D301C0" w:rsidRDefault="00CB5884" w:rsidP="00B23F32">
            <w:pPr>
              <w:pStyle w:val="Tabulkatext"/>
              <w:ind w:right="57"/>
            </w:pPr>
            <w:r w:rsidRPr="00D301C0">
              <w:t>89</w:t>
            </w:r>
          </w:p>
        </w:tc>
        <w:tc>
          <w:tcPr>
            <w:tcW w:w="1009" w:type="dxa"/>
            <w:tcBorders>
              <w:top w:val="single" w:sz="4" w:space="0" w:color="auto"/>
              <w:left w:val="single" w:sz="4" w:space="0" w:color="auto"/>
              <w:bottom w:val="single" w:sz="4" w:space="0" w:color="auto"/>
              <w:right w:val="single" w:sz="4" w:space="0" w:color="auto"/>
            </w:tcBorders>
            <w:vAlign w:val="center"/>
          </w:tcPr>
          <w:p w:rsidR="00DF18E4" w:rsidRPr="00D301C0" w:rsidRDefault="00CB5884" w:rsidP="00B23F32">
            <w:pPr>
              <w:pStyle w:val="Tabulkatext"/>
              <w:ind w:right="57"/>
            </w:pPr>
            <w:r w:rsidRPr="00D301C0">
              <w:t>208</w:t>
            </w:r>
          </w:p>
        </w:tc>
      </w:tr>
    </w:tbl>
    <w:p w:rsidR="00DF18E4" w:rsidRPr="00D301C0" w:rsidRDefault="00DF18E4" w:rsidP="00DF18E4">
      <w:pPr>
        <w:pStyle w:val="Tabulkanzev"/>
        <w:spacing w:before="240" w:after="360"/>
        <w:ind w:left="1418" w:hanging="1418"/>
      </w:pPr>
      <w:r w:rsidRPr="001F44E5">
        <w:lastRenderedPageBreak/>
        <w:t>Graf č. 2</w:t>
      </w:r>
      <w:r w:rsidR="001F44E5" w:rsidRPr="001F44E5">
        <w:t>5</w:t>
      </w:r>
      <w:r w:rsidRPr="001F44E5">
        <w:tab/>
        <w:t>Dětské domovy, přehled o počtu zařízení, počtu pracovníků, lůžkové kapacitě,</w:t>
      </w:r>
      <w:r w:rsidRPr="00D301C0">
        <w:br/>
        <w:t>dětech – srovnání 201</w:t>
      </w:r>
      <w:r w:rsidR="00284448" w:rsidRPr="00D301C0">
        <w:t>3</w:t>
      </w:r>
      <w:r w:rsidRPr="00D301C0">
        <w:t>/201</w:t>
      </w:r>
      <w:r w:rsidR="00284448" w:rsidRPr="00D301C0">
        <w:t>4</w:t>
      </w:r>
      <w:r w:rsidRPr="00D301C0">
        <w:t>, 201</w:t>
      </w:r>
      <w:r w:rsidR="00284448" w:rsidRPr="00D301C0">
        <w:t>4</w:t>
      </w:r>
      <w:r w:rsidRPr="00D301C0">
        <w:t>/201</w:t>
      </w:r>
      <w:r w:rsidR="00284448" w:rsidRPr="00D301C0">
        <w:t>5</w:t>
      </w:r>
      <w:r w:rsidRPr="00D301C0">
        <w:t>, 201</w:t>
      </w:r>
      <w:r w:rsidR="00284448" w:rsidRPr="00D301C0">
        <w:t>5</w:t>
      </w:r>
      <w:r w:rsidRPr="00D301C0">
        <w:t>/201</w:t>
      </w:r>
      <w:r w:rsidR="00284448" w:rsidRPr="00D301C0">
        <w:t>6</w:t>
      </w:r>
      <w:r w:rsidR="0038267D" w:rsidRPr="00D301C0">
        <w:t>, 201</w:t>
      </w:r>
      <w:r w:rsidR="00284448" w:rsidRPr="00D301C0">
        <w:t>6</w:t>
      </w:r>
      <w:r w:rsidR="0038267D" w:rsidRPr="00D301C0">
        <w:t>/201</w:t>
      </w:r>
      <w:r w:rsidR="00284448" w:rsidRPr="00D301C0">
        <w:t>7</w:t>
      </w:r>
    </w:p>
    <w:p w:rsidR="00D301C0" w:rsidRPr="001F44E5" w:rsidRDefault="001F44E5" w:rsidP="001F44E5">
      <w:pPr>
        <w:pStyle w:val="Tabulkanzev"/>
        <w:spacing w:before="240" w:after="360"/>
        <w:ind w:left="1418" w:hanging="1418"/>
        <w:rPr>
          <w:highlight w:val="yellow"/>
        </w:rPr>
      </w:pPr>
      <w:r>
        <w:rPr>
          <w:noProof/>
          <w:lang w:eastAsia="cs-CZ"/>
        </w:rPr>
        <w:drawing>
          <wp:inline distT="0" distB="0" distL="0" distR="0" wp14:anchorId="55451E6F" wp14:editId="566475E6">
            <wp:extent cx="5759450" cy="3547110"/>
            <wp:effectExtent l="0" t="0" r="12700" b="15240"/>
            <wp:docPr id="44" name="Graf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F18E4" w:rsidRPr="00D7429F" w:rsidRDefault="00DF18E4" w:rsidP="00D7429F">
      <w:pPr>
        <w:pStyle w:val="Nadpis3"/>
        <w:rPr>
          <w:color w:val="1F497D" w:themeColor="text2"/>
        </w:rPr>
      </w:pPr>
      <w:bookmarkStart w:id="197" w:name="_Toc506280943"/>
      <w:r w:rsidRPr="00D7429F">
        <w:rPr>
          <w:color w:val="1F497D" w:themeColor="text2"/>
        </w:rPr>
        <w:t>2.9.2</w:t>
      </w:r>
      <w:r w:rsidRPr="00D7429F">
        <w:rPr>
          <w:color w:val="1F497D" w:themeColor="text2"/>
        </w:rPr>
        <w:tab/>
        <w:t>Střediska volného času</w:t>
      </w:r>
      <w:bookmarkEnd w:id="197"/>
      <w:r w:rsidRPr="00D7429F">
        <w:rPr>
          <w:color w:val="1F497D" w:themeColor="text2"/>
        </w:rPr>
        <w:t xml:space="preserve"> </w:t>
      </w:r>
    </w:p>
    <w:p w:rsidR="007069B2" w:rsidRDefault="007069B2" w:rsidP="007069B2">
      <w:pPr>
        <w:pStyle w:val="Zkladntext"/>
      </w:pPr>
      <w:r>
        <w:t>Zájmové vzdělávání je uskutečňováno ve školských zařízeních pro zájmové vzdělávání, zejména pak ve střediscích volného času (SVČ).</w:t>
      </w:r>
    </w:p>
    <w:p w:rsidR="007069B2" w:rsidRDefault="007069B2" w:rsidP="007069B2">
      <w:pPr>
        <w:pStyle w:val="Zkladntext"/>
      </w:pPr>
      <w:r>
        <w:t xml:space="preserve">Střediska volného času jsou právními subjekty s příspěvkovou formou hospodaření. Zaujímají dominantní postavení v oblasti zájmového vzdělávání. Vysoká kvalita aktivit SVČ v oblasti zájmového vzdělávání, zkušenosti i znalosti lokálních poměrů a podmínek jim umožňují pružně reagovat na současné a regionální požadavky a trendy v oblasti naplňování volného času. Střediska volného času poskytují odbornou pomoc školám, školským zařízením, občanským sdružením a vytváří podmínky pro individuální práci s talenty. </w:t>
      </w:r>
    </w:p>
    <w:p w:rsidR="007069B2" w:rsidRPr="00D31CA9" w:rsidRDefault="007069B2" w:rsidP="007069B2">
      <w:pPr>
        <w:pStyle w:val="Zkladntext"/>
        <w:rPr>
          <w:rFonts w:cs="Arial"/>
          <w:szCs w:val="22"/>
        </w:rPr>
      </w:pPr>
      <w:r>
        <w:t>Střediska volného času úspěšně pracovala s dětmi, mládeží i s osobami pot</w:t>
      </w:r>
      <w:r w:rsidR="007D1F6F">
        <w:t>encionálně ohroženými sociální ex</w:t>
      </w:r>
      <w:r>
        <w:t xml:space="preserve">kluzí. Při zájmové činnosti se SVČ významně podílela na integraci </w:t>
      </w:r>
      <w:r w:rsidRPr="00D31CA9">
        <w:rPr>
          <w:rFonts w:cs="Arial"/>
          <w:szCs w:val="22"/>
        </w:rPr>
        <w:t xml:space="preserve">handicapovaných dětí, které se účastnily pravidelné, příležitostné i táborové činnosti. Střediska volného času byla zařazena mezi subjekty plnící úkoly v oblasti prevence kriminality, protidrogové politiky a aktivit posilujících u dětí a mládeže zdravý životní styl. Význam SVČ roste i v oblasti dopravní výchovy, environmentálního vzdělávání a integraci minoritních skupin. Převážná část těchto činností byla součástí zájmových útvarů, výukových programů pro školy, soutěží, víkendových akcí a otevřených aktivit. </w:t>
      </w:r>
    </w:p>
    <w:p w:rsidR="007069B2" w:rsidRPr="007069B2" w:rsidRDefault="007069B2" w:rsidP="007069B2">
      <w:pPr>
        <w:pStyle w:val="Normlnweb"/>
        <w:jc w:val="both"/>
        <w:rPr>
          <w:rFonts w:ascii="Arial" w:hAnsi="Arial" w:cs="Arial"/>
          <w:sz w:val="22"/>
          <w:szCs w:val="22"/>
        </w:rPr>
      </w:pPr>
      <w:r w:rsidRPr="007069B2">
        <w:rPr>
          <w:rFonts w:ascii="Arial" w:hAnsi="Arial" w:cs="Arial"/>
          <w:sz w:val="22"/>
          <w:szCs w:val="22"/>
        </w:rPr>
        <w:t xml:space="preserve">Střediska volného času ve školním roce 2016/2017 úspěšně pokračovala v realizaci dalšího vzdělávání pedagogických pracovníků prostřednictvím akreditovaných programů. Konkrétně Dům dětí a mládeže Olomouc, který je regionálním pracovištěm NIDV v oblasti zájmového vzdělávání realizoval studium pedagogiky pro pedagogy vykonávající dílčí pedagogickou činnost. Jednalo se o kurzy studia </w:t>
      </w:r>
      <w:r w:rsidRPr="007069B2">
        <w:rPr>
          <w:rStyle w:val="Siln"/>
          <w:rFonts w:ascii="Arial" w:hAnsi="Arial" w:cs="Arial"/>
          <w:b w:val="0"/>
          <w:sz w:val="22"/>
          <w:szCs w:val="22"/>
        </w:rPr>
        <w:t>pedagogiky pro pedagogy volného času v rozsahu 40 hod</w:t>
      </w:r>
      <w:r w:rsidRPr="007069B2">
        <w:rPr>
          <w:rStyle w:val="Siln"/>
          <w:rFonts w:ascii="Arial" w:hAnsi="Arial" w:cs="Arial"/>
          <w:sz w:val="22"/>
          <w:szCs w:val="22"/>
        </w:rPr>
        <w:t xml:space="preserve">. </w:t>
      </w:r>
      <w:r w:rsidRPr="007069B2">
        <w:rPr>
          <w:rFonts w:ascii="Arial" w:hAnsi="Arial" w:cs="Arial"/>
          <w:sz w:val="22"/>
          <w:szCs w:val="22"/>
        </w:rPr>
        <w:t xml:space="preserve">k získání kvalifikace pedagoga volného času, který vykonává </w:t>
      </w:r>
      <w:r w:rsidRPr="007069B2">
        <w:rPr>
          <w:rStyle w:val="Siln"/>
          <w:rFonts w:ascii="Arial" w:hAnsi="Arial" w:cs="Arial"/>
          <w:b w:val="0"/>
          <w:sz w:val="22"/>
          <w:szCs w:val="22"/>
        </w:rPr>
        <w:t>dílčí přímou pedagogickou činnost v zájmovém vzdělávání</w:t>
      </w:r>
      <w:r w:rsidRPr="007069B2">
        <w:rPr>
          <w:rFonts w:ascii="Arial" w:hAnsi="Arial" w:cs="Arial"/>
          <w:sz w:val="22"/>
          <w:szCs w:val="22"/>
        </w:rPr>
        <w:t xml:space="preserve"> ve školách a školských zařízeních pro zájmové vzdělávání. V rámci těchto kurzů získalo </w:t>
      </w:r>
      <w:r w:rsidR="00B20F5E">
        <w:rPr>
          <w:rFonts w:ascii="Arial" w:hAnsi="Arial" w:cs="Arial"/>
          <w:sz w:val="22"/>
          <w:szCs w:val="22"/>
        </w:rPr>
        <w:t xml:space="preserve">26 </w:t>
      </w:r>
      <w:r w:rsidRPr="007069B2">
        <w:rPr>
          <w:rFonts w:ascii="Arial" w:hAnsi="Arial" w:cs="Arial"/>
          <w:sz w:val="22"/>
          <w:szCs w:val="22"/>
        </w:rPr>
        <w:t>externích pracovníků pedagogické vzdělání, které jim umožnilo vykonávat práci vedoucího zájmového útvaru, kroužku, kurzu.</w:t>
      </w:r>
    </w:p>
    <w:p w:rsidR="007069B2" w:rsidRDefault="007069B2" w:rsidP="007069B2">
      <w:pPr>
        <w:pStyle w:val="Zkladntext"/>
      </w:pPr>
      <w:r w:rsidRPr="0027292B">
        <w:rPr>
          <w:rFonts w:cs="Arial"/>
          <w:szCs w:val="22"/>
        </w:rPr>
        <w:lastRenderedPageBreak/>
        <w:t xml:space="preserve">Olomoucký kraj ve školním roce </w:t>
      </w:r>
      <w:r w:rsidRPr="007069B2">
        <w:rPr>
          <w:rFonts w:cs="Arial"/>
          <w:szCs w:val="22"/>
        </w:rPr>
        <w:t>2016/2017 </w:t>
      </w:r>
      <w:r w:rsidRPr="0027292B">
        <w:rPr>
          <w:rFonts w:cs="Arial"/>
          <w:szCs w:val="22"/>
        </w:rPr>
        <w:t>disponoval stabilizovanou sítí středisek volného času.</w:t>
      </w:r>
      <w:r w:rsidR="00B20F5E">
        <w:rPr>
          <w:rFonts w:cs="Arial"/>
          <w:szCs w:val="22"/>
        </w:rPr>
        <w:t xml:space="preserve"> </w:t>
      </w:r>
      <w:r w:rsidRPr="0027292B">
        <w:rPr>
          <w:rFonts w:cs="Arial"/>
          <w:szCs w:val="22"/>
        </w:rPr>
        <w:t>Tu tvořilo 17 středisek volného času (domů dětí a mládeže), z toho 5 zřizovaných krajem, 9 obcemi, 2 církví a 1 soukromou osobou</w:t>
      </w:r>
      <w:r>
        <w:rPr>
          <w:rFonts w:cs="Arial"/>
          <w:szCs w:val="22"/>
        </w:rPr>
        <w:t>.</w:t>
      </w:r>
      <w:r w:rsidRPr="00010654">
        <w:rPr>
          <w:rFonts w:cs="Arial"/>
          <w:szCs w:val="22"/>
        </w:rPr>
        <w:t xml:space="preserve"> Zájmové vzdělávání bylo SVČ ve školním roce 201</w:t>
      </w:r>
      <w:r>
        <w:rPr>
          <w:rFonts w:cs="Arial"/>
          <w:szCs w:val="22"/>
        </w:rPr>
        <w:t>6</w:t>
      </w:r>
      <w:r w:rsidRPr="00010654">
        <w:rPr>
          <w:rFonts w:cs="Arial"/>
          <w:szCs w:val="22"/>
        </w:rPr>
        <w:t>/201</w:t>
      </w:r>
      <w:r>
        <w:rPr>
          <w:rFonts w:cs="Arial"/>
          <w:szCs w:val="22"/>
        </w:rPr>
        <w:t xml:space="preserve">7 </w:t>
      </w:r>
      <w:r w:rsidRPr="00010654">
        <w:rPr>
          <w:rFonts w:cs="Arial"/>
          <w:szCs w:val="22"/>
        </w:rPr>
        <w:t>uskutečňováno zejména</w:t>
      </w:r>
      <w:r w:rsidRPr="00010654">
        <w:t xml:space="preserve"> těmito formami:</w:t>
      </w:r>
    </w:p>
    <w:p w:rsidR="001F42B3" w:rsidRPr="00010654" w:rsidRDefault="001F42B3" w:rsidP="007069B2">
      <w:pPr>
        <w:pStyle w:val="Zkladntext"/>
      </w:pPr>
    </w:p>
    <w:p w:rsidR="007069B2" w:rsidRDefault="007069B2" w:rsidP="007069B2">
      <w:pPr>
        <w:pStyle w:val="Zkladntext"/>
        <w:numPr>
          <w:ilvl w:val="0"/>
          <w:numId w:val="18"/>
        </w:numPr>
      </w:pPr>
      <w:r>
        <w:t>pravidelnou výchovnou, vzdělávací a zájmovou činností – zájmový útvar, klub, soubor, kurz apod.,</w:t>
      </w:r>
    </w:p>
    <w:p w:rsidR="007069B2" w:rsidRDefault="007069B2" w:rsidP="007069B2">
      <w:pPr>
        <w:pStyle w:val="Zkladntext"/>
        <w:numPr>
          <w:ilvl w:val="0"/>
          <w:numId w:val="18"/>
        </w:numPr>
      </w:pPr>
      <w:r>
        <w:t>příležitostnou výchovnou, vzdělávací, zájmovou a tematickou rekreační činností – soutěže, přehlídky, vzdělávací programy pro školy, soustředění, příměstské tábory,</w:t>
      </w:r>
    </w:p>
    <w:p w:rsidR="007069B2" w:rsidRDefault="007069B2" w:rsidP="007069B2">
      <w:pPr>
        <w:pStyle w:val="Zkladntext"/>
        <w:numPr>
          <w:ilvl w:val="0"/>
          <w:numId w:val="18"/>
        </w:numPr>
      </w:pPr>
      <w:r>
        <w:t>táborovou činností a další činností spojenou s pobytem mimo místo, kde SVČ vykonává činnost školského zařízení – letní a zimní tábory, sportovní soustředění apod.,</w:t>
      </w:r>
    </w:p>
    <w:p w:rsidR="007069B2" w:rsidRDefault="007069B2" w:rsidP="007069B2">
      <w:pPr>
        <w:pStyle w:val="Zkladntext"/>
        <w:numPr>
          <w:ilvl w:val="0"/>
          <w:numId w:val="18"/>
        </w:numPr>
      </w:pPr>
      <w:r>
        <w:t>osvětovou činností, včetně shromažďování a poskytování informací pro děti, žáky a studenty, popřípadě i další osoby a vedení k prevenci sociálně patologických jevů,</w:t>
      </w:r>
    </w:p>
    <w:p w:rsidR="007069B2" w:rsidRDefault="007069B2" w:rsidP="007069B2">
      <w:pPr>
        <w:pStyle w:val="Zkladntext"/>
        <w:numPr>
          <w:ilvl w:val="0"/>
          <w:numId w:val="18"/>
        </w:numPr>
      </w:pPr>
      <w:r>
        <w:t xml:space="preserve">individuální prací, zejména vytvářením podmínek pro rozvoj nadání dětí, žáků a studentů, </w:t>
      </w:r>
    </w:p>
    <w:p w:rsidR="007069B2" w:rsidRDefault="007069B2" w:rsidP="007069B2">
      <w:pPr>
        <w:pStyle w:val="Zkladntext"/>
        <w:numPr>
          <w:ilvl w:val="0"/>
          <w:numId w:val="18"/>
        </w:numPr>
      </w:pPr>
      <w:r>
        <w:t>využitím otevřené nabídky spontánních činností.</w:t>
      </w:r>
    </w:p>
    <w:p w:rsidR="001F42B3" w:rsidRDefault="001F42B3" w:rsidP="001F42B3">
      <w:pPr>
        <w:pStyle w:val="Zkladntext"/>
        <w:ind w:left="720"/>
      </w:pPr>
    </w:p>
    <w:p w:rsidR="007069B2" w:rsidRDefault="007069B2" w:rsidP="007069B2">
      <w:pPr>
        <w:pStyle w:val="Zkladntext"/>
      </w:pPr>
      <w:r w:rsidRPr="0044127A">
        <w:t xml:space="preserve">Střediska volného času v souladu se střednědobými návrhy krajského vzdělávání rozšířila nabídku spontánních aktivit (volně přístupných, nezávislých na pravidelné účasti). Ve </w:t>
      </w:r>
      <w:r w:rsidRPr="00347A0B">
        <w:t xml:space="preserve">školním roce 2016/2017 SVČ uspořádala celkem </w:t>
      </w:r>
      <w:r w:rsidR="00FA32B1" w:rsidRPr="00347A0B">
        <w:t>3 309</w:t>
      </w:r>
      <w:r w:rsidRPr="00347A0B">
        <w:t xml:space="preserve"> příležitostných akcí, kterých se zúčastnilo </w:t>
      </w:r>
      <w:r w:rsidR="00FA32B1" w:rsidRPr="00347A0B">
        <w:t>142 023</w:t>
      </w:r>
      <w:r w:rsidRPr="00347A0B">
        <w:t xml:space="preserve"> účastníků.</w:t>
      </w:r>
    </w:p>
    <w:p w:rsidR="001F42B3" w:rsidRPr="00347A0B" w:rsidRDefault="001F42B3" w:rsidP="007069B2">
      <w:pPr>
        <w:pStyle w:val="Zkladntext"/>
      </w:pPr>
    </w:p>
    <w:p w:rsidR="00DF18E4" w:rsidRPr="00347A0B" w:rsidRDefault="00DF18E4" w:rsidP="00DF18E4">
      <w:pPr>
        <w:pStyle w:val="Znaka1textCharChar"/>
        <w:keepNext/>
        <w:spacing w:before="240"/>
        <w:ind w:left="1418" w:hanging="1418"/>
        <w:jc w:val="both"/>
        <w:rPr>
          <w:i/>
          <w:sz w:val="20"/>
          <w:szCs w:val="20"/>
        </w:rPr>
      </w:pPr>
      <w:r w:rsidRPr="00347A0B">
        <w:rPr>
          <w:i/>
          <w:sz w:val="20"/>
          <w:szCs w:val="20"/>
        </w:rPr>
        <w:t>Tabulka č. 43</w:t>
      </w:r>
      <w:r w:rsidRPr="00347A0B">
        <w:rPr>
          <w:i/>
          <w:sz w:val="20"/>
          <w:szCs w:val="20"/>
        </w:rPr>
        <w:tab/>
        <w:t xml:space="preserve">Střediska volného času v Olomouckém kraji, počet zájmových útvarů, akcí, táborů </w:t>
      </w:r>
      <w:r w:rsidRPr="00347A0B">
        <w:rPr>
          <w:i/>
          <w:sz w:val="20"/>
          <w:szCs w:val="20"/>
        </w:rPr>
        <w:br/>
        <w:t>a účastníků</w:t>
      </w:r>
    </w:p>
    <w:tbl>
      <w:tblPr>
        <w:tblW w:w="92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48"/>
        <w:gridCol w:w="1181"/>
        <w:gridCol w:w="1135"/>
        <w:gridCol w:w="1274"/>
        <w:gridCol w:w="1082"/>
        <w:gridCol w:w="1148"/>
        <w:gridCol w:w="1094"/>
        <w:gridCol w:w="1148"/>
      </w:tblGrid>
      <w:tr w:rsidR="00DF18E4" w:rsidRPr="00347A0B" w:rsidTr="002C4FD5">
        <w:tc>
          <w:tcPr>
            <w:tcW w:w="114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347A0B" w:rsidRDefault="00DF18E4" w:rsidP="002C4FD5">
            <w:pPr>
              <w:pStyle w:val="Tabulka1dek"/>
            </w:pPr>
            <w:r w:rsidRPr="00347A0B">
              <w:t>Okres</w:t>
            </w:r>
          </w:p>
        </w:tc>
        <w:tc>
          <w:tcPr>
            <w:tcW w:w="118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347A0B" w:rsidRDefault="00DF18E4" w:rsidP="002C4FD5">
            <w:pPr>
              <w:pStyle w:val="Tabulka1dek"/>
            </w:pPr>
            <w:r w:rsidRPr="00347A0B">
              <w:t>Zřizovatel</w:t>
            </w:r>
            <w:r w:rsidRPr="00347A0B">
              <w:br/>
              <w:t>kraj/ obec/ soukromé/církev</w:t>
            </w:r>
          </w:p>
        </w:tc>
        <w:tc>
          <w:tcPr>
            <w:tcW w:w="113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347A0B" w:rsidRDefault="00DF18E4" w:rsidP="002C4FD5">
            <w:pPr>
              <w:pStyle w:val="Tabulka1dek"/>
            </w:pPr>
            <w:r w:rsidRPr="00347A0B">
              <w:t>Zájmové útvary</w:t>
            </w:r>
          </w:p>
        </w:tc>
        <w:tc>
          <w:tcPr>
            <w:tcW w:w="127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347A0B" w:rsidRDefault="00DF18E4" w:rsidP="002C4FD5">
            <w:pPr>
              <w:pStyle w:val="Tabulka1dek"/>
            </w:pPr>
            <w:r w:rsidRPr="00347A0B">
              <w:t>Členové zájmových útvarů</w:t>
            </w:r>
          </w:p>
        </w:tc>
        <w:tc>
          <w:tcPr>
            <w:tcW w:w="108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347A0B" w:rsidRDefault="00DF18E4" w:rsidP="002C4FD5">
            <w:pPr>
              <w:pStyle w:val="Tabulka1dek"/>
            </w:pPr>
            <w:r w:rsidRPr="00347A0B">
              <w:t>Počet akcí</w:t>
            </w:r>
          </w:p>
        </w:tc>
        <w:tc>
          <w:tcPr>
            <w:tcW w:w="114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347A0B" w:rsidRDefault="00DF18E4" w:rsidP="002C4FD5">
            <w:pPr>
              <w:pStyle w:val="Tabulka1dek"/>
            </w:pPr>
            <w:r w:rsidRPr="00347A0B">
              <w:t>Účastníci akcí</w:t>
            </w:r>
          </w:p>
        </w:tc>
        <w:tc>
          <w:tcPr>
            <w:tcW w:w="109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347A0B" w:rsidRDefault="00DF18E4" w:rsidP="002C4FD5">
            <w:pPr>
              <w:pStyle w:val="Tabulka1dek"/>
            </w:pPr>
            <w:r w:rsidRPr="00347A0B">
              <w:t>Počet táborů</w:t>
            </w:r>
          </w:p>
        </w:tc>
        <w:tc>
          <w:tcPr>
            <w:tcW w:w="114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347A0B" w:rsidRDefault="00DF18E4" w:rsidP="002C4FD5">
            <w:pPr>
              <w:pStyle w:val="Tabulka1dek"/>
            </w:pPr>
            <w:r w:rsidRPr="00347A0B">
              <w:t>Účastníci táborů</w:t>
            </w:r>
          </w:p>
        </w:tc>
      </w:tr>
      <w:tr w:rsidR="00DF18E4" w:rsidRPr="00347A0B" w:rsidTr="0044127A">
        <w:trPr>
          <w:trHeight w:val="340"/>
        </w:trPr>
        <w:tc>
          <w:tcPr>
            <w:tcW w:w="114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347A0B" w:rsidRDefault="00DF18E4" w:rsidP="002C4FD5">
            <w:pPr>
              <w:pStyle w:val="Tabulka1sloupec"/>
            </w:pPr>
            <w:r w:rsidRPr="00347A0B">
              <w:t>Jeseník</w:t>
            </w:r>
          </w:p>
        </w:tc>
        <w:tc>
          <w:tcPr>
            <w:tcW w:w="1181" w:type="dxa"/>
            <w:tcBorders>
              <w:top w:val="single" w:sz="4" w:space="0" w:color="auto"/>
              <w:left w:val="single" w:sz="4" w:space="0" w:color="auto"/>
              <w:bottom w:val="single" w:sz="4" w:space="0" w:color="auto"/>
              <w:right w:val="single" w:sz="4" w:space="0" w:color="auto"/>
            </w:tcBorders>
            <w:vAlign w:val="center"/>
            <w:hideMark/>
          </w:tcPr>
          <w:p w:rsidR="00DF18E4" w:rsidRPr="00347A0B" w:rsidRDefault="00DF18E4" w:rsidP="002C4FD5">
            <w:pPr>
              <w:pStyle w:val="Tabulkatext"/>
              <w:ind w:right="57"/>
            </w:pPr>
            <w:r w:rsidRPr="00347A0B">
              <w:t>0/1/0/0</w:t>
            </w:r>
          </w:p>
        </w:tc>
        <w:tc>
          <w:tcPr>
            <w:tcW w:w="1135" w:type="dxa"/>
            <w:tcBorders>
              <w:top w:val="single" w:sz="4" w:space="0" w:color="auto"/>
              <w:left w:val="single" w:sz="4" w:space="0" w:color="auto"/>
              <w:bottom w:val="single" w:sz="4" w:space="0" w:color="auto"/>
              <w:right w:val="single" w:sz="4" w:space="0" w:color="auto"/>
            </w:tcBorders>
            <w:vAlign w:val="center"/>
          </w:tcPr>
          <w:p w:rsidR="00DF18E4" w:rsidRPr="00347A0B" w:rsidRDefault="0027292B" w:rsidP="002C4FD5">
            <w:pPr>
              <w:pStyle w:val="Tabulkatext"/>
              <w:ind w:right="57"/>
            </w:pPr>
            <w:r w:rsidRPr="00347A0B">
              <w:t>120</w:t>
            </w:r>
          </w:p>
        </w:tc>
        <w:tc>
          <w:tcPr>
            <w:tcW w:w="1274" w:type="dxa"/>
            <w:tcBorders>
              <w:top w:val="single" w:sz="4" w:space="0" w:color="auto"/>
              <w:left w:val="single" w:sz="4" w:space="0" w:color="auto"/>
              <w:bottom w:val="single" w:sz="4" w:space="0" w:color="auto"/>
              <w:right w:val="single" w:sz="4" w:space="0" w:color="auto"/>
            </w:tcBorders>
            <w:vAlign w:val="center"/>
          </w:tcPr>
          <w:p w:rsidR="00DF18E4" w:rsidRPr="00347A0B" w:rsidRDefault="0027292B" w:rsidP="002C4FD5">
            <w:pPr>
              <w:pStyle w:val="Tabulkatext"/>
              <w:ind w:right="57"/>
            </w:pPr>
            <w:r w:rsidRPr="00347A0B">
              <w:t>1 343</w:t>
            </w:r>
          </w:p>
        </w:tc>
        <w:tc>
          <w:tcPr>
            <w:tcW w:w="1082" w:type="dxa"/>
            <w:tcBorders>
              <w:top w:val="single" w:sz="4" w:space="0" w:color="auto"/>
              <w:left w:val="single" w:sz="4" w:space="0" w:color="auto"/>
              <w:bottom w:val="single" w:sz="4" w:space="0" w:color="auto"/>
              <w:right w:val="single" w:sz="4" w:space="0" w:color="auto"/>
            </w:tcBorders>
            <w:vAlign w:val="center"/>
          </w:tcPr>
          <w:p w:rsidR="00DF18E4" w:rsidRPr="00347A0B" w:rsidRDefault="00FA32B1" w:rsidP="002C4FD5">
            <w:pPr>
              <w:pStyle w:val="Tabulkatext"/>
              <w:ind w:right="57"/>
            </w:pPr>
            <w:r w:rsidRPr="00347A0B">
              <w:t>311</w:t>
            </w:r>
          </w:p>
        </w:tc>
        <w:tc>
          <w:tcPr>
            <w:tcW w:w="1148" w:type="dxa"/>
            <w:tcBorders>
              <w:top w:val="single" w:sz="4" w:space="0" w:color="auto"/>
              <w:left w:val="single" w:sz="4" w:space="0" w:color="auto"/>
              <w:bottom w:val="single" w:sz="4" w:space="0" w:color="auto"/>
              <w:right w:val="single" w:sz="4" w:space="0" w:color="auto"/>
            </w:tcBorders>
            <w:vAlign w:val="center"/>
          </w:tcPr>
          <w:p w:rsidR="00DF18E4" w:rsidRPr="00347A0B" w:rsidRDefault="00FA32B1" w:rsidP="002C4FD5">
            <w:pPr>
              <w:pStyle w:val="Tabulkatext"/>
              <w:ind w:right="57"/>
            </w:pPr>
            <w:r w:rsidRPr="00347A0B">
              <w:t>7 842</w:t>
            </w:r>
          </w:p>
        </w:tc>
        <w:tc>
          <w:tcPr>
            <w:tcW w:w="1094" w:type="dxa"/>
            <w:tcBorders>
              <w:top w:val="single" w:sz="4" w:space="0" w:color="auto"/>
              <w:left w:val="single" w:sz="4" w:space="0" w:color="auto"/>
              <w:bottom w:val="single" w:sz="4" w:space="0" w:color="auto"/>
              <w:right w:val="single" w:sz="4" w:space="0" w:color="auto"/>
            </w:tcBorders>
            <w:vAlign w:val="center"/>
          </w:tcPr>
          <w:p w:rsidR="00DF18E4" w:rsidRPr="00347A0B" w:rsidRDefault="00FA32B1" w:rsidP="00FA32B1">
            <w:pPr>
              <w:pStyle w:val="Tabulkatext"/>
              <w:ind w:right="57"/>
            </w:pPr>
            <w:r w:rsidRPr="00347A0B">
              <w:t xml:space="preserve">16 </w:t>
            </w:r>
          </w:p>
        </w:tc>
        <w:tc>
          <w:tcPr>
            <w:tcW w:w="1148" w:type="dxa"/>
            <w:tcBorders>
              <w:top w:val="single" w:sz="4" w:space="0" w:color="auto"/>
              <w:left w:val="single" w:sz="4" w:space="0" w:color="auto"/>
              <w:bottom w:val="single" w:sz="4" w:space="0" w:color="auto"/>
              <w:right w:val="single" w:sz="4" w:space="0" w:color="auto"/>
            </w:tcBorders>
            <w:vAlign w:val="center"/>
          </w:tcPr>
          <w:p w:rsidR="00DF18E4" w:rsidRPr="00347A0B" w:rsidRDefault="00FA32B1" w:rsidP="002C4FD5">
            <w:pPr>
              <w:pStyle w:val="Tabulkatext"/>
              <w:ind w:right="57"/>
            </w:pPr>
            <w:r w:rsidRPr="00347A0B">
              <w:t>276</w:t>
            </w:r>
          </w:p>
        </w:tc>
      </w:tr>
      <w:tr w:rsidR="00DF18E4" w:rsidRPr="00347A0B" w:rsidTr="0044127A">
        <w:trPr>
          <w:trHeight w:val="340"/>
        </w:trPr>
        <w:tc>
          <w:tcPr>
            <w:tcW w:w="114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347A0B" w:rsidRDefault="00DF18E4" w:rsidP="002C4FD5">
            <w:pPr>
              <w:pStyle w:val="Tabulka1sloupec"/>
            </w:pPr>
            <w:r w:rsidRPr="00347A0B">
              <w:t>Olomouc</w:t>
            </w:r>
          </w:p>
        </w:tc>
        <w:tc>
          <w:tcPr>
            <w:tcW w:w="1181" w:type="dxa"/>
            <w:tcBorders>
              <w:top w:val="single" w:sz="4" w:space="0" w:color="auto"/>
              <w:left w:val="single" w:sz="4" w:space="0" w:color="auto"/>
              <w:bottom w:val="single" w:sz="4" w:space="0" w:color="auto"/>
              <w:right w:val="single" w:sz="4" w:space="0" w:color="auto"/>
            </w:tcBorders>
            <w:vAlign w:val="center"/>
            <w:hideMark/>
          </w:tcPr>
          <w:p w:rsidR="00DF18E4" w:rsidRPr="00347A0B" w:rsidRDefault="00DF18E4" w:rsidP="002C4FD5">
            <w:pPr>
              <w:pStyle w:val="Tabulkatext"/>
              <w:ind w:right="57"/>
            </w:pPr>
            <w:r w:rsidRPr="00347A0B">
              <w:t>3/1/0/1</w:t>
            </w:r>
          </w:p>
        </w:tc>
        <w:tc>
          <w:tcPr>
            <w:tcW w:w="1135" w:type="dxa"/>
            <w:tcBorders>
              <w:top w:val="single" w:sz="4" w:space="0" w:color="auto"/>
              <w:left w:val="single" w:sz="4" w:space="0" w:color="auto"/>
              <w:bottom w:val="single" w:sz="4" w:space="0" w:color="auto"/>
              <w:right w:val="single" w:sz="4" w:space="0" w:color="auto"/>
            </w:tcBorders>
            <w:vAlign w:val="center"/>
          </w:tcPr>
          <w:p w:rsidR="00DF18E4" w:rsidRPr="00347A0B" w:rsidRDefault="0027292B" w:rsidP="002C4FD5">
            <w:pPr>
              <w:pStyle w:val="Tabulkatext"/>
              <w:ind w:right="57"/>
            </w:pPr>
            <w:r w:rsidRPr="00347A0B">
              <w:t>423</w:t>
            </w:r>
          </w:p>
        </w:tc>
        <w:tc>
          <w:tcPr>
            <w:tcW w:w="1274" w:type="dxa"/>
            <w:tcBorders>
              <w:top w:val="single" w:sz="4" w:space="0" w:color="auto"/>
              <w:left w:val="single" w:sz="4" w:space="0" w:color="auto"/>
              <w:bottom w:val="single" w:sz="4" w:space="0" w:color="auto"/>
              <w:right w:val="single" w:sz="4" w:space="0" w:color="auto"/>
            </w:tcBorders>
            <w:vAlign w:val="center"/>
          </w:tcPr>
          <w:p w:rsidR="00DF18E4" w:rsidRPr="00347A0B" w:rsidRDefault="0027292B" w:rsidP="002C4FD5">
            <w:pPr>
              <w:pStyle w:val="Tabulkatext"/>
              <w:ind w:right="57"/>
            </w:pPr>
            <w:r w:rsidRPr="00347A0B">
              <w:t>5 739</w:t>
            </w:r>
          </w:p>
        </w:tc>
        <w:tc>
          <w:tcPr>
            <w:tcW w:w="1082" w:type="dxa"/>
            <w:tcBorders>
              <w:top w:val="single" w:sz="4" w:space="0" w:color="auto"/>
              <w:left w:val="single" w:sz="4" w:space="0" w:color="auto"/>
              <w:bottom w:val="single" w:sz="4" w:space="0" w:color="auto"/>
              <w:right w:val="single" w:sz="4" w:space="0" w:color="auto"/>
            </w:tcBorders>
            <w:vAlign w:val="center"/>
          </w:tcPr>
          <w:p w:rsidR="00DF18E4" w:rsidRPr="00347A0B" w:rsidRDefault="00FA32B1" w:rsidP="002C4FD5">
            <w:pPr>
              <w:pStyle w:val="Tabulkatext"/>
              <w:ind w:right="57"/>
            </w:pPr>
            <w:r w:rsidRPr="00347A0B">
              <w:t>1176</w:t>
            </w:r>
          </w:p>
        </w:tc>
        <w:tc>
          <w:tcPr>
            <w:tcW w:w="1148" w:type="dxa"/>
            <w:tcBorders>
              <w:top w:val="single" w:sz="4" w:space="0" w:color="auto"/>
              <w:left w:val="single" w:sz="4" w:space="0" w:color="auto"/>
              <w:bottom w:val="single" w:sz="4" w:space="0" w:color="auto"/>
              <w:right w:val="single" w:sz="4" w:space="0" w:color="auto"/>
            </w:tcBorders>
            <w:vAlign w:val="center"/>
          </w:tcPr>
          <w:p w:rsidR="00DF18E4" w:rsidRPr="00347A0B" w:rsidRDefault="00FA32B1" w:rsidP="002C4FD5">
            <w:pPr>
              <w:pStyle w:val="Tabulkatext"/>
              <w:ind w:right="57"/>
            </w:pPr>
            <w:r w:rsidRPr="00347A0B">
              <w:t>50 566</w:t>
            </w:r>
          </w:p>
        </w:tc>
        <w:tc>
          <w:tcPr>
            <w:tcW w:w="1094" w:type="dxa"/>
            <w:tcBorders>
              <w:top w:val="single" w:sz="4" w:space="0" w:color="auto"/>
              <w:left w:val="single" w:sz="4" w:space="0" w:color="auto"/>
              <w:bottom w:val="single" w:sz="4" w:space="0" w:color="auto"/>
              <w:right w:val="single" w:sz="4" w:space="0" w:color="auto"/>
            </w:tcBorders>
            <w:vAlign w:val="center"/>
          </w:tcPr>
          <w:p w:rsidR="00DF18E4" w:rsidRPr="00347A0B" w:rsidRDefault="00FA32B1" w:rsidP="002C4FD5">
            <w:pPr>
              <w:pStyle w:val="Tabulkatext"/>
              <w:ind w:right="57"/>
            </w:pPr>
            <w:r w:rsidRPr="00347A0B">
              <w:t>109</w:t>
            </w:r>
          </w:p>
        </w:tc>
        <w:tc>
          <w:tcPr>
            <w:tcW w:w="1148" w:type="dxa"/>
            <w:tcBorders>
              <w:top w:val="single" w:sz="4" w:space="0" w:color="auto"/>
              <w:left w:val="single" w:sz="4" w:space="0" w:color="auto"/>
              <w:bottom w:val="single" w:sz="4" w:space="0" w:color="auto"/>
              <w:right w:val="single" w:sz="4" w:space="0" w:color="auto"/>
            </w:tcBorders>
            <w:vAlign w:val="center"/>
          </w:tcPr>
          <w:p w:rsidR="00DF18E4" w:rsidRPr="00347A0B" w:rsidRDefault="00FA32B1" w:rsidP="002C4FD5">
            <w:pPr>
              <w:pStyle w:val="Tabulkatext"/>
              <w:ind w:right="57"/>
            </w:pPr>
            <w:r w:rsidRPr="00347A0B">
              <w:t>2 699</w:t>
            </w:r>
          </w:p>
        </w:tc>
      </w:tr>
      <w:tr w:rsidR="00DF18E4" w:rsidRPr="00347A0B" w:rsidTr="0044127A">
        <w:trPr>
          <w:trHeight w:val="340"/>
        </w:trPr>
        <w:tc>
          <w:tcPr>
            <w:tcW w:w="114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347A0B" w:rsidRDefault="00DF18E4" w:rsidP="002C4FD5">
            <w:pPr>
              <w:pStyle w:val="Tabulka1sloupec"/>
            </w:pPr>
            <w:r w:rsidRPr="00347A0B">
              <w:t>Prostějov</w:t>
            </w:r>
          </w:p>
        </w:tc>
        <w:tc>
          <w:tcPr>
            <w:tcW w:w="1181" w:type="dxa"/>
            <w:tcBorders>
              <w:top w:val="single" w:sz="4" w:space="0" w:color="auto"/>
              <w:left w:val="single" w:sz="4" w:space="0" w:color="auto"/>
              <w:bottom w:val="single" w:sz="4" w:space="0" w:color="auto"/>
              <w:right w:val="single" w:sz="4" w:space="0" w:color="auto"/>
            </w:tcBorders>
            <w:vAlign w:val="center"/>
            <w:hideMark/>
          </w:tcPr>
          <w:p w:rsidR="00DF18E4" w:rsidRPr="00347A0B" w:rsidRDefault="00DF18E4" w:rsidP="002C4FD5">
            <w:pPr>
              <w:pStyle w:val="Tabulkatext"/>
              <w:ind w:right="57"/>
            </w:pPr>
            <w:r w:rsidRPr="00347A0B">
              <w:t>0/2/0/1</w:t>
            </w:r>
          </w:p>
        </w:tc>
        <w:tc>
          <w:tcPr>
            <w:tcW w:w="1135" w:type="dxa"/>
            <w:tcBorders>
              <w:top w:val="single" w:sz="4" w:space="0" w:color="auto"/>
              <w:left w:val="single" w:sz="4" w:space="0" w:color="auto"/>
              <w:bottom w:val="single" w:sz="4" w:space="0" w:color="auto"/>
              <w:right w:val="single" w:sz="4" w:space="0" w:color="auto"/>
            </w:tcBorders>
            <w:vAlign w:val="center"/>
          </w:tcPr>
          <w:p w:rsidR="00DF18E4" w:rsidRPr="00347A0B" w:rsidRDefault="0027292B" w:rsidP="002C4FD5">
            <w:pPr>
              <w:pStyle w:val="Tabulkatext"/>
              <w:ind w:right="57"/>
            </w:pPr>
            <w:r w:rsidRPr="00347A0B">
              <w:t>183</w:t>
            </w:r>
          </w:p>
        </w:tc>
        <w:tc>
          <w:tcPr>
            <w:tcW w:w="1274" w:type="dxa"/>
            <w:tcBorders>
              <w:top w:val="single" w:sz="4" w:space="0" w:color="auto"/>
              <w:left w:val="single" w:sz="4" w:space="0" w:color="auto"/>
              <w:bottom w:val="single" w:sz="4" w:space="0" w:color="auto"/>
              <w:right w:val="single" w:sz="4" w:space="0" w:color="auto"/>
            </w:tcBorders>
            <w:vAlign w:val="center"/>
          </w:tcPr>
          <w:p w:rsidR="00DF18E4" w:rsidRPr="00347A0B" w:rsidRDefault="0027292B" w:rsidP="002C4FD5">
            <w:pPr>
              <w:pStyle w:val="Tabulkatext"/>
              <w:ind w:right="57"/>
            </w:pPr>
            <w:r w:rsidRPr="00347A0B">
              <w:t>2 448</w:t>
            </w:r>
          </w:p>
        </w:tc>
        <w:tc>
          <w:tcPr>
            <w:tcW w:w="1082" w:type="dxa"/>
            <w:tcBorders>
              <w:top w:val="single" w:sz="4" w:space="0" w:color="auto"/>
              <w:left w:val="single" w:sz="4" w:space="0" w:color="auto"/>
              <w:bottom w:val="single" w:sz="4" w:space="0" w:color="auto"/>
              <w:right w:val="single" w:sz="4" w:space="0" w:color="auto"/>
            </w:tcBorders>
            <w:vAlign w:val="center"/>
          </w:tcPr>
          <w:p w:rsidR="00DF18E4" w:rsidRPr="00347A0B" w:rsidRDefault="00FA32B1" w:rsidP="002C4FD5">
            <w:pPr>
              <w:pStyle w:val="Tabulkatext"/>
              <w:ind w:right="57"/>
            </w:pPr>
            <w:r w:rsidRPr="00347A0B">
              <w:t>167</w:t>
            </w:r>
          </w:p>
        </w:tc>
        <w:tc>
          <w:tcPr>
            <w:tcW w:w="1148" w:type="dxa"/>
            <w:tcBorders>
              <w:top w:val="single" w:sz="4" w:space="0" w:color="auto"/>
              <w:left w:val="single" w:sz="4" w:space="0" w:color="auto"/>
              <w:bottom w:val="single" w:sz="4" w:space="0" w:color="auto"/>
              <w:right w:val="single" w:sz="4" w:space="0" w:color="auto"/>
            </w:tcBorders>
            <w:vAlign w:val="center"/>
          </w:tcPr>
          <w:p w:rsidR="00DF18E4" w:rsidRPr="00347A0B" w:rsidRDefault="00FA32B1" w:rsidP="002C4FD5">
            <w:pPr>
              <w:pStyle w:val="Tabulkatext"/>
              <w:ind w:right="57"/>
            </w:pPr>
            <w:r w:rsidRPr="00347A0B">
              <w:t>11 617</w:t>
            </w:r>
          </w:p>
        </w:tc>
        <w:tc>
          <w:tcPr>
            <w:tcW w:w="1094" w:type="dxa"/>
            <w:tcBorders>
              <w:top w:val="single" w:sz="4" w:space="0" w:color="auto"/>
              <w:left w:val="single" w:sz="4" w:space="0" w:color="auto"/>
              <w:bottom w:val="single" w:sz="4" w:space="0" w:color="auto"/>
              <w:right w:val="single" w:sz="4" w:space="0" w:color="auto"/>
            </w:tcBorders>
            <w:vAlign w:val="center"/>
          </w:tcPr>
          <w:p w:rsidR="00DF18E4" w:rsidRPr="00347A0B" w:rsidRDefault="00FA32B1" w:rsidP="002C4FD5">
            <w:pPr>
              <w:pStyle w:val="Tabulkatext"/>
              <w:ind w:right="57"/>
            </w:pPr>
            <w:r w:rsidRPr="00347A0B">
              <w:t>54</w:t>
            </w:r>
          </w:p>
        </w:tc>
        <w:tc>
          <w:tcPr>
            <w:tcW w:w="1148" w:type="dxa"/>
            <w:tcBorders>
              <w:top w:val="single" w:sz="4" w:space="0" w:color="auto"/>
              <w:left w:val="single" w:sz="4" w:space="0" w:color="auto"/>
              <w:bottom w:val="single" w:sz="4" w:space="0" w:color="auto"/>
              <w:right w:val="single" w:sz="4" w:space="0" w:color="auto"/>
            </w:tcBorders>
            <w:vAlign w:val="center"/>
          </w:tcPr>
          <w:p w:rsidR="00DF18E4" w:rsidRPr="00347A0B" w:rsidRDefault="00FA32B1" w:rsidP="002C4FD5">
            <w:pPr>
              <w:pStyle w:val="Tabulkatext"/>
              <w:ind w:right="57"/>
            </w:pPr>
            <w:r w:rsidRPr="00347A0B">
              <w:t>1 532</w:t>
            </w:r>
          </w:p>
        </w:tc>
      </w:tr>
      <w:tr w:rsidR="00DF18E4" w:rsidRPr="00347A0B" w:rsidTr="0044127A">
        <w:trPr>
          <w:trHeight w:val="340"/>
        </w:trPr>
        <w:tc>
          <w:tcPr>
            <w:tcW w:w="114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347A0B" w:rsidRDefault="00DF18E4" w:rsidP="002C4FD5">
            <w:pPr>
              <w:pStyle w:val="Tabulka1sloupec"/>
            </w:pPr>
            <w:r w:rsidRPr="00347A0B">
              <w:t>Přerov</w:t>
            </w:r>
          </w:p>
        </w:tc>
        <w:tc>
          <w:tcPr>
            <w:tcW w:w="1181" w:type="dxa"/>
            <w:tcBorders>
              <w:top w:val="single" w:sz="4" w:space="0" w:color="auto"/>
              <w:left w:val="single" w:sz="4" w:space="0" w:color="auto"/>
              <w:bottom w:val="single" w:sz="4" w:space="0" w:color="auto"/>
              <w:right w:val="single" w:sz="4" w:space="0" w:color="auto"/>
            </w:tcBorders>
            <w:vAlign w:val="center"/>
            <w:hideMark/>
          </w:tcPr>
          <w:p w:rsidR="00DF18E4" w:rsidRPr="00347A0B" w:rsidRDefault="00DF18E4" w:rsidP="002C4FD5">
            <w:pPr>
              <w:pStyle w:val="Tabulkatext"/>
              <w:ind w:right="57"/>
            </w:pPr>
            <w:r w:rsidRPr="00347A0B">
              <w:t>1/3/1/0</w:t>
            </w:r>
          </w:p>
        </w:tc>
        <w:tc>
          <w:tcPr>
            <w:tcW w:w="1135" w:type="dxa"/>
            <w:tcBorders>
              <w:top w:val="single" w:sz="4" w:space="0" w:color="auto"/>
              <w:left w:val="single" w:sz="4" w:space="0" w:color="auto"/>
              <w:bottom w:val="single" w:sz="4" w:space="0" w:color="auto"/>
              <w:right w:val="single" w:sz="4" w:space="0" w:color="auto"/>
            </w:tcBorders>
            <w:vAlign w:val="center"/>
          </w:tcPr>
          <w:p w:rsidR="00DF18E4" w:rsidRPr="00347A0B" w:rsidRDefault="0027292B" w:rsidP="002C4FD5">
            <w:pPr>
              <w:pStyle w:val="Tabulkatext"/>
              <w:ind w:right="57"/>
            </w:pPr>
            <w:r w:rsidRPr="00347A0B">
              <w:t>297</w:t>
            </w:r>
          </w:p>
        </w:tc>
        <w:tc>
          <w:tcPr>
            <w:tcW w:w="1274" w:type="dxa"/>
            <w:tcBorders>
              <w:top w:val="single" w:sz="4" w:space="0" w:color="auto"/>
              <w:left w:val="single" w:sz="4" w:space="0" w:color="auto"/>
              <w:bottom w:val="single" w:sz="4" w:space="0" w:color="auto"/>
              <w:right w:val="single" w:sz="4" w:space="0" w:color="auto"/>
            </w:tcBorders>
            <w:vAlign w:val="center"/>
          </w:tcPr>
          <w:p w:rsidR="00DF18E4" w:rsidRPr="00347A0B" w:rsidRDefault="0027292B" w:rsidP="002C4FD5">
            <w:pPr>
              <w:pStyle w:val="Tabulkatext"/>
              <w:ind w:right="57"/>
            </w:pPr>
            <w:r w:rsidRPr="00347A0B">
              <w:t>3 061</w:t>
            </w:r>
          </w:p>
        </w:tc>
        <w:tc>
          <w:tcPr>
            <w:tcW w:w="1082" w:type="dxa"/>
            <w:tcBorders>
              <w:top w:val="single" w:sz="4" w:space="0" w:color="auto"/>
              <w:left w:val="single" w:sz="4" w:space="0" w:color="auto"/>
              <w:bottom w:val="single" w:sz="4" w:space="0" w:color="auto"/>
              <w:right w:val="single" w:sz="4" w:space="0" w:color="auto"/>
            </w:tcBorders>
            <w:vAlign w:val="center"/>
          </w:tcPr>
          <w:p w:rsidR="00DF18E4" w:rsidRPr="00347A0B" w:rsidRDefault="00FA32B1" w:rsidP="002C4FD5">
            <w:pPr>
              <w:pStyle w:val="Tabulkatext"/>
              <w:ind w:right="57"/>
            </w:pPr>
            <w:r w:rsidRPr="00347A0B">
              <w:t>839</w:t>
            </w:r>
          </w:p>
        </w:tc>
        <w:tc>
          <w:tcPr>
            <w:tcW w:w="1148" w:type="dxa"/>
            <w:tcBorders>
              <w:top w:val="single" w:sz="4" w:space="0" w:color="auto"/>
              <w:left w:val="single" w:sz="4" w:space="0" w:color="auto"/>
              <w:bottom w:val="single" w:sz="4" w:space="0" w:color="auto"/>
              <w:right w:val="single" w:sz="4" w:space="0" w:color="auto"/>
            </w:tcBorders>
            <w:vAlign w:val="center"/>
          </w:tcPr>
          <w:p w:rsidR="00DF18E4" w:rsidRPr="00347A0B" w:rsidRDefault="00FA32B1" w:rsidP="002C4FD5">
            <w:pPr>
              <w:pStyle w:val="Tabulkatext"/>
              <w:ind w:right="57"/>
            </w:pPr>
            <w:r w:rsidRPr="00347A0B">
              <w:t>35 184</w:t>
            </w:r>
          </w:p>
        </w:tc>
        <w:tc>
          <w:tcPr>
            <w:tcW w:w="1094" w:type="dxa"/>
            <w:tcBorders>
              <w:top w:val="single" w:sz="4" w:space="0" w:color="auto"/>
              <w:left w:val="single" w:sz="4" w:space="0" w:color="auto"/>
              <w:bottom w:val="single" w:sz="4" w:space="0" w:color="auto"/>
              <w:right w:val="single" w:sz="4" w:space="0" w:color="auto"/>
            </w:tcBorders>
            <w:vAlign w:val="center"/>
          </w:tcPr>
          <w:p w:rsidR="00DF18E4" w:rsidRPr="00347A0B" w:rsidRDefault="00FA32B1" w:rsidP="002C4FD5">
            <w:pPr>
              <w:pStyle w:val="Tabulkatext"/>
              <w:ind w:right="57"/>
            </w:pPr>
            <w:r w:rsidRPr="00347A0B">
              <w:t>76</w:t>
            </w:r>
          </w:p>
        </w:tc>
        <w:tc>
          <w:tcPr>
            <w:tcW w:w="1148" w:type="dxa"/>
            <w:tcBorders>
              <w:top w:val="single" w:sz="4" w:space="0" w:color="auto"/>
              <w:left w:val="single" w:sz="4" w:space="0" w:color="auto"/>
              <w:bottom w:val="single" w:sz="4" w:space="0" w:color="auto"/>
              <w:right w:val="single" w:sz="4" w:space="0" w:color="auto"/>
            </w:tcBorders>
            <w:vAlign w:val="center"/>
          </w:tcPr>
          <w:p w:rsidR="00DF18E4" w:rsidRPr="00347A0B" w:rsidRDefault="00FA32B1" w:rsidP="002C4FD5">
            <w:pPr>
              <w:pStyle w:val="Tabulkatext"/>
              <w:ind w:right="57"/>
            </w:pPr>
            <w:r w:rsidRPr="00347A0B">
              <w:t>1 921</w:t>
            </w:r>
          </w:p>
        </w:tc>
      </w:tr>
      <w:tr w:rsidR="00DF18E4" w:rsidRPr="00347A0B" w:rsidTr="0044127A">
        <w:trPr>
          <w:trHeight w:val="340"/>
        </w:trPr>
        <w:tc>
          <w:tcPr>
            <w:tcW w:w="114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347A0B" w:rsidRDefault="00DF18E4" w:rsidP="002C4FD5">
            <w:pPr>
              <w:pStyle w:val="Tabulka1sloupec"/>
            </w:pPr>
            <w:r w:rsidRPr="00347A0B">
              <w:t>Šumperk</w:t>
            </w:r>
          </w:p>
        </w:tc>
        <w:tc>
          <w:tcPr>
            <w:tcW w:w="1181" w:type="dxa"/>
            <w:tcBorders>
              <w:top w:val="single" w:sz="4" w:space="0" w:color="auto"/>
              <w:left w:val="single" w:sz="4" w:space="0" w:color="auto"/>
              <w:bottom w:val="single" w:sz="4" w:space="0" w:color="auto"/>
              <w:right w:val="single" w:sz="4" w:space="0" w:color="auto"/>
            </w:tcBorders>
            <w:vAlign w:val="center"/>
            <w:hideMark/>
          </w:tcPr>
          <w:p w:rsidR="00DF18E4" w:rsidRPr="00347A0B" w:rsidRDefault="00DF18E4" w:rsidP="002C4FD5">
            <w:pPr>
              <w:pStyle w:val="Tabulkatext"/>
              <w:ind w:right="57"/>
            </w:pPr>
            <w:r w:rsidRPr="00347A0B">
              <w:t>1/2/0/0</w:t>
            </w:r>
          </w:p>
        </w:tc>
        <w:tc>
          <w:tcPr>
            <w:tcW w:w="1135" w:type="dxa"/>
            <w:tcBorders>
              <w:top w:val="single" w:sz="4" w:space="0" w:color="auto"/>
              <w:left w:val="single" w:sz="4" w:space="0" w:color="auto"/>
              <w:bottom w:val="single" w:sz="4" w:space="0" w:color="auto"/>
              <w:right w:val="single" w:sz="4" w:space="0" w:color="auto"/>
            </w:tcBorders>
            <w:vAlign w:val="center"/>
          </w:tcPr>
          <w:p w:rsidR="00DF18E4" w:rsidRPr="00347A0B" w:rsidRDefault="0027292B" w:rsidP="002C4FD5">
            <w:pPr>
              <w:pStyle w:val="Tabulkatext"/>
              <w:ind w:right="57"/>
            </w:pPr>
            <w:r w:rsidRPr="00347A0B">
              <w:t>337</w:t>
            </w:r>
          </w:p>
        </w:tc>
        <w:tc>
          <w:tcPr>
            <w:tcW w:w="1274" w:type="dxa"/>
            <w:tcBorders>
              <w:top w:val="single" w:sz="4" w:space="0" w:color="auto"/>
              <w:left w:val="single" w:sz="4" w:space="0" w:color="auto"/>
              <w:bottom w:val="single" w:sz="4" w:space="0" w:color="auto"/>
              <w:right w:val="single" w:sz="4" w:space="0" w:color="auto"/>
            </w:tcBorders>
            <w:vAlign w:val="center"/>
          </w:tcPr>
          <w:p w:rsidR="00DF18E4" w:rsidRPr="00347A0B" w:rsidRDefault="0027292B" w:rsidP="002C4FD5">
            <w:pPr>
              <w:pStyle w:val="Tabulkatext"/>
              <w:ind w:right="57"/>
            </w:pPr>
            <w:r w:rsidRPr="00347A0B">
              <w:t>3 580</w:t>
            </w:r>
          </w:p>
        </w:tc>
        <w:tc>
          <w:tcPr>
            <w:tcW w:w="1082" w:type="dxa"/>
            <w:tcBorders>
              <w:top w:val="single" w:sz="4" w:space="0" w:color="auto"/>
              <w:left w:val="single" w:sz="4" w:space="0" w:color="auto"/>
              <w:bottom w:val="single" w:sz="4" w:space="0" w:color="auto"/>
              <w:right w:val="single" w:sz="4" w:space="0" w:color="auto"/>
            </w:tcBorders>
            <w:vAlign w:val="center"/>
          </w:tcPr>
          <w:p w:rsidR="00DF18E4" w:rsidRPr="00347A0B" w:rsidRDefault="00FA32B1" w:rsidP="002C4FD5">
            <w:pPr>
              <w:pStyle w:val="Tabulkatext"/>
              <w:ind w:right="57"/>
            </w:pPr>
            <w:r w:rsidRPr="00347A0B">
              <w:t>816</w:t>
            </w:r>
          </w:p>
        </w:tc>
        <w:tc>
          <w:tcPr>
            <w:tcW w:w="1148" w:type="dxa"/>
            <w:tcBorders>
              <w:top w:val="single" w:sz="4" w:space="0" w:color="auto"/>
              <w:left w:val="single" w:sz="4" w:space="0" w:color="auto"/>
              <w:bottom w:val="single" w:sz="4" w:space="0" w:color="auto"/>
              <w:right w:val="single" w:sz="4" w:space="0" w:color="auto"/>
            </w:tcBorders>
            <w:vAlign w:val="center"/>
          </w:tcPr>
          <w:p w:rsidR="00DF18E4" w:rsidRPr="00347A0B" w:rsidRDefault="00FA32B1" w:rsidP="002C4FD5">
            <w:pPr>
              <w:pStyle w:val="Tabulkatext"/>
              <w:ind w:right="57"/>
            </w:pPr>
            <w:r w:rsidRPr="00347A0B">
              <w:t>36 814</w:t>
            </w:r>
          </w:p>
        </w:tc>
        <w:tc>
          <w:tcPr>
            <w:tcW w:w="1094" w:type="dxa"/>
            <w:tcBorders>
              <w:top w:val="single" w:sz="4" w:space="0" w:color="auto"/>
              <w:left w:val="single" w:sz="4" w:space="0" w:color="auto"/>
              <w:bottom w:val="single" w:sz="4" w:space="0" w:color="auto"/>
              <w:right w:val="single" w:sz="4" w:space="0" w:color="auto"/>
            </w:tcBorders>
            <w:vAlign w:val="center"/>
          </w:tcPr>
          <w:p w:rsidR="00DF18E4" w:rsidRPr="00347A0B" w:rsidRDefault="00FA32B1" w:rsidP="002C4FD5">
            <w:pPr>
              <w:pStyle w:val="Tabulkatext"/>
              <w:ind w:right="57"/>
            </w:pPr>
            <w:r w:rsidRPr="00347A0B">
              <w:t>111</w:t>
            </w:r>
          </w:p>
        </w:tc>
        <w:tc>
          <w:tcPr>
            <w:tcW w:w="1148" w:type="dxa"/>
            <w:tcBorders>
              <w:top w:val="single" w:sz="4" w:space="0" w:color="auto"/>
              <w:left w:val="single" w:sz="4" w:space="0" w:color="auto"/>
              <w:bottom w:val="single" w:sz="4" w:space="0" w:color="auto"/>
              <w:right w:val="single" w:sz="4" w:space="0" w:color="auto"/>
            </w:tcBorders>
            <w:vAlign w:val="center"/>
          </w:tcPr>
          <w:p w:rsidR="00DF18E4" w:rsidRPr="00347A0B" w:rsidRDefault="00FA32B1" w:rsidP="002C4FD5">
            <w:pPr>
              <w:pStyle w:val="Tabulkatext"/>
              <w:ind w:right="57"/>
            </w:pPr>
            <w:r w:rsidRPr="00347A0B">
              <w:t>3 285</w:t>
            </w:r>
          </w:p>
        </w:tc>
      </w:tr>
      <w:tr w:rsidR="00DF18E4" w:rsidRPr="00347A0B" w:rsidTr="0044127A">
        <w:trPr>
          <w:trHeight w:val="340"/>
        </w:trPr>
        <w:tc>
          <w:tcPr>
            <w:tcW w:w="114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347A0B" w:rsidRDefault="00DF18E4" w:rsidP="002C4FD5">
            <w:pPr>
              <w:pStyle w:val="Tabulka1sloupec"/>
            </w:pPr>
            <w:r w:rsidRPr="00347A0B">
              <w:t>Celkem</w:t>
            </w:r>
          </w:p>
        </w:tc>
        <w:tc>
          <w:tcPr>
            <w:tcW w:w="118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347A0B" w:rsidRDefault="00DF18E4" w:rsidP="002C4FD5">
            <w:pPr>
              <w:pStyle w:val="Tabulkatext"/>
              <w:ind w:right="57"/>
              <w:rPr>
                <w:b/>
              </w:rPr>
            </w:pPr>
            <w:r w:rsidRPr="00347A0B">
              <w:rPr>
                <w:b/>
              </w:rPr>
              <w:t>5/9/1/2</w:t>
            </w:r>
          </w:p>
        </w:tc>
        <w:tc>
          <w:tcPr>
            <w:tcW w:w="1135"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347A0B" w:rsidRDefault="0027292B" w:rsidP="002C4FD5">
            <w:pPr>
              <w:pStyle w:val="Tabulkatext"/>
              <w:ind w:right="57"/>
              <w:rPr>
                <w:b/>
              </w:rPr>
            </w:pPr>
            <w:r w:rsidRPr="00347A0B">
              <w:rPr>
                <w:b/>
              </w:rPr>
              <w:t>1 360</w:t>
            </w:r>
          </w:p>
        </w:tc>
        <w:tc>
          <w:tcPr>
            <w:tcW w:w="127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347A0B" w:rsidRDefault="0027292B" w:rsidP="002C4FD5">
            <w:pPr>
              <w:pStyle w:val="Tabulkatext"/>
              <w:ind w:right="57"/>
              <w:rPr>
                <w:b/>
              </w:rPr>
            </w:pPr>
            <w:r w:rsidRPr="00347A0B">
              <w:rPr>
                <w:b/>
              </w:rPr>
              <w:t>16 171</w:t>
            </w:r>
          </w:p>
        </w:tc>
        <w:tc>
          <w:tcPr>
            <w:tcW w:w="1082"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347A0B" w:rsidRDefault="00FA32B1" w:rsidP="002C4FD5">
            <w:pPr>
              <w:pStyle w:val="Tabulkatext"/>
              <w:ind w:right="57"/>
              <w:rPr>
                <w:b/>
              </w:rPr>
            </w:pPr>
            <w:r w:rsidRPr="00347A0B">
              <w:rPr>
                <w:b/>
              </w:rPr>
              <w:t>3 309</w:t>
            </w:r>
          </w:p>
        </w:tc>
        <w:tc>
          <w:tcPr>
            <w:tcW w:w="1148"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347A0B" w:rsidRDefault="00FA32B1" w:rsidP="002C4FD5">
            <w:pPr>
              <w:pStyle w:val="Tabulkatext"/>
              <w:ind w:right="57"/>
              <w:rPr>
                <w:b/>
              </w:rPr>
            </w:pPr>
            <w:r w:rsidRPr="00347A0B">
              <w:rPr>
                <w:b/>
              </w:rPr>
              <w:t>142 023</w:t>
            </w:r>
          </w:p>
        </w:tc>
        <w:tc>
          <w:tcPr>
            <w:tcW w:w="109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347A0B" w:rsidRDefault="00FA32B1" w:rsidP="002C4FD5">
            <w:pPr>
              <w:pStyle w:val="Tabulkatext"/>
              <w:ind w:right="57"/>
              <w:rPr>
                <w:b/>
              </w:rPr>
            </w:pPr>
            <w:r w:rsidRPr="00347A0B">
              <w:rPr>
                <w:b/>
              </w:rPr>
              <w:t>366</w:t>
            </w:r>
          </w:p>
        </w:tc>
        <w:tc>
          <w:tcPr>
            <w:tcW w:w="1148"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347A0B" w:rsidRDefault="00FA32B1" w:rsidP="002C4FD5">
            <w:pPr>
              <w:pStyle w:val="Tabulkatext"/>
              <w:ind w:right="57"/>
              <w:rPr>
                <w:b/>
              </w:rPr>
            </w:pPr>
            <w:r w:rsidRPr="00347A0B">
              <w:rPr>
                <w:b/>
              </w:rPr>
              <w:t>9 713</w:t>
            </w:r>
          </w:p>
        </w:tc>
      </w:tr>
    </w:tbl>
    <w:p w:rsidR="00010654" w:rsidRPr="00347A0B" w:rsidRDefault="00010654" w:rsidP="00DF18E4">
      <w:pPr>
        <w:pStyle w:val="Znaka1textCharChar"/>
        <w:spacing w:before="240"/>
        <w:jc w:val="both"/>
        <w:rPr>
          <w:i/>
          <w:sz w:val="20"/>
          <w:szCs w:val="20"/>
        </w:rPr>
      </w:pPr>
    </w:p>
    <w:p w:rsidR="00010654" w:rsidRPr="00F17F5D" w:rsidRDefault="00010654">
      <w:pPr>
        <w:spacing w:line="240" w:lineRule="auto"/>
        <w:rPr>
          <w:i/>
          <w:sz w:val="20"/>
          <w:szCs w:val="20"/>
          <w:highlight w:val="yellow"/>
        </w:rPr>
      </w:pPr>
      <w:r w:rsidRPr="00F17F5D">
        <w:rPr>
          <w:i/>
          <w:sz w:val="20"/>
          <w:szCs w:val="20"/>
          <w:highlight w:val="yellow"/>
        </w:rPr>
        <w:br w:type="page"/>
      </w:r>
    </w:p>
    <w:p w:rsidR="00DF18E4" w:rsidRPr="00FA32B1" w:rsidRDefault="00DF18E4" w:rsidP="00DF18E4">
      <w:pPr>
        <w:pStyle w:val="Znaka1textCharChar"/>
        <w:spacing w:before="240"/>
        <w:ind w:left="1418" w:hanging="1418"/>
        <w:jc w:val="both"/>
        <w:rPr>
          <w:i/>
          <w:sz w:val="20"/>
          <w:szCs w:val="20"/>
        </w:rPr>
      </w:pPr>
      <w:r w:rsidRPr="00FA32B1">
        <w:rPr>
          <w:i/>
          <w:sz w:val="20"/>
          <w:szCs w:val="20"/>
        </w:rPr>
        <w:lastRenderedPageBreak/>
        <w:t>Graf č. 2</w:t>
      </w:r>
      <w:r w:rsidR="00FA32B1" w:rsidRPr="00FA32B1">
        <w:rPr>
          <w:i/>
          <w:sz w:val="20"/>
          <w:szCs w:val="20"/>
        </w:rPr>
        <w:t>6</w:t>
      </w:r>
      <w:r w:rsidRPr="00FA32B1">
        <w:rPr>
          <w:i/>
          <w:sz w:val="20"/>
          <w:szCs w:val="20"/>
        </w:rPr>
        <w:tab/>
        <w:t>Počet členů zájmových útvarů SVČ – srovnání 201</w:t>
      </w:r>
      <w:r w:rsidR="00284448" w:rsidRPr="00FA32B1">
        <w:rPr>
          <w:i/>
          <w:sz w:val="20"/>
          <w:szCs w:val="20"/>
        </w:rPr>
        <w:t>3</w:t>
      </w:r>
      <w:r w:rsidRPr="00FA32B1">
        <w:rPr>
          <w:i/>
          <w:sz w:val="20"/>
          <w:szCs w:val="20"/>
        </w:rPr>
        <w:t>/201</w:t>
      </w:r>
      <w:r w:rsidR="00284448" w:rsidRPr="00FA32B1">
        <w:rPr>
          <w:i/>
          <w:sz w:val="20"/>
          <w:szCs w:val="20"/>
        </w:rPr>
        <w:t>4</w:t>
      </w:r>
      <w:r w:rsidRPr="00FA32B1">
        <w:rPr>
          <w:i/>
          <w:sz w:val="20"/>
          <w:szCs w:val="20"/>
        </w:rPr>
        <w:t>, 201</w:t>
      </w:r>
      <w:r w:rsidR="00284448" w:rsidRPr="00FA32B1">
        <w:rPr>
          <w:i/>
          <w:sz w:val="20"/>
          <w:szCs w:val="20"/>
        </w:rPr>
        <w:t>4</w:t>
      </w:r>
      <w:r w:rsidRPr="00FA32B1">
        <w:rPr>
          <w:i/>
          <w:sz w:val="20"/>
          <w:szCs w:val="20"/>
        </w:rPr>
        <w:t>/201</w:t>
      </w:r>
      <w:r w:rsidR="00284448" w:rsidRPr="00FA32B1">
        <w:rPr>
          <w:i/>
          <w:sz w:val="20"/>
          <w:szCs w:val="20"/>
        </w:rPr>
        <w:t>5</w:t>
      </w:r>
      <w:r w:rsidRPr="00FA32B1">
        <w:rPr>
          <w:i/>
          <w:sz w:val="20"/>
          <w:szCs w:val="20"/>
        </w:rPr>
        <w:t>, 201</w:t>
      </w:r>
      <w:r w:rsidR="00284448" w:rsidRPr="00FA32B1">
        <w:rPr>
          <w:i/>
          <w:sz w:val="20"/>
          <w:szCs w:val="20"/>
        </w:rPr>
        <w:t>5</w:t>
      </w:r>
      <w:r w:rsidRPr="00FA32B1">
        <w:rPr>
          <w:i/>
          <w:sz w:val="20"/>
          <w:szCs w:val="20"/>
        </w:rPr>
        <w:t>/201</w:t>
      </w:r>
      <w:r w:rsidR="00284448" w:rsidRPr="00FA32B1">
        <w:rPr>
          <w:i/>
          <w:sz w:val="20"/>
          <w:szCs w:val="20"/>
        </w:rPr>
        <w:t>6</w:t>
      </w:r>
      <w:r w:rsidR="00C24682" w:rsidRPr="00FA32B1">
        <w:rPr>
          <w:i/>
          <w:sz w:val="20"/>
          <w:szCs w:val="20"/>
        </w:rPr>
        <w:t>, 201</w:t>
      </w:r>
      <w:r w:rsidR="00284448" w:rsidRPr="00FA32B1">
        <w:rPr>
          <w:i/>
          <w:sz w:val="20"/>
          <w:szCs w:val="20"/>
        </w:rPr>
        <w:t>6</w:t>
      </w:r>
      <w:r w:rsidR="00C24682" w:rsidRPr="00FA32B1">
        <w:rPr>
          <w:i/>
          <w:sz w:val="20"/>
          <w:szCs w:val="20"/>
        </w:rPr>
        <w:t>/201</w:t>
      </w:r>
      <w:r w:rsidR="00284448" w:rsidRPr="00FA32B1">
        <w:rPr>
          <w:i/>
          <w:sz w:val="20"/>
          <w:szCs w:val="20"/>
        </w:rPr>
        <w:t>7</w:t>
      </w:r>
    </w:p>
    <w:p w:rsidR="00C24682" w:rsidRDefault="00FA32B1" w:rsidP="00DF18E4">
      <w:pPr>
        <w:pStyle w:val="Znaka1textCharChar"/>
        <w:spacing w:before="240"/>
        <w:ind w:left="1418" w:hanging="1418"/>
        <w:jc w:val="both"/>
        <w:rPr>
          <w:noProof/>
          <w:highlight w:val="yellow"/>
          <w:lang w:eastAsia="cs-CZ"/>
        </w:rPr>
      </w:pPr>
      <w:r>
        <w:rPr>
          <w:noProof/>
          <w:lang w:eastAsia="cs-CZ"/>
        </w:rPr>
        <w:drawing>
          <wp:inline distT="0" distB="0" distL="0" distR="0" wp14:anchorId="1A30F412" wp14:editId="24D7DE53">
            <wp:extent cx="5505450" cy="3914775"/>
            <wp:effectExtent l="0" t="0" r="0" b="9525"/>
            <wp:docPr id="48" name="Graf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C14A85" w:rsidRDefault="00C14A85" w:rsidP="00FA32B1">
      <w:pPr>
        <w:pStyle w:val="Znaka1textCharChar"/>
        <w:spacing w:before="240"/>
        <w:jc w:val="both"/>
        <w:rPr>
          <w:i/>
          <w:noProof/>
          <w:lang w:eastAsia="cs-CZ"/>
        </w:rPr>
      </w:pPr>
    </w:p>
    <w:p w:rsidR="00FA32B1" w:rsidRPr="00FA32B1" w:rsidRDefault="00FA32B1" w:rsidP="00FA32B1">
      <w:pPr>
        <w:pStyle w:val="Znaka1textCharChar"/>
        <w:spacing w:before="240"/>
        <w:jc w:val="both"/>
        <w:rPr>
          <w:i/>
          <w:noProof/>
          <w:lang w:eastAsia="cs-CZ"/>
        </w:rPr>
      </w:pPr>
      <w:r w:rsidRPr="00FA32B1">
        <w:rPr>
          <w:i/>
          <w:noProof/>
          <w:lang w:eastAsia="cs-CZ"/>
        </w:rPr>
        <w:t>Graf č. 27</w:t>
      </w:r>
      <w:r w:rsidRPr="00FA32B1">
        <w:rPr>
          <w:i/>
          <w:noProof/>
          <w:lang w:eastAsia="cs-CZ"/>
        </w:rPr>
        <w:tab/>
        <w:t>Počet táborů pořádaných SVČ v jednotlivých okresech – vyjádřeno v %</w:t>
      </w:r>
    </w:p>
    <w:tbl>
      <w:tblPr>
        <w:tblW w:w="11520" w:type="dxa"/>
        <w:tblInd w:w="70" w:type="dxa"/>
        <w:tblCellMar>
          <w:left w:w="70" w:type="dxa"/>
          <w:right w:w="70" w:type="dxa"/>
        </w:tblCellMar>
        <w:tblLook w:val="04A0" w:firstRow="1" w:lastRow="0" w:firstColumn="1" w:lastColumn="0" w:noHBand="0" w:noVBand="1"/>
      </w:tblPr>
      <w:tblGrid>
        <w:gridCol w:w="8640"/>
        <w:gridCol w:w="960"/>
        <w:gridCol w:w="960"/>
        <w:gridCol w:w="960"/>
      </w:tblGrid>
      <w:tr w:rsidR="00FA32B1" w:rsidRPr="00FA32B1" w:rsidTr="00FA32B1">
        <w:trPr>
          <w:trHeight w:val="300"/>
        </w:trPr>
        <w:tc>
          <w:tcPr>
            <w:tcW w:w="8640" w:type="dxa"/>
            <w:tcBorders>
              <w:top w:val="nil"/>
              <w:left w:val="nil"/>
              <w:bottom w:val="nil"/>
              <w:right w:val="nil"/>
            </w:tcBorders>
            <w:shd w:val="clear" w:color="auto" w:fill="auto"/>
            <w:noWrap/>
            <w:vAlign w:val="bottom"/>
          </w:tcPr>
          <w:p w:rsidR="00FA32B1" w:rsidRPr="00FA32B1" w:rsidRDefault="00FA32B1" w:rsidP="00FA32B1">
            <w:pPr>
              <w:spacing w:line="240" w:lineRule="auto"/>
              <w:rPr>
                <w:rFonts w:ascii="Calibri" w:hAnsi="Calibri" w:cs="Calibri"/>
                <w:b/>
                <w:bCs/>
                <w:i/>
                <w:iCs/>
                <w:color w:val="000000"/>
                <w:szCs w:val="22"/>
                <w:lang w:eastAsia="cs-CZ"/>
              </w:rPr>
            </w:pPr>
          </w:p>
        </w:tc>
        <w:tc>
          <w:tcPr>
            <w:tcW w:w="960" w:type="dxa"/>
            <w:tcBorders>
              <w:top w:val="nil"/>
              <w:left w:val="nil"/>
              <w:bottom w:val="nil"/>
              <w:right w:val="nil"/>
            </w:tcBorders>
            <w:shd w:val="clear" w:color="auto" w:fill="auto"/>
            <w:noWrap/>
            <w:vAlign w:val="bottom"/>
          </w:tcPr>
          <w:p w:rsidR="00FA32B1" w:rsidRPr="00FA32B1" w:rsidRDefault="00FA32B1" w:rsidP="00FA32B1">
            <w:pPr>
              <w:spacing w:line="240" w:lineRule="auto"/>
              <w:rPr>
                <w:rFonts w:ascii="Calibri" w:hAnsi="Calibri" w:cs="Calibri"/>
                <w:b/>
                <w:bCs/>
                <w:i/>
                <w:iCs/>
                <w:color w:val="000000"/>
                <w:szCs w:val="22"/>
                <w:lang w:eastAsia="cs-CZ"/>
              </w:rPr>
            </w:pPr>
          </w:p>
        </w:tc>
        <w:tc>
          <w:tcPr>
            <w:tcW w:w="960" w:type="dxa"/>
            <w:tcBorders>
              <w:top w:val="nil"/>
              <w:left w:val="nil"/>
              <w:bottom w:val="nil"/>
              <w:right w:val="nil"/>
            </w:tcBorders>
            <w:shd w:val="clear" w:color="auto" w:fill="auto"/>
            <w:noWrap/>
            <w:vAlign w:val="bottom"/>
          </w:tcPr>
          <w:p w:rsidR="00FA32B1" w:rsidRPr="00FA32B1" w:rsidRDefault="00FA32B1" w:rsidP="00FA32B1">
            <w:pPr>
              <w:spacing w:line="240" w:lineRule="auto"/>
              <w:rPr>
                <w:rFonts w:ascii="Times New Roman" w:hAnsi="Times New Roman"/>
                <w:sz w:val="20"/>
                <w:szCs w:val="20"/>
                <w:lang w:eastAsia="cs-CZ"/>
              </w:rPr>
            </w:pPr>
          </w:p>
        </w:tc>
        <w:tc>
          <w:tcPr>
            <w:tcW w:w="960" w:type="dxa"/>
            <w:tcBorders>
              <w:top w:val="nil"/>
              <w:left w:val="nil"/>
              <w:bottom w:val="nil"/>
              <w:right w:val="nil"/>
            </w:tcBorders>
            <w:shd w:val="clear" w:color="auto" w:fill="auto"/>
            <w:noWrap/>
            <w:vAlign w:val="bottom"/>
          </w:tcPr>
          <w:p w:rsidR="00FA32B1" w:rsidRPr="00FA32B1" w:rsidRDefault="00FA32B1" w:rsidP="00FA32B1">
            <w:pPr>
              <w:spacing w:line="240" w:lineRule="auto"/>
              <w:rPr>
                <w:rFonts w:ascii="Times New Roman" w:hAnsi="Times New Roman"/>
                <w:sz w:val="20"/>
                <w:szCs w:val="20"/>
                <w:lang w:eastAsia="cs-CZ"/>
              </w:rPr>
            </w:pPr>
          </w:p>
        </w:tc>
      </w:tr>
    </w:tbl>
    <w:p w:rsidR="00FA32B1" w:rsidRPr="00F17F5D" w:rsidRDefault="00E70DB2" w:rsidP="00DF18E4">
      <w:pPr>
        <w:pStyle w:val="Znaka1textCharChar"/>
        <w:spacing w:before="240"/>
        <w:ind w:left="1418" w:hanging="1418"/>
        <w:jc w:val="both"/>
        <w:rPr>
          <w:i/>
          <w:sz w:val="20"/>
          <w:szCs w:val="20"/>
          <w:highlight w:val="yellow"/>
        </w:rPr>
      </w:pPr>
      <w:r>
        <w:rPr>
          <w:noProof/>
          <w:lang w:eastAsia="cs-CZ"/>
        </w:rPr>
        <w:drawing>
          <wp:inline distT="0" distB="0" distL="0" distR="0" wp14:anchorId="320C1E4D" wp14:editId="2F64DB3B">
            <wp:extent cx="5505450" cy="3530795"/>
            <wp:effectExtent l="0" t="0" r="0" b="12700"/>
            <wp:docPr id="2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DF18E4" w:rsidRPr="00D7429F" w:rsidRDefault="00DF18E4" w:rsidP="00D22D23">
      <w:pPr>
        <w:pStyle w:val="Nadpis3"/>
        <w:ind w:left="709" w:hanging="709"/>
        <w:rPr>
          <w:color w:val="1F497D" w:themeColor="text2"/>
        </w:rPr>
      </w:pPr>
      <w:bookmarkStart w:id="198" w:name="_Toc506280944"/>
      <w:r w:rsidRPr="00D7429F">
        <w:rPr>
          <w:color w:val="1F497D" w:themeColor="text2"/>
        </w:rPr>
        <w:lastRenderedPageBreak/>
        <w:t>2.9.3</w:t>
      </w:r>
      <w:r w:rsidRPr="00D7429F">
        <w:rPr>
          <w:color w:val="1F497D" w:themeColor="text2"/>
        </w:rPr>
        <w:tab/>
        <w:t>SCHOLA SERVIS – zařízení pro další vzdělávání pedagogických pracovníků a středisko služeb školám</w:t>
      </w:r>
      <w:bookmarkEnd w:id="198"/>
      <w:r w:rsidR="00EE2AA6">
        <w:rPr>
          <w:color w:val="1F497D" w:themeColor="text2"/>
        </w:rPr>
        <w:t>, Prostějov, příspěvková organizace</w:t>
      </w:r>
    </w:p>
    <w:p w:rsidR="009E29DD" w:rsidRDefault="009E29DD" w:rsidP="009E29DD">
      <w:pPr>
        <w:spacing w:line="240" w:lineRule="auto"/>
        <w:jc w:val="both"/>
        <w:rPr>
          <w:highlight w:val="yellow"/>
        </w:rPr>
      </w:pPr>
    </w:p>
    <w:p w:rsidR="00D018BC" w:rsidRPr="00D84664" w:rsidRDefault="00D018BC" w:rsidP="00D018BC">
      <w:pPr>
        <w:spacing w:line="240" w:lineRule="auto"/>
        <w:jc w:val="both"/>
        <w:rPr>
          <w:rFonts w:cs="Arial"/>
        </w:rPr>
      </w:pPr>
      <w:r w:rsidRPr="00D84664">
        <w:rPr>
          <w:rFonts w:cs="Arial"/>
        </w:rPr>
        <w:t>Ve školním roce 2016/17 působila v Olomouckém kraji dvě školská účelová zařízení. Jedná se o „SCHOLA SERVIS - zařízení pro další vzdělávání pedagogických pracovníků a středisko služeb školám“ (dále také SCHOLA SERVIS), která je zřizovaná Olomouckým krajem a „</w:t>
      </w:r>
      <w:r w:rsidRPr="00D84664">
        <w:rPr>
          <w:rFonts w:cs="Arial"/>
          <w:bCs/>
        </w:rPr>
        <w:t>SCHOLA education - zařízení pro další vzdělávání pedagogických pracovníků a středisko služeb školám, s.r.o.</w:t>
      </w:r>
      <w:r w:rsidRPr="00D84664">
        <w:rPr>
          <w:rFonts w:cs="Arial"/>
        </w:rPr>
        <w:t>“, kterou zřizuje soukromá osoba.</w:t>
      </w:r>
    </w:p>
    <w:p w:rsidR="00D018BC" w:rsidRPr="00D84664" w:rsidRDefault="00D018BC" w:rsidP="00D018BC">
      <w:pPr>
        <w:spacing w:line="240" w:lineRule="auto"/>
        <w:jc w:val="both"/>
        <w:rPr>
          <w:rFonts w:cs="Arial"/>
        </w:rPr>
      </w:pPr>
    </w:p>
    <w:p w:rsidR="00D018BC" w:rsidRPr="00D84664" w:rsidRDefault="00D018BC" w:rsidP="00D018BC">
      <w:pPr>
        <w:spacing w:line="240" w:lineRule="auto"/>
        <w:jc w:val="both"/>
        <w:rPr>
          <w:rFonts w:cs="Arial"/>
        </w:rPr>
      </w:pPr>
      <w:r w:rsidRPr="00D84664">
        <w:rPr>
          <w:rFonts w:cs="Arial"/>
        </w:rPr>
        <w:t xml:space="preserve">Po odprodeji původní příspěvkové organizace SCHOLA SERVIS se sídlem v Prostějově fungovala SCHOLA SERVIS již jako „zbytková“ organizace </w:t>
      </w:r>
      <w:r w:rsidRPr="00D84664">
        <w:rPr>
          <w:rFonts w:cs="Arial"/>
          <w:bCs/>
        </w:rPr>
        <w:t xml:space="preserve">a </w:t>
      </w:r>
      <w:r w:rsidRPr="00D84664">
        <w:rPr>
          <w:rFonts w:cs="Arial"/>
        </w:rPr>
        <w:t xml:space="preserve">plnila úkoly související s udržitelností realizovaných projektů financovaných ze státního rozpočtu (národní projekty) a ESF. </w:t>
      </w:r>
      <w:r w:rsidRPr="00D84664">
        <w:rPr>
          <w:rStyle w:val="Siln"/>
          <w:rFonts w:cs="Arial"/>
          <w:b w:val="0"/>
          <w:color w:val="000000"/>
        </w:rPr>
        <w:t>V letošním školním roce došlo k výmazu součásti středisko služeb školám, ke změně sídla a změně názvu příspěvkové organizace. Nový název příspěvkové organizace byl změněn na SCHOLA SERVIS</w:t>
      </w:r>
      <w:r w:rsidR="00EE2AA6">
        <w:rPr>
          <w:rStyle w:val="Siln"/>
          <w:rFonts w:cs="Arial"/>
          <w:b w:val="0"/>
          <w:color w:val="000000"/>
        </w:rPr>
        <w:t xml:space="preserve"> -</w:t>
      </w:r>
      <w:r w:rsidRPr="00D84664">
        <w:rPr>
          <w:rStyle w:val="Siln"/>
          <w:rFonts w:cs="Arial"/>
          <w:b w:val="0"/>
          <w:color w:val="000000"/>
        </w:rPr>
        <w:t xml:space="preserve"> zařízení pro další vzdělávání pedagogických pracovníků, Olomouc, příspěvková organizace, s novým sídlem na adrese U Hradiska 157/29, Olomouc. Organizace vykonávala svou činnost do 31. </w:t>
      </w:r>
      <w:r w:rsidR="00EE2AA6">
        <w:rPr>
          <w:rStyle w:val="Siln"/>
          <w:rFonts w:cs="Arial"/>
          <w:b w:val="0"/>
          <w:color w:val="000000"/>
        </w:rPr>
        <w:t>10</w:t>
      </w:r>
      <w:r w:rsidRPr="00D84664">
        <w:rPr>
          <w:rStyle w:val="Siln"/>
          <w:rFonts w:cs="Arial"/>
          <w:b w:val="0"/>
          <w:color w:val="000000"/>
        </w:rPr>
        <w:t>. 2017.</w:t>
      </w:r>
    </w:p>
    <w:p w:rsidR="00D018BC" w:rsidRPr="00D84664" w:rsidRDefault="00D018BC" w:rsidP="00D018BC">
      <w:pPr>
        <w:spacing w:line="240" w:lineRule="auto"/>
        <w:jc w:val="both"/>
        <w:rPr>
          <w:rFonts w:cs="Arial"/>
        </w:rPr>
      </w:pPr>
    </w:p>
    <w:p w:rsidR="00D018BC" w:rsidRPr="00D84664" w:rsidRDefault="00D018BC" w:rsidP="00D018BC">
      <w:pPr>
        <w:spacing w:line="240" w:lineRule="auto"/>
        <w:jc w:val="both"/>
        <w:rPr>
          <w:rFonts w:cs="Arial"/>
        </w:rPr>
      </w:pPr>
      <w:r w:rsidRPr="00D84664">
        <w:rPr>
          <w:rFonts w:cs="Arial"/>
        </w:rPr>
        <w:t xml:space="preserve">S účinností od 18. 10. 2016 zahájilo svou činnost nástupnické zařízení pro další vzdělávání pedagogických pracovníků a s účinností od 15. 12. 2016 došlo k zahájení činnosti střediska služeb školám právnickou osobou s názvem </w:t>
      </w:r>
      <w:r w:rsidRPr="00D84664">
        <w:rPr>
          <w:rFonts w:cs="Arial"/>
          <w:bCs/>
        </w:rPr>
        <w:t xml:space="preserve">SCHOLA education - zařízení pro další vzdělávání pedagogických pracovníků a středisko služeb školám, s.r.o., </w:t>
      </w:r>
      <w:r w:rsidRPr="00D84664">
        <w:rPr>
          <w:rFonts w:cs="Arial"/>
        </w:rPr>
        <w:t>se sídlem v Prostějově.</w:t>
      </w:r>
    </w:p>
    <w:tbl>
      <w:tblPr>
        <w:tblW w:w="1625" w:type="dxa"/>
        <w:tblCellSpacing w:w="0" w:type="dxa"/>
        <w:tblCellMar>
          <w:left w:w="0" w:type="dxa"/>
          <w:right w:w="0" w:type="dxa"/>
        </w:tblCellMar>
        <w:tblLook w:val="04A0" w:firstRow="1" w:lastRow="0" w:firstColumn="1" w:lastColumn="0" w:noHBand="0" w:noVBand="1"/>
      </w:tblPr>
      <w:tblGrid>
        <w:gridCol w:w="1605"/>
        <w:gridCol w:w="20"/>
      </w:tblGrid>
      <w:tr w:rsidR="009E29DD" w:rsidRPr="00F17F5D" w:rsidTr="00C72C02">
        <w:trPr>
          <w:trHeight w:val="230"/>
          <w:tblCellSpacing w:w="0" w:type="dxa"/>
        </w:trPr>
        <w:tc>
          <w:tcPr>
            <w:tcW w:w="1605" w:type="dxa"/>
            <w:vMerge w:val="restart"/>
            <w:tcBorders>
              <w:top w:val="nil"/>
              <w:left w:val="nil"/>
              <w:bottom w:val="nil"/>
              <w:right w:val="nil"/>
            </w:tcBorders>
            <w:vAlign w:val="center"/>
          </w:tcPr>
          <w:p w:rsidR="009E29DD" w:rsidRPr="00F17F5D" w:rsidRDefault="009E29DD" w:rsidP="009E29DD">
            <w:pPr>
              <w:spacing w:line="240" w:lineRule="auto"/>
              <w:jc w:val="both"/>
              <w:rPr>
                <w:rFonts w:ascii="Times New Roman" w:eastAsiaTheme="minorHAnsi" w:hAnsi="Times New Roman"/>
                <w:sz w:val="24"/>
                <w:highlight w:val="yellow"/>
                <w:lang w:eastAsia="cs-CZ"/>
              </w:rPr>
            </w:pPr>
          </w:p>
        </w:tc>
        <w:tc>
          <w:tcPr>
            <w:tcW w:w="20" w:type="dxa"/>
            <w:vAlign w:val="center"/>
          </w:tcPr>
          <w:p w:rsidR="009E29DD" w:rsidRPr="00F17F5D" w:rsidRDefault="009E29DD" w:rsidP="009E29DD">
            <w:pPr>
              <w:spacing w:line="240" w:lineRule="auto"/>
              <w:jc w:val="both"/>
              <w:rPr>
                <w:rFonts w:ascii="Times New Roman" w:hAnsi="Times New Roman"/>
                <w:sz w:val="20"/>
                <w:szCs w:val="20"/>
                <w:highlight w:val="yellow"/>
                <w:lang w:eastAsia="cs-CZ"/>
              </w:rPr>
            </w:pPr>
          </w:p>
        </w:tc>
      </w:tr>
      <w:tr w:rsidR="009E29DD" w:rsidRPr="00F17F5D" w:rsidTr="00C72C02">
        <w:trPr>
          <w:tblCellSpacing w:w="0" w:type="dxa"/>
        </w:trPr>
        <w:tc>
          <w:tcPr>
            <w:tcW w:w="0" w:type="auto"/>
            <w:vMerge/>
            <w:tcBorders>
              <w:top w:val="nil"/>
              <w:left w:val="nil"/>
              <w:bottom w:val="nil"/>
              <w:right w:val="nil"/>
            </w:tcBorders>
            <w:vAlign w:val="center"/>
          </w:tcPr>
          <w:p w:rsidR="009E29DD" w:rsidRPr="00F17F5D" w:rsidRDefault="009E29DD">
            <w:pPr>
              <w:rPr>
                <w:rFonts w:ascii="Times New Roman" w:eastAsiaTheme="minorHAnsi" w:hAnsi="Times New Roman"/>
                <w:sz w:val="24"/>
                <w:highlight w:val="yellow"/>
                <w:lang w:eastAsia="cs-CZ"/>
              </w:rPr>
            </w:pPr>
          </w:p>
        </w:tc>
        <w:tc>
          <w:tcPr>
            <w:tcW w:w="20" w:type="dxa"/>
            <w:vAlign w:val="center"/>
          </w:tcPr>
          <w:p w:rsidR="009E29DD" w:rsidRPr="00F17F5D" w:rsidRDefault="009E29DD">
            <w:pPr>
              <w:rPr>
                <w:rFonts w:ascii="Times New Roman" w:hAnsi="Times New Roman"/>
                <w:sz w:val="20"/>
                <w:szCs w:val="20"/>
                <w:highlight w:val="yellow"/>
                <w:lang w:eastAsia="cs-CZ"/>
              </w:rPr>
            </w:pPr>
          </w:p>
        </w:tc>
      </w:tr>
      <w:tr w:rsidR="00D6108C" w:rsidRPr="00F17F5D" w:rsidTr="00C72C02">
        <w:trPr>
          <w:tblCellSpacing w:w="0" w:type="dxa"/>
        </w:trPr>
        <w:tc>
          <w:tcPr>
            <w:tcW w:w="0" w:type="auto"/>
            <w:tcBorders>
              <w:top w:val="nil"/>
              <w:left w:val="nil"/>
              <w:bottom w:val="nil"/>
              <w:right w:val="nil"/>
            </w:tcBorders>
            <w:vAlign w:val="center"/>
          </w:tcPr>
          <w:p w:rsidR="00D6108C" w:rsidRPr="00F17F5D" w:rsidRDefault="00D6108C">
            <w:pPr>
              <w:rPr>
                <w:rFonts w:ascii="Times New Roman" w:eastAsiaTheme="minorHAnsi" w:hAnsi="Times New Roman"/>
                <w:sz w:val="24"/>
                <w:highlight w:val="yellow"/>
                <w:lang w:eastAsia="cs-CZ"/>
              </w:rPr>
            </w:pPr>
          </w:p>
        </w:tc>
        <w:tc>
          <w:tcPr>
            <w:tcW w:w="20" w:type="dxa"/>
            <w:vAlign w:val="center"/>
          </w:tcPr>
          <w:p w:rsidR="00D6108C" w:rsidRPr="00F17F5D" w:rsidRDefault="00D6108C">
            <w:pPr>
              <w:rPr>
                <w:rFonts w:ascii="Times New Roman" w:hAnsi="Times New Roman"/>
                <w:sz w:val="20"/>
                <w:szCs w:val="20"/>
                <w:highlight w:val="yellow"/>
                <w:lang w:eastAsia="cs-CZ"/>
              </w:rPr>
            </w:pPr>
          </w:p>
        </w:tc>
      </w:tr>
    </w:tbl>
    <w:p w:rsidR="00DF18E4" w:rsidRPr="00E96FCF" w:rsidRDefault="00DF18E4" w:rsidP="00D7429F">
      <w:pPr>
        <w:pStyle w:val="Nadpis2"/>
      </w:pPr>
      <w:bookmarkStart w:id="199" w:name="_Toc473790011"/>
      <w:bookmarkStart w:id="200" w:name="_Toc506280945"/>
      <w:r w:rsidRPr="0087559A">
        <w:t>2.10</w:t>
      </w:r>
      <w:r w:rsidRPr="0087559A">
        <w:tab/>
        <w:t>Školní stravování</w:t>
      </w:r>
      <w:bookmarkEnd w:id="199"/>
      <w:bookmarkEnd w:id="200"/>
    </w:p>
    <w:p w:rsidR="00DF18E4" w:rsidRDefault="00DF18E4" w:rsidP="00DF18E4">
      <w:pPr>
        <w:pStyle w:val="Zkladntext"/>
      </w:pPr>
      <w:r w:rsidRPr="00E96FCF">
        <w:t>Ve školním roce 201</w:t>
      </w:r>
      <w:r w:rsidR="00284448" w:rsidRPr="00E96FCF">
        <w:t>6</w:t>
      </w:r>
      <w:r w:rsidRPr="00E96FCF">
        <w:t>/201</w:t>
      </w:r>
      <w:r w:rsidR="00284448" w:rsidRPr="00E96FCF">
        <w:t>7</w:t>
      </w:r>
      <w:r w:rsidRPr="00E96FCF">
        <w:t xml:space="preserve"> bylo v Olomouckém kraji zařazeno v rejstříku škol a školských zařízení celkem 7</w:t>
      </w:r>
      <w:r w:rsidR="00630BC4" w:rsidRPr="00E96FCF">
        <w:t>3</w:t>
      </w:r>
      <w:r w:rsidR="00E96FCF" w:rsidRPr="00E96FCF">
        <w:t>7</w:t>
      </w:r>
      <w:r w:rsidRPr="00E96FCF">
        <w:t xml:space="preserve"> zařízení školního stravování (ZŠS), které tvoří školní jídelny, školní jídelny-výdejny a školní jídelny-vývařovny. Z celkového množství ZŠS bylo 7</w:t>
      </w:r>
      <w:r w:rsidR="00E96FCF" w:rsidRPr="00E96FCF">
        <w:t>7</w:t>
      </w:r>
      <w:r w:rsidRPr="00E96FCF">
        <w:t xml:space="preserve"> zařízení zřízeno Olomouckým krajem, </w:t>
      </w:r>
      <w:r w:rsidR="00630BC4" w:rsidRPr="00E96FCF">
        <w:t>61</w:t>
      </w:r>
      <w:r w:rsidR="00E96FCF" w:rsidRPr="00E96FCF">
        <w:t>8</w:t>
      </w:r>
      <w:r w:rsidRPr="00E96FCF">
        <w:t xml:space="preserve"> ZŠS bylo zřízeno obcemi, </w:t>
      </w:r>
      <w:r w:rsidR="00E64B20" w:rsidRPr="00E96FCF">
        <w:t>3</w:t>
      </w:r>
      <w:r w:rsidR="00E96FCF" w:rsidRPr="00E96FCF">
        <w:t>4</w:t>
      </w:r>
      <w:r w:rsidRPr="00E96FCF">
        <w:t xml:space="preserve"> zařízení zřizovala soukromá osoba a 8 zařízení církev.</w:t>
      </w:r>
    </w:p>
    <w:p w:rsidR="00D6108C" w:rsidRPr="00E96FCF" w:rsidRDefault="00D6108C" w:rsidP="00DF18E4">
      <w:pPr>
        <w:pStyle w:val="Zkladntext"/>
      </w:pPr>
    </w:p>
    <w:p w:rsidR="00DF18E4" w:rsidRPr="00E96FCF" w:rsidRDefault="00DF18E4" w:rsidP="00DF18E4">
      <w:pPr>
        <w:pStyle w:val="Zkladntext"/>
        <w:spacing w:before="60" w:after="60"/>
        <w:rPr>
          <w:szCs w:val="22"/>
        </w:rPr>
      </w:pPr>
      <w:r w:rsidRPr="00E96FCF">
        <w:rPr>
          <w:szCs w:val="22"/>
        </w:rPr>
        <w:t xml:space="preserve">Celkem </w:t>
      </w:r>
      <w:r w:rsidR="004A1C76" w:rsidRPr="00E96FCF">
        <w:rPr>
          <w:szCs w:val="22"/>
        </w:rPr>
        <w:t>bylo zapsáno ke stravování 106 2</w:t>
      </w:r>
      <w:r w:rsidR="00AC3F10" w:rsidRPr="00E96FCF">
        <w:rPr>
          <w:szCs w:val="22"/>
        </w:rPr>
        <w:t>52</w:t>
      </w:r>
      <w:r w:rsidRPr="00E96FCF">
        <w:rPr>
          <w:szCs w:val="22"/>
        </w:rPr>
        <w:t xml:space="preserve"> strávníků, z toho 1</w:t>
      </w:r>
      <w:r w:rsidR="00B511D1" w:rsidRPr="00E96FCF">
        <w:rPr>
          <w:szCs w:val="22"/>
        </w:rPr>
        <w:t>8</w:t>
      </w:r>
      <w:r w:rsidR="004A1C76" w:rsidRPr="00E96FCF">
        <w:rPr>
          <w:szCs w:val="22"/>
        </w:rPr>
        <w:t xml:space="preserve"> </w:t>
      </w:r>
      <w:r w:rsidR="00B511D1" w:rsidRPr="00E96FCF">
        <w:rPr>
          <w:szCs w:val="22"/>
        </w:rPr>
        <w:t>063</w:t>
      </w:r>
      <w:r w:rsidRPr="00E96FCF">
        <w:rPr>
          <w:szCs w:val="22"/>
        </w:rPr>
        <w:t xml:space="preserve"> strávníků v zařízeních školního stravování zřizovaných Olomouckým krajem, 8</w:t>
      </w:r>
      <w:r w:rsidR="004A1C76" w:rsidRPr="00E96FCF">
        <w:rPr>
          <w:szCs w:val="22"/>
        </w:rPr>
        <w:t>5</w:t>
      </w:r>
      <w:r w:rsidRPr="00E96FCF">
        <w:rPr>
          <w:szCs w:val="22"/>
        </w:rPr>
        <w:t xml:space="preserve"> </w:t>
      </w:r>
      <w:r w:rsidR="00B511D1" w:rsidRPr="00E96FCF">
        <w:rPr>
          <w:szCs w:val="22"/>
        </w:rPr>
        <w:t>163</w:t>
      </w:r>
      <w:r w:rsidRPr="00E96FCF">
        <w:rPr>
          <w:szCs w:val="22"/>
        </w:rPr>
        <w:t xml:space="preserve"> strávníků bylo zapsáno v ZŠS zřizovaných obcemi, 2 </w:t>
      </w:r>
      <w:r w:rsidR="009655F0" w:rsidRPr="00E96FCF">
        <w:rPr>
          <w:szCs w:val="22"/>
        </w:rPr>
        <w:t>3</w:t>
      </w:r>
      <w:r w:rsidR="00B511D1" w:rsidRPr="00E96FCF">
        <w:rPr>
          <w:szCs w:val="22"/>
        </w:rPr>
        <w:t>18</w:t>
      </w:r>
      <w:r w:rsidRPr="00E96FCF">
        <w:rPr>
          <w:szCs w:val="22"/>
        </w:rPr>
        <w:t xml:space="preserve"> strávníků se stravovalo v ZŠS soukromého zřizovatele, </w:t>
      </w:r>
      <w:r w:rsidRPr="00E96FCF">
        <w:rPr>
          <w:szCs w:val="22"/>
        </w:rPr>
        <w:br/>
      </w:r>
      <w:r w:rsidR="00B511D1" w:rsidRPr="00E96FCF">
        <w:rPr>
          <w:szCs w:val="22"/>
        </w:rPr>
        <w:t>708</w:t>
      </w:r>
      <w:r w:rsidRPr="00E96FCF">
        <w:rPr>
          <w:szCs w:val="22"/>
        </w:rPr>
        <w:t xml:space="preserve"> strávníků bylo zapsáno ve školních stravovacích zařízeních zřizovaných církví.</w:t>
      </w:r>
    </w:p>
    <w:p w:rsidR="00DF18E4" w:rsidRDefault="00DF18E4" w:rsidP="00DF18E4">
      <w:pPr>
        <w:pStyle w:val="Zkladntext"/>
        <w:spacing w:before="60" w:after="60"/>
        <w:rPr>
          <w:szCs w:val="22"/>
        </w:rPr>
      </w:pPr>
      <w:r w:rsidRPr="00E96FCF">
        <w:rPr>
          <w:szCs w:val="22"/>
        </w:rPr>
        <w:t>Na přípravě jídel se podílelo celkem 2 1</w:t>
      </w:r>
      <w:r w:rsidR="00E96FCF" w:rsidRPr="00E96FCF">
        <w:rPr>
          <w:szCs w:val="22"/>
        </w:rPr>
        <w:t>86</w:t>
      </w:r>
      <w:r w:rsidRPr="00E96FCF">
        <w:rPr>
          <w:szCs w:val="22"/>
        </w:rPr>
        <w:t xml:space="preserve"> pracovníků, z toho </w:t>
      </w:r>
      <w:r w:rsidR="00241C5A" w:rsidRPr="00E96FCF">
        <w:rPr>
          <w:szCs w:val="22"/>
        </w:rPr>
        <w:t>2</w:t>
      </w:r>
      <w:r w:rsidR="00E96FCF" w:rsidRPr="00E96FCF">
        <w:rPr>
          <w:szCs w:val="22"/>
        </w:rPr>
        <w:t>86</w:t>
      </w:r>
      <w:r w:rsidRPr="00E96FCF">
        <w:rPr>
          <w:szCs w:val="22"/>
        </w:rPr>
        <w:t xml:space="preserve"> pracovníků školních stravovacích zařízení zřizovaných Olomouckým krajem, 1 8</w:t>
      </w:r>
      <w:r w:rsidR="005E4B12" w:rsidRPr="00E96FCF">
        <w:rPr>
          <w:szCs w:val="22"/>
        </w:rPr>
        <w:t>2</w:t>
      </w:r>
      <w:r w:rsidR="00E96FCF" w:rsidRPr="00E96FCF">
        <w:rPr>
          <w:szCs w:val="22"/>
        </w:rPr>
        <w:t>8</w:t>
      </w:r>
      <w:r w:rsidRPr="00E96FCF">
        <w:rPr>
          <w:szCs w:val="22"/>
        </w:rPr>
        <w:t xml:space="preserve"> pracovníků zabezpečovalo stravování v ZŠS zřizovaných obcemi, </w:t>
      </w:r>
      <w:r w:rsidR="005E4B12" w:rsidRPr="00E96FCF">
        <w:rPr>
          <w:szCs w:val="22"/>
        </w:rPr>
        <w:t>5</w:t>
      </w:r>
      <w:r w:rsidR="00E96FCF" w:rsidRPr="00E96FCF">
        <w:rPr>
          <w:szCs w:val="22"/>
        </w:rPr>
        <w:t>9</w:t>
      </w:r>
      <w:r w:rsidRPr="00E96FCF">
        <w:rPr>
          <w:szCs w:val="22"/>
        </w:rPr>
        <w:t xml:space="preserve"> pracovníků v ZŠS soukromého zřizovatele </w:t>
      </w:r>
      <w:r w:rsidRPr="00E96FCF">
        <w:rPr>
          <w:szCs w:val="22"/>
        </w:rPr>
        <w:br/>
        <w:t>a 1</w:t>
      </w:r>
      <w:r w:rsidR="00E96FCF" w:rsidRPr="00E96FCF">
        <w:rPr>
          <w:szCs w:val="22"/>
        </w:rPr>
        <w:t>3</w:t>
      </w:r>
      <w:r w:rsidRPr="00E96FCF">
        <w:rPr>
          <w:szCs w:val="22"/>
        </w:rPr>
        <w:t xml:space="preserve"> pracovníků v ZŠS zřizovaných církví.</w:t>
      </w:r>
    </w:p>
    <w:p w:rsidR="00D6108C" w:rsidRPr="00E96FCF" w:rsidRDefault="00D6108C" w:rsidP="00DF18E4">
      <w:pPr>
        <w:pStyle w:val="Zkladntext"/>
        <w:spacing w:before="60" w:after="60"/>
        <w:rPr>
          <w:szCs w:val="22"/>
        </w:rPr>
      </w:pPr>
    </w:p>
    <w:p w:rsidR="00DF18E4" w:rsidRPr="009D0580" w:rsidRDefault="00DF18E4" w:rsidP="00DF18E4">
      <w:pPr>
        <w:pStyle w:val="Zkladntext"/>
        <w:spacing w:before="60" w:after="60"/>
        <w:rPr>
          <w:szCs w:val="22"/>
        </w:rPr>
      </w:pPr>
      <w:r w:rsidRPr="009D0580">
        <w:rPr>
          <w:szCs w:val="22"/>
        </w:rPr>
        <w:t xml:space="preserve">Produktivita práce ve všech zařízeních školního stravování v Olomouckém kraji byla </w:t>
      </w:r>
      <w:r w:rsidRPr="009D0580">
        <w:rPr>
          <w:szCs w:val="22"/>
        </w:rPr>
        <w:br/>
        <w:t>49 strá</w:t>
      </w:r>
      <w:r w:rsidR="00A428BF">
        <w:rPr>
          <w:szCs w:val="22"/>
        </w:rPr>
        <w:t>vníků na jednoho pracovníka ZŠS.</w:t>
      </w:r>
      <w:r w:rsidRPr="009D0580">
        <w:rPr>
          <w:szCs w:val="22"/>
        </w:rPr>
        <w:t xml:space="preserve"> 6</w:t>
      </w:r>
      <w:r w:rsidR="00E96FCF" w:rsidRPr="009D0580">
        <w:rPr>
          <w:szCs w:val="22"/>
        </w:rPr>
        <w:t>3</w:t>
      </w:r>
      <w:r w:rsidRPr="009D0580">
        <w:rPr>
          <w:szCs w:val="22"/>
        </w:rPr>
        <w:t xml:space="preserve"> strávníků na jednoho pracovníka</w:t>
      </w:r>
      <w:r w:rsidR="00A428BF">
        <w:rPr>
          <w:szCs w:val="22"/>
        </w:rPr>
        <w:t xml:space="preserve"> připadalo</w:t>
      </w:r>
      <w:r w:rsidRPr="009D0580">
        <w:rPr>
          <w:szCs w:val="22"/>
        </w:rPr>
        <w:t xml:space="preserve"> v ZŠS zřizovaných Olomouckým krajem, 4</w:t>
      </w:r>
      <w:r w:rsidR="005E4B12" w:rsidRPr="009D0580">
        <w:rPr>
          <w:szCs w:val="22"/>
        </w:rPr>
        <w:t>7</w:t>
      </w:r>
      <w:r w:rsidRPr="009D0580">
        <w:rPr>
          <w:szCs w:val="22"/>
        </w:rPr>
        <w:t xml:space="preserve"> strávníků na jednoho pracovníka v ZŠS zřizovaných obcemi, </w:t>
      </w:r>
      <w:r w:rsidR="009D0580" w:rsidRPr="009D0580">
        <w:rPr>
          <w:szCs w:val="22"/>
        </w:rPr>
        <w:t>39</w:t>
      </w:r>
      <w:r w:rsidRPr="009D0580">
        <w:rPr>
          <w:szCs w:val="22"/>
        </w:rPr>
        <w:t xml:space="preserve"> strávníků na jednoho pracovníka v soukromých ZŠS, 5</w:t>
      </w:r>
      <w:r w:rsidR="009D0580" w:rsidRPr="009D0580">
        <w:rPr>
          <w:szCs w:val="22"/>
        </w:rPr>
        <w:t>5</w:t>
      </w:r>
      <w:r w:rsidRPr="009D0580">
        <w:rPr>
          <w:szCs w:val="22"/>
        </w:rPr>
        <w:t xml:space="preserve"> strávníků na jednoho pracovníka v ZŠS zřizovaných církví.</w:t>
      </w:r>
    </w:p>
    <w:p w:rsidR="00DF18E4" w:rsidRPr="00E96FCF" w:rsidRDefault="00DF18E4" w:rsidP="00DF18E4">
      <w:pPr>
        <w:pStyle w:val="AAA"/>
      </w:pPr>
      <w:r w:rsidRPr="0087559A">
        <w:lastRenderedPageBreak/>
        <w:t>Tabulka č. 44</w:t>
      </w:r>
      <w:r w:rsidRPr="0087559A">
        <w:tab/>
        <w:t>Zařízení školního stravování, počet zařízení dle zřizovatele</w:t>
      </w:r>
    </w:p>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5"/>
        <w:gridCol w:w="1404"/>
        <w:gridCol w:w="1404"/>
        <w:gridCol w:w="1404"/>
        <w:gridCol w:w="1404"/>
        <w:gridCol w:w="1404"/>
      </w:tblGrid>
      <w:tr w:rsidR="00DF18E4" w:rsidRPr="00E96FCF" w:rsidTr="0048290C">
        <w:trPr>
          <w:cantSplit/>
          <w:trHeight w:val="312"/>
        </w:trPr>
        <w:tc>
          <w:tcPr>
            <w:tcW w:w="205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96FCF" w:rsidRDefault="00DF18E4" w:rsidP="002C4FD5">
            <w:pPr>
              <w:pStyle w:val="Tabulka1dek"/>
              <w:spacing w:line="240" w:lineRule="auto"/>
            </w:pPr>
            <w:r w:rsidRPr="00E96FCF">
              <w:t>Okres</w:t>
            </w:r>
          </w:p>
        </w:tc>
        <w:tc>
          <w:tcPr>
            <w:tcW w:w="140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96FCF" w:rsidRDefault="00DF18E4" w:rsidP="002C4FD5">
            <w:pPr>
              <w:pStyle w:val="Tabulka1dek"/>
              <w:spacing w:line="240" w:lineRule="auto"/>
            </w:pPr>
            <w:r w:rsidRPr="00E96FCF">
              <w:t>Krajské</w:t>
            </w:r>
          </w:p>
        </w:tc>
        <w:tc>
          <w:tcPr>
            <w:tcW w:w="140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96FCF" w:rsidRDefault="00DF18E4" w:rsidP="002C4FD5">
            <w:pPr>
              <w:pStyle w:val="Tabulka1dek"/>
              <w:spacing w:line="240" w:lineRule="auto"/>
            </w:pPr>
            <w:r w:rsidRPr="00E96FCF">
              <w:t>Obecní</w:t>
            </w:r>
          </w:p>
        </w:tc>
        <w:tc>
          <w:tcPr>
            <w:tcW w:w="140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96FCF" w:rsidRDefault="00DF18E4" w:rsidP="002C4FD5">
            <w:pPr>
              <w:pStyle w:val="Tabulka1dek"/>
              <w:spacing w:line="240" w:lineRule="auto"/>
            </w:pPr>
            <w:r w:rsidRPr="00E96FCF">
              <w:t>Soukromé</w:t>
            </w:r>
          </w:p>
        </w:tc>
        <w:tc>
          <w:tcPr>
            <w:tcW w:w="140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96FCF" w:rsidRDefault="00DF18E4" w:rsidP="002C4FD5">
            <w:pPr>
              <w:pStyle w:val="Tabulka1dek"/>
              <w:spacing w:line="240" w:lineRule="auto"/>
            </w:pPr>
            <w:r w:rsidRPr="00E96FCF">
              <w:t>Církevní</w:t>
            </w:r>
          </w:p>
        </w:tc>
        <w:tc>
          <w:tcPr>
            <w:tcW w:w="140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96FCF" w:rsidRDefault="00DF18E4" w:rsidP="002C4FD5">
            <w:pPr>
              <w:pStyle w:val="Tabulka1dek"/>
              <w:spacing w:line="240" w:lineRule="auto"/>
            </w:pPr>
            <w:r w:rsidRPr="00E96FCF">
              <w:t>Celkem</w:t>
            </w:r>
          </w:p>
        </w:tc>
      </w:tr>
      <w:tr w:rsidR="00DF18E4" w:rsidRPr="00E96FCF" w:rsidTr="0048290C">
        <w:trPr>
          <w:cantSplit/>
          <w:trHeight w:val="312"/>
        </w:trPr>
        <w:tc>
          <w:tcPr>
            <w:tcW w:w="205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96FCF" w:rsidRDefault="00DF18E4" w:rsidP="002C4FD5">
            <w:pPr>
              <w:pStyle w:val="Tabulka1sloupec"/>
              <w:spacing w:line="240" w:lineRule="auto"/>
            </w:pPr>
            <w:r w:rsidRPr="00E96FCF">
              <w:t>Jeseník</w:t>
            </w:r>
          </w:p>
        </w:tc>
        <w:tc>
          <w:tcPr>
            <w:tcW w:w="1404" w:type="dxa"/>
            <w:tcBorders>
              <w:top w:val="single" w:sz="4" w:space="0" w:color="auto"/>
              <w:left w:val="single" w:sz="4" w:space="0" w:color="auto"/>
              <w:bottom w:val="single" w:sz="4" w:space="0" w:color="auto"/>
              <w:right w:val="single" w:sz="4" w:space="0" w:color="auto"/>
            </w:tcBorders>
            <w:vAlign w:val="center"/>
          </w:tcPr>
          <w:p w:rsidR="00DF18E4" w:rsidRPr="00E96FCF" w:rsidRDefault="004D6BB4" w:rsidP="002C4FD5">
            <w:pPr>
              <w:pStyle w:val="Tabulkatext"/>
              <w:spacing w:line="240" w:lineRule="auto"/>
              <w:ind w:right="57"/>
            </w:pPr>
            <w:r w:rsidRPr="00E96FCF">
              <w:t>9</w:t>
            </w:r>
          </w:p>
        </w:tc>
        <w:tc>
          <w:tcPr>
            <w:tcW w:w="1404" w:type="dxa"/>
            <w:tcBorders>
              <w:top w:val="single" w:sz="4" w:space="0" w:color="auto"/>
              <w:left w:val="single" w:sz="4" w:space="0" w:color="auto"/>
              <w:bottom w:val="single" w:sz="4" w:space="0" w:color="auto"/>
              <w:right w:val="single" w:sz="4" w:space="0" w:color="auto"/>
            </w:tcBorders>
            <w:vAlign w:val="center"/>
          </w:tcPr>
          <w:p w:rsidR="00DF18E4" w:rsidRPr="00E96FCF" w:rsidRDefault="004D6BB4" w:rsidP="002C4FD5">
            <w:pPr>
              <w:pStyle w:val="Tabulkatext"/>
              <w:spacing w:line="240" w:lineRule="auto"/>
              <w:ind w:right="57"/>
            </w:pPr>
            <w:r w:rsidRPr="00E96FCF">
              <w:t>41</w:t>
            </w:r>
          </w:p>
        </w:tc>
        <w:tc>
          <w:tcPr>
            <w:tcW w:w="1404" w:type="dxa"/>
            <w:tcBorders>
              <w:top w:val="single" w:sz="4" w:space="0" w:color="auto"/>
              <w:left w:val="single" w:sz="4" w:space="0" w:color="auto"/>
              <w:bottom w:val="single" w:sz="4" w:space="0" w:color="auto"/>
              <w:right w:val="single" w:sz="4" w:space="0" w:color="auto"/>
            </w:tcBorders>
            <w:vAlign w:val="center"/>
          </w:tcPr>
          <w:p w:rsidR="00DF18E4" w:rsidRPr="00E96FCF" w:rsidRDefault="004D6BB4" w:rsidP="002C4FD5">
            <w:pPr>
              <w:pStyle w:val="Tabulkatext"/>
              <w:spacing w:line="240" w:lineRule="auto"/>
              <w:ind w:right="57"/>
            </w:pPr>
            <w:r w:rsidRPr="00E96FCF">
              <w:t>0</w:t>
            </w:r>
          </w:p>
        </w:tc>
        <w:tc>
          <w:tcPr>
            <w:tcW w:w="1404" w:type="dxa"/>
            <w:tcBorders>
              <w:top w:val="single" w:sz="4" w:space="0" w:color="auto"/>
              <w:left w:val="single" w:sz="4" w:space="0" w:color="auto"/>
              <w:bottom w:val="single" w:sz="4" w:space="0" w:color="auto"/>
              <w:right w:val="single" w:sz="4" w:space="0" w:color="auto"/>
            </w:tcBorders>
            <w:vAlign w:val="center"/>
          </w:tcPr>
          <w:p w:rsidR="00DF18E4" w:rsidRPr="00E96FCF" w:rsidRDefault="004D6BB4" w:rsidP="002C4FD5">
            <w:pPr>
              <w:pStyle w:val="Tabulkatext"/>
              <w:spacing w:line="240" w:lineRule="auto"/>
              <w:ind w:right="57"/>
            </w:pPr>
            <w:r w:rsidRPr="00E96FCF">
              <w:t>0</w:t>
            </w:r>
          </w:p>
        </w:tc>
        <w:tc>
          <w:tcPr>
            <w:tcW w:w="140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E96FCF" w:rsidRDefault="004D6BB4" w:rsidP="002C4FD5">
            <w:pPr>
              <w:pStyle w:val="Tabulkatext"/>
              <w:spacing w:line="240" w:lineRule="auto"/>
              <w:ind w:right="57"/>
            </w:pPr>
            <w:r w:rsidRPr="00E96FCF">
              <w:t>50</w:t>
            </w:r>
          </w:p>
        </w:tc>
      </w:tr>
      <w:tr w:rsidR="00DF18E4" w:rsidRPr="00E96FCF" w:rsidTr="0048290C">
        <w:trPr>
          <w:cantSplit/>
          <w:trHeight w:val="312"/>
        </w:trPr>
        <w:tc>
          <w:tcPr>
            <w:tcW w:w="205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96FCF" w:rsidRDefault="00DF18E4" w:rsidP="002C4FD5">
            <w:pPr>
              <w:pStyle w:val="Tabulka1sloupec"/>
              <w:spacing w:line="240" w:lineRule="auto"/>
            </w:pPr>
            <w:r w:rsidRPr="00E96FCF">
              <w:t>Olomouc</w:t>
            </w:r>
          </w:p>
        </w:tc>
        <w:tc>
          <w:tcPr>
            <w:tcW w:w="1404" w:type="dxa"/>
            <w:tcBorders>
              <w:top w:val="single" w:sz="4" w:space="0" w:color="auto"/>
              <w:left w:val="single" w:sz="4" w:space="0" w:color="auto"/>
              <w:bottom w:val="single" w:sz="4" w:space="0" w:color="auto"/>
              <w:right w:val="single" w:sz="4" w:space="0" w:color="auto"/>
            </w:tcBorders>
            <w:vAlign w:val="center"/>
          </w:tcPr>
          <w:p w:rsidR="00DF18E4" w:rsidRPr="00E96FCF" w:rsidRDefault="004D6BB4" w:rsidP="002C4FD5">
            <w:pPr>
              <w:pStyle w:val="Tabulkatext"/>
              <w:spacing w:line="240" w:lineRule="auto"/>
              <w:ind w:right="57"/>
            </w:pPr>
            <w:r w:rsidRPr="00E96FCF">
              <w:t>28</w:t>
            </w:r>
          </w:p>
        </w:tc>
        <w:tc>
          <w:tcPr>
            <w:tcW w:w="1404" w:type="dxa"/>
            <w:tcBorders>
              <w:top w:val="single" w:sz="4" w:space="0" w:color="auto"/>
              <w:left w:val="single" w:sz="4" w:space="0" w:color="auto"/>
              <w:bottom w:val="single" w:sz="4" w:space="0" w:color="auto"/>
              <w:right w:val="single" w:sz="4" w:space="0" w:color="auto"/>
            </w:tcBorders>
            <w:vAlign w:val="center"/>
          </w:tcPr>
          <w:p w:rsidR="00DF18E4" w:rsidRPr="00E96FCF" w:rsidRDefault="004D6BB4" w:rsidP="00455E7B">
            <w:pPr>
              <w:pStyle w:val="Tabulkatext"/>
              <w:spacing w:line="240" w:lineRule="auto"/>
              <w:ind w:right="57"/>
            </w:pPr>
            <w:r w:rsidRPr="00E96FCF">
              <w:t>209</w:t>
            </w:r>
          </w:p>
        </w:tc>
        <w:tc>
          <w:tcPr>
            <w:tcW w:w="1404" w:type="dxa"/>
            <w:tcBorders>
              <w:top w:val="single" w:sz="4" w:space="0" w:color="auto"/>
              <w:left w:val="single" w:sz="4" w:space="0" w:color="auto"/>
              <w:bottom w:val="single" w:sz="4" w:space="0" w:color="auto"/>
              <w:right w:val="single" w:sz="4" w:space="0" w:color="auto"/>
            </w:tcBorders>
            <w:vAlign w:val="center"/>
          </w:tcPr>
          <w:p w:rsidR="00DF18E4" w:rsidRPr="00E96FCF" w:rsidRDefault="004D6BB4" w:rsidP="00455E7B">
            <w:pPr>
              <w:pStyle w:val="Tabulkatext"/>
              <w:spacing w:line="240" w:lineRule="auto"/>
              <w:ind w:right="57"/>
            </w:pPr>
            <w:r w:rsidRPr="00E96FCF">
              <w:t>20</w:t>
            </w:r>
          </w:p>
        </w:tc>
        <w:tc>
          <w:tcPr>
            <w:tcW w:w="1404" w:type="dxa"/>
            <w:tcBorders>
              <w:top w:val="single" w:sz="4" w:space="0" w:color="auto"/>
              <w:left w:val="single" w:sz="4" w:space="0" w:color="auto"/>
              <w:bottom w:val="single" w:sz="4" w:space="0" w:color="auto"/>
              <w:right w:val="single" w:sz="4" w:space="0" w:color="auto"/>
            </w:tcBorders>
            <w:vAlign w:val="center"/>
          </w:tcPr>
          <w:p w:rsidR="00DF18E4" w:rsidRPr="00E96FCF" w:rsidRDefault="004D6BB4" w:rsidP="002C4FD5">
            <w:pPr>
              <w:pStyle w:val="Tabulkatext"/>
              <w:spacing w:line="240" w:lineRule="auto"/>
              <w:ind w:right="57"/>
            </w:pPr>
            <w:r w:rsidRPr="00E96FCF">
              <w:t>5</w:t>
            </w:r>
          </w:p>
        </w:tc>
        <w:tc>
          <w:tcPr>
            <w:tcW w:w="140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E96FCF" w:rsidRDefault="004D6BB4" w:rsidP="00455E7B">
            <w:pPr>
              <w:pStyle w:val="Tabulkatext"/>
              <w:spacing w:line="240" w:lineRule="auto"/>
              <w:ind w:right="57"/>
            </w:pPr>
            <w:r w:rsidRPr="00E96FCF">
              <w:t>262</w:t>
            </w:r>
          </w:p>
        </w:tc>
      </w:tr>
      <w:tr w:rsidR="00DF18E4" w:rsidRPr="00E96FCF" w:rsidTr="0048290C">
        <w:trPr>
          <w:cantSplit/>
          <w:trHeight w:val="312"/>
        </w:trPr>
        <w:tc>
          <w:tcPr>
            <w:tcW w:w="205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96FCF" w:rsidRDefault="00DF18E4" w:rsidP="002C4FD5">
            <w:pPr>
              <w:pStyle w:val="Tabulka1sloupec"/>
              <w:spacing w:line="240" w:lineRule="auto"/>
            </w:pPr>
            <w:r w:rsidRPr="00E96FCF">
              <w:t>Prostějov</w:t>
            </w:r>
          </w:p>
        </w:tc>
        <w:tc>
          <w:tcPr>
            <w:tcW w:w="1404" w:type="dxa"/>
            <w:tcBorders>
              <w:top w:val="single" w:sz="4" w:space="0" w:color="auto"/>
              <w:left w:val="single" w:sz="4" w:space="0" w:color="auto"/>
              <w:bottom w:val="single" w:sz="4" w:space="0" w:color="auto"/>
              <w:right w:val="single" w:sz="4" w:space="0" w:color="auto"/>
            </w:tcBorders>
            <w:vAlign w:val="center"/>
          </w:tcPr>
          <w:p w:rsidR="00DF18E4" w:rsidRPr="00E96FCF" w:rsidRDefault="004D6BB4" w:rsidP="00455E7B">
            <w:pPr>
              <w:pStyle w:val="Tabulkatext"/>
              <w:spacing w:line="240" w:lineRule="auto"/>
              <w:ind w:right="57"/>
            </w:pPr>
            <w:r w:rsidRPr="00E96FCF">
              <w:t>10</w:t>
            </w:r>
          </w:p>
        </w:tc>
        <w:tc>
          <w:tcPr>
            <w:tcW w:w="1404" w:type="dxa"/>
            <w:tcBorders>
              <w:top w:val="single" w:sz="4" w:space="0" w:color="auto"/>
              <w:left w:val="single" w:sz="4" w:space="0" w:color="auto"/>
              <w:bottom w:val="single" w:sz="4" w:space="0" w:color="auto"/>
              <w:right w:val="single" w:sz="4" w:space="0" w:color="auto"/>
            </w:tcBorders>
            <w:vAlign w:val="center"/>
          </w:tcPr>
          <w:p w:rsidR="00DF18E4" w:rsidRPr="00E96FCF" w:rsidRDefault="004D6BB4" w:rsidP="0098355D">
            <w:pPr>
              <w:pStyle w:val="Tabulkatext"/>
              <w:spacing w:line="240" w:lineRule="auto"/>
              <w:ind w:right="57"/>
            </w:pPr>
            <w:r w:rsidRPr="00E96FCF">
              <w:t>121</w:t>
            </w:r>
          </w:p>
        </w:tc>
        <w:tc>
          <w:tcPr>
            <w:tcW w:w="1404" w:type="dxa"/>
            <w:tcBorders>
              <w:top w:val="single" w:sz="4" w:space="0" w:color="auto"/>
              <w:left w:val="single" w:sz="4" w:space="0" w:color="auto"/>
              <w:bottom w:val="single" w:sz="4" w:space="0" w:color="auto"/>
              <w:right w:val="single" w:sz="4" w:space="0" w:color="auto"/>
            </w:tcBorders>
            <w:vAlign w:val="center"/>
          </w:tcPr>
          <w:p w:rsidR="00DF18E4" w:rsidRPr="00E96FCF" w:rsidRDefault="004D6BB4" w:rsidP="002C4FD5">
            <w:pPr>
              <w:pStyle w:val="Tabulkatext"/>
              <w:spacing w:line="240" w:lineRule="auto"/>
              <w:ind w:right="57"/>
            </w:pPr>
            <w:r w:rsidRPr="00E96FCF">
              <w:t>3</w:t>
            </w:r>
          </w:p>
        </w:tc>
        <w:tc>
          <w:tcPr>
            <w:tcW w:w="1404" w:type="dxa"/>
            <w:tcBorders>
              <w:top w:val="single" w:sz="4" w:space="0" w:color="auto"/>
              <w:left w:val="single" w:sz="4" w:space="0" w:color="auto"/>
              <w:bottom w:val="single" w:sz="4" w:space="0" w:color="auto"/>
              <w:right w:val="single" w:sz="4" w:space="0" w:color="auto"/>
            </w:tcBorders>
            <w:vAlign w:val="center"/>
          </w:tcPr>
          <w:p w:rsidR="00DF18E4" w:rsidRPr="00E96FCF" w:rsidRDefault="004D6BB4" w:rsidP="002C4FD5">
            <w:pPr>
              <w:pStyle w:val="Tabulkatext"/>
              <w:spacing w:line="240" w:lineRule="auto"/>
              <w:ind w:right="57"/>
            </w:pPr>
            <w:r w:rsidRPr="00E96FCF">
              <w:t>1</w:t>
            </w:r>
          </w:p>
        </w:tc>
        <w:tc>
          <w:tcPr>
            <w:tcW w:w="140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E96FCF" w:rsidRDefault="004D6BB4" w:rsidP="00455E7B">
            <w:pPr>
              <w:pStyle w:val="Tabulkatext"/>
              <w:spacing w:line="240" w:lineRule="auto"/>
              <w:ind w:right="57"/>
            </w:pPr>
            <w:r w:rsidRPr="00E96FCF">
              <w:t>135</w:t>
            </w:r>
          </w:p>
        </w:tc>
      </w:tr>
      <w:tr w:rsidR="00DF18E4" w:rsidRPr="00E96FCF" w:rsidTr="0048290C">
        <w:trPr>
          <w:cantSplit/>
          <w:trHeight w:val="312"/>
        </w:trPr>
        <w:tc>
          <w:tcPr>
            <w:tcW w:w="205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96FCF" w:rsidRDefault="00DF18E4" w:rsidP="002C4FD5">
            <w:pPr>
              <w:pStyle w:val="Tabulka1sloupec"/>
              <w:spacing w:line="240" w:lineRule="auto"/>
            </w:pPr>
            <w:r w:rsidRPr="00E96FCF">
              <w:t>Přerov</w:t>
            </w:r>
          </w:p>
        </w:tc>
        <w:tc>
          <w:tcPr>
            <w:tcW w:w="1404" w:type="dxa"/>
            <w:tcBorders>
              <w:top w:val="single" w:sz="4" w:space="0" w:color="auto"/>
              <w:left w:val="single" w:sz="4" w:space="0" w:color="auto"/>
              <w:bottom w:val="single" w:sz="4" w:space="0" w:color="auto"/>
              <w:right w:val="single" w:sz="4" w:space="0" w:color="auto"/>
            </w:tcBorders>
            <w:vAlign w:val="center"/>
          </w:tcPr>
          <w:p w:rsidR="00DF18E4" w:rsidRPr="00E96FCF" w:rsidRDefault="004D6BB4" w:rsidP="0098355D">
            <w:pPr>
              <w:pStyle w:val="Tabulkatext"/>
              <w:spacing w:line="240" w:lineRule="auto"/>
              <w:ind w:right="57"/>
            </w:pPr>
            <w:r w:rsidRPr="00E96FCF">
              <w:t>15</w:t>
            </w:r>
          </w:p>
        </w:tc>
        <w:tc>
          <w:tcPr>
            <w:tcW w:w="1404" w:type="dxa"/>
            <w:tcBorders>
              <w:top w:val="single" w:sz="4" w:space="0" w:color="auto"/>
              <w:left w:val="single" w:sz="4" w:space="0" w:color="auto"/>
              <w:bottom w:val="single" w:sz="4" w:space="0" w:color="auto"/>
              <w:right w:val="single" w:sz="4" w:space="0" w:color="auto"/>
            </w:tcBorders>
            <w:vAlign w:val="center"/>
          </w:tcPr>
          <w:p w:rsidR="00DF18E4" w:rsidRPr="00E96FCF" w:rsidRDefault="004D6BB4" w:rsidP="00455E7B">
            <w:pPr>
              <w:pStyle w:val="Tabulkatext"/>
              <w:spacing w:line="240" w:lineRule="auto"/>
              <w:ind w:right="57"/>
            </w:pPr>
            <w:r w:rsidRPr="00E96FCF">
              <w:t>126</w:t>
            </w:r>
          </w:p>
        </w:tc>
        <w:tc>
          <w:tcPr>
            <w:tcW w:w="1404" w:type="dxa"/>
            <w:tcBorders>
              <w:top w:val="single" w:sz="4" w:space="0" w:color="auto"/>
              <w:left w:val="single" w:sz="4" w:space="0" w:color="auto"/>
              <w:bottom w:val="single" w:sz="4" w:space="0" w:color="auto"/>
              <w:right w:val="single" w:sz="4" w:space="0" w:color="auto"/>
            </w:tcBorders>
            <w:vAlign w:val="center"/>
          </w:tcPr>
          <w:p w:rsidR="00DF18E4" w:rsidRPr="00E96FCF" w:rsidRDefault="004D6BB4" w:rsidP="002C4FD5">
            <w:pPr>
              <w:pStyle w:val="Tabulkatext"/>
              <w:spacing w:line="240" w:lineRule="auto"/>
              <w:ind w:right="57"/>
            </w:pPr>
            <w:r w:rsidRPr="00E96FCF">
              <w:t>6</w:t>
            </w:r>
          </w:p>
        </w:tc>
        <w:tc>
          <w:tcPr>
            <w:tcW w:w="1404" w:type="dxa"/>
            <w:tcBorders>
              <w:top w:val="single" w:sz="4" w:space="0" w:color="auto"/>
              <w:left w:val="single" w:sz="4" w:space="0" w:color="auto"/>
              <w:bottom w:val="single" w:sz="4" w:space="0" w:color="auto"/>
              <w:right w:val="single" w:sz="4" w:space="0" w:color="auto"/>
            </w:tcBorders>
            <w:vAlign w:val="center"/>
          </w:tcPr>
          <w:p w:rsidR="00DF18E4" w:rsidRPr="00E96FCF" w:rsidRDefault="004D6BB4" w:rsidP="002C4FD5">
            <w:pPr>
              <w:pStyle w:val="Tabulkatext"/>
              <w:spacing w:line="240" w:lineRule="auto"/>
              <w:ind w:right="57"/>
            </w:pPr>
            <w:r w:rsidRPr="00E96FCF">
              <w:t>2</w:t>
            </w:r>
          </w:p>
        </w:tc>
        <w:tc>
          <w:tcPr>
            <w:tcW w:w="140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E96FCF" w:rsidRDefault="004D6BB4" w:rsidP="00455E7B">
            <w:pPr>
              <w:pStyle w:val="Tabulkatext"/>
              <w:spacing w:line="240" w:lineRule="auto"/>
              <w:ind w:right="57"/>
            </w:pPr>
            <w:r w:rsidRPr="00E96FCF">
              <w:t>149</w:t>
            </w:r>
          </w:p>
        </w:tc>
      </w:tr>
      <w:tr w:rsidR="00DF18E4" w:rsidRPr="00E96FCF" w:rsidTr="0048290C">
        <w:trPr>
          <w:cantSplit/>
          <w:trHeight w:val="312"/>
        </w:trPr>
        <w:tc>
          <w:tcPr>
            <w:tcW w:w="205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96FCF" w:rsidRDefault="00DF18E4" w:rsidP="002C4FD5">
            <w:pPr>
              <w:pStyle w:val="Tabulka1sloupec"/>
              <w:spacing w:line="240" w:lineRule="auto"/>
            </w:pPr>
            <w:r w:rsidRPr="00E96FCF">
              <w:t>Šumperk</w:t>
            </w:r>
          </w:p>
        </w:tc>
        <w:tc>
          <w:tcPr>
            <w:tcW w:w="1404" w:type="dxa"/>
            <w:tcBorders>
              <w:top w:val="single" w:sz="4" w:space="0" w:color="auto"/>
              <w:left w:val="single" w:sz="4" w:space="0" w:color="auto"/>
              <w:bottom w:val="single" w:sz="4" w:space="0" w:color="auto"/>
              <w:right w:val="single" w:sz="4" w:space="0" w:color="auto"/>
            </w:tcBorders>
            <w:vAlign w:val="center"/>
          </w:tcPr>
          <w:p w:rsidR="00DF18E4" w:rsidRPr="00E96FCF" w:rsidRDefault="004D6BB4" w:rsidP="00455E7B">
            <w:pPr>
              <w:pStyle w:val="Tabulkatext"/>
              <w:spacing w:line="240" w:lineRule="auto"/>
              <w:ind w:right="57"/>
            </w:pPr>
            <w:r w:rsidRPr="00E96FCF">
              <w:t>15</w:t>
            </w:r>
          </w:p>
        </w:tc>
        <w:tc>
          <w:tcPr>
            <w:tcW w:w="1404" w:type="dxa"/>
            <w:tcBorders>
              <w:top w:val="single" w:sz="4" w:space="0" w:color="auto"/>
              <w:left w:val="single" w:sz="4" w:space="0" w:color="auto"/>
              <w:bottom w:val="single" w:sz="4" w:space="0" w:color="auto"/>
              <w:right w:val="single" w:sz="4" w:space="0" w:color="auto"/>
            </w:tcBorders>
            <w:vAlign w:val="center"/>
          </w:tcPr>
          <w:p w:rsidR="00DF18E4" w:rsidRPr="00E96FCF" w:rsidRDefault="004D6BB4" w:rsidP="00455E7B">
            <w:pPr>
              <w:pStyle w:val="Tabulkatext"/>
              <w:spacing w:line="240" w:lineRule="auto"/>
              <w:ind w:right="57"/>
            </w:pPr>
            <w:r w:rsidRPr="00E96FCF">
              <w:t>121</w:t>
            </w:r>
          </w:p>
        </w:tc>
        <w:tc>
          <w:tcPr>
            <w:tcW w:w="1404" w:type="dxa"/>
            <w:tcBorders>
              <w:top w:val="single" w:sz="4" w:space="0" w:color="auto"/>
              <w:left w:val="single" w:sz="4" w:space="0" w:color="auto"/>
              <w:bottom w:val="single" w:sz="4" w:space="0" w:color="auto"/>
              <w:right w:val="single" w:sz="4" w:space="0" w:color="auto"/>
            </w:tcBorders>
            <w:vAlign w:val="center"/>
          </w:tcPr>
          <w:p w:rsidR="00DF18E4" w:rsidRPr="00E96FCF" w:rsidRDefault="004D6BB4" w:rsidP="002C4FD5">
            <w:pPr>
              <w:pStyle w:val="Tabulkatext"/>
              <w:spacing w:line="240" w:lineRule="auto"/>
              <w:ind w:right="57"/>
            </w:pPr>
            <w:r w:rsidRPr="00E96FCF">
              <w:t>5</w:t>
            </w:r>
          </w:p>
        </w:tc>
        <w:tc>
          <w:tcPr>
            <w:tcW w:w="1404" w:type="dxa"/>
            <w:tcBorders>
              <w:top w:val="single" w:sz="4" w:space="0" w:color="auto"/>
              <w:left w:val="single" w:sz="4" w:space="0" w:color="auto"/>
              <w:bottom w:val="single" w:sz="4" w:space="0" w:color="auto"/>
              <w:right w:val="single" w:sz="4" w:space="0" w:color="auto"/>
            </w:tcBorders>
            <w:vAlign w:val="center"/>
          </w:tcPr>
          <w:p w:rsidR="00DF18E4" w:rsidRPr="00E96FCF" w:rsidRDefault="004D6BB4" w:rsidP="002C4FD5">
            <w:pPr>
              <w:pStyle w:val="Tabulkatext"/>
              <w:spacing w:line="240" w:lineRule="auto"/>
              <w:ind w:right="57"/>
            </w:pPr>
            <w:r w:rsidRPr="00E96FCF">
              <w:t>0</w:t>
            </w:r>
          </w:p>
        </w:tc>
        <w:tc>
          <w:tcPr>
            <w:tcW w:w="140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E96FCF" w:rsidRDefault="004D6BB4" w:rsidP="002C4FD5">
            <w:pPr>
              <w:pStyle w:val="Tabulkatext"/>
              <w:spacing w:line="240" w:lineRule="auto"/>
              <w:ind w:right="57"/>
            </w:pPr>
            <w:r w:rsidRPr="00E96FCF">
              <w:t>141</w:t>
            </w:r>
          </w:p>
        </w:tc>
      </w:tr>
      <w:tr w:rsidR="00DF18E4" w:rsidRPr="00E96FCF" w:rsidTr="0048290C">
        <w:trPr>
          <w:cantSplit/>
          <w:trHeight w:val="312"/>
        </w:trPr>
        <w:tc>
          <w:tcPr>
            <w:tcW w:w="205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96FCF" w:rsidRDefault="00DF18E4" w:rsidP="002C4FD5">
            <w:pPr>
              <w:pStyle w:val="Tabulka1sloupec"/>
              <w:spacing w:line="240" w:lineRule="auto"/>
            </w:pPr>
            <w:r w:rsidRPr="00E96FCF">
              <w:t>Celkem</w:t>
            </w:r>
          </w:p>
        </w:tc>
        <w:tc>
          <w:tcPr>
            <w:tcW w:w="140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E96FCF" w:rsidRDefault="004D6BB4" w:rsidP="002C4FD5">
            <w:pPr>
              <w:pStyle w:val="Tabulkatext"/>
              <w:spacing w:line="240" w:lineRule="auto"/>
              <w:ind w:right="57"/>
              <w:rPr>
                <w:b/>
              </w:rPr>
            </w:pPr>
            <w:r w:rsidRPr="00E96FCF">
              <w:rPr>
                <w:b/>
              </w:rPr>
              <w:t>77</w:t>
            </w:r>
          </w:p>
        </w:tc>
        <w:tc>
          <w:tcPr>
            <w:tcW w:w="140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E96FCF" w:rsidRDefault="004D6BB4" w:rsidP="0098355D">
            <w:pPr>
              <w:pStyle w:val="Tabulkatext"/>
              <w:spacing w:line="240" w:lineRule="auto"/>
              <w:ind w:right="57"/>
              <w:rPr>
                <w:b/>
              </w:rPr>
            </w:pPr>
            <w:r w:rsidRPr="00E96FCF">
              <w:rPr>
                <w:b/>
              </w:rPr>
              <w:t>618</w:t>
            </w:r>
          </w:p>
        </w:tc>
        <w:tc>
          <w:tcPr>
            <w:tcW w:w="140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E96FCF" w:rsidRDefault="004D6BB4" w:rsidP="0098355D">
            <w:pPr>
              <w:pStyle w:val="Tabulkatext"/>
              <w:spacing w:line="240" w:lineRule="auto"/>
              <w:ind w:right="57"/>
              <w:rPr>
                <w:b/>
              </w:rPr>
            </w:pPr>
            <w:r w:rsidRPr="00E96FCF">
              <w:rPr>
                <w:b/>
              </w:rPr>
              <w:t>34</w:t>
            </w:r>
          </w:p>
        </w:tc>
        <w:tc>
          <w:tcPr>
            <w:tcW w:w="140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E96FCF" w:rsidRDefault="004D6BB4" w:rsidP="002C4FD5">
            <w:pPr>
              <w:pStyle w:val="Tabulkatext"/>
              <w:spacing w:line="240" w:lineRule="auto"/>
              <w:ind w:right="57"/>
              <w:rPr>
                <w:b/>
              </w:rPr>
            </w:pPr>
            <w:r w:rsidRPr="00E96FCF">
              <w:rPr>
                <w:b/>
              </w:rPr>
              <w:t>8</w:t>
            </w:r>
          </w:p>
        </w:tc>
        <w:tc>
          <w:tcPr>
            <w:tcW w:w="140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E96FCF" w:rsidRDefault="004D6BB4" w:rsidP="00455E7B">
            <w:pPr>
              <w:pStyle w:val="Tabulkatext"/>
              <w:spacing w:line="240" w:lineRule="auto"/>
              <w:ind w:right="57"/>
              <w:rPr>
                <w:b/>
              </w:rPr>
            </w:pPr>
            <w:r w:rsidRPr="00E96FCF">
              <w:rPr>
                <w:b/>
              </w:rPr>
              <w:t>737</w:t>
            </w:r>
          </w:p>
        </w:tc>
      </w:tr>
      <w:tr w:rsidR="00DF18E4" w:rsidRPr="00F17F5D" w:rsidTr="0048290C">
        <w:trPr>
          <w:cantSplit/>
          <w:trHeight w:val="312"/>
        </w:trPr>
        <w:tc>
          <w:tcPr>
            <w:tcW w:w="205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96FCF" w:rsidRDefault="00DF18E4" w:rsidP="002C4FD5">
            <w:pPr>
              <w:pStyle w:val="Tabulka1sloupec"/>
              <w:spacing w:line="240" w:lineRule="auto"/>
            </w:pPr>
            <w:r w:rsidRPr="00E96FCF">
              <w:t>Celkem v %</w:t>
            </w:r>
          </w:p>
        </w:tc>
        <w:tc>
          <w:tcPr>
            <w:tcW w:w="140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E96FCF" w:rsidRDefault="004D6BB4" w:rsidP="00455E7B">
            <w:pPr>
              <w:pStyle w:val="Tabulkatext"/>
              <w:spacing w:line="240" w:lineRule="auto"/>
              <w:ind w:right="57"/>
              <w:rPr>
                <w:b/>
              </w:rPr>
            </w:pPr>
            <w:r w:rsidRPr="00E96FCF">
              <w:rPr>
                <w:b/>
              </w:rPr>
              <w:t>10,4</w:t>
            </w:r>
          </w:p>
        </w:tc>
        <w:tc>
          <w:tcPr>
            <w:tcW w:w="140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E96FCF" w:rsidRDefault="004D6BB4" w:rsidP="00455E7B">
            <w:pPr>
              <w:pStyle w:val="Tabulkatext"/>
              <w:spacing w:line="240" w:lineRule="auto"/>
              <w:ind w:right="57"/>
              <w:rPr>
                <w:b/>
              </w:rPr>
            </w:pPr>
            <w:r w:rsidRPr="00E96FCF">
              <w:rPr>
                <w:b/>
              </w:rPr>
              <w:t>83,9</w:t>
            </w:r>
          </w:p>
        </w:tc>
        <w:tc>
          <w:tcPr>
            <w:tcW w:w="140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E96FCF" w:rsidRDefault="004D6BB4" w:rsidP="00455E7B">
            <w:pPr>
              <w:pStyle w:val="Tabulkatext"/>
              <w:spacing w:line="240" w:lineRule="auto"/>
              <w:ind w:right="57"/>
              <w:rPr>
                <w:b/>
              </w:rPr>
            </w:pPr>
            <w:r w:rsidRPr="00E96FCF">
              <w:rPr>
                <w:b/>
              </w:rPr>
              <w:t>4,6</w:t>
            </w:r>
          </w:p>
        </w:tc>
        <w:tc>
          <w:tcPr>
            <w:tcW w:w="140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E96FCF" w:rsidRDefault="004D6BB4" w:rsidP="0098355D">
            <w:pPr>
              <w:pStyle w:val="Tabulkatext"/>
              <w:spacing w:line="240" w:lineRule="auto"/>
              <w:ind w:right="57"/>
              <w:rPr>
                <w:b/>
              </w:rPr>
            </w:pPr>
            <w:r w:rsidRPr="00E96FCF">
              <w:rPr>
                <w:b/>
              </w:rPr>
              <w:t>1,1</w:t>
            </w:r>
          </w:p>
        </w:tc>
        <w:tc>
          <w:tcPr>
            <w:tcW w:w="140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E96FCF" w:rsidRDefault="004D6BB4" w:rsidP="002C4FD5">
            <w:pPr>
              <w:pStyle w:val="Tabulkatext"/>
              <w:spacing w:line="240" w:lineRule="auto"/>
              <w:ind w:right="57"/>
              <w:rPr>
                <w:b/>
              </w:rPr>
            </w:pPr>
            <w:r w:rsidRPr="00E96FCF">
              <w:rPr>
                <w:b/>
              </w:rPr>
              <w:t>100</w:t>
            </w:r>
          </w:p>
        </w:tc>
      </w:tr>
    </w:tbl>
    <w:p w:rsidR="0048290C" w:rsidRDefault="0048290C" w:rsidP="0048290C">
      <w:pPr>
        <w:spacing w:line="240" w:lineRule="auto"/>
        <w:jc w:val="both"/>
        <w:rPr>
          <w:rFonts w:ascii="Calibri" w:hAnsi="Calibri" w:cs="Calibri"/>
          <w:b/>
          <w:bCs/>
          <w:i/>
          <w:iCs/>
          <w:color w:val="000000"/>
          <w:szCs w:val="22"/>
          <w:lang w:eastAsia="cs-CZ"/>
        </w:rPr>
      </w:pPr>
    </w:p>
    <w:p w:rsidR="0048290C" w:rsidRDefault="0048290C" w:rsidP="0048290C">
      <w:pPr>
        <w:spacing w:line="240" w:lineRule="auto"/>
        <w:jc w:val="both"/>
        <w:rPr>
          <w:rFonts w:ascii="Calibri" w:hAnsi="Calibri" w:cs="Calibri"/>
          <w:b/>
          <w:bCs/>
          <w:i/>
          <w:iCs/>
          <w:color w:val="000000"/>
          <w:szCs w:val="22"/>
          <w:lang w:eastAsia="cs-CZ"/>
        </w:rPr>
      </w:pPr>
    </w:p>
    <w:p w:rsidR="00E14AA1" w:rsidRPr="00F674C1" w:rsidRDefault="0048290C" w:rsidP="0048290C">
      <w:pPr>
        <w:spacing w:line="240" w:lineRule="auto"/>
        <w:jc w:val="both"/>
        <w:rPr>
          <w:rFonts w:ascii="Calibri" w:hAnsi="Calibri" w:cs="Calibri"/>
          <w:bCs/>
          <w:i/>
          <w:iCs/>
          <w:color w:val="000000"/>
          <w:szCs w:val="22"/>
          <w:lang w:eastAsia="cs-CZ"/>
        </w:rPr>
      </w:pPr>
      <w:r w:rsidRPr="00F674C1">
        <w:rPr>
          <w:rFonts w:ascii="Calibri" w:hAnsi="Calibri" w:cs="Calibri"/>
          <w:bCs/>
          <w:i/>
          <w:iCs/>
          <w:color w:val="000000"/>
          <w:szCs w:val="22"/>
          <w:lang w:eastAsia="cs-CZ"/>
        </w:rPr>
        <w:t xml:space="preserve">Graf č. </w:t>
      </w:r>
      <w:r w:rsidR="0087559A" w:rsidRPr="00F674C1">
        <w:rPr>
          <w:rFonts w:ascii="Calibri" w:hAnsi="Calibri" w:cs="Calibri"/>
          <w:bCs/>
          <w:i/>
          <w:iCs/>
          <w:color w:val="000000"/>
          <w:szCs w:val="22"/>
          <w:lang w:eastAsia="cs-CZ"/>
        </w:rPr>
        <w:t>28</w:t>
      </w:r>
      <w:r w:rsidR="0087559A" w:rsidRPr="00F674C1">
        <w:rPr>
          <w:rFonts w:ascii="Calibri" w:hAnsi="Calibri" w:cs="Calibri"/>
          <w:bCs/>
          <w:i/>
          <w:iCs/>
          <w:color w:val="000000"/>
          <w:szCs w:val="22"/>
          <w:lang w:eastAsia="cs-CZ"/>
        </w:rPr>
        <w:tab/>
      </w:r>
      <w:r w:rsidRPr="00F674C1">
        <w:rPr>
          <w:rFonts w:ascii="Calibri" w:hAnsi="Calibri" w:cs="Calibri"/>
          <w:bCs/>
          <w:i/>
          <w:iCs/>
          <w:color w:val="000000"/>
          <w:szCs w:val="22"/>
          <w:lang w:eastAsia="cs-CZ"/>
        </w:rPr>
        <w:t xml:space="preserve"> Počet zařízení školního stravování dle zřizovatele</w:t>
      </w:r>
    </w:p>
    <w:p w:rsidR="00E14AA1" w:rsidRDefault="00E14AA1" w:rsidP="00E14AA1">
      <w:pPr>
        <w:pStyle w:val="AAA"/>
        <w:ind w:left="0" w:firstLine="0"/>
        <w:rPr>
          <w:highlight w:val="yellow"/>
        </w:rPr>
      </w:pPr>
      <w:r>
        <w:drawing>
          <wp:inline distT="0" distB="0" distL="0" distR="0" wp14:anchorId="578BF435" wp14:editId="42BE6F3C">
            <wp:extent cx="5669280" cy="2996419"/>
            <wp:effectExtent l="0" t="0" r="7620" b="1397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800CF" w:rsidRDefault="00A800CF" w:rsidP="00DF18E4">
      <w:pPr>
        <w:pStyle w:val="AAA"/>
      </w:pPr>
    </w:p>
    <w:p w:rsidR="00DF18E4" w:rsidRPr="00E96FCF" w:rsidRDefault="00DF18E4" w:rsidP="00DF18E4">
      <w:pPr>
        <w:pStyle w:val="AAA"/>
      </w:pPr>
      <w:r w:rsidRPr="0087559A">
        <w:t>Tabulka č. 45</w:t>
      </w:r>
      <w:r w:rsidRPr="0087559A">
        <w:tab/>
        <w:t>Zařízení školního stravování, počet zapsaných strávníků dle zřizovatele</w:t>
      </w:r>
    </w:p>
    <w:tbl>
      <w:tblPr>
        <w:tblW w:w="7340"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77"/>
        <w:gridCol w:w="1138"/>
        <w:gridCol w:w="1381"/>
        <w:gridCol w:w="1253"/>
        <w:gridCol w:w="1391"/>
      </w:tblGrid>
      <w:tr w:rsidR="00DF18E4" w:rsidRPr="00E96FCF" w:rsidTr="002C4FD5">
        <w:trPr>
          <w:trHeight w:val="70"/>
        </w:trPr>
        <w:tc>
          <w:tcPr>
            <w:tcW w:w="217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96FCF" w:rsidRDefault="00DF18E4" w:rsidP="002C4FD5">
            <w:pPr>
              <w:pStyle w:val="Tabulka1dek"/>
              <w:spacing w:line="240" w:lineRule="auto"/>
              <w:rPr>
                <w:lang w:eastAsia="cs-CZ"/>
              </w:rPr>
            </w:pPr>
            <w:r w:rsidRPr="00E96FCF">
              <w:rPr>
                <w:lang w:eastAsia="cs-CZ"/>
              </w:rPr>
              <w:t>Zřizovatel</w:t>
            </w:r>
          </w:p>
        </w:tc>
        <w:tc>
          <w:tcPr>
            <w:tcW w:w="113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96FCF" w:rsidRDefault="00DF18E4" w:rsidP="002C4FD5">
            <w:pPr>
              <w:spacing w:line="240" w:lineRule="auto"/>
              <w:jc w:val="center"/>
              <w:rPr>
                <w:rFonts w:cs="Arial"/>
                <w:b/>
                <w:bCs/>
                <w:sz w:val="20"/>
                <w:szCs w:val="20"/>
              </w:rPr>
            </w:pPr>
            <w:r w:rsidRPr="00E96FCF">
              <w:rPr>
                <w:rFonts w:cs="Arial"/>
                <w:b/>
                <w:bCs/>
                <w:sz w:val="20"/>
                <w:szCs w:val="20"/>
              </w:rPr>
              <w:t>Děti, žáci, studenti</w:t>
            </w:r>
          </w:p>
        </w:tc>
        <w:tc>
          <w:tcPr>
            <w:tcW w:w="138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96FCF" w:rsidRDefault="00DF18E4" w:rsidP="002C4FD5">
            <w:pPr>
              <w:spacing w:line="240" w:lineRule="auto"/>
              <w:jc w:val="center"/>
              <w:rPr>
                <w:rFonts w:cs="Arial"/>
                <w:b/>
                <w:bCs/>
                <w:sz w:val="20"/>
                <w:szCs w:val="20"/>
              </w:rPr>
            </w:pPr>
            <w:r w:rsidRPr="00E96FCF">
              <w:rPr>
                <w:rFonts w:cs="Arial"/>
                <w:b/>
                <w:bCs/>
                <w:sz w:val="20"/>
                <w:szCs w:val="20"/>
              </w:rPr>
              <w:t>Pracovníci</w:t>
            </w:r>
          </w:p>
        </w:tc>
        <w:tc>
          <w:tcPr>
            <w:tcW w:w="125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96FCF" w:rsidRDefault="00DF18E4" w:rsidP="002C4FD5">
            <w:pPr>
              <w:spacing w:line="240" w:lineRule="auto"/>
              <w:jc w:val="center"/>
              <w:rPr>
                <w:rFonts w:cs="Arial"/>
                <w:b/>
                <w:bCs/>
                <w:sz w:val="20"/>
                <w:szCs w:val="20"/>
              </w:rPr>
            </w:pPr>
            <w:r w:rsidRPr="00E96FCF">
              <w:rPr>
                <w:rFonts w:cs="Arial"/>
                <w:b/>
                <w:bCs/>
                <w:sz w:val="20"/>
                <w:szCs w:val="20"/>
              </w:rPr>
              <w:t>Cizí strávníci</w:t>
            </w:r>
          </w:p>
        </w:tc>
        <w:tc>
          <w:tcPr>
            <w:tcW w:w="139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96FCF" w:rsidRDefault="00DF18E4" w:rsidP="002C4FD5">
            <w:pPr>
              <w:spacing w:line="240" w:lineRule="auto"/>
              <w:jc w:val="center"/>
              <w:rPr>
                <w:rFonts w:cs="Arial"/>
                <w:b/>
                <w:bCs/>
                <w:sz w:val="20"/>
                <w:szCs w:val="20"/>
              </w:rPr>
            </w:pPr>
            <w:r w:rsidRPr="00E96FCF">
              <w:rPr>
                <w:rFonts w:cs="Arial"/>
                <w:b/>
                <w:bCs/>
                <w:sz w:val="20"/>
                <w:szCs w:val="20"/>
              </w:rPr>
              <w:t>Celkem strávníci</w:t>
            </w:r>
          </w:p>
        </w:tc>
      </w:tr>
      <w:tr w:rsidR="00DF18E4" w:rsidRPr="00E96FCF" w:rsidTr="00B51E6B">
        <w:trPr>
          <w:trHeight w:val="312"/>
        </w:trPr>
        <w:tc>
          <w:tcPr>
            <w:tcW w:w="217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96FCF" w:rsidRDefault="00DF18E4" w:rsidP="002C4FD5">
            <w:pPr>
              <w:pStyle w:val="Tabulka1dek"/>
              <w:spacing w:line="240" w:lineRule="auto"/>
              <w:rPr>
                <w:lang w:eastAsia="cs-CZ"/>
              </w:rPr>
            </w:pPr>
            <w:r w:rsidRPr="00E96FCF">
              <w:rPr>
                <w:lang w:eastAsia="cs-CZ"/>
              </w:rPr>
              <w:t>Obce okr. Jeseník</w:t>
            </w:r>
          </w:p>
        </w:tc>
        <w:tc>
          <w:tcPr>
            <w:tcW w:w="1138" w:type="dxa"/>
            <w:tcBorders>
              <w:top w:val="single" w:sz="4" w:space="0" w:color="auto"/>
              <w:left w:val="single" w:sz="4" w:space="0" w:color="auto"/>
              <w:bottom w:val="single" w:sz="4" w:space="0" w:color="auto"/>
              <w:right w:val="single" w:sz="4" w:space="0" w:color="auto"/>
            </w:tcBorders>
            <w:vAlign w:val="center"/>
          </w:tcPr>
          <w:p w:rsidR="00DF18E4" w:rsidRPr="00E96FCF" w:rsidRDefault="00797090" w:rsidP="00B276C6">
            <w:pPr>
              <w:pStyle w:val="Tabulka1dek"/>
              <w:spacing w:line="240" w:lineRule="auto"/>
              <w:ind w:right="57"/>
              <w:jc w:val="right"/>
              <w:rPr>
                <w:b w:val="0"/>
                <w:lang w:eastAsia="cs-CZ"/>
              </w:rPr>
            </w:pPr>
            <w:r w:rsidRPr="00E96FCF">
              <w:rPr>
                <w:b w:val="0"/>
                <w:lang w:eastAsia="cs-CZ"/>
              </w:rPr>
              <w:t>3 778</w:t>
            </w:r>
          </w:p>
        </w:tc>
        <w:tc>
          <w:tcPr>
            <w:tcW w:w="1381" w:type="dxa"/>
            <w:tcBorders>
              <w:top w:val="single" w:sz="4" w:space="0" w:color="auto"/>
              <w:left w:val="single" w:sz="4" w:space="0" w:color="auto"/>
              <w:bottom w:val="single" w:sz="4" w:space="0" w:color="auto"/>
              <w:right w:val="single" w:sz="4" w:space="0" w:color="auto"/>
            </w:tcBorders>
            <w:vAlign w:val="center"/>
          </w:tcPr>
          <w:p w:rsidR="00DF18E4" w:rsidRPr="00E96FCF" w:rsidRDefault="00797090" w:rsidP="002C4FD5">
            <w:pPr>
              <w:pStyle w:val="Tabulka1dek"/>
              <w:spacing w:line="240" w:lineRule="auto"/>
              <w:ind w:right="57"/>
              <w:jc w:val="right"/>
              <w:rPr>
                <w:b w:val="0"/>
                <w:lang w:eastAsia="cs-CZ"/>
              </w:rPr>
            </w:pPr>
            <w:r w:rsidRPr="00E96FCF">
              <w:rPr>
                <w:b w:val="0"/>
                <w:lang w:eastAsia="cs-CZ"/>
              </w:rPr>
              <w:t>543</w:t>
            </w:r>
          </w:p>
        </w:tc>
        <w:tc>
          <w:tcPr>
            <w:tcW w:w="1253" w:type="dxa"/>
            <w:tcBorders>
              <w:top w:val="single" w:sz="4" w:space="0" w:color="auto"/>
              <w:left w:val="single" w:sz="4" w:space="0" w:color="auto"/>
              <w:bottom w:val="single" w:sz="4" w:space="0" w:color="auto"/>
              <w:right w:val="single" w:sz="4" w:space="0" w:color="auto"/>
            </w:tcBorders>
            <w:vAlign w:val="center"/>
          </w:tcPr>
          <w:p w:rsidR="00DF18E4" w:rsidRPr="00E96FCF" w:rsidRDefault="00797090" w:rsidP="002C4FD5">
            <w:pPr>
              <w:pStyle w:val="Tabulka1dek"/>
              <w:spacing w:line="240" w:lineRule="auto"/>
              <w:ind w:right="57"/>
              <w:jc w:val="right"/>
              <w:rPr>
                <w:b w:val="0"/>
                <w:lang w:eastAsia="cs-CZ"/>
              </w:rPr>
            </w:pPr>
            <w:r w:rsidRPr="00E96FCF">
              <w:rPr>
                <w:b w:val="0"/>
                <w:lang w:eastAsia="cs-CZ"/>
              </w:rPr>
              <w:t>973</w:t>
            </w:r>
          </w:p>
        </w:tc>
        <w:tc>
          <w:tcPr>
            <w:tcW w:w="1391" w:type="dxa"/>
            <w:tcBorders>
              <w:top w:val="single" w:sz="4" w:space="0" w:color="auto"/>
              <w:left w:val="single" w:sz="4" w:space="0" w:color="auto"/>
              <w:bottom w:val="single" w:sz="4" w:space="0" w:color="auto"/>
              <w:right w:val="single" w:sz="4" w:space="0" w:color="auto"/>
            </w:tcBorders>
            <w:vAlign w:val="center"/>
          </w:tcPr>
          <w:p w:rsidR="00DF18E4" w:rsidRPr="00E96FCF" w:rsidRDefault="00B276C6" w:rsidP="002C4FD5">
            <w:pPr>
              <w:pStyle w:val="Tabulka1dek"/>
              <w:spacing w:line="240" w:lineRule="auto"/>
              <w:ind w:right="57"/>
              <w:jc w:val="right"/>
              <w:rPr>
                <w:b w:val="0"/>
                <w:lang w:eastAsia="cs-CZ"/>
              </w:rPr>
            </w:pPr>
            <w:r w:rsidRPr="00E96FCF">
              <w:rPr>
                <w:b w:val="0"/>
                <w:lang w:eastAsia="cs-CZ"/>
              </w:rPr>
              <w:t>5 294</w:t>
            </w:r>
          </w:p>
        </w:tc>
      </w:tr>
      <w:tr w:rsidR="00DF18E4" w:rsidRPr="00E96FCF" w:rsidTr="00B51E6B">
        <w:trPr>
          <w:trHeight w:val="312"/>
        </w:trPr>
        <w:tc>
          <w:tcPr>
            <w:tcW w:w="217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96FCF" w:rsidRDefault="00DF18E4" w:rsidP="002C4FD5">
            <w:pPr>
              <w:pStyle w:val="Tabulka1dek"/>
              <w:spacing w:line="240" w:lineRule="auto"/>
              <w:rPr>
                <w:lang w:eastAsia="cs-CZ"/>
              </w:rPr>
            </w:pPr>
            <w:r w:rsidRPr="00E96FCF">
              <w:rPr>
                <w:lang w:eastAsia="cs-CZ"/>
              </w:rPr>
              <w:t>Obce okr. Olomouc</w:t>
            </w:r>
          </w:p>
        </w:tc>
        <w:tc>
          <w:tcPr>
            <w:tcW w:w="1138" w:type="dxa"/>
            <w:tcBorders>
              <w:top w:val="single" w:sz="4" w:space="0" w:color="auto"/>
              <w:left w:val="single" w:sz="4" w:space="0" w:color="auto"/>
              <w:bottom w:val="single" w:sz="4" w:space="0" w:color="auto"/>
              <w:right w:val="single" w:sz="4" w:space="0" w:color="auto"/>
            </w:tcBorders>
            <w:vAlign w:val="center"/>
          </w:tcPr>
          <w:p w:rsidR="00DF18E4" w:rsidRPr="00E96FCF" w:rsidRDefault="00797090" w:rsidP="00B276C6">
            <w:pPr>
              <w:pStyle w:val="Tabulka1dek"/>
              <w:spacing w:line="240" w:lineRule="auto"/>
              <w:ind w:right="57"/>
              <w:jc w:val="right"/>
              <w:rPr>
                <w:b w:val="0"/>
                <w:lang w:eastAsia="cs-CZ"/>
              </w:rPr>
            </w:pPr>
            <w:r w:rsidRPr="00E96FCF">
              <w:rPr>
                <w:b w:val="0"/>
                <w:lang w:eastAsia="cs-CZ"/>
              </w:rPr>
              <w:t>23 633</w:t>
            </w:r>
          </w:p>
        </w:tc>
        <w:tc>
          <w:tcPr>
            <w:tcW w:w="1381" w:type="dxa"/>
            <w:tcBorders>
              <w:top w:val="single" w:sz="4" w:space="0" w:color="auto"/>
              <w:left w:val="single" w:sz="4" w:space="0" w:color="auto"/>
              <w:bottom w:val="single" w:sz="4" w:space="0" w:color="auto"/>
              <w:right w:val="single" w:sz="4" w:space="0" w:color="auto"/>
            </w:tcBorders>
            <w:vAlign w:val="center"/>
          </w:tcPr>
          <w:p w:rsidR="00DF18E4" w:rsidRPr="00E96FCF" w:rsidRDefault="00797090" w:rsidP="002C4FD5">
            <w:pPr>
              <w:pStyle w:val="Tabulka1dek"/>
              <w:spacing w:line="240" w:lineRule="auto"/>
              <w:ind w:right="57"/>
              <w:jc w:val="right"/>
              <w:rPr>
                <w:rFonts w:cs="Arial"/>
                <w:b w:val="0"/>
                <w:szCs w:val="20"/>
                <w:lang w:eastAsia="cs-CZ"/>
              </w:rPr>
            </w:pPr>
            <w:r w:rsidRPr="00E96FCF">
              <w:rPr>
                <w:rFonts w:cs="Arial"/>
                <w:b w:val="0"/>
                <w:szCs w:val="20"/>
                <w:lang w:eastAsia="cs-CZ"/>
              </w:rPr>
              <w:t>2 980</w:t>
            </w:r>
          </w:p>
        </w:tc>
        <w:tc>
          <w:tcPr>
            <w:tcW w:w="1253" w:type="dxa"/>
            <w:tcBorders>
              <w:top w:val="single" w:sz="4" w:space="0" w:color="auto"/>
              <w:left w:val="single" w:sz="4" w:space="0" w:color="auto"/>
              <w:bottom w:val="single" w:sz="4" w:space="0" w:color="auto"/>
              <w:right w:val="single" w:sz="4" w:space="0" w:color="auto"/>
            </w:tcBorders>
            <w:vAlign w:val="center"/>
          </w:tcPr>
          <w:p w:rsidR="00DF18E4" w:rsidRPr="00E96FCF" w:rsidRDefault="00797090" w:rsidP="002C4FD5">
            <w:pPr>
              <w:pStyle w:val="Tabulka1dek"/>
              <w:spacing w:line="240" w:lineRule="auto"/>
              <w:ind w:right="57"/>
              <w:jc w:val="right"/>
              <w:rPr>
                <w:b w:val="0"/>
                <w:lang w:eastAsia="cs-CZ"/>
              </w:rPr>
            </w:pPr>
            <w:r w:rsidRPr="00E96FCF">
              <w:rPr>
                <w:b w:val="0"/>
                <w:lang w:eastAsia="cs-CZ"/>
              </w:rPr>
              <w:t>2 647</w:t>
            </w:r>
          </w:p>
        </w:tc>
        <w:tc>
          <w:tcPr>
            <w:tcW w:w="1391" w:type="dxa"/>
            <w:tcBorders>
              <w:top w:val="single" w:sz="4" w:space="0" w:color="auto"/>
              <w:left w:val="single" w:sz="4" w:space="0" w:color="auto"/>
              <w:bottom w:val="single" w:sz="4" w:space="0" w:color="auto"/>
              <w:right w:val="single" w:sz="4" w:space="0" w:color="auto"/>
            </w:tcBorders>
            <w:vAlign w:val="center"/>
          </w:tcPr>
          <w:p w:rsidR="00DF18E4" w:rsidRPr="00E96FCF" w:rsidRDefault="00B276C6" w:rsidP="002C4FD5">
            <w:pPr>
              <w:pStyle w:val="Tabulka1dek"/>
              <w:spacing w:line="240" w:lineRule="auto"/>
              <w:ind w:right="57"/>
              <w:jc w:val="right"/>
              <w:rPr>
                <w:b w:val="0"/>
                <w:lang w:eastAsia="cs-CZ"/>
              </w:rPr>
            </w:pPr>
            <w:r w:rsidRPr="00E96FCF">
              <w:rPr>
                <w:b w:val="0"/>
                <w:lang w:eastAsia="cs-CZ"/>
              </w:rPr>
              <w:t>29 260</w:t>
            </w:r>
          </w:p>
        </w:tc>
      </w:tr>
      <w:tr w:rsidR="00DF18E4" w:rsidRPr="00E96FCF" w:rsidTr="00B51E6B">
        <w:trPr>
          <w:trHeight w:val="312"/>
        </w:trPr>
        <w:tc>
          <w:tcPr>
            <w:tcW w:w="217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96FCF" w:rsidRDefault="00DF18E4" w:rsidP="002C4FD5">
            <w:pPr>
              <w:pStyle w:val="Tabulka1dek"/>
              <w:spacing w:line="240" w:lineRule="auto"/>
              <w:rPr>
                <w:lang w:eastAsia="cs-CZ"/>
              </w:rPr>
            </w:pPr>
            <w:r w:rsidRPr="00E96FCF">
              <w:rPr>
                <w:lang w:eastAsia="cs-CZ"/>
              </w:rPr>
              <w:t>Obce okr. Prostějov</w:t>
            </w:r>
          </w:p>
        </w:tc>
        <w:tc>
          <w:tcPr>
            <w:tcW w:w="1138" w:type="dxa"/>
            <w:tcBorders>
              <w:top w:val="single" w:sz="4" w:space="0" w:color="auto"/>
              <w:left w:val="single" w:sz="4" w:space="0" w:color="auto"/>
              <w:bottom w:val="single" w:sz="4" w:space="0" w:color="auto"/>
              <w:right w:val="single" w:sz="4" w:space="0" w:color="auto"/>
            </w:tcBorders>
            <w:vAlign w:val="center"/>
          </w:tcPr>
          <w:p w:rsidR="00DF18E4" w:rsidRPr="00E96FCF" w:rsidRDefault="00797090" w:rsidP="00B276C6">
            <w:pPr>
              <w:pStyle w:val="Tabulka1dek"/>
              <w:spacing w:line="240" w:lineRule="auto"/>
              <w:ind w:right="57"/>
              <w:jc w:val="right"/>
              <w:rPr>
                <w:b w:val="0"/>
                <w:lang w:eastAsia="cs-CZ"/>
              </w:rPr>
            </w:pPr>
            <w:r w:rsidRPr="00E96FCF">
              <w:rPr>
                <w:b w:val="0"/>
                <w:lang w:eastAsia="cs-CZ"/>
              </w:rPr>
              <w:t>12 125</w:t>
            </w:r>
          </w:p>
        </w:tc>
        <w:tc>
          <w:tcPr>
            <w:tcW w:w="1381" w:type="dxa"/>
            <w:tcBorders>
              <w:top w:val="single" w:sz="4" w:space="0" w:color="auto"/>
              <w:left w:val="single" w:sz="4" w:space="0" w:color="auto"/>
              <w:bottom w:val="single" w:sz="4" w:space="0" w:color="auto"/>
              <w:right w:val="single" w:sz="4" w:space="0" w:color="auto"/>
            </w:tcBorders>
            <w:vAlign w:val="center"/>
          </w:tcPr>
          <w:p w:rsidR="00DF18E4" w:rsidRPr="00E96FCF" w:rsidRDefault="00797090" w:rsidP="002C4FD5">
            <w:pPr>
              <w:pStyle w:val="Tabulka1dek"/>
              <w:spacing w:line="240" w:lineRule="auto"/>
              <w:ind w:right="57"/>
              <w:jc w:val="right"/>
              <w:rPr>
                <w:rFonts w:cs="Arial"/>
                <w:b w:val="0"/>
                <w:szCs w:val="20"/>
                <w:lang w:eastAsia="cs-CZ"/>
              </w:rPr>
            </w:pPr>
            <w:r w:rsidRPr="00E96FCF">
              <w:rPr>
                <w:rFonts w:cs="Arial"/>
                <w:b w:val="0"/>
                <w:szCs w:val="20"/>
                <w:lang w:eastAsia="cs-CZ"/>
              </w:rPr>
              <w:t>1 279</w:t>
            </w:r>
          </w:p>
        </w:tc>
        <w:tc>
          <w:tcPr>
            <w:tcW w:w="1253" w:type="dxa"/>
            <w:tcBorders>
              <w:top w:val="single" w:sz="4" w:space="0" w:color="auto"/>
              <w:left w:val="single" w:sz="4" w:space="0" w:color="auto"/>
              <w:bottom w:val="single" w:sz="4" w:space="0" w:color="auto"/>
              <w:right w:val="single" w:sz="4" w:space="0" w:color="auto"/>
            </w:tcBorders>
            <w:vAlign w:val="center"/>
          </w:tcPr>
          <w:p w:rsidR="00DF18E4" w:rsidRPr="00E96FCF" w:rsidRDefault="00797090" w:rsidP="002C4FD5">
            <w:pPr>
              <w:pStyle w:val="Tabulka1dek"/>
              <w:spacing w:line="240" w:lineRule="auto"/>
              <w:ind w:right="57"/>
              <w:jc w:val="right"/>
              <w:rPr>
                <w:b w:val="0"/>
                <w:lang w:eastAsia="cs-CZ"/>
              </w:rPr>
            </w:pPr>
            <w:r w:rsidRPr="00E96FCF">
              <w:rPr>
                <w:b w:val="0"/>
                <w:lang w:eastAsia="cs-CZ"/>
              </w:rPr>
              <w:t>774</w:t>
            </w:r>
          </w:p>
        </w:tc>
        <w:tc>
          <w:tcPr>
            <w:tcW w:w="1391" w:type="dxa"/>
            <w:tcBorders>
              <w:top w:val="single" w:sz="4" w:space="0" w:color="auto"/>
              <w:left w:val="single" w:sz="4" w:space="0" w:color="auto"/>
              <w:bottom w:val="single" w:sz="4" w:space="0" w:color="auto"/>
              <w:right w:val="single" w:sz="4" w:space="0" w:color="auto"/>
            </w:tcBorders>
            <w:vAlign w:val="center"/>
          </w:tcPr>
          <w:p w:rsidR="00DF18E4" w:rsidRPr="00E96FCF" w:rsidRDefault="00B276C6" w:rsidP="002C4FD5">
            <w:pPr>
              <w:pStyle w:val="Tabulka1dek"/>
              <w:spacing w:line="240" w:lineRule="auto"/>
              <w:ind w:right="57"/>
              <w:jc w:val="right"/>
              <w:rPr>
                <w:b w:val="0"/>
                <w:lang w:eastAsia="cs-CZ"/>
              </w:rPr>
            </w:pPr>
            <w:r w:rsidRPr="00E96FCF">
              <w:rPr>
                <w:b w:val="0"/>
                <w:lang w:eastAsia="cs-CZ"/>
              </w:rPr>
              <w:t>14 178</w:t>
            </w:r>
          </w:p>
        </w:tc>
      </w:tr>
      <w:tr w:rsidR="00DF18E4" w:rsidRPr="00E96FCF" w:rsidTr="00B51E6B">
        <w:trPr>
          <w:trHeight w:val="312"/>
        </w:trPr>
        <w:tc>
          <w:tcPr>
            <w:tcW w:w="217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96FCF" w:rsidRDefault="00DF18E4" w:rsidP="002C4FD5">
            <w:pPr>
              <w:pStyle w:val="Tabulka1dek"/>
              <w:spacing w:line="240" w:lineRule="auto"/>
              <w:rPr>
                <w:lang w:eastAsia="cs-CZ"/>
              </w:rPr>
            </w:pPr>
            <w:r w:rsidRPr="00E96FCF">
              <w:rPr>
                <w:lang w:eastAsia="cs-CZ"/>
              </w:rPr>
              <w:t>Obce okr. Přerov</w:t>
            </w:r>
          </w:p>
        </w:tc>
        <w:tc>
          <w:tcPr>
            <w:tcW w:w="1138" w:type="dxa"/>
            <w:tcBorders>
              <w:top w:val="single" w:sz="4" w:space="0" w:color="auto"/>
              <w:left w:val="single" w:sz="4" w:space="0" w:color="auto"/>
              <w:bottom w:val="single" w:sz="4" w:space="0" w:color="auto"/>
              <w:right w:val="single" w:sz="4" w:space="0" w:color="auto"/>
            </w:tcBorders>
            <w:vAlign w:val="center"/>
          </w:tcPr>
          <w:p w:rsidR="00DF18E4" w:rsidRPr="00E96FCF" w:rsidRDefault="00797090" w:rsidP="00B276C6">
            <w:pPr>
              <w:pStyle w:val="Tabulka1dek"/>
              <w:spacing w:line="240" w:lineRule="auto"/>
              <w:ind w:right="57"/>
              <w:jc w:val="right"/>
              <w:rPr>
                <w:b w:val="0"/>
                <w:lang w:eastAsia="cs-CZ"/>
              </w:rPr>
            </w:pPr>
            <w:r w:rsidRPr="00E96FCF">
              <w:rPr>
                <w:b w:val="0"/>
                <w:lang w:eastAsia="cs-CZ"/>
              </w:rPr>
              <w:t>13 286</w:t>
            </w:r>
          </w:p>
        </w:tc>
        <w:tc>
          <w:tcPr>
            <w:tcW w:w="1381" w:type="dxa"/>
            <w:tcBorders>
              <w:top w:val="single" w:sz="4" w:space="0" w:color="auto"/>
              <w:left w:val="single" w:sz="4" w:space="0" w:color="auto"/>
              <w:bottom w:val="single" w:sz="4" w:space="0" w:color="auto"/>
              <w:right w:val="single" w:sz="4" w:space="0" w:color="auto"/>
            </w:tcBorders>
            <w:vAlign w:val="center"/>
          </w:tcPr>
          <w:p w:rsidR="00DF18E4" w:rsidRPr="00E96FCF" w:rsidRDefault="00797090" w:rsidP="002C4FD5">
            <w:pPr>
              <w:pStyle w:val="Tabulka1dek"/>
              <w:spacing w:line="240" w:lineRule="auto"/>
              <w:ind w:right="57"/>
              <w:jc w:val="right"/>
              <w:rPr>
                <w:rFonts w:cs="Arial"/>
                <w:b w:val="0"/>
                <w:szCs w:val="20"/>
                <w:lang w:eastAsia="cs-CZ"/>
              </w:rPr>
            </w:pPr>
            <w:r w:rsidRPr="00E96FCF">
              <w:rPr>
                <w:rFonts w:cs="Arial"/>
                <w:b w:val="0"/>
                <w:szCs w:val="20"/>
                <w:lang w:eastAsia="cs-CZ"/>
              </w:rPr>
              <w:t>1 459</w:t>
            </w:r>
          </w:p>
        </w:tc>
        <w:tc>
          <w:tcPr>
            <w:tcW w:w="1253" w:type="dxa"/>
            <w:tcBorders>
              <w:top w:val="single" w:sz="4" w:space="0" w:color="auto"/>
              <w:left w:val="single" w:sz="4" w:space="0" w:color="auto"/>
              <w:bottom w:val="single" w:sz="4" w:space="0" w:color="auto"/>
              <w:right w:val="single" w:sz="4" w:space="0" w:color="auto"/>
            </w:tcBorders>
            <w:vAlign w:val="center"/>
          </w:tcPr>
          <w:p w:rsidR="00DF18E4" w:rsidRPr="00E96FCF" w:rsidRDefault="00797090" w:rsidP="002C4FD5">
            <w:pPr>
              <w:pStyle w:val="Tabulka1dek"/>
              <w:spacing w:line="240" w:lineRule="auto"/>
              <w:ind w:right="57"/>
              <w:jc w:val="right"/>
              <w:rPr>
                <w:b w:val="0"/>
                <w:lang w:eastAsia="cs-CZ"/>
              </w:rPr>
            </w:pPr>
            <w:r w:rsidRPr="00E96FCF">
              <w:rPr>
                <w:b w:val="0"/>
                <w:lang w:eastAsia="cs-CZ"/>
              </w:rPr>
              <w:t xml:space="preserve"> 3 049</w:t>
            </w:r>
          </w:p>
        </w:tc>
        <w:tc>
          <w:tcPr>
            <w:tcW w:w="1391" w:type="dxa"/>
            <w:tcBorders>
              <w:top w:val="single" w:sz="4" w:space="0" w:color="auto"/>
              <w:left w:val="single" w:sz="4" w:space="0" w:color="auto"/>
              <w:bottom w:val="single" w:sz="4" w:space="0" w:color="auto"/>
              <w:right w:val="single" w:sz="4" w:space="0" w:color="auto"/>
            </w:tcBorders>
            <w:vAlign w:val="center"/>
          </w:tcPr>
          <w:p w:rsidR="00DF18E4" w:rsidRPr="00E96FCF" w:rsidRDefault="00B276C6" w:rsidP="002C4FD5">
            <w:pPr>
              <w:pStyle w:val="Tabulka1dek"/>
              <w:spacing w:line="240" w:lineRule="auto"/>
              <w:ind w:right="57"/>
              <w:jc w:val="right"/>
              <w:rPr>
                <w:b w:val="0"/>
                <w:lang w:eastAsia="cs-CZ"/>
              </w:rPr>
            </w:pPr>
            <w:r w:rsidRPr="00E96FCF">
              <w:rPr>
                <w:b w:val="0"/>
                <w:lang w:eastAsia="cs-CZ"/>
              </w:rPr>
              <w:t>17 794</w:t>
            </w:r>
          </w:p>
        </w:tc>
      </w:tr>
      <w:tr w:rsidR="00DF18E4" w:rsidRPr="00E96FCF" w:rsidTr="00B51E6B">
        <w:trPr>
          <w:trHeight w:val="312"/>
        </w:trPr>
        <w:tc>
          <w:tcPr>
            <w:tcW w:w="217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96FCF" w:rsidRDefault="00DF18E4" w:rsidP="002C4FD5">
            <w:pPr>
              <w:pStyle w:val="Tabulka1dek"/>
              <w:spacing w:line="240" w:lineRule="auto"/>
              <w:rPr>
                <w:lang w:eastAsia="cs-CZ"/>
              </w:rPr>
            </w:pPr>
            <w:r w:rsidRPr="00E96FCF">
              <w:rPr>
                <w:lang w:eastAsia="cs-CZ"/>
              </w:rPr>
              <w:t>Obce okr. Šumperk</w:t>
            </w:r>
          </w:p>
        </w:tc>
        <w:tc>
          <w:tcPr>
            <w:tcW w:w="1138" w:type="dxa"/>
            <w:tcBorders>
              <w:top w:val="single" w:sz="4" w:space="0" w:color="auto"/>
              <w:left w:val="single" w:sz="4" w:space="0" w:color="auto"/>
              <w:bottom w:val="single" w:sz="4" w:space="0" w:color="auto"/>
              <w:right w:val="single" w:sz="4" w:space="0" w:color="auto"/>
            </w:tcBorders>
            <w:vAlign w:val="center"/>
          </w:tcPr>
          <w:p w:rsidR="00DF18E4" w:rsidRPr="00E96FCF" w:rsidRDefault="00797090" w:rsidP="00B276C6">
            <w:pPr>
              <w:pStyle w:val="Tabulka1dek"/>
              <w:spacing w:line="240" w:lineRule="auto"/>
              <w:ind w:right="57"/>
              <w:jc w:val="right"/>
              <w:rPr>
                <w:b w:val="0"/>
                <w:lang w:eastAsia="cs-CZ"/>
              </w:rPr>
            </w:pPr>
            <w:r w:rsidRPr="00E96FCF">
              <w:rPr>
                <w:b w:val="0"/>
                <w:lang w:eastAsia="cs-CZ"/>
              </w:rPr>
              <w:t>12 676</w:t>
            </w:r>
          </w:p>
        </w:tc>
        <w:tc>
          <w:tcPr>
            <w:tcW w:w="1381" w:type="dxa"/>
            <w:tcBorders>
              <w:top w:val="single" w:sz="4" w:space="0" w:color="auto"/>
              <w:left w:val="single" w:sz="4" w:space="0" w:color="auto"/>
              <w:bottom w:val="single" w:sz="4" w:space="0" w:color="auto"/>
              <w:right w:val="single" w:sz="4" w:space="0" w:color="auto"/>
            </w:tcBorders>
            <w:vAlign w:val="center"/>
          </w:tcPr>
          <w:p w:rsidR="00DF18E4" w:rsidRPr="00E96FCF" w:rsidRDefault="00797090" w:rsidP="002C4FD5">
            <w:pPr>
              <w:pStyle w:val="Tabulka1dek"/>
              <w:spacing w:line="240" w:lineRule="auto"/>
              <w:ind w:right="57"/>
              <w:jc w:val="right"/>
              <w:rPr>
                <w:rFonts w:cs="Arial"/>
                <w:b w:val="0"/>
                <w:szCs w:val="20"/>
                <w:lang w:eastAsia="cs-CZ"/>
              </w:rPr>
            </w:pPr>
            <w:r w:rsidRPr="00E96FCF">
              <w:rPr>
                <w:rFonts w:cs="Arial"/>
                <w:b w:val="0"/>
                <w:szCs w:val="20"/>
                <w:lang w:eastAsia="cs-CZ"/>
              </w:rPr>
              <w:t>1 784</w:t>
            </w:r>
          </w:p>
        </w:tc>
        <w:tc>
          <w:tcPr>
            <w:tcW w:w="1253" w:type="dxa"/>
            <w:tcBorders>
              <w:top w:val="single" w:sz="4" w:space="0" w:color="auto"/>
              <w:left w:val="single" w:sz="4" w:space="0" w:color="auto"/>
              <w:bottom w:val="single" w:sz="4" w:space="0" w:color="auto"/>
              <w:right w:val="single" w:sz="4" w:space="0" w:color="auto"/>
            </w:tcBorders>
            <w:vAlign w:val="center"/>
          </w:tcPr>
          <w:p w:rsidR="00DF18E4" w:rsidRPr="00E96FCF" w:rsidRDefault="00B276C6" w:rsidP="002C4FD5">
            <w:pPr>
              <w:pStyle w:val="Tabulka1dek"/>
              <w:spacing w:line="240" w:lineRule="auto"/>
              <w:ind w:right="57"/>
              <w:jc w:val="right"/>
              <w:rPr>
                <w:b w:val="0"/>
                <w:lang w:eastAsia="cs-CZ"/>
              </w:rPr>
            </w:pPr>
            <w:r w:rsidRPr="00E96FCF">
              <w:rPr>
                <w:b w:val="0"/>
                <w:lang w:eastAsia="cs-CZ"/>
              </w:rPr>
              <w:t>4 177</w:t>
            </w:r>
          </w:p>
        </w:tc>
        <w:tc>
          <w:tcPr>
            <w:tcW w:w="1391" w:type="dxa"/>
            <w:tcBorders>
              <w:top w:val="single" w:sz="4" w:space="0" w:color="auto"/>
              <w:left w:val="single" w:sz="4" w:space="0" w:color="auto"/>
              <w:bottom w:val="single" w:sz="4" w:space="0" w:color="auto"/>
              <w:right w:val="single" w:sz="4" w:space="0" w:color="auto"/>
            </w:tcBorders>
            <w:vAlign w:val="center"/>
          </w:tcPr>
          <w:p w:rsidR="00DF18E4" w:rsidRPr="00E96FCF" w:rsidRDefault="00B276C6" w:rsidP="002C4FD5">
            <w:pPr>
              <w:pStyle w:val="Tabulka1dek"/>
              <w:spacing w:line="240" w:lineRule="auto"/>
              <w:ind w:right="57"/>
              <w:jc w:val="right"/>
              <w:rPr>
                <w:b w:val="0"/>
                <w:lang w:eastAsia="cs-CZ"/>
              </w:rPr>
            </w:pPr>
            <w:r w:rsidRPr="00E96FCF">
              <w:rPr>
                <w:b w:val="0"/>
                <w:lang w:eastAsia="cs-CZ"/>
              </w:rPr>
              <w:t>18 637</w:t>
            </w:r>
          </w:p>
        </w:tc>
      </w:tr>
      <w:tr w:rsidR="00DF18E4" w:rsidRPr="00E96FCF" w:rsidTr="00B51E6B">
        <w:trPr>
          <w:trHeight w:val="312"/>
        </w:trPr>
        <w:tc>
          <w:tcPr>
            <w:tcW w:w="217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96FCF" w:rsidRDefault="00DF18E4" w:rsidP="002C4FD5">
            <w:pPr>
              <w:pStyle w:val="Tabulka1dek"/>
              <w:spacing w:line="240" w:lineRule="auto"/>
              <w:rPr>
                <w:lang w:eastAsia="cs-CZ"/>
              </w:rPr>
            </w:pPr>
            <w:r w:rsidRPr="00E96FCF">
              <w:rPr>
                <w:lang w:eastAsia="cs-CZ"/>
              </w:rPr>
              <w:t>Obce celkem</w:t>
            </w:r>
          </w:p>
        </w:tc>
        <w:tc>
          <w:tcPr>
            <w:tcW w:w="1138"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E96FCF" w:rsidRDefault="00797090" w:rsidP="00B276C6">
            <w:pPr>
              <w:pStyle w:val="Tabulka1dek"/>
              <w:spacing w:line="240" w:lineRule="auto"/>
              <w:ind w:right="57"/>
              <w:jc w:val="right"/>
              <w:rPr>
                <w:lang w:eastAsia="cs-CZ"/>
              </w:rPr>
            </w:pPr>
            <w:r w:rsidRPr="00E96FCF">
              <w:rPr>
                <w:lang w:eastAsia="cs-CZ"/>
              </w:rPr>
              <w:t>65 498</w:t>
            </w:r>
          </w:p>
        </w:tc>
        <w:tc>
          <w:tcPr>
            <w:tcW w:w="1381"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E96FCF" w:rsidRDefault="00797090" w:rsidP="002C4FD5">
            <w:pPr>
              <w:pStyle w:val="Tabulka1dek"/>
              <w:spacing w:line="240" w:lineRule="auto"/>
              <w:ind w:right="57"/>
              <w:jc w:val="right"/>
              <w:rPr>
                <w:rFonts w:cs="Arial"/>
                <w:szCs w:val="20"/>
                <w:lang w:eastAsia="cs-CZ"/>
              </w:rPr>
            </w:pPr>
            <w:r w:rsidRPr="00E96FCF">
              <w:rPr>
                <w:rFonts w:cs="Arial"/>
                <w:szCs w:val="20"/>
                <w:lang w:eastAsia="cs-CZ"/>
              </w:rPr>
              <w:t>8 045</w:t>
            </w:r>
          </w:p>
        </w:tc>
        <w:tc>
          <w:tcPr>
            <w:tcW w:w="1253"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E96FCF" w:rsidRDefault="00B276C6" w:rsidP="002C4FD5">
            <w:pPr>
              <w:pStyle w:val="Tabulka1dek"/>
              <w:spacing w:line="240" w:lineRule="auto"/>
              <w:ind w:right="57"/>
              <w:jc w:val="right"/>
              <w:rPr>
                <w:lang w:eastAsia="cs-CZ"/>
              </w:rPr>
            </w:pPr>
            <w:r w:rsidRPr="00E96FCF">
              <w:rPr>
                <w:lang w:eastAsia="cs-CZ"/>
              </w:rPr>
              <w:t>11 620</w:t>
            </w:r>
          </w:p>
        </w:tc>
        <w:tc>
          <w:tcPr>
            <w:tcW w:w="1391"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E96FCF" w:rsidRDefault="00B276C6" w:rsidP="002C4FD5">
            <w:pPr>
              <w:pStyle w:val="Tabulka1dek"/>
              <w:spacing w:line="240" w:lineRule="auto"/>
              <w:ind w:right="57"/>
              <w:jc w:val="right"/>
              <w:rPr>
                <w:lang w:eastAsia="cs-CZ"/>
              </w:rPr>
            </w:pPr>
            <w:r w:rsidRPr="00E96FCF">
              <w:rPr>
                <w:lang w:eastAsia="cs-CZ"/>
              </w:rPr>
              <w:t>85 163</w:t>
            </w:r>
          </w:p>
        </w:tc>
      </w:tr>
      <w:tr w:rsidR="00DF18E4" w:rsidRPr="00E96FCF" w:rsidTr="00B51E6B">
        <w:trPr>
          <w:trHeight w:val="312"/>
        </w:trPr>
        <w:tc>
          <w:tcPr>
            <w:tcW w:w="217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96FCF" w:rsidRDefault="00DF18E4" w:rsidP="002C4FD5">
            <w:pPr>
              <w:pStyle w:val="Tabulka1dek"/>
              <w:spacing w:line="240" w:lineRule="auto"/>
              <w:rPr>
                <w:lang w:eastAsia="cs-CZ"/>
              </w:rPr>
            </w:pPr>
            <w:r w:rsidRPr="00E96FCF">
              <w:rPr>
                <w:lang w:eastAsia="cs-CZ"/>
              </w:rPr>
              <w:t>Kraj</w:t>
            </w:r>
          </w:p>
        </w:tc>
        <w:tc>
          <w:tcPr>
            <w:tcW w:w="1138" w:type="dxa"/>
            <w:tcBorders>
              <w:top w:val="single" w:sz="4" w:space="0" w:color="auto"/>
              <w:left w:val="single" w:sz="4" w:space="0" w:color="auto"/>
              <w:bottom w:val="single" w:sz="4" w:space="0" w:color="auto"/>
              <w:right w:val="single" w:sz="4" w:space="0" w:color="auto"/>
            </w:tcBorders>
            <w:vAlign w:val="center"/>
          </w:tcPr>
          <w:p w:rsidR="00DF18E4" w:rsidRPr="00E96FCF" w:rsidRDefault="00797090" w:rsidP="00B276C6">
            <w:pPr>
              <w:pStyle w:val="Tabulka1dek"/>
              <w:spacing w:line="240" w:lineRule="auto"/>
              <w:ind w:right="57"/>
              <w:jc w:val="right"/>
              <w:rPr>
                <w:b w:val="0"/>
                <w:lang w:eastAsia="cs-CZ"/>
              </w:rPr>
            </w:pPr>
            <w:r w:rsidRPr="00E96FCF">
              <w:rPr>
                <w:b w:val="0"/>
                <w:lang w:eastAsia="cs-CZ"/>
              </w:rPr>
              <w:t>14 034</w:t>
            </w:r>
          </w:p>
        </w:tc>
        <w:tc>
          <w:tcPr>
            <w:tcW w:w="1381" w:type="dxa"/>
            <w:tcBorders>
              <w:top w:val="single" w:sz="4" w:space="0" w:color="auto"/>
              <w:left w:val="single" w:sz="4" w:space="0" w:color="auto"/>
              <w:bottom w:val="single" w:sz="4" w:space="0" w:color="auto"/>
              <w:right w:val="single" w:sz="4" w:space="0" w:color="auto"/>
            </w:tcBorders>
            <w:vAlign w:val="center"/>
          </w:tcPr>
          <w:p w:rsidR="00DF18E4" w:rsidRPr="00E96FCF" w:rsidRDefault="00797090" w:rsidP="002C4FD5">
            <w:pPr>
              <w:pStyle w:val="Tabulka1dek"/>
              <w:spacing w:line="240" w:lineRule="auto"/>
              <w:ind w:right="57"/>
              <w:jc w:val="right"/>
              <w:rPr>
                <w:rFonts w:cs="Arial"/>
                <w:b w:val="0"/>
                <w:szCs w:val="20"/>
                <w:lang w:eastAsia="cs-CZ"/>
              </w:rPr>
            </w:pPr>
            <w:r w:rsidRPr="00E96FCF">
              <w:rPr>
                <w:rFonts w:cs="Arial"/>
                <w:b w:val="0"/>
                <w:szCs w:val="20"/>
                <w:lang w:eastAsia="cs-CZ"/>
              </w:rPr>
              <w:t>2 748</w:t>
            </w:r>
          </w:p>
        </w:tc>
        <w:tc>
          <w:tcPr>
            <w:tcW w:w="1253" w:type="dxa"/>
            <w:tcBorders>
              <w:top w:val="single" w:sz="4" w:space="0" w:color="auto"/>
              <w:left w:val="single" w:sz="4" w:space="0" w:color="auto"/>
              <w:bottom w:val="single" w:sz="4" w:space="0" w:color="auto"/>
              <w:right w:val="single" w:sz="4" w:space="0" w:color="auto"/>
            </w:tcBorders>
            <w:vAlign w:val="center"/>
          </w:tcPr>
          <w:p w:rsidR="00DF18E4" w:rsidRPr="00E96FCF" w:rsidRDefault="00B276C6" w:rsidP="002C4FD5">
            <w:pPr>
              <w:pStyle w:val="Tabulka1dek"/>
              <w:spacing w:line="240" w:lineRule="auto"/>
              <w:ind w:right="57"/>
              <w:jc w:val="right"/>
              <w:rPr>
                <w:b w:val="0"/>
                <w:lang w:eastAsia="cs-CZ"/>
              </w:rPr>
            </w:pPr>
            <w:r w:rsidRPr="00E96FCF">
              <w:rPr>
                <w:b w:val="0"/>
                <w:lang w:eastAsia="cs-CZ"/>
              </w:rPr>
              <w:t>1 281</w:t>
            </w:r>
          </w:p>
        </w:tc>
        <w:tc>
          <w:tcPr>
            <w:tcW w:w="1391" w:type="dxa"/>
            <w:tcBorders>
              <w:top w:val="single" w:sz="4" w:space="0" w:color="auto"/>
              <w:left w:val="single" w:sz="4" w:space="0" w:color="auto"/>
              <w:bottom w:val="single" w:sz="4" w:space="0" w:color="auto"/>
              <w:right w:val="single" w:sz="4" w:space="0" w:color="auto"/>
            </w:tcBorders>
            <w:vAlign w:val="center"/>
          </w:tcPr>
          <w:p w:rsidR="00DF18E4" w:rsidRPr="00E96FCF" w:rsidRDefault="00B276C6" w:rsidP="002C4FD5">
            <w:pPr>
              <w:pStyle w:val="Tabulka1dek"/>
              <w:spacing w:line="240" w:lineRule="auto"/>
              <w:ind w:right="57"/>
              <w:jc w:val="right"/>
              <w:rPr>
                <w:b w:val="0"/>
                <w:lang w:eastAsia="cs-CZ"/>
              </w:rPr>
            </w:pPr>
            <w:r w:rsidRPr="00E96FCF">
              <w:rPr>
                <w:b w:val="0"/>
                <w:lang w:eastAsia="cs-CZ"/>
              </w:rPr>
              <w:t>18 063</w:t>
            </w:r>
          </w:p>
        </w:tc>
      </w:tr>
      <w:tr w:rsidR="00DF18E4" w:rsidRPr="00E96FCF" w:rsidTr="00B51E6B">
        <w:trPr>
          <w:trHeight w:val="312"/>
        </w:trPr>
        <w:tc>
          <w:tcPr>
            <w:tcW w:w="217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96FCF" w:rsidRDefault="00DF18E4" w:rsidP="002C4FD5">
            <w:pPr>
              <w:pStyle w:val="Tabulka1dek"/>
              <w:spacing w:line="240" w:lineRule="auto"/>
              <w:rPr>
                <w:lang w:eastAsia="cs-CZ"/>
              </w:rPr>
            </w:pPr>
            <w:r w:rsidRPr="00E96FCF">
              <w:rPr>
                <w:lang w:eastAsia="cs-CZ"/>
              </w:rPr>
              <w:t>Soukromník</w:t>
            </w:r>
          </w:p>
        </w:tc>
        <w:tc>
          <w:tcPr>
            <w:tcW w:w="1138" w:type="dxa"/>
            <w:tcBorders>
              <w:top w:val="single" w:sz="4" w:space="0" w:color="auto"/>
              <w:left w:val="single" w:sz="4" w:space="0" w:color="auto"/>
              <w:bottom w:val="single" w:sz="4" w:space="0" w:color="auto"/>
              <w:right w:val="single" w:sz="4" w:space="0" w:color="auto"/>
            </w:tcBorders>
            <w:vAlign w:val="center"/>
          </w:tcPr>
          <w:p w:rsidR="00DF18E4" w:rsidRPr="00E96FCF" w:rsidRDefault="00797090" w:rsidP="00B276C6">
            <w:pPr>
              <w:pStyle w:val="Tabulka1dek"/>
              <w:spacing w:line="240" w:lineRule="auto"/>
              <w:ind w:right="57"/>
              <w:jc w:val="right"/>
              <w:rPr>
                <w:b w:val="0"/>
                <w:lang w:eastAsia="cs-CZ"/>
              </w:rPr>
            </w:pPr>
            <w:r w:rsidRPr="00E96FCF">
              <w:rPr>
                <w:b w:val="0"/>
                <w:lang w:eastAsia="cs-CZ"/>
              </w:rPr>
              <w:t>1 895</w:t>
            </w:r>
          </w:p>
        </w:tc>
        <w:tc>
          <w:tcPr>
            <w:tcW w:w="1381" w:type="dxa"/>
            <w:tcBorders>
              <w:top w:val="single" w:sz="4" w:space="0" w:color="auto"/>
              <w:left w:val="single" w:sz="4" w:space="0" w:color="auto"/>
              <w:bottom w:val="single" w:sz="4" w:space="0" w:color="auto"/>
              <w:right w:val="single" w:sz="4" w:space="0" w:color="auto"/>
            </w:tcBorders>
            <w:vAlign w:val="center"/>
          </w:tcPr>
          <w:p w:rsidR="00DF18E4" w:rsidRPr="00E96FCF" w:rsidRDefault="00797090" w:rsidP="002C4FD5">
            <w:pPr>
              <w:pStyle w:val="Tabulka1dek"/>
              <w:spacing w:line="240" w:lineRule="auto"/>
              <w:ind w:right="57"/>
              <w:jc w:val="right"/>
              <w:rPr>
                <w:rFonts w:cs="Arial"/>
                <w:b w:val="0"/>
                <w:szCs w:val="20"/>
                <w:lang w:eastAsia="cs-CZ"/>
              </w:rPr>
            </w:pPr>
            <w:r w:rsidRPr="00E96FCF">
              <w:rPr>
                <w:rFonts w:cs="Arial"/>
                <w:b w:val="0"/>
                <w:szCs w:val="20"/>
                <w:lang w:eastAsia="cs-CZ"/>
              </w:rPr>
              <w:t>288</w:t>
            </w:r>
          </w:p>
        </w:tc>
        <w:tc>
          <w:tcPr>
            <w:tcW w:w="1253" w:type="dxa"/>
            <w:tcBorders>
              <w:top w:val="single" w:sz="4" w:space="0" w:color="auto"/>
              <w:left w:val="single" w:sz="4" w:space="0" w:color="auto"/>
              <w:bottom w:val="single" w:sz="4" w:space="0" w:color="auto"/>
              <w:right w:val="single" w:sz="4" w:space="0" w:color="auto"/>
            </w:tcBorders>
            <w:vAlign w:val="center"/>
          </w:tcPr>
          <w:p w:rsidR="00DF18E4" w:rsidRPr="00E96FCF" w:rsidRDefault="00B276C6" w:rsidP="002C4FD5">
            <w:pPr>
              <w:pStyle w:val="Tabulka1dek"/>
              <w:spacing w:line="240" w:lineRule="auto"/>
              <w:ind w:right="57"/>
              <w:jc w:val="right"/>
              <w:rPr>
                <w:b w:val="0"/>
                <w:lang w:eastAsia="cs-CZ"/>
              </w:rPr>
            </w:pPr>
            <w:r w:rsidRPr="00E96FCF">
              <w:rPr>
                <w:b w:val="0"/>
                <w:lang w:eastAsia="cs-CZ"/>
              </w:rPr>
              <w:t>135</w:t>
            </w:r>
          </w:p>
        </w:tc>
        <w:tc>
          <w:tcPr>
            <w:tcW w:w="1391" w:type="dxa"/>
            <w:tcBorders>
              <w:top w:val="single" w:sz="4" w:space="0" w:color="auto"/>
              <w:left w:val="single" w:sz="4" w:space="0" w:color="auto"/>
              <w:bottom w:val="single" w:sz="4" w:space="0" w:color="auto"/>
              <w:right w:val="single" w:sz="4" w:space="0" w:color="auto"/>
            </w:tcBorders>
            <w:vAlign w:val="center"/>
          </w:tcPr>
          <w:p w:rsidR="00DF18E4" w:rsidRPr="00E96FCF" w:rsidRDefault="00B276C6" w:rsidP="002C4FD5">
            <w:pPr>
              <w:pStyle w:val="Tabulka1dek"/>
              <w:spacing w:line="240" w:lineRule="auto"/>
              <w:ind w:right="57"/>
              <w:jc w:val="right"/>
              <w:rPr>
                <w:b w:val="0"/>
                <w:lang w:eastAsia="cs-CZ"/>
              </w:rPr>
            </w:pPr>
            <w:r w:rsidRPr="00E96FCF">
              <w:rPr>
                <w:b w:val="0"/>
                <w:lang w:eastAsia="cs-CZ"/>
              </w:rPr>
              <w:t>2 318</w:t>
            </w:r>
          </w:p>
        </w:tc>
      </w:tr>
      <w:tr w:rsidR="00DF18E4" w:rsidRPr="00E96FCF" w:rsidTr="00B51E6B">
        <w:trPr>
          <w:trHeight w:val="312"/>
        </w:trPr>
        <w:tc>
          <w:tcPr>
            <w:tcW w:w="217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96FCF" w:rsidRDefault="00DF18E4" w:rsidP="002C4FD5">
            <w:pPr>
              <w:pStyle w:val="Tabulka1dek"/>
              <w:spacing w:line="240" w:lineRule="auto"/>
              <w:rPr>
                <w:lang w:eastAsia="cs-CZ"/>
              </w:rPr>
            </w:pPr>
            <w:r w:rsidRPr="00E96FCF">
              <w:rPr>
                <w:lang w:eastAsia="cs-CZ"/>
              </w:rPr>
              <w:t>Církev</w:t>
            </w:r>
          </w:p>
        </w:tc>
        <w:tc>
          <w:tcPr>
            <w:tcW w:w="1138" w:type="dxa"/>
            <w:tcBorders>
              <w:top w:val="single" w:sz="4" w:space="0" w:color="auto"/>
              <w:left w:val="single" w:sz="4" w:space="0" w:color="auto"/>
              <w:bottom w:val="single" w:sz="4" w:space="0" w:color="auto"/>
              <w:right w:val="single" w:sz="4" w:space="0" w:color="auto"/>
            </w:tcBorders>
            <w:vAlign w:val="center"/>
          </w:tcPr>
          <w:p w:rsidR="00DF18E4" w:rsidRPr="00E96FCF" w:rsidRDefault="00797090" w:rsidP="00B276C6">
            <w:pPr>
              <w:pStyle w:val="Tabulka1dek"/>
              <w:spacing w:line="240" w:lineRule="auto"/>
              <w:ind w:right="57"/>
              <w:jc w:val="right"/>
              <w:rPr>
                <w:b w:val="0"/>
                <w:lang w:eastAsia="cs-CZ"/>
              </w:rPr>
            </w:pPr>
            <w:r w:rsidRPr="00E96FCF">
              <w:rPr>
                <w:b w:val="0"/>
                <w:lang w:eastAsia="cs-CZ"/>
              </w:rPr>
              <w:t>613</w:t>
            </w:r>
          </w:p>
        </w:tc>
        <w:tc>
          <w:tcPr>
            <w:tcW w:w="1381" w:type="dxa"/>
            <w:tcBorders>
              <w:top w:val="single" w:sz="4" w:space="0" w:color="auto"/>
              <w:left w:val="single" w:sz="4" w:space="0" w:color="auto"/>
              <w:bottom w:val="single" w:sz="4" w:space="0" w:color="auto"/>
              <w:right w:val="single" w:sz="4" w:space="0" w:color="auto"/>
            </w:tcBorders>
            <w:vAlign w:val="center"/>
          </w:tcPr>
          <w:p w:rsidR="00DF18E4" w:rsidRPr="00E96FCF" w:rsidRDefault="00797090" w:rsidP="002C4FD5">
            <w:pPr>
              <w:pStyle w:val="Tabulka1dek"/>
              <w:spacing w:line="240" w:lineRule="auto"/>
              <w:ind w:right="57"/>
              <w:jc w:val="right"/>
              <w:rPr>
                <w:rFonts w:cs="Arial"/>
                <w:b w:val="0"/>
                <w:szCs w:val="20"/>
                <w:lang w:eastAsia="cs-CZ"/>
              </w:rPr>
            </w:pPr>
            <w:r w:rsidRPr="00E96FCF">
              <w:rPr>
                <w:rFonts w:cs="Arial"/>
                <w:b w:val="0"/>
                <w:szCs w:val="20"/>
                <w:lang w:eastAsia="cs-CZ"/>
              </w:rPr>
              <w:t>78</w:t>
            </w:r>
          </w:p>
        </w:tc>
        <w:tc>
          <w:tcPr>
            <w:tcW w:w="1253" w:type="dxa"/>
            <w:tcBorders>
              <w:top w:val="single" w:sz="4" w:space="0" w:color="auto"/>
              <w:left w:val="single" w:sz="4" w:space="0" w:color="auto"/>
              <w:bottom w:val="single" w:sz="4" w:space="0" w:color="auto"/>
              <w:right w:val="single" w:sz="4" w:space="0" w:color="auto"/>
            </w:tcBorders>
            <w:vAlign w:val="center"/>
          </w:tcPr>
          <w:p w:rsidR="00DF18E4" w:rsidRPr="00E96FCF" w:rsidRDefault="00B276C6" w:rsidP="002C4FD5">
            <w:pPr>
              <w:pStyle w:val="Tabulka1dek"/>
              <w:spacing w:line="240" w:lineRule="auto"/>
              <w:ind w:right="57"/>
              <w:jc w:val="right"/>
              <w:rPr>
                <w:b w:val="0"/>
                <w:lang w:eastAsia="cs-CZ"/>
              </w:rPr>
            </w:pPr>
            <w:r w:rsidRPr="00E96FCF">
              <w:rPr>
                <w:b w:val="0"/>
                <w:lang w:eastAsia="cs-CZ"/>
              </w:rPr>
              <w:t>17</w:t>
            </w:r>
          </w:p>
        </w:tc>
        <w:tc>
          <w:tcPr>
            <w:tcW w:w="1391" w:type="dxa"/>
            <w:tcBorders>
              <w:top w:val="single" w:sz="4" w:space="0" w:color="auto"/>
              <w:left w:val="single" w:sz="4" w:space="0" w:color="auto"/>
              <w:bottom w:val="single" w:sz="4" w:space="0" w:color="auto"/>
              <w:right w:val="single" w:sz="4" w:space="0" w:color="auto"/>
            </w:tcBorders>
            <w:vAlign w:val="center"/>
          </w:tcPr>
          <w:p w:rsidR="00DF18E4" w:rsidRPr="00E96FCF" w:rsidRDefault="00B276C6" w:rsidP="00D616BB">
            <w:pPr>
              <w:pStyle w:val="Tabulka1dek"/>
              <w:spacing w:line="240" w:lineRule="auto"/>
              <w:ind w:right="57"/>
              <w:jc w:val="right"/>
              <w:rPr>
                <w:b w:val="0"/>
                <w:lang w:eastAsia="cs-CZ"/>
              </w:rPr>
            </w:pPr>
            <w:r w:rsidRPr="00E96FCF">
              <w:rPr>
                <w:b w:val="0"/>
                <w:lang w:eastAsia="cs-CZ"/>
              </w:rPr>
              <w:t>708</w:t>
            </w:r>
          </w:p>
        </w:tc>
      </w:tr>
      <w:tr w:rsidR="00DF18E4" w:rsidRPr="00F17F5D" w:rsidTr="00B51E6B">
        <w:trPr>
          <w:trHeight w:val="312"/>
        </w:trPr>
        <w:tc>
          <w:tcPr>
            <w:tcW w:w="217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E96FCF" w:rsidRDefault="00DF18E4" w:rsidP="002C4FD5">
            <w:pPr>
              <w:pStyle w:val="Tabulka1dek"/>
              <w:spacing w:line="240" w:lineRule="auto"/>
              <w:rPr>
                <w:lang w:eastAsia="cs-CZ"/>
              </w:rPr>
            </w:pPr>
            <w:r w:rsidRPr="00E96FCF">
              <w:rPr>
                <w:lang w:eastAsia="cs-CZ"/>
              </w:rPr>
              <w:t>Celkem</w:t>
            </w:r>
          </w:p>
        </w:tc>
        <w:tc>
          <w:tcPr>
            <w:tcW w:w="1138"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E96FCF" w:rsidRDefault="00797090" w:rsidP="00B276C6">
            <w:pPr>
              <w:pStyle w:val="Tabulka1dek"/>
              <w:spacing w:line="240" w:lineRule="auto"/>
              <w:ind w:right="57"/>
              <w:jc w:val="right"/>
              <w:rPr>
                <w:lang w:eastAsia="cs-CZ"/>
              </w:rPr>
            </w:pPr>
            <w:r w:rsidRPr="00E96FCF">
              <w:rPr>
                <w:lang w:eastAsia="cs-CZ"/>
              </w:rPr>
              <w:t>82 040</w:t>
            </w:r>
          </w:p>
        </w:tc>
        <w:tc>
          <w:tcPr>
            <w:tcW w:w="1381"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E96FCF" w:rsidRDefault="00797090" w:rsidP="002C4FD5">
            <w:pPr>
              <w:pStyle w:val="Tabulka1dek"/>
              <w:spacing w:line="240" w:lineRule="auto"/>
              <w:ind w:right="57"/>
              <w:jc w:val="right"/>
              <w:rPr>
                <w:rFonts w:cs="Arial"/>
                <w:szCs w:val="20"/>
                <w:lang w:eastAsia="cs-CZ"/>
              </w:rPr>
            </w:pPr>
            <w:r w:rsidRPr="00E96FCF">
              <w:rPr>
                <w:rFonts w:cs="Arial"/>
                <w:szCs w:val="20"/>
                <w:lang w:eastAsia="cs-CZ"/>
              </w:rPr>
              <w:t>11 159</w:t>
            </w:r>
          </w:p>
        </w:tc>
        <w:tc>
          <w:tcPr>
            <w:tcW w:w="1253"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E96FCF" w:rsidRDefault="00B276C6" w:rsidP="002C4FD5">
            <w:pPr>
              <w:pStyle w:val="Tabulka1dek"/>
              <w:spacing w:line="240" w:lineRule="auto"/>
              <w:ind w:right="57"/>
              <w:jc w:val="right"/>
              <w:rPr>
                <w:lang w:eastAsia="cs-CZ"/>
              </w:rPr>
            </w:pPr>
            <w:r w:rsidRPr="00E96FCF">
              <w:rPr>
                <w:lang w:eastAsia="cs-CZ"/>
              </w:rPr>
              <w:t>13 053</w:t>
            </w:r>
          </w:p>
        </w:tc>
        <w:tc>
          <w:tcPr>
            <w:tcW w:w="1391"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E96FCF" w:rsidRDefault="00B276C6" w:rsidP="002C4FD5">
            <w:pPr>
              <w:pStyle w:val="Tabulka1dek"/>
              <w:spacing w:line="240" w:lineRule="auto"/>
              <w:ind w:right="57"/>
              <w:jc w:val="right"/>
              <w:rPr>
                <w:lang w:eastAsia="cs-CZ"/>
              </w:rPr>
            </w:pPr>
            <w:r w:rsidRPr="00E96FCF">
              <w:rPr>
                <w:lang w:eastAsia="cs-CZ"/>
              </w:rPr>
              <w:t>106 252</w:t>
            </w:r>
          </w:p>
        </w:tc>
      </w:tr>
    </w:tbl>
    <w:p w:rsidR="00DF18E4" w:rsidRPr="00FD6541" w:rsidRDefault="00DF18E4" w:rsidP="00DF18E4">
      <w:pPr>
        <w:pStyle w:val="Znaka1textCharChar"/>
        <w:keepNext/>
        <w:spacing w:before="240" w:after="60"/>
        <w:ind w:left="1418" w:hanging="1418"/>
        <w:jc w:val="both"/>
        <w:rPr>
          <w:i/>
          <w:sz w:val="20"/>
          <w:szCs w:val="20"/>
        </w:rPr>
      </w:pPr>
      <w:r w:rsidRPr="0087559A">
        <w:rPr>
          <w:i/>
          <w:sz w:val="20"/>
          <w:szCs w:val="20"/>
        </w:rPr>
        <w:lastRenderedPageBreak/>
        <w:t>Graf č. 2</w:t>
      </w:r>
      <w:r w:rsidR="0087559A" w:rsidRPr="0087559A">
        <w:rPr>
          <w:i/>
          <w:sz w:val="20"/>
          <w:szCs w:val="20"/>
        </w:rPr>
        <w:t>9</w:t>
      </w:r>
      <w:r w:rsidRPr="0087559A">
        <w:rPr>
          <w:i/>
          <w:sz w:val="20"/>
          <w:szCs w:val="20"/>
        </w:rPr>
        <w:tab/>
        <w:t>Počet zapsaných strávníků dle zřizovatele – srovnání 201</w:t>
      </w:r>
      <w:r w:rsidR="00284448" w:rsidRPr="0087559A">
        <w:rPr>
          <w:i/>
          <w:sz w:val="20"/>
          <w:szCs w:val="20"/>
        </w:rPr>
        <w:t>3</w:t>
      </w:r>
      <w:r w:rsidRPr="0087559A">
        <w:rPr>
          <w:i/>
          <w:sz w:val="20"/>
          <w:szCs w:val="20"/>
        </w:rPr>
        <w:t>/201</w:t>
      </w:r>
      <w:r w:rsidR="00284448" w:rsidRPr="0087559A">
        <w:rPr>
          <w:i/>
          <w:sz w:val="20"/>
          <w:szCs w:val="20"/>
        </w:rPr>
        <w:t>4</w:t>
      </w:r>
      <w:r w:rsidRPr="0087559A">
        <w:rPr>
          <w:i/>
          <w:sz w:val="20"/>
          <w:szCs w:val="20"/>
        </w:rPr>
        <w:t>, 201</w:t>
      </w:r>
      <w:r w:rsidR="00284448" w:rsidRPr="0087559A">
        <w:rPr>
          <w:i/>
          <w:sz w:val="20"/>
          <w:szCs w:val="20"/>
        </w:rPr>
        <w:t>4</w:t>
      </w:r>
      <w:r w:rsidRPr="0087559A">
        <w:rPr>
          <w:i/>
          <w:sz w:val="20"/>
          <w:szCs w:val="20"/>
        </w:rPr>
        <w:t>/201</w:t>
      </w:r>
      <w:r w:rsidR="00284448" w:rsidRPr="0087559A">
        <w:rPr>
          <w:i/>
          <w:sz w:val="20"/>
          <w:szCs w:val="20"/>
        </w:rPr>
        <w:t>5</w:t>
      </w:r>
      <w:r w:rsidRPr="0087559A">
        <w:rPr>
          <w:i/>
          <w:sz w:val="20"/>
          <w:szCs w:val="20"/>
        </w:rPr>
        <w:t>,</w:t>
      </w:r>
      <w:r w:rsidRPr="00FD6541">
        <w:rPr>
          <w:i/>
          <w:sz w:val="20"/>
          <w:szCs w:val="20"/>
        </w:rPr>
        <w:t xml:space="preserve"> 201</w:t>
      </w:r>
      <w:r w:rsidR="00284448" w:rsidRPr="00FD6541">
        <w:rPr>
          <w:i/>
          <w:sz w:val="20"/>
          <w:szCs w:val="20"/>
        </w:rPr>
        <w:t>5</w:t>
      </w:r>
      <w:r w:rsidRPr="00FD6541">
        <w:rPr>
          <w:i/>
          <w:sz w:val="20"/>
          <w:szCs w:val="20"/>
        </w:rPr>
        <w:t>/201</w:t>
      </w:r>
      <w:r w:rsidR="00284448" w:rsidRPr="00FD6541">
        <w:rPr>
          <w:i/>
          <w:sz w:val="20"/>
          <w:szCs w:val="20"/>
        </w:rPr>
        <w:t>6</w:t>
      </w:r>
      <w:r w:rsidR="00577B0B" w:rsidRPr="00FD6541">
        <w:rPr>
          <w:i/>
          <w:sz w:val="20"/>
          <w:szCs w:val="20"/>
        </w:rPr>
        <w:t>, 201</w:t>
      </w:r>
      <w:r w:rsidR="00284448" w:rsidRPr="00FD6541">
        <w:rPr>
          <w:i/>
          <w:sz w:val="20"/>
          <w:szCs w:val="20"/>
        </w:rPr>
        <w:t>6</w:t>
      </w:r>
      <w:r w:rsidR="00577B0B" w:rsidRPr="00FD6541">
        <w:rPr>
          <w:i/>
          <w:sz w:val="20"/>
          <w:szCs w:val="20"/>
        </w:rPr>
        <w:t>/201</w:t>
      </w:r>
      <w:r w:rsidR="00284448" w:rsidRPr="00FD6541">
        <w:rPr>
          <w:i/>
          <w:sz w:val="20"/>
          <w:szCs w:val="20"/>
        </w:rPr>
        <w:t>7</w:t>
      </w:r>
    </w:p>
    <w:p w:rsidR="00AE33F4" w:rsidRPr="00AE33F4" w:rsidRDefault="00FD6541" w:rsidP="00AE33F4">
      <w:pPr>
        <w:pStyle w:val="Znaka1textCharChar"/>
        <w:keepNext/>
        <w:spacing w:before="240" w:after="60"/>
        <w:ind w:left="1418" w:hanging="1418"/>
        <w:jc w:val="both"/>
        <w:rPr>
          <w:noProof/>
          <w:highlight w:val="yellow"/>
          <w:lang w:eastAsia="cs-CZ"/>
        </w:rPr>
      </w:pPr>
      <w:r>
        <w:rPr>
          <w:noProof/>
          <w:lang w:eastAsia="cs-CZ"/>
        </w:rPr>
        <w:drawing>
          <wp:inline distT="0" distB="0" distL="0" distR="0" wp14:anchorId="6A338C19" wp14:editId="532B053C">
            <wp:extent cx="5759450" cy="4332849"/>
            <wp:effectExtent l="0" t="0" r="12700" b="10795"/>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DF18E4" w:rsidRPr="002A7612" w:rsidRDefault="00DF18E4" w:rsidP="00DF18E4">
      <w:pPr>
        <w:pStyle w:val="Tabulkanzev"/>
        <w:spacing w:before="360" w:after="120"/>
        <w:ind w:left="1418" w:hanging="1418"/>
      </w:pPr>
      <w:r w:rsidRPr="0087559A">
        <w:t>Tabulka č. 46</w:t>
      </w:r>
      <w:r w:rsidRPr="0087559A">
        <w:tab/>
        <w:t>Zařízení školního stravování, počet pracovníků zařízení školního stravování</w:t>
      </w:r>
      <w:r w:rsidRPr="002A7612">
        <w:t xml:space="preserve"> a přepočtení na plně zaměstnané</w:t>
      </w:r>
    </w:p>
    <w:tbl>
      <w:tblPr>
        <w:tblW w:w="1049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1560"/>
        <w:gridCol w:w="850"/>
        <w:gridCol w:w="1276"/>
        <w:gridCol w:w="850"/>
        <w:gridCol w:w="1276"/>
        <w:gridCol w:w="851"/>
        <w:gridCol w:w="1275"/>
        <w:gridCol w:w="851"/>
        <w:gridCol w:w="567"/>
        <w:gridCol w:w="709"/>
      </w:tblGrid>
      <w:tr w:rsidR="00FD6541" w:rsidRPr="002A7612" w:rsidTr="002A7612">
        <w:trPr>
          <w:trHeight w:val="397"/>
        </w:trPr>
        <w:tc>
          <w:tcPr>
            <w:tcW w:w="1986" w:type="dxa"/>
            <w:gridSpan w:val="2"/>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FD6541" w:rsidRPr="002A7612" w:rsidRDefault="00FD6541" w:rsidP="002C4FD5">
            <w:pPr>
              <w:keepLines/>
              <w:spacing w:line="240" w:lineRule="auto"/>
              <w:jc w:val="center"/>
              <w:rPr>
                <w:b/>
                <w:bCs/>
                <w:sz w:val="20"/>
              </w:rPr>
            </w:pPr>
            <w:r w:rsidRPr="002A7612">
              <w:rPr>
                <w:b/>
                <w:bCs/>
                <w:sz w:val="20"/>
              </w:rPr>
              <w:t>Zřizovatel</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FD6541" w:rsidRPr="002A7612" w:rsidRDefault="00FD6541" w:rsidP="002C4FD5">
            <w:pPr>
              <w:keepLines/>
              <w:spacing w:line="240" w:lineRule="auto"/>
              <w:jc w:val="center"/>
              <w:rPr>
                <w:b/>
                <w:bCs/>
                <w:sz w:val="20"/>
              </w:rPr>
            </w:pPr>
            <w:r w:rsidRPr="002A7612">
              <w:rPr>
                <w:b/>
                <w:bCs/>
                <w:sz w:val="20"/>
              </w:rPr>
              <w:t>Obchodně provozní zaměstnanci</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FD6541" w:rsidRPr="002A7612" w:rsidRDefault="00FD6541" w:rsidP="00FD6541">
            <w:pPr>
              <w:keepLines/>
              <w:spacing w:line="240" w:lineRule="auto"/>
              <w:jc w:val="center"/>
              <w:rPr>
                <w:b/>
                <w:bCs/>
                <w:sz w:val="20"/>
              </w:rPr>
            </w:pPr>
            <w:r w:rsidRPr="002A7612">
              <w:rPr>
                <w:b/>
                <w:bCs/>
                <w:sz w:val="20"/>
              </w:rPr>
              <w:t>-z toho kuchaři</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CFFCC"/>
          </w:tcPr>
          <w:p w:rsidR="00FD6541" w:rsidRPr="002A7612" w:rsidRDefault="002A7612" w:rsidP="002C4FD5">
            <w:pPr>
              <w:keepLines/>
              <w:spacing w:line="240" w:lineRule="auto"/>
              <w:jc w:val="center"/>
              <w:rPr>
                <w:b/>
                <w:bCs/>
                <w:sz w:val="20"/>
              </w:rPr>
            </w:pPr>
            <w:r w:rsidRPr="002A7612">
              <w:rPr>
                <w:b/>
                <w:bCs/>
                <w:sz w:val="20"/>
              </w:rPr>
              <w:t>THP a ostatní</w:t>
            </w:r>
          </w:p>
        </w:tc>
        <w:tc>
          <w:tcPr>
            <w:tcW w:w="2127" w:type="dxa"/>
            <w:gridSpan w:val="3"/>
            <w:tcBorders>
              <w:top w:val="single" w:sz="4" w:space="0" w:color="auto"/>
              <w:left w:val="single" w:sz="4" w:space="0" w:color="auto"/>
              <w:bottom w:val="single" w:sz="4" w:space="0" w:color="auto"/>
              <w:right w:val="single" w:sz="4" w:space="0" w:color="auto"/>
            </w:tcBorders>
            <w:shd w:val="clear" w:color="auto" w:fill="CCFFCC"/>
            <w:vAlign w:val="center"/>
            <w:hideMark/>
          </w:tcPr>
          <w:p w:rsidR="00FD6541" w:rsidRPr="002A7612" w:rsidRDefault="00FD6541" w:rsidP="002C4FD5">
            <w:pPr>
              <w:keepLines/>
              <w:spacing w:line="240" w:lineRule="auto"/>
              <w:jc w:val="center"/>
              <w:rPr>
                <w:b/>
                <w:bCs/>
                <w:sz w:val="20"/>
              </w:rPr>
            </w:pPr>
            <w:r w:rsidRPr="002A7612">
              <w:rPr>
                <w:b/>
                <w:bCs/>
                <w:sz w:val="20"/>
              </w:rPr>
              <w:t>Celkem pracovníků ZŠS</w:t>
            </w:r>
          </w:p>
        </w:tc>
      </w:tr>
      <w:tr w:rsidR="002A7612" w:rsidRPr="002A7612" w:rsidTr="0087559A">
        <w:trPr>
          <w:trHeight w:val="567"/>
        </w:trPr>
        <w:tc>
          <w:tcPr>
            <w:tcW w:w="1986" w:type="dxa"/>
            <w:gridSpan w:val="2"/>
            <w:vMerge/>
            <w:tcBorders>
              <w:top w:val="single" w:sz="4" w:space="0" w:color="auto"/>
              <w:left w:val="single" w:sz="4" w:space="0" w:color="auto"/>
              <w:bottom w:val="single" w:sz="4" w:space="0" w:color="auto"/>
              <w:right w:val="single" w:sz="4" w:space="0" w:color="auto"/>
            </w:tcBorders>
            <w:vAlign w:val="center"/>
            <w:hideMark/>
          </w:tcPr>
          <w:p w:rsidR="00FD6541" w:rsidRPr="002A7612" w:rsidRDefault="00FD6541" w:rsidP="002C4FD5">
            <w:pPr>
              <w:spacing w:line="240" w:lineRule="auto"/>
              <w:rPr>
                <w:b/>
                <w:bCs/>
                <w:sz w:val="20"/>
              </w:rPr>
            </w:pPr>
          </w:p>
        </w:tc>
        <w:tc>
          <w:tcPr>
            <w:tcW w:w="85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FD6541" w:rsidRPr="002A7612" w:rsidRDefault="00FD6541" w:rsidP="0087559A">
            <w:pPr>
              <w:keepLines/>
              <w:spacing w:line="240" w:lineRule="auto"/>
              <w:jc w:val="center"/>
              <w:rPr>
                <w:b/>
                <w:bCs/>
                <w:sz w:val="20"/>
              </w:rPr>
            </w:pPr>
            <w:r w:rsidRPr="002A7612">
              <w:rPr>
                <w:b/>
                <w:bCs/>
                <w:sz w:val="20"/>
              </w:rPr>
              <w:t>fyzické osoby</w:t>
            </w:r>
          </w:p>
        </w:tc>
        <w:tc>
          <w:tcPr>
            <w:tcW w:w="127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FD6541" w:rsidRPr="002A7612" w:rsidRDefault="00FD6541" w:rsidP="0087559A">
            <w:pPr>
              <w:keepLines/>
              <w:spacing w:line="240" w:lineRule="auto"/>
              <w:jc w:val="center"/>
              <w:rPr>
                <w:b/>
                <w:bCs/>
                <w:sz w:val="20"/>
              </w:rPr>
            </w:pPr>
            <w:r w:rsidRPr="002A7612">
              <w:rPr>
                <w:b/>
                <w:bCs/>
                <w:sz w:val="20"/>
              </w:rPr>
              <w:t>přepočtení</w:t>
            </w:r>
          </w:p>
        </w:tc>
        <w:tc>
          <w:tcPr>
            <w:tcW w:w="85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FD6541" w:rsidRPr="002A7612" w:rsidRDefault="00FD6541" w:rsidP="0087559A">
            <w:pPr>
              <w:keepLines/>
              <w:spacing w:line="240" w:lineRule="auto"/>
              <w:jc w:val="center"/>
              <w:rPr>
                <w:b/>
                <w:bCs/>
                <w:sz w:val="20"/>
              </w:rPr>
            </w:pPr>
            <w:r w:rsidRPr="002A7612">
              <w:rPr>
                <w:b/>
                <w:bCs/>
                <w:sz w:val="20"/>
              </w:rPr>
              <w:t>fyzické osoby</w:t>
            </w:r>
          </w:p>
        </w:tc>
        <w:tc>
          <w:tcPr>
            <w:tcW w:w="127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FD6541" w:rsidRPr="002A7612" w:rsidRDefault="00FD6541" w:rsidP="0087559A">
            <w:pPr>
              <w:keepLines/>
              <w:spacing w:line="240" w:lineRule="auto"/>
              <w:jc w:val="center"/>
              <w:rPr>
                <w:b/>
                <w:bCs/>
                <w:sz w:val="20"/>
              </w:rPr>
            </w:pPr>
            <w:r w:rsidRPr="002A7612">
              <w:rPr>
                <w:b/>
                <w:bCs/>
                <w:sz w:val="20"/>
              </w:rPr>
              <w:t>přepočtení</w:t>
            </w:r>
          </w:p>
        </w:tc>
        <w:tc>
          <w:tcPr>
            <w:tcW w:w="851" w:type="dxa"/>
            <w:tcBorders>
              <w:top w:val="single" w:sz="4" w:space="0" w:color="auto"/>
              <w:left w:val="single" w:sz="4" w:space="0" w:color="auto"/>
              <w:bottom w:val="single" w:sz="4" w:space="0" w:color="auto"/>
              <w:right w:val="single" w:sz="4" w:space="0" w:color="auto"/>
            </w:tcBorders>
            <w:shd w:val="clear" w:color="auto" w:fill="CCFFCC"/>
            <w:vAlign w:val="center"/>
          </w:tcPr>
          <w:p w:rsidR="00FD6541" w:rsidRPr="002A7612" w:rsidRDefault="00FD6541" w:rsidP="0087559A">
            <w:pPr>
              <w:keepLines/>
              <w:spacing w:line="240" w:lineRule="auto"/>
              <w:jc w:val="center"/>
              <w:rPr>
                <w:b/>
                <w:bCs/>
                <w:sz w:val="20"/>
              </w:rPr>
            </w:pPr>
            <w:r w:rsidRPr="002A7612">
              <w:rPr>
                <w:b/>
                <w:bCs/>
                <w:sz w:val="20"/>
              </w:rPr>
              <w:t>fyzické osoby</w:t>
            </w:r>
          </w:p>
        </w:tc>
        <w:tc>
          <w:tcPr>
            <w:tcW w:w="1275" w:type="dxa"/>
            <w:tcBorders>
              <w:top w:val="single" w:sz="4" w:space="0" w:color="auto"/>
              <w:left w:val="single" w:sz="4" w:space="0" w:color="auto"/>
              <w:bottom w:val="single" w:sz="4" w:space="0" w:color="auto"/>
              <w:right w:val="single" w:sz="4" w:space="0" w:color="auto"/>
            </w:tcBorders>
            <w:shd w:val="clear" w:color="auto" w:fill="CCFFCC"/>
          </w:tcPr>
          <w:p w:rsidR="002A7612" w:rsidRPr="002A7612" w:rsidRDefault="002A7612" w:rsidP="0087559A">
            <w:pPr>
              <w:keepLines/>
              <w:spacing w:line="240" w:lineRule="auto"/>
              <w:jc w:val="center"/>
              <w:rPr>
                <w:b/>
                <w:bCs/>
                <w:sz w:val="20"/>
              </w:rPr>
            </w:pPr>
          </w:p>
          <w:p w:rsidR="00FD6541" w:rsidRPr="002A7612" w:rsidRDefault="00FD6541" w:rsidP="0087559A">
            <w:pPr>
              <w:keepLines/>
              <w:spacing w:line="240" w:lineRule="auto"/>
              <w:jc w:val="center"/>
              <w:rPr>
                <w:b/>
                <w:bCs/>
                <w:sz w:val="20"/>
              </w:rPr>
            </w:pPr>
            <w:r w:rsidRPr="002A7612">
              <w:rPr>
                <w:b/>
                <w:bCs/>
                <w:sz w:val="20"/>
              </w:rPr>
              <w:t>přepočtení</w:t>
            </w:r>
          </w:p>
        </w:tc>
        <w:tc>
          <w:tcPr>
            <w:tcW w:w="85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FD6541" w:rsidRPr="002A7612" w:rsidRDefault="00FD6541" w:rsidP="0087559A">
            <w:pPr>
              <w:keepLines/>
              <w:spacing w:line="240" w:lineRule="auto"/>
              <w:jc w:val="center"/>
              <w:rPr>
                <w:b/>
                <w:bCs/>
                <w:sz w:val="20"/>
              </w:rPr>
            </w:pPr>
            <w:r w:rsidRPr="002A7612">
              <w:rPr>
                <w:b/>
                <w:bCs/>
                <w:sz w:val="20"/>
              </w:rPr>
              <w:t>fyzické osoby</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FD6541" w:rsidRPr="002A7612" w:rsidRDefault="00FD6541" w:rsidP="0087559A">
            <w:pPr>
              <w:keepLines/>
              <w:spacing w:line="240" w:lineRule="auto"/>
              <w:jc w:val="center"/>
              <w:rPr>
                <w:b/>
                <w:bCs/>
                <w:sz w:val="20"/>
              </w:rPr>
            </w:pPr>
            <w:r w:rsidRPr="002A7612">
              <w:rPr>
                <w:b/>
                <w:bCs/>
                <w:sz w:val="20"/>
              </w:rPr>
              <w:t>přepočtení</w:t>
            </w:r>
          </w:p>
        </w:tc>
      </w:tr>
      <w:tr w:rsidR="002A7612" w:rsidRPr="002A7612" w:rsidTr="002A7612">
        <w:trPr>
          <w:trHeight w:val="340"/>
        </w:trPr>
        <w:tc>
          <w:tcPr>
            <w:tcW w:w="1986"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FD6541" w:rsidRPr="002A7612" w:rsidRDefault="00FD6541" w:rsidP="002C4FD5">
            <w:pPr>
              <w:pStyle w:val="Tabulka1dek"/>
              <w:keepLines/>
              <w:spacing w:line="240" w:lineRule="auto"/>
            </w:pPr>
            <w:r w:rsidRPr="002A7612">
              <w:t>Obce okr. Jeseník</w:t>
            </w:r>
          </w:p>
        </w:tc>
        <w:tc>
          <w:tcPr>
            <w:tcW w:w="850"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lang w:eastAsia="cs-CZ"/>
              </w:rPr>
            </w:pPr>
            <w:r w:rsidRPr="002A7612">
              <w:rPr>
                <w:b w:val="0"/>
                <w:lang w:eastAsia="cs-CZ"/>
              </w:rPr>
              <w:t>119</w:t>
            </w:r>
          </w:p>
        </w:tc>
        <w:tc>
          <w:tcPr>
            <w:tcW w:w="1276"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lang w:eastAsia="cs-CZ"/>
              </w:rPr>
            </w:pPr>
            <w:r w:rsidRPr="002A7612">
              <w:rPr>
                <w:b w:val="0"/>
                <w:lang w:eastAsia="cs-CZ"/>
              </w:rPr>
              <w:t>80,2</w:t>
            </w:r>
          </w:p>
        </w:tc>
        <w:tc>
          <w:tcPr>
            <w:tcW w:w="850"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lang w:eastAsia="cs-CZ"/>
              </w:rPr>
            </w:pPr>
            <w:r w:rsidRPr="002A7612">
              <w:rPr>
                <w:b w:val="0"/>
                <w:lang w:eastAsia="cs-CZ"/>
              </w:rPr>
              <w:t>62</w:t>
            </w:r>
          </w:p>
        </w:tc>
        <w:tc>
          <w:tcPr>
            <w:tcW w:w="1276"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rPr>
            </w:pPr>
            <w:r w:rsidRPr="002A7612">
              <w:rPr>
                <w:b w:val="0"/>
              </w:rPr>
              <w:t>54,9</w:t>
            </w:r>
          </w:p>
        </w:tc>
        <w:tc>
          <w:tcPr>
            <w:tcW w:w="851"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rPr>
            </w:pPr>
            <w:r w:rsidRPr="002A7612">
              <w:rPr>
                <w:b w:val="0"/>
              </w:rPr>
              <w:t>3</w:t>
            </w:r>
          </w:p>
        </w:tc>
        <w:tc>
          <w:tcPr>
            <w:tcW w:w="1275"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rPr>
            </w:pPr>
            <w:r w:rsidRPr="002A7612">
              <w:rPr>
                <w:b w:val="0"/>
              </w:rPr>
              <w:t>1,0</w:t>
            </w:r>
          </w:p>
        </w:tc>
        <w:tc>
          <w:tcPr>
            <w:tcW w:w="851"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rPr>
            </w:pPr>
            <w:r w:rsidRPr="002A7612">
              <w:rPr>
                <w:b w:val="0"/>
              </w:rPr>
              <w:t>119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rPr>
            </w:pPr>
            <w:r w:rsidRPr="002A7612">
              <w:rPr>
                <w:b w:val="0"/>
              </w:rPr>
              <w:t>81,2</w:t>
            </w:r>
          </w:p>
        </w:tc>
      </w:tr>
      <w:tr w:rsidR="002A7612" w:rsidRPr="002A7612" w:rsidTr="002A7612">
        <w:trPr>
          <w:trHeight w:val="340"/>
        </w:trPr>
        <w:tc>
          <w:tcPr>
            <w:tcW w:w="1986"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FD6541" w:rsidRPr="002A7612" w:rsidRDefault="00FD6541" w:rsidP="002C4FD5">
            <w:pPr>
              <w:pStyle w:val="Tabulka1dek"/>
              <w:keepLines/>
              <w:spacing w:line="240" w:lineRule="auto"/>
            </w:pPr>
            <w:r w:rsidRPr="002A7612">
              <w:t>Obce okr. Olomouc</w:t>
            </w:r>
          </w:p>
        </w:tc>
        <w:tc>
          <w:tcPr>
            <w:tcW w:w="850"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lang w:eastAsia="cs-CZ"/>
              </w:rPr>
            </w:pPr>
            <w:r w:rsidRPr="002A7612">
              <w:rPr>
                <w:b w:val="0"/>
                <w:lang w:eastAsia="cs-CZ"/>
              </w:rPr>
              <w:t>519</w:t>
            </w:r>
          </w:p>
        </w:tc>
        <w:tc>
          <w:tcPr>
            <w:tcW w:w="1276"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rFonts w:cs="Arial"/>
                <w:b w:val="0"/>
                <w:szCs w:val="20"/>
                <w:lang w:eastAsia="cs-CZ"/>
              </w:rPr>
            </w:pPr>
            <w:r w:rsidRPr="002A7612">
              <w:rPr>
                <w:rFonts w:cs="Arial"/>
                <w:b w:val="0"/>
                <w:szCs w:val="20"/>
                <w:lang w:eastAsia="cs-CZ"/>
              </w:rPr>
              <w:t>355,1</w:t>
            </w:r>
          </w:p>
        </w:tc>
        <w:tc>
          <w:tcPr>
            <w:tcW w:w="850"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lang w:eastAsia="cs-CZ"/>
              </w:rPr>
            </w:pPr>
            <w:r w:rsidRPr="002A7612">
              <w:rPr>
                <w:b w:val="0"/>
                <w:lang w:eastAsia="cs-CZ"/>
              </w:rPr>
              <w:t>169</w:t>
            </w:r>
          </w:p>
        </w:tc>
        <w:tc>
          <w:tcPr>
            <w:tcW w:w="1276"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rPr>
            </w:pPr>
            <w:r w:rsidRPr="002A7612">
              <w:rPr>
                <w:b w:val="0"/>
              </w:rPr>
              <w:t>151,6</w:t>
            </w:r>
          </w:p>
        </w:tc>
        <w:tc>
          <w:tcPr>
            <w:tcW w:w="851"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rPr>
            </w:pPr>
            <w:r w:rsidRPr="002A7612">
              <w:rPr>
                <w:b w:val="0"/>
              </w:rPr>
              <w:t>70</w:t>
            </w:r>
          </w:p>
        </w:tc>
        <w:tc>
          <w:tcPr>
            <w:tcW w:w="1275"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rPr>
            </w:pPr>
            <w:r w:rsidRPr="002A7612">
              <w:rPr>
                <w:b w:val="0"/>
              </w:rPr>
              <w:t>59,8</w:t>
            </w:r>
          </w:p>
        </w:tc>
        <w:tc>
          <w:tcPr>
            <w:tcW w:w="851"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rPr>
            </w:pPr>
            <w:r w:rsidRPr="002A7612">
              <w:rPr>
                <w:b w:val="0"/>
              </w:rPr>
              <w:t>582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rPr>
            </w:pPr>
            <w:r w:rsidRPr="002A7612">
              <w:rPr>
                <w:b w:val="0"/>
              </w:rPr>
              <w:t>414,9</w:t>
            </w:r>
          </w:p>
        </w:tc>
      </w:tr>
      <w:tr w:rsidR="002A7612" w:rsidRPr="002A7612" w:rsidTr="002A7612">
        <w:trPr>
          <w:trHeight w:val="340"/>
        </w:trPr>
        <w:tc>
          <w:tcPr>
            <w:tcW w:w="1986"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FD6541" w:rsidRPr="002A7612" w:rsidRDefault="00FD6541" w:rsidP="002C4FD5">
            <w:pPr>
              <w:pStyle w:val="Tabulka1dek"/>
              <w:keepLines/>
              <w:spacing w:line="240" w:lineRule="auto"/>
            </w:pPr>
            <w:r w:rsidRPr="002A7612">
              <w:t>Obce okr. Prostějov</w:t>
            </w:r>
          </w:p>
        </w:tc>
        <w:tc>
          <w:tcPr>
            <w:tcW w:w="850"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lang w:eastAsia="cs-CZ"/>
              </w:rPr>
            </w:pPr>
            <w:r w:rsidRPr="002A7612">
              <w:rPr>
                <w:b w:val="0"/>
                <w:lang w:eastAsia="cs-CZ"/>
              </w:rPr>
              <w:t>331</w:t>
            </w:r>
          </w:p>
        </w:tc>
        <w:tc>
          <w:tcPr>
            <w:tcW w:w="1276"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rFonts w:cs="Arial"/>
                <w:b w:val="0"/>
                <w:szCs w:val="20"/>
                <w:lang w:eastAsia="cs-CZ"/>
              </w:rPr>
            </w:pPr>
            <w:r w:rsidRPr="002A7612">
              <w:rPr>
                <w:rFonts w:cs="Arial"/>
                <w:b w:val="0"/>
                <w:szCs w:val="20"/>
                <w:lang w:eastAsia="cs-CZ"/>
              </w:rPr>
              <w:t>194,1</w:t>
            </w:r>
          </w:p>
        </w:tc>
        <w:tc>
          <w:tcPr>
            <w:tcW w:w="850"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lang w:eastAsia="cs-CZ"/>
              </w:rPr>
            </w:pPr>
            <w:r w:rsidRPr="002A7612">
              <w:rPr>
                <w:b w:val="0"/>
                <w:lang w:eastAsia="cs-CZ"/>
              </w:rPr>
              <w:t>133</w:t>
            </w:r>
          </w:p>
        </w:tc>
        <w:tc>
          <w:tcPr>
            <w:tcW w:w="1276"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rPr>
            </w:pPr>
            <w:r w:rsidRPr="002A7612">
              <w:rPr>
                <w:b w:val="0"/>
              </w:rPr>
              <w:t>115,5</w:t>
            </w:r>
          </w:p>
        </w:tc>
        <w:tc>
          <w:tcPr>
            <w:tcW w:w="851"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rPr>
            </w:pPr>
            <w:r w:rsidRPr="002A7612">
              <w:rPr>
                <w:b w:val="0"/>
              </w:rPr>
              <w:t>32</w:t>
            </w:r>
          </w:p>
        </w:tc>
        <w:tc>
          <w:tcPr>
            <w:tcW w:w="1275"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rPr>
            </w:pPr>
            <w:r w:rsidRPr="002A7612">
              <w:rPr>
                <w:b w:val="0"/>
              </w:rPr>
              <w:t>23,6</w:t>
            </w:r>
          </w:p>
        </w:tc>
        <w:tc>
          <w:tcPr>
            <w:tcW w:w="851"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rPr>
            </w:pPr>
            <w:r w:rsidRPr="002A7612">
              <w:rPr>
                <w:b w:val="0"/>
              </w:rPr>
              <w:t>361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rPr>
            </w:pPr>
            <w:r w:rsidRPr="002A7612">
              <w:rPr>
                <w:b w:val="0"/>
              </w:rPr>
              <w:t>217,7</w:t>
            </w:r>
          </w:p>
        </w:tc>
      </w:tr>
      <w:tr w:rsidR="002A7612" w:rsidRPr="002A7612" w:rsidTr="002A7612">
        <w:trPr>
          <w:trHeight w:val="340"/>
        </w:trPr>
        <w:tc>
          <w:tcPr>
            <w:tcW w:w="1986"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FD6541" w:rsidRPr="002A7612" w:rsidRDefault="00FD6541" w:rsidP="002C4FD5">
            <w:pPr>
              <w:pStyle w:val="Tabulka1dek"/>
              <w:keepLines/>
              <w:spacing w:line="240" w:lineRule="auto"/>
            </w:pPr>
            <w:r w:rsidRPr="002A7612">
              <w:t>Obce okr. Přerov</w:t>
            </w:r>
          </w:p>
        </w:tc>
        <w:tc>
          <w:tcPr>
            <w:tcW w:w="850"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lang w:eastAsia="cs-CZ"/>
              </w:rPr>
            </w:pPr>
            <w:r w:rsidRPr="002A7612">
              <w:rPr>
                <w:b w:val="0"/>
                <w:lang w:eastAsia="cs-CZ"/>
              </w:rPr>
              <w:t>339</w:t>
            </w:r>
          </w:p>
        </w:tc>
        <w:tc>
          <w:tcPr>
            <w:tcW w:w="1276"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rFonts w:cs="Arial"/>
                <w:b w:val="0"/>
                <w:szCs w:val="20"/>
                <w:lang w:eastAsia="cs-CZ"/>
              </w:rPr>
            </w:pPr>
            <w:r w:rsidRPr="002A7612">
              <w:rPr>
                <w:rFonts w:cs="Arial"/>
                <w:b w:val="0"/>
                <w:szCs w:val="20"/>
                <w:lang w:eastAsia="cs-CZ"/>
              </w:rPr>
              <w:t>228,8</w:t>
            </w:r>
          </w:p>
        </w:tc>
        <w:tc>
          <w:tcPr>
            <w:tcW w:w="850"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lang w:eastAsia="cs-CZ"/>
              </w:rPr>
            </w:pPr>
            <w:r w:rsidRPr="002A7612">
              <w:rPr>
                <w:b w:val="0"/>
                <w:lang w:eastAsia="cs-CZ"/>
              </w:rPr>
              <w:t>130</w:t>
            </w:r>
          </w:p>
        </w:tc>
        <w:tc>
          <w:tcPr>
            <w:tcW w:w="1276"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rPr>
            </w:pPr>
            <w:r w:rsidRPr="002A7612">
              <w:rPr>
                <w:b w:val="0"/>
              </w:rPr>
              <w:t>107,5</w:t>
            </w:r>
          </w:p>
        </w:tc>
        <w:tc>
          <w:tcPr>
            <w:tcW w:w="851"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rPr>
            </w:pPr>
            <w:r w:rsidRPr="002A7612">
              <w:rPr>
                <w:b w:val="0"/>
              </w:rPr>
              <w:t>72</w:t>
            </w:r>
          </w:p>
        </w:tc>
        <w:tc>
          <w:tcPr>
            <w:tcW w:w="1275"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rPr>
            </w:pPr>
            <w:r w:rsidRPr="002A7612">
              <w:rPr>
                <w:b w:val="0"/>
              </w:rPr>
              <w:t>50,1</w:t>
            </w:r>
          </w:p>
        </w:tc>
        <w:tc>
          <w:tcPr>
            <w:tcW w:w="851"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rPr>
            </w:pPr>
            <w:r w:rsidRPr="002A7612">
              <w:rPr>
                <w:b w:val="0"/>
              </w:rPr>
              <w:t>405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rPr>
            </w:pPr>
            <w:r w:rsidRPr="002A7612">
              <w:rPr>
                <w:b w:val="0"/>
              </w:rPr>
              <w:t>278,9</w:t>
            </w:r>
          </w:p>
        </w:tc>
      </w:tr>
      <w:tr w:rsidR="002A7612" w:rsidRPr="002A7612" w:rsidTr="002A7612">
        <w:trPr>
          <w:trHeight w:val="340"/>
        </w:trPr>
        <w:tc>
          <w:tcPr>
            <w:tcW w:w="1986"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FD6541" w:rsidRPr="002A7612" w:rsidRDefault="00FD6541" w:rsidP="002C4FD5">
            <w:pPr>
              <w:pStyle w:val="Tabulka1dek"/>
              <w:keepLines/>
              <w:spacing w:line="240" w:lineRule="auto"/>
            </w:pPr>
            <w:r w:rsidRPr="002A7612">
              <w:t>Obce okr. Šumperk</w:t>
            </w:r>
          </w:p>
        </w:tc>
        <w:tc>
          <w:tcPr>
            <w:tcW w:w="850"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lang w:eastAsia="cs-CZ"/>
              </w:rPr>
            </w:pPr>
            <w:r w:rsidRPr="002A7612">
              <w:rPr>
                <w:b w:val="0"/>
                <w:lang w:eastAsia="cs-CZ"/>
              </w:rPr>
              <w:t>330</w:t>
            </w:r>
          </w:p>
        </w:tc>
        <w:tc>
          <w:tcPr>
            <w:tcW w:w="1276"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rFonts w:cs="Arial"/>
                <w:b w:val="0"/>
                <w:szCs w:val="20"/>
                <w:lang w:eastAsia="cs-CZ"/>
              </w:rPr>
            </w:pPr>
            <w:r w:rsidRPr="002A7612">
              <w:rPr>
                <w:rFonts w:cs="Arial"/>
                <w:b w:val="0"/>
                <w:szCs w:val="20"/>
                <w:lang w:eastAsia="cs-CZ"/>
              </w:rPr>
              <w:t>234,7</w:t>
            </w:r>
          </w:p>
        </w:tc>
        <w:tc>
          <w:tcPr>
            <w:tcW w:w="850"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lang w:eastAsia="cs-CZ"/>
              </w:rPr>
            </w:pPr>
            <w:r w:rsidRPr="002A7612">
              <w:rPr>
                <w:b w:val="0"/>
                <w:lang w:eastAsia="cs-CZ"/>
              </w:rPr>
              <w:t>157</w:t>
            </w:r>
          </w:p>
        </w:tc>
        <w:tc>
          <w:tcPr>
            <w:tcW w:w="1276"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rPr>
            </w:pPr>
            <w:r w:rsidRPr="002A7612">
              <w:rPr>
                <w:b w:val="0"/>
              </w:rPr>
              <w:t>138,9</w:t>
            </w:r>
          </w:p>
        </w:tc>
        <w:tc>
          <w:tcPr>
            <w:tcW w:w="851"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rPr>
            </w:pPr>
            <w:r w:rsidRPr="002A7612">
              <w:rPr>
                <w:b w:val="0"/>
              </w:rPr>
              <w:t>44</w:t>
            </w:r>
          </w:p>
        </w:tc>
        <w:tc>
          <w:tcPr>
            <w:tcW w:w="1275"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rPr>
            </w:pPr>
            <w:r w:rsidRPr="002A7612">
              <w:rPr>
                <w:b w:val="0"/>
              </w:rPr>
              <w:t>23,6</w:t>
            </w:r>
          </w:p>
        </w:tc>
        <w:tc>
          <w:tcPr>
            <w:tcW w:w="851"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rPr>
            </w:pPr>
            <w:r w:rsidRPr="002A7612">
              <w:rPr>
                <w:b w:val="0"/>
              </w:rPr>
              <w:t>361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rPr>
            </w:pPr>
            <w:r w:rsidRPr="002A7612">
              <w:rPr>
                <w:b w:val="0"/>
              </w:rPr>
              <w:t>258,3</w:t>
            </w:r>
          </w:p>
        </w:tc>
      </w:tr>
      <w:tr w:rsidR="002A7612" w:rsidRPr="002A7612" w:rsidTr="002A7612">
        <w:trPr>
          <w:trHeight w:val="340"/>
        </w:trPr>
        <w:tc>
          <w:tcPr>
            <w:tcW w:w="1986"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FD6541" w:rsidRPr="002A7612" w:rsidRDefault="00FD6541" w:rsidP="002C4FD5">
            <w:pPr>
              <w:pStyle w:val="Tabulka1dek"/>
              <w:keepLines/>
              <w:spacing w:line="240" w:lineRule="auto"/>
            </w:pPr>
            <w:r w:rsidRPr="002A7612">
              <w:t>Obce celkem</w:t>
            </w:r>
          </w:p>
        </w:tc>
        <w:tc>
          <w:tcPr>
            <w:tcW w:w="850" w:type="dxa"/>
            <w:tcBorders>
              <w:top w:val="single" w:sz="4" w:space="0" w:color="auto"/>
              <w:left w:val="single" w:sz="4" w:space="0" w:color="auto"/>
              <w:bottom w:val="single" w:sz="4" w:space="0" w:color="auto"/>
              <w:right w:val="single" w:sz="4" w:space="0" w:color="auto"/>
            </w:tcBorders>
            <w:shd w:val="clear" w:color="auto" w:fill="CCFFCC"/>
            <w:vAlign w:val="center"/>
          </w:tcPr>
          <w:p w:rsidR="00FD6541" w:rsidRPr="002A7612" w:rsidRDefault="002A7612" w:rsidP="002A7612">
            <w:pPr>
              <w:pStyle w:val="Tabulka1dek"/>
              <w:keepLines/>
              <w:spacing w:line="240" w:lineRule="auto"/>
              <w:ind w:right="57"/>
              <w:jc w:val="right"/>
              <w:rPr>
                <w:b w:val="0"/>
                <w:lang w:eastAsia="cs-CZ"/>
              </w:rPr>
            </w:pPr>
            <w:r w:rsidRPr="002A7612">
              <w:rPr>
                <w:b w:val="0"/>
                <w:lang w:eastAsia="cs-CZ"/>
              </w:rPr>
              <w:t>1 638</w:t>
            </w:r>
          </w:p>
        </w:tc>
        <w:tc>
          <w:tcPr>
            <w:tcW w:w="1276" w:type="dxa"/>
            <w:tcBorders>
              <w:top w:val="single" w:sz="4" w:space="0" w:color="auto"/>
              <w:left w:val="single" w:sz="4" w:space="0" w:color="auto"/>
              <w:bottom w:val="single" w:sz="4" w:space="0" w:color="auto"/>
              <w:right w:val="single" w:sz="4" w:space="0" w:color="auto"/>
            </w:tcBorders>
            <w:shd w:val="clear" w:color="auto" w:fill="CCFFCC"/>
            <w:vAlign w:val="center"/>
          </w:tcPr>
          <w:p w:rsidR="00FD6541" w:rsidRPr="002A7612" w:rsidRDefault="002A7612" w:rsidP="002A7612">
            <w:pPr>
              <w:pStyle w:val="Tabulka1dek"/>
              <w:keepLines/>
              <w:spacing w:line="240" w:lineRule="auto"/>
              <w:ind w:right="57"/>
              <w:jc w:val="right"/>
              <w:rPr>
                <w:rFonts w:cs="Arial"/>
                <w:b w:val="0"/>
                <w:szCs w:val="20"/>
                <w:lang w:eastAsia="cs-CZ"/>
              </w:rPr>
            </w:pPr>
            <w:r w:rsidRPr="002A7612">
              <w:rPr>
                <w:rFonts w:cs="Arial"/>
                <w:b w:val="0"/>
                <w:szCs w:val="20"/>
                <w:lang w:eastAsia="cs-CZ"/>
              </w:rPr>
              <w:t>1 092,9</w:t>
            </w:r>
          </w:p>
        </w:tc>
        <w:tc>
          <w:tcPr>
            <w:tcW w:w="850" w:type="dxa"/>
            <w:tcBorders>
              <w:top w:val="single" w:sz="4" w:space="0" w:color="auto"/>
              <w:left w:val="single" w:sz="4" w:space="0" w:color="auto"/>
              <w:bottom w:val="single" w:sz="4" w:space="0" w:color="auto"/>
              <w:right w:val="single" w:sz="4" w:space="0" w:color="auto"/>
            </w:tcBorders>
            <w:shd w:val="clear" w:color="auto" w:fill="CCFFCC"/>
            <w:vAlign w:val="center"/>
          </w:tcPr>
          <w:p w:rsidR="00FD6541" w:rsidRPr="002A7612" w:rsidRDefault="002A7612" w:rsidP="002A7612">
            <w:pPr>
              <w:pStyle w:val="Tabulka1dek"/>
              <w:keepLines/>
              <w:spacing w:line="240" w:lineRule="auto"/>
              <w:ind w:right="57"/>
              <w:jc w:val="right"/>
              <w:rPr>
                <w:b w:val="0"/>
                <w:lang w:eastAsia="cs-CZ"/>
              </w:rPr>
            </w:pPr>
            <w:r w:rsidRPr="002A7612">
              <w:rPr>
                <w:b w:val="0"/>
                <w:lang w:eastAsia="cs-CZ"/>
              </w:rPr>
              <w:t>651</w:t>
            </w:r>
          </w:p>
        </w:tc>
        <w:tc>
          <w:tcPr>
            <w:tcW w:w="1276" w:type="dxa"/>
            <w:tcBorders>
              <w:top w:val="single" w:sz="4" w:space="0" w:color="auto"/>
              <w:left w:val="single" w:sz="4" w:space="0" w:color="auto"/>
              <w:bottom w:val="single" w:sz="4" w:space="0" w:color="auto"/>
              <w:right w:val="single" w:sz="4" w:space="0" w:color="auto"/>
            </w:tcBorders>
            <w:shd w:val="clear" w:color="auto" w:fill="CCFFCC"/>
            <w:vAlign w:val="center"/>
          </w:tcPr>
          <w:p w:rsidR="00FD6541" w:rsidRPr="002A7612" w:rsidRDefault="002A7612" w:rsidP="002A7612">
            <w:pPr>
              <w:pStyle w:val="Tabulka1dek"/>
              <w:keepLines/>
              <w:spacing w:line="240" w:lineRule="auto"/>
              <w:ind w:right="57"/>
              <w:jc w:val="right"/>
              <w:rPr>
                <w:b w:val="0"/>
              </w:rPr>
            </w:pPr>
            <w:r w:rsidRPr="002A7612">
              <w:rPr>
                <w:b w:val="0"/>
              </w:rPr>
              <w:t>568,4</w:t>
            </w:r>
          </w:p>
        </w:tc>
        <w:tc>
          <w:tcPr>
            <w:tcW w:w="851" w:type="dxa"/>
            <w:tcBorders>
              <w:top w:val="single" w:sz="4" w:space="0" w:color="auto"/>
              <w:left w:val="single" w:sz="4" w:space="0" w:color="auto"/>
              <w:bottom w:val="single" w:sz="4" w:space="0" w:color="auto"/>
              <w:right w:val="single" w:sz="4" w:space="0" w:color="auto"/>
            </w:tcBorders>
            <w:shd w:val="clear" w:color="auto" w:fill="CCFFCC"/>
            <w:vAlign w:val="center"/>
          </w:tcPr>
          <w:p w:rsidR="00FD6541" w:rsidRPr="002A7612" w:rsidRDefault="002A7612" w:rsidP="002A7612">
            <w:pPr>
              <w:pStyle w:val="Tabulka1dek"/>
              <w:keepLines/>
              <w:spacing w:line="240" w:lineRule="auto"/>
              <w:ind w:right="57"/>
              <w:jc w:val="right"/>
              <w:rPr>
                <w:b w:val="0"/>
              </w:rPr>
            </w:pPr>
            <w:r w:rsidRPr="002A7612">
              <w:rPr>
                <w:b w:val="0"/>
              </w:rPr>
              <w:t>221</w:t>
            </w:r>
          </w:p>
        </w:tc>
        <w:tc>
          <w:tcPr>
            <w:tcW w:w="1275" w:type="dxa"/>
            <w:tcBorders>
              <w:top w:val="single" w:sz="4" w:space="0" w:color="auto"/>
              <w:left w:val="single" w:sz="4" w:space="0" w:color="auto"/>
              <w:bottom w:val="single" w:sz="4" w:space="0" w:color="auto"/>
              <w:right w:val="single" w:sz="4" w:space="0" w:color="auto"/>
            </w:tcBorders>
            <w:shd w:val="clear" w:color="auto" w:fill="CCFFCC"/>
            <w:vAlign w:val="center"/>
          </w:tcPr>
          <w:p w:rsidR="00FD6541" w:rsidRPr="002A7612" w:rsidRDefault="002A7612" w:rsidP="002A7612">
            <w:pPr>
              <w:pStyle w:val="Tabulka1dek"/>
              <w:keepLines/>
              <w:spacing w:line="240" w:lineRule="auto"/>
              <w:ind w:right="57"/>
              <w:jc w:val="right"/>
              <w:rPr>
                <w:b w:val="0"/>
              </w:rPr>
            </w:pPr>
            <w:r w:rsidRPr="002A7612">
              <w:rPr>
                <w:b w:val="0"/>
              </w:rPr>
              <w:t>158,1</w:t>
            </w:r>
          </w:p>
        </w:tc>
        <w:tc>
          <w:tcPr>
            <w:tcW w:w="851" w:type="dxa"/>
            <w:tcBorders>
              <w:top w:val="single" w:sz="4" w:space="0" w:color="auto"/>
              <w:left w:val="single" w:sz="4" w:space="0" w:color="auto"/>
              <w:bottom w:val="single" w:sz="4" w:space="0" w:color="auto"/>
              <w:right w:val="single" w:sz="4" w:space="0" w:color="auto"/>
            </w:tcBorders>
            <w:shd w:val="clear" w:color="auto" w:fill="CCFFCC"/>
            <w:vAlign w:val="center"/>
          </w:tcPr>
          <w:p w:rsidR="00FD6541" w:rsidRPr="002A7612" w:rsidRDefault="002A7612" w:rsidP="002A7612">
            <w:pPr>
              <w:pStyle w:val="Tabulka1dek"/>
              <w:keepLines/>
              <w:spacing w:line="240" w:lineRule="auto"/>
              <w:ind w:right="57"/>
              <w:jc w:val="right"/>
              <w:rPr>
                <w:b w:val="0"/>
              </w:rPr>
            </w:pPr>
            <w:r w:rsidRPr="002A7612">
              <w:rPr>
                <w:b w:val="0"/>
              </w:rPr>
              <w:t>1 828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FD6541" w:rsidRPr="002A7612" w:rsidRDefault="002A7612" w:rsidP="002A7612">
            <w:pPr>
              <w:pStyle w:val="Tabulka1dek"/>
              <w:keepLines/>
              <w:spacing w:line="240" w:lineRule="auto"/>
              <w:ind w:right="57"/>
              <w:jc w:val="right"/>
              <w:rPr>
                <w:b w:val="0"/>
              </w:rPr>
            </w:pPr>
            <w:r w:rsidRPr="002A7612">
              <w:rPr>
                <w:b w:val="0"/>
              </w:rPr>
              <w:t>1 251</w:t>
            </w:r>
          </w:p>
        </w:tc>
      </w:tr>
      <w:tr w:rsidR="002A7612" w:rsidRPr="002A7612" w:rsidTr="002A7612">
        <w:trPr>
          <w:trHeight w:val="340"/>
        </w:trPr>
        <w:tc>
          <w:tcPr>
            <w:tcW w:w="1986"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FD6541" w:rsidRPr="002A7612" w:rsidRDefault="00FD6541" w:rsidP="002C4FD5">
            <w:pPr>
              <w:pStyle w:val="Tabulka1dek"/>
              <w:keepLines/>
              <w:spacing w:line="240" w:lineRule="auto"/>
            </w:pPr>
            <w:r w:rsidRPr="002A7612">
              <w:t>Kraj</w:t>
            </w:r>
          </w:p>
        </w:tc>
        <w:tc>
          <w:tcPr>
            <w:tcW w:w="850"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lang w:eastAsia="cs-CZ"/>
              </w:rPr>
            </w:pPr>
            <w:r w:rsidRPr="002A7612">
              <w:rPr>
                <w:b w:val="0"/>
                <w:lang w:eastAsia="cs-CZ"/>
              </w:rPr>
              <w:t>250</w:t>
            </w:r>
          </w:p>
        </w:tc>
        <w:tc>
          <w:tcPr>
            <w:tcW w:w="1276"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rFonts w:cs="Arial"/>
                <w:b w:val="0"/>
                <w:szCs w:val="20"/>
                <w:lang w:eastAsia="cs-CZ"/>
              </w:rPr>
            </w:pPr>
            <w:r w:rsidRPr="002A7612">
              <w:rPr>
                <w:rFonts w:cs="Arial"/>
                <w:b w:val="0"/>
                <w:szCs w:val="20"/>
                <w:lang w:eastAsia="cs-CZ"/>
              </w:rPr>
              <w:t>201,3</w:t>
            </w:r>
          </w:p>
        </w:tc>
        <w:tc>
          <w:tcPr>
            <w:tcW w:w="850"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lang w:eastAsia="cs-CZ"/>
              </w:rPr>
            </w:pPr>
            <w:r w:rsidRPr="002A7612">
              <w:rPr>
                <w:b w:val="0"/>
                <w:lang w:eastAsia="cs-CZ"/>
              </w:rPr>
              <w:t>134</w:t>
            </w:r>
          </w:p>
        </w:tc>
        <w:tc>
          <w:tcPr>
            <w:tcW w:w="1276"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rPr>
            </w:pPr>
            <w:r w:rsidRPr="002A7612">
              <w:rPr>
                <w:b w:val="0"/>
              </w:rPr>
              <w:t>119,2</w:t>
            </w:r>
          </w:p>
        </w:tc>
        <w:tc>
          <w:tcPr>
            <w:tcW w:w="851"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rPr>
            </w:pPr>
            <w:r w:rsidRPr="002A7612">
              <w:rPr>
                <w:b w:val="0"/>
              </w:rPr>
              <w:t>39</w:t>
            </w:r>
          </w:p>
        </w:tc>
        <w:tc>
          <w:tcPr>
            <w:tcW w:w="1275"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rPr>
            </w:pPr>
            <w:r w:rsidRPr="002A7612">
              <w:rPr>
                <w:b w:val="0"/>
              </w:rPr>
              <w:t>28,9</w:t>
            </w:r>
          </w:p>
        </w:tc>
        <w:tc>
          <w:tcPr>
            <w:tcW w:w="851"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rPr>
            </w:pPr>
            <w:r w:rsidRPr="002A7612">
              <w:rPr>
                <w:b w:val="0"/>
              </w:rPr>
              <w:t>286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rPr>
            </w:pPr>
            <w:r w:rsidRPr="002A7612">
              <w:rPr>
                <w:b w:val="0"/>
              </w:rPr>
              <w:t>230,2</w:t>
            </w:r>
          </w:p>
        </w:tc>
      </w:tr>
      <w:tr w:rsidR="002A7612" w:rsidRPr="002A7612" w:rsidTr="002A7612">
        <w:trPr>
          <w:trHeight w:val="340"/>
        </w:trPr>
        <w:tc>
          <w:tcPr>
            <w:tcW w:w="1986"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FD6541" w:rsidRPr="002A7612" w:rsidRDefault="00FD6541" w:rsidP="002C4FD5">
            <w:pPr>
              <w:pStyle w:val="Tabulka1dek"/>
              <w:keepLines/>
              <w:spacing w:line="240" w:lineRule="auto"/>
            </w:pPr>
            <w:r w:rsidRPr="002A7612">
              <w:t>Soukromník</w:t>
            </w:r>
          </w:p>
        </w:tc>
        <w:tc>
          <w:tcPr>
            <w:tcW w:w="850"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lang w:eastAsia="cs-CZ"/>
              </w:rPr>
            </w:pPr>
            <w:r w:rsidRPr="002A7612">
              <w:rPr>
                <w:b w:val="0"/>
                <w:lang w:eastAsia="cs-CZ"/>
              </w:rPr>
              <w:t>55</w:t>
            </w:r>
          </w:p>
        </w:tc>
        <w:tc>
          <w:tcPr>
            <w:tcW w:w="1276"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rFonts w:cs="Arial"/>
                <w:b w:val="0"/>
                <w:szCs w:val="20"/>
                <w:lang w:eastAsia="cs-CZ"/>
              </w:rPr>
            </w:pPr>
            <w:r w:rsidRPr="002A7612">
              <w:rPr>
                <w:rFonts w:cs="Arial"/>
                <w:b w:val="0"/>
                <w:szCs w:val="20"/>
                <w:lang w:eastAsia="cs-CZ"/>
              </w:rPr>
              <w:t>33,1</w:t>
            </w:r>
          </w:p>
        </w:tc>
        <w:tc>
          <w:tcPr>
            <w:tcW w:w="850"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lang w:eastAsia="cs-CZ"/>
              </w:rPr>
            </w:pPr>
            <w:r w:rsidRPr="002A7612">
              <w:rPr>
                <w:b w:val="0"/>
                <w:lang w:eastAsia="cs-CZ"/>
              </w:rPr>
              <w:t>9</w:t>
            </w:r>
          </w:p>
        </w:tc>
        <w:tc>
          <w:tcPr>
            <w:tcW w:w="1276"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rPr>
            </w:pPr>
            <w:r w:rsidRPr="002A7612">
              <w:rPr>
                <w:b w:val="0"/>
              </w:rPr>
              <w:t>8,6</w:t>
            </w:r>
          </w:p>
        </w:tc>
        <w:tc>
          <w:tcPr>
            <w:tcW w:w="851"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rPr>
            </w:pPr>
            <w:r w:rsidRPr="002A7612">
              <w:rPr>
                <w:b w:val="0"/>
              </w:rPr>
              <w:t>4</w:t>
            </w:r>
          </w:p>
        </w:tc>
        <w:tc>
          <w:tcPr>
            <w:tcW w:w="1275"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rPr>
            </w:pPr>
            <w:r w:rsidRPr="002A7612">
              <w:rPr>
                <w:b w:val="0"/>
              </w:rPr>
              <w:t>2,4</w:t>
            </w:r>
          </w:p>
        </w:tc>
        <w:tc>
          <w:tcPr>
            <w:tcW w:w="851"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rPr>
            </w:pPr>
            <w:r w:rsidRPr="002A7612">
              <w:rPr>
                <w:b w:val="0"/>
              </w:rPr>
              <w:t>59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rPr>
            </w:pPr>
            <w:r w:rsidRPr="002A7612">
              <w:rPr>
                <w:b w:val="0"/>
              </w:rPr>
              <w:t>35,5</w:t>
            </w:r>
          </w:p>
        </w:tc>
      </w:tr>
      <w:tr w:rsidR="002A7612" w:rsidRPr="002A7612" w:rsidTr="002A7612">
        <w:trPr>
          <w:trHeight w:val="340"/>
        </w:trPr>
        <w:tc>
          <w:tcPr>
            <w:tcW w:w="1986"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FD6541" w:rsidRPr="002A7612" w:rsidRDefault="00FD6541" w:rsidP="002C4FD5">
            <w:pPr>
              <w:pStyle w:val="Tabulka1dek"/>
              <w:keepLines/>
              <w:spacing w:line="240" w:lineRule="auto"/>
            </w:pPr>
            <w:r w:rsidRPr="002A7612">
              <w:t>Církev</w:t>
            </w:r>
          </w:p>
        </w:tc>
        <w:tc>
          <w:tcPr>
            <w:tcW w:w="850"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lang w:eastAsia="cs-CZ"/>
              </w:rPr>
            </w:pPr>
            <w:r w:rsidRPr="002A7612">
              <w:rPr>
                <w:b w:val="0"/>
                <w:lang w:eastAsia="cs-CZ"/>
              </w:rPr>
              <w:t>10</w:t>
            </w:r>
          </w:p>
        </w:tc>
        <w:tc>
          <w:tcPr>
            <w:tcW w:w="1276"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rFonts w:cs="Arial"/>
                <w:b w:val="0"/>
                <w:szCs w:val="20"/>
                <w:lang w:eastAsia="cs-CZ"/>
              </w:rPr>
            </w:pPr>
            <w:r w:rsidRPr="002A7612">
              <w:rPr>
                <w:rFonts w:cs="Arial"/>
                <w:b w:val="0"/>
                <w:szCs w:val="20"/>
                <w:lang w:eastAsia="cs-CZ"/>
              </w:rPr>
              <w:t>6,1</w:t>
            </w:r>
          </w:p>
        </w:tc>
        <w:tc>
          <w:tcPr>
            <w:tcW w:w="850"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lang w:eastAsia="cs-CZ"/>
              </w:rPr>
            </w:pPr>
            <w:r w:rsidRPr="002A7612">
              <w:rPr>
                <w:b w:val="0"/>
                <w:lang w:eastAsia="cs-CZ"/>
              </w:rPr>
              <w:t>0</w:t>
            </w:r>
          </w:p>
        </w:tc>
        <w:tc>
          <w:tcPr>
            <w:tcW w:w="1276"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rPr>
            </w:pPr>
            <w:r w:rsidRPr="002A7612">
              <w:rPr>
                <w:b w:val="0"/>
              </w:rPr>
              <w:t>0</w:t>
            </w:r>
          </w:p>
        </w:tc>
        <w:tc>
          <w:tcPr>
            <w:tcW w:w="851"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rPr>
            </w:pPr>
            <w:r w:rsidRPr="002A7612">
              <w:rPr>
                <w:b w:val="0"/>
              </w:rPr>
              <w:t>5</w:t>
            </w:r>
          </w:p>
        </w:tc>
        <w:tc>
          <w:tcPr>
            <w:tcW w:w="1275"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rPr>
            </w:pPr>
            <w:r w:rsidRPr="002A7612">
              <w:rPr>
                <w:b w:val="0"/>
              </w:rPr>
              <w:t>0,8</w:t>
            </w:r>
          </w:p>
        </w:tc>
        <w:tc>
          <w:tcPr>
            <w:tcW w:w="851" w:type="dxa"/>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rPr>
            </w:pPr>
            <w:r w:rsidRPr="002A7612">
              <w:rPr>
                <w:b w:val="0"/>
              </w:rPr>
              <w:t>13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D6541" w:rsidRPr="002A7612" w:rsidRDefault="002A7612" w:rsidP="002A7612">
            <w:pPr>
              <w:pStyle w:val="Tabulka1dek"/>
              <w:keepLines/>
              <w:spacing w:line="240" w:lineRule="auto"/>
              <w:ind w:right="57"/>
              <w:jc w:val="right"/>
              <w:rPr>
                <w:b w:val="0"/>
              </w:rPr>
            </w:pPr>
            <w:r w:rsidRPr="002A7612">
              <w:rPr>
                <w:b w:val="0"/>
              </w:rPr>
              <w:t>6,9</w:t>
            </w:r>
          </w:p>
        </w:tc>
      </w:tr>
      <w:tr w:rsidR="002A7612" w:rsidRPr="00F17F5D" w:rsidTr="002A7612">
        <w:trPr>
          <w:trHeight w:val="340"/>
        </w:trPr>
        <w:tc>
          <w:tcPr>
            <w:tcW w:w="1986"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FD6541" w:rsidRPr="002A7612" w:rsidRDefault="00FD6541" w:rsidP="002C4FD5">
            <w:pPr>
              <w:pStyle w:val="Tabulka1dek"/>
              <w:keepLines/>
              <w:spacing w:line="240" w:lineRule="auto"/>
            </w:pPr>
            <w:r w:rsidRPr="002A7612">
              <w:t>Celkem</w:t>
            </w:r>
          </w:p>
        </w:tc>
        <w:tc>
          <w:tcPr>
            <w:tcW w:w="850" w:type="dxa"/>
            <w:tcBorders>
              <w:top w:val="single" w:sz="4" w:space="0" w:color="auto"/>
              <w:left w:val="single" w:sz="4" w:space="0" w:color="auto"/>
              <w:bottom w:val="single" w:sz="4" w:space="0" w:color="auto"/>
              <w:right w:val="single" w:sz="4" w:space="0" w:color="auto"/>
            </w:tcBorders>
            <w:shd w:val="clear" w:color="auto" w:fill="CCFFCC"/>
            <w:vAlign w:val="center"/>
          </w:tcPr>
          <w:p w:rsidR="00FD6541" w:rsidRPr="002A7612" w:rsidRDefault="002A7612" w:rsidP="002A7612">
            <w:pPr>
              <w:pStyle w:val="Tabulka1dek"/>
              <w:keepLines/>
              <w:spacing w:line="240" w:lineRule="auto"/>
              <w:ind w:right="57"/>
              <w:jc w:val="right"/>
              <w:rPr>
                <w:lang w:eastAsia="cs-CZ"/>
              </w:rPr>
            </w:pPr>
            <w:r w:rsidRPr="002A7612">
              <w:rPr>
                <w:lang w:eastAsia="cs-CZ"/>
              </w:rPr>
              <w:t>1 953</w:t>
            </w:r>
          </w:p>
        </w:tc>
        <w:tc>
          <w:tcPr>
            <w:tcW w:w="1276" w:type="dxa"/>
            <w:tcBorders>
              <w:top w:val="single" w:sz="4" w:space="0" w:color="auto"/>
              <w:left w:val="single" w:sz="4" w:space="0" w:color="auto"/>
              <w:bottom w:val="single" w:sz="4" w:space="0" w:color="auto"/>
              <w:right w:val="single" w:sz="4" w:space="0" w:color="auto"/>
            </w:tcBorders>
            <w:shd w:val="clear" w:color="auto" w:fill="CCFFCC"/>
            <w:vAlign w:val="center"/>
          </w:tcPr>
          <w:p w:rsidR="00FD6541" w:rsidRPr="002A7612" w:rsidRDefault="002A7612" w:rsidP="002A7612">
            <w:pPr>
              <w:pStyle w:val="Tabulka1dek"/>
              <w:keepLines/>
              <w:spacing w:line="240" w:lineRule="auto"/>
              <w:ind w:right="57"/>
              <w:jc w:val="right"/>
              <w:rPr>
                <w:rFonts w:cs="Arial"/>
                <w:szCs w:val="20"/>
                <w:lang w:eastAsia="cs-CZ"/>
              </w:rPr>
            </w:pPr>
            <w:r w:rsidRPr="002A7612">
              <w:rPr>
                <w:rFonts w:cs="Arial"/>
                <w:szCs w:val="20"/>
                <w:lang w:eastAsia="cs-CZ"/>
              </w:rPr>
              <w:t>1 333,4</w:t>
            </w:r>
          </w:p>
        </w:tc>
        <w:tc>
          <w:tcPr>
            <w:tcW w:w="850" w:type="dxa"/>
            <w:tcBorders>
              <w:top w:val="single" w:sz="4" w:space="0" w:color="auto"/>
              <w:left w:val="single" w:sz="4" w:space="0" w:color="auto"/>
              <w:bottom w:val="single" w:sz="4" w:space="0" w:color="auto"/>
              <w:right w:val="single" w:sz="4" w:space="0" w:color="auto"/>
            </w:tcBorders>
            <w:shd w:val="clear" w:color="auto" w:fill="CCFFCC"/>
            <w:vAlign w:val="center"/>
          </w:tcPr>
          <w:p w:rsidR="00FD6541" w:rsidRPr="002A7612" w:rsidRDefault="002A7612" w:rsidP="002A7612">
            <w:pPr>
              <w:pStyle w:val="Tabulka1dek"/>
              <w:keepLines/>
              <w:spacing w:line="240" w:lineRule="auto"/>
              <w:ind w:right="57"/>
              <w:jc w:val="right"/>
              <w:rPr>
                <w:lang w:eastAsia="cs-CZ"/>
              </w:rPr>
            </w:pPr>
            <w:r w:rsidRPr="002A7612">
              <w:rPr>
                <w:lang w:eastAsia="cs-CZ"/>
              </w:rPr>
              <w:t>794</w:t>
            </w:r>
          </w:p>
        </w:tc>
        <w:tc>
          <w:tcPr>
            <w:tcW w:w="1276" w:type="dxa"/>
            <w:tcBorders>
              <w:top w:val="single" w:sz="4" w:space="0" w:color="auto"/>
              <w:left w:val="single" w:sz="4" w:space="0" w:color="auto"/>
              <w:bottom w:val="single" w:sz="4" w:space="0" w:color="auto"/>
              <w:right w:val="single" w:sz="4" w:space="0" w:color="auto"/>
            </w:tcBorders>
            <w:shd w:val="clear" w:color="auto" w:fill="CCFFCC"/>
            <w:vAlign w:val="center"/>
          </w:tcPr>
          <w:p w:rsidR="00FD6541" w:rsidRPr="002A7612" w:rsidRDefault="002A7612" w:rsidP="002A7612">
            <w:pPr>
              <w:pStyle w:val="Tabulka1dek"/>
              <w:keepLines/>
              <w:spacing w:line="240" w:lineRule="auto"/>
              <w:ind w:right="57"/>
              <w:jc w:val="right"/>
            </w:pPr>
            <w:r w:rsidRPr="002A7612">
              <w:t>696,2</w:t>
            </w:r>
          </w:p>
        </w:tc>
        <w:tc>
          <w:tcPr>
            <w:tcW w:w="851" w:type="dxa"/>
            <w:tcBorders>
              <w:top w:val="single" w:sz="4" w:space="0" w:color="auto"/>
              <w:left w:val="single" w:sz="4" w:space="0" w:color="auto"/>
              <w:bottom w:val="single" w:sz="4" w:space="0" w:color="auto"/>
              <w:right w:val="single" w:sz="4" w:space="0" w:color="auto"/>
            </w:tcBorders>
            <w:shd w:val="clear" w:color="auto" w:fill="CCFFCC"/>
            <w:vAlign w:val="center"/>
          </w:tcPr>
          <w:p w:rsidR="00FD6541" w:rsidRPr="002A7612" w:rsidRDefault="002A7612" w:rsidP="002A7612">
            <w:pPr>
              <w:pStyle w:val="Tabulka1dek"/>
              <w:keepLines/>
              <w:spacing w:line="240" w:lineRule="auto"/>
              <w:ind w:right="57"/>
              <w:jc w:val="right"/>
            </w:pPr>
            <w:r w:rsidRPr="002A7612">
              <w:t>269</w:t>
            </w:r>
          </w:p>
        </w:tc>
        <w:tc>
          <w:tcPr>
            <w:tcW w:w="1275" w:type="dxa"/>
            <w:tcBorders>
              <w:top w:val="single" w:sz="4" w:space="0" w:color="auto"/>
              <w:left w:val="single" w:sz="4" w:space="0" w:color="auto"/>
              <w:bottom w:val="single" w:sz="4" w:space="0" w:color="auto"/>
              <w:right w:val="single" w:sz="4" w:space="0" w:color="auto"/>
            </w:tcBorders>
            <w:shd w:val="clear" w:color="auto" w:fill="CCFFCC"/>
            <w:vAlign w:val="center"/>
          </w:tcPr>
          <w:p w:rsidR="00FD6541" w:rsidRPr="002A7612" w:rsidRDefault="002A7612" w:rsidP="002A7612">
            <w:pPr>
              <w:pStyle w:val="Tabulka1dek"/>
              <w:keepLines/>
              <w:spacing w:line="240" w:lineRule="auto"/>
              <w:ind w:right="57"/>
              <w:jc w:val="right"/>
            </w:pPr>
            <w:r w:rsidRPr="002A7612">
              <w:t>190,2</w:t>
            </w:r>
          </w:p>
        </w:tc>
        <w:tc>
          <w:tcPr>
            <w:tcW w:w="851" w:type="dxa"/>
            <w:tcBorders>
              <w:top w:val="single" w:sz="4" w:space="0" w:color="auto"/>
              <w:left w:val="single" w:sz="4" w:space="0" w:color="auto"/>
              <w:bottom w:val="single" w:sz="4" w:space="0" w:color="auto"/>
              <w:right w:val="single" w:sz="4" w:space="0" w:color="auto"/>
            </w:tcBorders>
            <w:shd w:val="clear" w:color="auto" w:fill="CCFFCC"/>
            <w:vAlign w:val="center"/>
          </w:tcPr>
          <w:p w:rsidR="00FD6541" w:rsidRPr="002A7612" w:rsidRDefault="002A7612" w:rsidP="002A7612">
            <w:pPr>
              <w:pStyle w:val="Tabulka1dek"/>
              <w:keepLines/>
              <w:spacing w:line="240" w:lineRule="auto"/>
              <w:ind w:right="57"/>
              <w:jc w:val="right"/>
            </w:pPr>
            <w:r w:rsidRPr="002A7612">
              <w:t>2 186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FD6541" w:rsidRPr="002A7612" w:rsidRDefault="002A7612" w:rsidP="002A7612">
            <w:pPr>
              <w:pStyle w:val="Tabulka1dek"/>
              <w:keepLines/>
              <w:spacing w:line="240" w:lineRule="auto"/>
              <w:ind w:right="57"/>
              <w:jc w:val="right"/>
            </w:pPr>
            <w:r w:rsidRPr="002A7612">
              <w:t>1 523,6</w:t>
            </w:r>
          </w:p>
        </w:tc>
      </w:tr>
      <w:tr w:rsidR="002A7612" w:rsidRPr="002A7612" w:rsidTr="00AE3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26" w:type="dxa"/>
          <w:wAfter w:w="709" w:type="dxa"/>
          <w:trHeight w:val="300"/>
        </w:trPr>
        <w:tc>
          <w:tcPr>
            <w:tcW w:w="9356" w:type="dxa"/>
            <w:gridSpan w:val="9"/>
            <w:tcBorders>
              <w:top w:val="nil"/>
              <w:left w:val="nil"/>
              <w:bottom w:val="nil"/>
              <w:right w:val="nil"/>
            </w:tcBorders>
            <w:shd w:val="clear" w:color="auto" w:fill="auto"/>
            <w:noWrap/>
            <w:vAlign w:val="bottom"/>
          </w:tcPr>
          <w:p w:rsidR="002A7612" w:rsidRPr="002A7612" w:rsidRDefault="002A7612" w:rsidP="002A7612">
            <w:pPr>
              <w:spacing w:line="240" w:lineRule="auto"/>
              <w:rPr>
                <w:rFonts w:ascii="Calibri" w:hAnsi="Calibri"/>
                <w:color w:val="000000"/>
                <w:szCs w:val="22"/>
                <w:lang w:eastAsia="cs-CZ"/>
              </w:rPr>
            </w:pPr>
            <w:bookmarkStart w:id="201" w:name="_Toc473790012"/>
          </w:p>
        </w:tc>
      </w:tr>
      <w:tr w:rsidR="002A7612" w:rsidRPr="0087559A" w:rsidTr="00AE3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26" w:type="dxa"/>
          <w:wAfter w:w="709" w:type="dxa"/>
          <w:trHeight w:val="300"/>
        </w:trPr>
        <w:tc>
          <w:tcPr>
            <w:tcW w:w="9356" w:type="dxa"/>
            <w:gridSpan w:val="9"/>
            <w:tcBorders>
              <w:top w:val="nil"/>
              <w:left w:val="nil"/>
              <w:bottom w:val="nil"/>
              <w:right w:val="nil"/>
            </w:tcBorders>
            <w:shd w:val="clear" w:color="auto" w:fill="auto"/>
            <w:noWrap/>
            <w:vAlign w:val="bottom"/>
          </w:tcPr>
          <w:p w:rsidR="002A7612" w:rsidRPr="0087559A" w:rsidRDefault="0087559A" w:rsidP="0087559A">
            <w:pPr>
              <w:spacing w:line="240" w:lineRule="auto"/>
              <w:rPr>
                <w:rFonts w:cs="Arial"/>
                <w:color w:val="000000"/>
                <w:szCs w:val="22"/>
                <w:lang w:eastAsia="cs-CZ"/>
              </w:rPr>
            </w:pPr>
            <w:r w:rsidRPr="0087559A">
              <w:rPr>
                <w:rFonts w:cs="Arial"/>
                <w:color w:val="000000"/>
                <w:szCs w:val="22"/>
                <w:lang w:eastAsia="cs-CZ"/>
              </w:rPr>
              <w:t>Poznámka: Pokud zaměstnanec (fyzická osoba) vykonává více činností, je započítán u každé činnosti, ale ve sloupci celkem je započten jen jednou.</w:t>
            </w:r>
          </w:p>
        </w:tc>
      </w:tr>
    </w:tbl>
    <w:p w:rsidR="00DF18E4" w:rsidRPr="00F676C4" w:rsidRDefault="00DF18E4" w:rsidP="00F676C4">
      <w:pPr>
        <w:pStyle w:val="Nadpis2"/>
      </w:pPr>
      <w:bookmarkStart w:id="202" w:name="_Toc506280947"/>
      <w:r w:rsidRPr="00F676C4">
        <w:lastRenderedPageBreak/>
        <w:t>2.11</w:t>
      </w:r>
      <w:r w:rsidRPr="00F676C4">
        <w:tab/>
        <w:t>Pedagogičtí pracovníci ve školství</w:t>
      </w:r>
      <w:bookmarkEnd w:id="201"/>
      <w:bookmarkEnd w:id="202"/>
    </w:p>
    <w:p w:rsidR="00DF18E4" w:rsidRPr="00CF0E34" w:rsidRDefault="00DF18E4" w:rsidP="00DF18E4">
      <w:pPr>
        <w:pStyle w:val="Zkladntexttun"/>
        <w:outlineLvl w:val="0"/>
      </w:pPr>
      <w:bookmarkStart w:id="203" w:name="_Toc506280948"/>
      <w:r w:rsidRPr="00CF0E34">
        <w:t>Pedagogičtí pracovníci v Olomouckém kraji</w:t>
      </w:r>
      <w:bookmarkEnd w:id="203"/>
    </w:p>
    <w:p w:rsidR="00DF18E4" w:rsidRPr="00CF0E34" w:rsidRDefault="00DF18E4" w:rsidP="00DF18E4">
      <w:pPr>
        <w:pStyle w:val="Zkladntext"/>
      </w:pPr>
      <w:r w:rsidRPr="00CF0E34">
        <w:t>V Olomouckém kraji působilo ve školním roce 201</w:t>
      </w:r>
      <w:r w:rsidR="00284448" w:rsidRPr="00CF0E34">
        <w:t>6</w:t>
      </w:r>
      <w:r w:rsidRPr="00CF0E34">
        <w:t>/201</w:t>
      </w:r>
      <w:r w:rsidR="00284448" w:rsidRPr="00CF0E34">
        <w:t>7</w:t>
      </w:r>
      <w:r w:rsidRPr="00CF0E34">
        <w:t xml:space="preserve"> v mateřských školách, základních školách, středních školách a vyšších odborných školách celkem 9 0</w:t>
      </w:r>
      <w:r w:rsidR="00FF54C1" w:rsidRPr="00CF0E34">
        <w:t>65</w:t>
      </w:r>
      <w:r w:rsidRPr="00CF0E34">
        <w:t xml:space="preserve"> pedagogických pracovníků, z to</w:t>
      </w:r>
      <w:r w:rsidR="00FF54C1" w:rsidRPr="00CF0E34">
        <w:t>ho 7 235</w:t>
      </w:r>
      <w:r w:rsidRPr="00CF0E34">
        <w:t xml:space="preserve"> žen (79,</w:t>
      </w:r>
      <w:r w:rsidR="00FF54C1" w:rsidRPr="00CF0E34">
        <w:t>81</w:t>
      </w:r>
      <w:r w:rsidRPr="00CF0E34">
        <w:t xml:space="preserve"> %). V porovnání se školní rokem 201</w:t>
      </w:r>
      <w:r w:rsidR="00FF54C1" w:rsidRPr="00CF0E34">
        <w:t>5</w:t>
      </w:r>
      <w:r w:rsidRPr="00CF0E34">
        <w:t>/201</w:t>
      </w:r>
      <w:r w:rsidR="00FF54C1" w:rsidRPr="00CF0E34">
        <w:t>6</w:t>
      </w:r>
      <w:r w:rsidRPr="00CF0E34">
        <w:t xml:space="preserve"> </w:t>
      </w:r>
      <w:r w:rsidR="00FF54C1" w:rsidRPr="00CF0E34">
        <w:t>se zvýšil</w:t>
      </w:r>
      <w:r w:rsidRPr="00CF0E34">
        <w:t xml:space="preserve"> počet pedagogických pracovníků o </w:t>
      </w:r>
      <w:r w:rsidR="00FF54C1" w:rsidRPr="00CF0E34">
        <w:t>58</w:t>
      </w:r>
      <w:r w:rsidRPr="00CF0E34">
        <w:t>.</w:t>
      </w:r>
    </w:p>
    <w:p w:rsidR="00DF18E4" w:rsidRPr="00CF0E34" w:rsidRDefault="00DF18E4" w:rsidP="0071526E">
      <w:pPr>
        <w:pStyle w:val="AAA"/>
      </w:pPr>
      <w:r w:rsidRPr="00CF0E34">
        <w:t>Tabulka č. 47</w:t>
      </w:r>
      <w:r w:rsidRPr="00CF0E34">
        <w:tab/>
        <w:t>Pedagogičtí pracovníci v Olomouckém kraji – celkový přehled</w:t>
      </w: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12"/>
        <w:gridCol w:w="1512"/>
        <w:gridCol w:w="1512"/>
        <w:gridCol w:w="1513"/>
        <w:gridCol w:w="1513"/>
        <w:gridCol w:w="1513"/>
      </w:tblGrid>
      <w:tr w:rsidR="00DF18E4" w:rsidRPr="00CF0E34" w:rsidTr="002C4FD5">
        <w:trPr>
          <w:trHeight w:val="340"/>
        </w:trPr>
        <w:tc>
          <w:tcPr>
            <w:tcW w:w="1512"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CF0E34" w:rsidRDefault="00DF18E4" w:rsidP="0071526E">
            <w:pPr>
              <w:pStyle w:val="Tabulka1sloupec"/>
              <w:spacing w:line="240" w:lineRule="auto"/>
            </w:pPr>
            <w:r w:rsidRPr="00CF0E34">
              <w:t>Okres</w:t>
            </w:r>
          </w:p>
        </w:tc>
        <w:tc>
          <w:tcPr>
            <w:tcW w:w="1512"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CF0E34" w:rsidRDefault="00DF18E4" w:rsidP="0071526E">
            <w:pPr>
              <w:pStyle w:val="Tabulka1dek"/>
              <w:spacing w:line="240" w:lineRule="auto"/>
            </w:pPr>
            <w:r w:rsidRPr="00CF0E34">
              <w:t>Fyzické osoby celkem</w:t>
            </w:r>
          </w:p>
        </w:tc>
        <w:tc>
          <w:tcPr>
            <w:tcW w:w="1512"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CF0E34" w:rsidRDefault="00DF18E4" w:rsidP="0071526E">
            <w:pPr>
              <w:pStyle w:val="Tabulka1dek"/>
              <w:spacing w:line="240" w:lineRule="auto"/>
            </w:pPr>
            <w:r w:rsidRPr="00CF0E34">
              <w:t>z toho ženy</w:t>
            </w:r>
          </w:p>
        </w:tc>
        <w:tc>
          <w:tcPr>
            <w:tcW w:w="4536" w:type="dxa"/>
            <w:gridSpan w:val="3"/>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CF0E34" w:rsidRDefault="00DF18E4" w:rsidP="0071526E">
            <w:pPr>
              <w:pStyle w:val="Tabulka1dek"/>
              <w:spacing w:line="240" w:lineRule="auto"/>
            </w:pPr>
            <w:r w:rsidRPr="00CF0E34">
              <w:t>Přepočtení na plně zaměstnané</w:t>
            </w:r>
          </w:p>
        </w:tc>
      </w:tr>
      <w:tr w:rsidR="00DF18E4" w:rsidRPr="00CF0E34" w:rsidTr="002C4FD5">
        <w:trPr>
          <w:trHeight w:val="510"/>
        </w:trPr>
        <w:tc>
          <w:tcPr>
            <w:tcW w:w="1512" w:type="dxa"/>
            <w:vMerge/>
            <w:tcBorders>
              <w:top w:val="single" w:sz="4" w:space="0" w:color="auto"/>
              <w:left w:val="single" w:sz="4" w:space="0" w:color="auto"/>
              <w:bottom w:val="single" w:sz="4" w:space="0" w:color="auto"/>
              <w:right w:val="single" w:sz="4" w:space="0" w:color="auto"/>
            </w:tcBorders>
            <w:vAlign w:val="center"/>
            <w:hideMark/>
          </w:tcPr>
          <w:p w:rsidR="00DF18E4" w:rsidRPr="00CF0E34" w:rsidRDefault="00DF18E4" w:rsidP="0071526E">
            <w:pPr>
              <w:spacing w:line="240" w:lineRule="auto"/>
              <w:rPr>
                <w:b/>
                <w:sz w:val="20"/>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DF18E4" w:rsidRPr="00CF0E34" w:rsidRDefault="00DF18E4" w:rsidP="0071526E">
            <w:pPr>
              <w:spacing w:line="240" w:lineRule="auto"/>
              <w:rPr>
                <w:b/>
                <w:sz w:val="20"/>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DF18E4" w:rsidRPr="00CF0E34" w:rsidRDefault="00DF18E4" w:rsidP="0071526E">
            <w:pPr>
              <w:spacing w:line="240" w:lineRule="auto"/>
              <w:rPr>
                <w:b/>
                <w:sz w:val="20"/>
              </w:rPr>
            </w:pPr>
          </w:p>
        </w:tc>
        <w:tc>
          <w:tcPr>
            <w:tcW w:w="15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CF0E34" w:rsidRDefault="00DF18E4" w:rsidP="0071526E">
            <w:pPr>
              <w:pStyle w:val="Tabulka1sloupec"/>
              <w:spacing w:line="240" w:lineRule="auto"/>
            </w:pPr>
            <w:r w:rsidRPr="00CF0E34">
              <w:t>celkem</w:t>
            </w:r>
          </w:p>
        </w:tc>
        <w:tc>
          <w:tcPr>
            <w:tcW w:w="15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CF0E34" w:rsidRDefault="00DF18E4" w:rsidP="0071526E">
            <w:pPr>
              <w:pStyle w:val="Tabulka1dek"/>
              <w:spacing w:line="240" w:lineRule="auto"/>
            </w:pPr>
            <w:r w:rsidRPr="00CF0E34">
              <w:t>z toho ženy</w:t>
            </w:r>
          </w:p>
        </w:tc>
        <w:tc>
          <w:tcPr>
            <w:tcW w:w="15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CF0E34" w:rsidRDefault="00DF18E4" w:rsidP="0071526E">
            <w:pPr>
              <w:pStyle w:val="Tabulka1dek"/>
              <w:spacing w:line="240" w:lineRule="auto"/>
            </w:pPr>
            <w:r w:rsidRPr="00CF0E34">
              <w:t>z celku bez kvalifikace</w:t>
            </w:r>
          </w:p>
        </w:tc>
      </w:tr>
      <w:tr w:rsidR="00DF18E4" w:rsidRPr="00CF0E34" w:rsidTr="00F8749E">
        <w:trPr>
          <w:trHeight w:val="340"/>
        </w:trPr>
        <w:tc>
          <w:tcPr>
            <w:tcW w:w="15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CF0E34" w:rsidRDefault="00DF18E4" w:rsidP="0071526E">
            <w:pPr>
              <w:pStyle w:val="Tabulka1sloupec"/>
              <w:spacing w:line="240" w:lineRule="auto"/>
            </w:pPr>
            <w:r w:rsidRPr="00CF0E34">
              <w:t>Jeseník</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CF0E34" w:rsidRDefault="00FF54C1" w:rsidP="0071526E">
            <w:pPr>
              <w:pStyle w:val="Tabulkatext"/>
              <w:spacing w:line="240" w:lineRule="auto"/>
              <w:ind w:right="57"/>
            </w:pPr>
            <w:r w:rsidRPr="00CF0E34">
              <w:t>519</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CF0E34" w:rsidRDefault="00FF54C1" w:rsidP="00E4797C">
            <w:pPr>
              <w:pStyle w:val="Tabulkatext"/>
              <w:spacing w:line="240" w:lineRule="auto"/>
              <w:ind w:right="57"/>
            </w:pPr>
            <w:r w:rsidRPr="00CF0E34">
              <w:t>409</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CF0E34" w:rsidRDefault="00FF54C1" w:rsidP="0071526E">
            <w:pPr>
              <w:pStyle w:val="Tabulka1sloupec"/>
              <w:spacing w:line="240" w:lineRule="auto"/>
              <w:ind w:right="57"/>
              <w:jc w:val="right"/>
              <w:rPr>
                <w:b w:val="0"/>
              </w:rPr>
            </w:pPr>
            <w:r w:rsidRPr="00CF0E34">
              <w:rPr>
                <w:b w:val="0"/>
              </w:rPr>
              <w:t>484,1</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CF0E34" w:rsidRDefault="00FF54C1" w:rsidP="0071526E">
            <w:pPr>
              <w:pStyle w:val="Tabulkatext"/>
              <w:spacing w:line="240" w:lineRule="auto"/>
              <w:ind w:right="57"/>
            </w:pPr>
            <w:r w:rsidRPr="00CF0E34">
              <w:t>387,3</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CF0E34" w:rsidRDefault="00FF54C1" w:rsidP="0071526E">
            <w:pPr>
              <w:pStyle w:val="Tabulkatext"/>
              <w:spacing w:line="240" w:lineRule="auto"/>
              <w:ind w:right="57"/>
            </w:pPr>
            <w:r w:rsidRPr="00CF0E34">
              <w:t>34</w:t>
            </w:r>
          </w:p>
        </w:tc>
      </w:tr>
      <w:tr w:rsidR="00DF18E4" w:rsidRPr="00CF0E34" w:rsidTr="00F8749E">
        <w:trPr>
          <w:trHeight w:val="340"/>
        </w:trPr>
        <w:tc>
          <w:tcPr>
            <w:tcW w:w="15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CF0E34" w:rsidRDefault="00DF18E4" w:rsidP="0071526E">
            <w:pPr>
              <w:pStyle w:val="Tabulka1sloupec"/>
              <w:spacing w:line="240" w:lineRule="auto"/>
            </w:pPr>
            <w:r w:rsidRPr="00CF0E34">
              <w:t>Olomouc</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CF0E34" w:rsidRDefault="00FF54C1" w:rsidP="00E4797C">
            <w:pPr>
              <w:pStyle w:val="Tabulkatext"/>
              <w:spacing w:line="240" w:lineRule="auto"/>
              <w:ind w:right="57"/>
            </w:pPr>
            <w:r w:rsidRPr="00CF0E34">
              <w:t>3 549</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CF0E34" w:rsidRDefault="00FF54C1" w:rsidP="00E4797C">
            <w:pPr>
              <w:pStyle w:val="Tabulkatext"/>
              <w:spacing w:line="240" w:lineRule="auto"/>
              <w:ind w:right="57"/>
            </w:pPr>
            <w:r w:rsidRPr="00CF0E34">
              <w:t>2 802</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CF0E34" w:rsidRDefault="00FF54C1" w:rsidP="0071526E">
            <w:pPr>
              <w:pStyle w:val="Tabulka1sloupec"/>
              <w:spacing w:line="240" w:lineRule="auto"/>
              <w:ind w:right="57"/>
              <w:jc w:val="right"/>
              <w:rPr>
                <w:b w:val="0"/>
              </w:rPr>
            </w:pPr>
            <w:r w:rsidRPr="00CF0E34">
              <w:rPr>
                <w:b w:val="0"/>
              </w:rPr>
              <w:t>3 187,7</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CF0E34" w:rsidRDefault="00FF54C1" w:rsidP="0071526E">
            <w:pPr>
              <w:pStyle w:val="Tabulkatext"/>
              <w:spacing w:line="240" w:lineRule="auto"/>
              <w:ind w:right="57"/>
            </w:pPr>
            <w:r w:rsidRPr="00CF0E34">
              <w:t>2 564,5</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CF0E34" w:rsidRDefault="00FF54C1" w:rsidP="0071526E">
            <w:pPr>
              <w:pStyle w:val="Tabulkatext"/>
              <w:spacing w:line="240" w:lineRule="auto"/>
              <w:ind w:right="57"/>
            </w:pPr>
            <w:r w:rsidRPr="00CF0E34">
              <w:t>60,7</w:t>
            </w:r>
          </w:p>
        </w:tc>
      </w:tr>
      <w:tr w:rsidR="00DF18E4" w:rsidRPr="00CF0E34" w:rsidTr="00F8749E">
        <w:trPr>
          <w:trHeight w:val="340"/>
        </w:trPr>
        <w:tc>
          <w:tcPr>
            <w:tcW w:w="15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CF0E34" w:rsidRDefault="00DF18E4" w:rsidP="0071526E">
            <w:pPr>
              <w:pStyle w:val="Tabulka1sloupec"/>
              <w:spacing w:line="240" w:lineRule="auto"/>
            </w:pPr>
            <w:r w:rsidRPr="00CF0E34">
              <w:t>Prostějov</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CF0E34" w:rsidRDefault="00FF54C1" w:rsidP="00E4797C">
            <w:pPr>
              <w:pStyle w:val="Tabulkatext"/>
              <w:spacing w:line="240" w:lineRule="auto"/>
              <w:ind w:right="57"/>
            </w:pPr>
            <w:r w:rsidRPr="00CF0E34">
              <w:t>1 442</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CF0E34" w:rsidRDefault="00FF54C1" w:rsidP="00E4797C">
            <w:pPr>
              <w:pStyle w:val="Tabulkatext"/>
              <w:spacing w:line="240" w:lineRule="auto"/>
              <w:ind w:right="57"/>
            </w:pPr>
            <w:r w:rsidRPr="00CF0E34">
              <w:t>1 174</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CF0E34" w:rsidRDefault="00FF54C1" w:rsidP="0071526E">
            <w:pPr>
              <w:pStyle w:val="Tabulka1sloupec"/>
              <w:spacing w:line="240" w:lineRule="auto"/>
              <w:ind w:right="57"/>
              <w:jc w:val="right"/>
              <w:rPr>
                <w:b w:val="0"/>
              </w:rPr>
            </w:pPr>
            <w:r w:rsidRPr="00CF0E34">
              <w:rPr>
                <w:b w:val="0"/>
              </w:rPr>
              <w:t>1 313,3</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CF0E34" w:rsidRDefault="00FF54C1" w:rsidP="0071526E">
            <w:pPr>
              <w:pStyle w:val="Tabulkatext"/>
              <w:spacing w:line="240" w:lineRule="auto"/>
              <w:ind w:right="57"/>
            </w:pPr>
            <w:r w:rsidRPr="00CF0E34">
              <w:t>1 077,7</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CF0E34" w:rsidRDefault="00FF54C1" w:rsidP="0071526E">
            <w:pPr>
              <w:pStyle w:val="Tabulkatext"/>
              <w:spacing w:line="240" w:lineRule="auto"/>
              <w:ind w:right="57"/>
            </w:pPr>
            <w:r w:rsidRPr="00CF0E34">
              <w:t>24,9</w:t>
            </w:r>
          </w:p>
        </w:tc>
      </w:tr>
      <w:tr w:rsidR="00DF18E4" w:rsidRPr="00CF0E34" w:rsidTr="00F8749E">
        <w:trPr>
          <w:trHeight w:val="340"/>
        </w:trPr>
        <w:tc>
          <w:tcPr>
            <w:tcW w:w="15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CF0E34" w:rsidRDefault="00DF18E4" w:rsidP="0071526E">
            <w:pPr>
              <w:pStyle w:val="Tabulka1sloupec"/>
              <w:spacing w:line="240" w:lineRule="auto"/>
            </w:pPr>
            <w:r w:rsidRPr="00CF0E34">
              <w:t>Přerov</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CF0E34" w:rsidRDefault="00FF54C1" w:rsidP="00E4797C">
            <w:pPr>
              <w:pStyle w:val="Tabulkatext"/>
              <w:spacing w:line="240" w:lineRule="auto"/>
              <w:ind w:right="57"/>
            </w:pPr>
            <w:r w:rsidRPr="00CF0E34">
              <w:t>1 866</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CF0E34" w:rsidRDefault="00FF54C1" w:rsidP="00E4797C">
            <w:pPr>
              <w:pStyle w:val="Tabulkatext"/>
              <w:spacing w:line="240" w:lineRule="auto"/>
              <w:ind w:right="57"/>
            </w:pPr>
            <w:r w:rsidRPr="00CF0E34">
              <w:t>1 504</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CF0E34" w:rsidRDefault="00FF54C1" w:rsidP="0071526E">
            <w:pPr>
              <w:pStyle w:val="Tabulka1sloupec"/>
              <w:spacing w:line="240" w:lineRule="auto"/>
              <w:ind w:right="57"/>
              <w:jc w:val="right"/>
              <w:rPr>
                <w:b w:val="0"/>
              </w:rPr>
            </w:pPr>
            <w:r w:rsidRPr="00CF0E34">
              <w:rPr>
                <w:b w:val="0"/>
              </w:rPr>
              <w:t>1 669,3</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CF0E34" w:rsidRDefault="00FF54C1" w:rsidP="0071526E">
            <w:pPr>
              <w:pStyle w:val="Tabulkatext"/>
              <w:spacing w:line="240" w:lineRule="auto"/>
              <w:ind w:right="57"/>
            </w:pPr>
            <w:r w:rsidRPr="00CF0E34">
              <w:t>1 359,1</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CF0E34" w:rsidRDefault="00FF54C1" w:rsidP="0071526E">
            <w:pPr>
              <w:pStyle w:val="Tabulkatext"/>
              <w:spacing w:line="240" w:lineRule="auto"/>
              <w:ind w:right="57"/>
            </w:pPr>
            <w:r w:rsidRPr="00CF0E34">
              <w:t>32,8</w:t>
            </w:r>
          </w:p>
        </w:tc>
      </w:tr>
      <w:tr w:rsidR="00DF18E4" w:rsidRPr="00CF0E34" w:rsidTr="00F8749E">
        <w:trPr>
          <w:trHeight w:val="340"/>
        </w:trPr>
        <w:tc>
          <w:tcPr>
            <w:tcW w:w="15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CF0E34" w:rsidRDefault="00DF18E4" w:rsidP="0071526E">
            <w:pPr>
              <w:pStyle w:val="Tabulka1sloupec"/>
              <w:spacing w:line="240" w:lineRule="auto"/>
            </w:pPr>
            <w:r w:rsidRPr="00CF0E34">
              <w:t>Šumperk</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CF0E34" w:rsidRDefault="00FF54C1" w:rsidP="00E4797C">
            <w:pPr>
              <w:pStyle w:val="Tabulkatext"/>
              <w:spacing w:line="240" w:lineRule="auto"/>
              <w:ind w:right="57"/>
            </w:pPr>
            <w:r w:rsidRPr="00CF0E34">
              <w:t>1 689</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CF0E34" w:rsidRDefault="00FF54C1" w:rsidP="00E4797C">
            <w:pPr>
              <w:pStyle w:val="Tabulkatext"/>
              <w:spacing w:line="240" w:lineRule="auto"/>
              <w:ind w:right="57"/>
            </w:pPr>
            <w:r w:rsidRPr="00CF0E34">
              <w:t>1 346</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CF0E34" w:rsidRDefault="00FF54C1" w:rsidP="0071526E">
            <w:pPr>
              <w:pStyle w:val="Tabulka1sloupec"/>
              <w:spacing w:line="240" w:lineRule="auto"/>
              <w:ind w:right="57"/>
              <w:jc w:val="right"/>
              <w:rPr>
                <w:b w:val="0"/>
              </w:rPr>
            </w:pPr>
            <w:r w:rsidRPr="00CF0E34">
              <w:rPr>
                <w:b w:val="0"/>
              </w:rPr>
              <w:t>1 570,2</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CF0E34" w:rsidRDefault="00FF54C1" w:rsidP="0071526E">
            <w:pPr>
              <w:pStyle w:val="Tabulkatext"/>
              <w:spacing w:line="240" w:lineRule="auto"/>
              <w:ind w:right="57"/>
            </w:pPr>
            <w:r w:rsidRPr="00CF0E34">
              <w:t>1 249,5</w:t>
            </w:r>
          </w:p>
        </w:tc>
        <w:tc>
          <w:tcPr>
            <w:tcW w:w="1512" w:type="dxa"/>
            <w:tcBorders>
              <w:top w:val="single" w:sz="4" w:space="0" w:color="auto"/>
              <w:left w:val="single" w:sz="4" w:space="0" w:color="auto"/>
              <w:bottom w:val="single" w:sz="4" w:space="0" w:color="auto"/>
              <w:right w:val="single" w:sz="4" w:space="0" w:color="auto"/>
            </w:tcBorders>
            <w:vAlign w:val="center"/>
          </w:tcPr>
          <w:p w:rsidR="00DF18E4" w:rsidRPr="00CF0E34" w:rsidRDefault="00FF54C1" w:rsidP="0071526E">
            <w:pPr>
              <w:pStyle w:val="Tabulkatext"/>
              <w:spacing w:line="240" w:lineRule="auto"/>
              <w:ind w:right="57"/>
            </w:pPr>
            <w:r w:rsidRPr="00CF0E34">
              <w:t>56,4</w:t>
            </w:r>
          </w:p>
        </w:tc>
      </w:tr>
      <w:tr w:rsidR="00DF18E4" w:rsidRPr="00F17F5D" w:rsidTr="00F8749E">
        <w:trPr>
          <w:trHeight w:val="340"/>
        </w:trPr>
        <w:tc>
          <w:tcPr>
            <w:tcW w:w="151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CF0E34" w:rsidRDefault="00DF18E4" w:rsidP="0071526E">
            <w:pPr>
              <w:pStyle w:val="Tabulka1sloupec"/>
              <w:spacing w:line="240" w:lineRule="auto"/>
            </w:pPr>
            <w:r w:rsidRPr="00CF0E34">
              <w:t>Celkem</w:t>
            </w:r>
          </w:p>
        </w:tc>
        <w:tc>
          <w:tcPr>
            <w:tcW w:w="1512"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CF0E34" w:rsidRDefault="00FF54C1" w:rsidP="00E4797C">
            <w:pPr>
              <w:pStyle w:val="Tabulkatext"/>
              <w:spacing w:line="240" w:lineRule="auto"/>
              <w:ind w:right="57"/>
              <w:rPr>
                <w:b/>
              </w:rPr>
            </w:pPr>
            <w:r w:rsidRPr="00CF0E34">
              <w:rPr>
                <w:b/>
              </w:rPr>
              <w:t>9 065</w:t>
            </w:r>
          </w:p>
        </w:tc>
        <w:tc>
          <w:tcPr>
            <w:tcW w:w="1512"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CF0E34" w:rsidRDefault="00FF54C1" w:rsidP="00E4797C">
            <w:pPr>
              <w:pStyle w:val="Tabulkatext"/>
              <w:spacing w:line="240" w:lineRule="auto"/>
              <w:ind w:right="57"/>
              <w:rPr>
                <w:b/>
              </w:rPr>
            </w:pPr>
            <w:r w:rsidRPr="00CF0E34">
              <w:rPr>
                <w:b/>
              </w:rPr>
              <w:t>7 235</w:t>
            </w:r>
          </w:p>
        </w:tc>
        <w:tc>
          <w:tcPr>
            <w:tcW w:w="1512"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CF0E34" w:rsidRDefault="00FF54C1" w:rsidP="0071526E">
            <w:pPr>
              <w:pStyle w:val="Tabulka1sloupec"/>
              <w:spacing w:line="240" w:lineRule="auto"/>
              <w:ind w:right="57"/>
              <w:jc w:val="right"/>
            </w:pPr>
            <w:r w:rsidRPr="00CF0E34">
              <w:t>8 224,6</w:t>
            </w:r>
          </w:p>
        </w:tc>
        <w:tc>
          <w:tcPr>
            <w:tcW w:w="1512"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CF0E34" w:rsidRDefault="00FF54C1" w:rsidP="0071526E">
            <w:pPr>
              <w:pStyle w:val="Tabulkatext"/>
              <w:spacing w:line="240" w:lineRule="auto"/>
              <w:ind w:right="57"/>
              <w:rPr>
                <w:b/>
              </w:rPr>
            </w:pPr>
            <w:r w:rsidRPr="00CF0E34">
              <w:rPr>
                <w:b/>
              </w:rPr>
              <w:t>6 638,1</w:t>
            </w:r>
          </w:p>
        </w:tc>
        <w:tc>
          <w:tcPr>
            <w:tcW w:w="1512"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CF0E34" w:rsidRDefault="00FF54C1" w:rsidP="0071526E">
            <w:pPr>
              <w:pStyle w:val="Tabulkatext"/>
              <w:spacing w:line="240" w:lineRule="auto"/>
              <w:ind w:right="57"/>
              <w:rPr>
                <w:b/>
              </w:rPr>
            </w:pPr>
            <w:r w:rsidRPr="00CF0E34">
              <w:rPr>
                <w:b/>
              </w:rPr>
              <w:t>208,8</w:t>
            </w:r>
          </w:p>
        </w:tc>
      </w:tr>
    </w:tbl>
    <w:p w:rsidR="00DF18E4" w:rsidRPr="00CF0E34" w:rsidRDefault="00DF18E4" w:rsidP="00DF18E4">
      <w:pPr>
        <w:pStyle w:val="Zkladntexttun"/>
        <w:spacing w:before="720" w:after="240"/>
        <w:outlineLvl w:val="0"/>
      </w:pPr>
      <w:bookmarkStart w:id="204" w:name="_Toc506280949"/>
      <w:r w:rsidRPr="00CF0E34">
        <w:t>Pedagogičtí pracovníci mateřských škol</w:t>
      </w:r>
      <w:bookmarkEnd w:id="204"/>
    </w:p>
    <w:p w:rsidR="00DF18E4" w:rsidRPr="00CF0E34" w:rsidRDefault="00DF18E4" w:rsidP="00DF18E4">
      <w:pPr>
        <w:pStyle w:val="Zkladntext"/>
      </w:pPr>
      <w:r w:rsidRPr="00CF0E34">
        <w:t xml:space="preserve">Kvalifikovanost pedagogických pracovníků v mateřských školách byla </w:t>
      </w:r>
      <w:r w:rsidR="00E10142" w:rsidRPr="00CF0E34">
        <w:t>9</w:t>
      </w:r>
      <w:r w:rsidRPr="00CF0E34">
        <w:t>7</w:t>
      </w:r>
      <w:r w:rsidR="00DA3F79" w:rsidRPr="00CF0E34">
        <w:t>,</w:t>
      </w:r>
      <w:r w:rsidR="00CF0E34" w:rsidRPr="00CF0E34">
        <w:t>7</w:t>
      </w:r>
      <w:r w:rsidRPr="00CF0E34">
        <w:t xml:space="preserve"> %. Největší zastoupení nekvalifikovaných pedagogických pracovníků bylo v mateřských školách okresu Jeseník (</w:t>
      </w:r>
      <w:r w:rsidR="00DA3F79" w:rsidRPr="00CF0E34">
        <w:t>6</w:t>
      </w:r>
      <w:r w:rsidRPr="00CF0E34">
        <w:t>,</w:t>
      </w:r>
      <w:r w:rsidR="00DA3F79" w:rsidRPr="00CF0E34">
        <w:t>8</w:t>
      </w:r>
      <w:r w:rsidRPr="00CF0E34">
        <w:t xml:space="preserve"> %), nejméně v okrese P</w:t>
      </w:r>
      <w:r w:rsidR="00E10142" w:rsidRPr="00CF0E34">
        <w:t>rostějov</w:t>
      </w:r>
      <w:r w:rsidRPr="00CF0E34">
        <w:t xml:space="preserve"> (</w:t>
      </w:r>
      <w:r w:rsidR="00DA3F79" w:rsidRPr="00CF0E34">
        <w:t>0</w:t>
      </w:r>
      <w:r w:rsidRPr="00CF0E34">
        <w:t>,</w:t>
      </w:r>
      <w:r w:rsidR="00DA3F79" w:rsidRPr="00CF0E34">
        <w:t>7</w:t>
      </w:r>
      <w:r w:rsidRPr="00CF0E34">
        <w:t xml:space="preserve"> %).</w:t>
      </w:r>
    </w:p>
    <w:p w:rsidR="00DF18E4" w:rsidRPr="00CF0E34" w:rsidRDefault="00DF18E4" w:rsidP="00DF18E4">
      <w:pPr>
        <w:pStyle w:val="AAA"/>
      </w:pPr>
      <w:r w:rsidRPr="00CF0E34">
        <w:t>Tabulka č. 48</w:t>
      </w:r>
      <w:r w:rsidRPr="00CF0E34">
        <w:tab/>
        <w:t>Pedagogičtí pracovníci mateřských škol (přepočteno na plně zaměstnané)</w:t>
      </w:r>
    </w:p>
    <w:tbl>
      <w:tblPr>
        <w:tblW w:w="73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40"/>
        <w:gridCol w:w="1306"/>
        <w:gridCol w:w="1307"/>
        <w:gridCol w:w="1306"/>
        <w:gridCol w:w="1306"/>
      </w:tblGrid>
      <w:tr w:rsidR="00DF18E4" w:rsidRPr="00CF0E34" w:rsidTr="002C4FD5">
        <w:trPr>
          <w:trHeight w:val="470"/>
        </w:trPr>
        <w:tc>
          <w:tcPr>
            <w:tcW w:w="2142"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CF0E34" w:rsidRDefault="00DF18E4" w:rsidP="002C4FD5">
            <w:pPr>
              <w:pStyle w:val="Tabulka1sloupec"/>
              <w:spacing w:line="240" w:lineRule="auto"/>
            </w:pPr>
            <w:r w:rsidRPr="00CF0E34">
              <w:t>Okres</w:t>
            </w:r>
          </w:p>
        </w:tc>
        <w:tc>
          <w:tcPr>
            <w:tcW w:w="2615"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CF0E34" w:rsidRDefault="00DF18E4" w:rsidP="002C4FD5">
            <w:pPr>
              <w:pStyle w:val="Tabulkatext"/>
              <w:spacing w:line="240" w:lineRule="auto"/>
              <w:ind w:right="57"/>
              <w:jc w:val="center"/>
              <w:rPr>
                <w:b/>
              </w:rPr>
            </w:pPr>
            <w:r w:rsidRPr="00CF0E34">
              <w:rPr>
                <w:b/>
              </w:rPr>
              <w:t>Učitelé včetně ředitelů</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CF0E34" w:rsidRDefault="00DF18E4" w:rsidP="002C4FD5">
            <w:pPr>
              <w:pStyle w:val="Tabulka1dek"/>
              <w:spacing w:line="240" w:lineRule="auto"/>
            </w:pPr>
            <w:r w:rsidRPr="00CF0E34">
              <w:t>z toho nekvalifik. učitelé</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CF0E34" w:rsidRDefault="00DF18E4" w:rsidP="002C4FD5">
            <w:pPr>
              <w:pStyle w:val="Tabulka1dek"/>
              <w:ind w:right="170"/>
            </w:pPr>
            <w:r w:rsidRPr="00CF0E34">
              <w:t>nekvalifik. učitelé</w:t>
            </w:r>
          </w:p>
          <w:p w:rsidR="00DF18E4" w:rsidRPr="00CF0E34" w:rsidRDefault="00DF18E4" w:rsidP="002C4FD5">
            <w:pPr>
              <w:pStyle w:val="Tabulka1dek"/>
              <w:ind w:right="170"/>
            </w:pPr>
            <w:r w:rsidRPr="00CF0E34">
              <w:t>vyjádřeno v %</w:t>
            </w:r>
          </w:p>
        </w:tc>
      </w:tr>
      <w:tr w:rsidR="00DF18E4" w:rsidRPr="00CF0E34" w:rsidTr="002C4FD5">
        <w:trPr>
          <w:trHeight w:val="469"/>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F18E4" w:rsidRPr="00CF0E34" w:rsidRDefault="00DF18E4" w:rsidP="002C4FD5">
            <w:pPr>
              <w:spacing w:line="240" w:lineRule="auto"/>
              <w:rPr>
                <w:b/>
                <w:sz w:val="20"/>
              </w:rPr>
            </w:pPr>
          </w:p>
        </w:tc>
        <w:tc>
          <w:tcPr>
            <w:tcW w:w="130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CF0E34" w:rsidRDefault="00DF18E4" w:rsidP="002C4FD5">
            <w:pPr>
              <w:pStyle w:val="Tabulkatext"/>
              <w:spacing w:line="240" w:lineRule="auto"/>
              <w:ind w:right="57"/>
              <w:jc w:val="center"/>
              <w:rPr>
                <w:b/>
              </w:rPr>
            </w:pPr>
            <w:r w:rsidRPr="00CF0E34">
              <w:rPr>
                <w:b/>
              </w:rPr>
              <w:t>FO</w:t>
            </w:r>
          </w:p>
        </w:tc>
        <w:tc>
          <w:tcPr>
            <w:tcW w:w="130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CF0E34" w:rsidRDefault="00DF18E4" w:rsidP="002C4FD5">
            <w:pPr>
              <w:pStyle w:val="Tabulkatext"/>
              <w:spacing w:line="240" w:lineRule="auto"/>
              <w:ind w:right="57"/>
              <w:jc w:val="center"/>
              <w:rPr>
                <w:b/>
              </w:rPr>
            </w:pPr>
            <w:r w:rsidRPr="00CF0E34">
              <w:rPr>
                <w:b/>
              </w:rPr>
              <w:t>Přep.</w:t>
            </w:r>
          </w:p>
        </w:tc>
        <w:tc>
          <w:tcPr>
            <w:tcW w:w="1307" w:type="dxa"/>
            <w:vMerge/>
            <w:tcBorders>
              <w:top w:val="single" w:sz="4" w:space="0" w:color="auto"/>
              <w:left w:val="single" w:sz="4" w:space="0" w:color="auto"/>
              <w:bottom w:val="single" w:sz="4" w:space="0" w:color="auto"/>
              <w:right w:val="single" w:sz="4" w:space="0" w:color="auto"/>
            </w:tcBorders>
            <w:vAlign w:val="center"/>
            <w:hideMark/>
          </w:tcPr>
          <w:p w:rsidR="00DF18E4" w:rsidRPr="00CF0E34" w:rsidRDefault="00DF18E4" w:rsidP="002C4FD5">
            <w:pPr>
              <w:spacing w:line="240" w:lineRule="auto"/>
              <w:rPr>
                <w:b/>
                <w:sz w:val="20"/>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rsidR="00DF18E4" w:rsidRPr="00CF0E34" w:rsidRDefault="00DF18E4" w:rsidP="002C4FD5">
            <w:pPr>
              <w:spacing w:line="240" w:lineRule="auto"/>
              <w:rPr>
                <w:b/>
                <w:sz w:val="20"/>
              </w:rPr>
            </w:pPr>
          </w:p>
        </w:tc>
      </w:tr>
      <w:tr w:rsidR="00DF18E4" w:rsidRPr="00CF0E34" w:rsidTr="009B5E56">
        <w:trPr>
          <w:trHeight w:val="340"/>
        </w:trPr>
        <w:tc>
          <w:tcPr>
            <w:tcW w:w="214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CF0E34" w:rsidRDefault="00DF18E4" w:rsidP="002C4FD5">
            <w:pPr>
              <w:pStyle w:val="Tabulka1sloupec"/>
              <w:spacing w:line="240" w:lineRule="auto"/>
            </w:pPr>
            <w:r w:rsidRPr="00CF0E34">
              <w:t>Jeseník</w:t>
            </w:r>
          </w:p>
        </w:tc>
        <w:tc>
          <w:tcPr>
            <w:tcW w:w="1307"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CF0E34" w:rsidRDefault="00DA3F79" w:rsidP="002C4FD5">
            <w:pPr>
              <w:pStyle w:val="Tabulkatext"/>
              <w:spacing w:line="240" w:lineRule="auto"/>
              <w:ind w:right="57"/>
            </w:pPr>
            <w:r w:rsidRPr="00CF0E34">
              <w:t>105</w:t>
            </w:r>
          </w:p>
        </w:tc>
        <w:tc>
          <w:tcPr>
            <w:tcW w:w="1308"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CF0E34" w:rsidRDefault="00471630" w:rsidP="002C4FD5">
            <w:pPr>
              <w:pStyle w:val="Tabulkatext"/>
              <w:spacing w:line="240" w:lineRule="auto"/>
              <w:ind w:right="57"/>
            </w:pPr>
            <w:r w:rsidRPr="00CF0E34">
              <w:t>102,1</w:t>
            </w:r>
          </w:p>
        </w:tc>
        <w:tc>
          <w:tcPr>
            <w:tcW w:w="1307" w:type="dxa"/>
            <w:tcBorders>
              <w:top w:val="single" w:sz="4" w:space="0" w:color="auto"/>
              <w:left w:val="single" w:sz="4" w:space="0" w:color="auto"/>
              <w:bottom w:val="single" w:sz="4" w:space="0" w:color="auto"/>
              <w:right w:val="single" w:sz="4" w:space="0" w:color="auto"/>
            </w:tcBorders>
            <w:vAlign w:val="center"/>
          </w:tcPr>
          <w:p w:rsidR="00DF18E4" w:rsidRPr="00CF0E34" w:rsidRDefault="00471630" w:rsidP="002C4FD5">
            <w:pPr>
              <w:pStyle w:val="Tabulkatext"/>
              <w:spacing w:line="240" w:lineRule="auto"/>
              <w:ind w:right="57"/>
            </w:pPr>
            <w:r w:rsidRPr="00CF0E34">
              <w:t>6,9</w:t>
            </w:r>
          </w:p>
        </w:tc>
        <w:tc>
          <w:tcPr>
            <w:tcW w:w="1307" w:type="dxa"/>
            <w:tcBorders>
              <w:top w:val="single" w:sz="4" w:space="0" w:color="auto"/>
              <w:left w:val="single" w:sz="4" w:space="0" w:color="auto"/>
              <w:bottom w:val="single" w:sz="4" w:space="0" w:color="auto"/>
              <w:right w:val="single" w:sz="4" w:space="0" w:color="auto"/>
            </w:tcBorders>
            <w:vAlign w:val="center"/>
          </w:tcPr>
          <w:p w:rsidR="00DF18E4" w:rsidRPr="00CF0E34" w:rsidRDefault="00471630" w:rsidP="002C4FD5">
            <w:pPr>
              <w:pStyle w:val="Tabulkatext"/>
              <w:spacing w:line="240" w:lineRule="auto"/>
              <w:ind w:right="57"/>
            </w:pPr>
            <w:r w:rsidRPr="00CF0E34">
              <w:t>6,8</w:t>
            </w:r>
          </w:p>
        </w:tc>
      </w:tr>
      <w:tr w:rsidR="00DF18E4" w:rsidRPr="00CF0E34" w:rsidTr="009B5E56">
        <w:trPr>
          <w:trHeight w:val="340"/>
        </w:trPr>
        <w:tc>
          <w:tcPr>
            <w:tcW w:w="214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CF0E34" w:rsidRDefault="00DF18E4" w:rsidP="002C4FD5">
            <w:pPr>
              <w:pStyle w:val="Tabulka1sloupec"/>
              <w:spacing w:line="240" w:lineRule="auto"/>
            </w:pPr>
            <w:r w:rsidRPr="00CF0E34">
              <w:t>Olomouc</w:t>
            </w:r>
          </w:p>
        </w:tc>
        <w:tc>
          <w:tcPr>
            <w:tcW w:w="1307"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CF0E34" w:rsidRDefault="00DA3F79" w:rsidP="00CF0E34">
            <w:pPr>
              <w:pStyle w:val="Tabulkatext"/>
              <w:spacing w:line="240" w:lineRule="auto"/>
              <w:ind w:right="57"/>
            </w:pPr>
            <w:r w:rsidRPr="00CF0E34">
              <w:t>7</w:t>
            </w:r>
            <w:r w:rsidR="00CF0E34" w:rsidRPr="00CF0E34">
              <w:t>55</w:t>
            </w:r>
          </w:p>
        </w:tc>
        <w:tc>
          <w:tcPr>
            <w:tcW w:w="1308"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CF0E34" w:rsidRDefault="00471630" w:rsidP="00CF0E34">
            <w:pPr>
              <w:pStyle w:val="Tabulkatext"/>
              <w:spacing w:line="240" w:lineRule="auto"/>
              <w:ind w:right="57"/>
            </w:pPr>
            <w:r w:rsidRPr="00CF0E34">
              <w:t>72</w:t>
            </w:r>
            <w:r w:rsidR="00CF0E34" w:rsidRPr="00CF0E34">
              <w:t>8</w:t>
            </w:r>
            <w:r w:rsidRPr="00CF0E34">
              <w:t>,3</w:t>
            </w:r>
          </w:p>
        </w:tc>
        <w:tc>
          <w:tcPr>
            <w:tcW w:w="1307" w:type="dxa"/>
            <w:tcBorders>
              <w:top w:val="single" w:sz="4" w:space="0" w:color="auto"/>
              <w:left w:val="single" w:sz="4" w:space="0" w:color="auto"/>
              <w:bottom w:val="single" w:sz="4" w:space="0" w:color="auto"/>
              <w:right w:val="single" w:sz="4" w:space="0" w:color="auto"/>
            </w:tcBorders>
            <w:vAlign w:val="center"/>
          </w:tcPr>
          <w:p w:rsidR="00DF18E4" w:rsidRPr="00CF0E34" w:rsidRDefault="00471630" w:rsidP="002C4FD5">
            <w:pPr>
              <w:pStyle w:val="Tabulkatext"/>
              <w:spacing w:line="240" w:lineRule="auto"/>
              <w:ind w:right="57"/>
            </w:pPr>
            <w:r w:rsidRPr="00CF0E34">
              <w:t>1</w:t>
            </w:r>
            <w:r w:rsidR="00CF0E34" w:rsidRPr="00CF0E34">
              <w:t>6</w:t>
            </w:r>
            <w:r w:rsidRPr="00CF0E34">
              <w:t>,5</w:t>
            </w:r>
          </w:p>
        </w:tc>
        <w:tc>
          <w:tcPr>
            <w:tcW w:w="1307" w:type="dxa"/>
            <w:tcBorders>
              <w:top w:val="single" w:sz="4" w:space="0" w:color="auto"/>
              <w:left w:val="single" w:sz="4" w:space="0" w:color="auto"/>
              <w:bottom w:val="single" w:sz="4" w:space="0" w:color="auto"/>
              <w:right w:val="single" w:sz="4" w:space="0" w:color="auto"/>
            </w:tcBorders>
            <w:vAlign w:val="center"/>
          </w:tcPr>
          <w:p w:rsidR="00DF18E4" w:rsidRPr="00CF0E34" w:rsidRDefault="00471630" w:rsidP="00CF0E34">
            <w:pPr>
              <w:pStyle w:val="Tabulkatext"/>
              <w:spacing w:line="240" w:lineRule="auto"/>
              <w:ind w:right="57"/>
            </w:pPr>
            <w:r w:rsidRPr="00CF0E34">
              <w:t>2,</w:t>
            </w:r>
            <w:r w:rsidR="00CF0E34" w:rsidRPr="00CF0E34">
              <w:t>3</w:t>
            </w:r>
          </w:p>
        </w:tc>
      </w:tr>
      <w:tr w:rsidR="00DF18E4" w:rsidRPr="00CF0E34" w:rsidTr="009B5E56">
        <w:trPr>
          <w:trHeight w:val="340"/>
        </w:trPr>
        <w:tc>
          <w:tcPr>
            <w:tcW w:w="214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CF0E34" w:rsidRDefault="00DF18E4" w:rsidP="002C4FD5">
            <w:pPr>
              <w:pStyle w:val="Tabulka1sloupec"/>
              <w:spacing w:line="240" w:lineRule="auto"/>
            </w:pPr>
            <w:r w:rsidRPr="00CF0E34">
              <w:t>Prostějov</w:t>
            </w:r>
          </w:p>
        </w:tc>
        <w:tc>
          <w:tcPr>
            <w:tcW w:w="1307"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CF0E34" w:rsidRDefault="00DA3F79" w:rsidP="002C4FD5">
            <w:pPr>
              <w:pStyle w:val="Tabulkatext"/>
              <w:spacing w:line="240" w:lineRule="auto"/>
              <w:ind w:right="57"/>
            </w:pPr>
            <w:r w:rsidRPr="00CF0E34">
              <w:t>325</w:t>
            </w:r>
          </w:p>
        </w:tc>
        <w:tc>
          <w:tcPr>
            <w:tcW w:w="1308"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CF0E34" w:rsidRDefault="00471630" w:rsidP="002C4FD5">
            <w:pPr>
              <w:pStyle w:val="Tabulkatext"/>
              <w:spacing w:line="240" w:lineRule="auto"/>
              <w:ind w:right="57"/>
            </w:pPr>
            <w:r w:rsidRPr="00CF0E34">
              <w:t>308,1</w:t>
            </w:r>
          </w:p>
        </w:tc>
        <w:tc>
          <w:tcPr>
            <w:tcW w:w="1307" w:type="dxa"/>
            <w:tcBorders>
              <w:top w:val="single" w:sz="4" w:space="0" w:color="auto"/>
              <w:left w:val="single" w:sz="4" w:space="0" w:color="auto"/>
              <w:bottom w:val="single" w:sz="4" w:space="0" w:color="auto"/>
              <w:right w:val="single" w:sz="4" w:space="0" w:color="auto"/>
            </w:tcBorders>
            <w:vAlign w:val="center"/>
          </w:tcPr>
          <w:p w:rsidR="00DF18E4" w:rsidRPr="00CF0E34" w:rsidRDefault="00471630" w:rsidP="002C4FD5">
            <w:pPr>
              <w:pStyle w:val="Tabulkatext"/>
              <w:spacing w:line="240" w:lineRule="auto"/>
              <w:ind w:right="57"/>
            </w:pPr>
            <w:r w:rsidRPr="00CF0E34">
              <w:t>2,1</w:t>
            </w:r>
          </w:p>
        </w:tc>
        <w:tc>
          <w:tcPr>
            <w:tcW w:w="1307" w:type="dxa"/>
            <w:tcBorders>
              <w:top w:val="single" w:sz="4" w:space="0" w:color="auto"/>
              <w:left w:val="single" w:sz="4" w:space="0" w:color="auto"/>
              <w:bottom w:val="single" w:sz="4" w:space="0" w:color="auto"/>
              <w:right w:val="single" w:sz="4" w:space="0" w:color="auto"/>
            </w:tcBorders>
            <w:vAlign w:val="center"/>
          </w:tcPr>
          <w:p w:rsidR="00DF18E4" w:rsidRPr="00CF0E34" w:rsidRDefault="00471630" w:rsidP="002C4FD5">
            <w:pPr>
              <w:pStyle w:val="Tabulkatext"/>
              <w:spacing w:line="240" w:lineRule="auto"/>
              <w:ind w:right="57"/>
            </w:pPr>
            <w:r w:rsidRPr="00CF0E34">
              <w:t>0,7</w:t>
            </w:r>
          </w:p>
        </w:tc>
      </w:tr>
      <w:tr w:rsidR="00DF18E4" w:rsidRPr="00CF0E34" w:rsidTr="009B5E56">
        <w:trPr>
          <w:trHeight w:val="340"/>
        </w:trPr>
        <w:tc>
          <w:tcPr>
            <w:tcW w:w="214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CF0E34" w:rsidRDefault="00DF18E4" w:rsidP="002C4FD5">
            <w:pPr>
              <w:pStyle w:val="Tabulka1sloupec"/>
              <w:spacing w:line="240" w:lineRule="auto"/>
            </w:pPr>
            <w:r w:rsidRPr="00CF0E34">
              <w:t>Přerov</w:t>
            </w:r>
          </w:p>
        </w:tc>
        <w:tc>
          <w:tcPr>
            <w:tcW w:w="1307"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CF0E34" w:rsidRDefault="00DA3F79" w:rsidP="002C4FD5">
            <w:pPr>
              <w:pStyle w:val="Tabulkatext"/>
              <w:spacing w:line="240" w:lineRule="auto"/>
              <w:ind w:right="57"/>
            </w:pPr>
            <w:r w:rsidRPr="00CF0E34">
              <w:t>388</w:t>
            </w:r>
          </w:p>
        </w:tc>
        <w:tc>
          <w:tcPr>
            <w:tcW w:w="1308"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CF0E34" w:rsidRDefault="00471630" w:rsidP="002C4FD5">
            <w:pPr>
              <w:pStyle w:val="Tabulkatext"/>
              <w:spacing w:line="240" w:lineRule="auto"/>
              <w:ind w:right="57"/>
            </w:pPr>
            <w:r w:rsidRPr="00CF0E34">
              <w:t>354,5</w:t>
            </w:r>
          </w:p>
        </w:tc>
        <w:tc>
          <w:tcPr>
            <w:tcW w:w="1307" w:type="dxa"/>
            <w:tcBorders>
              <w:top w:val="single" w:sz="4" w:space="0" w:color="auto"/>
              <w:left w:val="single" w:sz="4" w:space="0" w:color="auto"/>
              <w:bottom w:val="single" w:sz="4" w:space="0" w:color="auto"/>
              <w:right w:val="single" w:sz="4" w:space="0" w:color="auto"/>
            </w:tcBorders>
            <w:vAlign w:val="center"/>
          </w:tcPr>
          <w:p w:rsidR="00DF18E4" w:rsidRPr="00CF0E34" w:rsidRDefault="00471630" w:rsidP="002C4FD5">
            <w:pPr>
              <w:pStyle w:val="Tabulkatext"/>
              <w:spacing w:line="240" w:lineRule="auto"/>
              <w:ind w:right="57"/>
            </w:pPr>
            <w:r w:rsidRPr="00CF0E34">
              <w:t>5,2</w:t>
            </w:r>
          </w:p>
        </w:tc>
        <w:tc>
          <w:tcPr>
            <w:tcW w:w="1307" w:type="dxa"/>
            <w:tcBorders>
              <w:top w:val="single" w:sz="4" w:space="0" w:color="auto"/>
              <w:left w:val="single" w:sz="4" w:space="0" w:color="auto"/>
              <w:bottom w:val="single" w:sz="4" w:space="0" w:color="auto"/>
              <w:right w:val="single" w:sz="4" w:space="0" w:color="auto"/>
            </w:tcBorders>
            <w:vAlign w:val="center"/>
          </w:tcPr>
          <w:p w:rsidR="00DF18E4" w:rsidRPr="00CF0E34" w:rsidRDefault="00471630" w:rsidP="002C4FD5">
            <w:pPr>
              <w:pStyle w:val="Tabulkatext"/>
              <w:spacing w:line="240" w:lineRule="auto"/>
              <w:ind w:right="57"/>
            </w:pPr>
            <w:r w:rsidRPr="00CF0E34">
              <w:t>1,5</w:t>
            </w:r>
          </w:p>
        </w:tc>
      </w:tr>
      <w:tr w:rsidR="00DF18E4" w:rsidRPr="00CF0E34" w:rsidTr="009B5E56">
        <w:trPr>
          <w:trHeight w:val="340"/>
        </w:trPr>
        <w:tc>
          <w:tcPr>
            <w:tcW w:w="214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CF0E34" w:rsidRDefault="00DF18E4" w:rsidP="002C4FD5">
            <w:pPr>
              <w:pStyle w:val="Tabulka1sloupec"/>
              <w:spacing w:line="240" w:lineRule="auto"/>
            </w:pPr>
            <w:r w:rsidRPr="00CF0E34">
              <w:t>Šumperk</w:t>
            </w:r>
          </w:p>
        </w:tc>
        <w:tc>
          <w:tcPr>
            <w:tcW w:w="1307"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CF0E34" w:rsidRDefault="00DA3F79" w:rsidP="002C4FD5">
            <w:pPr>
              <w:pStyle w:val="Tabulkatext"/>
              <w:spacing w:line="240" w:lineRule="auto"/>
              <w:ind w:right="57"/>
            </w:pPr>
            <w:r w:rsidRPr="00CF0E34">
              <w:t>364</w:t>
            </w:r>
          </w:p>
        </w:tc>
        <w:tc>
          <w:tcPr>
            <w:tcW w:w="1308"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CF0E34" w:rsidRDefault="00471630" w:rsidP="002C4FD5">
            <w:pPr>
              <w:pStyle w:val="Tabulkatext"/>
              <w:spacing w:line="240" w:lineRule="auto"/>
              <w:ind w:right="57"/>
            </w:pPr>
            <w:r w:rsidRPr="00CF0E34">
              <w:t>341,9</w:t>
            </w:r>
          </w:p>
        </w:tc>
        <w:tc>
          <w:tcPr>
            <w:tcW w:w="1307" w:type="dxa"/>
            <w:tcBorders>
              <w:top w:val="single" w:sz="4" w:space="0" w:color="auto"/>
              <w:left w:val="single" w:sz="4" w:space="0" w:color="auto"/>
              <w:bottom w:val="single" w:sz="4" w:space="0" w:color="auto"/>
              <w:right w:val="single" w:sz="4" w:space="0" w:color="auto"/>
            </w:tcBorders>
            <w:vAlign w:val="center"/>
          </w:tcPr>
          <w:p w:rsidR="00DF18E4" w:rsidRPr="00CF0E34" w:rsidRDefault="00471630" w:rsidP="002C4FD5">
            <w:pPr>
              <w:pStyle w:val="Tabulkatext"/>
              <w:spacing w:line="240" w:lineRule="auto"/>
              <w:ind w:right="57"/>
            </w:pPr>
            <w:r w:rsidRPr="00CF0E34">
              <w:t>10,9</w:t>
            </w:r>
          </w:p>
        </w:tc>
        <w:tc>
          <w:tcPr>
            <w:tcW w:w="1307" w:type="dxa"/>
            <w:tcBorders>
              <w:top w:val="single" w:sz="4" w:space="0" w:color="auto"/>
              <w:left w:val="single" w:sz="4" w:space="0" w:color="auto"/>
              <w:bottom w:val="single" w:sz="4" w:space="0" w:color="auto"/>
              <w:right w:val="single" w:sz="4" w:space="0" w:color="auto"/>
            </w:tcBorders>
            <w:vAlign w:val="center"/>
          </w:tcPr>
          <w:p w:rsidR="00DF18E4" w:rsidRPr="00CF0E34" w:rsidRDefault="00471630" w:rsidP="002C4FD5">
            <w:pPr>
              <w:pStyle w:val="Tabulkatext"/>
              <w:spacing w:line="240" w:lineRule="auto"/>
              <w:ind w:right="57"/>
            </w:pPr>
            <w:r w:rsidRPr="00CF0E34">
              <w:t>3,2</w:t>
            </w:r>
          </w:p>
        </w:tc>
      </w:tr>
      <w:tr w:rsidR="00DF18E4" w:rsidRPr="00F17F5D" w:rsidTr="009B5E56">
        <w:trPr>
          <w:trHeight w:val="340"/>
        </w:trPr>
        <w:tc>
          <w:tcPr>
            <w:tcW w:w="214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CF0E34" w:rsidRDefault="00DF18E4" w:rsidP="002C4FD5">
            <w:pPr>
              <w:pStyle w:val="Tabulka1sloupec"/>
              <w:spacing w:line="240" w:lineRule="auto"/>
            </w:pPr>
            <w:r w:rsidRPr="00CF0E34">
              <w:t>Celkem</w:t>
            </w:r>
          </w:p>
        </w:tc>
        <w:tc>
          <w:tcPr>
            <w:tcW w:w="1307"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CF0E34" w:rsidRDefault="00DA3F79" w:rsidP="00CF0E34">
            <w:pPr>
              <w:pStyle w:val="Tabulkatext"/>
              <w:spacing w:line="240" w:lineRule="auto"/>
              <w:ind w:right="57"/>
              <w:rPr>
                <w:b/>
              </w:rPr>
            </w:pPr>
            <w:r w:rsidRPr="00CF0E34">
              <w:rPr>
                <w:b/>
              </w:rPr>
              <w:t>1 9</w:t>
            </w:r>
            <w:r w:rsidR="00CF0E34" w:rsidRPr="00CF0E34">
              <w:rPr>
                <w:b/>
              </w:rPr>
              <w:t>37</w:t>
            </w:r>
          </w:p>
        </w:tc>
        <w:tc>
          <w:tcPr>
            <w:tcW w:w="1308"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CF0E34" w:rsidRDefault="00471630" w:rsidP="00CF0E34">
            <w:pPr>
              <w:pStyle w:val="Tabulkatext"/>
              <w:spacing w:line="240" w:lineRule="auto"/>
              <w:ind w:right="57"/>
              <w:rPr>
                <w:b/>
              </w:rPr>
            </w:pPr>
            <w:r w:rsidRPr="00CF0E34">
              <w:rPr>
                <w:b/>
              </w:rPr>
              <w:t>18</w:t>
            </w:r>
            <w:r w:rsidR="00CF0E34" w:rsidRPr="00CF0E34">
              <w:rPr>
                <w:b/>
              </w:rPr>
              <w:t>34</w:t>
            </w:r>
            <w:r w:rsidRPr="00CF0E34">
              <w:rPr>
                <w:b/>
              </w:rPr>
              <w:t>,9</w:t>
            </w:r>
          </w:p>
        </w:tc>
        <w:tc>
          <w:tcPr>
            <w:tcW w:w="1307"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CF0E34" w:rsidRDefault="00471630" w:rsidP="00CF0E34">
            <w:pPr>
              <w:pStyle w:val="Tabulkatext"/>
              <w:spacing w:line="240" w:lineRule="auto"/>
              <w:ind w:right="57"/>
              <w:rPr>
                <w:b/>
              </w:rPr>
            </w:pPr>
            <w:r w:rsidRPr="00CF0E34">
              <w:rPr>
                <w:b/>
              </w:rPr>
              <w:t>4</w:t>
            </w:r>
            <w:r w:rsidR="00CF0E34" w:rsidRPr="00CF0E34">
              <w:rPr>
                <w:b/>
              </w:rPr>
              <w:t>1</w:t>
            </w:r>
            <w:r w:rsidRPr="00CF0E34">
              <w:rPr>
                <w:b/>
              </w:rPr>
              <w:t>,6</w:t>
            </w:r>
          </w:p>
        </w:tc>
        <w:tc>
          <w:tcPr>
            <w:tcW w:w="1307"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CF0E34" w:rsidRDefault="00471630" w:rsidP="00CF0E34">
            <w:pPr>
              <w:pStyle w:val="Tabulkatext"/>
              <w:spacing w:line="240" w:lineRule="auto"/>
              <w:ind w:right="57"/>
              <w:rPr>
                <w:b/>
              </w:rPr>
            </w:pPr>
            <w:r w:rsidRPr="00CF0E34">
              <w:rPr>
                <w:b/>
              </w:rPr>
              <w:t>2</w:t>
            </w:r>
            <w:r w:rsidR="00CF0E34" w:rsidRPr="00CF0E34">
              <w:rPr>
                <w:b/>
              </w:rPr>
              <w:t>,3</w:t>
            </w:r>
          </w:p>
        </w:tc>
      </w:tr>
    </w:tbl>
    <w:p w:rsidR="00DF18E4" w:rsidRPr="007942C8" w:rsidRDefault="00DF18E4" w:rsidP="00DF18E4">
      <w:pPr>
        <w:pStyle w:val="Zkladntexttun"/>
        <w:pageBreakBefore/>
        <w:spacing w:before="120"/>
        <w:outlineLvl w:val="0"/>
      </w:pPr>
      <w:bookmarkStart w:id="205" w:name="_Toc506280950"/>
      <w:r w:rsidRPr="007942C8">
        <w:lastRenderedPageBreak/>
        <w:t>Pedagogičtí pracovníci základních škol</w:t>
      </w:r>
      <w:bookmarkEnd w:id="205"/>
    </w:p>
    <w:p w:rsidR="00DF18E4" w:rsidRPr="007942C8" w:rsidRDefault="00DF18E4" w:rsidP="00DF18E4">
      <w:pPr>
        <w:pStyle w:val="Zkladntext"/>
        <w:keepNext/>
      </w:pPr>
      <w:r w:rsidRPr="007942C8">
        <w:t>V základních školách vyučovalo celkem 3</w:t>
      </w:r>
      <w:r w:rsidR="00455674" w:rsidRPr="007942C8">
        <w:t> 772,1</w:t>
      </w:r>
      <w:r w:rsidRPr="007942C8">
        <w:t xml:space="preserve"> pedagogických pracovníků (přepočteno na plně zaměstnané), z toho 1</w:t>
      </w:r>
      <w:r w:rsidR="00455674" w:rsidRPr="007942C8">
        <w:t> 932,9</w:t>
      </w:r>
      <w:r w:rsidRPr="007942C8">
        <w:t xml:space="preserve"> na 1. stupni a 1</w:t>
      </w:r>
      <w:r w:rsidR="00455674" w:rsidRPr="007942C8">
        <w:t> </w:t>
      </w:r>
      <w:r w:rsidR="00CC024A" w:rsidRPr="007942C8">
        <w:t>8</w:t>
      </w:r>
      <w:r w:rsidR="00455674" w:rsidRPr="007942C8">
        <w:t>39,2</w:t>
      </w:r>
      <w:r w:rsidRPr="007942C8">
        <w:t xml:space="preserve"> na 2. stupni. Nekvalifikovaných vyučujících na 1. stupni vyučovalo </w:t>
      </w:r>
      <w:r w:rsidR="00455674" w:rsidRPr="007942C8">
        <w:t>59,1</w:t>
      </w:r>
      <w:r w:rsidRPr="007942C8">
        <w:t xml:space="preserve"> což je </w:t>
      </w:r>
      <w:r w:rsidR="00CC024A" w:rsidRPr="007942C8">
        <w:t>3,</w:t>
      </w:r>
      <w:r w:rsidR="00455674" w:rsidRPr="007942C8">
        <w:t>1</w:t>
      </w:r>
      <w:r w:rsidRPr="007942C8">
        <w:t xml:space="preserve"> %, na 2. stupni </w:t>
      </w:r>
      <w:r w:rsidR="00CC024A" w:rsidRPr="007942C8">
        <w:t>4</w:t>
      </w:r>
      <w:r w:rsidR="00455674" w:rsidRPr="007942C8">
        <w:t>1,5</w:t>
      </w:r>
      <w:r w:rsidRPr="007942C8">
        <w:t xml:space="preserve"> vyučujících, což je </w:t>
      </w:r>
      <w:r w:rsidR="00CC024A" w:rsidRPr="007942C8">
        <w:br/>
      </w:r>
      <w:r w:rsidRPr="007942C8">
        <w:t>2</w:t>
      </w:r>
      <w:r w:rsidR="00CC024A" w:rsidRPr="007942C8">
        <w:t>,3</w:t>
      </w:r>
      <w:r w:rsidRPr="007942C8">
        <w:t xml:space="preserve"> %.</w:t>
      </w:r>
    </w:p>
    <w:p w:rsidR="00DF18E4" w:rsidRPr="007942C8" w:rsidRDefault="00DF18E4" w:rsidP="00C4516A">
      <w:pPr>
        <w:pStyle w:val="AAA"/>
      </w:pPr>
      <w:r w:rsidRPr="007942C8">
        <w:t>Tabulka č. 49</w:t>
      </w:r>
      <w:r w:rsidRPr="007942C8">
        <w:tab/>
        <w:t>Počet pedagogických pracovníků základních škol, vyjádřeno procentuálně (přepočteno na plně zaměstnané)</w:t>
      </w: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42"/>
        <w:gridCol w:w="1566"/>
        <w:gridCol w:w="937"/>
        <w:gridCol w:w="648"/>
        <w:gridCol w:w="961"/>
        <w:gridCol w:w="624"/>
        <w:gridCol w:w="985"/>
        <w:gridCol w:w="600"/>
        <w:gridCol w:w="1009"/>
        <w:gridCol w:w="603"/>
      </w:tblGrid>
      <w:tr w:rsidR="00DF18E4" w:rsidRPr="007942C8" w:rsidTr="002C4FD5">
        <w:trPr>
          <w:trHeight w:hRule="exact" w:val="623"/>
        </w:trPr>
        <w:tc>
          <w:tcPr>
            <w:tcW w:w="1141"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7942C8" w:rsidRDefault="00DF18E4" w:rsidP="00C4516A">
            <w:pPr>
              <w:pStyle w:val="Tabulka1dek"/>
              <w:spacing w:line="240" w:lineRule="auto"/>
            </w:pPr>
            <w:r w:rsidRPr="007942C8">
              <w:t>Okres</w:t>
            </w:r>
          </w:p>
        </w:tc>
        <w:tc>
          <w:tcPr>
            <w:tcW w:w="1564"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7942C8" w:rsidRDefault="00DF18E4" w:rsidP="00C4516A">
            <w:pPr>
              <w:pStyle w:val="Tabulka1dek"/>
              <w:spacing w:line="240" w:lineRule="auto"/>
            </w:pPr>
            <w:r w:rsidRPr="007942C8">
              <w:t>Učitelé včetně ředitelů, zástupců ředitelů</w:t>
            </w:r>
          </w:p>
        </w:tc>
        <w:tc>
          <w:tcPr>
            <w:tcW w:w="3170" w:type="dxa"/>
            <w:gridSpan w:val="4"/>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7942C8" w:rsidRDefault="00DF18E4" w:rsidP="00C4516A">
            <w:pPr>
              <w:pStyle w:val="Tabulka1dek"/>
              <w:spacing w:line="240" w:lineRule="auto"/>
            </w:pPr>
            <w:r w:rsidRPr="007942C8">
              <w:t>z toho kvalifikovaných</w:t>
            </w:r>
          </w:p>
        </w:tc>
        <w:tc>
          <w:tcPr>
            <w:tcW w:w="3197" w:type="dxa"/>
            <w:gridSpan w:val="4"/>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7942C8" w:rsidRDefault="00DF18E4" w:rsidP="00C4516A">
            <w:pPr>
              <w:pStyle w:val="Tabulka1dek"/>
              <w:spacing w:line="240" w:lineRule="auto"/>
            </w:pPr>
            <w:r w:rsidRPr="007942C8">
              <w:t>z toho nekvalifikovaných</w:t>
            </w:r>
          </w:p>
        </w:tc>
      </w:tr>
      <w:tr w:rsidR="00DF18E4" w:rsidRPr="007942C8" w:rsidTr="002C4FD5">
        <w:trPr>
          <w:trHeight w:val="798"/>
        </w:trPr>
        <w:tc>
          <w:tcPr>
            <w:tcW w:w="1141" w:type="dxa"/>
            <w:vMerge/>
            <w:tcBorders>
              <w:top w:val="single" w:sz="4" w:space="0" w:color="auto"/>
              <w:left w:val="single" w:sz="4" w:space="0" w:color="auto"/>
              <w:bottom w:val="single" w:sz="4" w:space="0" w:color="auto"/>
              <w:right w:val="single" w:sz="4" w:space="0" w:color="auto"/>
            </w:tcBorders>
            <w:vAlign w:val="center"/>
            <w:hideMark/>
          </w:tcPr>
          <w:p w:rsidR="00DF18E4" w:rsidRPr="007942C8" w:rsidRDefault="00DF18E4" w:rsidP="00C4516A">
            <w:pPr>
              <w:spacing w:line="240" w:lineRule="auto"/>
              <w:rPr>
                <w:b/>
                <w:sz w:val="20"/>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DF18E4" w:rsidRPr="007942C8" w:rsidRDefault="00DF18E4" w:rsidP="00C4516A">
            <w:pPr>
              <w:spacing w:line="240" w:lineRule="auto"/>
              <w:rPr>
                <w:b/>
                <w:sz w:val="20"/>
              </w:rPr>
            </w:pPr>
          </w:p>
        </w:tc>
        <w:tc>
          <w:tcPr>
            <w:tcW w:w="93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7942C8" w:rsidRDefault="00DF18E4" w:rsidP="00C4516A">
            <w:pPr>
              <w:pStyle w:val="Tabulka1dek"/>
              <w:spacing w:line="240" w:lineRule="auto"/>
            </w:pPr>
            <w:r w:rsidRPr="007942C8">
              <w:t>na 1.stupni</w:t>
            </w:r>
          </w:p>
        </w:tc>
        <w:tc>
          <w:tcPr>
            <w:tcW w:w="64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7942C8" w:rsidRDefault="00DF18E4" w:rsidP="00C4516A">
            <w:pPr>
              <w:pStyle w:val="Tabulka1dek"/>
              <w:spacing w:line="240" w:lineRule="auto"/>
            </w:pPr>
            <w:r w:rsidRPr="007942C8">
              <w:t>%</w:t>
            </w:r>
          </w:p>
        </w:tc>
        <w:tc>
          <w:tcPr>
            <w:tcW w:w="96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7942C8" w:rsidRDefault="00DF18E4" w:rsidP="00C4516A">
            <w:pPr>
              <w:pStyle w:val="Tabulka1dek"/>
              <w:spacing w:line="240" w:lineRule="auto"/>
            </w:pPr>
            <w:r w:rsidRPr="007942C8">
              <w:t>na 2.stupni</w:t>
            </w:r>
          </w:p>
        </w:tc>
        <w:tc>
          <w:tcPr>
            <w:tcW w:w="62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7942C8" w:rsidRDefault="00DF18E4" w:rsidP="00C4516A">
            <w:pPr>
              <w:pStyle w:val="Tabulka1dek"/>
              <w:spacing w:line="240" w:lineRule="auto"/>
            </w:pPr>
            <w:r w:rsidRPr="007942C8">
              <w:t>%</w:t>
            </w:r>
          </w:p>
        </w:tc>
        <w:tc>
          <w:tcPr>
            <w:tcW w:w="98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7942C8" w:rsidRDefault="00DF18E4" w:rsidP="00C4516A">
            <w:pPr>
              <w:pStyle w:val="Tabulka1dek"/>
              <w:spacing w:line="240" w:lineRule="auto"/>
            </w:pPr>
            <w:r w:rsidRPr="007942C8">
              <w:t>na 1.stupni</w:t>
            </w:r>
          </w:p>
        </w:tc>
        <w:tc>
          <w:tcPr>
            <w:tcW w:w="60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7942C8" w:rsidRDefault="00DF18E4" w:rsidP="00C4516A">
            <w:pPr>
              <w:pStyle w:val="Tabulka1dek"/>
              <w:spacing w:line="240" w:lineRule="auto"/>
            </w:pPr>
            <w:r w:rsidRPr="007942C8">
              <w:t>%</w:t>
            </w:r>
          </w:p>
        </w:tc>
        <w:tc>
          <w:tcPr>
            <w:tcW w:w="100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7942C8" w:rsidRDefault="00DF18E4" w:rsidP="00C4516A">
            <w:pPr>
              <w:pStyle w:val="Tabulka1dek"/>
              <w:spacing w:line="240" w:lineRule="auto"/>
            </w:pPr>
            <w:r w:rsidRPr="007942C8">
              <w:t>na 2.stupni</w:t>
            </w:r>
          </w:p>
        </w:tc>
        <w:tc>
          <w:tcPr>
            <w:tcW w:w="60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7942C8" w:rsidRDefault="00DF18E4" w:rsidP="00C4516A">
            <w:pPr>
              <w:pStyle w:val="Tabulka1dek"/>
              <w:spacing w:line="240" w:lineRule="auto"/>
            </w:pPr>
            <w:r w:rsidRPr="007942C8">
              <w:t>%</w:t>
            </w:r>
          </w:p>
        </w:tc>
      </w:tr>
      <w:tr w:rsidR="00DF18E4" w:rsidRPr="007942C8" w:rsidTr="00C4516A">
        <w:trPr>
          <w:trHeight w:val="340"/>
        </w:trPr>
        <w:tc>
          <w:tcPr>
            <w:tcW w:w="114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7942C8" w:rsidRDefault="00DF18E4" w:rsidP="00C4516A">
            <w:pPr>
              <w:pStyle w:val="Tabulka1sloupec"/>
              <w:spacing w:line="240" w:lineRule="auto"/>
            </w:pPr>
            <w:r w:rsidRPr="007942C8">
              <w:t>Jeseník</w:t>
            </w:r>
          </w:p>
        </w:tc>
        <w:tc>
          <w:tcPr>
            <w:tcW w:w="1564"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242,2</w:t>
            </w:r>
          </w:p>
        </w:tc>
        <w:tc>
          <w:tcPr>
            <w:tcW w:w="937"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112,3</w:t>
            </w:r>
          </w:p>
        </w:tc>
        <w:tc>
          <w:tcPr>
            <w:tcW w:w="648"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92,4</w:t>
            </w:r>
          </w:p>
        </w:tc>
        <w:tc>
          <w:tcPr>
            <w:tcW w:w="961"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109,6</w:t>
            </w:r>
          </w:p>
        </w:tc>
        <w:tc>
          <w:tcPr>
            <w:tcW w:w="624"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90,8</w:t>
            </w:r>
          </w:p>
        </w:tc>
        <w:tc>
          <w:tcPr>
            <w:tcW w:w="985"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9,2</w:t>
            </w:r>
          </w:p>
        </w:tc>
        <w:tc>
          <w:tcPr>
            <w:tcW w:w="600"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7,6</w:t>
            </w:r>
          </w:p>
        </w:tc>
        <w:tc>
          <w:tcPr>
            <w:tcW w:w="1009"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11,1</w:t>
            </w:r>
          </w:p>
        </w:tc>
        <w:tc>
          <w:tcPr>
            <w:tcW w:w="603"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9,2</w:t>
            </w:r>
          </w:p>
        </w:tc>
      </w:tr>
      <w:tr w:rsidR="00DF18E4" w:rsidRPr="007942C8" w:rsidTr="00C4516A">
        <w:trPr>
          <w:trHeight w:val="340"/>
        </w:trPr>
        <w:tc>
          <w:tcPr>
            <w:tcW w:w="114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7942C8" w:rsidRDefault="00DF18E4" w:rsidP="00C4516A">
            <w:pPr>
              <w:pStyle w:val="Tabulka1sloupec"/>
              <w:spacing w:line="240" w:lineRule="auto"/>
            </w:pPr>
            <w:r w:rsidRPr="007942C8">
              <w:t>Olomouc</w:t>
            </w:r>
          </w:p>
        </w:tc>
        <w:tc>
          <w:tcPr>
            <w:tcW w:w="1564"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1 395,9</w:t>
            </w:r>
          </w:p>
        </w:tc>
        <w:tc>
          <w:tcPr>
            <w:tcW w:w="937"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699,7</w:t>
            </w:r>
          </w:p>
        </w:tc>
        <w:tc>
          <w:tcPr>
            <w:tcW w:w="648"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98,5</w:t>
            </w:r>
          </w:p>
        </w:tc>
        <w:tc>
          <w:tcPr>
            <w:tcW w:w="961"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677,3</w:t>
            </w:r>
          </w:p>
        </w:tc>
        <w:tc>
          <w:tcPr>
            <w:tcW w:w="624"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98,8</w:t>
            </w:r>
          </w:p>
        </w:tc>
        <w:tc>
          <w:tcPr>
            <w:tcW w:w="985"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10,4</w:t>
            </w:r>
          </w:p>
        </w:tc>
        <w:tc>
          <w:tcPr>
            <w:tcW w:w="600"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1,5</w:t>
            </w:r>
          </w:p>
        </w:tc>
        <w:tc>
          <w:tcPr>
            <w:tcW w:w="1009"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8,5</w:t>
            </w:r>
          </w:p>
        </w:tc>
        <w:tc>
          <w:tcPr>
            <w:tcW w:w="603"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1,2</w:t>
            </w:r>
          </w:p>
        </w:tc>
      </w:tr>
      <w:tr w:rsidR="00DF18E4" w:rsidRPr="007942C8" w:rsidTr="00C4516A">
        <w:trPr>
          <w:trHeight w:val="340"/>
        </w:trPr>
        <w:tc>
          <w:tcPr>
            <w:tcW w:w="114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7942C8" w:rsidRDefault="00DF18E4" w:rsidP="00C4516A">
            <w:pPr>
              <w:pStyle w:val="Tabulka1sloupec"/>
              <w:spacing w:line="240" w:lineRule="auto"/>
            </w:pPr>
            <w:r w:rsidRPr="007942C8">
              <w:t>Prostějov</w:t>
            </w:r>
          </w:p>
        </w:tc>
        <w:tc>
          <w:tcPr>
            <w:tcW w:w="1564"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607,5</w:t>
            </w:r>
          </w:p>
        </w:tc>
        <w:tc>
          <w:tcPr>
            <w:tcW w:w="937"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307,0</w:t>
            </w:r>
          </w:p>
        </w:tc>
        <w:tc>
          <w:tcPr>
            <w:tcW w:w="648"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97,6</w:t>
            </w:r>
          </w:p>
        </w:tc>
        <w:tc>
          <w:tcPr>
            <w:tcW w:w="961"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289,0</w:t>
            </w:r>
          </w:p>
        </w:tc>
        <w:tc>
          <w:tcPr>
            <w:tcW w:w="624"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98,7</w:t>
            </w:r>
          </w:p>
        </w:tc>
        <w:tc>
          <w:tcPr>
            <w:tcW w:w="985"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7,7</w:t>
            </w:r>
          </w:p>
        </w:tc>
        <w:tc>
          <w:tcPr>
            <w:tcW w:w="600"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2,4</w:t>
            </w:r>
          </w:p>
        </w:tc>
        <w:tc>
          <w:tcPr>
            <w:tcW w:w="1009"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3,8</w:t>
            </w:r>
          </w:p>
        </w:tc>
        <w:tc>
          <w:tcPr>
            <w:tcW w:w="603"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1,3</w:t>
            </w:r>
          </w:p>
        </w:tc>
      </w:tr>
      <w:tr w:rsidR="00DF18E4" w:rsidRPr="007942C8" w:rsidTr="00C4516A">
        <w:trPr>
          <w:trHeight w:val="340"/>
        </w:trPr>
        <w:tc>
          <w:tcPr>
            <w:tcW w:w="114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7942C8" w:rsidRDefault="00DF18E4" w:rsidP="00C4516A">
            <w:pPr>
              <w:pStyle w:val="Tabulka1sloupec"/>
              <w:spacing w:line="240" w:lineRule="auto"/>
            </w:pPr>
            <w:r w:rsidRPr="007942C8">
              <w:t>Přerov</w:t>
            </w:r>
          </w:p>
        </w:tc>
        <w:tc>
          <w:tcPr>
            <w:tcW w:w="1564"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745,3</w:t>
            </w:r>
          </w:p>
        </w:tc>
        <w:tc>
          <w:tcPr>
            <w:tcW w:w="937"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370,2</w:t>
            </w:r>
          </w:p>
        </w:tc>
        <w:tc>
          <w:tcPr>
            <w:tcW w:w="648"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98,0</w:t>
            </w:r>
          </w:p>
        </w:tc>
        <w:tc>
          <w:tcPr>
            <w:tcW w:w="961"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360,8</w:t>
            </w:r>
          </w:p>
        </w:tc>
        <w:tc>
          <w:tcPr>
            <w:tcW w:w="624"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98,2</w:t>
            </w:r>
          </w:p>
        </w:tc>
        <w:tc>
          <w:tcPr>
            <w:tcW w:w="985"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7,6</w:t>
            </w:r>
          </w:p>
        </w:tc>
        <w:tc>
          <w:tcPr>
            <w:tcW w:w="600"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2,0</w:t>
            </w:r>
          </w:p>
        </w:tc>
        <w:tc>
          <w:tcPr>
            <w:tcW w:w="1009"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6,7</w:t>
            </w:r>
          </w:p>
        </w:tc>
        <w:tc>
          <w:tcPr>
            <w:tcW w:w="603"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1,8</w:t>
            </w:r>
          </w:p>
        </w:tc>
      </w:tr>
      <w:tr w:rsidR="00DF18E4" w:rsidRPr="007942C8" w:rsidTr="00C4516A">
        <w:trPr>
          <w:trHeight w:val="340"/>
        </w:trPr>
        <w:tc>
          <w:tcPr>
            <w:tcW w:w="114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7942C8" w:rsidRDefault="00DF18E4" w:rsidP="00C4516A">
            <w:pPr>
              <w:pStyle w:val="Tabulka1sloupec"/>
              <w:spacing w:line="240" w:lineRule="auto"/>
            </w:pPr>
            <w:r w:rsidRPr="007942C8">
              <w:t>Šumperk</w:t>
            </w:r>
          </w:p>
        </w:tc>
        <w:tc>
          <w:tcPr>
            <w:tcW w:w="1564"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781,2</w:t>
            </w:r>
          </w:p>
        </w:tc>
        <w:tc>
          <w:tcPr>
            <w:tcW w:w="937"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384,6</w:t>
            </w:r>
          </w:p>
        </w:tc>
        <w:tc>
          <w:tcPr>
            <w:tcW w:w="648"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94,1</w:t>
            </w:r>
          </w:p>
        </w:tc>
        <w:tc>
          <w:tcPr>
            <w:tcW w:w="961"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361,0</w:t>
            </w:r>
          </w:p>
        </w:tc>
        <w:tc>
          <w:tcPr>
            <w:tcW w:w="624"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96,9</w:t>
            </w:r>
          </w:p>
        </w:tc>
        <w:tc>
          <w:tcPr>
            <w:tcW w:w="985"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24,2</w:t>
            </w:r>
          </w:p>
        </w:tc>
        <w:tc>
          <w:tcPr>
            <w:tcW w:w="600"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5,9</w:t>
            </w:r>
          </w:p>
        </w:tc>
        <w:tc>
          <w:tcPr>
            <w:tcW w:w="1009"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11,4</w:t>
            </w:r>
          </w:p>
        </w:tc>
        <w:tc>
          <w:tcPr>
            <w:tcW w:w="603" w:type="dxa"/>
            <w:tcBorders>
              <w:top w:val="single" w:sz="4" w:space="0" w:color="auto"/>
              <w:left w:val="single" w:sz="4" w:space="0" w:color="auto"/>
              <w:bottom w:val="single" w:sz="4" w:space="0" w:color="auto"/>
              <w:right w:val="single" w:sz="4" w:space="0" w:color="auto"/>
            </w:tcBorders>
            <w:vAlign w:val="center"/>
          </w:tcPr>
          <w:p w:rsidR="00DF18E4" w:rsidRPr="007942C8" w:rsidRDefault="00EC069A" w:rsidP="00C4516A">
            <w:pPr>
              <w:pStyle w:val="Tabulkatext"/>
              <w:spacing w:line="240" w:lineRule="auto"/>
              <w:ind w:right="57"/>
            </w:pPr>
            <w:r w:rsidRPr="007942C8">
              <w:t>3,1</w:t>
            </w:r>
          </w:p>
        </w:tc>
      </w:tr>
      <w:tr w:rsidR="00DF18E4" w:rsidRPr="007942C8" w:rsidTr="00C4516A">
        <w:trPr>
          <w:trHeight w:val="340"/>
        </w:trPr>
        <w:tc>
          <w:tcPr>
            <w:tcW w:w="114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7942C8" w:rsidRDefault="00DF18E4" w:rsidP="00C4516A">
            <w:pPr>
              <w:pStyle w:val="Tabulka1sloupec"/>
              <w:spacing w:line="240" w:lineRule="auto"/>
            </w:pPr>
            <w:r w:rsidRPr="007942C8">
              <w:t>Celkem</w:t>
            </w:r>
          </w:p>
        </w:tc>
        <w:tc>
          <w:tcPr>
            <w:tcW w:w="156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7942C8" w:rsidRDefault="00EC069A" w:rsidP="00C4516A">
            <w:pPr>
              <w:pStyle w:val="Tabulkatext"/>
              <w:spacing w:line="240" w:lineRule="auto"/>
              <w:ind w:right="57"/>
              <w:rPr>
                <w:b/>
              </w:rPr>
            </w:pPr>
            <w:r w:rsidRPr="007942C8">
              <w:rPr>
                <w:b/>
              </w:rPr>
              <w:t>3 772,1</w:t>
            </w:r>
          </w:p>
        </w:tc>
        <w:tc>
          <w:tcPr>
            <w:tcW w:w="937"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7942C8" w:rsidRDefault="00EC069A" w:rsidP="00C4516A">
            <w:pPr>
              <w:pStyle w:val="Tabulkatext"/>
              <w:spacing w:line="240" w:lineRule="auto"/>
              <w:ind w:right="57"/>
              <w:rPr>
                <w:b/>
              </w:rPr>
            </w:pPr>
            <w:r w:rsidRPr="007942C8">
              <w:rPr>
                <w:b/>
              </w:rPr>
              <w:t>1 873,8</w:t>
            </w:r>
          </w:p>
        </w:tc>
        <w:tc>
          <w:tcPr>
            <w:tcW w:w="648"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7942C8" w:rsidRDefault="00EC069A" w:rsidP="00C4516A">
            <w:pPr>
              <w:pStyle w:val="Tabulkatext"/>
              <w:spacing w:line="240" w:lineRule="auto"/>
              <w:ind w:right="57"/>
              <w:rPr>
                <w:b/>
              </w:rPr>
            </w:pPr>
            <w:r w:rsidRPr="007942C8">
              <w:rPr>
                <w:b/>
              </w:rPr>
              <w:t>96,9</w:t>
            </w:r>
          </w:p>
        </w:tc>
        <w:tc>
          <w:tcPr>
            <w:tcW w:w="961"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7942C8" w:rsidRDefault="00EC069A" w:rsidP="00C4516A">
            <w:pPr>
              <w:pStyle w:val="Tabulkatext"/>
              <w:spacing w:line="240" w:lineRule="auto"/>
              <w:ind w:right="57"/>
              <w:rPr>
                <w:b/>
              </w:rPr>
            </w:pPr>
            <w:r w:rsidRPr="007942C8">
              <w:rPr>
                <w:b/>
              </w:rPr>
              <w:t>1 797,7</w:t>
            </w:r>
          </w:p>
        </w:tc>
        <w:tc>
          <w:tcPr>
            <w:tcW w:w="624"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7942C8" w:rsidRDefault="00EC069A" w:rsidP="00C4516A">
            <w:pPr>
              <w:pStyle w:val="Tabulkatext"/>
              <w:spacing w:line="240" w:lineRule="auto"/>
              <w:ind w:right="57"/>
              <w:rPr>
                <w:b/>
              </w:rPr>
            </w:pPr>
            <w:r w:rsidRPr="007942C8">
              <w:rPr>
                <w:b/>
              </w:rPr>
              <w:t>97,7</w:t>
            </w:r>
          </w:p>
        </w:tc>
        <w:tc>
          <w:tcPr>
            <w:tcW w:w="985"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7942C8" w:rsidRDefault="00EC069A" w:rsidP="00C4516A">
            <w:pPr>
              <w:pStyle w:val="Tabulkatext"/>
              <w:spacing w:line="240" w:lineRule="auto"/>
              <w:ind w:right="57"/>
              <w:rPr>
                <w:b/>
              </w:rPr>
            </w:pPr>
            <w:r w:rsidRPr="007942C8">
              <w:rPr>
                <w:b/>
              </w:rPr>
              <w:t>59,1</w:t>
            </w:r>
          </w:p>
        </w:tc>
        <w:tc>
          <w:tcPr>
            <w:tcW w:w="600"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7942C8" w:rsidRDefault="00EC069A" w:rsidP="00C4516A">
            <w:pPr>
              <w:pStyle w:val="Tabulkatext"/>
              <w:spacing w:line="240" w:lineRule="auto"/>
              <w:ind w:right="57"/>
              <w:rPr>
                <w:b/>
              </w:rPr>
            </w:pPr>
            <w:r w:rsidRPr="007942C8">
              <w:rPr>
                <w:b/>
              </w:rPr>
              <w:t>3,1</w:t>
            </w:r>
          </w:p>
        </w:tc>
        <w:tc>
          <w:tcPr>
            <w:tcW w:w="1009"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7942C8" w:rsidRDefault="00EC069A" w:rsidP="00C4516A">
            <w:pPr>
              <w:pStyle w:val="Tabulkatext"/>
              <w:spacing w:line="240" w:lineRule="auto"/>
              <w:ind w:right="57"/>
              <w:rPr>
                <w:b/>
              </w:rPr>
            </w:pPr>
            <w:r w:rsidRPr="007942C8">
              <w:rPr>
                <w:b/>
              </w:rPr>
              <w:t>41,5</w:t>
            </w:r>
          </w:p>
        </w:tc>
        <w:tc>
          <w:tcPr>
            <w:tcW w:w="603"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7942C8" w:rsidRDefault="00EC069A" w:rsidP="00C4516A">
            <w:pPr>
              <w:pStyle w:val="Tabulkatext"/>
              <w:spacing w:line="240" w:lineRule="auto"/>
              <w:ind w:right="57"/>
              <w:rPr>
                <w:b/>
              </w:rPr>
            </w:pPr>
            <w:r w:rsidRPr="007942C8">
              <w:rPr>
                <w:b/>
              </w:rPr>
              <w:t>2,3</w:t>
            </w:r>
          </w:p>
        </w:tc>
      </w:tr>
    </w:tbl>
    <w:p w:rsidR="00DF18E4" w:rsidRPr="00975387" w:rsidRDefault="00DF18E4" w:rsidP="00DF18E4">
      <w:pPr>
        <w:pStyle w:val="Zkladntexttun"/>
        <w:spacing w:before="600"/>
      </w:pPr>
      <w:r w:rsidRPr="007942C8">
        <w:t>Pedagogičtí pracovníci ve třídách pro děti a žáky se speciálními vzdělávacími</w:t>
      </w:r>
      <w:r w:rsidRPr="00975387">
        <w:t xml:space="preserve"> potřebami</w:t>
      </w:r>
    </w:p>
    <w:p w:rsidR="00DF18E4" w:rsidRPr="00975387" w:rsidRDefault="00DF18E4" w:rsidP="00DF18E4">
      <w:pPr>
        <w:pStyle w:val="Zkladntext"/>
      </w:pPr>
      <w:r w:rsidRPr="00975387">
        <w:t xml:space="preserve">Ve třídách pro děti a žáky se speciálními vzdělávacími potřebami vyučovalo celkem </w:t>
      </w:r>
      <w:r w:rsidR="00975387" w:rsidRPr="00975387">
        <w:t>578,2</w:t>
      </w:r>
      <w:r w:rsidRPr="00975387">
        <w:t xml:space="preserve"> pedagogických pracovníků (přepočteno na plně zaměstnané), z toho </w:t>
      </w:r>
      <w:r w:rsidR="00B27F7F" w:rsidRPr="00975387">
        <w:t>51</w:t>
      </w:r>
      <w:r w:rsidR="00975387" w:rsidRPr="00975387">
        <w:t>2</w:t>
      </w:r>
      <w:r w:rsidR="00B27F7F" w:rsidRPr="00975387">
        <w:t>,</w:t>
      </w:r>
      <w:r w:rsidR="00975387" w:rsidRPr="00975387">
        <w:t>4</w:t>
      </w:r>
      <w:r w:rsidRPr="00975387">
        <w:t xml:space="preserve"> mělo kvalifikaci ze speciální pedagogiky pro daný druh školy, což je </w:t>
      </w:r>
      <w:r w:rsidR="00B27F7F" w:rsidRPr="00975387">
        <w:t>8</w:t>
      </w:r>
      <w:r w:rsidR="00975387" w:rsidRPr="00975387">
        <w:t>8</w:t>
      </w:r>
      <w:r w:rsidR="00B27F7F" w:rsidRPr="00975387">
        <w:t>,</w:t>
      </w:r>
      <w:r w:rsidR="00975387" w:rsidRPr="00975387">
        <w:t>6</w:t>
      </w:r>
      <w:r w:rsidRPr="00975387">
        <w:t xml:space="preserve"> %.</w:t>
      </w:r>
    </w:p>
    <w:p w:rsidR="00DF18E4" w:rsidRPr="00975387" w:rsidRDefault="00DF18E4" w:rsidP="00DF18E4">
      <w:pPr>
        <w:pStyle w:val="AAA"/>
      </w:pPr>
      <w:r w:rsidRPr="00975387">
        <w:t>Tabulka č. 50</w:t>
      </w:r>
      <w:r w:rsidRPr="00975387">
        <w:tab/>
        <w:t>Počet pedagogických pracovníků ve třídách pro děti a žáky se speciálními vzdělávacími potřebami (přepočteno na plně zaměstnané)</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1"/>
        <w:gridCol w:w="1540"/>
        <w:gridCol w:w="1546"/>
        <w:gridCol w:w="1544"/>
        <w:gridCol w:w="1542"/>
        <w:gridCol w:w="1540"/>
      </w:tblGrid>
      <w:tr w:rsidR="00DF18E4" w:rsidRPr="00975387" w:rsidTr="002C4FD5">
        <w:trPr>
          <w:trHeight w:val="705"/>
        </w:trPr>
        <w:tc>
          <w:tcPr>
            <w:tcW w:w="1297" w:type="dxa"/>
            <w:vMerge w:val="restart"/>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hideMark/>
          </w:tcPr>
          <w:p w:rsidR="00DF18E4" w:rsidRPr="00975387" w:rsidRDefault="00DF18E4" w:rsidP="002C4FD5">
            <w:pPr>
              <w:pStyle w:val="tabulka1sloupec0"/>
              <w:spacing w:line="240" w:lineRule="auto"/>
            </w:pPr>
            <w:r w:rsidRPr="00975387">
              <w:t>Okres</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hideMark/>
          </w:tcPr>
          <w:p w:rsidR="00DF18E4" w:rsidRPr="00975387" w:rsidRDefault="00DF18E4" w:rsidP="002C4FD5">
            <w:pPr>
              <w:pStyle w:val="tabulka1dek0"/>
              <w:spacing w:line="240" w:lineRule="auto"/>
            </w:pPr>
            <w:r w:rsidRPr="00975387">
              <w:t>Učitelé celkem</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hideMark/>
          </w:tcPr>
          <w:p w:rsidR="00DF18E4" w:rsidRPr="00975387" w:rsidRDefault="00DF18E4" w:rsidP="002C4FD5">
            <w:pPr>
              <w:pStyle w:val="tabulka1dek0"/>
              <w:spacing w:line="240" w:lineRule="auto"/>
            </w:pPr>
            <w:r w:rsidRPr="00975387">
              <w:t>z toho se spec. ped. kvalifikací</w:t>
            </w:r>
          </w:p>
        </w:tc>
        <w:tc>
          <w:tcPr>
            <w:tcW w:w="4665" w:type="dxa"/>
            <w:gridSpan w:val="3"/>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hideMark/>
          </w:tcPr>
          <w:p w:rsidR="00DF18E4" w:rsidRPr="00975387" w:rsidRDefault="00DF18E4" w:rsidP="002C4FD5">
            <w:pPr>
              <w:pStyle w:val="tabulka1dek0"/>
              <w:spacing w:line="240" w:lineRule="auto"/>
            </w:pPr>
            <w:r w:rsidRPr="00975387">
              <w:t>Vyučující</w:t>
            </w:r>
          </w:p>
        </w:tc>
      </w:tr>
      <w:tr w:rsidR="00DF18E4" w:rsidRPr="00975387" w:rsidTr="002C4FD5">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975387" w:rsidRDefault="00DF18E4" w:rsidP="002C4FD5">
            <w:pPr>
              <w:spacing w:line="240" w:lineRule="auto"/>
              <w:rPr>
                <w:rFonts w:cs="Arial"/>
                <w:b/>
                <w:bCs/>
                <w:sz w:val="20"/>
                <w:szCs w:val="20"/>
                <w:lang w:eastAsia="cs-C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975387" w:rsidRDefault="00DF18E4" w:rsidP="002C4FD5">
            <w:pPr>
              <w:spacing w:line="240" w:lineRule="auto"/>
              <w:rPr>
                <w:rFonts w:cs="Arial"/>
                <w:b/>
                <w:bCs/>
                <w:sz w:val="20"/>
                <w:szCs w:val="20"/>
                <w:lang w:eastAsia="cs-C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975387" w:rsidRDefault="00DF18E4" w:rsidP="002C4FD5">
            <w:pPr>
              <w:spacing w:line="240" w:lineRule="auto"/>
              <w:rPr>
                <w:rFonts w:cs="Arial"/>
                <w:b/>
                <w:bCs/>
                <w:sz w:val="20"/>
                <w:szCs w:val="20"/>
                <w:lang w:eastAsia="cs-CZ"/>
              </w:rPr>
            </w:pPr>
          </w:p>
        </w:tc>
        <w:tc>
          <w:tcPr>
            <w:tcW w:w="1555" w:type="dxa"/>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hideMark/>
          </w:tcPr>
          <w:p w:rsidR="00DF18E4" w:rsidRPr="00975387" w:rsidRDefault="00DF18E4" w:rsidP="002C4FD5">
            <w:pPr>
              <w:pStyle w:val="tabulka1dek0"/>
              <w:spacing w:line="240" w:lineRule="auto"/>
            </w:pPr>
            <w:r w:rsidRPr="00975387">
              <w:t>v mateřské škole</w:t>
            </w:r>
          </w:p>
        </w:tc>
        <w:tc>
          <w:tcPr>
            <w:tcW w:w="1555" w:type="dxa"/>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hideMark/>
          </w:tcPr>
          <w:p w:rsidR="00DF18E4" w:rsidRPr="00975387" w:rsidRDefault="00DF18E4" w:rsidP="002C4FD5">
            <w:pPr>
              <w:pStyle w:val="tabulka1dek0"/>
              <w:spacing w:line="240" w:lineRule="auto"/>
            </w:pPr>
            <w:r w:rsidRPr="00975387">
              <w:t>v základní škole</w:t>
            </w:r>
          </w:p>
        </w:tc>
        <w:tc>
          <w:tcPr>
            <w:tcW w:w="1555" w:type="dxa"/>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hideMark/>
          </w:tcPr>
          <w:p w:rsidR="00DF18E4" w:rsidRPr="00975387" w:rsidRDefault="00DF18E4" w:rsidP="002C4FD5">
            <w:pPr>
              <w:pStyle w:val="tabulka1dek0"/>
              <w:spacing w:line="240" w:lineRule="auto"/>
            </w:pPr>
            <w:r w:rsidRPr="00975387">
              <w:t>ve střední škole</w:t>
            </w:r>
          </w:p>
        </w:tc>
      </w:tr>
      <w:tr w:rsidR="00DF18E4" w:rsidRPr="00975387" w:rsidTr="00206A3C">
        <w:trPr>
          <w:trHeight w:val="340"/>
        </w:trPr>
        <w:tc>
          <w:tcPr>
            <w:tcW w:w="1297" w:type="dxa"/>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hideMark/>
          </w:tcPr>
          <w:p w:rsidR="00DF18E4" w:rsidRPr="00975387" w:rsidRDefault="00DF18E4" w:rsidP="002C4FD5">
            <w:pPr>
              <w:pStyle w:val="tabulka1sloupec0"/>
              <w:spacing w:line="240" w:lineRule="auto"/>
            </w:pPr>
            <w:r w:rsidRPr="00975387">
              <w:t>Jeseník</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975387" w:rsidRDefault="00975387" w:rsidP="002C4FD5">
            <w:pPr>
              <w:pStyle w:val="Tabulkatext"/>
              <w:spacing w:line="240" w:lineRule="auto"/>
              <w:ind w:right="57"/>
            </w:pPr>
            <w:r w:rsidRPr="00975387">
              <w:t>55,9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975387" w:rsidRDefault="00975387" w:rsidP="002C4FD5">
            <w:pPr>
              <w:pStyle w:val="Tabulkatext"/>
              <w:spacing w:line="240" w:lineRule="auto"/>
              <w:ind w:right="57"/>
            </w:pPr>
            <w:r w:rsidRPr="00975387">
              <w:t>47,8</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975387" w:rsidRDefault="00975387" w:rsidP="002C4FD5">
            <w:pPr>
              <w:pStyle w:val="Tabulkatext"/>
              <w:spacing w:line="240" w:lineRule="auto"/>
              <w:ind w:right="57"/>
            </w:pPr>
            <w:r w:rsidRPr="00975387">
              <w:t>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975387" w:rsidRDefault="00975387" w:rsidP="002C4FD5">
            <w:pPr>
              <w:pStyle w:val="Tabulkatext"/>
              <w:spacing w:line="240" w:lineRule="auto"/>
              <w:ind w:right="57"/>
            </w:pPr>
            <w:r w:rsidRPr="00975387">
              <w:t>26,0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975387" w:rsidRDefault="00975387" w:rsidP="002C4FD5">
            <w:pPr>
              <w:pStyle w:val="Tabulkatext"/>
              <w:spacing w:line="240" w:lineRule="auto"/>
              <w:ind w:right="57"/>
            </w:pPr>
            <w:r w:rsidRPr="00975387">
              <w:t>27,9</w:t>
            </w:r>
          </w:p>
        </w:tc>
      </w:tr>
      <w:tr w:rsidR="00DF18E4" w:rsidRPr="00975387" w:rsidTr="00206A3C">
        <w:trPr>
          <w:trHeight w:val="340"/>
        </w:trPr>
        <w:tc>
          <w:tcPr>
            <w:tcW w:w="1297" w:type="dxa"/>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hideMark/>
          </w:tcPr>
          <w:p w:rsidR="00DF18E4" w:rsidRPr="00975387" w:rsidRDefault="00DF18E4" w:rsidP="002C4FD5">
            <w:pPr>
              <w:pStyle w:val="tabulka1sloupec0"/>
              <w:spacing w:line="240" w:lineRule="auto"/>
            </w:pPr>
            <w:r w:rsidRPr="00975387">
              <w:t>Olomouc</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975387" w:rsidRDefault="00975387" w:rsidP="002C4FD5">
            <w:pPr>
              <w:pStyle w:val="Tabulkatext"/>
              <w:spacing w:line="240" w:lineRule="auto"/>
              <w:ind w:right="57"/>
            </w:pPr>
            <w:r w:rsidRPr="00975387">
              <w:t>19,0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975387" w:rsidRDefault="00975387" w:rsidP="002C4FD5">
            <w:pPr>
              <w:pStyle w:val="Tabulkatext"/>
              <w:spacing w:line="240" w:lineRule="auto"/>
              <w:ind w:right="57"/>
            </w:pPr>
            <w:r w:rsidRPr="00975387">
              <w:t>167,3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975387" w:rsidRDefault="00975387" w:rsidP="002C4FD5">
            <w:pPr>
              <w:pStyle w:val="Tabulkatext"/>
              <w:spacing w:line="240" w:lineRule="auto"/>
              <w:ind w:right="57"/>
            </w:pPr>
            <w:r w:rsidRPr="00975387">
              <w:t>23,0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975387" w:rsidRDefault="00975387" w:rsidP="002C4FD5">
            <w:pPr>
              <w:pStyle w:val="Tabulkatext"/>
              <w:spacing w:line="240" w:lineRule="auto"/>
              <w:ind w:right="57"/>
            </w:pPr>
            <w:r w:rsidRPr="00975387">
              <w:t>113,6</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975387" w:rsidRDefault="00975387" w:rsidP="002C4FD5">
            <w:pPr>
              <w:pStyle w:val="Tabulkatext"/>
              <w:spacing w:line="240" w:lineRule="auto"/>
              <w:ind w:right="57"/>
            </w:pPr>
            <w:r w:rsidRPr="00975387">
              <w:t>53,4</w:t>
            </w:r>
          </w:p>
        </w:tc>
      </w:tr>
      <w:tr w:rsidR="00DF18E4" w:rsidRPr="00975387" w:rsidTr="00206A3C">
        <w:trPr>
          <w:trHeight w:val="340"/>
        </w:trPr>
        <w:tc>
          <w:tcPr>
            <w:tcW w:w="1297" w:type="dxa"/>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hideMark/>
          </w:tcPr>
          <w:p w:rsidR="00DF18E4" w:rsidRPr="00975387" w:rsidRDefault="00DF18E4" w:rsidP="002C4FD5">
            <w:pPr>
              <w:pStyle w:val="tabulka1sloupec0"/>
              <w:spacing w:line="240" w:lineRule="auto"/>
            </w:pPr>
            <w:r w:rsidRPr="00975387">
              <w:t>Prostějov</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975387" w:rsidRDefault="00975387" w:rsidP="002C4FD5">
            <w:pPr>
              <w:pStyle w:val="Tabulkatext"/>
              <w:spacing w:line="240" w:lineRule="auto"/>
              <w:ind w:right="57"/>
            </w:pPr>
            <w:r w:rsidRPr="00975387">
              <w:t>72,1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975387" w:rsidRDefault="00975387" w:rsidP="002C4FD5">
            <w:pPr>
              <w:pStyle w:val="Tabulkatext"/>
              <w:spacing w:line="240" w:lineRule="auto"/>
              <w:ind w:right="57"/>
            </w:pPr>
            <w:r w:rsidRPr="00975387">
              <w:t>65,2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975387" w:rsidRDefault="00975387" w:rsidP="002C4FD5">
            <w:pPr>
              <w:pStyle w:val="Tabulkatext"/>
              <w:spacing w:line="240" w:lineRule="auto"/>
              <w:ind w:right="57"/>
            </w:pPr>
            <w:r w:rsidRPr="00975387">
              <w:t>13,0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975387" w:rsidRDefault="00975387" w:rsidP="002C4FD5">
            <w:pPr>
              <w:pStyle w:val="Tabulkatext"/>
              <w:spacing w:line="240" w:lineRule="auto"/>
              <w:ind w:right="57"/>
            </w:pPr>
            <w:r w:rsidRPr="00975387">
              <w:t>35,2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975387" w:rsidRDefault="00975387" w:rsidP="00CB03A3">
            <w:pPr>
              <w:pStyle w:val="Tabulkatext"/>
              <w:spacing w:line="240" w:lineRule="auto"/>
              <w:ind w:right="57"/>
            </w:pPr>
            <w:r w:rsidRPr="00975387">
              <w:t>23,9</w:t>
            </w:r>
          </w:p>
        </w:tc>
      </w:tr>
      <w:tr w:rsidR="00DF18E4" w:rsidRPr="00975387" w:rsidTr="00206A3C">
        <w:trPr>
          <w:trHeight w:val="340"/>
        </w:trPr>
        <w:tc>
          <w:tcPr>
            <w:tcW w:w="1297" w:type="dxa"/>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hideMark/>
          </w:tcPr>
          <w:p w:rsidR="00DF18E4" w:rsidRPr="00975387" w:rsidRDefault="00DF18E4" w:rsidP="002C4FD5">
            <w:pPr>
              <w:pStyle w:val="tabulka1sloupec0"/>
              <w:spacing w:line="240" w:lineRule="auto"/>
            </w:pPr>
            <w:r w:rsidRPr="00975387">
              <w:t>Přerov</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975387" w:rsidRDefault="00975387" w:rsidP="002C4FD5">
            <w:pPr>
              <w:pStyle w:val="Tabulkatext"/>
              <w:spacing w:line="240" w:lineRule="auto"/>
              <w:ind w:right="57"/>
            </w:pPr>
            <w:r w:rsidRPr="00975387">
              <w:t>107,3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975387" w:rsidRDefault="00975387" w:rsidP="002C4FD5">
            <w:pPr>
              <w:pStyle w:val="Tabulkatext"/>
              <w:spacing w:line="240" w:lineRule="auto"/>
              <w:ind w:right="57"/>
            </w:pPr>
            <w:r w:rsidRPr="00975387">
              <w:t>89,9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975387" w:rsidRDefault="00975387" w:rsidP="002C4FD5">
            <w:pPr>
              <w:pStyle w:val="Tabulkatext"/>
              <w:spacing w:line="240" w:lineRule="auto"/>
              <w:ind w:right="57"/>
            </w:pPr>
            <w:r w:rsidRPr="00975387">
              <w:t>13,5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975387" w:rsidRDefault="00975387" w:rsidP="002C4FD5">
            <w:pPr>
              <w:pStyle w:val="Tabulkatext"/>
              <w:spacing w:line="240" w:lineRule="auto"/>
              <w:ind w:right="57"/>
            </w:pPr>
            <w:r w:rsidRPr="00975387">
              <w:t>60,3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975387" w:rsidRDefault="00975387" w:rsidP="002C4FD5">
            <w:pPr>
              <w:pStyle w:val="Tabulkatext"/>
              <w:spacing w:line="240" w:lineRule="auto"/>
              <w:ind w:right="57"/>
            </w:pPr>
            <w:r w:rsidRPr="00975387">
              <w:t>33,5</w:t>
            </w:r>
          </w:p>
        </w:tc>
      </w:tr>
      <w:tr w:rsidR="00DF18E4" w:rsidRPr="00975387" w:rsidTr="00206A3C">
        <w:trPr>
          <w:trHeight w:val="340"/>
        </w:trPr>
        <w:tc>
          <w:tcPr>
            <w:tcW w:w="1297" w:type="dxa"/>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hideMark/>
          </w:tcPr>
          <w:p w:rsidR="00DF18E4" w:rsidRPr="00975387" w:rsidRDefault="00DF18E4" w:rsidP="002C4FD5">
            <w:pPr>
              <w:pStyle w:val="tabulka1sloupec0"/>
              <w:spacing w:line="240" w:lineRule="auto"/>
            </w:pPr>
            <w:r w:rsidRPr="00975387">
              <w:t>Šumperk</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975387" w:rsidRDefault="00975387" w:rsidP="002C4FD5">
            <w:pPr>
              <w:pStyle w:val="Tabulkatext"/>
              <w:spacing w:line="240" w:lineRule="auto"/>
              <w:ind w:right="57"/>
            </w:pPr>
            <w:r w:rsidRPr="00975387">
              <w:t>152,9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975387" w:rsidRDefault="00975387" w:rsidP="002C4FD5">
            <w:pPr>
              <w:pStyle w:val="Tabulkatext"/>
              <w:spacing w:line="240" w:lineRule="auto"/>
              <w:ind w:right="57"/>
            </w:pPr>
            <w:r w:rsidRPr="00975387">
              <w:t>142,2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975387" w:rsidRDefault="00975387" w:rsidP="002C4FD5">
            <w:pPr>
              <w:pStyle w:val="Tabulkatext"/>
              <w:spacing w:line="240" w:lineRule="auto"/>
              <w:ind w:right="57"/>
            </w:pPr>
            <w:r w:rsidRPr="00975387">
              <w:t>27,3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975387" w:rsidRDefault="00975387" w:rsidP="002C4FD5">
            <w:pPr>
              <w:pStyle w:val="Tabulkatext"/>
              <w:spacing w:line="240" w:lineRule="auto"/>
              <w:ind w:right="57"/>
            </w:pPr>
            <w:r w:rsidRPr="00975387">
              <w:t>88,2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975387" w:rsidRDefault="00975387" w:rsidP="002C4FD5">
            <w:pPr>
              <w:pStyle w:val="Tabulkatext"/>
              <w:spacing w:line="240" w:lineRule="auto"/>
              <w:ind w:right="57"/>
            </w:pPr>
            <w:r w:rsidRPr="00975387">
              <w:t>37,4</w:t>
            </w:r>
          </w:p>
        </w:tc>
      </w:tr>
      <w:tr w:rsidR="00DF18E4" w:rsidRPr="00F17F5D" w:rsidTr="00206A3C">
        <w:trPr>
          <w:trHeight w:val="340"/>
        </w:trPr>
        <w:tc>
          <w:tcPr>
            <w:tcW w:w="1297" w:type="dxa"/>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hideMark/>
          </w:tcPr>
          <w:p w:rsidR="00DF18E4" w:rsidRPr="00975387" w:rsidRDefault="00DF18E4" w:rsidP="002C4FD5">
            <w:pPr>
              <w:pStyle w:val="tabulka1sloupec0"/>
              <w:spacing w:line="240" w:lineRule="auto"/>
            </w:pPr>
            <w:r w:rsidRPr="00975387">
              <w:t>Celkem</w:t>
            </w:r>
          </w:p>
        </w:tc>
        <w:tc>
          <w:tcPr>
            <w:tcW w:w="1555" w:type="dxa"/>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tcPr>
          <w:p w:rsidR="00DF18E4" w:rsidRPr="00975387" w:rsidRDefault="00975387" w:rsidP="002C4FD5">
            <w:pPr>
              <w:pStyle w:val="Tabulkatext"/>
              <w:spacing w:line="240" w:lineRule="auto"/>
              <w:ind w:right="57"/>
              <w:rPr>
                <w:b/>
              </w:rPr>
            </w:pPr>
            <w:r w:rsidRPr="00975387">
              <w:rPr>
                <w:b/>
              </w:rPr>
              <w:t>578,2</w:t>
            </w:r>
          </w:p>
        </w:tc>
        <w:tc>
          <w:tcPr>
            <w:tcW w:w="1555" w:type="dxa"/>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tcPr>
          <w:p w:rsidR="00DF18E4" w:rsidRPr="00975387" w:rsidRDefault="00975387" w:rsidP="002C4FD5">
            <w:pPr>
              <w:pStyle w:val="Tabulkatext"/>
              <w:spacing w:line="240" w:lineRule="auto"/>
              <w:ind w:right="57"/>
              <w:rPr>
                <w:b/>
              </w:rPr>
            </w:pPr>
            <w:r w:rsidRPr="00975387">
              <w:rPr>
                <w:b/>
              </w:rPr>
              <w:t>512,4</w:t>
            </w:r>
          </w:p>
        </w:tc>
        <w:tc>
          <w:tcPr>
            <w:tcW w:w="1555" w:type="dxa"/>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tcPr>
          <w:p w:rsidR="00DF18E4" w:rsidRPr="00975387" w:rsidRDefault="00975387" w:rsidP="002C4FD5">
            <w:pPr>
              <w:pStyle w:val="Tabulkatext"/>
              <w:spacing w:line="240" w:lineRule="auto"/>
              <w:ind w:right="57"/>
              <w:rPr>
                <w:b/>
              </w:rPr>
            </w:pPr>
            <w:r w:rsidRPr="00975387">
              <w:rPr>
                <w:b/>
              </w:rPr>
              <w:t>78,8</w:t>
            </w:r>
          </w:p>
        </w:tc>
        <w:tc>
          <w:tcPr>
            <w:tcW w:w="1555" w:type="dxa"/>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tcPr>
          <w:p w:rsidR="00DF18E4" w:rsidRPr="00975387" w:rsidRDefault="00975387" w:rsidP="002C4FD5">
            <w:pPr>
              <w:pStyle w:val="Tabulkatext"/>
              <w:spacing w:line="240" w:lineRule="auto"/>
              <w:ind w:right="57"/>
              <w:rPr>
                <w:b/>
              </w:rPr>
            </w:pPr>
            <w:r w:rsidRPr="00975387">
              <w:rPr>
                <w:b/>
              </w:rPr>
              <w:t>323,3</w:t>
            </w:r>
          </w:p>
        </w:tc>
        <w:tc>
          <w:tcPr>
            <w:tcW w:w="1555" w:type="dxa"/>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tcPr>
          <w:p w:rsidR="00DF18E4" w:rsidRPr="00975387" w:rsidRDefault="00975387" w:rsidP="002C4FD5">
            <w:pPr>
              <w:pStyle w:val="Tabulkatext"/>
              <w:spacing w:line="240" w:lineRule="auto"/>
              <w:ind w:right="57"/>
              <w:rPr>
                <w:b/>
              </w:rPr>
            </w:pPr>
            <w:r w:rsidRPr="00975387">
              <w:rPr>
                <w:b/>
              </w:rPr>
              <w:t>176,1</w:t>
            </w:r>
          </w:p>
        </w:tc>
      </w:tr>
    </w:tbl>
    <w:p w:rsidR="00DF18E4" w:rsidRPr="00F17F5D" w:rsidRDefault="00DF18E4" w:rsidP="00DF18E4">
      <w:pPr>
        <w:pStyle w:val="Zkladntexttun"/>
        <w:spacing w:before="720"/>
        <w:outlineLvl w:val="0"/>
        <w:rPr>
          <w:highlight w:val="yellow"/>
        </w:rPr>
      </w:pPr>
    </w:p>
    <w:p w:rsidR="00DF18E4" w:rsidRPr="00F17F5D" w:rsidRDefault="00DF18E4" w:rsidP="00DF18E4">
      <w:pPr>
        <w:spacing w:line="240" w:lineRule="auto"/>
        <w:rPr>
          <w:b/>
          <w:sz w:val="24"/>
          <w:highlight w:val="yellow"/>
        </w:rPr>
      </w:pPr>
      <w:r w:rsidRPr="00F17F5D">
        <w:rPr>
          <w:highlight w:val="yellow"/>
        </w:rPr>
        <w:br w:type="page"/>
      </w:r>
    </w:p>
    <w:p w:rsidR="00DF18E4" w:rsidRPr="00636EDB" w:rsidRDefault="00DF18E4" w:rsidP="00DF18E4">
      <w:pPr>
        <w:pStyle w:val="Zkladntexttun"/>
        <w:spacing w:before="720"/>
        <w:outlineLvl w:val="0"/>
      </w:pPr>
      <w:bookmarkStart w:id="206" w:name="_Toc506280951"/>
      <w:r w:rsidRPr="00636EDB">
        <w:lastRenderedPageBreak/>
        <w:t>Pedagogičtí a odborní pracovníci speciálně pedagogických center</w:t>
      </w:r>
      <w:bookmarkEnd w:id="206"/>
    </w:p>
    <w:p w:rsidR="00DF18E4" w:rsidRPr="00636EDB" w:rsidRDefault="00DF18E4" w:rsidP="00DF18E4">
      <w:pPr>
        <w:pStyle w:val="Zkladntext"/>
      </w:pPr>
      <w:r w:rsidRPr="00636EDB">
        <w:t xml:space="preserve">Ve speciálně pedagogických centrech poskytovalo péči celkem </w:t>
      </w:r>
      <w:r w:rsidR="00F27C25" w:rsidRPr="00636EDB">
        <w:t>55</w:t>
      </w:r>
      <w:r w:rsidRPr="00636EDB">
        <w:t xml:space="preserve"> pedagogických a odborných pracovníků.</w:t>
      </w:r>
    </w:p>
    <w:p w:rsidR="00DF18E4" w:rsidRPr="00636EDB" w:rsidRDefault="00DF18E4" w:rsidP="00DF18E4">
      <w:pPr>
        <w:pStyle w:val="AAA"/>
      </w:pPr>
      <w:r w:rsidRPr="00A800CF">
        <w:t>Tabulka č. 51</w:t>
      </w:r>
      <w:r w:rsidRPr="00A800CF">
        <w:tab/>
        <w:t>Počet pedagogických a odborných pracovníků ve speciálně pedagogických centrech</w:t>
      </w:r>
    </w:p>
    <w:tbl>
      <w:tblPr>
        <w:tblW w:w="765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30"/>
        <w:gridCol w:w="1530"/>
        <w:gridCol w:w="1530"/>
        <w:gridCol w:w="1530"/>
        <w:gridCol w:w="1530"/>
      </w:tblGrid>
      <w:tr w:rsidR="00DF18E4" w:rsidRPr="00636EDB" w:rsidTr="002C4FD5">
        <w:trPr>
          <w:trHeight w:val="567"/>
        </w:trPr>
        <w:tc>
          <w:tcPr>
            <w:tcW w:w="153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36EDB" w:rsidRDefault="00DF18E4" w:rsidP="002C4FD5">
            <w:pPr>
              <w:pStyle w:val="Tabulka1sloupec"/>
              <w:spacing w:line="240" w:lineRule="auto"/>
            </w:pPr>
            <w:r w:rsidRPr="00636EDB">
              <w:t>Okres</w:t>
            </w:r>
          </w:p>
        </w:tc>
        <w:tc>
          <w:tcPr>
            <w:tcW w:w="153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36EDB" w:rsidRDefault="00DF18E4" w:rsidP="002C4FD5">
            <w:pPr>
              <w:pStyle w:val="Tabulka1dek"/>
              <w:spacing w:line="240" w:lineRule="auto"/>
            </w:pPr>
            <w:r w:rsidRPr="00636EDB">
              <w:t>Speciální pedagogové</w:t>
            </w:r>
          </w:p>
        </w:tc>
        <w:tc>
          <w:tcPr>
            <w:tcW w:w="153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36EDB" w:rsidRDefault="00DF18E4" w:rsidP="002C4FD5">
            <w:pPr>
              <w:pStyle w:val="Tabulka1dek"/>
              <w:spacing w:line="240" w:lineRule="auto"/>
            </w:pPr>
            <w:r w:rsidRPr="00636EDB">
              <w:t>Psychologové</w:t>
            </w:r>
          </w:p>
        </w:tc>
        <w:tc>
          <w:tcPr>
            <w:tcW w:w="153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36EDB" w:rsidRDefault="00DF18E4" w:rsidP="002C4FD5">
            <w:pPr>
              <w:pStyle w:val="Tabulka1dek"/>
              <w:spacing w:line="240" w:lineRule="auto"/>
            </w:pPr>
            <w:r w:rsidRPr="00636EDB">
              <w:t>Sociální pracovníci</w:t>
            </w:r>
          </w:p>
        </w:tc>
        <w:tc>
          <w:tcPr>
            <w:tcW w:w="153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36EDB" w:rsidRDefault="00DF18E4" w:rsidP="002C4FD5">
            <w:pPr>
              <w:pStyle w:val="Tabulka1dek"/>
              <w:spacing w:line="240" w:lineRule="auto"/>
            </w:pPr>
            <w:r w:rsidRPr="00636EDB">
              <w:t>Zdravotní pracovníci</w:t>
            </w:r>
          </w:p>
        </w:tc>
      </w:tr>
      <w:tr w:rsidR="00DF18E4" w:rsidRPr="00636EDB" w:rsidTr="00844803">
        <w:trPr>
          <w:trHeight w:val="312"/>
        </w:trPr>
        <w:tc>
          <w:tcPr>
            <w:tcW w:w="153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36EDB" w:rsidRDefault="00DF18E4" w:rsidP="002C4FD5">
            <w:pPr>
              <w:pStyle w:val="Tabulka1sloupec"/>
              <w:spacing w:line="240" w:lineRule="auto"/>
            </w:pPr>
            <w:r w:rsidRPr="00636EDB">
              <w:t>Jeseník</w:t>
            </w:r>
          </w:p>
        </w:tc>
        <w:tc>
          <w:tcPr>
            <w:tcW w:w="1531" w:type="dxa"/>
            <w:tcBorders>
              <w:top w:val="single" w:sz="4" w:space="0" w:color="auto"/>
              <w:left w:val="single" w:sz="4" w:space="0" w:color="auto"/>
              <w:bottom w:val="single" w:sz="4" w:space="0" w:color="auto"/>
              <w:right w:val="single" w:sz="4" w:space="0" w:color="auto"/>
            </w:tcBorders>
            <w:vAlign w:val="center"/>
          </w:tcPr>
          <w:p w:rsidR="00DF18E4" w:rsidRPr="00636EDB" w:rsidRDefault="00F27C25" w:rsidP="002C4FD5">
            <w:pPr>
              <w:pStyle w:val="Tabulkatext"/>
              <w:spacing w:line="240" w:lineRule="auto"/>
              <w:ind w:right="57"/>
            </w:pPr>
            <w:r w:rsidRPr="00636EDB">
              <w:t>0</w:t>
            </w:r>
          </w:p>
        </w:tc>
        <w:tc>
          <w:tcPr>
            <w:tcW w:w="1531" w:type="dxa"/>
            <w:tcBorders>
              <w:top w:val="single" w:sz="4" w:space="0" w:color="auto"/>
              <w:left w:val="single" w:sz="4" w:space="0" w:color="auto"/>
              <w:bottom w:val="single" w:sz="4" w:space="0" w:color="auto"/>
              <w:right w:val="single" w:sz="4" w:space="0" w:color="auto"/>
            </w:tcBorders>
            <w:vAlign w:val="center"/>
          </w:tcPr>
          <w:p w:rsidR="00DF18E4" w:rsidRPr="00636EDB" w:rsidRDefault="00F27C25" w:rsidP="002C4FD5">
            <w:pPr>
              <w:pStyle w:val="Tabulkatext"/>
              <w:spacing w:line="240" w:lineRule="auto"/>
              <w:ind w:right="57"/>
            </w:pPr>
            <w:r w:rsidRPr="00636EDB">
              <w:t>0</w:t>
            </w:r>
          </w:p>
        </w:tc>
        <w:tc>
          <w:tcPr>
            <w:tcW w:w="1531" w:type="dxa"/>
            <w:tcBorders>
              <w:top w:val="single" w:sz="4" w:space="0" w:color="auto"/>
              <w:left w:val="single" w:sz="4" w:space="0" w:color="auto"/>
              <w:bottom w:val="single" w:sz="4" w:space="0" w:color="auto"/>
              <w:right w:val="single" w:sz="4" w:space="0" w:color="auto"/>
            </w:tcBorders>
            <w:vAlign w:val="center"/>
          </w:tcPr>
          <w:p w:rsidR="00DF18E4" w:rsidRPr="00636EDB" w:rsidRDefault="00F27C25" w:rsidP="002C4FD5">
            <w:pPr>
              <w:pStyle w:val="Tabulkatext"/>
              <w:spacing w:line="240" w:lineRule="auto"/>
              <w:ind w:right="57"/>
            </w:pPr>
            <w:r w:rsidRPr="00636EDB">
              <w:t>0</w:t>
            </w:r>
          </w:p>
        </w:tc>
        <w:tc>
          <w:tcPr>
            <w:tcW w:w="1531" w:type="dxa"/>
            <w:tcBorders>
              <w:top w:val="single" w:sz="4" w:space="0" w:color="auto"/>
              <w:left w:val="single" w:sz="4" w:space="0" w:color="auto"/>
              <w:bottom w:val="single" w:sz="4" w:space="0" w:color="auto"/>
              <w:right w:val="single" w:sz="4" w:space="0" w:color="auto"/>
            </w:tcBorders>
            <w:vAlign w:val="center"/>
          </w:tcPr>
          <w:p w:rsidR="00DF18E4" w:rsidRPr="00636EDB" w:rsidRDefault="00F27C25" w:rsidP="002C4FD5">
            <w:pPr>
              <w:pStyle w:val="Tabulkatext"/>
              <w:spacing w:line="240" w:lineRule="auto"/>
              <w:ind w:right="57"/>
            </w:pPr>
            <w:r w:rsidRPr="00636EDB">
              <w:t>0</w:t>
            </w:r>
          </w:p>
        </w:tc>
      </w:tr>
      <w:tr w:rsidR="00DF18E4" w:rsidRPr="00636EDB" w:rsidTr="00844803">
        <w:trPr>
          <w:trHeight w:val="312"/>
        </w:trPr>
        <w:tc>
          <w:tcPr>
            <w:tcW w:w="153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36EDB" w:rsidRDefault="00DF18E4" w:rsidP="002C4FD5">
            <w:pPr>
              <w:pStyle w:val="Tabulka1sloupec"/>
              <w:spacing w:line="240" w:lineRule="auto"/>
            </w:pPr>
            <w:r w:rsidRPr="00636EDB">
              <w:t>Olomouc</w:t>
            </w:r>
          </w:p>
        </w:tc>
        <w:tc>
          <w:tcPr>
            <w:tcW w:w="1531" w:type="dxa"/>
            <w:tcBorders>
              <w:top w:val="single" w:sz="4" w:space="0" w:color="auto"/>
              <w:left w:val="single" w:sz="4" w:space="0" w:color="auto"/>
              <w:bottom w:val="single" w:sz="4" w:space="0" w:color="auto"/>
              <w:right w:val="single" w:sz="4" w:space="0" w:color="auto"/>
            </w:tcBorders>
            <w:vAlign w:val="center"/>
          </w:tcPr>
          <w:p w:rsidR="00DF18E4" w:rsidRPr="00636EDB" w:rsidRDefault="00F27C25" w:rsidP="002C4FD5">
            <w:pPr>
              <w:pStyle w:val="Tabulkatext"/>
              <w:spacing w:line="240" w:lineRule="auto"/>
              <w:ind w:right="57"/>
            </w:pPr>
            <w:r w:rsidRPr="00636EDB">
              <w:t>29</w:t>
            </w:r>
          </w:p>
        </w:tc>
        <w:tc>
          <w:tcPr>
            <w:tcW w:w="1531" w:type="dxa"/>
            <w:tcBorders>
              <w:top w:val="single" w:sz="4" w:space="0" w:color="auto"/>
              <w:left w:val="single" w:sz="4" w:space="0" w:color="auto"/>
              <w:bottom w:val="single" w:sz="4" w:space="0" w:color="auto"/>
              <w:right w:val="single" w:sz="4" w:space="0" w:color="auto"/>
            </w:tcBorders>
            <w:vAlign w:val="center"/>
          </w:tcPr>
          <w:p w:rsidR="00DF18E4" w:rsidRPr="00636EDB" w:rsidRDefault="00F27C25" w:rsidP="002C4FD5">
            <w:pPr>
              <w:pStyle w:val="Tabulkatext"/>
              <w:spacing w:line="240" w:lineRule="auto"/>
              <w:ind w:right="57"/>
            </w:pPr>
            <w:r w:rsidRPr="00636EDB">
              <w:t>8</w:t>
            </w:r>
          </w:p>
        </w:tc>
        <w:tc>
          <w:tcPr>
            <w:tcW w:w="1531" w:type="dxa"/>
            <w:tcBorders>
              <w:top w:val="single" w:sz="4" w:space="0" w:color="auto"/>
              <w:left w:val="single" w:sz="4" w:space="0" w:color="auto"/>
              <w:bottom w:val="single" w:sz="4" w:space="0" w:color="auto"/>
              <w:right w:val="single" w:sz="4" w:space="0" w:color="auto"/>
            </w:tcBorders>
            <w:vAlign w:val="center"/>
          </w:tcPr>
          <w:p w:rsidR="00DF18E4" w:rsidRPr="00636EDB" w:rsidRDefault="00F27C25" w:rsidP="002C4FD5">
            <w:pPr>
              <w:pStyle w:val="Tabulkatext"/>
              <w:spacing w:line="240" w:lineRule="auto"/>
              <w:ind w:right="57"/>
            </w:pPr>
            <w:r w:rsidRPr="00636EDB">
              <w:t>2</w:t>
            </w:r>
          </w:p>
        </w:tc>
        <w:tc>
          <w:tcPr>
            <w:tcW w:w="1531" w:type="dxa"/>
            <w:tcBorders>
              <w:top w:val="single" w:sz="4" w:space="0" w:color="auto"/>
              <w:left w:val="single" w:sz="4" w:space="0" w:color="auto"/>
              <w:bottom w:val="single" w:sz="4" w:space="0" w:color="auto"/>
              <w:right w:val="single" w:sz="4" w:space="0" w:color="auto"/>
            </w:tcBorders>
            <w:vAlign w:val="center"/>
          </w:tcPr>
          <w:p w:rsidR="00DF18E4" w:rsidRPr="00636EDB" w:rsidRDefault="00F27C25" w:rsidP="002C4FD5">
            <w:pPr>
              <w:pStyle w:val="Tabulkatext"/>
              <w:spacing w:line="240" w:lineRule="auto"/>
              <w:ind w:right="57"/>
            </w:pPr>
            <w:r w:rsidRPr="00636EDB">
              <w:t>0</w:t>
            </w:r>
          </w:p>
        </w:tc>
      </w:tr>
      <w:tr w:rsidR="00DF18E4" w:rsidRPr="00636EDB" w:rsidTr="00844803">
        <w:trPr>
          <w:trHeight w:val="312"/>
        </w:trPr>
        <w:tc>
          <w:tcPr>
            <w:tcW w:w="153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36EDB" w:rsidRDefault="00DF18E4" w:rsidP="002C4FD5">
            <w:pPr>
              <w:pStyle w:val="Tabulka1sloupec"/>
              <w:spacing w:line="240" w:lineRule="auto"/>
            </w:pPr>
            <w:r w:rsidRPr="00636EDB">
              <w:t>Prostějov</w:t>
            </w:r>
          </w:p>
        </w:tc>
        <w:tc>
          <w:tcPr>
            <w:tcW w:w="1531" w:type="dxa"/>
            <w:tcBorders>
              <w:top w:val="single" w:sz="4" w:space="0" w:color="auto"/>
              <w:left w:val="single" w:sz="4" w:space="0" w:color="auto"/>
              <w:bottom w:val="single" w:sz="4" w:space="0" w:color="auto"/>
              <w:right w:val="single" w:sz="4" w:space="0" w:color="auto"/>
            </w:tcBorders>
            <w:vAlign w:val="center"/>
          </w:tcPr>
          <w:p w:rsidR="00DF18E4" w:rsidRPr="00636EDB" w:rsidRDefault="00F27C25" w:rsidP="002C4FD5">
            <w:pPr>
              <w:pStyle w:val="Tabulkatext"/>
              <w:spacing w:line="240" w:lineRule="auto"/>
              <w:ind w:right="57"/>
            </w:pPr>
            <w:r w:rsidRPr="00636EDB">
              <w:t>0</w:t>
            </w:r>
          </w:p>
        </w:tc>
        <w:tc>
          <w:tcPr>
            <w:tcW w:w="1531" w:type="dxa"/>
            <w:tcBorders>
              <w:top w:val="single" w:sz="4" w:space="0" w:color="auto"/>
              <w:left w:val="single" w:sz="4" w:space="0" w:color="auto"/>
              <w:bottom w:val="single" w:sz="4" w:space="0" w:color="auto"/>
              <w:right w:val="single" w:sz="4" w:space="0" w:color="auto"/>
            </w:tcBorders>
            <w:vAlign w:val="center"/>
          </w:tcPr>
          <w:p w:rsidR="00DF18E4" w:rsidRPr="00636EDB" w:rsidRDefault="00F27C25" w:rsidP="002C4FD5">
            <w:pPr>
              <w:pStyle w:val="Tabulkatext"/>
              <w:spacing w:line="240" w:lineRule="auto"/>
              <w:ind w:right="57"/>
            </w:pPr>
            <w:r w:rsidRPr="00636EDB">
              <w:t>0</w:t>
            </w:r>
          </w:p>
        </w:tc>
        <w:tc>
          <w:tcPr>
            <w:tcW w:w="1531" w:type="dxa"/>
            <w:tcBorders>
              <w:top w:val="single" w:sz="4" w:space="0" w:color="auto"/>
              <w:left w:val="single" w:sz="4" w:space="0" w:color="auto"/>
              <w:bottom w:val="single" w:sz="4" w:space="0" w:color="auto"/>
              <w:right w:val="single" w:sz="4" w:space="0" w:color="auto"/>
            </w:tcBorders>
            <w:vAlign w:val="center"/>
          </w:tcPr>
          <w:p w:rsidR="00DF18E4" w:rsidRPr="00636EDB" w:rsidRDefault="00F27C25" w:rsidP="002C4FD5">
            <w:pPr>
              <w:pStyle w:val="Tabulkatext"/>
              <w:spacing w:line="240" w:lineRule="auto"/>
              <w:ind w:right="57"/>
            </w:pPr>
            <w:r w:rsidRPr="00636EDB">
              <w:t>0</w:t>
            </w:r>
          </w:p>
        </w:tc>
        <w:tc>
          <w:tcPr>
            <w:tcW w:w="1531" w:type="dxa"/>
            <w:tcBorders>
              <w:top w:val="single" w:sz="4" w:space="0" w:color="auto"/>
              <w:left w:val="single" w:sz="4" w:space="0" w:color="auto"/>
              <w:bottom w:val="single" w:sz="4" w:space="0" w:color="auto"/>
              <w:right w:val="single" w:sz="4" w:space="0" w:color="auto"/>
            </w:tcBorders>
            <w:vAlign w:val="center"/>
          </w:tcPr>
          <w:p w:rsidR="00DF18E4" w:rsidRPr="00636EDB" w:rsidRDefault="00F27C25" w:rsidP="002C4FD5">
            <w:pPr>
              <w:pStyle w:val="Tabulkatext"/>
              <w:spacing w:line="240" w:lineRule="auto"/>
              <w:ind w:right="57"/>
            </w:pPr>
            <w:r w:rsidRPr="00636EDB">
              <w:t>0</w:t>
            </w:r>
          </w:p>
        </w:tc>
      </w:tr>
      <w:tr w:rsidR="00DF18E4" w:rsidRPr="00636EDB" w:rsidTr="00844803">
        <w:trPr>
          <w:trHeight w:val="312"/>
        </w:trPr>
        <w:tc>
          <w:tcPr>
            <w:tcW w:w="153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36EDB" w:rsidRDefault="00DF18E4" w:rsidP="002C4FD5">
            <w:pPr>
              <w:pStyle w:val="Tabulka1sloupec"/>
              <w:spacing w:line="240" w:lineRule="auto"/>
            </w:pPr>
            <w:r w:rsidRPr="00636EDB">
              <w:t>Přerov</w:t>
            </w:r>
          </w:p>
        </w:tc>
        <w:tc>
          <w:tcPr>
            <w:tcW w:w="1531" w:type="dxa"/>
            <w:tcBorders>
              <w:top w:val="single" w:sz="4" w:space="0" w:color="auto"/>
              <w:left w:val="single" w:sz="4" w:space="0" w:color="auto"/>
              <w:bottom w:val="single" w:sz="4" w:space="0" w:color="auto"/>
              <w:right w:val="single" w:sz="4" w:space="0" w:color="auto"/>
            </w:tcBorders>
            <w:vAlign w:val="center"/>
          </w:tcPr>
          <w:p w:rsidR="00DF18E4" w:rsidRPr="00636EDB" w:rsidRDefault="00F27C25" w:rsidP="002C4FD5">
            <w:pPr>
              <w:pStyle w:val="Tabulkatext"/>
              <w:spacing w:line="240" w:lineRule="auto"/>
              <w:ind w:right="57"/>
            </w:pPr>
            <w:r w:rsidRPr="00636EDB">
              <w:t>2</w:t>
            </w:r>
          </w:p>
        </w:tc>
        <w:tc>
          <w:tcPr>
            <w:tcW w:w="1531" w:type="dxa"/>
            <w:tcBorders>
              <w:top w:val="single" w:sz="4" w:space="0" w:color="auto"/>
              <w:left w:val="single" w:sz="4" w:space="0" w:color="auto"/>
              <w:bottom w:val="single" w:sz="4" w:space="0" w:color="auto"/>
              <w:right w:val="single" w:sz="4" w:space="0" w:color="auto"/>
            </w:tcBorders>
            <w:vAlign w:val="center"/>
          </w:tcPr>
          <w:p w:rsidR="00DF18E4" w:rsidRPr="00636EDB" w:rsidRDefault="00F27C25" w:rsidP="002C4FD5">
            <w:pPr>
              <w:pStyle w:val="Tabulkatext"/>
              <w:spacing w:line="240" w:lineRule="auto"/>
              <w:ind w:right="57"/>
            </w:pPr>
            <w:r w:rsidRPr="00636EDB">
              <w:t>2</w:t>
            </w:r>
          </w:p>
        </w:tc>
        <w:tc>
          <w:tcPr>
            <w:tcW w:w="1531" w:type="dxa"/>
            <w:tcBorders>
              <w:top w:val="single" w:sz="4" w:space="0" w:color="auto"/>
              <w:left w:val="single" w:sz="4" w:space="0" w:color="auto"/>
              <w:bottom w:val="single" w:sz="4" w:space="0" w:color="auto"/>
              <w:right w:val="single" w:sz="4" w:space="0" w:color="auto"/>
            </w:tcBorders>
            <w:vAlign w:val="center"/>
          </w:tcPr>
          <w:p w:rsidR="00DF18E4" w:rsidRPr="00636EDB" w:rsidRDefault="00F27C25" w:rsidP="002C4FD5">
            <w:pPr>
              <w:pStyle w:val="Tabulkatext"/>
              <w:spacing w:line="240" w:lineRule="auto"/>
              <w:ind w:right="57"/>
            </w:pPr>
            <w:r w:rsidRPr="00636EDB">
              <w:t>1</w:t>
            </w:r>
          </w:p>
        </w:tc>
        <w:tc>
          <w:tcPr>
            <w:tcW w:w="1531" w:type="dxa"/>
            <w:tcBorders>
              <w:top w:val="single" w:sz="4" w:space="0" w:color="auto"/>
              <w:left w:val="single" w:sz="4" w:space="0" w:color="auto"/>
              <w:bottom w:val="single" w:sz="4" w:space="0" w:color="auto"/>
              <w:right w:val="single" w:sz="4" w:space="0" w:color="auto"/>
            </w:tcBorders>
            <w:vAlign w:val="center"/>
          </w:tcPr>
          <w:p w:rsidR="00DF18E4" w:rsidRPr="00636EDB" w:rsidRDefault="00F27C25" w:rsidP="002C4FD5">
            <w:pPr>
              <w:pStyle w:val="Tabulkatext"/>
              <w:spacing w:line="240" w:lineRule="auto"/>
              <w:ind w:right="57"/>
            </w:pPr>
            <w:r w:rsidRPr="00636EDB">
              <w:t>0</w:t>
            </w:r>
          </w:p>
        </w:tc>
      </w:tr>
      <w:tr w:rsidR="00DF18E4" w:rsidRPr="00636EDB" w:rsidTr="00844803">
        <w:trPr>
          <w:trHeight w:val="312"/>
        </w:trPr>
        <w:tc>
          <w:tcPr>
            <w:tcW w:w="153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36EDB" w:rsidRDefault="00DF18E4" w:rsidP="002C4FD5">
            <w:pPr>
              <w:pStyle w:val="Tabulka1sloupec"/>
              <w:spacing w:line="240" w:lineRule="auto"/>
            </w:pPr>
            <w:r w:rsidRPr="00636EDB">
              <w:t>Šumperk</w:t>
            </w:r>
          </w:p>
        </w:tc>
        <w:tc>
          <w:tcPr>
            <w:tcW w:w="1531" w:type="dxa"/>
            <w:tcBorders>
              <w:top w:val="single" w:sz="4" w:space="0" w:color="auto"/>
              <w:left w:val="single" w:sz="4" w:space="0" w:color="auto"/>
              <w:bottom w:val="single" w:sz="4" w:space="0" w:color="auto"/>
              <w:right w:val="single" w:sz="4" w:space="0" w:color="auto"/>
            </w:tcBorders>
            <w:vAlign w:val="center"/>
          </w:tcPr>
          <w:p w:rsidR="00DF18E4" w:rsidRPr="00636EDB" w:rsidRDefault="00F27C25" w:rsidP="002C4FD5">
            <w:pPr>
              <w:pStyle w:val="Tabulkatext"/>
              <w:spacing w:line="240" w:lineRule="auto"/>
              <w:ind w:right="57"/>
            </w:pPr>
            <w:r w:rsidRPr="00636EDB">
              <w:t>6</w:t>
            </w:r>
          </w:p>
        </w:tc>
        <w:tc>
          <w:tcPr>
            <w:tcW w:w="1531" w:type="dxa"/>
            <w:tcBorders>
              <w:top w:val="single" w:sz="4" w:space="0" w:color="auto"/>
              <w:left w:val="single" w:sz="4" w:space="0" w:color="auto"/>
              <w:bottom w:val="single" w:sz="4" w:space="0" w:color="auto"/>
              <w:right w:val="single" w:sz="4" w:space="0" w:color="auto"/>
            </w:tcBorders>
            <w:vAlign w:val="center"/>
          </w:tcPr>
          <w:p w:rsidR="00DF18E4" w:rsidRPr="00636EDB" w:rsidRDefault="00F27C25" w:rsidP="002C4FD5">
            <w:pPr>
              <w:pStyle w:val="Tabulkatext"/>
              <w:spacing w:line="240" w:lineRule="auto"/>
              <w:ind w:right="57"/>
            </w:pPr>
            <w:r w:rsidRPr="00636EDB">
              <w:t>3</w:t>
            </w:r>
          </w:p>
        </w:tc>
        <w:tc>
          <w:tcPr>
            <w:tcW w:w="1531" w:type="dxa"/>
            <w:tcBorders>
              <w:top w:val="single" w:sz="4" w:space="0" w:color="auto"/>
              <w:left w:val="single" w:sz="4" w:space="0" w:color="auto"/>
              <w:bottom w:val="single" w:sz="4" w:space="0" w:color="auto"/>
              <w:right w:val="single" w:sz="4" w:space="0" w:color="auto"/>
            </w:tcBorders>
            <w:vAlign w:val="center"/>
          </w:tcPr>
          <w:p w:rsidR="00DF18E4" w:rsidRPr="00636EDB" w:rsidRDefault="00F27C25" w:rsidP="002C4FD5">
            <w:pPr>
              <w:pStyle w:val="Tabulkatext"/>
              <w:spacing w:line="240" w:lineRule="auto"/>
              <w:ind w:right="57"/>
            </w:pPr>
            <w:r w:rsidRPr="00636EDB">
              <w:t>2</w:t>
            </w:r>
          </w:p>
        </w:tc>
        <w:tc>
          <w:tcPr>
            <w:tcW w:w="1531" w:type="dxa"/>
            <w:tcBorders>
              <w:top w:val="single" w:sz="4" w:space="0" w:color="auto"/>
              <w:left w:val="single" w:sz="4" w:space="0" w:color="auto"/>
              <w:bottom w:val="single" w:sz="4" w:space="0" w:color="auto"/>
              <w:right w:val="single" w:sz="4" w:space="0" w:color="auto"/>
            </w:tcBorders>
            <w:vAlign w:val="center"/>
          </w:tcPr>
          <w:p w:rsidR="00DF18E4" w:rsidRPr="00636EDB" w:rsidRDefault="00F27C25" w:rsidP="002C4FD5">
            <w:pPr>
              <w:pStyle w:val="Tabulkatext"/>
              <w:spacing w:line="240" w:lineRule="auto"/>
              <w:ind w:right="57"/>
            </w:pPr>
            <w:r w:rsidRPr="00636EDB">
              <w:t>0</w:t>
            </w:r>
          </w:p>
        </w:tc>
      </w:tr>
      <w:tr w:rsidR="00DF18E4" w:rsidRPr="00F17F5D" w:rsidTr="00844803">
        <w:trPr>
          <w:trHeight w:val="312"/>
        </w:trPr>
        <w:tc>
          <w:tcPr>
            <w:tcW w:w="153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36EDB" w:rsidRDefault="00DF18E4" w:rsidP="002C4FD5">
            <w:pPr>
              <w:pStyle w:val="Tabulka1sloupec"/>
              <w:spacing w:line="240" w:lineRule="auto"/>
            </w:pPr>
            <w:r w:rsidRPr="00636EDB">
              <w:t>Celkem</w:t>
            </w:r>
          </w:p>
        </w:tc>
        <w:tc>
          <w:tcPr>
            <w:tcW w:w="1531"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36EDB" w:rsidRDefault="00F27C25" w:rsidP="002C4FD5">
            <w:pPr>
              <w:pStyle w:val="Tabulkatext"/>
              <w:spacing w:line="240" w:lineRule="auto"/>
              <w:ind w:right="57"/>
              <w:rPr>
                <w:b/>
              </w:rPr>
            </w:pPr>
            <w:r w:rsidRPr="00636EDB">
              <w:rPr>
                <w:b/>
              </w:rPr>
              <w:t>37</w:t>
            </w:r>
          </w:p>
        </w:tc>
        <w:tc>
          <w:tcPr>
            <w:tcW w:w="1531"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36EDB" w:rsidRDefault="00F27C25" w:rsidP="002C4FD5">
            <w:pPr>
              <w:pStyle w:val="Tabulkatext"/>
              <w:spacing w:line="240" w:lineRule="auto"/>
              <w:ind w:right="57"/>
              <w:rPr>
                <w:b/>
              </w:rPr>
            </w:pPr>
            <w:r w:rsidRPr="00636EDB">
              <w:rPr>
                <w:b/>
              </w:rPr>
              <w:t>13</w:t>
            </w:r>
          </w:p>
        </w:tc>
        <w:tc>
          <w:tcPr>
            <w:tcW w:w="1531"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36EDB" w:rsidRDefault="00F27C25" w:rsidP="002C4FD5">
            <w:pPr>
              <w:pStyle w:val="Tabulkatext"/>
              <w:spacing w:line="240" w:lineRule="auto"/>
              <w:ind w:right="57"/>
              <w:rPr>
                <w:b/>
              </w:rPr>
            </w:pPr>
            <w:r w:rsidRPr="00636EDB">
              <w:rPr>
                <w:b/>
              </w:rPr>
              <w:t>5</w:t>
            </w:r>
          </w:p>
        </w:tc>
        <w:tc>
          <w:tcPr>
            <w:tcW w:w="1531"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36EDB" w:rsidRDefault="00F27C25" w:rsidP="002C4FD5">
            <w:pPr>
              <w:pStyle w:val="Tabulkatext"/>
              <w:spacing w:line="240" w:lineRule="auto"/>
              <w:ind w:right="57"/>
              <w:rPr>
                <w:b/>
              </w:rPr>
            </w:pPr>
            <w:r w:rsidRPr="00636EDB">
              <w:rPr>
                <w:b/>
              </w:rPr>
              <w:t>0</w:t>
            </w:r>
          </w:p>
        </w:tc>
      </w:tr>
    </w:tbl>
    <w:p w:rsidR="00DF18E4" w:rsidRPr="0035579F" w:rsidRDefault="00DF18E4" w:rsidP="00DF18E4">
      <w:pPr>
        <w:pStyle w:val="Zkladntexttun"/>
        <w:spacing w:before="480"/>
        <w:outlineLvl w:val="0"/>
      </w:pPr>
      <w:bookmarkStart w:id="207" w:name="_Toc506280952"/>
      <w:r w:rsidRPr="0035579F">
        <w:t>Pedagogičtí pracovníci středních škol</w:t>
      </w:r>
      <w:bookmarkEnd w:id="207"/>
      <w:r w:rsidRPr="0035579F">
        <w:t xml:space="preserve"> </w:t>
      </w:r>
    </w:p>
    <w:p w:rsidR="00DF18E4" w:rsidRPr="0035579F" w:rsidRDefault="00DF18E4" w:rsidP="00DF18E4">
      <w:pPr>
        <w:pStyle w:val="Zkladntext"/>
        <w:ind w:right="-110"/>
      </w:pPr>
      <w:r w:rsidRPr="0035579F">
        <w:t>Ve středních školách v Olomouckém kraji vyučovalo celkem 2</w:t>
      </w:r>
      <w:r w:rsidR="00B11D1C" w:rsidRPr="0035579F">
        <w:t> 500,8</w:t>
      </w:r>
      <w:r w:rsidRPr="0035579F">
        <w:t xml:space="preserve"> pedagogických pracovníků (přepočteno na plně zaměstnané), z toho </w:t>
      </w:r>
      <w:r w:rsidR="00B11D1C" w:rsidRPr="0035579F">
        <w:t>65,7</w:t>
      </w:r>
      <w:r w:rsidRPr="0035579F">
        <w:t xml:space="preserve"> bez potřebné kvalifikace (</w:t>
      </w:r>
      <w:r w:rsidR="00B11D1C" w:rsidRPr="0035579F">
        <w:t>2</w:t>
      </w:r>
      <w:r w:rsidR="00CC7988" w:rsidRPr="0035579F">
        <w:t>,</w:t>
      </w:r>
      <w:r w:rsidR="00B11D1C" w:rsidRPr="0035579F">
        <w:t>63</w:t>
      </w:r>
      <w:r w:rsidRPr="0035579F">
        <w:t> %).</w:t>
      </w:r>
    </w:p>
    <w:p w:rsidR="00DF18E4" w:rsidRPr="0035579F" w:rsidRDefault="00DF18E4" w:rsidP="00DF18E4">
      <w:pPr>
        <w:pStyle w:val="AAA"/>
      </w:pPr>
      <w:r w:rsidRPr="0035579F">
        <w:t>Tabulka č. 52</w:t>
      </w:r>
      <w:r w:rsidRPr="0035579F">
        <w:tab/>
        <w:t>Počet pedagogických pracovníků středních škol (přepočteno na plně zaměstnané)</w:t>
      </w:r>
    </w:p>
    <w:tbl>
      <w:tblPr>
        <w:tblW w:w="62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80"/>
        <w:gridCol w:w="1039"/>
        <w:gridCol w:w="1041"/>
        <w:gridCol w:w="2080"/>
      </w:tblGrid>
      <w:tr w:rsidR="00DF18E4" w:rsidRPr="0035579F" w:rsidTr="002C4FD5">
        <w:trPr>
          <w:trHeight w:val="238"/>
        </w:trPr>
        <w:tc>
          <w:tcPr>
            <w:tcW w:w="2079"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35579F" w:rsidRDefault="00DF18E4" w:rsidP="002C4FD5">
            <w:pPr>
              <w:pStyle w:val="Tabulka1sloupec"/>
              <w:spacing w:line="240" w:lineRule="auto"/>
            </w:pPr>
            <w:r w:rsidRPr="0035579F">
              <w:t>Okres</w:t>
            </w:r>
          </w:p>
        </w:tc>
        <w:tc>
          <w:tcPr>
            <w:tcW w:w="2079"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35579F" w:rsidRDefault="00DF18E4" w:rsidP="002C4FD5">
            <w:pPr>
              <w:pStyle w:val="Tabulka1dek"/>
              <w:spacing w:line="240" w:lineRule="auto"/>
            </w:pPr>
            <w:r w:rsidRPr="0035579F">
              <w:t>Učitelé celkem</w:t>
            </w:r>
          </w:p>
        </w:tc>
        <w:tc>
          <w:tcPr>
            <w:tcW w:w="2079"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35579F" w:rsidRDefault="00DF18E4" w:rsidP="002C4FD5">
            <w:pPr>
              <w:pStyle w:val="Tabulka1dek"/>
              <w:spacing w:line="240" w:lineRule="auto"/>
            </w:pPr>
            <w:r w:rsidRPr="0035579F">
              <w:t>z toho bez kvalifikace</w:t>
            </w:r>
          </w:p>
        </w:tc>
      </w:tr>
      <w:tr w:rsidR="00DF18E4" w:rsidRPr="0035579F" w:rsidTr="002C4FD5">
        <w:trPr>
          <w:trHeight w:val="238"/>
        </w:trPr>
        <w:tc>
          <w:tcPr>
            <w:tcW w:w="2079" w:type="dxa"/>
            <w:vMerge/>
            <w:tcBorders>
              <w:top w:val="single" w:sz="4" w:space="0" w:color="auto"/>
              <w:left w:val="single" w:sz="4" w:space="0" w:color="auto"/>
              <w:bottom w:val="single" w:sz="4" w:space="0" w:color="auto"/>
              <w:right w:val="single" w:sz="4" w:space="0" w:color="auto"/>
            </w:tcBorders>
            <w:vAlign w:val="center"/>
            <w:hideMark/>
          </w:tcPr>
          <w:p w:rsidR="00DF18E4" w:rsidRPr="0035579F" w:rsidRDefault="00DF18E4" w:rsidP="002C4FD5">
            <w:pPr>
              <w:spacing w:line="240" w:lineRule="auto"/>
              <w:rPr>
                <w:b/>
                <w:sz w:val="20"/>
              </w:rPr>
            </w:pPr>
          </w:p>
        </w:tc>
        <w:tc>
          <w:tcPr>
            <w:tcW w:w="103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35579F" w:rsidRDefault="00DF18E4" w:rsidP="002C4FD5">
            <w:pPr>
              <w:pStyle w:val="Tabulka1dek"/>
              <w:spacing w:line="240" w:lineRule="auto"/>
            </w:pPr>
            <w:r w:rsidRPr="0035579F">
              <w:t>FO</w:t>
            </w:r>
          </w:p>
        </w:tc>
        <w:tc>
          <w:tcPr>
            <w:tcW w:w="104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35579F" w:rsidRDefault="00DF18E4" w:rsidP="002C4FD5">
            <w:pPr>
              <w:pStyle w:val="Tabulka1dek"/>
              <w:spacing w:line="240" w:lineRule="auto"/>
            </w:pPr>
            <w:r w:rsidRPr="0035579F">
              <w:t>Přep.</w:t>
            </w: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DF18E4" w:rsidRPr="0035579F" w:rsidRDefault="00DF18E4" w:rsidP="002C4FD5">
            <w:pPr>
              <w:spacing w:line="240" w:lineRule="auto"/>
              <w:rPr>
                <w:b/>
                <w:sz w:val="20"/>
              </w:rPr>
            </w:pPr>
          </w:p>
        </w:tc>
      </w:tr>
      <w:tr w:rsidR="00DF18E4" w:rsidRPr="0035579F" w:rsidTr="00F01E51">
        <w:trPr>
          <w:trHeight w:val="312"/>
        </w:trPr>
        <w:tc>
          <w:tcPr>
            <w:tcW w:w="207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35579F" w:rsidRDefault="00DF18E4" w:rsidP="002C4FD5">
            <w:pPr>
              <w:pStyle w:val="Tabulka1sloupec"/>
              <w:spacing w:line="240" w:lineRule="auto"/>
            </w:pPr>
            <w:r w:rsidRPr="0035579F">
              <w:t>Jeseník</w:t>
            </w:r>
          </w:p>
        </w:tc>
        <w:tc>
          <w:tcPr>
            <w:tcW w:w="1039" w:type="dxa"/>
            <w:tcBorders>
              <w:top w:val="single" w:sz="4" w:space="0" w:color="auto"/>
              <w:left w:val="single" w:sz="4" w:space="0" w:color="auto"/>
              <w:bottom w:val="single" w:sz="4" w:space="0" w:color="auto"/>
              <w:right w:val="single" w:sz="4" w:space="0" w:color="auto"/>
            </w:tcBorders>
            <w:vAlign w:val="center"/>
          </w:tcPr>
          <w:p w:rsidR="00DF18E4" w:rsidRPr="0035579F" w:rsidRDefault="00B76A53" w:rsidP="00B76A53">
            <w:pPr>
              <w:pStyle w:val="Tabulkatext"/>
              <w:spacing w:line="240" w:lineRule="auto"/>
              <w:ind w:right="57"/>
            </w:pPr>
            <w:r w:rsidRPr="0035579F">
              <w:t>154</w:t>
            </w:r>
          </w:p>
        </w:tc>
        <w:tc>
          <w:tcPr>
            <w:tcW w:w="1040" w:type="dxa"/>
            <w:tcBorders>
              <w:top w:val="single" w:sz="4" w:space="0" w:color="auto"/>
              <w:left w:val="single" w:sz="4" w:space="0" w:color="auto"/>
              <w:bottom w:val="single" w:sz="4" w:space="0" w:color="auto"/>
              <w:right w:val="single" w:sz="4" w:space="0" w:color="auto"/>
            </w:tcBorders>
            <w:vAlign w:val="center"/>
          </w:tcPr>
          <w:p w:rsidR="00DF18E4" w:rsidRPr="0035579F" w:rsidRDefault="00B76A53" w:rsidP="002C4FD5">
            <w:pPr>
              <w:pStyle w:val="Tabulkatext"/>
              <w:spacing w:line="240" w:lineRule="auto"/>
              <w:ind w:right="57"/>
            </w:pPr>
            <w:r w:rsidRPr="0035579F">
              <w:t>138,9</w:t>
            </w:r>
          </w:p>
        </w:tc>
        <w:tc>
          <w:tcPr>
            <w:tcW w:w="2079" w:type="dxa"/>
            <w:tcBorders>
              <w:top w:val="single" w:sz="4" w:space="0" w:color="auto"/>
              <w:left w:val="single" w:sz="4" w:space="0" w:color="auto"/>
              <w:bottom w:val="single" w:sz="4" w:space="0" w:color="auto"/>
              <w:right w:val="single" w:sz="4" w:space="0" w:color="auto"/>
            </w:tcBorders>
            <w:vAlign w:val="center"/>
          </w:tcPr>
          <w:p w:rsidR="00DF18E4" w:rsidRPr="0035579F" w:rsidRDefault="00B76A53" w:rsidP="002C4FD5">
            <w:pPr>
              <w:pStyle w:val="Tabulkatext"/>
              <w:spacing w:line="240" w:lineRule="auto"/>
              <w:ind w:right="57"/>
            </w:pPr>
            <w:r w:rsidRPr="0035579F">
              <w:t>6,7</w:t>
            </w:r>
          </w:p>
        </w:tc>
      </w:tr>
      <w:tr w:rsidR="00DF18E4" w:rsidRPr="0035579F" w:rsidTr="00F01E51">
        <w:trPr>
          <w:trHeight w:val="312"/>
        </w:trPr>
        <w:tc>
          <w:tcPr>
            <w:tcW w:w="207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35579F" w:rsidRDefault="00DF18E4" w:rsidP="002C4FD5">
            <w:pPr>
              <w:pStyle w:val="Tabulka1sloupec"/>
              <w:spacing w:line="240" w:lineRule="auto"/>
            </w:pPr>
            <w:r w:rsidRPr="0035579F">
              <w:t>Olomouc</w:t>
            </w:r>
          </w:p>
        </w:tc>
        <w:tc>
          <w:tcPr>
            <w:tcW w:w="1039" w:type="dxa"/>
            <w:tcBorders>
              <w:top w:val="single" w:sz="4" w:space="0" w:color="auto"/>
              <w:left w:val="single" w:sz="4" w:space="0" w:color="auto"/>
              <w:bottom w:val="single" w:sz="4" w:space="0" w:color="auto"/>
              <w:right w:val="single" w:sz="4" w:space="0" w:color="auto"/>
            </w:tcBorders>
            <w:vAlign w:val="center"/>
          </w:tcPr>
          <w:p w:rsidR="00DF18E4" w:rsidRPr="0035579F" w:rsidRDefault="00B76A53" w:rsidP="002C4FD5">
            <w:pPr>
              <w:pStyle w:val="Tabulkatext"/>
              <w:spacing w:line="240" w:lineRule="auto"/>
              <w:ind w:right="57"/>
            </w:pPr>
            <w:r w:rsidRPr="0035579F">
              <w:t>1 100</w:t>
            </w:r>
          </w:p>
        </w:tc>
        <w:tc>
          <w:tcPr>
            <w:tcW w:w="1040" w:type="dxa"/>
            <w:tcBorders>
              <w:top w:val="single" w:sz="4" w:space="0" w:color="auto"/>
              <w:left w:val="single" w:sz="4" w:space="0" w:color="auto"/>
              <w:bottom w:val="single" w:sz="4" w:space="0" w:color="auto"/>
              <w:right w:val="single" w:sz="4" w:space="0" w:color="auto"/>
            </w:tcBorders>
            <w:vAlign w:val="center"/>
          </w:tcPr>
          <w:p w:rsidR="00DF18E4" w:rsidRPr="0035579F" w:rsidRDefault="00B76A53" w:rsidP="002C4FD5">
            <w:pPr>
              <w:pStyle w:val="Tabulkatext"/>
              <w:spacing w:line="240" w:lineRule="auto"/>
              <w:ind w:right="57"/>
            </w:pPr>
            <w:r w:rsidRPr="0035579F">
              <w:t>967,8</w:t>
            </w:r>
          </w:p>
        </w:tc>
        <w:tc>
          <w:tcPr>
            <w:tcW w:w="2079" w:type="dxa"/>
            <w:tcBorders>
              <w:top w:val="single" w:sz="4" w:space="0" w:color="auto"/>
              <w:left w:val="single" w:sz="4" w:space="0" w:color="auto"/>
              <w:bottom w:val="single" w:sz="4" w:space="0" w:color="auto"/>
              <w:right w:val="single" w:sz="4" w:space="0" w:color="auto"/>
            </w:tcBorders>
            <w:vAlign w:val="center"/>
          </w:tcPr>
          <w:p w:rsidR="00DF18E4" w:rsidRPr="0035579F" w:rsidRDefault="00B76A53" w:rsidP="002C4FD5">
            <w:pPr>
              <w:pStyle w:val="Tabulkatext"/>
              <w:spacing w:line="240" w:lineRule="auto"/>
              <w:ind w:right="57"/>
            </w:pPr>
            <w:r w:rsidRPr="0035579F">
              <w:t>25,3</w:t>
            </w:r>
          </w:p>
        </w:tc>
      </w:tr>
      <w:tr w:rsidR="00DF18E4" w:rsidRPr="0035579F" w:rsidTr="00F01E51">
        <w:trPr>
          <w:trHeight w:val="312"/>
        </w:trPr>
        <w:tc>
          <w:tcPr>
            <w:tcW w:w="207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35579F" w:rsidRDefault="00DF18E4" w:rsidP="002C4FD5">
            <w:pPr>
              <w:pStyle w:val="Tabulka1sloupec"/>
              <w:spacing w:line="240" w:lineRule="auto"/>
            </w:pPr>
            <w:r w:rsidRPr="0035579F">
              <w:t>Prostějov</w:t>
            </w:r>
          </w:p>
        </w:tc>
        <w:tc>
          <w:tcPr>
            <w:tcW w:w="1039" w:type="dxa"/>
            <w:tcBorders>
              <w:top w:val="single" w:sz="4" w:space="0" w:color="auto"/>
              <w:left w:val="single" w:sz="4" w:space="0" w:color="auto"/>
              <w:bottom w:val="single" w:sz="4" w:space="0" w:color="auto"/>
              <w:right w:val="single" w:sz="4" w:space="0" w:color="auto"/>
            </w:tcBorders>
            <w:vAlign w:val="center"/>
          </w:tcPr>
          <w:p w:rsidR="00DF18E4" w:rsidRPr="0035579F" w:rsidRDefault="00B76A53" w:rsidP="002C4FD5">
            <w:pPr>
              <w:pStyle w:val="Tabulkatext"/>
              <w:spacing w:line="240" w:lineRule="auto"/>
              <w:ind w:right="57"/>
            </w:pPr>
            <w:r w:rsidRPr="0035579F">
              <w:t>479</w:t>
            </w:r>
          </w:p>
        </w:tc>
        <w:tc>
          <w:tcPr>
            <w:tcW w:w="1040" w:type="dxa"/>
            <w:tcBorders>
              <w:top w:val="single" w:sz="4" w:space="0" w:color="auto"/>
              <w:left w:val="single" w:sz="4" w:space="0" w:color="auto"/>
              <w:bottom w:val="single" w:sz="4" w:space="0" w:color="auto"/>
              <w:right w:val="single" w:sz="4" w:space="0" w:color="auto"/>
            </w:tcBorders>
            <w:vAlign w:val="center"/>
          </w:tcPr>
          <w:p w:rsidR="00DF18E4" w:rsidRPr="0035579F" w:rsidRDefault="00B76A53" w:rsidP="002C4FD5">
            <w:pPr>
              <w:pStyle w:val="Tabulkatext"/>
              <w:spacing w:line="240" w:lineRule="auto"/>
              <w:ind w:right="57"/>
            </w:pPr>
            <w:r w:rsidRPr="0035579F">
              <w:t>397,8</w:t>
            </w:r>
          </w:p>
        </w:tc>
        <w:tc>
          <w:tcPr>
            <w:tcW w:w="2079" w:type="dxa"/>
            <w:tcBorders>
              <w:top w:val="single" w:sz="4" w:space="0" w:color="auto"/>
              <w:left w:val="single" w:sz="4" w:space="0" w:color="auto"/>
              <w:bottom w:val="single" w:sz="4" w:space="0" w:color="auto"/>
              <w:right w:val="single" w:sz="4" w:space="0" w:color="auto"/>
            </w:tcBorders>
            <w:vAlign w:val="center"/>
          </w:tcPr>
          <w:p w:rsidR="00DF18E4" w:rsidRPr="0035579F" w:rsidRDefault="00B76A53" w:rsidP="002C4FD5">
            <w:pPr>
              <w:pStyle w:val="Tabulkatext"/>
              <w:spacing w:line="240" w:lineRule="auto"/>
              <w:ind w:right="57"/>
            </w:pPr>
            <w:r w:rsidRPr="0035579F">
              <w:t>11,3</w:t>
            </w:r>
          </w:p>
        </w:tc>
      </w:tr>
      <w:tr w:rsidR="00DF18E4" w:rsidRPr="0035579F" w:rsidTr="00F01E51">
        <w:trPr>
          <w:trHeight w:val="312"/>
        </w:trPr>
        <w:tc>
          <w:tcPr>
            <w:tcW w:w="207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35579F" w:rsidRDefault="00DF18E4" w:rsidP="002C4FD5">
            <w:pPr>
              <w:pStyle w:val="Tabulka1sloupec"/>
              <w:spacing w:line="240" w:lineRule="auto"/>
            </w:pPr>
            <w:r w:rsidRPr="0035579F">
              <w:t>Přerov</w:t>
            </w:r>
          </w:p>
        </w:tc>
        <w:tc>
          <w:tcPr>
            <w:tcW w:w="1039" w:type="dxa"/>
            <w:tcBorders>
              <w:top w:val="single" w:sz="4" w:space="0" w:color="auto"/>
              <w:left w:val="single" w:sz="4" w:space="0" w:color="auto"/>
              <w:bottom w:val="single" w:sz="4" w:space="0" w:color="auto"/>
              <w:right w:val="single" w:sz="4" w:space="0" w:color="auto"/>
            </w:tcBorders>
            <w:vAlign w:val="center"/>
          </w:tcPr>
          <w:p w:rsidR="00DF18E4" w:rsidRPr="0035579F" w:rsidRDefault="00B76A53" w:rsidP="002C4FD5">
            <w:pPr>
              <w:pStyle w:val="Tabulkatext"/>
              <w:spacing w:line="240" w:lineRule="auto"/>
              <w:ind w:right="57"/>
            </w:pPr>
            <w:r w:rsidRPr="0035579F">
              <w:t>666</w:t>
            </w:r>
          </w:p>
        </w:tc>
        <w:tc>
          <w:tcPr>
            <w:tcW w:w="1040" w:type="dxa"/>
            <w:tcBorders>
              <w:top w:val="single" w:sz="4" w:space="0" w:color="auto"/>
              <w:left w:val="single" w:sz="4" w:space="0" w:color="auto"/>
              <w:bottom w:val="single" w:sz="4" w:space="0" w:color="auto"/>
              <w:right w:val="single" w:sz="4" w:space="0" w:color="auto"/>
            </w:tcBorders>
            <w:vAlign w:val="center"/>
          </w:tcPr>
          <w:p w:rsidR="00DF18E4" w:rsidRPr="0035579F" w:rsidRDefault="00B76A53" w:rsidP="002C4FD5">
            <w:pPr>
              <w:pStyle w:val="Tabulkatext"/>
              <w:spacing w:line="240" w:lineRule="auto"/>
              <w:ind w:right="57"/>
            </w:pPr>
            <w:r w:rsidRPr="0035579F">
              <w:t>560,2</w:t>
            </w:r>
          </w:p>
        </w:tc>
        <w:tc>
          <w:tcPr>
            <w:tcW w:w="2079" w:type="dxa"/>
            <w:tcBorders>
              <w:top w:val="single" w:sz="4" w:space="0" w:color="auto"/>
              <w:left w:val="single" w:sz="4" w:space="0" w:color="auto"/>
              <w:bottom w:val="single" w:sz="4" w:space="0" w:color="auto"/>
              <w:right w:val="single" w:sz="4" w:space="0" w:color="auto"/>
            </w:tcBorders>
            <w:vAlign w:val="center"/>
          </w:tcPr>
          <w:p w:rsidR="00DF18E4" w:rsidRPr="0035579F" w:rsidRDefault="00B76A53" w:rsidP="002C4FD5">
            <w:pPr>
              <w:pStyle w:val="Tabulkatext"/>
              <w:spacing w:line="240" w:lineRule="auto"/>
              <w:ind w:right="57"/>
            </w:pPr>
            <w:r w:rsidRPr="0035579F">
              <w:t>13,3</w:t>
            </w:r>
          </w:p>
        </w:tc>
      </w:tr>
      <w:tr w:rsidR="00DF18E4" w:rsidRPr="0035579F" w:rsidTr="00F01E51">
        <w:trPr>
          <w:trHeight w:val="312"/>
        </w:trPr>
        <w:tc>
          <w:tcPr>
            <w:tcW w:w="207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35579F" w:rsidRDefault="00DF18E4" w:rsidP="002C4FD5">
            <w:pPr>
              <w:pStyle w:val="Tabulka1sloupec"/>
              <w:spacing w:line="240" w:lineRule="auto"/>
            </w:pPr>
            <w:r w:rsidRPr="0035579F">
              <w:t>Šumperk</w:t>
            </w:r>
          </w:p>
        </w:tc>
        <w:tc>
          <w:tcPr>
            <w:tcW w:w="1039" w:type="dxa"/>
            <w:tcBorders>
              <w:top w:val="single" w:sz="4" w:space="0" w:color="auto"/>
              <w:left w:val="single" w:sz="4" w:space="0" w:color="auto"/>
              <w:bottom w:val="single" w:sz="4" w:space="0" w:color="auto"/>
              <w:right w:val="single" w:sz="4" w:space="0" w:color="auto"/>
            </w:tcBorders>
            <w:vAlign w:val="center"/>
          </w:tcPr>
          <w:p w:rsidR="00DF18E4" w:rsidRPr="0035579F" w:rsidRDefault="00B76A53" w:rsidP="002C4FD5">
            <w:pPr>
              <w:pStyle w:val="Tabulkatext"/>
              <w:spacing w:line="240" w:lineRule="auto"/>
              <w:ind w:right="57"/>
            </w:pPr>
            <w:r w:rsidRPr="0035579F">
              <w:t>473</w:t>
            </w:r>
          </w:p>
        </w:tc>
        <w:tc>
          <w:tcPr>
            <w:tcW w:w="1040" w:type="dxa"/>
            <w:tcBorders>
              <w:top w:val="single" w:sz="4" w:space="0" w:color="auto"/>
              <w:left w:val="single" w:sz="4" w:space="0" w:color="auto"/>
              <w:bottom w:val="single" w:sz="4" w:space="0" w:color="auto"/>
              <w:right w:val="single" w:sz="4" w:space="0" w:color="auto"/>
            </w:tcBorders>
            <w:vAlign w:val="center"/>
          </w:tcPr>
          <w:p w:rsidR="00DF18E4" w:rsidRPr="0035579F" w:rsidRDefault="00B76A53" w:rsidP="002C4FD5">
            <w:pPr>
              <w:pStyle w:val="Tabulkatext"/>
              <w:spacing w:line="240" w:lineRule="auto"/>
              <w:ind w:right="57"/>
            </w:pPr>
            <w:r w:rsidRPr="0035579F">
              <w:t>436,1</w:t>
            </w:r>
          </w:p>
        </w:tc>
        <w:tc>
          <w:tcPr>
            <w:tcW w:w="2079" w:type="dxa"/>
            <w:tcBorders>
              <w:top w:val="single" w:sz="4" w:space="0" w:color="auto"/>
              <w:left w:val="single" w:sz="4" w:space="0" w:color="auto"/>
              <w:bottom w:val="single" w:sz="4" w:space="0" w:color="auto"/>
              <w:right w:val="single" w:sz="4" w:space="0" w:color="auto"/>
            </w:tcBorders>
            <w:vAlign w:val="center"/>
          </w:tcPr>
          <w:p w:rsidR="00DF18E4" w:rsidRPr="0035579F" w:rsidRDefault="00B76A53" w:rsidP="002C4FD5">
            <w:pPr>
              <w:pStyle w:val="Tabulkatext"/>
              <w:spacing w:line="240" w:lineRule="auto"/>
              <w:ind w:right="57"/>
            </w:pPr>
            <w:r w:rsidRPr="0035579F">
              <w:t>9,1</w:t>
            </w:r>
          </w:p>
        </w:tc>
      </w:tr>
      <w:tr w:rsidR="00DF18E4" w:rsidRPr="00F17F5D" w:rsidTr="0035579F">
        <w:trPr>
          <w:trHeight w:val="312"/>
        </w:trPr>
        <w:tc>
          <w:tcPr>
            <w:tcW w:w="207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35579F" w:rsidRDefault="00DF18E4" w:rsidP="002C4FD5">
            <w:pPr>
              <w:pStyle w:val="Tabulka1sloupec"/>
              <w:spacing w:line="240" w:lineRule="auto"/>
            </w:pPr>
            <w:r w:rsidRPr="0035579F">
              <w:t>Celkem</w:t>
            </w:r>
          </w:p>
        </w:tc>
        <w:tc>
          <w:tcPr>
            <w:tcW w:w="1039"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35579F" w:rsidRDefault="00B76A53" w:rsidP="002C4FD5">
            <w:pPr>
              <w:pStyle w:val="Tabulkatext"/>
              <w:spacing w:line="240" w:lineRule="auto"/>
              <w:ind w:right="57"/>
              <w:rPr>
                <w:b/>
              </w:rPr>
            </w:pPr>
            <w:r w:rsidRPr="0035579F">
              <w:rPr>
                <w:b/>
              </w:rPr>
              <w:t>2 872</w:t>
            </w:r>
          </w:p>
        </w:tc>
        <w:tc>
          <w:tcPr>
            <w:tcW w:w="1040"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35579F" w:rsidRDefault="00B76A53" w:rsidP="002C4FD5">
            <w:pPr>
              <w:pStyle w:val="Tabulkatext"/>
              <w:spacing w:line="240" w:lineRule="auto"/>
              <w:ind w:right="57"/>
              <w:rPr>
                <w:b/>
              </w:rPr>
            </w:pPr>
            <w:r w:rsidRPr="0035579F">
              <w:rPr>
                <w:b/>
              </w:rPr>
              <w:t>2 500,8</w:t>
            </w:r>
          </w:p>
        </w:tc>
        <w:tc>
          <w:tcPr>
            <w:tcW w:w="2079"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35579F" w:rsidRDefault="00B76A53" w:rsidP="002C4FD5">
            <w:pPr>
              <w:pStyle w:val="Tabulkatext"/>
              <w:spacing w:line="240" w:lineRule="auto"/>
              <w:ind w:right="57"/>
              <w:rPr>
                <w:b/>
              </w:rPr>
            </w:pPr>
            <w:r w:rsidRPr="0035579F">
              <w:rPr>
                <w:b/>
              </w:rPr>
              <w:t>65,7</w:t>
            </w:r>
          </w:p>
        </w:tc>
      </w:tr>
    </w:tbl>
    <w:p w:rsidR="00DF18E4" w:rsidRPr="0035579F" w:rsidRDefault="00DF18E4" w:rsidP="00DF18E4">
      <w:pPr>
        <w:pStyle w:val="Zkladntexttun"/>
        <w:spacing w:before="480"/>
        <w:outlineLvl w:val="0"/>
      </w:pPr>
      <w:bookmarkStart w:id="208" w:name="_Toc506280953"/>
      <w:r w:rsidRPr="0035579F">
        <w:t>Pedagogičtí pracovníci vyšších odborných škol</w:t>
      </w:r>
      <w:bookmarkEnd w:id="208"/>
    </w:p>
    <w:p w:rsidR="00DF18E4" w:rsidRPr="0035579F" w:rsidRDefault="00DF18E4" w:rsidP="00DF18E4">
      <w:pPr>
        <w:pStyle w:val="Zkladntext"/>
      </w:pPr>
      <w:r w:rsidRPr="0035579F">
        <w:t>Ve vyšších odbo</w:t>
      </w:r>
      <w:r w:rsidR="00B76A53" w:rsidRPr="0035579F">
        <w:t>rných školách vyučovalo celkem 7</w:t>
      </w:r>
      <w:r w:rsidR="003C7373" w:rsidRPr="0035579F">
        <w:t>4</w:t>
      </w:r>
      <w:r w:rsidRPr="0035579F">
        <w:t>,</w:t>
      </w:r>
      <w:r w:rsidR="003C7373" w:rsidRPr="0035579F">
        <w:t>9</w:t>
      </w:r>
      <w:r w:rsidRPr="0035579F">
        <w:t xml:space="preserve"> pedagogických pracovníků (přepočteno na plně zaměstnané), z toho </w:t>
      </w:r>
      <w:r w:rsidR="003C7373" w:rsidRPr="0035579F">
        <w:t>0,</w:t>
      </w:r>
      <w:r w:rsidR="00B76A53" w:rsidRPr="0035579F">
        <w:t>1</w:t>
      </w:r>
      <w:r w:rsidRPr="0035579F">
        <w:t xml:space="preserve"> bez potřebné kvalifikace (</w:t>
      </w:r>
      <w:r w:rsidR="00B76A53" w:rsidRPr="0035579F">
        <w:t>0,13</w:t>
      </w:r>
      <w:r w:rsidRPr="0035579F">
        <w:t xml:space="preserve"> %).</w:t>
      </w:r>
    </w:p>
    <w:p w:rsidR="00DF18E4" w:rsidRPr="0035579F" w:rsidRDefault="00DF18E4" w:rsidP="00DF18E4">
      <w:pPr>
        <w:pStyle w:val="AAA"/>
      </w:pPr>
      <w:r w:rsidRPr="0035579F">
        <w:t>Tabulka č. 53</w:t>
      </w:r>
      <w:r w:rsidRPr="0035579F">
        <w:tab/>
        <w:t>Počet pedagogických pracovníků ve vyšších odborných školách (přepočteno na plně zaměstnané)</w:t>
      </w:r>
    </w:p>
    <w:tbl>
      <w:tblPr>
        <w:tblW w:w="62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80"/>
        <w:gridCol w:w="1039"/>
        <w:gridCol w:w="1041"/>
        <w:gridCol w:w="2080"/>
      </w:tblGrid>
      <w:tr w:rsidR="00DF18E4" w:rsidRPr="0035579F" w:rsidTr="002C4FD5">
        <w:trPr>
          <w:trHeight w:val="238"/>
        </w:trPr>
        <w:tc>
          <w:tcPr>
            <w:tcW w:w="2079"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35579F" w:rsidRDefault="00DF18E4" w:rsidP="002C4FD5">
            <w:pPr>
              <w:pStyle w:val="Tabulka1sloupec"/>
              <w:spacing w:line="240" w:lineRule="auto"/>
            </w:pPr>
            <w:r w:rsidRPr="0035579F">
              <w:t>Okres</w:t>
            </w:r>
          </w:p>
        </w:tc>
        <w:tc>
          <w:tcPr>
            <w:tcW w:w="2079"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35579F" w:rsidRDefault="00DF18E4" w:rsidP="002C4FD5">
            <w:pPr>
              <w:pStyle w:val="Tabulka1dek"/>
              <w:spacing w:line="240" w:lineRule="auto"/>
            </w:pPr>
            <w:r w:rsidRPr="0035579F">
              <w:t>Učitelé celkem</w:t>
            </w:r>
          </w:p>
        </w:tc>
        <w:tc>
          <w:tcPr>
            <w:tcW w:w="2079"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35579F" w:rsidRDefault="00DF18E4" w:rsidP="002C4FD5">
            <w:pPr>
              <w:pStyle w:val="Tabulka1dek"/>
              <w:spacing w:line="240" w:lineRule="auto"/>
            </w:pPr>
            <w:r w:rsidRPr="0035579F">
              <w:t>z toho bez kvalifikace</w:t>
            </w:r>
          </w:p>
        </w:tc>
      </w:tr>
      <w:tr w:rsidR="00DF18E4" w:rsidRPr="0035579F" w:rsidTr="002C4FD5">
        <w:trPr>
          <w:trHeight w:val="238"/>
        </w:trPr>
        <w:tc>
          <w:tcPr>
            <w:tcW w:w="2079" w:type="dxa"/>
            <w:vMerge/>
            <w:tcBorders>
              <w:top w:val="single" w:sz="4" w:space="0" w:color="auto"/>
              <w:left w:val="single" w:sz="4" w:space="0" w:color="auto"/>
              <w:bottom w:val="single" w:sz="4" w:space="0" w:color="auto"/>
              <w:right w:val="single" w:sz="4" w:space="0" w:color="auto"/>
            </w:tcBorders>
            <w:vAlign w:val="center"/>
            <w:hideMark/>
          </w:tcPr>
          <w:p w:rsidR="00DF18E4" w:rsidRPr="0035579F" w:rsidRDefault="00DF18E4" w:rsidP="002C4FD5">
            <w:pPr>
              <w:spacing w:line="240" w:lineRule="auto"/>
              <w:rPr>
                <w:b/>
                <w:sz w:val="20"/>
              </w:rPr>
            </w:pPr>
          </w:p>
        </w:tc>
        <w:tc>
          <w:tcPr>
            <w:tcW w:w="103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35579F" w:rsidRDefault="00DF18E4" w:rsidP="002C4FD5">
            <w:pPr>
              <w:pStyle w:val="Tabulka1dek"/>
              <w:spacing w:line="240" w:lineRule="auto"/>
            </w:pPr>
            <w:r w:rsidRPr="0035579F">
              <w:t>FO</w:t>
            </w:r>
          </w:p>
        </w:tc>
        <w:tc>
          <w:tcPr>
            <w:tcW w:w="104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35579F" w:rsidRDefault="00DF18E4" w:rsidP="002C4FD5">
            <w:pPr>
              <w:pStyle w:val="Tabulka1dek"/>
              <w:spacing w:line="240" w:lineRule="auto"/>
            </w:pPr>
            <w:r w:rsidRPr="0035579F">
              <w:t>Přep.</w:t>
            </w: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DF18E4" w:rsidRPr="0035579F" w:rsidRDefault="00DF18E4" w:rsidP="002C4FD5">
            <w:pPr>
              <w:spacing w:line="240" w:lineRule="auto"/>
              <w:rPr>
                <w:b/>
                <w:sz w:val="20"/>
              </w:rPr>
            </w:pPr>
          </w:p>
        </w:tc>
      </w:tr>
      <w:tr w:rsidR="00DF18E4" w:rsidRPr="0035579F" w:rsidTr="00574499">
        <w:trPr>
          <w:trHeight w:val="312"/>
        </w:trPr>
        <w:tc>
          <w:tcPr>
            <w:tcW w:w="207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35579F" w:rsidRDefault="00DF18E4" w:rsidP="002C4FD5">
            <w:pPr>
              <w:pStyle w:val="Tabulka1sloupec"/>
              <w:spacing w:line="240" w:lineRule="auto"/>
              <w:ind w:right="57"/>
            </w:pPr>
            <w:r w:rsidRPr="0035579F">
              <w:t>Jeseník</w:t>
            </w:r>
          </w:p>
        </w:tc>
        <w:tc>
          <w:tcPr>
            <w:tcW w:w="1039" w:type="dxa"/>
            <w:tcBorders>
              <w:top w:val="single" w:sz="4" w:space="0" w:color="auto"/>
              <w:left w:val="single" w:sz="4" w:space="0" w:color="auto"/>
              <w:bottom w:val="single" w:sz="4" w:space="0" w:color="auto"/>
              <w:right w:val="single" w:sz="4" w:space="0" w:color="auto"/>
            </w:tcBorders>
            <w:vAlign w:val="center"/>
          </w:tcPr>
          <w:p w:rsidR="00DF18E4" w:rsidRPr="0035579F" w:rsidRDefault="00B76A53" w:rsidP="002C4FD5">
            <w:pPr>
              <w:pStyle w:val="Tabulkatext"/>
              <w:spacing w:line="240" w:lineRule="auto"/>
              <w:ind w:right="57"/>
            </w:pPr>
            <w:r w:rsidRPr="0035579F">
              <w:t>0</w:t>
            </w:r>
          </w:p>
        </w:tc>
        <w:tc>
          <w:tcPr>
            <w:tcW w:w="1040" w:type="dxa"/>
            <w:tcBorders>
              <w:top w:val="single" w:sz="4" w:space="0" w:color="auto"/>
              <w:left w:val="single" w:sz="4" w:space="0" w:color="auto"/>
              <w:bottom w:val="single" w:sz="4" w:space="0" w:color="auto"/>
              <w:right w:val="single" w:sz="4" w:space="0" w:color="auto"/>
            </w:tcBorders>
            <w:vAlign w:val="center"/>
          </w:tcPr>
          <w:p w:rsidR="00DF18E4" w:rsidRPr="0035579F" w:rsidRDefault="00B76A53" w:rsidP="002C4FD5">
            <w:pPr>
              <w:pStyle w:val="Tabulkatext"/>
              <w:spacing w:line="240" w:lineRule="auto"/>
              <w:ind w:right="57"/>
            </w:pPr>
            <w:r w:rsidRPr="0035579F">
              <w:t>0</w:t>
            </w:r>
          </w:p>
        </w:tc>
        <w:tc>
          <w:tcPr>
            <w:tcW w:w="2079" w:type="dxa"/>
            <w:tcBorders>
              <w:top w:val="single" w:sz="4" w:space="0" w:color="auto"/>
              <w:left w:val="single" w:sz="4" w:space="0" w:color="auto"/>
              <w:bottom w:val="single" w:sz="4" w:space="0" w:color="auto"/>
              <w:right w:val="single" w:sz="4" w:space="0" w:color="auto"/>
            </w:tcBorders>
            <w:vAlign w:val="center"/>
          </w:tcPr>
          <w:p w:rsidR="00DF18E4" w:rsidRPr="0035579F" w:rsidRDefault="00B76A53" w:rsidP="002C4FD5">
            <w:pPr>
              <w:pStyle w:val="Tabulkatext"/>
              <w:spacing w:line="240" w:lineRule="auto"/>
              <w:ind w:right="57"/>
            </w:pPr>
            <w:r w:rsidRPr="0035579F">
              <w:t>0</w:t>
            </w:r>
          </w:p>
        </w:tc>
      </w:tr>
      <w:tr w:rsidR="00DF18E4" w:rsidRPr="0035579F" w:rsidTr="00574499">
        <w:trPr>
          <w:trHeight w:val="312"/>
        </w:trPr>
        <w:tc>
          <w:tcPr>
            <w:tcW w:w="207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35579F" w:rsidRDefault="00DF18E4" w:rsidP="002C4FD5">
            <w:pPr>
              <w:pStyle w:val="Tabulka1sloupec"/>
              <w:spacing w:line="240" w:lineRule="auto"/>
              <w:ind w:right="57"/>
            </w:pPr>
            <w:r w:rsidRPr="0035579F">
              <w:t>Olomouc</w:t>
            </w:r>
          </w:p>
        </w:tc>
        <w:tc>
          <w:tcPr>
            <w:tcW w:w="1039" w:type="dxa"/>
            <w:tcBorders>
              <w:top w:val="single" w:sz="4" w:space="0" w:color="auto"/>
              <w:left w:val="single" w:sz="4" w:space="0" w:color="auto"/>
              <w:bottom w:val="single" w:sz="4" w:space="0" w:color="auto"/>
              <w:right w:val="single" w:sz="4" w:space="0" w:color="auto"/>
            </w:tcBorders>
            <w:vAlign w:val="center"/>
          </w:tcPr>
          <w:p w:rsidR="00DF18E4" w:rsidRPr="0035579F" w:rsidRDefault="00B76A53" w:rsidP="002C4FD5">
            <w:pPr>
              <w:pStyle w:val="Tabulkatext"/>
              <w:spacing w:line="240" w:lineRule="auto"/>
              <w:ind w:right="57"/>
            </w:pPr>
            <w:r w:rsidRPr="0035579F">
              <w:t>198</w:t>
            </w:r>
          </w:p>
        </w:tc>
        <w:tc>
          <w:tcPr>
            <w:tcW w:w="1040" w:type="dxa"/>
            <w:tcBorders>
              <w:top w:val="single" w:sz="4" w:space="0" w:color="auto"/>
              <w:left w:val="single" w:sz="4" w:space="0" w:color="auto"/>
              <w:bottom w:val="single" w:sz="4" w:space="0" w:color="auto"/>
              <w:right w:val="single" w:sz="4" w:space="0" w:color="auto"/>
            </w:tcBorders>
            <w:vAlign w:val="center"/>
          </w:tcPr>
          <w:p w:rsidR="00DF18E4" w:rsidRPr="0035579F" w:rsidRDefault="00B76A53" w:rsidP="002C4FD5">
            <w:pPr>
              <w:pStyle w:val="Tabulkatext"/>
              <w:spacing w:line="240" w:lineRule="auto"/>
              <w:ind w:right="57"/>
            </w:pPr>
            <w:r w:rsidRPr="0035579F">
              <w:t>60,4</w:t>
            </w:r>
          </w:p>
        </w:tc>
        <w:tc>
          <w:tcPr>
            <w:tcW w:w="2079" w:type="dxa"/>
            <w:tcBorders>
              <w:top w:val="single" w:sz="4" w:space="0" w:color="auto"/>
              <w:left w:val="single" w:sz="4" w:space="0" w:color="auto"/>
              <w:bottom w:val="single" w:sz="4" w:space="0" w:color="auto"/>
              <w:right w:val="single" w:sz="4" w:space="0" w:color="auto"/>
            </w:tcBorders>
            <w:vAlign w:val="center"/>
          </w:tcPr>
          <w:p w:rsidR="00DF18E4" w:rsidRPr="0035579F" w:rsidRDefault="00B76A53" w:rsidP="002C4FD5">
            <w:pPr>
              <w:pStyle w:val="Tabulkatext"/>
              <w:spacing w:line="240" w:lineRule="auto"/>
              <w:ind w:right="57"/>
            </w:pPr>
            <w:r w:rsidRPr="0035579F">
              <w:t>0</w:t>
            </w:r>
          </w:p>
        </w:tc>
      </w:tr>
      <w:tr w:rsidR="00DF18E4" w:rsidRPr="0035579F" w:rsidTr="00574499">
        <w:trPr>
          <w:trHeight w:val="312"/>
        </w:trPr>
        <w:tc>
          <w:tcPr>
            <w:tcW w:w="207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35579F" w:rsidRDefault="00DF18E4" w:rsidP="002C4FD5">
            <w:pPr>
              <w:pStyle w:val="Tabulka1sloupec"/>
              <w:spacing w:line="240" w:lineRule="auto"/>
              <w:ind w:right="57"/>
            </w:pPr>
            <w:r w:rsidRPr="0035579F">
              <w:t>Prostějov</w:t>
            </w:r>
          </w:p>
        </w:tc>
        <w:tc>
          <w:tcPr>
            <w:tcW w:w="1039" w:type="dxa"/>
            <w:tcBorders>
              <w:top w:val="single" w:sz="4" w:space="0" w:color="auto"/>
              <w:left w:val="single" w:sz="4" w:space="0" w:color="auto"/>
              <w:bottom w:val="single" w:sz="4" w:space="0" w:color="auto"/>
              <w:right w:val="single" w:sz="4" w:space="0" w:color="auto"/>
            </w:tcBorders>
            <w:vAlign w:val="center"/>
          </w:tcPr>
          <w:p w:rsidR="00DF18E4" w:rsidRPr="0035579F" w:rsidRDefault="00B76A53" w:rsidP="002C4FD5">
            <w:pPr>
              <w:pStyle w:val="Tabulkatext"/>
              <w:spacing w:line="240" w:lineRule="auto"/>
              <w:ind w:right="57"/>
            </w:pPr>
            <w:r w:rsidRPr="0035579F">
              <w:t>0</w:t>
            </w:r>
          </w:p>
        </w:tc>
        <w:tc>
          <w:tcPr>
            <w:tcW w:w="1040" w:type="dxa"/>
            <w:tcBorders>
              <w:top w:val="single" w:sz="4" w:space="0" w:color="auto"/>
              <w:left w:val="single" w:sz="4" w:space="0" w:color="auto"/>
              <w:bottom w:val="single" w:sz="4" w:space="0" w:color="auto"/>
              <w:right w:val="single" w:sz="4" w:space="0" w:color="auto"/>
            </w:tcBorders>
            <w:vAlign w:val="center"/>
          </w:tcPr>
          <w:p w:rsidR="00DF18E4" w:rsidRPr="0035579F" w:rsidRDefault="00B76A53" w:rsidP="002C4FD5">
            <w:pPr>
              <w:pStyle w:val="Tabulkatext"/>
              <w:spacing w:line="240" w:lineRule="auto"/>
              <w:ind w:right="57"/>
            </w:pPr>
            <w:r w:rsidRPr="0035579F">
              <w:t>0</w:t>
            </w:r>
          </w:p>
        </w:tc>
        <w:tc>
          <w:tcPr>
            <w:tcW w:w="2079" w:type="dxa"/>
            <w:tcBorders>
              <w:top w:val="single" w:sz="4" w:space="0" w:color="auto"/>
              <w:left w:val="single" w:sz="4" w:space="0" w:color="auto"/>
              <w:bottom w:val="single" w:sz="4" w:space="0" w:color="auto"/>
              <w:right w:val="single" w:sz="4" w:space="0" w:color="auto"/>
            </w:tcBorders>
            <w:vAlign w:val="center"/>
          </w:tcPr>
          <w:p w:rsidR="00DF18E4" w:rsidRPr="0035579F" w:rsidRDefault="00B76A53" w:rsidP="002C4FD5">
            <w:pPr>
              <w:pStyle w:val="Tabulkatext"/>
              <w:spacing w:line="240" w:lineRule="auto"/>
              <w:ind w:right="57"/>
            </w:pPr>
            <w:r w:rsidRPr="0035579F">
              <w:t>0</w:t>
            </w:r>
          </w:p>
        </w:tc>
      </w:tr>
      <w:tr w:rsidR="00DF18E4" w:rsidRPr="0035579F" w:rsidTr="00574499">
        <w:trPr>
          <w:trHeight w:val="312"/>
        </w:trPr>
        <w:tc>
          <w:tcPr>
            <w:tcW w:w="207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35579F" w:rsidRDefault="00DF18E4" w:rsidP="002C4FD5">
            <w:pPr>
              <w:pStyle w:val="Tabulka1sloupec"/>
              <w:spacing w:line="240" w:lineRule="auto"/>
              <w:ind w:right="57"/>
            </w:pPr>
            <w:r w:rsidRPr="0035579F">
              <w:t>Přerov</w:t>
            </w:r>
          </w:p>
        </w:tc>
        <w:tc>
          <w:tcPr>
            <w:tcW w:w="1039" w:type="dxa"/>
            <w:tcBorders>
              <w:top w:val="single" w:sz="4" w:space="0" w:color="auto"/>
              <w:left w:val="single" w:sz="4" w:space="0" w:color="auto"/>
              <w:bottom w:val="single" w:sz="4" w:space="0" w:color="auto"/>
              <w:right w:val="single" w:sz="4" w:space="0" w:color="auto"/>
            </w:tcBorders>
            <w:vAlign w:val="center"/>
          </w:tcPr>
          <w:p w:rsidR="00DF18E4" w:rsidRPr="0035579F" w:rsidRDefault="00B76A53" w:rsidP="002C4FD5">
            <w:pPr>
              <w:pStyle w:val="Tabulkatext"/>
              <w:spacing w:line="240" w:lineRule="auto"/>
              <w:ind w:right="57"/>
            </w:pPr>
            <w:r w:rsidRPr="0035579F">
              <w:t>20</w:t>
            </w:r>
          </w:p>
        </w:tc>
        <w:tc>
          <w:tcPr>
            <w:tcW w:w="1040" w:type="dxa"/>
            <w:tcBorders>
              <w:top w:val="single" w:sz="4" w:space="0" w:color="auto"/>
              <w:left w:val="single" w:sz="4" w:space="0" w:color="auto"/>
              <w:bottom w:val="single" w:sz="4" w:space="0" w:color="auto"/>
              <w:right w:val="single" w:sz="4" w:space="0" w:color="auto"/>
            </w:tcBorders>
            <w:vAlign w:val="center"/>
          </w:tcPr>
          <w:p w:rsidR="00DF18E4" w:rsidRPr="0035579F" w:rsidRDefault="00B76A53" w:rsidP="002C4FD5">
            <w:pPr>
              <w:pStyle w:val="Tabulkatext"/>
              <w:spacing w:line="240" w:lineRule="auto"/>
              <w:ind w:right="57"/>
            </w:pPr>
            <w:r w:rsidRPr="0035579F">
              <w:t>5,7</w:t>
            </w:r>
          </w:p>
        </w:tc>
        <w:tc>
          <w:tcPr>
            <w:tcW w:w="2079" w:type="dxa"/>
            <w:tcBorders>
              <w:top w:val="single" w:sz="4" w:space="0" w:color="auto"/>
              <w:left w:val="single" w:sz="4" w:space="0" w:color="auto"/>
              <w:bottom w:val="single" w:sz="4" w:space="0" w:color="auto"/>
              <w:right w:val="single" w:sz="4" w:space="0" w:color="auto"/>
            </w:tcBorders>
            <w:vAlign w:val="center"/>
          </w:tcPr>
          <w:p w:rsidR="00DF18E4" w:rsidRPr="0035579F" w:rsidRDefault="00B76A53" w:rsidP="002C4FD5">
            <w:pPr>
              <w:pStyle w:val="Tabulkatext"/>
              <w:spacing w:line="240" w:lineRule="auto"/>
              <w:ind w:right="57"/>
            </w:pPr>
            <w:r w:rsidRPr="0035579F">
              <w:t>0,1</w:t>
            </w:r>
          </w:p>
        </w:tc>
      </w:tr>
      <w:tr w:rsidR="00DF18E4" w:rsidRPr="0035579F" w:rsidTr="00574499">
        <w:trPr>
          <w:trHeight w:val="312"/>
        </w:trPr>
        <w:tc>
          <w:tcPr>
            <w:tcW w:w="207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35579F" w:rsidRDefault="00DF18E4" w:rsidP="002C4FD5">
            <w:pPr>
              <w:pStyle w:val="Tabulka1sloupec"/>
              <w:spacing w:line="240" w:lineRule="auto"/>
              <w:ind w:right="57"/>
            </w:pPr>
            <w:r w:rsidRPr="0035579F">
              <w:t>Šumperk</w:t>
            </w:r>
          </w:p>
        </w:tc>
        <w:tc>
          <w:tcPr>
            <w:tcW w:w="1039" w:type="dxa"/>
            <w:tcBorders>
              <w:top w:val="single" w:sz="4" w:space="0" w:color="auto"/>
              <w:left w:val="single" w:sz="4" w:space="0" w:color="auto"/>
              <w:bottom w:val="single" w:sz="4" w:space="0" w:color="auto"/>
              <w:right w:val="single" w:sz="4" w:space="0" w:color="auto"/>
            </w:tcBorders>
            <w:vAlign w:val="center"/>
          </w:tcPr>
          <w:p w:rsidR="00DF18E4" w:rsidRPr="0035579F" w:rsidRDefault="00B76A53" w:rsidP="002C4FD5">
            <w:pPr>
              <w:pStyle w:val="Tabulkatext"/>
              <w:spacing w:line="240" w:lineRule="auto"/>
              <w:ind w:right="57"/>
            </w:pPr>
            <w:r w:rsidRPr="0035579F">
              <w:t>24</w:t>
            </w:r>
          </w:p>
        </w:tc>
        <w:tc>
          <w:tcPr>
            <w:tcW w:w="1040" w:type="dxa"/>
            <w:tcBorders>
              <w:top w:val="single" w:sz="4" w:space="0" w:color="auto"/>
              <w:left w:val="single" w:sz="4" w:space="0" w:color="auto"/>
              <w:bottom w:val="single" w:sz="4" w:space="0" w:color="auto"/>
              <w:right w:val="single" w:sz="4" w:space="0" w:color="auto"/>
            </w:tcBorders>
            <w:vAlign w:val="center"/>
          </w:tcPr>
          <w:p w:rsidR="00DF18E4" w:rsidRPr="0035579F" w:rsidRDefault="00B76A53" w:rsidP="002C4FD5">
            <w:pPr>
              <w:pStyle w:val="Tabulkatext"/>
              <w:spacing w:line="240" w:lineRule="auto"/>
              <w:ind w:right="57"/>
            </w:pPr>
            <w:r w:rsidRPr="0035579F">
              <w:t>8,8</w:t>
            </w:r>
          </w:p>
        </w:tc>
        <w:tc>
          <w:tcPr>
            <w:tcW w:w="2079" w:type="dxa"/>
            <w:tcBorders>
              <w:top w:val="single" w:sz="4" w:space="0" w:color="auto"/>
              <w:left w:val="single" w:sz="4" w:space="0" w:color="auto"/>
              <w:bottom w:val="single" w:sz="4" w:space="0" w:color="auto"/>
              <w:right w:val="single" w:sz="4" w:space="0" w:color="auto"/>
            </w:tcBorders>
            <w:vAlign w:val="center"/>
          </w:tcPr>
          <w:p w:rsidR="00DF18E4" w:rsidRPr="0035579F" w:rsidRDefault="00B76A53" w:rsidP="002C4FD5">
            <w:pPr>
              <w:pStyle w:val="Tabulkatext"/>
              <w:spacing w:line="240" w:lineRule="auto"/>
              <w:ind w:right="57"/>
            </w:pPr>
            <w:r w:rsidRPr="0035579F">
              <w:t>0</w:t>
            </w:r>
          </w:p>
        </w:tc>
      </w:tr>
      <w:tr w:rsidR="00DF18E4" w:rsidRPr="00F17F5D" w:rsidTr="0035579F">
        <w:trPr>
          <w:trHeight w:val="312"/>
        </w:trPr>
        <w:tc>
          <w:tcPr>
            <w:tcW w:w="207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35579F" w:rsidRDefault="00DF18E4" w:rsidP="002C4FD5">
            <w:pPr>
              <w:pStyle w:val="Tabulka1sloupec"/>
              <w:spacing w:line="240" w:lineRule="auto"/>
              <w:ind w:right="57"/>
            </w:pPr>
            <w:r w:rsidRPr="0035579F">
              <w:t>Celkem</w:t>
            </w:r>
          </w:p>
        </w:tc>
        <w:tc>
          <w:tcPr>
            <w:tcW w:w="1039"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35579F" w:rsidRDefault="00B76A53" w:rsidP="002C4FD5">
            <w:pPr>
              <w:pStyle w:val="Tabulkatext"/>
              <w:spacing w:line="240" w:lineRule="auto"/>
              <w:ind w:right="57"/>
              <w:rPr>
                <w:b/>
              </w:rPr>
            </w:pPr>
            <w:r w:rsidRPr="0035579F">
              <w:rPr>
                <w:b/>
              </w:rPr>
              <w:t>242</w:t>
            </w:r>
          </w:p>
        </w:tc>
        <w:tc>
          <w:tcPr>
            <w:tcW w:w="1040"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35579F" w:rsidRDefault="00B76A53" w:rsidP="002C4FD5">
            <w:pPr>
              <w:pStyle w:val="Tabulkatext"/>
              <w:spacing w:line="240" w:lineRule="auto"/>
              <w:ind w:right="57"/>
              <w:rPr>
                <w:b/>
              </w:rPr>
            </w:pPr>
            <w:r w:rsidRPr="0035579F">
              <w:rPr>
                <w:b/>
              </w:rPr>
              <w:t>74,9</w:t>
            </w:r>
          </w:p>
        </w:tc>
        <w:tc>
          <w:tcPr>
            <w:tcW w:w="2079"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35579F" w:rsidRDefault="00B76A53" w:rsidP="002C4FD5">
            <w:pPr>
              <w:pStyle w:val="Tabulkatext"/>
              <w:spacing w:line="240" w:lineRule="auto"/>
              <w:ind w:right="57"/>
              <w:rPr>
                <w:b/>
              </w:rPr>
            </w:pPr>
            <w:r w:rsidRPr="0035579F">
              <w:rPr>
                <w:b/>
              </w:rPr>
              <w:t>0,1</w:t>
            </w:r>
          </w:p>
        </w:tc>
      </w:tr>
    </w:tbl>
    <w:p w:rsidR="00DF18E4" w:rsidRPr="00636EDB" w:rsidRDefault="00DF18E4" w:rsidP="00DF18E4">
      <w:pPr>
        <w:pStyle w:val="Zkladntexttun"/>
        <w:spacing w:before="480"/>
        <w:outlineLvl w:val="0"/>
      </w:pPr>
      <w:bookmarkStart w:id="209" w:name="_Toc506280954"/>
      <w:r w:rsidRPr="00636EDB">
        <w:lastRenderedPageBreak/>
        <w:t>Pedagogičtí pracovníci základních uměleckých škol</w:t>
      </w:r>
      <w:bookmarkEnd w:id="209"/>
    </w:p>
    <w:p w:rsidR="00DF18E4" w:rsidRPr="00636EDB" w:rsidRDefault="00DF18E4" w:rsidP="00DF18E4">
      <w:pPr>
        <w:pStyle w:val="Zkladntext"/>
      </w:pPr>
      <w:r w:rsidRPr="00636EDB">
        <w:t>V základních uměleckých školách vyučovalo v Olomouckém kraji ve školním roce 201</w:t>
      </w:r>
      <w:r w:rsidR="00284448" w:rsidRPr="00636EDB">
        <w:t>6</w:t>
      </w:r>
      <w:r w:rsidRPr="00636EDB">
        <w:t>/201</w:t>
      </w:r>
      <w:r w:rsidR="00284448" w:rsidRPr="00636EDB">
        <w:t>7</w:t>
      </w:r>
      <w:r w:rsidRPr="00636EDB">
        <w:t xml:space="preserve"> celkem 6</w:t>
      </w:r>
      <w:r w:rsidR="003B1973" w:rsidRPr="00636EDB">
        <w:t>58</w:t>
      </w:r>
      <w:r w:rsidRPr="00636EDB">
        <w:t xml:space="preserve"> pedagogických pracovníků, z toho </w:t>
      </w:r>
      <w:r w:rsidR="003B1973" w:rsidRPr="00636EDB">
        <w:t>5</w:t>
      </w:r>
      <w:r w:rsidR="00E02EDB" w:rsidRPr="00636EDB">
        <w:t>0</w:t>
      </w:r>
      <w:r w:rsidRPr="00636EDB">
        <w:t xml:space="preserve"> externě. V porovnání se školním rokem 201</w:t>
      </w:r>
      <w:r w:rsidR="003B1973" w:rsidRPr="00636EDB">
        <w:t>5</w:t>
      </w:r>
      <w:r w:rsidRPr="00636EDB">
        <w:t>/201</w:t>
      </w:r>
      <w:r w:rsidR="003B1973" w:rsidRPr="00636EDB">
        <w:t>6</w:t>
      </w:r>
      <w:r w:rsidRPr="00636EDB">
        <w:t xml:space="preserve"> je počet pracovníků o </w:t>
      </w:r>
      <w:r w:rsidR="003B1973" w:rsidRPr="00636EDB">
        <w:t>14</w:t>
      </w:r>
      <w:r w:rsidRPr="00636EDB">
        <w:t xml:space="preserve"> vyšší.</w:t>
      </w:r>
    </w:p>
    <w:p w:rsidR="00DF18E4" w:rsidRPr="00636EDB" w:rsidRDefault="00DF18E4" w:rsidP="00DF18E4">
      <w:pPr>
        <w:pStyle w:val="AAA"/>
      </w:pPr>
      <w:r w:rsidRPr="00636EDB">
        <w:t>Tabulka č. 54</w:t>
      </w:r>
      <w:r w:rsidRPr="00636EDB">
        <w:tab/>
        <w:t>Počet pedagogických pracovníků v základních uměleckých školách</w:t>
      </w:r>
    </w:p>
    <w:tbl>
      <w:tblPr>
        <w:tblW w:w="62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65"/>
        <w:gridCol w:w="2188"/>
        <w:gridCol w:w="2187"/>
      </w:tblGrid>
      <w:tr w:rsidR="00DF18E4" w:rsidRPr="00636EDB" w:rsidTr="002C4FD5">
        <w:trPr>
          <w:trHeight w:val="567"/>
        </w:trPr>
        <w:tc>
          <w:tcPr>
            <w:tcW w:w="186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36EDB" w:rsidRDefault="00DF18E4" w:rsidP="002C4FD5">
            <w:pPr>
              <w:pStyle w:val="Tabulka1sloupec"/>
              <w:spacing w:line="240" w:lineRule="auto"/>
            </w:pPr>
            <w:r w:rsidRPr="00636EDB">
              <w:t>Okres</w:t>
            </w:r>
          </w:p>
        </w:tc>
        <w:tc>
          <w:tcPr>
            <w:tcW w:w="218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36EDB" w:rsidRDefault="00DF18E4" w:rsidP="002C4FD5">
            <w:pPr>
              <w:pStyle w:val="Tabulka1dek"/>
              <w:spacing w:line="240" w:lineRule="auto"/>
            </w:pPr>
            <w:r w:rsidRPr="00636EDB">
              <w:t>Interní učitelé</w:t>
            </w:r>
          </w:p>
        </w:tc>
        <w:tc>
          <w:tcPr>
            <w:tcW w:w="218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36EDB" w:rsidRDefault="00DF18E4" w:rsidP="002C4FD5">
            <w:pPr>
              <w:pStyle w:val="Tabulka1dek"/>
              <w:spacing w:line="240" w:lineRule="auto"/>
            </w:pPr>
            <w:r w:rsidRPr="00636EDB">
              <w:t>Externí učitelé</w:t>
            </w:r>
          </w:p>
        </w:tc>
      </w:tr>
      <w:tr w:rsidR="00DF18E4" w:rsidRPr="00636EDB" w:rsidTr="00C901D3">
        <w:trPr>
          <w:trHeight w:val="312"/>
        </w:trPr>
        <w:tc>
          <w:tcPr>
            <w:tcW w:w="186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36EDB" w:rsidRDefault="00DF18E4" w:rsidP="002C4FD5">
            <w:pPr>
              <w:pStyle w:val="Tabulka1sloupec"/>
              <w:spacing w:line="240" w:lineRule="auto"/>
            </w:pPr>
            <w:r w:rsidRPr="00636EDB">
              <w:t>Jeseník</w:t>
            </w:r>
          </w:p>
        </w:tc>
        <w:tc>
          <w:tcPr>
            <w:tcW w:w="2187" w:type="dxa"/>
            <w:tcBorders>
              <w:top w:val="single" w:sz="4" w:space="0" w:color="auto"/>
              <w:left w:val="single" w:sz="4" w:space="0" w:color="auto"/>
              <w:bottom w:val="single" w:sz="4" w:space="0" w:color="auto"/>
              <w:right w:val="single" w:sz="4" w:space="0" w:color="auto"/>
            </w:tcBorders>
            <w:vAlign w:val="center"/>
          </w:tcPr>
          <w:p w:rsidR="00DF18E4" w:rsidRPr="00636EDB" w:rsidRDefault="003B1973" w:rsidP="002C4FD5">
            <w:pPr>
              <w:pStyle w:val="Tabulkatext"/>
              <w:spacing w:line="240" w:lineRule="auto"/>
              <w:ind w:right="57"/>
            </w:pPr>
            <w:r w:rsidRPr="00636EDB">
              <w:t>77</w:t>
            </w:r>
          </w:p>
        </w:tc>
        <w:tc>
          <w:tcPr>
            <w:tcW w:w="2186" w:type="dxa"/>
            <w:tcBorders>
              <w:top w:val="single" w:sz="4" w:space="0" w:color="auto"/>
              <w:left w:val="single" w:sz="4" w:space="0" w:color="auto"/>
              <w:bottom w:val="single" w:sz="4" w:space="0" w:color="auto"/>
              <w:right w:val="single" w:sz="4" w:space="0" w:color="auto"/>
            </w:tcBorders>
            <w:vAlign w:val="center"/>
          </w:tcPr>
          <w:p w:rsidR="00DF18E4" w:rsidRPr="00636EDB" w:rsidRDefault="003B1973" w:rsidP="002C4FD5">
            <w:pPr>
              <w:pStyle w:val="Tabulkatext"/>
              <w:spacing w:line="240" w:lineRule="auto"/>
              <w:ind w:right="57"/>
            </w:pPr>
            <w:r w:rsidRPr="00636EDB">
              <w:t>2</w:t>
            </w:r>
          </w:p>
        </w:tc>
      </w:tr>
      <w:tr w:rsidR="00DF18E4" w:rsidRPr="00636EDB" w:rsidTr="00C901D3">
        <w:trPr>
          <w:trHeight w:val="312"/>
        </w:trPr>
        <w:tc>
          <w:tcPr>
            <w:tcW w:w="186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36EDB" w:rsidRDefault="00DF18E4" w:rsidP="002C4FD5">
            <w:pPr>
              <w:pStyle w:val="Tabulka1sloupec"/>
              <w:spacing w:line="240" w:lineRule="auto"/>
            </w:pPr>
            <w:r w:rsidRPr="00636EDB">
              <w:t>Olomouc</w:t>
            </w:r>
          </w:p>
        </w:tc>
        <w:tc>
          <w:tcPr>
            <w:tcW w:w="2187" w:type="dxa"/>
            <w:tcBorders>
              <w:top w:val="single" w:sz="4" w:space="0" w:color="auto"/>
              <w:left w:val="single" w:sz="4" w:space="0" w:color="auto"/>
              <w:bottom w:val="single" w:sz="4" w:space="0" w:color="auto"/>
              <w:right w:val="single" w:sz="4" w:space="0" w:color="auto"/>
            </w:tcBorders>
            <w:vAlign w:val="center"/>
          </w:tcPr>
          <w:p w:rsidR="00DF18E4" w:rsidRPr="00636EDB" w:rsidRDefault="003B1973" w:rsidP="002C4FD5">
            <w:pPr>
              <w:pStyle w:val="Tabulkatext"/>
              <w:spacing w:line="240" w:lineRule="auto"/>
              <w:ind w:right="57"/>
            </w:pPr>
            <w:r w:rsidRPr="00636EDB">
              <w:t>208</w:t>
            </w:r>
          </w:p>
        </w:tc>
        <w:tc>
          <w:tcPr>
            <w:tcW w:w="2186" w:type="dxa"/>
            <w:tcBorders>
              <w:top w:val="single" w:sz="4" w:space="0" w:color="auto"/>
              <w:left w:val="single" w:sz="4" w:space="0" w:color="auto"/>
              <w:bottom w:val="single" w:sz="4" w:space="0" w:color="auto"/>
              <w:right w:val="single" w:sz="4" w:space="0" w:color="auto"/>
            </w:tcBorders>
            <w:vAlign w:val="center"/>
          </w:tcPr>
          <w:p w:rsidR="00DF18E4" w:rsidRPr="00636EDB" w:rsidRDefault="003B1973" w:rsidP="00E02EDB">
            <w:pPr>
              <w:pStyle w:val="Tabulkatext"/>
              <w:spacing w:line="240" w:lineRule="auto"/>
              <w:ind w:right="57"/>
            </w:pPr>
            <w:r w:rsidRPr="00636EDB">
              <w:t>30</w:t>
            </w:r>
          </w:p>
        </w:tc>
      </w:tr>
      <w:tr w:rsidR="00DF18E4" w:rsidRPr="00636EDB" w:rsidTr="00C901D3">
        <w:trPr>
          <w:trHeight w:val="312"/>
        </w:trPr>
        <w:tc>
          <w:tcPr>
            <w:tcW w:w="186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36EDB" w:rsidRDefault="00DF18E4" w:rsidP="002C4FD5">
            <w:pPr>
              <w:pStyle w:val="Tabulka1sloupec"/>
              <w:spacing w:line="240" w:lineRule="auto"/>
            </w:pPr>
            <w:r w:rsidRPr="00636EDB">
              <w:t>Prostějov</w:t>
            </w:r>
          </w:p>
        </w:tc>
        <w:tc>
          <w:tcPr>
            <w:tcW w:w="2187" w:type="dxa"/>
            <w:tcBorders>
              <w:top w:val="single" w:sz="4" w:space="0" w:color="auto"/>
              <w:left w:val="single" w:sz="4" w:space="0" w:color="auto"/>
              <w:bottom w:val="single" w:sz="4" w:space="0" w:color="auto"/>
              <w:right w:val="single" w:sz="4" w:space="0" w:color="auto"/>
            </w:tcBorders>
            <w:vAlign w:val="center"/>
          </w:tcPr>
          <w:p w:rsidR="00DF18E4" w:rsidRPr="00636EDB" w:rsidRDefault="003B1973" w:rsidP="002C4FD5">
            <w:pPr>
              <w:pStyle w:val="Tabulkatext"/>
              <w:spacing w:line="240" w:lineRule="auto"/>
              <w:ind w:right="57"/>
            </w:pPr>
            <w:r w:rsidRPr="00636EDB">
              <w:t>111</w:t>
            </w:r>
          </w:p>
        </w:tc>
        <w:tc>
          <w:tcPr>
            <w:tcW w:w="2186" w:type="dxa"/>
            <w:tcBorders>
              <w:top w:val="single" w:sz="4" w:space="0" w:color="auto"/>
              <w:left w:val="single" w:sz="4" w:space="0" w:color="auto"/>
              <w:bottom w:val="single" w:sz="4" w:space="0" w:color="auto"/>
              <w:right w:val="single" w:sz="4" w:space="0" w:color="auto"/>
            </w:tcBorders>
            <w:vAlign w:val="center"/>
          </w:tcPr>
          <w:p w:rsidR="00DF18E4" w:rsidRPr="00636EDB" w:rsidRDefault="003B1973" w:rsidP="002C4FD5">
            <w:pPr>
              <w:pStyle w:val="Tabulkatext"/>
              <w:spacing w:line="240" w:lineRule="auto"/>
              <w:ind w:right="57"/>
            </w:pPr>
            <w:r w:rsidRPr="00636EDB">
              <w:t>6</w:t>
            </w:r>
          </w:p>
        </w:tc>
      </w:tr>
      <w:tr w:rsidR="00DF18E4" w:rsidRPr="00636EDB" w:rsidTr="00C901D3">
        <w:trPr>
          <w:trHeight w:val="312"/>
        </w:trPr>
        <w:tc>
          <w:tcPr>
            <w:tcW w:w="186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36EDB" w:rsidRDefault="00DF18E4" w:rsidP="002C4FD5">
            <w:pPr>
              <w:pStyle w:val="Tabulka1sloupec"/>
              <w:spacing w:line="240" w:lineRule="auto"/>
            </w:pPr>
            <w:r w:rsidRPr="00636EDB">
              <w:t>Přerov</w:t>
            </w:r>
          </w:p>
        </w:tc>
        <w:tc>
          <w:tcPr>
            <w:tcW w:w="2187" w:type="dxa"/>
            <w:tcBorders>
              <w:top w:val="single" w:sz="4" w:space="0" w:color="auto"/>
              <w:left w:val="single" w:sz="4" w:space="0" w:color="auto"/>
              <w:bottom w:val="single" w:sz="4" w:space="0" w:color="auto"/>
              <w:right w:val="single" w:sz="4" w:space="0" w:color="auto"/>
            </w:tcBorders>
            <w:vAlign w:val="center"/>
          </w:tcPr>
          <w:p w:rsidR="00DF18E4" w:rsidRPr="00636EDB" w:rsidRDefault="003B1973" w:rsidP="002C4FD5">
            <w:pPr>
              <w:pStyle w:val="Tabulkatext"/>
              <w:spacing w:line="240" w:lineRule="auto"/>
              <w:ind w:right="57"/>
            </w:pPr>
            <w:r w:rsidRPr="00636EDB">
              <w:t>110</w:t>
            </w:r>
          </w:p>
        </w:tc>
        <w:tc>
          <w:tcPr>
            <w:tcW w:w="2186" w:type="dxa"/>
            <w:tcBorders>
              <w:top w:val="single" w:sz="4" w:space="0" w:color="auto"/>
              <w:left w:val="single" w:sz="4" w:space="0" w:color="auto"/>
              <w:bottom w:val="single" w:sz="4" w:space="0" w:color="auto"/>
              <w:right w:val="single" w:sz="4" w:space="0" w:color="auto"/>
            </w:tcBorders>
            <w:vAlign w:val="center"/>
          </w:tcPr>
          <w:p w:rsidR="00DF18E4" w:rsidRPr="00636EDB" w:rsidRDefault="003B1973" w:rsidP="002C4FD5">
            <w:pPr>
              <w:pStyle w:val="Tabulkatext"/>
              <w:spacing w:line="240" w:lineRule="auto"/>
              <w:ind w:right="57"/>
            </w:pPr>
            <w:r w:rsidRPr="00636EDB">
              <w:t>12</w:t>
            </w:r>
          </w:p>
        </w:tc>
      </w:tr>
      <w:tr w:rsidR="00DF18E4" w:rsidRPr="00636EDB" w:rsidTr="00C901D3">
        <w:trPr>
          <w:trHeight w:val="312"/>
        </w:trPr>
        <w:tc>
          <w:tcPr>
            <w:tcW w:w="186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36EDB" w:rsidRDefault="00DF18E4" w:rsidP="002C4FD5">
            <w:pPr>
              <w:pStyle w:val="Tabulka1sloupec"/>
              <w:spacing w:line="240" w:lineRule="auto"/>
            </w:pPr>
            <w:r w:rsidRPr="00636EDB">
              <w:t>Šumperk</w:t>
            </w:r>
          </w:p>
        </w:tc>
        <w:tc>
          <w:tcPr>
            <w:tcW w:w="2187" w:type="dxa"/>
            <w:tcBorders>
              <w:top w:val="single" w:sz="4" w:space="0" w:color="auto"/>
              <w:left w:val="single" w:sz="4" w:space="0" w:color="auto"/>
              <w:bottom w:val="single" w:sz="4" w:space="0" w:color="auto"/>
              <w:right w:val="single" w:sz="4" w:space="0" w:color="auto"/>
            </w:tcBorders>
            <w:vAlign w:val="center"/>
          </w:tcPr>
          <w:p w:rsidR="00DF18E4" w:rsidRPr="00636EDB" w:rsidRDefault="003B1973" w:rsidP="002C4FD5">
            <w:pPr>
              <w:pStyle w:val="Tabulkatext"/>
              <w:spacing w:line="240" w:lineRule="auto"/>
              <w:ind w:right="57"/>
            </w:pPr>
            <w:r w:rsidRPr="00636EDB">
              <w:t>102</w:t>
            </w:r>
          </w:p>
        </w:tc>
        <w:tc>
          <w:tcPr>
            <w:tcW w:w="2186" w:type="dxa"/>
            <w:tcBorders>
              <w:top w:val="single" w:sz="4" w:space="0" w:color="auto"/>
              <w:left w:val="single" w:sz="4" w:space="0" w:color="auto"/>
              <w:bottom w:val="single" w:sz="4" w:space="0" w:color="auto"/>
              <w:right w:val="single" w:sz="4" w:space="0" w:color="auto"/>
            </w:tcBorders>
            <w:vAlign w:val="center"/>
          </w:tcPr>
          <w:p w:rsidR="00DF18E4" w:rsidRPr="00636EDB" w:rsidRDefault="003B1973" w:rsidP="002C4FD5">
            <w:pPr>
              <w:pStyle w:val="Tabulkatext"/>
              <w:spacing w:line="240" w:lineRule="auto"/>
              <w:ind w:right="57"/>
            </w:pPr>
            <w:r w:rsidRPr="00636EDB">
              <w:t>0</w:t>
            </w:r>
          </w:p>
        </w:tc>
      </w:tr>
      <w:tr w:rsidR="00DF18E4" w:rsidRPr="00F17F5D" w:rsidTr="00C901D3">
        <w:trPr>
          <w:trHeight w:val="312"/>
        </w:trPr>
        <w:tc>
          <w:tcPr>
            <w:tcW w:w="186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36EDB" w:rsidRDefault="00DF18E4" w:rsidP="002C4FD5">
            <w:pPr>
              <w:pStyle w:val="Tabulka1sloupec"/>
              <w:spacing w:line="240" w:lineRule="auto"/>
            </w:pPr>
            <w:r w:rsidRPr="00636EDB">
              <w:t>Celkem</w:t>
            </w:r>
          </w:p>
        </w:tc>
        <w:tc>
          <w:tcPr>
            <w:tcW w:w="2187"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36EDB" w:rsidRDefault="003B1973" w:rsidP="002C4FD5">
            <w:pPr>
              <w:pStyle w:val="Tabulkatext"/>
              <w:spacing w:line="240" w:lineRule="auto"/>
              <w:ind w:right="57"/>
              <w:rPr>
                <w:b/>
              </w:rPr>
            </w:pPr>
            <w:r w:rsidRPr="00636EDB">
              <w:rPr>
                <w:b/>
              </w:rPr>
              <w:t>608</w:t>
            </w:r>
          </w:p>
        </w:tc>
        <w:tc>
          <w:tcPr>
            <w:tcW w:w="2186"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36EDB" w:rsidRDefault="003B1973" w:rsidP="00E02EDB">
            <w:pPr>
              <w:pStyle w:val="Tabulkatext"/>
              <w:spacing w:line="240" w:lineRule="auto"/>
              <w:ind w:right="57"/>
              <w:rPr>
                <w:b/>
              </w:rPr>
            </w:pPr>
            <w:r w:rsidRPr="00636EDB">
              <w:rPr>
                <w:b/>
              </w:rPr>
              <w:t>50</w:t>
            </w:r>
          </w:p>
        </w:tc>
      </w:tr>
    </w:tbl>
    <w:p w:rsidR="00DF18E4" w:rsidRPr="00636EDB" w:rsidRDefault="00DF18E4" w:rsidP="00DF18E4">
      <w:pPr>
        <w:pStyle w:val="Zkladntexttun"/>
        <w:spacing w:before="600"/>
        <w:outlineLvl w:val="0"/>
      </w:pPr>
      <w:bookmarkStart w:id="210" w:name="_Toc506280955"/>
      <w:r w:rsidRPr="00636EDB">
        <w:t>Pedagogičtí pracovníci jazykových škol s právem státní jazykové zkoušky</w:t>
      </w:r>
      <w:bookmarkEnd w:id="210"/>
    </w:p>
    <w:p w:rsidR="00DF18E4" w:rsidRPr="00636EDB" w:rsidRDefault="00DF18E4" w:rsidP="00DF18E4">
      <w:pPr>
        <w:pStyle w:val="Zkladntext"/>
      </w:pPr>
      <w:r w:rsidRPr="00636EDB">
        <w:t xml:space="preserve">V jazykových školách s právem státní jazykové zkoušky vyučovalo žáky celkem </w:t>
      </w:r>
      <w:r w:rsidRPr="00636EDB">
        <w:br/>
      </w:r>
      <w:r w:rsidR="00674AFB" w:rsidRPr="00636EDB">
        <w:t>2</w:t>
      </w:r>
      <w:r w:rsidR="003B1973" w:rsidRPr="00636EDB">
        <w:t>0</w:t>
      </w:r>
      <w:r w:rsidRPr="00636EDB">
        <w:t xml:space="preserve"> pedagogických pracovníků, z toho </w:t>
      </w:r>
      <w:r w:rsidR="003B1973" w:rsidRPr="00636EDB">
        <w:t>13</w:t>
      </w:r>
      <w:r w:rsidRPr="00636EDB">
        <w:t xml:space="preserve"> externě.</w:t>
      </w:r>
    </w:p>
    <w:p w:rsidR="00DF18E4" w:rsidRPr="00636EDB" w:rsidRDefault="00DF18E4" w:rsidP="00DF18E4">
      <w:pPr>
        <w:pStyle w:val="AAA"/>
      </w:pPr>
      <w:r w:rsidRPr="00636EDB">
        <w:t>Tabulka č. 55</w:t>
      </w:r>
      <w:r w:rsidRPr="00636EDB">
        <w:tab/>
        <w:t>Počet pedagogických pracovníků jazykových škol s právem státní jazykové zkoušky</w:t>
      </w:r>
    </w:p>
    <w:tbl>
      <w:tblPr>
        <w:tblW w:w="62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65"/>
        <w:gridCol w:w="2188"/>
        <w:gridCol w:w="2187"/>
      </w:tblGrid>
      <w:tr w:rsidR="00DF18E4" w:rsidRPr="00636EDB" w:rsidTr="002C4FD5">
        <w:trPr>
          <w:trHeight w:val="567"/>
        </w:trPr>
        <w:tc>
          <w:tcPr>
            <w:tcW w:w="186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36EDB" w:rsidRDefault="00DF18E4" w:rsidP="002C4FD5">
            <w:pPr>
              <w:pStyle w:val="Tabulka1sloupec"/>
            </w:pPr>
            <w:r w:rsidRPr="00636EDB">
              <w:t>Okres</w:t>
            </w:r>
          </w:p>
        </w:tc>
        <w:tc>
          <w:tcPr>
            <w:tcW w:w="218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36EDB" w:rsidRDefault="00DF18E4" w:rsidP="002C4FD5">
            <w:pPr>
              <w:pStyle w:val="Tabulka1dek"/>
            </w:pPr>
            <w:r w:rsidRPr="00636EDB">
              <w:t>Interní učitelé</w:t>
            </w:r>
          </w:p>
        </w:tc>
        <w:tc>
          <w:tcPr>
            <w:tcW w:w="218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36EDB" w:rsidRDefault="00DF18E4" w:rsidP="002C4FD5">
            <w:pPr>
              <w:pStyle w:val="Tabulka1dek"/>
            </w:pPr>
            <w:r w:rsidRPr="00636EDB">
              <w:t>Externí učitelé</w:t>
            </w:r>
          </w:p>
        </w:tc>
      </w:tr>
      <w:tr w:rsidR="00DF18E4" w:rsidRPr="00636EDB" w:rsidTr="00F8749E">
        <w:trPr>
          <w:trHeight w:val="312"/>
        </w:trPr>
        <w:tc>
          <w:tcPr>
            <w:tcW w:w="1864"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36EDB" w:rsidRDefault="00DF18E4" w:rsidP="002C4FD5">
            <w:pPr>
              <w:pStyle w:val="Tabulka1sloupec"/>
            </w:pPr>
            <w:r w:rsidRPr="00636EDB">
              <w:t>Jeseník</w:t>
            </w:r>
          </w:p>
        </w:tc>
        <w:tc>
          <w:tcPr>
            <w:tcW w:w="2187" w:type="dxa"/>
            <w:tcBorders>
              <w:top w:val="single" w:sz="4" w:space="0" w:color="auto"/>
              <w:left w:val="single" w:sz="4" w:space="0" w:color="auto"/>
              <w:bottom w:val="single" w:sz="4" w:space="0" w:color="auto"/>
              <w:right w:val="single" w:sz="4" w:space="0" w:color="auto"/>
            </w:tcBorders>
          </w:tcPr>
          <w:p w:rsidR="00DF18E4" w:rsidRPr="00636EDB" w:rsidRDefault="003B1973" w:rsidP="002C4FD5">
            <w:pPr>
              <w:pStyle w:val="Tabulkatext"/>
              <w:ind w:right="57"/>
            </w:pPr>
            <w:r w:rsidRPr="00636EDB">
              <w:t>0</w:t>
            </w:r>
          </w:p>
        </w:tc>
        <w:tc>
          <w:tcPr>
            <w:tcW w:w="2186" w:type="dxa"/>
            <w:tcBorders>
              <w:top w:val="single" w:sz="4" w:space="0" w:color="auto"/>
              <w:left w:val="single" w:sz="4" w:space="0" w:color="auto"/>
              <w:bottom w:val="single" w:sz="4" w:space="0" w:color="auto"/>
              <w:right w:val="single" w:sz="4" w:space="0" w:color="auto"/>
            </w:tcBorders>
          </w:tcPr>
          <w:p w:rsidR="00DF18E4" w:rsidRPr="00636EDB" w:rsidRDefault="003B1973" w:rsidP="002C4FD5">
            <w:pPr>
              <w:pStyle w:val="Tabulkatext"/>
              <w:ind w:right="57"/>
            </w:pPr>
            <w:r w:rsidRPr="00636EDB">
              <w:t>0</w:t>
            </w:r>
          </w:p>
        </w:tc>
      </w:tr>
      <w:tr w:rsidR="00DF18E4" w:rsidRPr="00636EDB" w:rsidTr="00F8749E">
        <w:trPr>
          <w:trHeight w:val="312"/>
        </w:trPr>
        <w:tc>
          <w:tcPr>
            <w:tcW w:w="1864"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36EDB" w:rsidRDefault="00DF18E4" w:rsidP="002C4FD5">
            <w:pPr>
              <w:pStyle w:val="Tabulka1sloupec"/>
            </w:pPr>
            <w:r w:rsidRPr="00636EDB">
              <w:t>Olomouc</w:t>
            </w:r>
          </w:p>
        </w:tc>
        <w:tc>
          <w:tcPr>
            <w:tcW w:w="2187" w:type="dxa"/>
            <w:tcBorders>
              <w:top w:val="single" w:sz="4" w:space="0" w:color="auto"/>
              <w:left w:val="single" w:sz="4" w:space="0" w:color="auto"/>
              <w:bottom w:val="single" w:sz="4" w:space="0" w:color="auto"/>
              <w:right w:val="single" w:sz="4" w:space="0" w:color="auto"/>
            </w:tcBorders>
          </w:tcPr>
          <w:p w:rsidR="00DF18E4" w:rsidRPr="00636EDB" w:rsidRDefault="003B1973" w:rsidP="002C4FD5">
            <w:pPr>
              <w:pStyle w:val="Tabulkatext"/>
              <w:ind w:right="57"/>
            </w:pPr>
            <w:r w:rsidRPr="00636EDB">
              <w:t>0</w:t>
            </w:r>
          </w:p>
        </w:tc>
        <w:tc>
          <w:tcPr>
            <w:tcW w:w="2186" w:type="dxa"/>
            <w:tcBorders>
              <w:top w:val="single" w:sz="4" w:space="0" w:color="auto"/>
              <w:left w:val="single" w:sz="4" w:space="0" w:color="auto"/>
              <w:bottom w:val="single" w:sz="4" w:space="0" w:color="auto"/>
              <w:right w:val="single" w:sz="4" w:space="0" w:color="auto"/>
            </w:tcBorders>
          </w:tcPr>
          <w:p w:rsidR="00DF18E4" w:rsidRPr="00636EDB" w:rsidRDefault="003B1973" w:rsidP="002C4FD5">
            <w:pPr>
              <w:pStyle w:val="Tabulkatext"/>
              <w:ind w:right="57"/>
            </w:pPr>
            <w:r w:rsidRPr="00636EDB">
              <w:t>7</w:t>
            </w:r>
          </w:p>
        </w:tc>
      </w:tr>
      <w:tr w:rsidR="00DF18E4" w:rsidRPr="00636EDB" w:rsidTr="00F8749E">
        <w:trPr>
          <w:trHeight w:val="312"/>
        </w:trPr>
        <w:tc>
          <w:tcPr>
            <w:tcW w:w="1864"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36EDB" w:rsidRDefault="00DF18E4" w:rsidP="002C4FD5">
            <w:pPr>
              <w:pStyle w:val="Tabulka1sloupec"/>
            </w:pPr>
            <w:r w:rsidRPr="00636EDB">
              <w:t>Prostějov</w:t>
            </w:r>
          </w:p>
        </w:tc>
        <w:tc>
          <w:tcPr>
            <w:tcW w:w="2187" w:type="dxa"/>
            <w:tcBorders>
              <w:top w:val="single" w:sz="4" w:space="0" w:color="auto"/>
              <w:left w:val="single" w:sz="4" w:space="0" w:color="auto"/>
              <w:bottom w:val="single" w:sz="4" w:space="0" w:color="auto"/>
              <w:right w:val="single" w:sz="4" w:space="0" w:color="auto"/>
            </w:tcBorders>
          </w:tcPr>
          <w:p w:rsidR="00DF18E4" w:rsidRPr="00636EDB" w:rsidRDefault="003B1973" w:rsidP="002C4FD5">
            <w:pPr>
              <w:pStyle w:val="Tabulkatext"/>
              <w:ind w:right="57"/>
            </w:pPr>
            <w:r w:rsidRPr="00636EDB">
              <w:t>0</w:t>
            </w:r>
          </w:p>
        </w:tc>
        <w:tc>
          <w:tcPr>
            <w:tcW w:w="2186" w:type="dxa"/>
            <w:tcBorders>
              <w:top w:val="single" w:sz="4" w:space="0" w:color="auto"/>
              <w:left w:val="single" w:sz="4" w:space="0" w:color="auto"/>
              <w:bottom w:val="single" w:sz="4" w:space="0" w:color="auto"/>
              <w:right w:val="single" w:sz="4" w:space="0" w:color="auto"/>
            </w:tcBorders>
          </w:tcPr>
          <w:p w:rsidR="00DF18E4" w:rsidRPr="00636EDB" w:rsidRDefault="003B1973" w:rsidP="002C4FD5">
            <w:pPr>
              <w:pStyle w:val="Tabulkatext"/>
              <w:ind w:right="57"/>
            </w:pPr>
            <w:r w:rsidRPr="00636EDB">
              <w:t>0</w:t>
            </w:r>
          </w:p>
        </w:tc>
      </w:tr>
      <w:tr w:rsidR="00DF18E4" w:rsidRPr="00636EDB" w:rsidTr="00F8749E">
        <w:trPr>
          <w:trHeight w:val="312"/>
        </w:trPr>
        <w:tc>
          <w:tcPr>
            <w:tcW w:w="1864"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36EDB" w:rsidRDefault="00DF18E4" w:rsidP="002C4FD5">
            <w:pPr>
              <w:pStyle w:val="Tabulka1sloupec"/>
            </w:pPr>
            <w:r w:rsidRPr="00636EDB">
              <w:t>Přerov</w:t>
            </w:r>
          </w:p>
        </w:tc>
        <w:tc>
          <w:tcPr>
            <w:tcW w:w="2187" w:type="dxa"/>
            <w:tcBorders>
              <w:top w:val="single" w:sz="4" w:space="0" w:color="auto"/>
              <w:left w:val="single" w:sz="4" w:space="0" w:color="auto"/>
              <w:bottom w:val="single" w:sz="4" w:space="0" w:color="auto"/>
              <w:right w:val="single" w:sz="4" w:space="0" w:color="auto"/>
            </w:tcBorders>
          </w:tcPr>
          <w:p w:rsidR="00DF18E4" w:rsidRPr="00636EDB" w:rsidRDefault="003B1973" w:rsidP="002C4FD5">
            <w:pPr>
              <w:pStyle w:val="Tabulkatext"/>
              <w:ind w:right="57"/>
            </w:pPr>
            <w:r w:rsidRPr="00636EDB">
              <w:t>7</w:t>
            </w:r>
          </w:p>
        </w:tc>
        <w:tc>
          <w:tcPr>
            <w:tcW w:w="2186" w:type="dxa"/>
            <w:tcBorders>
              <w:top w:val="single" w:sz="4" w:space="0" w:color="auto"/>
              <w:left w:val="single" w:sz="4" w:space="0" w:color="auto"/>
              <w:bottom w:val="single" w:sz="4" w:space="0" w:color="auto"/>
              <w:right w:val="single" w:sz="4" w:space="0" w:color="auto"/>
            </w:tcBorders>
          </w:tcPr>
          <w:p w:rsidR="00DF18E4" w:rsidRPr="00636EDB" w:rsidRDefault="003B1973" w:rsidP="002C4FD5">
            <w:pPr>
              <w:pStyle w:val="Tabulkatext"/>
              <w:ind w:right="57"/>
            </w:pPr>
            <w:r w:rsidRPr="00636EDB">
              <w:t>1</w:t>
            </w:r>
          </w:p>
        </w:tc>
      </w:tr>
      <w:tr w:rsidR="00DF18E4" w:rsidRPr="00636EDB" w:rsidTr="00F8749E">
        <w:trPr>
          <w:trHeight w:val="312"/>
        </w:trPr>
        <w:tc>
          <w:tcPr>
            <w:tcW w:w="1864"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36EDB" w:rsidRDefault="00DF18E4" w:rsidP="002C4FD5">
            <w:pPr>
              <w:pStyle w:val="Tabulka1sloupec"/>
            </w:pPr>
            <w:r w:rsidRPr="00636EDB">
              <w:t>Šumperk</w:t>
            </w:r>
          </w:p>
        </w:tc>
        <w:tc>
          <w:tcPr>
            <w:tcW w:w="2187" w:type="dxa"/>
            <w:tcBorders>
              <w:top w:val="single" w:sz="4" w:space="0" w:color="auto"/>
              <w:left w:val="single" w:sz="4" w:space="0" w:color="auto"/>
              <w:bottom w:val="single" w:sz="4" w:space="0" w:color="auto"/>
              <w:right w:val="single" w:sz="4" w:space="0" w:color="auto"/>
            </w:tcBorders>
          </w:tcPr>
          <w:p w:rsidR="00DF18E4" w:rsidRPr="00636EDB" w:rsidRDefault="003B1973" w:rsidP="002C4FD5">
            <w:pPr>
              <w:pStyle w:val="Tabulkatext"/>
              <w:ind w:right="57"/>
            </w:pPr>
            <w:r w:rsidRPr="00636EDB">
              <w:t>0</w:t>
            </w:r>
          </w:p>
        </w:tc>
        <w:tc>
          <w:tcPr>
            <w:tcW w:w="2186" w:type="dxa"/>
            <w:tcBorders>
              <w:top w:val="single" w:sz="4" w:space="0" w:color="auto"/>
              <w:left w:val="single" w:sz="4" w:space="0" w:color="auto"/>
              <w:bottom w:val="single" w:sz="4" w:space="0" w:color="auto"/>
              <w:right w:val="single" w:sz="4" w:space="0" w:color="auto"/>
            </w:tcBorders>
          </w:tcPr>
          <w:p w:rsidR="00DF18E4" w:rsidRPr="00636EDB" w:rsidRDefault="003B1973" w:rsidP="002C4FD5">
            <w:pPr>
              <w:pStyle w:val="Tabulkatext"/>
              <w:ind w:right="57"/>
            </w:pPr>
            <w:r w:rsidRPr="00636EDB">
              <w:t>5</w:t>
            </w:r>
          </w:p>
        </w:tc>
      </w:tr>
      <w:tr w:rsidR="00DF18E4" w:rsidRPr="00F17F5D" w:rsidTr="00F8749E">
        <w:trPr>
          <w:trHeight w:val="312"/>
        </w:trPr>
        <w:tc>
          <w:tcPr>
            <w:tcW w:w="1864" w:type="dxa"/>
            <w:tcBorders>
              <w:top w:val="single" w:sz="4" w:space="0" w:color="auto"/>
              <w:left w:val="single" w:sz="4" w:space="0" w:color="auto"/>
              <w:bottom w:val="single" w:sz="4" w:space="0" w:color="auto"/>
              <w:right w:val="single" w:sz="4" w:space="0" w:color="auto"/>
            </w:tcBorders>
            <w:shd w:val="clear" w:color="auto" w:fill="CCFFCC"/>
            <w:hideMark/>
          </w:tcPr>
          <w:p w:rsidR="00DF18E4" w:rsidRPr="00636EDB" w:rsidRDefault="00DF18E4" w:rsidP="002C4FD5">
            <w:pPr>
              <w:pStyle w:val="Tabulka1sloupec"/>
            </w:pPr>
            <w:r w:rsidRPr="00636EDB">
              <w:t>Celkem</w:t>
            </w:r>
          </w:p>
        </w:tc>
        <w:tc>
          <w:tcPr>
            <w:tcW w:w="2187" w:type="dxa"/>
            <w:tcBorders>
              <w:top w:val="single" w:sz="4" w:space="0" w:color="auto"/>
              <w:left w:val="single" w:sz="4" w:space="0" w:color="auto"/>
              <w:bottom w:val="single" w:sz="4" w:space="0" w:color="auto"/>
              <w:right w:val="single" w:sz="4" w:space="0" w:color="auto"/>
            </w:tcBorders>
            <w:shd w:val="clear" w:color="auto" w:fill="CCFFCC"/>
          </w:tcPr>
          <w:p w:rsidR="00DF18E4" w:rsidRPr="00636EDB" w:rsidRDefault="003B1973" w:rsidP="002C4FD5">
            <w:pPr>
              <w:pStyle w:val="Tabulkatext"/>
              <w:ind w:right="57"/>
              <w:rPr>
                <w:b/>
              </w:rPr>
            </w:pPr>
            <w:r w:rsidRPr="00636EDB">
              <w:rPr>
                <w:b/>
              </w:rPr>
              <w:t>7</w:t>
            </w:r>
          </w:p>
        </w:tc>
        <w:tc>
          <w:tcPr>
            <w:tcW w:w="2186" w:type="dxa"/>
            <w:tcBorders>
              <w:top w:val="single" w:sz="4" w:space="0" w:color="auto"/>
              <w:left w:val="single" w:sz="4" w:space="0" w:color="auto"/>
              <w:bottom w:val="single" w:sz="4" w:space="0" w:color="auto"/>
              <w:right w:val="single" w:sz="4" w:space="0" w:color="auto"/>
            </w:tcBorders>
            <w:shd w:val="clear" w:color="auto" w:fill="CCFFCC"/>
          </w:tcPr>
          <w:p w:rsidR="00DF18E4" w:rsidRPr="00636EDB" w:rsidRDefault="003B1973" w:rsidP="002C4FD5">
            <w:pPr>
              <w:pStyle w:val="Tabulkatext"/>
              <w:ind w:right="57"/>
              <w:rPr>
                <w:b/>
              </w:rPr>
            </w:pPr>
            <w:r w:rsidRPr="00636EDB">
              <w:rPr>
                <w:b/>
              </w:rPr>
              <w:t>13</w:t>
            </w:r>
          </w:p>
        </w:tc>
      </w:tr>
    </w:tbl>
    <w:p w:rsidR="00DF18E4" w:rsidRPr="00A800CF" w:rsidRDefault="00DF18E4" w:rsidP="00DF18E4">
      <w:pPr>
        <w:pStyle w:val="Zkladntexttun"/>
        <w:spacing w:before="360"/>
        <w:outlineLvl w:val="0"/>
      </w:pPr>
      <w:bookmarkStart w:id="211" w:name="_Toc506280956"/>
      <w:r w:rsidRPr="00A800CF">
        <w:t>Pedagogičtí a odborní pracovníci pedagogicko-psychologické poradny</w:t>
      </w:r>
      <w:bookmarkEnd w:id="211"/>
    </w:p>
    <w:p w:rsidR="00DF18E4" w:rsidRPr="00A800CF" w:rsidRDefault="00DF18E4" w:rsidP="00DF18E4">
      <w:pPr>
        <w:pStyle w:val="Zkladntext"/>
      </w:pPr>
      <w:r w:rsidRPr="00A800CF">
        <w:t>V Olomouckém kraji působí Pedagogicko-psychologická poradna a Speciálně pedagogické centrum Olomouckého kraje, Olomouc, U Sportovní haly 1a, která má další místa poskytovaných školských služeb v okresech Jeseník, Prostějov, Přerov a Šumperk.</w:t>
      </w:r>
    </w:p>
    <w:p w:rsidR="00DF18E4" w:rsidRPr="00A800CF" w:rsidRDefault="00DF18E4" w:rsidP="00DF18E4">
      <w:pPr>
        <w:pStyle w:val="Zkladntext"/>
      </w:pPr>
      <w:r w:rsidRPr="00A800CF">
        <w:t xml:space="preserve">V pedagogicko-psychologické poradně poskytovalo péči klientům celkem </w:t>
      </w:r>
      <w:r w:rsidR="003B1973" w:rsidRPr="00A800CF">
        <w:t xml:space="preserve">63 </w:t>
      </w:r>
      <w:r w:rsidRPr="00A800CF">
        <w:t>pedagogických a odborných pracovníků.</w:t>
      </w:r>
    </w:p>
    <w:p w:rsidR="00DF18E4" w:rsidRPr="00A800CF" w:rsidRDefault="00DF18E4" w:rsidP="00DF18E4">
      <w:pPr>
        <w:pStyle w:val="AAA"/>
      </w:pPr>
      <w:r w:rsidRPr="00A800CF">
        <w:t>Tabulka č. 56</w:t>
      </w:r>
      <w:r w:rsidRPr="00A800CF">
        <w:tab/>
        <w:t>Počet pedagogických a odborných pracovníků v pedagogicko-psychologické poradně</w:t>
      </w: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96"/>
        <w:gridCol w:w="1555"/>
        <w:gridCol w:w="1556"/>
        <w:gridCol w:w="1556"/>
        <w:gridCol w:w="1556"/>
        <w:gridCol w:w="1556"/>
      </w:tblGrid>
      <w:tr w:rsidR="00DF18E4" w:rsidRPr="00A800CF" w:rsidTr="002C4FD5">
        <w:trPr>
          <w:trHeight w:val="851"/>
        </w:trPr>
        <w:tc>
          <w:tcPr>
            <w:tcW w:w="1297"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A800CF" w:rsidRDefault="00DF18E4" w:rsidP="002C4FD5">
            <w:pPr>
              <w:pStyle w:val="Tabulka1sloupec"/>
              <w:spacing w:line="240" w:lineRule="auto"/>
            </w:pPr>
          </w:p>
        </w:tc>
        <w:tc>
          <w:tcPr>
            <w:tcW w:w="155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A800CF" w:rsidRDefault="00DF18E4" w:rsidP="002C4FD5">
            <w:pPr>
              <w:pStyle w:val="Tabulka1dek"/>
              <w:spacing w:line="240" w:lineRule="auto"/>
            </w:pPr>
            <w:r w:rsidRPr="00A800CF">
              <w:t>Psycholo-gové</w:t>
            </w:r>
          </w:p>
        </w:tc>
        <w:tc>
          <w:tcPr>
            <w:tcW w:w="155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A800CF" w:rsidRDefault="00A800CF" w:rsidP="002C4FD5">
            <w:pPr>
              <w:pStyle w:val="Tabulka1dek"/>
              <w:spacing w:line="240" w:lineRule="auto"/>
            </w:pPr>
            <w:r w:rsidRPr="00A800CF">
              <w:t>Metodici prevence</w:t>
            </w:r>
          </w:p>
        </w:tc>
        <w:tc>
          <w:tcPr>
            <w:tcW w:w="155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A800CF" w:rsidRDefault="00A800CF" w:rsidP="002C4FD5">
            <w:pPr>
              <w:pStyle w:val="Tabulka1dek"/>
              <w:spacing w:line="240" w:lineRule="auto"/>
            </w:pPr>
            <w:r w:rsidRPr="00A800CF">
              <w:t>S</w:t>
            </w:r>
            <w:r w:rsidR="00DF18E4" w:rsidRPr="00A800CF">
              <w:t>peciální pedagogové</w:t>
            </w:r>
          </w:p>
        </w:tc>
        <w:tc>
          <w:tcPr>
            <w:tcW w:w="155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A800CF" w:rsidRDefault="00DF18E4" w:rsidP="002C4FD5">
            <w:pPr>
              <w:pStyle w:val="Tabulka1dek"/>
              <w:spacing w:line="240" w:lineRule="auto"/>
            </w:pPr>
            <w:r w:rsidRPr="00A800CF">
              <w:t>Sociální pracovníci</w:t>
            </w:r>
          </w:p>
        </w:tc>
        <w:tc>
          <w:tcPr>
            <w:tcW w:w="155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A800CF" w:rsidRDefault="00DF18E4" w:rsidP="002C4FD5">
            <w:pPr>
              <w:pStyle w:val="Tabulka1dek"/>
              <w:spacing w:line="240" w:lineRule="auto"/>
            </w:pPr>
            <w:r w:rsidRPr="00A800CF">
              <w:t>Ostatní odborní pracovníci</w:t>
            </w:r>
          </w:p>
        </w:tc>
      </w:tr>
      <w:tr w:rsidR="00DF18E4" w:rsidRPr="00A800CF" w:rsidTr="00F8749E">
        <w:trPr>
          <w:trHeight w:val="340"/>
        </w:trPr>
        <w:tc>
          <w:tcPr>
            <w:tcW w:w="129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A800CF" w:rsidRDefault="00DF18E4" w:rsidP="002C4FD5">
            <w:pPr>
              <w:pStyle w:val="Tabulka1sloupec"/>
              <w:spacing w:line="240" w:lineRule="auto"/>
            </w:pPr>
            <w:r w:rsidRPr="00A800CF">
              <w:t>Celkem</w:t>
            </w:r>
          </w:p>
        </w:tc>
        <w:tc>
          <w:tcPr>
            <w:tcW w:w="1555" w:type="dxa"/>
            <w:tcBorders>
              <w:top w:val="single" w:sz="4" w:space="0" w:color="auto"/>
              <w:left w:val="single" w:sz="4" w:space="0" w:color="auto"/>
              <w:bottom w:val="single" w:sz="4" w:space="0" w:color="auto"/>
              <w:right w:val="single" w:sz="4" w:space="0" w:color="auto"/>
            </w:tcBorders>
            <w:vAlign w:val="center"/>
          </w:tcPr>
          <w:p w:rsidR="00DF18E4" w:rsidRPr="00A800CF" w:rsidRDefault="00A800CF" w:rsidP="002C4FD5">
            <w:pPr>
              <w:pStyle w:val="Tabulkatext"/>
              <w:spacing w:line="240" w:lineRule="auto"/>
              <w:ind w:right="57"/>
              <w:rPr>
                <w:b/>
              </w:rPr>
            </w:pPr>
            <w:r w:rsidRPr="00A800CF">
              <w:rPr>
                <w:b/>
              </w:rPr>
              <w:t>32</w:t>
            </w:r>
          </w:p>
        </w:tc>
        <w:tc>
          <w:tcPr>
            <w:tcW w:w="1555" w:type="dxa"/>
            <w:tcBorders>
              <w:top w:val="single" w:sz="4" w:space="0" w:color="auto"/>
              <w:left w:val="single" w:sz="4" w:space="0" w:color="auto"/>
              <w:bottom w:val="single" w:sz="4" w:space="0" w:color="auto"/>
              <w:right w:val="single" w:sz="4" w:space="0" w:color="auto"/>
            </w:tcBorders>
            <w:vAlign w:val="center"/>
          </w:tcPr>
          <w:p w:rsidR="00DF18E4" w:rsidRPr="00A800CF" w:rsidRDefault="00A800CF" w:rsidP="00851C59">
            <w:pPr>
              <w:pStyle w:val="Tabulkatext"/>
              <w:spacing w:line="240" w:lineRule="auto"/>
              <w:ind w:right="57"/>
              <w:rPr>
                <w:b/>
              </w:rPr>
            </w:pPr>
            <w:r w:rsidRPr="00A800CF">
              <w:rPr>
                <w:b/>
              </w:rPr>
              <w:t>4</w:t>
            </w:r>
          </w:p>
        </w:tc>
        <w:tc>
          <w:tcPr>
            <w:tcW w:w="1555" w:type="dxa"/>
            <w:tcBorders>
              <w:top w:val="single" w:sz="4" w:space="0" w:color="auto"/>
              <w:left w:val="single" w:sz="4" w:space="0" w:color="auto"/>
              <w:bottom w:val="single" w:sz="4" w:space="0" w:color="auto"/>
              <w:right w:val="single" w:sz="4" w:space="0" w:color="auto"/>
            </w:tcBorders>
            <w:vAlign w:val="center"/>
          </w:tcPr>
          <w:p w:rsidR="00DF18E4" w:rsidRPr="00A800CF" w:rsidRDefault="00A800CF" w:rsidP="00851C59">
            <w:pPr>
              <w:pStyle w:val="Tabulkatext"/>
              <w:spacing w:line="240" w:lineRule="auto"/>
              <w:ind w:right="57"/>
              <w:rPr>
                <w:b/>
              </w:rPr>
            </w:pPr>
            <w:r w:rsidRPr="00A800CF">
              <w:rPr>
                <w:b/>
              </w:rPr>
              <w:t>27</w:t>
            </w:r>
          </w:p>
        </w:tc>
        <w:tc>
          <w:tcPr>
            <w:tcW w:w="1555" w:type="dxa"/>
            <w:tcBorders>
              <w:top w:val="single" w:sz="4" w:space="0" w:color="auto"/>
              <w:left w:val="single" w:sz="4" w:space="0" w:color="auto"/>
              <w:bottom w:val="single" w:sz="4" w:space="0" w:color="auto"/>
              <w:right w:val="single" w:sz="4" w:space="0" w:color="auto"/>
            </w:tcBorders>
            <w:vAlign w:val="center"/>
          </w:tcPr>
          <w:p w:rsidR="00DF18E4" w:rsidRPr="00A800CF" w:rsidRDefault="00A800CF" w:rsidP="002C4FD5">
            <w:pPr>
              <w:pStyle w:val="Tabulkatext"/>
              <w:spacing w:line="240" w:lineRule="auto"/>
              <w:ind w:right="57"/>
              <w:rPr>
                <w:b/>
              </w:rPr>
            </w:pPr>
            <w:r w:rsidRPr="00A800CF">
              <w:rPr>
                <w:b/>
              </w:rPr>
              <w:t>0</w:t>
            </w:r>
          </w:p>
        </w:tc>
        <w:tc>
          <w:tcPr>
            <w:tcW w:w="1555" w:type="dxa"/>
            <w:tcBorders>
              <w:top w:val="single" w:sz="4" w:space="0" w:color="auto"/>
              <w:left w:val="single" w:sz="4" w:space="0" w:color="auto"/>
              <w:bottom w:val="single" w:sz="4" w:space="0" w:color="auto"/>
              <w:right w:val="single" w:sz="4" w:space="0" w:color="auto"/>
            </w:tcBorders>
            <w:vAlign w:val="center"/>
          </w:tcPr>
          <w:p w:rsidR="00DF18E4" w:rsidRPr="00A800CF" w:rsidRDefault="00A800CF" w:rsidP="002C4FD5">
            <w:pPr>
              <w:pStyle w:val="Tabulkatext"/>
              <w:spacing w:line="240" w:lineRule="auto"/>
              <w:ind w:right="57"/>
              <w:rPr>
                <w:b/>
              </w:rPr>
            </w:pPr>
            <w:r w:rsidRPr="00A800CF">
              <w:rPr>
                <w:b/>
              </w:rPr>
              <w:t>0</w:t>
            </w:r>
          </w:p>
        </w:tc>
      </w:tr>
    </w:tbl>
    <w:p w:rsidR="00DF18E4" w:rsidRPr="00A800CF" w:rsidRDefault="00DF18E4" w:rsidP="00DF18E4">
      <w:pPr>
        <w:spacing w:line="240" w:lineRule="auto"/>
        <w:rPr>
          <w:b/>
          <w:sz w:val="24"/>
        </w:rPr>
      </w:pPr>
      <w:r w:rsidRPr="00A800CF">
        <w:br w:type="page"/>
      </w:r>
    </w:p>
    <w:p w:rsidR="00DF18E4" w:rsidRPr="00636EDB" w:rsidRDefault="00DF18E4" w:rsidP="00DF18E4">
      <w:pPr>
        <w:pStyle w:val="Zkladntexttun"/>
        <w:spacing w:before="360"/>
        <w:outlineLvl w:val="0"/>
      </w:pPr>
      <w:bookmarkStart w:id="212" w:name="_Toc506280957"/>
      <w:r w:rsidRPr="00636EDB">
        <w:lastRenderedPageBreak/>
        <w:t>Pedagogičtí pracovníci středisek volného času</w:t>
      </w:r>
      <w:bookmarkEnd w:id="212"/>
    </w:p>
    <w:p w:rsidR="00DF18E4" w:rsidRPr="00636EDB" w:rsidRDefault="00DF18E4" w:rsidP="00DF18E4">
      <w:pPr>
        <w:pStyle w:val="Zkladntext"/>
      </w:pPr>
      <w:r w:rsidRPr="00636EDB">
        <w:t>Ve střediscích volného času pracovalo ve školním roce 201</w:t>
      </w:r>
      <w:r w:rsidR="00284448" w:rsidRPr="00636EDB">
        <w:t>6</w:t>
      </w:r>
      <w:r w:rsidRPr="00636EDB">
        <w:t>/201</w:t>
      </w:r>
      <w:r w:rsidR="00284448" w:rsidRPr="00636EDB">
        <w:t>7</w:t>
      </w:r>
      <w:r w:rsidRPr="00636EDB">
        <w:t xml:space="preserve"> celkem </w:t>
      </w:r>
      <w:r w:rsidRPr="00636EDB">
        <w:br/>
        <w:t>8</w:t>
      </w:r>
      <w:r w:rsidR="003B1973" w:rsidRPr="00636EDB">
        <w:t>24</w:t>
      </w:r>
      <w:r w:rsidRPr="00636EDB">
        <w:t xml:space="preserve"> pe</w:t>
      </w:r>
      <w:r w:rsidR="003B1973" w:rsidRPr="00636EDB">
        <w:t>dagogických pracovníků, z toho 697</w:t>
      </w:r>
      <w:r w:rsidRPr="00636EDB">
        <w:t xml:space="preserve"> externích a </w:t>
      </w:r>
      <w:r w:rsidR="003B1973" w:rsidRPr="00636EDB">
        <w:t>127</w:t>
      </w:r>
      <w:r w:rsidRPr="00636EDB">
        <w:t xml:space="preserve"> interních. V porovnání se školním rokem 201</w:t>
      </w:r>
      <w:r w:rsidR="00284448" w:rsidRPr="00636EDB">
        <w:t>5</w:t>
      </w:r>
      <w:r w:rsidRPr="00636EDB">
        <w:t>/201</w:t>
      </w:r>
      <w:r w:rsidR="00284448" w:rsidRPr="00636EDB">
        <w:t>6</w:t>
      </w:r>
      <w:r w:rsidRPr="00636EDB">
        <w:t xml:space="preserve"> klesl počet pracovníků o </w:t>
      </w:r>
      <w:r w:rsidR="003B1973" w:rsidRPr="00636EDB">
        <w:t>15</w:t>
      </w:r>
      <w:r w:rsidRPr="00636EDB">
        <w:t>.</w:t>
      </w:r>
    </w:p>
    <w:p w:rsidR="00DF18E4" w:rsidRPr="00636EDB" w:rsidRDefault="00DF18E4" w:rsidP="00DF18E4">
      <w:pPr>
        <w:pStyle w:val="AAA"/>
      </w:pPr>
      <w:r w:rsidRPr="00636EDB">
        <w:t>Tabulka č. 57</w:t>
      </w:r>
      <w:r w:rsidRPr="00636EDB">
        <w:tab/>
        <w:t>Počet pedagogických pracovníků ve střediscích volného času</w:t>
      </w:r>
    </w:p>
    <w:tbl>
      <w:tblPr>
        <w:tblW w:w="62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80"/>
        <w:gridCol w:w="2080"/>
        <w:gridCol w:w="2080"/>
      </w:tblGrid>
      <w:tr w:rsidR="00DF18E4" w:rsidRPr="00636EDB" w:rsidTr="002C4FD5">
        <w:trPr>
          <w:trHeight w:val="794"/>
        </w:trPr>
        <w:tc>
          <w:tcPr>
            <w:tcW w:w="207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36EDB" w:rsidRDefault="00DF18E4" w:rsidP="002C4FD5">
            <w:pPr>
              <w:pStyle w:val="Tabulka1sloupec"/>
              <w:keepNext/>
              <w:keepLines/>
              <w:spacing w:line="240" w:lineRule="auto"/>
            </w:pPr>
            <w:r w:rsidRPr="00636EDB">
              <w:t>Okres</w:t>
            </w:r>
          </w:p>
        </w:tc>
        <w:tc>
          <w:tcPr>
            <w:tcW w:w="207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36EDB" w:rsidRDefault="00DF18E4" w:rsidP="002C4FD5">
            <w:pPr>
              <w:pStyle w:val="Tabulka1dek"/>
              <w:keepNext/>
              <w:keepLines/>
              <w:spacing w:line="240" w:lineRule="auto"/>
            </w:pPr>
            <w:r w:rsidRPr="00636EDB">
              <w:t xml:space="preserve">Interní </w:t>
            </w:r>
            <w:r w:rsidRPr="00636EDB">
              <w:br/>
              <w:t>pedagogičtí pracovníci</w:t>
            </w:r>
          </w:p>
        </w:tc>
        <w:tc>
          <w:tcPr>
            <w:tcW w:w="207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36EDB" w:rsidRDefault="00DF18E4" w:rsidP="002C4FD5">
            <w:pPr>
              <w:pStyle w:val="Tabulka1dek"/>
              <w:keepNext/>
              <w:keepLines/>
              <w:spacing w:line="240" w:lineRule="auto"/>
            </w:pPr>
            <w:r w:rsidRPr="00636EDB">
              <w:t xml:space="preserve">Externí </w:t>
            </w:r>
            <w:r w:rsidRPr="00636EDB">
              <w:br/>
              <w:t>pedagogičtí pracovníci</w:t>
            </w:r>
          </w:p>
        </w:tc>
      </w:tr>
      <w:tr w:rsidR="00DF18E4" w:rsidRPr="00636EDB" w:rsidTr="007701F9">
        <w:trPr>
          <w:trHeight w:val="312"/>
        </w:trPr>
        <w:tc>
          <w:tcPr>
            <w:tcW w:w="207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36EDB" w:rsidRDefault="00DF18E4" w:rsidP="002C4FD5">
            <w:pPr>
              <w:pStyle w:val="Tabulka1sloupec"/>
              <w:keepNext/>
              <w:keepLines/>
              <w:spacing w:line="240" w:lineRule="auto"/>
            </w:pPr>
            <w:r w:rsidRPr="00636EDB">
              <w:t>Jeseník</w:t>
            </w:r>
          </w:p>
        </w:tc>
        <w:tc>
          <w:tcPr>
            <w:tcW w:w="2079" w:type="dxa"/>
            <w:tcBorders>
              <w:top w:val="single" w:sz="4" w:space="0" w:color="auto"/>
              <w:left w:val="single" w:sz="4" w:space="0" w:color="auto"/>
              <w:bottom w:val="single" w:sz="4" w:space="0" w:color="auto"/>
              <w:right w:val="single" w:sz="4" w:space="0" w:color="auto"/>
            </w:tcBorders>
            <w:vAlign w:val="center"/>
          </w:tcPr>
          <w:p w:rsidR="00DF18E4" w:rsidRPr="00636EDB" w:rsidRDefault="00DF460B" w:rsidP="002C4FD5">
            <w:pPr>
              <w:pStyle w:val="Tabulkatext"/>
              <w:keepNext/>
              <w:keepLines/>
              <w:spacing w:line="240" w:lineRule="auto"/>
              <w:ind w:right="57"/>
            </w:pPr>
            <w:r w:rsidRPr="00636EDB">
              <w:t>6</w:t>
            </w:r>
          </w:p>
        </w:tc>
        <w:tc>
          <w:tcPr>
            <w:tcW w:w="2079" w:type="dxa"/>
            <w:tcBorders>
              <w:top w:val="single" w:sz="4" w:space="0" w:color="auto"/>
              <w:left w:val="single" w:sz="4" w:space="0" w:color="auto"/>
              <w:bottom w:val="single" w:sz="4" w:space="0" w:color="auto"/>
              <w:right w:val="single" w:sz="4" w:space="0" w:color="auto"/>
            </w:tcBorders>
            <w:vAlign w:val="center"/>
          </w:tcPr>
          <w:p w:rsidR="00DF18E4" w:rsidRPr="00636EDB" w:rsidRDefault="00DF460B" w:rsidP="002C4FD5">
            <w:pPr>
              <w:pStyle w:val="Tabulkatext"/>
              <w:keepNext/>
              <w:keepLines/>
              <w:spacing w:line="240" w:lineRule="auto"/>
              <w:ind w:right="57"/>
            </w:pPr>
            <w:r w:rsidRPr="00636EDB">
              <w:t>55</w:t>
            </w:r>
          </w:p>
        </w:tc>
      </w:tr>
      <w:tr w:rsidR="00DF18E4" w:rsidRPr="00636EDB" w:rsidTr="007701F9">
        <w:trPr>
          <w:trHeight w:val="312"/>
        </w:trPr>
        <w:tc>
          <w:tcPr>
            <w:tcW w:w="207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36EDB" w:rsidRDefault="00DF18E4" w:rsidP="002C4FD5">
            <w:pPr>
              <w:pStyle w:val="Tabulka1sloupec"/>
              <w:keepNext/>
              <w:keepLines/>
              <w:spacing w:line="240" w:lineRule="auto"/>
            </w:pPr>
            <w:r w:rsidRPr="00636EDB">
              <w:t>Olomouc</w:t>
            </w:r>
          </w:p>
        </w:tc>
        <w:tc>
          <w:tcPr>
            <w:tcW w:w="2079" w:type="dxa"/>
            <w:tcBorders>
              <w:top w:val="single" w:sz="4" w:space="0" w:color="auto"/>
              <w:left w:val="single" w:sz="4" w:space="0" w:color="auto"/>
              <w:bottom w:val="single" w:sz="4" w:space="0" w:color="auto"/>
              <w:right w:val="single" w:sz="4" w:space="0" w:color="auto"/>
            </w:tcBorders>
            <w:vAlign w:val="center"/>
          </w:tcPr>
          <w:p w:rsidR="00DF18E4" w:rsidRPr="00636EDB" w:rsidRDefault="00DF460B" w:rsidP="002C4FD5">
            <w:pPr>
              <w:pStyle w:val="Tabulkatext"/>
              <w:keepNext/>
              <w:keepLines/>
              <w:spacing w:line="240" w:lineRule="auto"/>
              <w:ind w:right="57"/>
            </w:pPr>
            <w:r w:rsidRPr="00636EDB">
              <w:t>44</w:t>
            </w:r>
          </w:p>
        </w:tc>
        <w:tc>
          <w:tcPr>
            <w:tcW w:w="2079" w:type="dxa"/>
            <w:tcBorders>
              <w:top w:val="single" w:sz="4" w:space="0" w:color="auto"/>
              <w:left w:val="single" w:sz="4" w:space="0" w:color="auto"/>
              <w:bottom w:val="single" w:sz="4" w:space="0" w:color="auto"/>
              <w:right w:val="single" w:sz="4" w:space="0" w:color="auto"/>
            </w:tcBorders>
            <w:vAlign w:val="center"/>
          </w:tcPr>
          <w:p w:rsidR="00DF18E4" w:rsidRPr="00636EDB" w:rsidRDefault="00DF460B" w:rsidP="002C4FD5">
            <w:pPr>
              <w:pStyle w:val="Tabulkatext"/>
              <w:keepNext/>
              <w:keepLines/>
              <w:spacing w:line="240" w:lineRule="auto"/>
              <w:ind w:right="57"/>
            </w:pPr>
            <w:r w:rsidRPr="00636EDB">
              <w:t>257</w:t>
            </w:r>
          </w:p>
        </w:tc>
      </w:tr>
      <w:tr w:rsidR="00DF18E4" w:rsidRPr="00636EDB" w:rsidTr="007701F9">
        <w:trPr>
          <w:trHeight w:val="312"/>
        </w:trPr>
        <w:tc>
          <w:tcPr>
            <w:tcW w:w="207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36EDB" w:rsidRDefault="00DF18E4" w:rsidP="002C4FD5">
            <w:pPr>
              <w:pStyle w:val="Tabulka1sloupec"/>
              <w:keepNext/>
              <w:keepLines/>
              <w:spacing w:line="240" w:lineRule="auto"/>
            </w:pPr>
            <w:r w:rsidRPr="00636EDB">
              <w:t>Prostějov</w:t>
            </w:r>
          </w:p>
        </w:tc>
        <w:tc>
          <w:tcPr>
            <w:tcW w:w="2079" w:type="dxa"/>
            <w:tcBorders>
              <w:top w:val="single" w:sz="4" w:space="0" w:color="auto"/>
              <w:left w:val="single" w:sz="4" w:space="0" w:color="auto"/>
              <w:bottom w:val="single" w:sz="4" w:space="0" w:color="auto"/>
              <w:right w:val="single" w:sz="4" w:space="0" w:color="auto"/>
            </w:tcBorders>
            <w:vAlign w:val="center"/>
          </w:tcPr>
          <w:p w:rsidR="00DF18E4" w:rsidRPr="00636EDB" w:rsidRDefault="00DF460B" w:rsidP="002C4FD5">
            <w:pPr>
              <w:pStyle w:val="Tabulkatext"/>
              <w:keepNext/>
              <w:keepLines/>
              <w:spacing w:line="240" w:lineRule="auto"/>
              <w:ind w:right="57"/>
            </w:pPr>
            <w:r w:rsidRPr="00636EDB">
              <w:t>17</w:t>
            </w:r>
          </w:p>
        </w:tc>
        <w:tc>
          <w:tcPr>
            <w:tcW w:w="2079" w:type="dxa"/>
            <w:tcBorders>
              <w:top w:val="single" w:sz="4" w:space="0" w:color="auto"/>
              <w:left w:val="single" w:sz="4" w:space="0" w:color="auto"/>
              <w:bottom w:val="single" w:sz="4" w:space="0" w:color="auto"/>
              <w:right w:val="single" w:sz="4" w:space="0" w:color="auto"/>
            </w:tcBorders>
            <w:vAlign w:val="center"/>
          </w:tcPr>
          <w:p w:rsidR="00DF18E4" w:rsidRPr="00636EDB" w:rsidRDefault="00DF460B" w:rsidP="002C4FD5">
            <w:pPr>
              <w:pStyle w:val="Tabulkatext"/>
              <w:keepNext/>
              <w:keepLines/>
              <w:spacing w:line="240" w:lineRule="auto"/>
              <w:ind w:right="57"/>
            </w:pPr>
            <w:r w:rsidRPr="00636EDB">
              <w:t>113</w:t>
            </w:r>
          </w:p>
        </w:tc>
      </w:tr>
      <w:tr w:rsidR="00DF18E4" w:rsidRPr="00636EDB" w:rsidTr="007701F9">
        <w:trPr>
          <w:trHeight w:val="312"/>
        </w:trPr>
        <w:tc>
          <w:tcPr>
            <w:tcW w:w="207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36EDB" w:rsidRDefault="00DF18E4" w:rsidP="002C4FD5">
            <w:pPr>
              <w:pStyle w:val="Tabulka1sloupec"/>
              <w:keepNext/>
              <w:keepLines/>
              <w:spacing w:line="240" w:lineRule="auto"/>
            </w:pPr>
            <w:r w:rsidRPr="00636EDB">
              <w:t>Přerov</w:t>
            </w:r>
          </w:p>
        </w:tc>
        <w:tc>
          <w:tcPr>
            <w:tcW w:w="2079" w:type="dxa"/>
            <w:tcBorders>
              <w:top w:val="single" w:sz="4" w:space="0" w:color="auto"/>
              <w:left w:val="single" w:sz="4" w:space="0" w:color="auto"/>
              <w:bottom w:val="single" w:sz="4" w:space="0" w:color="auto"/>
              <w:right w:val="single" w:sz="4" w:space="0" w:color="auto"/>
            </w:tcBorders>
            <w:vAlign w:val="center"/>
          </w:tcPr>
          <w:p w:rsidR="00DF18E4" w:rsidRPr="00636EDB" w:rsidRDefault="00DF460B" w:rsidP="002C4FD5">
            <w:pPr>
              <w:pStyle w:val="Tabulkatext"/>
              <w:keepNext/>
              <w:keepLines/>
              <w:spacing w:line="240" w:lineRule="auto"/>
              <w:ind w:right="57"/>
            </w:pPr>
            <w:r w:rsidRPr="00636EDB">
              <w:t>24</w:t>
            </w:r>
          </w:p>
        </w:tc>
        <w:tc>
          <w:tcPr>
            <w:tcW w:w="2079" w:type="dxa"/>
            <w:tcBorders>
              <w:top w:val="single" w:sz="4" w:space="0" w:color="auto"/>
              <w:left w:val="single" w:sz="4" w:space="0" w:color="auto"/>
              <w:bottom w:val="single" w:sz="4" w:space="0" w:color="auto"/>
              <w:right w:val="single" w:sz="4" w:space="0" w:color="auto"/>
            </w:tcBorders>
            <w:vAlign w:val="center"/>
          </w:tcPr>
          <w:p w:rsidR="00DF18E4" w:rsidRPr="00636EDB" w:rsidRDefault="00DF460B" w:rsidP="002C4FD5">
            <w:pPr>
              <w:pStyle w:val="Tabulkatext"/>
              <w:keepNext/>
              <w:keepLines/>
              <w:spacing w:line="240" w:lineRule="auto"/>
              <w:ind w:right="57"/>
            </w:pPr>
            <w:r w:rsidRPr="00636EDB">
              <w:t>157</w:t>
            </w:r>
          </w:p>
        </w:tc>
      </w:tr>
      <w:tr w:rsidR="00DF18E4" w:rsidRPr="00636EDB" w:rsidTr="007701F9">
        <w:trPr>
          <w:trHeight w:val="312"/>
        </w:trPr>
        <w:tc>
          <w:tcPr>
            <w:tcW w:w="207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36EDB" w:rsidRDefault="00DF18E4" w:rsidP="002C4FD5">
            <w:pPr>
              <w:pStyle w:val="Tabulka1sloupec"/>
              <w:keepNext/>
              <w:keepLines/>
              <w:spacing w:line="240" w:lineRule="auto"/>
            </w:pPr>
            <w:r w:rsidRPr="00636EDB">
              <w:t>Šumperk</w:t>
            </w:r>
          </w:p>
        </w:tc>
        <w:tc>
          <w:tcPr>
            <w:tcW w:w="2079" w:type="dxa"/>
            <w:tcBorders>
              <w:top w:val="single" w:sz="4" w:space="0" w:color="auto"/>
              <w:left w:val="single" w:sz="4" w:space="0" w:color="auto"/>
              <w:bottom w:val="single" w:sz="4" w:space="0" w:color="auto"/>
              <w:right w:val="single" w:sz="4" w:space="0" w:color="auto"/>
            </w:tcBorders>
            <w:vAlign w:val="center"/>
          </w:tcPr>
          <w:p w:rsidR="00DF18E4" w:rsidRPr="00636EDB" w:rsidRDefault="00DF460B" w:rsidP="002C4FD5">
            <w:pPr>
              <w:pStyle w:val="Tabulkatext"/>
              <w:keepNext/>
              <w:keepLines/>
              <w:spacing w:line="240" w:lineRule="auto"/>
              <w:ind w:right="57"/>
            </w:pPr>
            <w:r w:rsidRPr="00636EDB">
              <w:t>36</w:t>
            </w:r>
          </w:p>
        </w:tc>
        <w:tc>
          <w:tcPr>
            <w:tcW w:w="2079" w:type="dxa"/>
            <w:tcBorders>
              <w:top w:val="single" w:sz="4" w:space="0" w:color="auto"/>
              <w:left w:val="single" w:sz="4" w:space="0" w:color="auto"/>
              <w:bottom w:val="single" w:sz="4" w:space="0" w:color="auto"/>
              <w:right w:val="single" w:sz="4" w:space="0" w:color="auto"/>
            </w:tcBorders>
            <w:vAlign w:val="center"/>
          </w:tcPr>
          <w:p w:rsidR="00DF18E4" w:rsidRPr="00636EDB" w:rsidRDefault="00DF460B" w:rsidP="002C4FD5">
            <w:pPr>
              <w:pStyle w:val="Tabulkatext"/>
              <w:keepNext/>
              <w:keepLines/>
              <w:spacing w:line="240" w:lineRule="auto"/>
              <w:ind w:right="57"/>
            </w:pPr>
            <w:r w:rsidRPr="00636EDB">
              <w:t>115</w:t>
            </w:r>
          </w:p>
        </w:tc>
      </w:tr>
      <w:tr w:rsidR="00DF18E4" w:rsidRPr="00F17F5D" w:rsidTr="007701F9">
        <w:trPr>
          <w:trHeight w:val="312"/>
        </w:trPr>
        <w:tc>
          <w:tcPr>
            <w:tcW w:w="207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36EDB" w:rsidRDefault="00DF18E4" w:rsidP="002C4FD5">
            <w:pPr>
              <w:pStyle w:val="Tabulka1sloupec"/>
              <w:keepNext/>
              <w:keepLines/>
              <w:spacing w:line="240" w:lineRule="auto"/>
            </w:pPr>
            <w:r w:rsidRPr="00636EDB">
              <w:t>Celkem</w:t>
            </w:r>
          </w:p>
        </w:tc>
        <w:tc>
          <w:tcPr>
            <w:tcW w:w="2079"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36EDB" w:rsidRDefault="00DF460B" w:rsidP="002C4FD5">
            <w:pPr>
              <w:pStyle w:val="Tabulkatext"/>
              <w:keepNext/>
              <w:keepLines/>
              <w:spacing w:line="240" w:lineRule="auto"/>
              <w:ind w:right="57"/>
              <w:rPr>
                <w:b/>
              </w:rPr>
            </w:pPr>
            <w:r w:rsidRPr="00636EDB">
              <w:rPr>
                <w:b/>
              </w:rPr>
              <w:t>127</w:t>
            </w:r>
          </w:p>
        </w:tc>
        <w:tc>
          <w:tcPr>
            <w:tcW w:w="2079"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636EDB" w:rsidRDefault="00DF460B" w:rsidP="002C4FD5">
            <w:pPr>
              <w:pStyle w:val="Tabulkatext"/>
              <w:keepNext/>
              <w:keepLines/>
              <w:spacing w:line="240" w:lineRule="auto"/>
              <w:ind w:right="57"/>
              <w:rPr>
                <w:b/>
              </w:rPr>
            </w:pPr>
            <w:r w:rsidRPr="00636EDB">
              <w:rPr>
                <w:b/>
              </w:rPr>
              <w:t>697</w:t>
            </w:r>
          </w:p>
        </w:tc>
      </w:tr>
    </w:tbl>
    <w:p w:rsidR="00DF18E4" w:rsidRPr="00B65F7E" w:rsidRDefault="00DF18E4" w:rsidP="00DF18E4">
      <w:pPr>
        <w:pStyle w:val="Zkladntexttun"/>
        <w:spacing w:before="360"/>
        <w:outlineLvl w:val="0"/>
      </w:pPr>
      <w:bookmarkStart w:id="213" w:name="_Toc506280958"/>
      <w:r w:rsidRPr="00B65F7E">
        <w:t>Ostatní pedagogičtí pracovníci škol a školských zařízení</w:t>
      </w:r>
      <w:bookmarkEnd w:id="213"/>
    </w:p>
    <w:p w:rsidR="00DF18E4" w:rsidRPr="00B65F7E" w:rsidRDefault="00DF18E4" w:rsidP="00DF18E4">
      <w:pPr>
        <w:pStyle w:val="AAA"/>
      </w:pPr>
      <w:r w:rsidRPr="00B65F7E">
        <w:t>Tabulka č. 58</w:t>
      </w:r>
      <w:r w:rsidRPr="00B65F7E">
        <w:tab/>
        <w:t>Ostatní pedagogičtí pracovníci škol a školských zařízení</w:t>
      </w:r>
    </w:p>
    <w:tbl>
      <w:tblPr>
        <w:tblW w:w="991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5"/>
        <w:gridCol w:w="709"/>
        <w:gridCol w:w="850"/>
        <w:gridCol w:w="531"/>
        <w:gridCol w:w="715"/>
        <w:gridCol w:w="596"/>
        <w:gridCol w:w="708"/>
        <w:gridCol w:w="707"/>
        <w:gridCol w:w="708"/>
        <w:gridCol w:w="571"/>
        <w:gridCol w:w="846"/>
        <w:gridCol w:w="991"/>
        <w:gridCol w:w="849"/>
      </w:tblGrid>
      <w:tr w:rsidR="00DF18E4" w:rsidRPr="00B65F7E" w:rsidTr="00081D8F">
        <w:trPr>
          <w:trHeight w:val="288"/>
        </w:trPr>
        <w:tc>
          <w:tcPr>
            <w:tcW w:w="1135"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F7E" w:rsidRDefault="00DF18E4" w:rsidP="002C4FD5">
            <w:pPr>
              <w:pStyle w:val="Tabulka1sloupec"/>
              <w:rPr>
                <w:rFonts w:cs="Arial"/>
                <w:szCs w:val="20"/>
              </w:rPr>
            </w:pPr>
            <w:r w:rsidRPr="00B65F7E">
              <w:rPr>
                <w:rFonts w:cs="Arial"/>
                <w:szCs w:val="20"/>
              </w:rPr>
              <w:t>Okres</w:t>
            </w:r>
          </w:p>
        </w:tc>
        <w:tc>
          <w:tcPr>
            <w:tcW w:w="2805" w:type="dxa"/>
            <w:gridSpan w:val="4"/>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F7E" w:rsidRDefault="00DF18E4" w:rsidP="002C4FD5">
            <w:pPr>
              <w:pStyle w:val="Tabulka1dek"/>
              <w:rPr>
                <w:rFonts w:cs="Arial"/>
                <w:szCs w:val="20"/>
              </w:rPr>
            </w:pPr>
            <w:r w:rsidRPr="00B65F7E">
              <w:rPr>
                <w:rFonts w:cs="Arial"/>
                <w:szCs w:val="20"/>
              </w:rPr>
              <w:t>Asistent pedagoga</w:t>
            </w:r>
          </w:p>
        </w:tc>
        <w:tc>
          <w:tcPr>
            <w:tcW w:w="1304" w:type="dxa"/>
            <w:gridSpan w:val="2"/>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F7E" w:rsidRDefault="00DF18E4" w:rsidP="002C4FD5">
            <w:pPr>
              <w:pStyle w:val="Tabulka1dek"/>
              <w:rPr>
                <w:rFonts w:cs="Arial"/>
                <w:sz w:val="16"/>
                <w:szCs w:val="16"/>
              </w:rPr>
            </w:pPr>
            <w:r w:rsidRPr="00B65F7E">
              <w:rPr>
                <w:rFonts w:cs="Arial"/>
                <w:sz w:val="16"/>
                <w:szCs w:val="16"/>
              </w:rPr>
              <w:t>Psychologové</w:t>
            </w:r>
          </w:p>
        </w:tc>
        <w:tc>
          <w:tcPr>
            <w:tcW w:w="1415" w:type="dxa"/>
            <w:gridSpan w:val="2"/>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F7E" w:rsidRDefault="00DF18E4" w:rsidP="002C4FD5">
            <w:pPr>
              <w:pStyle w:val="Tabulka1dek"/>
              <w:rPr>
                <w:rFonts w:cs="Arial"/>
                <w:sz w:val="16"/>
                <w:szCs w:val="16"/>
              </w:rPr>
            </w:pPr>
            <w:r w:rsidRPr="00B65F7E">
              <w:rPr>
                <w:rFonts w:cs="Arial"/>
                <w:sz w:val="16"/>
                <w:szCs w:val="16"/>
              </w:rPr>
              <w:t>Trenéři</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F7E" w:rsidRDefault="00DF18E4" w:rsidP="002C4FD5">
            <w:pPr>
              <w:pStyle w:val="Tabulka1dek"/>
              <w:rPr>
                <w:rFonts w:cs="Arial"/>
                <w:sz w:val="16"/>
                <w:szCs w:val="16"/>
              </w:rPr>
            </w:pPr>
            <w:r w:rsidRPr="00B65F7E">
              <w:rPr>
                <w:rFonts w:cs="Arial"/>
                <w:sz w:val="16"/>
                <w:szCs w:val="16"/>
              </w:rPr>
              <w:t>Speciální pedagogové</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F7E" w:rsidRDefault="00DF18E4" w:rsidP="002C4FD5">
            <w:pPr>
              <w:pStyle w:val="Tabulka1dek"/>
              <w:rPr>
                <w:rFonts w:cs="Arial"/>
                <w:sz w:val="16"/>
                <w:szCs w:val="16"/>
              </w:rPr>
            </w:pPr>
            <w:r w:rsidRPr="00B65F7E">
              <w:rPr>
                <w:rFonts w:cs="Arial"/>
                <w:sz w:val="16"/>
                <w:szCs w:val="16"/>
              </w:rPr>
              <w:t>Výchovní poradci</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F7E" w:rsidRDefault="00DF18E4" w:rsidP="002C4FD5">
            <w:pPr>
              <w:pStyle w:val="Tabulka1dek"/>
              <w:rPr>
                <w:rFonts w:cs="Arial"/>
                <w:sz w:val="16"/>
                <w:szCs w:val="16"/>
              </w:rPr>
            </w:pPr>
            <w:r w:rsidRPr="00B65F7E">
              <w:rPr>
                <w:rFonts w:cs="Arial"/>
                <w:sz w:val="16"/>
                <w:szCs w:val="16"/>
              </w:rPr>
              <w:t>Metodici</w:t>
            </w:r>
          </w:p>
          <w:p w:rsidR="00DF18E4" w:rsidRPr="00B65F7E" w:rsidRDefault="00DF18E4" w:rsidP="002C4FD5">
            <w:pPr>
              <w:pStyle w:val="Tabulka1dek"/>
              <w:rPr>
                <w:rFonts w:cs="Arial"/>
                <w:sz w:val="16"/>
                <w:szCs w:val="16"/>
              </w:rPr>
            </w:pPr>
            <w:r w:rsidRPr="00B65F7E">
              <w:rPr>
                <w:rFonts w:cs="Arial"/>
                <w:sz w:val="16"/>
                <w:szCs w:val="16"/>
              </w:rPr>
              <w:t>ICT</w:t>
            </w:r>
          </w:p>
        </w:tc>
      </w:tr>
      <w:tr w:rsidR="00DF18E4" w:rsidRPr="00B65F7E" w:rsidTr="00081D8F">
        <w:trPr>
          <w:trHeight w:val="414"/>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DF18E4" w:rsidRPr="00B65F7E" w:rsidRDefault="00DF18E4" w:rsidP="002C4FD5">
            <w:pPr>
              <w:spacing w:line="240" w:lineRule="auto"/>
              <w:rPr>
                <w:rFonts w:cs="Arial"/>
                <w:b/>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F7E" w:rsidRDefault="00DF18E4" w:rsidP="002C4FD5">
            <w:pPr>
              <w:pStyle w:val="Tabulka1dek"/>
              <w:rPr>
                <w:rFonts w:cs="Arial"/>
                <w:szCs w:val="20"/>
              </w:rPr>
            </w:pPr>
            <w:r w:rsidRPr="00B65F7E">
              <w:rPr>
                <w:rFonts w:cs="Arial"/>
                <w:szCs w:val="20"/>
              </w:rPr>
              <w:t>pro žáky se zdrav. postižením</w:t>
            </w:r>
          </w:p>
        </w:tc>
        <w:tc>
          <w:tcPr>
            <w:tcW w:w="1246"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F7E" w:rsidRDefault="00DF18E4" w:rsidP="002C4FD5">
            <w:pPr>
              <w:pStyle w:val="Tabulka1dek"/>
              <w:rPr>
                <w:rFonts w:cs="Arial"/>
                <w:szCs w:val="20"/>
              </w:rPr>
            </w:pPr>
            <w:r w:rsidRPr="00B65F7E">
              <w:rPr>
                <w:rFonts w:cs="Arial"/>
                <w:szCs w:val="20"/>
              </w:rPr>
              <w:t>pro žáky se soc. znevýhod.</w:t>
            </w:r>
          </w:p>
        </w:tc>
        <w:tc>
          <w:tcPr>
            <w:tcW w:w="1304" w:type="dxa"/>
            <w:gridSpan w:val="2"/>
            <w:vMerge/>
            <w:tcBorders>
              <w:top w:val="single" w:sz="4" w:space="0" w:color="auto"/>
              <w:left w:val="single" w:sz="4" w:space="0" w:color="auto"/>
              <w:bottom w:val="single" w:sz="4" w:space="0" w:color="auto"/>
              <w:right w:val="single" w:sz="4" w:space="0" w:color="auto"/>
            </w:tcBorders>
            <w:vAlign w:val="center"/>
            <w:hideMark/>
          </w:tcPr>
          <w:p w:rsidR="00DF18E4" w:rsidRPr="00B65F7E" w:rsidRDefault="00DF18E4" w:rsidP="002C4FD5">
            <w:pPr>
              <w:spacing w:line="240" w:lineRule="auto"/>
              <w:rPr>
                <w:rFonts w:cs="Arial"/>
                <w:b/>
                <w:sz w:val="16"/>
                <w:szCs w:val="16"/>
              </w:rPr>
            </w:pPr>
          </w:p>
        </w:tc>
        <w:tc>
          <w:tcPr>
            <w:tcW w:w="1415" w:type="dxa"/>
            <w:gridSpan w:val="2"/>
            <w:vMerge/>
            <w:tcBorders>
              <w:top w:val="single" w:sz="4" w:space="0" w:color="auto"/>
              <w:left w:val="single" w:sz="4" w:space="0" w:color="auto"/>
              <w:bottom w:val="single" w:sz="4" w:space="0" w:color="auto"/>
              <w:right w:val="single" w:sz="4" w:space="0" w:color="auto"/>
            </w:tcBorders>
            <w:vAlign w:val="center"/>
            <w:hideMark/>
          </w:tcPr>
          <w:p w:rsidR="00DF18E4" w:rsidRPr="00B65F7E" w:rsidRDefault="00DF18E4" w:rsidP="002C4FD5">
            <w:pPr>
              <w:spacing w:line="240" w:lineRule="auto"/>
              <w:rPr>
                <w:rFonts w:cs="Arial"/>
                <w:b/>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DF18E4" w:rsidRPr="00B65F7E" w:rsidRDefault="00DF18E4" w:rsidP="002C4FD5">
            <w:pPr>
              <w:spacing w:line="240" w:lineRule="auto"/>
              <w:rPr>
                <w:rFonts w:cs="Arial"/>
                <w:b/>
                <w:sz w:val="16"/>
                <w:szCs w:val="16"/>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DF18E4" w:rsidRPr="00B65F7E" w:rsidRDefault="00DF18E4" w:rsidP="002C4FD5">
            <w:pPr>
              <w:spacing w:line="240" w:lineRule="auto"/>
              <w:rPr>
                <w:rFonts w:cs="Arial"/>
                <w:b/>
                <w:sz w:val="16"/>
                <w:szCs w:val="16"/>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DF18E4" w:rsidRPr="00B65F7E" w:rsidRDefault="00DF18E4" w:rsidP="002C4FD5">
            <w:pPr>
              <w:spacing w:line="240" w:lineRule="auto"/>
              <w:rPr>
                <w:rFonts w:cs="Arial"/>
                <w:b/>
                <w:sz w:val="16"/>
                <w:szCs w:val="16"/>
              </w:rPr>
            </w:pPr>
          </w:p>
        </w:tc>
      </w:tr>
      <w:tr w:rsidR="00DF18E4" w:rsidRPr="00B65F7E" w:rsidTr="00B65F7E">
        <w:trPr>
          <w:trHeight w:val="414"/>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DF18E4" w:rsidRPr="00B65F7E" w:rsidRDefault="00DF18E4" w:rsidP="002C4FD5">
            <w:pPr>
              <w:spacing w:line="240" w:lineRule="auto"/>
              <w:rPr>
                <w:rFonts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F7E" w:rsidRDefault="00DF18E4" w:rsidP="002C4FD5">
            <w:pPr>
              <w:pStyle w:val="Tabulka1dek"/>
              <w:rPr>
                <w:rFonts w:cs="Arial"/>
                <w:sz w:val="16"/>
                <w:szCs w:val="16"/>
              </w:rPr>
            </w:pPr>
            <w:r w:rsidRPr="00B65F7E">
              <w:rPr>
                <w:rFonts w:cs="Arial"/>
                <w:sz w:val="16"/>
                <w:szCs w:val="16"/>
              </w:rPr>
              <w:t>FO</w:t>
            </w:r>
          </w:p>
        </w:tc>
        <w:tc>
          <w:tcPr>
            <w:tcW w:w="85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F7E" w:rsidRDefault="00DF18E4" w:rsidP="002C4FD5">
            <w:pPr>
              <w:pStyle w:val="Tabulka1dek"/>
              <w:rPr>
                <w:rFonts w:cs="Arial"/>
                <w:sz w:val="16"/>
                <w:szCs w:val="16"/>
              </w:rPr>
            </w:pPr>
            <w:r w:rsidRPr="00B65F7E">
              <w:rPr>
                <w:rFonts w:cs="Arial"/>
                <w:sz w:val="16"/>
                <w:szCs w:val="16"/>
              </w:rPr>
              <w:t>Přep.</w:t>
            </w:r>
          </w:p>
        </w:tc>
        <w:tc>
          <w:tcPr>
            <w:tcW w:w="53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F7E" w:rsidRDefault="00DF18E4" w:rsidP="002C4FD5">
            <w:pPr>
              <w:pStyle w:val="Tabulka1dek"/>
              <w:rPr>
                <w:rFonts w:cs="Arial"/>
                <w:sz w:val="16"/>
                <w:szCs w:val="16"/>
              </w:rPr>
            </w:pPr>
            <w:r w:rsidRPr="00B65F7E">
              <w:rPr>
                <w:rFonts w:cs="Arial"/>
                <w:sz w:val="16"/>
                <w:szCs w:val="16"/>
              </w:rPr>
              <w:t>FO</w:t>
            </w:r>
          </w:p>
        </w:tc>
        <w:tc>
          <w:tcPr>
            <w:tcW w:w="71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F7E" w:rsidRDefault="00DF18E4" w:rsidP="002C4FD5">
            <w:pPr>
              <w:pStyle w:val="Tabulka1dek"/>
              <w:rPr>
                <w:rFonts w:cs="Arial"/>
                <w:sz w:val="16"/>
                <w:szCs w:val="16"/>
              </w:rPr>
            </w:pPr>
            <w:r w:rsidRPr="00B65F7E">
              <w:rPr>
                <w:rFonts w:cs="Arial"/>
                <w:sz w:val="16"/>
                <w:szCs w:val="16"/>
              </w:rPr>
              <w:t>Přep.</w:t>
            </w:r>
          </w:p>
        </w:tc>
        <w:tc>
          <w:tcPr>
            <w:tcW w:w="59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F7E" w:rsidRDefault="00DF18E4" w:rsidP="002C4FD5">
            <w:pPr>
              <w:pStyle w:val="Tabulka1dek"/>
              <w:rPr>
                <w:rFonts w:cs="Arial"/>
                <w:sz w:val="16"/>
                <w:szCs w:val="16"/>
              </w:rPr>
            </w:pPr>
            <w:r w:rsidRPr="00B65F7E">
              <w:rPr>
                <w:rFonts w:cs="Arial"/>
                <w:sz w:val="16"/>
                <w:szCs w:val="16"/>
              </w:rPr>
              <w:t>FO</w:t>
            </w:r>
          </w:p>
        </w:tc>
        <w:tc>
          <w:tcPr>
            <w:tcW w:w="70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F7E" w:rsidRDefault="00DF18E4" w:rsidP="002C4FD5">
            <w:pPr>
              <w:pStyle w:val="Tabulka1dek"/>
              <w:rPr>
                <w:rFonts w:cs="Arial"/>
                <w:sz w:val="16"/>
                <w:szCs w:val="16"/>
              </w:rPr>
            </w:pPr>
            <w:r w:rsidRPr="00B65F7E">
              <w:rPr>
                <w:rFonts w:cs="Arial"/>
                <w:sz w:val="16"/>
                <w:szCs w:val="16"/>
              </w:rPr>
              <w:t>Přep.</w:t>
            </w:r>
          </w:p>
        </w:tc>
        <w:tc>
          <w:tcPr>
            <w:tcW w:w="70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F7E" w:rsidRDefault="00DF18E4" w:rsidP="002C4FD5">
            <w:pPr>
              <w:pStyle w:val="Tabulka1dek"/>
              <w:rPr>
                <w:rFonts w:cs="Arial"/>
                <w:sz w:val="16"/>
                <w:szCs w:val="16"/>
              </w:rPr>
            </w:pPr>
            <w:r w:rsidRPr="00B65F7E">
              <w:rPr>
                <w:rFonts w:cs="Arial"/>
                <w:sz w:val="16"/>
                <w:szCs w:val="16"/>
              </w:rPr>
              <w:t>FO</w:t>
            </w:r>
          </w:p>
        </w:tc>
        <w:tc>
          <w:tcPr>
            <w:tcW w:w="70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F7E" w:rsidRDefault="00DF18E4" w:rsidP="002C4FD5">
            <w:pPr>
              <w:pStyle w:val="Tabulka1dek"/>
              <w:rPr>
                <w:rFonts w:cs="Arial"/>
                <w:sz w:val="16"/>
                <w:szCs w:val="16"/>
              </w:rPr>
            </w:pPr>
            <w:r w:rsidRPr="00B65F7E">
              <w:rPr>
                <w:rFonts w:cs="Arial"/>
                <w:sz w:val="16"/>
                <w:szCs w:val="16"/>
              </w:rPr>
              <w:t>Přep.</w:t>
            </w:r>
          </w:p>
        </w:tc>
        <w:tc>
          <w:tcPr>
            <w:tcW w:w="57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F7E" w:rsidRDefault="00DF18E4" w:rsidP="002C4FD5">
            <w:pPr>
              <w:pStyle w:val="Tabulka1dek"/>
              <w:rPr>
                <w:rFonts w:cs="Arial"/>
                <w:sz w:val="16"/>
                <w:szCs w:val="16"/>
              </w:rPr>
            </w:pPr>
            <w:r w:rsidRPr="00B65F7E">
              <w:rPr>
                <w:rFonts w:cs="Arial"/>
                <w:sz w:val="16"/>
                <w:szCs w:val="16"/>
              </w:rPr>
              <w:t>FO</w:t>
            </w:r>
          </w:p>
        </w:tc>
        <w:tc>
          <w:tcPr>
            <w:tcW w:w="84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F7E" w:rsidRDefault="00DF18E4" w:rsidP="002C4FD5">
            <w:pPr>
              <w:pStyle w:val="Tabulka1dek"/>
              <w:rPr>
                <w:rFonts w:cs="Arial"/>
                <w:sz w:val="16"/>
                <w:szCs w:val="16"/>
              </w:rPr>
            </w:pPr>
            <w:r w:rsidRPr="00B65F7E">
              <w:rPr>
                <w:rFonts w:cs="Arial"/>
                <w:sz w:val="16"/>
                <w:szCs w:val="16"/>
              </w:rPr>
              <w:t>Přep.</w:t>
            </w:r>
          </w:p>
        </w:tc>
        <w:tc>
          <w:tcPr>
            <w:tcW w:w="99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F7E" w:rsidRDefault="00DF18E4" w:rsidP="002C4FD5">
            <w:pPr>
              <w:pStyle w:val="Tabulka1dek"/>
              <w:rPr>
                <w:rFonts w:cs="Arial"/>
                <w:sz w:val="16"/>
                <w:szCs w:val="16"/>
              </w:rPr>
            </w:pPr>
            <w:r w:rsidRPr="00B65F7E">
              <w:rPr>
                <w:rFonts w:cs="Arial"/>
                <w:sz w:val="16"/>
                <w:szCs w:val="16"/>
              </w:rPr>
              <w:t>FO</w:t>
            </w:r>
          </w:p>
        </w:tc>
        <w:tc>
          <w:tcPr>
            <w:tcW w:w="84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F7E" w:rsidRDefault="00DF18E4" w:rsidP="002C4FD5">
            <w:pPr>
              <w:pStyle w:val="Tabulka1dek"/>
              <w:rPr>
                <w:rFonts w:cs="Arial"/>
                <w:sz w:val="16"/>
                <w:szCs w:val="16"/>
              </w:rPr>
            </w:pPr>
            <w:r w:rsidRPr="00B65F7E">
              <w:rPr>
                <w:rFonts w:cs="Arial"/>
                <w:sz w:val="16"/>
                <w:szCs w:val="16"/>
              </w:rPr>
              <w:t>FO</w:t>
            </w:r>
          </w:p>
        </w:tc>
      </w:tr>
      <w:tr w:rsidR="00DF18E4" w:rsidRPr="00B65F7E" w:rsidTr="00B65F7E">
        <w:trPr>
          <w:trHeight w:val="340"/>
        </w:trPr>
        <w:tc>
          <w:tcPr>
            <w:tcW w:w="113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F7E" w:rsidRDefault="00DF18E4" w:rsidP="002C4FD5">
            <w:pPr>
              <w:pStyle w:val="Tabulka1sloupec"/>
              <w:spacing w:line="240" w:lineRule="auto"/>
              <w:rPr>
                <w:rFonts w:cs="Arial"/>
                <w:szCs w:val="20"/>
              </w:rPr>
            </w:pPr>
            <w:r w:rsidRPr="00B65F7E">
              <w:rPr>
                <w:rFonts w:cs="Arial"/>
                <w:szCs w:val="20"/>
              </w:rPr>
              <w:t>Jeseník</w:t>
            </w:r>
          </w:p>
        </w:tc>
        <w:tc>
          <w:tcPr>
            <w:tcW w:w="709" w:type="dxa"/>
            <w:tcBorders>
              <w:top w:val="single" w:sz="4" w:space="0" w:color="auto"/>
              <w:left w:val="single" w:sz="4" w:space="0" w:color="auto"/>
              <w:bottom w:val="single" w:sz="4" w:space="0" w:color="auto"/>
              <w:right w:val="single" w:sz="4" w:space="0" w:color="auto"/>
            </w:tcBorders>
            <w:vAlign w:val="center"/>
          </w:tcPr>
          <w:p w:rsidR="00DF18E4" w:rsidRPr="00B65F7E" w:rsidRDefault="00081D8F" w:rsidP="002C4FD5">
            <w:pPr>
              <w:pStyle w:val="Tabulkatext"/>
              <w:spacing w:line="240" w:lineRule="auto"/>
              <w:ind w:right="57"/>
              <w:rPr>
                <w:rFonts w:cs="Arial"/>
                <w:szCs w:val="20"/>
              </w:rPr>
            </w:pPr>
            <w:r w:rsidRPr="00B65F7E">
              <w:rPr>
                <w:rFonts w:cs="Arial"/>
                <w:szCs w:val="20"/>
              </w:rPr>
              <w:t>79</w:t>
            </w:r>
          </w:p>
        </w:tc>
        <w:tc>
          <w:tcPr>
            <w:tcW w:w="850" w:type="dxa"/>
            <w:tcBorders>
              <w:top w:val="single" w:sz="4" w:space="0" w:color="auto"/>
              <w:left w:val="single" w:sz="4" w:space="0" w:color="auto"/>
              <w:bottom w:val="single" w:sz="4" w:space="0" w:color="auto"/>
              <w:right w:val="single" w:sz="4" w:space="0" w:color="auto"/>
            </w:tcBorders>
            <w:vAlign w:val="center"/>
          </w:tcPr>
          <w:p w:rsidR="00DF18E4" w:rsidRPr="00B65F7E" w:rsidRDefault="00081D8F" w:rsidP="002C4FD5">
            <w:pPr>
              <w:pStyle w:val="Tabulkatext"/>
              <w:spacing w:line="240" w:lineRule="auto"/>
              <w:ind w:right="57"/>
              <w:rPr>
                <w:rFonts w:cs="Arial"/>
                <w:szCs w:val="20"/>
              </w:rPr>
            </w:pPr>
            <w:r w:rsidRPr="00B65F7E">
              <w:rPr>
                <w:rFonts w:cs="Arial"/>
                <w:szCs w:val="20"/>
              </w:rPr>
              <w:t>51,11</w:t>
            </w:r>
          </w:p>
        </w:tc>
        <w:tc>
          <w:tcPr>
            <w:tcW w:w="531" w:type="dxa"/>
            <w:tcBorders>
              <w:top w:val="single" w:sz="4" w:space="0" w:color="auto"/>
              <w:left w:val="single" w:sz="4" w:space="0" w:color="auto"/>
              <w:bottom w:val="single" w:sz="4" w:space="0" w:color="auto"/>
              <w:right w:val="single" w:sz="4" w:space="0" w:color="auto"/>
            </w:tcBorders>
            <w:vAlign w:val="center"/>
          </w:tcPr>
          <w:p w:rsidR="00DF18E4" w:rsidRPr="00B65F7E" w:rsidRDefault="00081D8F" w:rsidP="002C4FD5">
            <w:pPr>
              <w:pStyle w:val="Tabulkatext"/>
              <w:spacing w:line="240" w:lineRule="auto"/>
              <w:ind w:right="57"/>
              <w:rPr>
                <w:rFonts w:cs="Arial"/>
                <w:szCs w:val="20"/>
              </w:rPr>
            </w:pPr>
            <w:r w:rsidRPr="00B65F7E">
              <w:rPr>
                <w:rFonts w:cs="Arial"/>
                <w:szCs w:val="20"/>
              </w:rPr>
              <w:t>7</w:t>
            </w:r>
          </w:p>
        </w:tc>
        <w:tc>
          <w:tcPr>
            <w:tcW w:w="715" w:type="dxa"/>
            <w:tcBorders>
              <w:top w:val="single" w:sz="4" w:space="0" w:color="auto"/>
              <w:left w:val="single" w:sz="4" w:space="0" w:color="auto"/>
              <w:bottom w:val="single" w:sz="4" w:space="0" w:color="auto"/>
              <w:right w:val="single" w:sz="4" w:space="0" w:color="auto"/>
            </w:tcBorders>
            <w:vAlign w:val="center"/>
          </w:tcPr>
          <w:p w:rsidR="00DF18E4" w:rsidRPr="00B65F7E" w:rsidRDefault="00081D8F" w:rsidP="002C4FD5">
            <w:pPr>
              <w:pStyle w:val="Tabulkatext"/>
              <w:spacing w:line="240" w:lineRule="auto"/>
              <w:ind w:right="57"/>
              <w:rPr>
                <w:rFonts w:cs="Arial"/>
                <w:szCs w:val="20"/>
              </w:rPr>
            </w:pPr>
            <w:r w:rsidRPr="00B65F7E">
              <w:rPr>
                <w:rFonts w:cs="Arial"/>
                <w:szCs w:val="20"/>
              </w:rPr>
              <w:t>5,58</w:t>
            </w:r>
          </w:p>
        </w:tc>
        <w:tc>
          <w:tcPr>
            <w:tcW w:w="596" w:type="dxa"/>
            <w:tcBorders>
              <w:top w:val="single" w:sz="4" w:space="0" w:color="auto"/>
              <w:left w:val="single" w:sz="4" w:space="0" w:color="auto"/>
              <w:bottom w:val="single" w:sz="4" w:space="0" w:color="auto"/>
              <w:right w:val="single" w:sz="4" w:space="0" w:color="auto"/>
            </w:tcBorders>
            <w:vAlign w:val="center"/>
          </w:tcPr>
          <w:p w:rsidR="00DF18E4" w:rsidRPr="00B65F7E" w:rsidRDefault="00B65F7E" w:rsidP="002C4FD5">
            <w:pPr>
              <w:pStyle w:val="Tabulkatext"/>
              <w:spacing w:line="240" w:lineRule="auto"/>
              <w:ind w:right="57"/>
              <w:rPr>
                <w:rFonts w:cs="Arial"/>
                <w:szCs w:val="20"/>
              </w:rPr>
            </w:pPr>
            <w:r w:rsidRPr="00B65F7E">
              <w:rPr>
                <w:rFonts w:cs="Arial"/>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DF18E4" w:rsidRPr="00B65F7E" w:rsidRDefault="00B65F7E" w:rsidP="002C4FD5">
            <w:pPr>
              <w:pStyle w:val="Tabulkatext"/>
              <w:spacing w:line="240" w:lineRule="auto"/>
              <w:ind w:right="57"/>
              <w:rPr>
                <w:rFonts w:cs="Arial"/>
                <w:szCs w:val="20"/>
              </w:rPr>
            </w:pPr>
            <w:r w:rsidRPr="00B65F7E">
              <w:rPr>
                <w:rFonts w:cs="Arial"/>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DF18E4" w:rsidRPr="00B65F7E" w:rsidRDefault="00B65F7E" w:rsidP="002C4FD5">
            <w:pPr>
              <w:pStyle w:val="Tabulkatext"/>
              <w:spacing w:line="240" w:lineRule="auto"/>
              <w:ind w:right="57"/>
              <w:rPr>
                <w:rFonts w:cs="Arial"/>
                <w:szCs w:val="20"/>
              </w:rPr>
            </w:pPr>
            <w:r w:rsidRPr="00B65F7E">
              <w:rPr>
                <w:rFonts w:cs="Arial"/>
                <w:szCs w:val="20"/>
              </w:rPr>
              <w:t>6</w:t>
            </w:r>
          </w:p>
        </w:tc>
        <w:tc>
          <w:tcPr>
            <w:tcW w:w="708" w:type="dxa"/>
            <w:tcBorders>
              <w:top w:val="single" w:sz="4" w:space="0" w:color="auto"/>
              <w:left w:val="single" w:sz="4" w:space="0" w:color="auto"/>
              <w:bottom w:val="single" w:sz="4" w:space="0" w:color="auto"/>
              <w:right w:val="single" w:sz="4" w:space="0" w:color="auto"/>
            </w:tcBorders>
            <w:vAlign w:val="center"/>
          </w:tcPr>
          <w:p w:rsidR="00DF18E4" w:rsidRPr="00B65F7E" w:rsidRDefault="00B65F7E" w:rsidP="002C4FD5">
            <w:pPr>
              <w:pStyle w:val="Tabulkatext"/>
              <w:spacing w:line="240" w:lineRule="auto"/>
              <w:ind w:right="57"/>
              <w:rPr>
                <w:rFonts w:cs="Arial"/>
                <w:szCs w:val="20"/>
              </w:rPr>
            </w:pPr>
            <w:r w:rsidRPr="00B65F7E">
              <w:rPr>
                <w:rFonts w:cs="Arial"/>
                <w:szCs w:val="20"/>
              </w:rPr>
              <w:t>2,81</w:t>
            </w:r>
          </w:p>
        </w:tc>
        <w:tc>
          <w:tcPr>
            <w:tcW w:w="571" w:type="dxa"/>
            <w:tcBorders>
              <w:top w:val="single" w:sz="4" w:space="0" w:color="auto"/>
              <w:left w:val="single" w:sz="4" w:space="0" w:color="auto"/>
              <w:bottom w:val="single" w:sz="4" w:space="0" w:color="auto"/>
              <w:right w:val="single" w:sz="4" w:space="0" w:color="auto"/>
            </w:tcBorders>
            <w:vAlign w:val="center"/>
          </w:tcPr>
          <w:p w:rsidR="00DF18E4" w:rsidRPr="00B65F7E" w:rsidRDefault="00B65F7E" w:rsidP="002C4FD5">
            <w:pPr>
              <w:pStyle w:val="Tabulkatext"/>
              <w:spacing w:line="240" w:lineRule="auto"/>
              <w:ind w:right="57"/>
              <w:rPr>
                <w:rFonts w:cs="Arial"/>
                <w:szCs w:val="20"/>
              </w:rPr>
            </w:pPr>
            <w:r w:rsidRPr="00B65F7E">
              <w:rPr>
                <w:rFonts w:cs="Arial"/>
                <w:szCs w:val="20"/>
              </w:rPr>
              <w:t>0</w:t>
            </w:r>
          </w:p>
        </w:tc>
        <w:tc>
          <w:tcPr>
            <w:tcW w:w="846" w:type="dxa"/>
            <w:tcBorders>
              <w:top w:val="single" w:sz="4" w:space="0" w:color="auto"/>
              <w:left w:val="single" w:sz="4" w:space="0" w:color="auto"/>
              <w:bottom w:val="single" w:sz="4" w:space="0" w:color="auto"/>
              <w:right w:val="single" w:sz="4" w:space="0" w:color="auto"/>
            </w:tcBorders>
            <w:vAlign w:val="center"/>
          </w:tcPr>
          <w:p w:rsidR="00DF18E4" w:rsidRPr="00B65F7E" w:rsidRDefault="00B65F7E" w:rsidP="002C4FD5">
            <w:pPr>
              <w:pStyle w:val="Tabulkatext"/>
              <w:spacing w:line="240" w:lineRule="auto"/>
              <w:ind w:right="57"/>
              <w:rPr>
                <w:rFonts w:cs="Arial"/>
                <w:szCs w:val="20"/>
              </w:rPr>
            </w:pPr>
            <w:r w:rsidRPr="00B65F7E">
              <w:rPr>
                <w:rFonts w:cs="Arial"/>
                <w:szCs w:val="20"/>
              </w:rPr>
              <w:t>0</w:t>
            </w:r>
          </w:p>
        </w:tc>
        <w:tc>
          <w:tcPr>
            <w:tcW w:w="991" w:type="dxa"/>
            <w:tcBorders>
              <w:top w:val="single" w:sz="4" w:space="0" w:color="auto"/>
              <w:left w:val="single" w:sz="4" w:space="0" w:color="auto"/>
              <w:bottom w:val="single" w:sz="4" w:space="0" w:color="auto"/>
              <w:right w:val="single" w:sz="4" w:space="0" w:color="auto"/>
            </w:tcBorders>
            <w:vAlign w:val="center"/>
          </w:tcPr>
          <w:p w:rsidR="00DF18E4" w:rsidRPr="00B65F7E" w:rsidRDefault="00B65F7E" w:rsidP="002C4FD5">
            <w:pPr>
              <w:pStyle w:val="Tabulkatext"/>
              <w:spacing w:line="240" w:lineRule="auto"/>
              <w:ind w:right="57"/>
              <w:rPr>
                <w:rFonts w:cs="Arial"/>
                <w:szCs w:val="20"/>
              </w:rPr>
            </w:pPr>
            <w:r w:rsidRPr="00B65F7E">
              <w:rPr>
                <w:rFonts w:cs="Arial"/>
                <w:szCs w:val="20"/>
              </w:rPr>
              <w:t>20</w:t>
            </w:r>
          </w:p>
        </w:tc>
        <w:tc>
          <w:tcPr>
            <w:tcW w:w="849" w:type="dxa"/>
            <w:tcBorders>
              <w:top w:val="single" w:sz="4" w:space="0" w:color="auto"/>
              <w:left w:val="single" w:sz="4" w:space="0" w:color="auto"/>
              <w:bottom w:val="single" w:sz="4" w:space="0" w:color="auto"/>
              <w:right w:val="single" w:sz="4" w:space="0" w:color="auto"/>
            </w:tcBorders>
            <w:vAlign w:val="center"/>
          </w:tcPr>
          <w:p w:rsidR="00DF18E4" w:rsidRPr="00B65F7E" w:rsidRDefault="00B65F7E" w:rsidP="002C4FD5">
            <w:pPr>
              <w:pStyle w:val="Tabulkatext"/>
              <w:spacing w:line="240" w:lineRule="auto"/>
              <w:ind w:right="57"/>
              <w:rPr>
                <w:rFonts w:cs="Arial"/>
                <w:szCs w:val="20"/>
              </w:rPr>
            </w:pPr>
            <w:r w:rsidRPr="00B65F7E">
              <w:rPr>
                <w:rFonts w:cs="Arial"/>
                <w:szCs w:val="20"/>
              </w:rPr>
              <w:t>158</w:t>
            </w:r>
          </w:p>
        </w:tc>
      </w:tr>
      <w:tr w:rsidR="00DF18E4" w:rsidRPr="00B65F7E" w:rsidTr="00B65F7E">
        <w:trPr>
          <w:trHeight w:val="340"/>
        </w:trPr>
        <w:tc>
          <w:tcPr>
            <w:tcW w:w="113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F7E" w:rsidRDefault="00DF18E4" w:rsidP="002C4FD5">
            <w:pPr>
              <w:pStyle w:val="Tabulka1sloupec"/>
              <w:spacing w:line="240" w:lineRule="auto"/>
              <w:rPr>
                <w:rFonts w:cs="Arial"/>
                <w:szCs w:val="20"/>
              </w:rPr>
            </w:pPr>
            <w:r w:rsidRPr="00B65F7E">
              <w:rPr>
                <w:rFonts w:cs="Arial"/>
                <w:szCs w:val="20"/>
              </w:rPr>
              <w:t>Olomouc</w:t>
            </w:r>
          </w:p>
        </w:tc>
        <w:tc>
          <w:tcPr>
            <w:tcW w:w="709" w:type="dxa"/>
            <w:tcBorders>
              <w:top w:val="single" w:sz="4" w:space="0" w:color="auto"/>
              <w:left w:val="single" w:sz="4" w:space="0" w:color="auto"/>
              <w:bottom w:val="single" w:sz="4" w:space="0" w:color="auto"/>
              <w:right w:val="single" w:sz="4" w:space="0" w:color="auto"/>
            </w:tcBorders>
            <w:vAlign w:val="center"/>
          </w:tcPr>
          <w:p w:rsidR="00DF18E4" w:rsidRPr="00B65F7E" w:rsidRDefault="00081D8F" w:rsidP="002C4FD5">
            <w:pPr>
              <w:pStyle w:val="Tabulkatext"/>
              <w:spacing w:line="240" w:lineRule="auto"/>
              <w:ind w:right="57"/>
              <w:rPr>
                <w:rFonts w:cs="Arial"/>
                <w:szCs w:val="20"/>
              </w:rPr>
            </w:pPr>
            <w:r w:rsidRPr="00B65F7E">
              <w:rPr>
                <w:rFonts w:cs="Arial"/>
                <w:szCs w:val="20"/>
              </w:rPr>
              <w:t>276</w:t>
            </w:r>
          </w:p>
        </w:tc>
        <w:tc>
          <w:tcPr>
            <w:tcW w:w="850" w:type="dxa"/>
            <w:tcBorders>
              <w:top w:val="single" w:sz="4" w:space="0" w:color="auto"/>
              <w:left w:val="single" w:sz="4" w:space="0" w:color="auto"/>
              <w:bottom w:val="single" w:sz="4" w:space="0" w:color="auto"/>
              <w:right w:val="single" w:sz="4" w:space="0" w:color="auto"/>
            </w:tcBorders>
            <w:vAlign w:val="center"/>
          </w:tcPr>
          <w:p w:rsidR="00DF18E4" w:rsidRPr="00B65F7E" w:rsidRDefault="00081D8F" w:rsidP="002C4FD5">
            <w:pPr>
              <w:pStyle w:val="Tabulkatext"/>
              <w:spacing w:line="240" w:lineRule="auto"/>
              <w:ind w:right="57"/>
              <w:rPr>
                <w:rFonts w:cs="Arial"/>
                <w:szCs w:val="20"/>
              </w:rPr>
            </w:pPr>
            <w:r w:rsidRPr="00B65F7E">
              <w:rPr>
                <w:rFonts w:cs="Arial"/>
                <w:szCs w:val="20"/>
              </w:rPr>
              <w:t>189,52</w:t>
            </w:r>
          </w:p>
        </w:tc>
        <w:tc>
          <w:tcPr>
            <w:tcW w:w="531" w:type="dxa"/>
            <w:tcBorders>
              <w:top w:val="single" w:sz="4" w:space="0" w:color="auto"/>
              <w:left w:val="single" w:sz="4" w:space="0" w:color="auto"/>
              <w:bottom w:val="single" w:sz="4" w:space="0" w:color="auto"/>
              <w:right w:val="single" w:sz="4" w:space="0" w:color="auto"/>
            </w:tcBorders>
            <w:vAlign w:val="center"/>
          </w:tcPr>
          <w:p w:rsidR="00DF18E4" w:rsidRPr="00B65F7E" w:rsidRDefault="00081D8F" w:rsidP="002C4FD5">
            <w:pPr>
              <w:pStyle w:val="Tabulkatext"/>
              <w:spacing w:line="240" w:lineRule="auto"/>
              <w:ind w:right="57"/>
              <w:rPr>
                <w:rFonts w:cs="Arial"/>
                <w:szCs w:val="20"/>
              </w:rPr>
            </w:pPr>
            <w:r w:rsidRPr="00B65F7E">
              <w:rPr>
                <w:rFonts w:cs="Arial"/>
                <w:szCs w:val="20"/>
              </w:rPr>
              <w:t>37</w:t>
            </w:r>
          </w:p>
        </w:tc>
        <w:tc>
          <w:tcPr>
            <w:tcW w:w="715" w:type="dxa"/>
            <w:tcBorders>
              <w:top w:val="single" w:sz="4" w:space="0" w:color="auto"/>
              <w:left w:val="single" w:sz="4" w:space="0" w:color="auto"/>
              <w:bottom w:val="single" w:sz="4" w:space="0" w:color="auto"/>
              <w:right w:val="single" w:sz="4" w:space="0" w:color="auto"/>
            </w:tcBorders>
            <w:vAlign w:val="center"/>
          </w:tcPr>
          <w:p w:rsidR="00DF18E4" w:rsidRPr="00B65F7E" w:rsidRDefault="00081D8F" w:rsidP="002C4FD5">
            <w:pPr>
              <w:pStyle w:val="Tabulkatext"/>
              <w:spacing w:line="240" w:lineRule="auto"/>
              <w:ind w:right="57"/>
              <w:rPr>
                <w:rFonts w:cs="Arial"/>
                <w:szCs w:val="20"/>
              </w:rPr>
            </w:pPr>
            <w:r w:rsidRPr="00B65F7E">
              <w:rPr>
                <w:rFonts w:cs="Arial"/>
                <w:szCs w:val="20"/>
              </w:rPr>
              <w:t>25,90</w:t>
            </w:r>
          </w:p>
        </w:tc>
        <w:tc>
          <w:tcPr>
            <w:tcW w:w="596" w:type="dxa"/>
            <w:tcBorders>
              <w:top w:val="single" w:sz="4" w:space="0" w:color="auto"/>
              <w:left w:val="single" w:sz="4" w:space="0" w:color="auto"/>
              <w:bottom w:val="single" w:sz="4" w:space="0" w:color="auto"/>
              <w:right w:val="single" w:sz="4" w:space="0" w:color="auto"/>
            </w:tcBorders>
            <w:vAlign w:val="center"/>
          </w:tcPr>
          <w:p w:rsidR="00DF18E4" w:rsidRPr="00B65F7E" w:rsidRDefault="00B65F7E" w:rsidP="002C4FD5">
            <w:pPr>
              <w:pStyle w:val="Tabulkatext"/>
              <w:spacing w:line="240" w:lineRule="auto"/>
              <w:ind w:right="57"/>
              <w:rPr>
                <w:rFonts w:cs="Arial"/>
                <w:szCs w:val="20"/>
              </w:rPr>
            </w:pPr>
            <w:r w:rsidRPr="00B65F7E">
              <w:rPr>
                <w:rFonts w:cs="Arial"/>
                <w:szCs w:val="20"/>
              </w:rPr>
              <w:t>19</w:t>
            </w:r>
          </w:p>
        </w:tc>
        <w:tc>
          <w:tcPr>
            <w:tcW w:w="708" w:type="dxa"/>
            <w:tcBorders>
              <w:top w:val="single" w:sz="4" w:space="0" w:color="auto"/>
              <w:left w:val="single" w:sz="4" w:space="0" w:color="auto"/>
              <w:bottom w:val="single" w:sz="4" w:space="0" w:color="auto"/>
              <w:right w:val="single" w:sz="4" w:space="0" w:color="auto"/>
            </w:tcBorders>
            <w:vAlign w:val="center"/>
          </w:tcPr>
          <w:p w:rsidR="00DF18E4" w:rsidRPr="00B65F7E" w:rsidRDefault="00B65F7E" w:rsidP="002C4FD5">
            <w:pPr>
              <w:pStyle w:val="Tabulkatext"/>
              <w:spacing w:line="240" w:lineRule="auto"/>
              <w:ind w:right="57"/>
              <w:rPr>
                <w:rFonts w:cs="Arial"/>
                <w:szCs w:val="20"/>
              </w:rPr>
            </w:pPr>
            <w:r w:rsidRPr="00B65F7E">
              <w:rPr>
                <w:rFonts w:cs="Arial"/>
                <w:szCs w:val="20"/>
              </w:rPr>
              <w:t>10,65</w:t>
            </w:r>
          </w:p>
        </w:tc>
        <w:tc>
          <w:tcPr>
            <w:tcW w:w="707" w:type="dxa"/>
            <w:tcBorders>
              <w:top w:val="single" w:sz="4" w:space="0" w:color="auto"/>
              <w:left w:val="single" w:sz="4" w:space="0" w:color="auto"/>
              <w:bottom w:val="single" w:sz="4" w:space="0" w:color="auto"/>
              <w:right w:val="single" w:sz="4" w:space="0" w:color="auto"/>
            </w:tcBorders>
            <w:vAlign w:val="center"/>
          </w:tcPr>
          <w:p w:rsidR="00DF18E4" w:rsidRPr="00B65F7E" w:rsidRDefault="00B65F7E" w:rsidP="002C4FD5">
            <w:pPr>
              <w:pStyle w:val="Tabulkatext"/>
              <w:spacing w:line="240" w:lineRule="auto"/>
              <w:ind w:right="57"/>
              <w:rPr>
                <w:rFonts w:cs="Arial"/>
                <w:szCs w:val="20"/>
              </w:rPr>
            </w:pPr>
            <w:r w:rsidRPr="00B65F7E">
              <w:rPr>
                <w:rFonts w:cs="Arial"/>
                <w:szCs w:val="20"/>
              </w:rPr>
              <w:t>21</w:t>
            </w:r>
          </w:p>
        </w:tc>
        <w:tc>
          <w:tcPr>
            <w:tcW w:w="708" w:type="dxa"/>
            <w:tcBorders>
              <w:top w:val="single" w:sz="4" w:space="0" w:color="auto"/>
              <w:left w:val="single" w:sz="4" w:space="0" w:color="auto"/>
              <w:bottom w:val="single" w:sz="4" w:space="0" w:color="auto"/>
              <w:right w:val="single" w:sz="4" w:space="0" w:color="auto"/>
            </w:tcBorders>
            <w:vAlign w:val="center"/>
          </w:tcPr>
          <w:p w:rsidR="00DF18E4" w:rsidRPr="00B65F7E" w:rsidRDefault="00B65F7E" w:rsidP="002C4FD5">
            <w:pPr>
              <w:pStyle w:val="Tabulkatext"/>
              <w:spacing w:line="240" w:lineRule="auto"/>
              <w:ind w:right="57"/>
              <w:rPr>
                <w:rFonts w:cs="Arial"/>
                <w:szCs w:val="20"/>
              </w:rPr>
            </w:pPr>
            <w:r w:rsidRPr="00B65F7E">
              <w:rPr>
                <w:rFonts w:cs="Arial"/>
                <w:szCs w:val="20"/>
              </w:rPr>
              <w:t>2,10</w:t>
            </w:r>
          </w:p>
        </w:tc>
        <w:tc>
          <w:tcPr>
            <w:tcW w:w="571" w:type="dxa"/>
            <w:tcBorders>
              <w:top w:val="single" w:sz="4" w:space="0" w:color="auto"/>
              <w:left w:val="single" w:sz="4" w:space="0" w:color="auto"/>
              <w:bottom w:val="single" w:sz="4" w:space="0" w:color="auto"/>
              <w:right w:val="single" w:sz="4" w:space="0" w:color="auto"/>
            </w:tcBorders>
            <w:vAlign w:val="center"/>
          </w:tcPr>
          <w:p w:rsidR="00DF18E4" w:rsidRPr="00B65F7E" w:rsidRDefault="00B65F7E" w:rsidP="002C4FD5">
            <w:pPr>
              <w:pStyle w:val="Tabulkatext"/>
              <w:spacing w:line="240" w:lineRule="auto"/>
              <w:ind w:right="57"/>
              <w:rPr>
                <w:rFonts w:cs="Arial"/>
                <w:szCs w:val="20"/>
              </w:rPr>
            </w:pPr>
            <w:r w:rsidRPr="00B65F7E">
              <w:rPr>
                <w:rFonts w:cs="Arial"/>
                <w:szCs w:val="20"/>
              </w:rPr>
              <w:t>11</w:t>
            </w:r>
          </w:p>
        </w:tc>
        <w:tc>
          <w:tcPr>
            <w:tcW w:w="846" w:type="dxa"/>
            <w:tcBorders>
              <w:top w:val="single" w:sz="4" w:space="0" w:color="auto"/>
              <w:left w:val="single" w:sz="4" w:space="0" w:color="auto"/>
              <w:bottom w:val="single" w:sz="4" w:space="0" w:color="auto"/>
              <w:right w:val="single" w:sz="4" w:space="0" w:color="auto"/>
            </w:tcBorders>
            <w:vAlign w:val="center"/>
          </w:tcPr>
          <w:p w:rsidR="00DF18E4" w:rsidRPr="00B65F7E" w:rsidRDefault="00B65F7E" w:rsidP="002C4FD5">
            <w:pPr>
              <w:pStyle w:val="Tabulkatext"/>
              <w:spacing w:line="240" w:lineRule="auto"/>
              <w:ind w:right="57"/>
              <w:rPr>
                <w:rFonts w:cs="Arial"/>
                <w:szCs w:val="20"/>
              </w:rPr>
            </w:pPr>
            <w:r w:rsidRPr="00B65F7E">
              <w:rPr>
                <w:rFonts w:cs="Arial"/>
                <w:szCs w:val="20"/>
              </w:rPr>
              <w:t>7,40</w:t>
            </w:r>
          </w:p>
        </w:tc>
        <w:tc>
          <w:tcPr>
            <w:tcW w:w="991" w:type="dxa"/>
            <w:tcBorders>
              <w:top w:val="single" w:sz="4" w:space="0" w:color="auto"/>
              <w:left w:val="single" w:sz="4" w:space="0" w:color="auto"/>
              <w:bottom w:val="single" w:sz="4" w:space="0" w:color="auto"/>
              <w:right w:val="single" w:sz="4" w:space="0" w:color="auto"/>
            </w:tcBorders>
            <w:vAlign w:val="center"/>
          </w:tcPr>
          <w:p w:rsidR="00DF18E4" w:rsidRPr="00B65F7E" w:rsidRDefault="00B65F7E" w:rsidP="002C4FD5">
            <w:pPr>
              <w:pStyle w:val="Tabulkatext"/>
              <w:spacing w:line="240" w:lineRule="auto"/>
              <w:ind w:right="57"/>
              <w:rPr>
                <w:rFonts w:cs="Arial"/>
                <w:szCs w:val="20"/>
              </w:rPr>
            </w:pPr>
            <w:r w:rsidRPr="00B65F7E">
              <w:rPr>
                <w:rFonts w:cs="Arial"/>
                <w:szCs w:val="20"/>
              </w:rPr>
              <w:t>108</w:t>
            </w:r>
          </w:p>
        </w:tc>
        <w:tc>
          <w:tcPr>
            <w:tcW w:w="849" w:type="dxa"/>
            <w:tcBorders>
              <w:top w:val="single" w:sz="4" w:space="0" w:color="auto"/>
              <w:left w:val="single" w:sz="4" w:space="0" w:color="auto"/>
              <w:bottom w:val="single" w:sz="4" w:space="0" w:color="auto"/>
              <w:right w:val="single" w:sz="4" w:space="0" w:color="auto"/>
            </w:tcBorders>
            <w:vAlign w:val="center"/>
          </w:tcPr>
          <w:p w:rsidR="00DF18E4" w:rsidRPr="00B65F7E" w:rsidRDefault="00B65F7E" w:rsidP="002C4FD5">
            <w:pPr>
              <w:pStyle w:val="Tabulkatext"/>
              <w:spacing w:line="240" w:lineRule="auto"/>
              <w:ind w:right="57"/>
              <w:rPr>
                <w:rFonts w:cs="Arial"/>
                <w:szCs w:val="20"/>
              </w:rPr>
            </w:pPr>
            <w:r w:rsidRPr="00B65F7E">
              <w:rPr>
                <w:rFonts w:cs="Arial"/>
                <w:szCs w:val="20"/>
              </w:rPr>
              <w:t>74</w:t>
            </w:r>
          </w:p>
        </w:tc>
      </w:tr>
      <w:tr w:rsidR="00DF18E4" w:rsidRPr="00B65F7E" w:rsidTr="00B65F7E">
        <w:trPr>
          <w:trHeight w:val="340"/>
        </w:trPr>
        <w:tc>
          <w:tcPr>
            <w:tcW w:w="113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F7E" w:rsidRDefault="00DF18E4" w:rsidP="002C4FD5">
            <w:pPr>
              <w:pStyle w:val="Tabulka1sloupec"/>
              <w:spacing w:line="240" w:lineRule="auto"/>
              <w:rPr>
                <w:rFonts w:cs="Arial"/>
                <w:szCs w:val="20"/>
              </w:rPr>
            </w:pPr>
            <w:r w:rsidRPr="00B65F7E">
              <w:rPr>
                <w:rFonts w:cs="Arial"/>
                <w:szCs w:val="20"/>
              </w:rPr>
              <w:t>Prostějov</w:t>
            </w:r>
          </w:p>
        </w:tc>
        <w:tc>
          <w:tcPr>
            <w:tcW w:w="709" w:type="dxa"/>
            <w:tcBorders>
              <w:top w:val="single" w:sz="4" w:space="0" w:color="auto"/>
              <w:left w:val="single" w:sz="4" w:space="0" w:color="auto"/>
              <w:bottom w:val="single" w:sz="4" w:space="0" w:color="auto"/>
              <w:right w:val="single" w:sz="4" w:space="0" w:color="auto"/>
            </w:tcBorders>
            <w:vAlign w:val="center"/>
          </w:tcPr>
          <w:p w:rsidR="00DF18E4" w:rsidRPr="00B65F7E" w:rsidRDefault="00081D8F" w:rsidP="002C4FD5">
            <w:pPr>
              <w:pStyle w:val="Tabulkatext"/>
              <w:spacing w:line="240" w:lineRule="auto"/>
              <w:ind w:right="57"/>
              <w:rPr>
                <w:rFonts w:cs="Arial"/>
                <w:szCs w:val="20"/>
              </w:rPr>
            </w:pPr>
            <w:r w:rsidRPr="00B65F7E">
              <w:rPr>
                <w:rFonts w:cs="Arial"/>
                <w:szCs w:val="20"/>
              </w:rPr>
              <w:t>110</w:t>
            </w:r>
          </w:p>
        </w:tc>
        <w:tc>
          <w:tcPr>
            <w:tcW w:w="850" w:type="dxa"/>
            <w:tcBorders>
              <w:top w:val="single" w:sz="4" w:space="0" w:color="auto"/>
              <w:left w:val="single" w:sz="4" w:space="0" w:color="auto"/>
              <w:bottom w:val="single" w:sz="4" w:space="0" w:color="auto"/>
              <w:right w:val="single" w:sz="4" w:space="0" w:color="auto"/>
            </w:tcBorders>
            <w:vAlign w:val="center"/>
          </w:tcPr>
          <w:p w:rsidR="00DF18E4" w:rsidRPr="00B65F7E" w:rsidRDefault="00081D8F" w:rsidP="002C4FD5">
            <w:pPr>
              <w:pStyle w:val="Tabulkatext"/>
              <w:spacing w:line="240" w:lineRule="auto"/>
              <w:ind w:right="57"/>
              <w:rPr>
                <w:rFonts w:cs="Arial"/>
                <w:szCs w:val="20"/>
              </w:rPr>
            </w:pPr>
            <w:r w:rsidRPr="00B65F7E">
              <w:rPr>
                <w:rFonts w:cs="Arial"/>
                <w:szCs w:val="20"/>
              </w:rPr>
              <w:t>69,01</w:t>
            </w:r>
          </w:p>
        </w:tc>
        <w:tc>
          <w:tcPr>
            <w:tcW w:w="531" w:type="dxa"/>
            <w:tcBorders>
              <w:top w:val="single" w:sz="4" w:space="0" w:color="auto"/>
              <w:left w:val="single" w:sz="4" w:space="0" w:color="auto"/>
              <w:bottom w:val="single" w:sz="4" w:space="0" w:color="auto"/>
              <w:right w:val="single" w:sz="4" w:space="0" w:color="auto"/>
            </w:tcBorders>
            <w:vAlign w:val="center"/>
          </w:tcPr>
          <w:p w:rsidR="00DF18E4" w:rsidRPr="00B65F7E" w:rsidRDefault="00081D8F" w:rsidP="002C4FD5">
            <w:pPr>
              <w:pStyle w:val="Tabulkatext"/>
              <w:spacing w:line="240" w:lineRule="auto"/>
              <w:ind w:right="57"/>
              <w:rPr>
                <w:rFonts w:cs="Arial"/>
                <w:szCs w:val="20"/>
              </w:rPr>
            </w:pPr>
            <w:r w:rsidRPr="00B65F7E">
              <w:rPr>
                <w:rFonts w:cs="Arial"/>
                <w:szCs w:val="20"/>
              </w:rPr>
              <w:t>19</w:t>
            </w:r>
          </w:p>
        </w:tc>
        <w:tc>
          <w:tcPr>
            <w:tcW w:w="715" w:type="dxa"/>
            <w:tcBorders>
              <w:top w:val="single" w:sz="4" w:space="0" w:color="auto"/>
              <w:left w:val="single" w:sz="4" w:space="0" w:color="auto"/>
              <w:bottom w:val="single" w:sz="4" w:space="0" w:color="auto"/>
              <w:right w:val="single" w:sz="4" w:space="0" w:color="auto"/>
            </w:tcBorders>
            <w:vAlign w:val="center"/>
          </w:tcPr>
          <w:p w:rsidR="00DF18E4" w:rsidRPr="00B65F7E" w:rsidRDefault="00B65F7E" w:rsidP="002C4FD5">
            <w:pPr>
              <w:pStyle w:val="Tabulkatext"/>
              <w:spacing w:line="240" w:lineRule="auto"/>
              <w:ind w:right="57"/>
              <w:rPr>
                <w:rFonts w:cs="Arial"/>
                <w:szCs w:val="20"/>
              </w:rPr>
            </w:pPr>
            <w:r w:rsidRPr="00B65F7E">
              <w:rPr>
                <w:rFonts w:cs="Arial"/>
                <w:szCs w:val="20"/>
              </w:rPr>
              <w:t>12,17</w:t>
            </w:r>
          </w:p>
        </w:tc>
        <w:tc>
          <w:tcPr>
            <w:tcW w:w="596" w:type="dxa"/>
            <w:tcBorders>
              <w:top w:val="single" w:sz="4" w:space="0" w:color="auto"/>
              <w:left w:val="single" w:sz="4" w:space="0" w:color="auto"/>
              <w:bottom w:val="single" w:sz="4" w:space="0" w:color="auto"/>
              <w:right w:val="single" w:sz="4" w:space="0" w:color="auto"/>
            </w:tcBorders>
            <w:vAlign w:val="center"/>
          </w:tcPr>
          <w:p w:rsidR="00DF18E4" w:rsidRPr="00B65F7E" w:rsidRDefault="00B65F7E" w:rsidP="002C4FD5">
            <w:pPr>
              <w:pStyle w:val="Tabulkatext"/>
              <w:spacing w:line="240" w:lineRule="auto"/>
              <w:ind w:right="57"/>
              <w:rPr>
                <w:rFonts w:cs="Arial"/>
                <w:szCs w:val="20"/>
              </w:rPr>
            </w:pPr>
            <w:r w:rsidRPr="00B65F7E">
              <w:rPr>
                <w:rFonts w:cs="Arial"/>
                <w:szCs w:val="20"/>
              </w:rPr>
              <w:t>11</w:t>
            </w:r>
          </w:p>
        </w:tc>
        <w:tc>
          <w:tcPr>
            <w:tcW w:w="708" w:type="dxa"/>
            <w:tcBorders>
              <w:top w:val="single" w:sz="4" w:space="0" w:color="auto"/>
              <w:left w:val="single" w:sz="4" w:space="0" w:color="auto"/>
              <w:bottom w:val="single" w:sz="4" w:space="0" w:color="auto"/>
              <w:right w:val="single" w:sz="4" w:space="0" w:color="auto"/>
            </w:tcBorders>
            <w:vAlign w:val="center"/>
          </w:tcPr>
          <w:p w:rsidR="00DF18E4" w:rsidRPr="00B65F7E" w:rsidRDefault="00B65F7E" w:rsidP="002C4FD5">
            <w:pPr>
              <w:pStyle w:val="Tabulkatext"/>
              <w:spacing w:line="240" w:lineRule="auto"/>
              <w:ind w:right="57"/>
              <w:rPr>
                <w:rFonts w:cs="Arial"/>
                <w:szCs w:val="20"/>
              </w:rPr>
            </w:pPr>
            <w:r w:rsidRPr="00B65F7E">
              <w:rPr>
                <w:rFonts w:cs="Arial"/>
                <w:szCs w:val="20"/>
              </w:rPr>
              <w:t>5,98</w:t>
            </w:r>
          </w:p>
        </w:tc>
        <w:tc>
          <w:tcPr>
            <w:tcW w:w="707" w:type="dxa"/>
            <w:tcBorders>
              <w:top w:val="single" w:sz="4" w:space="0" w:color="auto"/>
              <w:left w:val="single" w:sz="4" w:space="0" w:color="auto"/>
              <w:bottom w:val="single" w:sz="4" w:space="0" w:color="auto"/>
              <w:right w:val="single" w:sz="4" w:space="0" w:color="auto"/>
            </w:tcBorders>
            <w:vAlign w:val="center"/>
          </w:tcPr>
          <w:p w:rsidR="00DF18E4" w:rsidRPr="00B65F7E" w:rsidRDefault="00B65F7E" w:rsidP="002C4FD5">
            <w:pPr>
              <w:pStyle w:val="Tabulkatext"/>
              <w:spacing w:line="240" w:lineRule="auto"/>
              <w:ind w:right="57"/>
              <w:rPr>
                <w:rFonts w:cs="Arial"/>
                <w:szCs w:val="20"/>
              </w:rPr>
            </w:pPr>
            <w:r w:rsidRPr="00B65F7E">
              <w:rPr>
                <w:rFonts w:cs="Arial"/>
                <w:szCs w:val="20"/>
              </w:rPr>
              <w:t>6</w:t>
            </w:r>
          </w:p>
        </w:tc>
        <w:tc>
          <w:tcPr>
            <w:tcW w:w="708" w:type="dxa"/>
            <w:tcBorders>
              <w:top w:val="single" w:sz="4" w:space="0" w:color="auto"/>
              <w:left w:val="single" w:sz="4" w:space="0" w:color="auto"/>
              <w:bottom w:val="single" w:sz="4" w:space="0" w:color="auto"/>
              <w:right w:val="single" w:sz="4" w:space="0" w:color="auto"/>
            </w:tcBorders>
            <w:vAlign w:val="center"/>
          </w:tcPr>
          <w:p w:rsidR="00DF18E4" w:rsidRPr="00B65F7E" w:rsidRDefault="00B65F7E" w:rsidP="002C4FD5">
            <w:pPr>
              <w:pStyle w:val="Tabulkatext"/>
              <w:spacing w:line="240" w:lineRule="auto"/>
              <w:ind w:right="57"/>
              <w:rPr>
                <w:rFonts w:cs="Arial"/>
                <w:szCs w:val="20"/>
              </w:rPr>
            </w:pPr>
            <w:r w:rsidRPr="00B65F7E">
              <w:rPr>
                <w:rFonts w:cs="Arial"/>
                <w:szCs w:val="20"/>
              </w:rPr>
              <w:t>2,98</w:t>
            </w:r>
          </w:p>
        </w:tc>
        <w:tc>
          <w:tcPr>
            <w:tcW w:w="571" w:type="dxa"/>
            <w:tcBorders>
              <w:top w:val="single" w:sz="4" w:space="0" w:color="auto"/>
              <w:left w:val="single" w:sz="4" w:space="0" w:color="auto"/>
              <w:bottom w:val="single" w:sz="4" w:space="0" w:color="auto"/>
              <w:right w:val="single" w:sz="4" w:space="0" w:color="auto"/>
            </w:tcBorders>
            <w:vAlign w:val="center"/>
          </w:tcPr>
          <w:p w:rsidR="00DF18E4" w:rsidRPr="00B65F7E" w:rsidRDefault="00B65F7E" w:rsidP="002C4FD5">
            <w:pPr>
              <w:pStyle w:val="Tabulkatext"/>
              <w:spacing w:line="240" w:lineRule="auto"/>
              <w:ind w:right="57"/>
              <w:rPr>
                <w:rFonts w:cs="Arial"/>
                <w:szCs w:val="20"/>
              </w:rPr>
            </w:pPr>
            <w:r w:rsidRPr="00B65F7E">
              <w:rPr>
                <w:rFonts w:cs="Arial"/>
                <w:szCs w:val="20"/>
              </w:rPr>
              <w:t>6</w:t>
            </w:r>
          </w:p>
        </w:tc>
        <w:tc>
          <w:tcPr>
            <w:tcW w:w="846" w:type="dxa"/>
            <w:tcBorders>
              <w:top w:val="single" w:sz="4" w:space="0" w:color="auto"/>
              <w:left w:val="single" w:sz="4" w:space="0" w:color="auto"/>
              <w:bottom w:val="single" w:sz="4" w:space="0" w:color="auto"/>
              <w:right w:val="single" w:sz="4" w:space="0" w:color="auto"/>
            </w:tcBorders>
            <w:vAlign w:val="center"/>
          </w:tcPr>
          <w:p w:rsidR="00DF18E4" w:rsidRPr="00B65F7E" w:rsidRDefault="00B65F7E" w:rsidP="002C4FD5">
            <w:pPr>
              <w:pStyle w:val="Tabulkatext"/>
              <w:spacing w:line="240" w:lineRule="auto"/>
              <w:ind w:right="57"/>
              <w:rPr>
                <w:rFonts w:cs="Arial"/>
                <w:szCs w:val="20"/>
              </w:rPr>
            </w:pPr>
            <w:r w:rsidRPr="00B65F7E">
              <w:rPr>
                <w:rFonts w:cs="Arial"/>
                <w:szCs w:val="20"/>
              </w:rPr>
              <w:t>2,87</w:t>
            </w:r>
          </w:p>
        </w:tc>
        <w:tc>
          <w:tcPr>
            <w:tcW w:w="991" w:type="dxa"/>
            <w:tcBorders>
              <w:top w:val="single" w:sz="4" w:space="0" w:color="auto"/>
              <w:left w:val="single" w:sz="4" w:space="0" w:color="auto"/>
              <w:bottom w:val="single" w:sz="4" w:space="0" w:color="auto"/>
              <w:right w:val="single" w:sz="4" w:space="0" w:color="auto"/>
            </w:tcBorders>
            <w:vAlign w:val="center"/>
          </w:tcPr>
          <w:p w:rsidR="00DF18E4" w:rsidRPr="00B65F7E" w:rsidRDefault="00B65F7E" w:rsidP="002C4FD5">
            <w:pPr>
              <w:pStyle w:val="Tabulkatext"/>
              <w:spacing w:line="240" w:lineRule="auto"/>
              <w:ind w:right="57"/>
              <w:rPr>
                <w:rFonts w:cs="Arial"/>
                <w:szCs w:val="20"/>
              </w:rPr>
            </w:pPr>
            <w:r w:rsidRPr="00B65F7E">
              <w:rPr>
                <w:rFonts w:cs="Arial"/>
                <w:szCs w:val="20"/>
              </w:rPr>
              <w:t>52</w:t>
            </w:r>
          </w:p>
        </w:tc>
        <w:tc>
          <w:tcPr>
            <w:tcW w:w="849" w:type="dxa"/>
            <w:tcBorders>
              <w:top w:val="single" w:sz="4" w:space="0" w:color="auto"/>
              <w:left w:val="single" w:sz="4" w:space="0" w:color="auto"/>
              <w:bottom w:val="single" w:sz="4" w:space="0" w:color="auto"/>
              <w:right w:val="single" w:sz="4" w:space="0" w:color="auto"/>
            </w:tcBorders>
            <w:vAlign w:val="center"/>
          </w:tcPr>
          <w:p w:rsidR="00DF18E4" w:rsidRPr="00B65F7E" w:rsidRDefault="00B65F7E" w:rsidP="002C4FD5">
            <w:pPr>
              <w:pStyle w:val="Tabulkatext"/>
              <w:spacing w:line="240" w:lineRule="auto"/>
              <w:ind w:right="57"/>
              <w:rPr>
                <w:rFonts w:cs="Arial"/>
                <w:szCs w:val="20"/>
              </w:rPr>
            </w:pPr>
            <w:r w:rsidRPr="00B65F7E">
              <w:rPr>
                <w:rFonts w:cs="Arial"/>
                <w:szCs w:val="20"/>
              </w:rPr>
              <w:t>56</w:t>
            </w:r>
          </w:p>
        </w:tc>
      </w:tr>
      <w:tr w:rsidR="00DF18E4" w:rsidRPr="00B65F7E" w:rsidTr="00B65F7E">
        <w:trPr>
          <w:trHeight w:val="340"/>
        </w:trPr>
        <w:tc>
          <w:tcPr>
            <w:tcW w:w="113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F7E" w:rsidRDefault="00DF18E4" w:rsidP="002C4FD5">
            <w:pPr>
              <w:pStyle w:val="Tabulka1sloupec"/>
              <w:spacing w:line="240" w:lineRule="auto"/>
              <w:rPr>
                <w:rFonts w:cs="Arial"/>
                <w:szCs w:val="20"/>
              </w:rPr>
            </w:pPr>
            <w:r w:rsidRPr="00B65F7E">
              <w:rPr>
                <w:rFonts w:cs="Arial"/>
                <w:szCs w:val="20"/>
              </w:rPr>
              <w:t>Přerov</w:t>
            </w:r>
          </w:p>
        </w:tc>
        <w:tc>
          <w:tcPr>
            <w:tcW w:w="709" w:type="dxa"/>
            <w:tcBorders>
              <w:top w:val="single" w:sz="4" w:space="0" w:color="auto"/>
              <w:left w:val="single" w:sz="4" w:space="0" w:color="auto"/>
              <w:bottom w:val="single" w:sz="4" w:space="0" w:color="auto"/>
              <w:right w:val="single" w:sz="4" w:space="0" w:color="auto"/>
            </w:tcBorders>
            <w:vAlign w:val="center"/>
          </w:tcPr>
          <w:p w:rsidR="00DF18E4" w:rsidRPr="00B65F7E" w:rsidRDefault="00081D8F" w:rsidP="002C4FD5">
            <w:pPr>
              <w:pStyle w:val="Tabulkatext"/>
              <w:spacing w:line="240" w:lineRule="auto"/>
              <w:ind w:right="57"/>
              <w:rPr>
                <w:rFonts w:cs="Arial"/>
                <w:szCs w:val="20"/>
              </w:rPr>
            </w:pPr>
            <w:r w:rsidRPr="00B65F7E">
              <w:rPr>
                <w:rFonts w:cs="Arial"/>
                <w:szCs w:val="20"/>
              </w:rPr>
              <w:t>154</w:t>
            </w:r>
          </w:p>
        </w:tc>
        <w:tc>
          <w:tcPr>
            <w:tcW w:w="850" w:type="dxa"/>
            <w:tcBorders>
              <w:top w:val="single" w:sz="4" w:space="0" w:color="auto"/>
              <w:left w:val="single" w:sz="4" w:space="0" w:color="auto"/>
              <w:bottom w:val="single" w:sz="4" w:space="0" w:color="auto"/>
              <w:right w:val="single" w:sz="4" w:space="0" w:color="auto"/>
            </w:tcBorders>
            <w:vAlign w:val="center"/>
          </w:tcPr>
          <w:p w:rsidR="00DF18E4" w:rsidRPr="00B65F7E" w:rsidRDefault="00081D8F" w:rsidP="002C4FD5">
            <w:pPr>
              <w:pStyle w:val="Tabulkatext"/>
              <w:spacing w:line="240" w:lineRule="auto"/>
              <w:ind w:right="57"/>
              <w:rPr>
                <w:rFonts w:cs="Arial"/>
                <w:szCs w:val="20"/>
              </w:rPr>
            </w:pPr>
            <w:r w:rsidRPr="00B65F7E">
              <w:rPr>
                <w:rFonts w:cs="Arial"/>
                <w:szCs w:val="20"/>
              </w:rPr>
              <w:t>99,07</w:t>
            </w:r>
          </w:p>
        </w:tc>
        <w:tc>
          <w:tcPr>
            <w:tcW w:w="531" w:type="dxa"/>
            <w:tcBorders>
              <w:top w:val="single" w:sz="4" w:space="0" w:color="auto"/>
              <w:left w:val="single" w:sz="4" w:space="0" w:color="auto"/>
              <w:bottom w:val="single" w:sz="4" w:space="0" w:color="auto"/>
              <w:right w:val="single" w:sz="4" w:space="0" w:color="auto"/>
            </w:tcBorders>
            <w:vAlign w:val="center"/>
          </w:tcPr>
          <w:p w:rsidR="00DF18E4" w:rsidRPr="00B65F7E" w:rsidRDefault="00081D8F" w:rsidP="002C4FD5">
            <w:pPr>
              <w:pStyle w:val="Tabulkatext"/>
              <w:spacing w:line="240" w:lineRule="auto"/>
              <w:ind w:right="57"/>
              <w:rPr>
                <w:rFonts w:cs="Arial"/>
                <w:szCs w:val="20"/>
              </w:rPr>
            </w:pPr>
            <w:r w:rsidRPr="00B65F7E">
              <w:rPr>
                <w:rFonts w:cs="Arial"/>
                <w:szCs w:val="20"/>
              </w:rPr>
              <w:t>18</w:t>
            </w:r>
          </w:p>
        </w:tc>
        <w:tc>
          <w:tcPr>
            <w:tcW w:w="715" w:type="dxa"/>
            <w:tcBorders>
              <w:top w:val="single" w:sz="4" w:space="0" w:color="auto"/>
              <w:left w:val="single" w:sz="4" w:space="0" w:color="auto"/>
              <w:bottom w:val="single" w:sz="4" w:space="0" w:color="auto"/>
              <w:right w:val="single" w:sz="4" w:space="0" w:color="auto"/>
            </w:tcBorders>
            <w:vAlign w:val="center"/>
          </w:tcPr>
          <w:p w:rsidR="00DF18E4" w:rsidRPr="00B65F7E" w:rsidRDefault="00B65F7E" w:rsidP="002C4FD5">
            <w:pPr>
              <w:pStyle w:val="Tabulkatext"/>
              <w:spacing w:line="240" w:lineRule="auto"/>
              <w:ind w:right="57"/>
              <w:rPr>
                <w:rFonts w:cs="Arial"/>
                <w:szCs w:val="20"/>
              </w:rPr>
            </w:pPr>
            <w:r w:rsidRPr="00B65F7E">
              <w:rPr>
                <w:rFonts w:cs="Arial"/>
                <w:szCs w:val="20"/>
              </w:rPr>
              <w:t>12,80</w:t>
            </w:r>
          </w:p>
        </w:tc>
        <w:tc>
          <w:tcPr>
            <w:tcW w:w="596" w:type="dxa"/>
            <w:tcBorders>
              <w:top w:val="single" w:sz="4" w:space="0" w:color="auto"/>
              <w:left w:val="single" w:sz="4" w:space="0" w:color="auto"/>
              <w:bottom w:val="single" w:sz="4" w:space="0" w:color="auto"/>
              <w:right w:val="single" w:sz="4" w:space="0" w:color="auto"/>
            </w:tcBorders>
            <w:vAlign w:val="center"/>
          </w:tcPr>
          <w:p w:rsidR="00DF18E4" w:rsidRPr="00B65F7E" w:rsidRDefault="00B65F7E" w:rsidP="002C4FD5">
            <w:pPr>
              <w:pStyle w:val="Tabulkatext"/>
              <w:spacing w:line="240" w:lineRule="auto"/>
              <w:ind w:right="57"/>
              <w:rPr>
                <w:rFonts w:cs="Arial"/>
                <w:szCs w:val="20"/>
              </w:rPr>
            </w:pPr>
            <w:r w:rsidRPr="00B65F7E">
              <w:rPr>
                <w:rFonts w:cs="Arial"/>
                <w:szCs w:val="20"/>
              </w:rPr>
              <w:t>9</w:t>
            </w:r>
          </w:p>
        </w:tc>
        <w:tc>
          <w:tcPr>
            <w:tcW w:w="708" w:type="dxa"/>
            <w:tcBorders>
              <w:top w:val="single" w:sz="4" w:space="0" w:color="auto"/>
              <w:left w:val="single" w:sz="4" w:space="0" w:color="auto"/>
              <w:bottom w:val="single" w:sz="4" w:space="0" w:color="auto"/>
              <w:right w:val="single" w:sz="4" w:space="0" w:color="auto"/>
            </w:tcBorders>
            <w:vAlign w:val="center"/>
          </w:tcPr>
          <w:p w:rsidR="00DF18E4" w:rsidRPr="00B65F7E" w:rsidRDefault="00B65F7E" w:rsidP="002C4FD5">
            <w:pPr>
              <w:pStyle w:val="Tabulkatext"/>
              <w:spacing w:line="240" w:lineRule="auto"/>
              <w:ind w:right="57"/>
              <w:rPr>
                <w:rFonts w:cs="Arial"/>
                <w:szCs w:val="20"/>
              </w:rPr>
            </w:pPr>
            <w:r w:rsidRPr="00B65F7E">
              <w:rPr>
                <w:rFonts w:cs="Arial"/>
                <w:szCs w:val="20"/>
              </w:rPr>
              <w:t>4,22</w:t>
            </w:r>
          </w:p>
        </w:tc>
        <w:tc>
          <w:tcPr>
            <w:tcW w:w="707" w:type="dxa"/>
            <w:tcBorders>
              <w:top w:val="single" w:sz="4" w:space="0" w:color="auto"/>
              <w:left w:val="single" w:sz="4" w:space="0" w:color="auto"/>
              <w:bottom w:val="single" w:sz="4" w:space="0" w:color="auto"/>
              <w:right w:val="single" w:sz="4" w:space="0" w:color="auto"/>
            </w:tcBorders>
            <w:vAlign w:val="center"/>
          </w:tcPr>
          <w:p w:rsidR="00DF18E4" w:rsidRPr="00B65F7E" w:rsidRDefault="00B65F7E" w:rsidP="002C4FD5">
            <w:pPr>
              <w:pStyle w:val="Tabulkatext"/>
              <w:spacing w:line="240" w:lineRule="auto"/>
              <w:ind w:right="57"/>
              <w:rPr>
                <w:rFonts w:cs="Arial"/>
                <w:szCs w:val="20"/>
              </w:rPr>
            </w:pPr>
            <w:r w:rsidRPr="00B65F7E">
              <w:rPr>
                <w:rFonts w:cs="Arial"/>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DF18E4" w:rsidRPr="00B65F7E" w:rsidRDefault="00B65F7E" w:rsidP="002C4FD5">
            <w:pPr>
              <w:pStyle w:val="Tabulkatext"/>
              <w:spacing w:line="240" w:lineRule="auto"/>
              <w:ind w:right="57"/>
              <w:rPr>
                <w:rFonts w:cs="Arial"/>
                <w:szCs w:val="20"/>
              </w:rPr>
            </w:pPr>
            <w:r w:rsidRPr="00B65F7E">
              <w:rPr>
                <w:rFonts w:cs="Arial"/>
                <w:szCs w:val="20"/>
              </w:rPr>
              <w:t>0</w:t>
            </w:r>
          </w:p>
        </w:tc>
        <w:tc>
          <w:tcPr>
            <w:tcW w:w="571" w:type="dxa"/>
            <w:tcBorders>
              <w:top w:val="single" w:sz="4" w:space="0" w:color="auto"/>
              <w:left w:val="single" w:sz="4" w:space="0" w:color="auto"/>
              <w:bottom w:val="single" w:sz="4" w:space="0" w:color="auto"/>
              <w:right w:val="single" w:sz="4" w:space="0" w:color="auto"/>
            </w:tcBorders>
            <w:vAlign w:val="center"/>
          </w:tcPr>
          <w:p w:rsidR="00DF18E4" w:rsidRPr="00B65F7E" w:rsidRDefault="00B65F7E" w:rsidP="002C4FD5">
            <w:pPr>
              <w:pStyle w:val="Tabulkatext"/>
              <w:spacing w:line="240" w:lineRule="auto"/>
              <w:ind w:right="57"/>
              <w:rPr>
                <w:rFonts w:cs="Arial"/>
                <w:szCs w:val="20"/>
              </w:rPr>
            </w:pPr>
            <w:r w:rsidRPr="00B65F7E">
              <w:rPr>
                <w:rFonts w:cs="Arial"/>
                <w:szCs w:val="20"/>
              </w:rPr>
              <w:t>7</w:t>
            </w:r>
          </w:p>
        </w:tc>
        <w:tc>
          <w:tcPr>
            <w:tcW w:w="846" w:type="dxa"/>
            <w:tcBorders>
              <w:top w:val="single" w:sz="4" w:space="0" w:color="auto"/>
              <w:left w:val="single" w:sz="4" w:space="0" w:color="auto"/>
              <w:bottom w:val="single" w:sz="4" w:space="0" w:color="auto"/>
              <w:right w:val="single" w:sz="4" w:space="0" w:color="auto"/>
            </w:tcBorders>
            <w:vAlign w:val="center"/>
          </w:tcPr>
          <w:p w:rsidR="00DF18E4" w:rsidRPr="00B65F7E" w:rsidRDefault="00B65F7E" w:rsidP="002C4FD5">
            <w:pPr>
              <w:pStyle w:val="Tabulkatext"/>
              <w:spacing w:line="240" w:lineRule="auto"/>
              <w:ind w:right="57"/>
              <w:rPr>
                <w:rFonts w:cs="Arial"/>
                <w:szCs w:val="20"/>
              </w:rPr>
            </w:pPr>
            <w:r w:rsidRPr="00B65F7E">
              <w:rPr>
                <w:rFonts w:cs="Arial"/>
                <w:szCs w:val="20"/>
              </w:rPr>
              <w:t>5,97</w:t>
            </w:r>
          </w:p>
        </w:tc>
        <w:tc>
          <w:tcPr>
            <w:tcW w:w="991" w:type="dxa"/>
            <w:tcBorders>
              <w:top w:val="single" w:sz="4" w:space="0" w:color="auto"/>
              <w:left w:val="single" w:sz="4" w:space="0" w:color="auto"/>
              <w:bottom w:val="single" w:sz="4" w:space="0" w:color="auto"/>
              <w:right w:val="single" w:sz="4" w:space="0" w:color="auto"/>
            </w:tcBorders>
            <w:vAlign w:val="center"/>
          </w:tcPr>
          <w:p w:rsidR="00DF18E4" w:rsidRPr="00B65F7E" w:rsidRDefault="00B65F7E" w:rsidP="002C4FD5">
            <w:pPr>
              <w:pStyle w:val="Tabulkatext"/>
              <w:spacing w:line="240" w:lineRule="auto"/>
              <w:ind w:right="57"/>
              <w:rPr>
                <w:rFonts w:cs="Arial"/>
                <w:szCs w:val="20"/>
              </w:rPr>
            </w:pPr>
            <w:r w:rsidRPr="00B65F7E">
              <w:rPr>
                <w:rFonts w:cs="Arial"/>
                <w:szCs w:val="20"/>
              </w:rPr>
              <w:t>59</w:t>
            </w:r>
          </w:p>
        </w:tc>
        <w:tc>
          <w:tcPr>
            <w:tcW w:w="849" w:type="dxa"/>
            <w:tcBorders>
              <w:top w:val="single" w:sz="4" w:space="0" w:color="auto"/>
              <w:left w:val="single" w:sz="4" w:space="0" w:color="auto"/>
              <w:bottom w:val="single" w:sz="4" w:space="0" w:color="auto"/>
              <w:right w:val="single" w:sz="4" w:space="0" w:color="auto"/>
            </w:tcBorders>
            <w:vAlign w:val="center"/>
          </w:tcPr>
          <w:p w:rsidR="00DF18E4" w:rsidRPr="00B65F7E" w:rsidRDefault="00B65F7E" w:rsidP="002C4FD5">
            <w:pPr>
              <w:pStyle w:val="Tabulkatext"/>
              <w:spacing w:line="240" w:lineRule="auto"/>
              <w:ind w:right="57"/>
              <w:rPr>
                <w:rFonts w:cs="Arial"/>
                <w:szCs w:val="20"/>
              </w:rPr>
            </w:pPr>
            <w:r w:rsidRPr="00B65F7E">
              <w:rPr>
                <w:rFonts w:cs="Arial"/>
                <w:szCs w:val="20"/>
              </w:rPr>
              <w:t>48</w:t>
            </w:r>
          </w:p>
        </w:tc>
      </w:tr>
      <w:tr w:rsidR="00DF18E4" w:rsidRPr="00B65F7E" w:rsidTr="00B65F7E">
        <w:trPr>
          <w:trHeight w:val="340"/>
        </w:trPr>
        <w:tc>
          <w:tcPr>
            <w:tcW w:w="113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F7E" w:rsidRDefault="00DF18E4" w:rsidP="002C4FD5">
            <w:pPr>
              <w:pStyle w:val="Tabulka1sloupec"/>
              <w:spacing w:line="240" w:lineRule="auto"/>
              <w:rPr>
                <w:rFonts w:cs="Arial"/>
                <w:szCs w:val="20"/>
              </w:rPr>
            </w:pPr>
            <w:r w:rsidRPr="00B65F7E">
              <w:rPr>
                <w:rFonts w:cs="Arial"/>
                <w:szCs w:val="20"/>
              </w:rPr>
              <w:t>Šumperk</w:t>
            </w:r>
          </w:p>
        </w:tc>
        <w:tc>
          <w:tcPr>
            <w:tcW w:w="709" w:type="dxa"/>
            <w:tcBorders>
              <w:top w:val="single" w:sz="4" w:space="0" w:color="auto"/>
              <w:left w:val="single" w:sz="4" w:space="0" w:color="auto"/>
              <w:bottom w:val="single" w:sz="4" w:space="0" w:color="auto"/>
              <w:right w:val="single" w:sz="4" w:space="0" w:color="auto"/>
            </w:tcBorders>
            <w:vAlign w:val="center"/>
          </w:tcPr>
          <w:p w:rsidR="00DF18E4" w:rsidRPr="00B65F7E" w:rsidRDefault="00081D8F" w:rsidP="002C4FD5">
            <w:pPr>
              <w:pStyle w:val="Tabulkatext"/>
              <w:spacing w:line="240" w:lineRule="auto"/>
              <w:ind w:right="57"/>
              <w:rPr>
                <w:rFonts w:cs="Arial"/>
                <w:szCs w:val="20"/>
              </w:rPr>
            </w:pPr>
            <w:r w:rsidRPr="00B65F7E">
              <w:rPr>
                <w:rFonts w:cs="Arial"/>
                <w:szCs w:val="20"/>
              </w:rPr>
              <w:t>134</w:t>
            </w:r>
          </w:p>
        </w:tc>
        <w:tc>
          <w:tcPr>
            <w:tcW w:w="850" w:type="dxa"/>
            <w:tcBorders>
              <w:top w:val="single" w:sz="4" w:space="0" w:color="auto"/>
              <w:left w:val="single" w:sz="4" w:space="0" w:color="auto"/>
              <w:bottom w:val="single" w:sz="4" w:space="0" w:color="auto"/>
              <w:right w:val="single" w:sz="4" w:space="0" w:color="auto"/>
            </w:tcBorders>
            <w:vAlign w:val="center"/>
          </w:tcPr>
          <w:p w:rsidR="00DF18E4" w:rsidRPr="00B65F7E" w:rsidRDefault="00081D8F" w:rsidP="002C4FD5">
            <w:pPr>
              <w:pStyle w:val="Tabulkatext"/>
              <w:spacing w:line="240" w:lineRule="auto"/>
              <w:ind w:right="57"/>
              <w:rPr>
                <w:rFonts w:cs="Arial"/>
                <w:szCs w:val="20"/>
              </w:rPr>
            </w:pPr>
            <w:r w:rsidRPr="00B65F7E">
              <w:rPr>
                <w:rFonts w:cs="Arial"/>
                <w:szCs w:val="20"/>
              </w:rPr>
              <w:t>90,19</w:t>
            </w:r>
          </w:p>
        </w:tc>
        <w:tc>
          <w:tcPr>
            <w:tcW w:w="531" w:type="dxa"/>
            <w:tcBorders>
              <w:top w:val="single" w:sz="4" w:space="0" w:color="auto"/>
              <w:left w:val="single" w:sz="4" w:space="0" w:color="auto"/>
              <w:bottom w:val="single" w:sz="4" w:space="0" w:color="auto"/>
              <w:right w:val="single" w:sz="4" w:space="0" w:color="auto"/>
            </w:tcBorders>
            <w:vAlign w:val="center"/>
          </w:tcPr>
          <w:p w:rsidR="00DF18E4" w:rsidRPr="00B65F7E" w:rsidRDefault="00081D8F" w:rsidP="002C4FD5">
            <w:pPr>
              <w:pStyle w:val="Tabulkatext"/>
              <w:spacing w:line="240" w:lineRule="auto"/>
              <w:ind w:right="57"/>
              <w:rPr>
                <w:rFonts w:cs="Arial"/>
                <w:szCs w:val="20"/>
              </w:rPr>
            </w:pPr>
            <w:r w:rsidRPr="00B65F7E">
              <w:rPr>
                <w:rFonts w:cs="Arial"/>
                <w:szCs w:val="20"/>
              </w:rPr>
              <w:t>41</w:t>
            </w:r>
          </w:p>
        </w:tc>
        <w:tc>
          <w:tcPr>
            <w:tcW w:w="715" w:type="dxa"/>
            <w:tcBorders>
              <w:top w:val="single" w:sz="4" w:space="0" w:color="auto"/>
              <w:left w:val="single" w:sz="4" w:space="0" w:color="auto"/>
              <w:bottom w:val="single" w:sz="4" w:space="0" w:color="auto"/>
              <w:right w:val="single" w:sz="4" w:space="0" w:color="auto"/>
            </w:tcBorders>
            <w:vAlign w:val="center"/>
          </w:tcPr>
          <w:p w:rsidR="00DF18E4" w:rsidRPr="00B65F7E" w:rsidRDefault="00B65F7E" w:rsidP="002C4FD5">
            <w:pPr>
              <w:pStyle w:val="Tabulkatext"/>
              <w:spacing w:line="240" w:lineRule="auto"/>
              <w:ind w:right="57"/>
              <w:rPr>
                <w:rFonts w:cs="Arial"/>
                <w:szCs w:val="20"/>
              </w:rPr>
            </w:pPr>
            <w:r w:rsidRPr="00B65F7E">
              <w:rPr>
                <w:rFonts w:cs="Arial"/>
                <w:szCs w:val="20"/>
              </w:rPr>
              <w:t>25,85</w:t>
            </w:r>
          </w:p>
        </w:tc>
        <w:tc>
          <w:tcPr>
            <w:tcW w:w="596" w:type="dxa"/>
            <w:tcBorders>
              <w:top w:val="single" w:sz="4" w:space="0" w:color="auto"/>
              <w:left w:val="single" w:sz="4" w:space="0" w:color="auto"/>
              <w:bottom w:val="single" w:sz="4" w:space="0" w:color="auto"/>
              <w:right w:val="single" w:sz="4" w:space="0" w:color="auto"/>
            </w:tcBorders>
            <w:vAlign w:val="center"/>
          </w:tcPr>
          <w:p w:rsidR="00DF18E4" w:rsidRPr="00B65F7E" w:rsidRDefault="00B65F7E" w:rsidP="002C4FD5">
            <w:pPr>
              <w:pStyle w:val="Tabulkatext"/>
              <w:spacing w:line="240" w:lineRule="auto"/>
              <w:ind w:right="57"/>
              <w:rPr>
                <w:rFonts w:cs="Arial"/>
                <w:szCs w:val="20"/>
              </w:rPr>
            </w:pPr>
            <w:r w:rsidRPr="00B65F7E">
              <w:rPr>
                <w:rFonts w:cs="Arial"/>
                <w:szCs w:val="20"/>
              </w:rPr>
              <w:t>4</w:t>
            </w:r>
          </w:p>
        </w:tc>
        <w:tc>
          <w:tcPr>
            <w:tcW w:w="708" w:type="dxa"/>
            <w:tcBorders>
              <w:top w:val="single" w:sz="4" w:space="0" w:color="auto"/>
              <w:left w:val="single" w:sz="4" w:space="0" w:color="auto"/>
              <w:bottom w:val="single" w:sz="4" w:space="0" w:color="auto"/>
              <w:right w:val="single" w:sz="4" w:space="0" w:color="auto"/>
            </w:tcBorders>
            <w:vAlign w:val="center"/>
          </w:tcPr>
          <w:p w:rsidR="00DF18E4" w:rsidRPr="00B65F7E" w:rsidRDefault="00B65F7E" w:rsidP="002C4FD5">
            <w:pPr>
              <w:pStyle w:val="Tabulkatext"/>
              <w:spacing w:line="240" w:lineRule="auto"/>
              <w:ind w:right="57"/>
              <w:rPr>
                <w:rFonts w:cs="Arial"/>
                <w:szCs w:val="20"/>
              </w:rPr>
            </w:pPr>
            <w:r w:rsidRPr="00B65F7E">
              <w:rPr>
                <w:rFonts w:cs="Arial"/>
                <w:szCs w:val="20"/>
              </w:rPr>
              <w:t>2,47</w:t>
            </w:r>
          </w:p>
        </w:tc>
        <w:tc>
          <w:tcPr>
            <w:tcW w:w="707" w:type="dxa"/>
            <w:tcBorders>
              <w:top w:val="single" w:sz="4" w:space="0" w:color="auto"/>
              <w:left w:val="single" w:sz="4" w:space="0" w:color="auto"/>
              <w:bottom w:val="single" w:sz="4" w:space="0" w:color="auto"/>
              <w:right w:val="single" w:sz="4" w:space="0" w:color="auto"/>
            </w:tcBorders>
            <w:vAlign w:val="center"/>
          </w:tcPr>
          <w:p w:rsidR="00DF18E4" w:rsidRPr="00B65F7E" w:rsidRDefault="00B65F7E" w:rsidP="002C4FD5">
            <w:pPr>
              <w:pStyle w:val="Tabulkatext"/>
              <w:spacing w:line="240" w:lineRule="auto"/>
              <w:ind w:right="57"/>
              <w:rPr>
                <w:rFonts w:cs="Arial"/>
                <w:szCs w:val="20"/>
              </w:rPr>
            </w:pPr>
            <w:r w:rsidRPr="00B65F7E">
              <w:rPr>
                <w:rFonts w:cs="Arial"/>
                <w:szCs w:val="20"/>
              </w:rPr>
              <w:t>2</w:t>
            </w:r>
          </w:p>
        </w:tc>
        <w:tc>
          <w:tcPr>
            <w:tcW w:w="708" w:type="dxa"/>
            <w:tcBorders>
              <w:top w:val="single" w:sz="4" w:space="0" w:color="auto"/>
              <w:left w:val="single" w:sz="4" w:space="0" w:color="auto"/>
              <w:bottom w:val="single" w:sz="4" w:space="0" w:color="auto"/>
              <w:right w:val="single" w:sz="4" w:space="0" w:color="auto"/>
            </w:tcBorders>
            <w:vAlign w:val="center"/>
          </w:tcPr>
          <w:p w:rsidR="00DF18E4" w:rsidRPr="00B65F7E" w:rsidRDefault="00B65F7E" w:rsidP="002C4FD5">
            <w:pPr>
              <w:pStyle w:val="Tabulkatext"/>
              <w:spacing w:line="240" w:lineRule="auto"/>
              <w:ind w:right="57"/>
              <w:rPr>
                <w:rFonts w:cs="Arial"/>
                <w:szCs w:val="20"/>
              </w:rPr>
            </w:pPr>
            <w:r w:rsidRPr="00B65F7E">
              <w:rPr>
                <w:rFonts w:cs="Arial"/>
                <w:szCs w:val="20"/>
              </w:rPr>
              <w:t>0,30</w:t>
            </w:r>
          </w:p>
        </w:tc>
        <w:tc>
          <w:tcPr>
            <w:tcW w:w="571" w:type="dxa"/>
            <w:tcBorders>
              <w:top w:val="single" w:sz="4" w:space="0" w:color="auto"/>
              <w:left w:val="single" w:sz="4" w:space="0" w:color="auto"/>
              <w:bottom w:val="single" w:sz="4" w:space="0" w:color="auto"/>
              <w:right w:val="single" w:sz="4" w:space="0" w:color="auto"/>
            </w:tcBorders>
            <w:vAlign w:val="center"/>
          </w:tcPr>
          <w:p w:rsidR="00DF18E4" w:rsidRPr="00B65F7E" w:rsidRDefault="00B65F7E" w:rsidP="002C4FD5">
            <w:pPr>
              <w:pStyle w:val="Tabulkatext"/>
              <w:spacing w:line="240" w:lineRule="auto"/>
              <w:ind w:right="57"/>
              <w:rPr>
                <w:rFonts w:cs="Arial"/>
                <w:szCs w:val="20"/>
              </w:rPr>
            </w:pPr>
            <w:r w:rsidRPr="00B65F7E">
              <w:rPr>
                <w:rFonts w:cs="Arial"/>
                <w:szCs w:val="20"/>
              </w:rPr>
              <w:t>8</w:t>
            </w:r>
          </w:p>
        </w:tc>
        <w:tc>
          <w:tcPr>
            <w:tcW w:w="846" w:type="dxa"/>
            <w:tcBorders>
              <w:top w:val="single" w:sz="4" w:space="0" w:color="auto"/>
              <w:left w:val="single" w:sz="4" w:space="0" w:color="auto"/>
              <w:bottom w:val="single" w:sz="4" w:space="0" w:color="auto"/>
              <w:right w:val="single" w:sz="4" w:space="0" w:color="auto"/>
            </w:tcBorders>
            <w:vAlign w:val="center"/>
          </w:tcPr>
          <w:p w:rsidR="00DF18E4" w:rsidRPr="00B65F7E" w:rsidRDefault="00B65F7E" w:rsidP="002C4FD5">
            <w:pPr>
              <w:pStyle w:val="Tabulkatext"/>
              <w:spacing w:line="240" w:lineRule="auto"/>
              <w:ind w:right="57"/>
              <w:rPr>
                <w:rFonts w:cs="Arial"/>
                <w:szCs w:val="20"/>
              </w:rPr>
            </w:pPr>
            <w:r w:rsidRPr="00B65F7E">
              <w:rPr>
                <w:rFonts w:cs="Arial"/>
                <w:szCs w:val="20"/>
              </w:rPr>
              <w:t>8,00</w:t>
            </w:r>
          </w:p>
        </w:tc>
        <w:tc>
          <w:tcPr>
            <w:tcW w:w="991" w:type="dxa"/>
            <w:tcBorders>
              <w:top w:val="single" w:sz="4" w:space="0" w:color="auto"/>
              <w:left w:val="single" w:sz="4" w:space="0" w:color="auto"/>
              <w:bottom w:val="single" w:sz="4" w:space="0" w:color="auto"/>
              <w:right w:val="single" w:sz="4" w:space="0" w:color="auto"/>
            </w:tcBorders>
            <w:vAlign w:val="center"/>
          </w:tcPr>
          <w:p w:rsidR="00DF18E4" w:rsidRPr="00B65F7E" w:rsidRDefault="00B65F7E" w:rsidP="002C4FD5">
            <w:pPr>
              <w:pStyle w:val="Tabulkatext"/>
              <w:spacing w:line="240" w:lineRule="auto"/>
              <w:ind w:right="57"/>
              <w:rPr>
                <w:rFonts w:cs="Arial"/>
                <w:szCs w:val="20"/>
              </w:rPr>
            </w:pPr>
            <w:r w:rsidRPr="00B65F7E">
              <w:rPr>
                <w:rFonts w:cs="Arial"/>
                <w:szCs w:val="20"/>
              </w:rPr>
              <w:t>59</w:t>
            </w:r>
          </w:p>
        </w:tc>
        <w:tc>
          <w:tcPr>
            <w:tcW w:w="849" w:type="dxa"/>
            <w:tcBorders>
              <w:top w:val="single" w:sz="4" w:space="0" w:color="auto"/>
              <w:left w:val="single" w:sz="4" w:space="0" w:color="auto"/>
              <w:bottom w:val="single" w:sz="4" w:space="0" w:color="auto"/>
              <w:right w:val="single" w:sz="4" w:space="0" w:color="auto"/>
            </w:tcBorders>
            <w:vAlign w:val="center"/>
          </w:tcPr>
          <w:p w:rsidR="00DF18E4" w:rsidRPr="00B65F7E" w:rsidRDefault="00B65F7E" w:rsidP="002C4FD5">
            <w:pPr>
              <w:pStyle w:val="Tabulkatext"/>
              <w:spacing w:line="240" w:lineRule="auto"/>
              <w:ind w:right="57"/>
              <w:rPr>
                <w:rFonts w:cs="Arial"/>
                <w:szCs w:val="20"/>
              </w:rPr>
            </w:pPr>
            <w:r w:rsidRPr="00B65F7E">
              <w:rPr>
                <w:rFonts w:cs="Arial"/>
                <w:szCs w:val="20"/>
              </w:rPr>
              <w:t>62</w:t>
            </w:r>
          </w:p>
        </w:tc>
      </w:tr>
      <w:tr w:rsidR="00DF18E4" w:rsidRPr="00B65F7E" w:rsidTr="00B65F7E">
        <w:trPr>
          <w:trHeight w:val="340"/>
        </w:trPr>
        <w:tc>
          <w:tcPr>
            <w:tcW w:w="113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B65F7E" w:rsidRDefault="00DF18E4" w:rsidP="002C4FD5">
            <w:pPr>
              <w:pStyle w:val="Tabulka1sloupec"/>
              <w:spacing w:line="240" w:lineRule="auto"/>
              <w:rPr>
                <w:rFonts w:cs="Arial"/>
                <w:szCs w:val="20"/>
              </w:rPr>
            </w:pPr>
            <w:r w:rsidRPr="00B65F7E">
              <w:rPr>
                <w:rFonts w:cs="Arial"/>
                <w:szCs w:val="20"/>
              </w:rPr>
              <w:t>Celkem</w:t>
            </w:r>
          </w:p>
        </w:tc>
        <w:tc>
          <w:tcPr>
            <w:tcW w:w="709"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B65F7E" w:rsidRDefault="00081D8F" w:rsidP="002C4FD5">
            <w:pPr>
              <w:pStyle w:val="Tabulkatext"/>
              <w:spacing w:line="240" w:lineRule="auto"/>
              <w:ind w:right="57"/>
              <w:rPr>
                <w:rFonts w:cs="Arial"/>
                <w:b/>
                <w:szCs w:val="20"/>
              </w:rPr>
            </w:pPr>
            <w:r w:rsidRPr="00B65F7E">
              <w:rPr>
                <w:rFonts w:cs="Arial"/>
                <w:b/>
                <w:szCs w:val="20"/>
              </w:rPr>
              <w:t>753</w:t>
            </w:r>
          </w:p>
        </w:tc>
        <w:tc>
          <w:tcPr>
            <w:tcW w:w="850"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B65F7E" w:rsidRDefault="00081D8F" w:rsidP="002C4FD5">
            <w:pPr>
              <w:pStyle w:val="Tabulkatext"/>
              <w:spacing w:line="240" w:lineRule="auto"/>
              <w:ind w:right="57"/>
              <w:rPr>
                <w:rFonts w:cs="Arial"/>
                <w:b/>
                <w:szCs w:val="20"/>
              </w:rPr>
            </w:pPr>
            <w:r w:rsidRPr="00B65F7E">
              <w:rPr>
                <w:rFonts w:cs="Arial"/>
                <w:b/>
                <w:szCs w:val="20"/>
              </w:rPr>
              <w:t>498,9</w:t>
            </w:r>
            <w:r w:rsidR="00B65F7E" w:rsidRPr="00B65F7E">
              <w:rPr>
                <w:rFonts w:cs="Arial"/>
                <w:b/>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B65F7E" w:rsidRDefault="00081D8F" w:rsidP="002C4FD5">
            <w:pPr>
              <w:pStyle w:val="Tabulkatext"/>
              <w:spacing w:line="240" w:lineRule="auto"/>
              <w:ind w:right="57"/>
              <w:rPr>
                <w:rFonts w:cs="Arial"/>
                <w:b/>
                <w:szCs w:val="20"/>
              </w:rPr>
            </w:pPr>
            <w:r w:rsidRPr="00B65F7E">
              <w:rPr>
                <w:rFonts w:cs="Arial"/>
                <w:b/>
                <w:szCs w:val="20"/>
              </w:rPr>
              <w:t>122</w:t>
            </w:r>
          </w:p>
        </w:tc>
        <w:tc>
          <w:tcPr>
            <w:tcW w:w="715"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B65F7E" w:rsidRDefault="00B65F7E" w:rsidP="002C4FD5">
            <w:pPr>
              <w:pStyle w:val="Tabulkatext"/>
              <w:spacing w:line="240" w:lineRule="auto"/>
              <w:ind w:right="57"/>
              <w:rPr>
                <w:rFonts w:cs="Arial"/>
                <w:b/>
                <w:szCs w:val="20"/>
              </w:rPr>
            </w:pPr>
            <w:r w:rsidRPr="00B65F7E">
              <w:rPr>
                <w:rFonts w:cs="Arial"/>
                <w:b/>
                <w:szCs w:val="20"/>
              </w:rPr>
              <w:t>82,30</w:t>
            </w:r>
          </w:p>
        </w:tc>
        <w:tc>
          <w:tcPr>
            <w:tcW w:w="596"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B65F7E" w:rsidRDefault="00B65F7E" w:rsidP="002C4FD5">
            <w:pPr>
              <w:pStyle w:val="Tabulkatext"/>
              <w:spacing w:line="240" w:lineRule="auto"/>
              <w:ind w:right="57"/>
              <w:rPr>
                <w:rFonts w:cs="Arial"/>
                <w:b/>
                <w:szCs w:val="20"/>
              </w:rPr>
            </w:pPr>
            <w:r w:rsidRPr="00B65F7E">
              <w:rPr>
                <w:rFonts w:cs="Arial"/>
                <w:b/>
                <w:szCs w:val="20"/>
              </w:rPr>
              <w:t>43</w:t>
            </w:r>
          </w:p>
        </w:tc>
        <w:tc>
          <w:tcPr>
            <w:tcW w:w="708"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B65F7E" w:rsidRDefault="00B65F7E" w:rsidP="002C4FD5">
            <w:pPr>
              <w:pStyle w:val="Tabulkatext"/>
              <w:spacing w:line="240" w:lineRule="auto"/>
              <w:ind w:right="57"/>
              <w:rPr>
                <w:rFonts w:cs="Arial"/>
                <w:b/>
                <w:szCs w:val="20"/>
              </w:rPr>
            </w:pPr>
            <w:r w:rsidRPr="00B65F7E">
              <w:rPr>
                <w:rFonts w:cs="Arial"/>
                <w:b/>
                <w:szCs w:val="20"/>
              </w:rPr>
              <w:t>23,32</w:t>
            </w:r>
          </w:p>
        </w:tc>
        <w:tc>
          <w:tcPr>
            <w:tcW w:w="707"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B65F7E" w:rsidRDefault="00B65F7E" w:rsidP="002C4FD5">
            <w:pPr>
              <w:pStyle w:val="Tabulkatext"/>
              <w:spacing w:line="240" w:lineRule="auto"/>
              <w:ind w:right="57"/>
              <w:rPr>
                <w:rFonts w:cs="Arial"/>
                <w:b/>
                <w:szCs w:val="20"/>
              </w:rPr>
            </w:pPr>
            <w:r w:rsidRPr="00B65F7E">
              <w:rPr>
                <w:rFonts w:cs="Arial"/>
                <w:b/>
                <w:szCs w:val="20"/>
              </w:rPr>
              <w:t>35</w:t>
            </w:r>
          </w:p>
        </w:tc>
        <w:tc>
          <w:tcPr>
            <w:tcW w:w="708"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B65F7E" w:rsidRDefault="00B65F7E" w:rsidP="002C4FD5">
            <w:pPr>
              <w:pStyle w:val="Tabulkatext"/>
              <w:spacing w:line="240" w:lineRule="auto"/>
              <w:ind w:right="57"/>
              <w:rPr>
                <w:rFonts w:cs="Arial"/>
                <w:b/>
                <w:szCs w:val="20"/>
              </w:rPr>
            </w:pPr>
            <w:r w:rsidRPr="00B65F7E">
              <w:rPr>
                <w:rFonts w:cs="Arial"/>
                <w:b/>
                <w:szCs w:val="20"/>
              </w:rPr>
              <w:t>8,19</w:t>
            </w:r>
          </w:p>
        </w:tc>
        <w:tc>
          <w:tcPr>
            <w:tcW w:w="571"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B65F7E" w:rsidRDefault="00B65F7E" w:rsidP="002C4FD5">
            <w:pPr>
              <w:pStyle w:val="Tabulkatext"/>
              <w:spacing w:line="240" w:lineRule="auto"/>
              <w:ind w:right="57"/>
              <w:rPr>
                <w:rFonts w:cs="Arial"/>
                <w:b/>
                <w:szCs w:val="20"/>
              </w:rPr>
            </w:pPr>
            <w:r w:rsidRPr="00B65F7E">
              <w:rPr>
                <w:rFonts w:cs="Arial"/>
                <w:b/>
                <w:szCs w:val="20"/>
              </w:rPr>
              <w:t>32</w:t>
            </w:r>
          </w:p>
        </w:tc>
        <w:tc>
          <w:tcPr>
            <w:tcW w:w="846"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B65F7E" w:rsidRDefault="00B65F7E" w:rsidP="002C4FD5">
            <w:pPr>
              <w:pStyle w:val="Tabulkatext"/>
              <w:spacing w:line="240" w:lineRule="auto"/>
              <w:ind w:right="57"/>
              <w:rPr>
                <w:rFonts w:cs="Arial"/>
                <w:b/>
                <w:szCs w:val="20"/>
              </w:rPr>
            </w:pPr>
            <w:r w:rsidRPr="00B65F7E">
              <w:rPr>
                <w:rFonts w:cs="Arial"/>
                <w:b/>
                <w:szCs w:val="20"/>
              </w:rPr>
              <w:t>24,24</w:t>
            </w:r>
          </w:p>
        </w:tc>
        <w:tc>
          <w:tcPr>
            <w:tcW w:w="991"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B65F7E" w:rsidRDefault="00B65F7E" w:rsidP="002C4FD5">
            <w:pPr>
              <w:pStyle w:val="Tabulkatext"/>
              <w:spacing w:line="240" w:lineRule="auto"/>
              <w:ind w:right="57"/>
              <w:rPr>
                <w:rFonts w:cs="Arial"/>
                <w:b/>
                <w:szCs w:val="20"/>
              </w:rPr>
            </w:pPr>
            <w:r w:rsidRPr="00B65F7E">
              <w:rPr>
                <w:rFonts w:cs="Arial"/>
                <w:b/>
                <w:szCs w:val="20"/>
              </w:rPr>
              <w:t>298</w:t>
            </w:r>
          </w:p>
        </w:tc>
        <w:tc>
          <w:tcPr>
            <w:tcW w:w="849" w:type="dxa"/>
            <w:tcBorders>
              <w:top w:val="single" w:sz="4" w:space="0" w:color="auto"/>
              <w:left w:val="single" w:sz="4" w:space="0" w:color="auto"/>
              <w:bottom w:val="single" w:sz="4" w:space="0" w:color="auto"/>
              <w:right w:val="single" w:sz="4" w:space="0" w:color="auto"/>
            </w:tcBorders>
            <w:shd w:val="clear" w:color="auto" w:fill="CCFFCC"/>
            <w:vAlign w:val="center"/>
          </w:tcPr>
          <w:p w:rsidR="00DF18E4" w:rsidRPr="00B65F7E" w:rsidRDefault="00B65F7E" w:rsidP="002C4FD5">
            <w:pPr>
              <w:pStyle w:val="Tabulkatext"/>
              <w:spacing w:line="240" w:lineRule="auto"/>
              <w:ind w:right="57"/>
              <w:rPr>
                <w:rFonts w:cs="Arial"/>
                <w:b/>
                <w:szCs w:val="20"/>
              </w:rPr>
            </w:pPr>
            <w:r w:rsidRPr="00B65F7E">
              <w:rPr>
                <w:rFonts w:cs="Arial"/>
                <w:b/>
                <w:szCs w:val="20"/>
              </w:rPr>
              <w:t>255</w:t>
            </w:r>
          </w:p>
        </w:tc>
      </w:tr>
    </w:tbl>
    <w:p w:rsidR="00DF18E4" w:rsidRDefault="00DF18E4" w:rsidP="00DF18E4">
      <w:pPr>
        <w:pStyle w:val="AAA"/>
      </w:pPr>
      <w:r w:rsidRPr="00B65F7E">
        <w:t>Zkratky: Přep. = přepočtení na plně zaměstnané, FO = fyzické osoby</w:t>
      </w:r>
    </w:p>
    <w:p w:rsidR="00B65F7E" w:rsidRPr="00B65F7E" w:rsidRDefault="00B65F7E" w:rsidP="00DF18E4">
      <w:pPr>
        <w:pStyle w:val="AAA"/>
      </w:pPr>
    </w:p>
    <w:p w:rsidR="00DF18E4" w:rsidRPr="007A6A24" w:rsidRDefault="00DF18E4" w:rsidP="00D7429F">
      <w:pPr>
        <w:pStyle w:val="Nadpis2"/>
      </w:pPr>
      <w:bookmarkStart w:id="214" w:name="_Toc473790013"/>
      <w:bookmarkStart w:id="215" w:name="_Toc506280959"/>
      <w:r w:rsidRPr="007A6A24">
        <w:rPr>
          <w:rStyle w:val="Nadpis-2Char"/>
          <w:b/>
        </w:rPr>
        <w:t>2.12</w:t>
      </w:r>
      <w:r w:rsidRPr="007A6A24">
        <w:rPr>
          <w:rStyle w:val="Nadpis-2Char"/>
          <w:b/>
        </w:rPr>
        <w:tab/>
        <w:t>Další vzdělávání dospělých</w:t>
      </w:r>
      <w:bookmarkEnd w:id="214"/>
      <w:bookmarkEnd w:id="215"/>
    </w:p>
    <w:p w:rsidR="00DF18E4" w:rsidRPr="007A6A24" w:rsidRDefault="00DF18E4" w:rsidP="00DF18E4">
      <w:pPr>
        <w:pStyle w:val="Zkladntext"/>
        <w:spacing w:before="0"/>
        <w:ind w:right="-108"/>
      </w:pPr>
      <w:r w:rsidRPr="007A6A24">
        <w:t>Další vzdělávání dospělých probíhalo formou rekvalifikačních kurzů prováděných středními školami ve spolupráci s úřady práce a prostřednictvím ostatních forem studia. Kurz pro doplnění základního vzdělání byl ve školním roce 201</w:t>
      </w:r>
      <w:r w:rsidR="001024B7" w:rsidRPr="007A6A24">
        <w:t>6</w:t>
      </w:r>
      <w:r w:rsidRPr="007A6A24">
        <w:t>/201</w:t>
      </w:r>
      <w:r w:rsidR="001024B7" w:rsidRPr="007A6A24">
        <w:t>7</w:t>
      </w:r>
      <w:r w:rsidRPr="007A6A24">
        <w:t xml:space="preserve"> realizován pouze v Základní </w:t>
      </w:r>
      <w:r w:rsidRPr="007A6A24">
        <w:br/>
        <w:t>škole a mateřské škole Prostějov, Palackého tř. 14, kde si v dálkové formě vzdělávání doplňoval základní vzdělání</w:t>
      </w:r>
      <w:r w:rsidR="00540E9D" w:rsidRPr="007A6A24">
        <w:t xml:space="preserve"> jeden žák</w:t>
      </w:r>
      <w:r w:rsidRPr="007A6A24">
        <w:t xml:space="preserve">. Ve středních školách, základních školách praktických </w:t>
      </w:r>
      <w:r w:rsidR="009C73E2" w:rsidRPr="007A6A24">
        <w:br/>
      </w:r>
      <w:r w:rsidRPr="007A6A24">
        <w:t>a základních školách speciálních kurzy pro doplnění základního vzdělání neproběhly.</w:t>
      </w:r>
    </w:p>
    <w:p w:rsidR="00DF18E4" w:rsidRPr="007A6A24" w:rsidRDefault="00DF18E4" w:rsidP="00DF18E4">
      <w:pPr>
        <w:spacing w:line="240" w:lineRule="auto"/>
        <w:rPr>
          <w:bCs/>
        </w:rPr>
      </w:pPr>
      <w:r w:rsidRPr="007A6A24">
        <w:br w:type="page"/>
      </w:r>
    </w:p>
    <w:p w:rsidR="00DF18E4" w:rsidRPr="00636EDB" w:rsidRDefault="00DF18E4" w:rsidP="00DF18E4">
      <w:pPr>
        <w:pStyle w:val="Zkladntexttun"/>
        <w:spacing w:before="360" w:after="240"/>
        <w:outlineLvl w:val="0"/>
        <w:rPr>
          <w:color w:val="000000"/>
        </w:rPr>
      </w:pPr>
      <w:bookmarkStart w:id="216" w:name="_Toc506280960"/>
      <w:r w:rsidRPr="00636EDB">
        <w:rPr>
          <w:color w:val="000000"/>
        </w:rPr>
        <w:lastRenderedPageBreak/>
        <w:t>Rekvalifikační kurzy</w:t>
      </w:r>
      <w:bookmarkEnd w:id="216"/>
    </w:p>
    <w:p w:rsidR="00DF18E4" w:rsidRPr="00636EDB" w:rsidRDefault="00DF18E4" w:rsidP="00DF18E4">
      <w:pPr>
        <w:pStyle w:val="Zkladntext"/>
      </w:pPr>
      <w:r w:rsidRPr="00636EDB">
        <w:t>Rekvalifikační kurzy jsou zaměřeny především na získávání manuálních profesních dovedností. Ve školním roce 201</w:t>
      </w:r>
      <w:r w:rsidR="001024B7" w:rsidRPr="00636EDB">
        <w:t>6</w:t>
      </w:r>
      <w:r w:rsidRPr="00636EDB">
        <w:t>/201</w:t>
      </w:r>
      <w:r w:rsidR="001024B7" w:rsidRPr="00636EDB">
        <w:t>7</w:t>
      </w:r>
      <w:r w:rsidRPr="00636EDB">
        <w:t xml:space="preserve"> bylo organizováno </w:t>
      </w:r>
      <w:r w:rsidR="008B285E" w:rsidRPr="00636EDB">
        <w:t>44</w:t>
      </w:r>
      <w:r w:rsidRPr="00636EDB">
        <w:t xml:space="preserve"> rekvalifikačních kurzů, ve kterých se vzdělávalo </w:t>
      </w:r>
      <w:r w:rsidR="008B285E" w:rsidRPr="00636EDB">
        <w:t>2</w:t>
      </w:r>
      <w:r w:rsidR="002168D3" w:rsidRPr="00636EDB">
        <w:t>76</w:t>
      </w:r>
      <w:r w:rsidRPr="00636EDB">
        <w:t xml:space="preserve"> účastníků. Tyto kurzy proběhly ve středních školách </w:t>
      </w:r>
      <w:r w:rsidRPr="00636EDB">
        <w:br/>
        <w:t>v okresech Jeseník, Olomouc</w:t>
      </w:r>
      <w:r w:rsidR="009B5492" w:rsidRPr="00636EDB">
        <w:t xml:space="preserve">, </w:t>
      </w:r>
      <w:r w:rsidRPr="00636EDB">
        <w:t>Šumperk</w:t>
      </w:r>
      <w:r w:rsidR="009B5492" w:rsidRPr="00636EDB">
        <w:t xml:space="preserve"> a</w:t>
      </w:r>
      <w:r w:rsidRPr="00636EDB">
        <w:t xml:space="preserve"> Přerov.</w:t>
      </w:r>
      <w:r w:rsidR="00E26322" w:rsidRPr="00636EDB">
        <w:t xml:space="preserve"> Kromě rekvalifikačních kurzů školy organizovaly také odborné kurzy, které probíhaly </w:t>
      </w:r>
      <w:r w:rsidR="008B285E" w:rsidRPr="00636EDB">
        <w:t>v</w:t>
      </w:r>
      <w:r w:rsidR="00E26322" w:rsidRPr="00636EDB">
        <w:t>e vš</w:t>
      </w:r>
      <w:r w:rsidR="00FC1CC9" w:rsidRPr="00636EDB">
        <w:t xml:space="preserve">ech okresech Olomouckého kraje. V Olomouckém kraji proběhlo </w:t>
      </w:r>
      <w:r w:rsidR="008B285E" w:rsidRPr="00636EDB">
        <w:t>80</w:t>
      </w:r>
      <w:r w:rsidR="00FC1CC9" w:rsidRPr="00636EDB">
        <w:t xml:space="preserve"> odborných kurzů, ve kterých se vzdělávalo celkem </w:t>
      </w:r>
      <w:r w:rsidR="008B285E" w:rsidRPr="00636EDB">
        <w:t>958</w:t>
      </w:r>
      <w:r w:rsidR="00FC1CC9" w:rsidRPr="00636EDB">
        <w:t xml:space="preserve"> účastní</w:t>
      </w:r>
      <w:r w:rsidR="00D35CF6" w:rsidRPr="00636EDB">
        <w:t xml:space="preserve">ků. </w:t>
      </w:r>
    </w:p>
    <w:p w:rsidR="00DF18E4" w:rsidRPr="00636EDB" w:rsidRDefault="00DF18E4" w:rsidP="00DF18E4">
      <w:pPr>
        <w:pStyle w:val="AAA"/>
      </w:pPr>
      <w:r w:rsidRPr="00636EDB">
        <w:t>Tabulka č. 59</w:t>
      </w:r>
      <w:r w:rsidRPr="00636EDB">
        <w:tab/>
        <w:t xml:space="preserve">Počet rekvalifikačních kurzů mimo soustavu oborů </w:t>
      </w:r>
    </w:p>
    <w:tbl>
      <w:tblPr>
        <w:tblW w:w="9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99"/>
        <w:gridCol w:w="1834"/>
        <w:gridCol w:w="2268"/>
        <w:gridCol w:w="1984"/>
      </w:tblGrid>
      <w:tr w:rsidR="00FD601D" w:rsidRPr="00636EDB" w:rsidTr="00FD601D">
        <w:trPr>
          <w:trHeight w:val="255"/>
        </w:trPr>
        <w:tc>
          <w:tcPr>
            <w:tcW w:w="299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FD601D" w:rsidRPr="00636EDB" w:rsidRDefault="00FD601D" w:rsidP="002C4FD5">
            <w:pPr>
              <w:pStyle w:val="Tabulka1dek"/>
            </w:pPr>
            <w:r w:rsidRPr="00636EDB">
              <w:t>Okres</w:t>
            </w:r>
          </w:p>
        </w:tc>
        <w:tc>
          <w:tcPr>
            <w:tcW w:w="183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FD601D" w:rsidRPr="00636EDB" w:rsidRDefault="00FD601D" w:rsidP="002C4FD5">
            <w:pPr>
              <w:pStyle w:val="Tabulka1dek"/>
            </w:pPr>
            <w:r w:rsidRPr="00636EDB">
              <w:t>Počet kurzů</w:t>
            </w:r>
          </w:p>
        </w:tc>
        <w:tc>
          <w:tcPr>
            <w:tcW w:w="226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FD601D" w:rsidRPr="00636EDB" w:rsidRDefault="00FD601D" w:rsidP="002C4FD5">
            <w:pPr>
              <w:pStyle w:val="Tabulka1dek"/>
            </w:pPr>
            <w:r w:rsidRPr="00636EDB">
              <w:t>Počet účastníků</w:t>
            </w:r>
          </w:p>
        </w:tc>
        <w:tc>
          <w:tcPr>
            <w:tcW w:w="1984" w:type="dxa"/>
            <w:tcBorders>
              <w:top w:val="single" w:sz="4" w:space="0" w:color="auto"/>
              <w:left w:val="single" w:sz="4" w:space="0" w:color="auto"/>
              <w:bottom w:val="single" w:sz="4" w:space="0" w:color="auto"/>
              <w:right w:val="single" w:sz="4" w:space="0" w:color="auto"/>
            </w:tcBorders>
            <w:shd w:val="clear" w:color="auto" w:fill="CCFFCC"/>
          </w:tcPr>
          <w:p w:rsidR="00FD601D" w:rsidRPr="00636EDB" w:rsidRDefault="00787D7F" w:rsidP="002C4FD5">
            <w:pPr>
              <w:pStyle w:val="Tabulka1dek"/>
            </w:pPr>
            <w:r w:rsidRPr="00636EDB">
              <w:t>Počet absolventů</w:t>
            </w:r>
          </w:p>
        </w:tc>
      </w:tr>
      <w:tr w:rsidR="00FD601D" w:rsidRPr="00636EDB" w:rsidTr="00206A3C">
        <w:trPr>
          <w:trHeight w:val="255"/>
        </w:trPr>
        <w:tc>
          <w:tcPr>
            <w:tcW w:w="299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FD601D" w:rsidRPr="00636EDB" w:rsidRDefault="00FD601D" w:rsidP="002C4FD5">
            <w:pPr>
              <w:pStyle w:val="Tabulka1sloupec"/>
            </w:pPr>
            <w:r w:rsidRPr="00636EDB">
              <w:t>Jeseník</w:t>
            </w:r>
          </w:p>
        </w:tc>
        <w:tc>
          <w:tcPr>
            <w:tcW w:w="1834" w:type="dxa"/>
            <w:tcBorders>
              <w:top w:val="single" w:sz="4" w:space="0" w:color="auto"/>
              <w:left w:val="single" w:sz="4" w:space="0" w:color="auto"/>
              <w:bottom w:val="single" w:sz="4" w:space="0" w:color="auto"/>
              <w:right w:val="single" w:sz="4" w:space="0" w:color="auto"/>
            </w:tcBorders>
            <w:vAlign w:val="center"/>
          </w:tcPr>
          <w:p w:rsidR="00FD601D" w:rsidRPr="00636EDB" w:rsidRDefault="00AA43C2" w:rsidP="002C4FD5">
            <w:pPr>
              <w:pStyle w:val="Tabulkatext"/>
              <w:jc w:val="center"/>
            </w:pPr>
            <w:r w:rsidRPr="00636EDB">
              <w:t>25</w:t>
            </w:r>
          </w:p>
        </w:tc>
        <w:tc>
          <w:tcPr>
            <w:tcW w:w="2268" w:type="dxa"/>
            <w:tcBorders>
              <w:top w:val="single" w:sz="4" w:space="0" w:color="auto"/>
              <w:left w:val="single" w:sz="4" w:space="0" w:color="auto"/>
              <w:bottom w:val="single" w:sz="4" w:space="0" w:color="auto"/>
              <w:right w:val="single" w:sz="4" w:space="0" w:color="auto"/>
            </w:tcBorders>
            <w:vAlign w:val="center"/>
          </w:tcPr>
          <w:p w:rsidR="00FD601D" w:rsidRPr="00636EDB" w:rsidRDefault="00AA43C2" w:rsidP="002C4FD5">
            <w:pPr>
              <w:pStyle w:val="Tabulkatext"/>
              <w:jc w:val="center"/>
            </w:pPr>
            <w:r w:rsidRPr="00636EDB">
              <w:t>172</w:t>
            </w:r>
          </w:p>
        </w:tc>
        <w:tc>
          <w:tcPr>
            <w:tcW w:w="1984" w:type="dxa"/>
            <w:tcBorders>
              <w:top w:val="single" w:sz="4" w:space="0" w:color="auto"/>
              <w:left w:val="single" w:sz="4" w:space="0" w:color="auto"/>
              <w:bottom w:val="single" w:sz="4" w:space="0" w:color="auto"/>
              <w:right w:val="single" w:sz="4" w:space="0" w:color="auto"/>
            </w:tcBorders>
          </w:tcPr>
          <w:p w:rsidR="00FD601D" w:rsidRPr="00636EDB" w:rsidRDefault="00AA43C2" w:rsidP="002C4FD5">
            <w:pPr>
              <w:pStyle w:val="Tabulkatext"/>
              <w:jc w:val="center"/>
            </w:pPr>
            <w:r w:rsidRPr="00636EDB">
              <w:t>172</w:t>
            </w:r>
          </w:p>
        </w:tc>
      </w:tr>
      <w:tr w:rsidR="00FD601D" w:rsidRPr="00636EDB" w:rsidTr="00206A3C">
        <w:trPr>
          <w:trHeight w:val="255"/>
        </w:trPr>
        <w:tc>
          <w:tcPr>
            <w:tcW w:w="299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FD601D" w:rsidRPr="00636EDB" w:rsidRDefault="00FD601D" w:rsidP="002C4FD5">
            <w:pPr>
              <w:pStyle w:val="Tabulka1sloupec"/>
            </w:pPr>
            <w:r w:rsidRPr="00636EDB">
              <w:t>Olomouc</w:t>
            </w:r>
          </w:p>
        </w:tc>
        <w:tc>
          <w:tcPr>
            <w:tcW w:w="1834" w:type="dxa"/>
            <w:tcBorders>
              <w:top w:val="single" w:sz="4" w:space="0" w:color="auto"/>
              <w:left w:val="single" w:sz="4" w:space="0" w:color="auto"/>
              <w:bottom w:val="single" w:sz="4" w:space="0" w:color="auto"/>
              <w:right w:val="single" w:sz="4" w:space="0" w:color="auto"/>
            </w:tcBorders>
            <w:vAlign w:val="center"/>
          </w:tcPr>
          <w:p w:rsidR="00FD601D" w:rsidRPr="00636EDB" w:rsidRDefault="00AA43C2" w:rsidP="002C4FD5">
            <w:pPr>
              <w:pStyle w:val="Tabulkatext"/>
              <w:jc w:val="center"/>
            </w:pPr>
            <w:r w:rsidRPr="00636EDB">
              <w:t>2</w:t>
            </w:r>
          </w:p>
        </w:tc>
        <w:tc>
          <w:tcPr>
            <w:tcW w:w="2268" w:type="dxa"/>
            <w:tcBorders>
              <w:top w:val="single" w:sz="4" w:space="0" w:color="auto"/>
              <w:left w:val="single" w:sz="4" w:space="0" w:color="auto"/>
              <w:bottom w:val="single" w:sz="4" w:space="0" w:color="auto"/>
              <w:right w:val="single" w:sz="4" w:space="0" w:color="auto"/>
            </w:tcBorders>
            <w:vAlign w:val="center"/>
          </w:tcPr>
          <w:p w:rsidR="00FD601D" w:rsidRPr="00636EDB" w:rsidRDefault="00AA43C2" w:rsidP="002C4FD5">
            <w:pPr>
              <w:pStyle w:val="Tabulkatext"/>
              <w:jc w:val="center"/>
            </w:pPr>
            <w:r w:rsidRPr="00636EDB">
              <w:t>10</w:t>
            </w:r>
          </w:p>
        </w:tc>
        <w:tc>
          <w:tcPr>
            <w:tcW w:w="1984" w:type="dxa"/>
            <w:tcBorders>
              <w:top w:val="single" w:sz="4" w:space="0" w:color="auto"/>
              <w:left w:val="single" w:sz="4" w:space="0" w:color="auto"/>
              <w:bottom w:val="single" w:sz="4" w:space="0" w:color="auto"/>
              <w:right w:val="single" w:sz="4" w:space="0" w:color="auto"/>
            </w:tcBorders>
          </w:tcPr>
          <w:p w:rsidR="00FD601D" w:rsidRPr="00636EDB" w:rsidRDefault="00AA43C2" w:rsidP="002C4FD5">
            <w:pPr>
              <w:pStyle w:val="Tabulkatext"/>
              <w:jc w:val="center"/>
            </w:pPr>
            <w:r w:rsidRPr="00636EDB">
              <w:t>10</w:t>
            </w:r>
          </w:p>
        </w:tc>
      </w:tr>
      <w:tr w:rsidR="00FD601D" w:rsidRPr="00636EDB" w:rsidTr="00206A3C">
        <w:trPr>
          <w:trHeight w:val="255"/>
        </w:trPr>
        <w:tc>
          <w:tcPr>
            <w:tcW w:w="299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FD601D" w:rsidRPr="00636EDB" w:rsidRDefault="00FD601D" w:rsidP="002C4FD5">
            <w:pPr>
              <w:pStyle w:val="Tabulka1sloupec"/>
            </w:pPr>
            <w:r w:rsidRPr="00636EDB">
              <w:t>Prostějov</w:t>
            </w:r>
          </w:p>
        </w:tc>
        <w:tc>
          <w:tcPr>
            <w:tcW w:w="1834" w:type="dxa"/>
            <w:tcBorders>
              <w:top w:val="single" w:sz="4" w:space="0" w:color="auto"/>
              <w:left w:val="single" w:sz="4" w:space="0" w:color="auto"/>
              <w:bottom w:val="single" w:sz="4" w:space="0" w:color="auto"/>
              <w:right w:val="single" w:sz="4" w:space="0" w:color="auto"/>
            </w:tcBorders>
            <w:vAlign w:val="center"/>
          </w:tcPr>
          <w:p w:rsidR="00FD601D" w:rsidRPr="00636EDB" w:rsidRDefault="00AA43C2" w:rsidP="002C4FD5">
            <w:pPr>
              <w:pStyle w:val="Tabulkatext"/>
              <w:jc w:val="center"/>
            </w:pPr>
            <w:r w:rsidRPr="00636EDB">
              <w:t>0</w:t>
            </w:r>
          </w:p>
        </w:tc>
        <w:tc>
          <w:tcPr>
            <w:tcW w:w="2268" w:type="dxa"/>
            <w:tcBorders>
              <w:top w:val="single" w:sz="4" w:space="0" w:color="auto"/>
              <w:left w:val="single" w:sz="4" w:space="0" w:color="auto"/>
              <w:bottom w:val="single" w:sz="4" w:space="0" w:color="auto"/>
              <w:right w:val="single" w:sz="4" w:space="0" w:color="auto"/>
            </w:tcBorders>
            <w:vAlign w:val="center"/>
          </w:tcPr>
          <w:p w:rsidR="00FD601D" w:rsidRPr="00636EDB" w:rsidRDefault="00AA43C2" w:rsidP="002C4FD5">
            <w:pPr>
              <w:pStyle w:val="Tabulkatext"/>
              <w:jc w:val="center"/>
            </w:pPr>
            <w:r w:rsidRPr="00636EDB">
              <w:t>0</w:t>
            </w:r>
          </w:p>
        </w:tc>
        <w:tc>
          <w:tcPr>
            <w:tcW w:w="1984" w:type="dxa"/>
            <w:tcBorders>
              <w:top w:val="single" w:sz="4" w:space="0" w:color="auto"/>
              <w:left w:val="single" w:sz="4" w:space="0" w:color="auto"/>
              <w:bottom w:val="single" w:sz="4" w:space="0" w:color="auto"/>
              <w:right w:val="single" w:sz="4" w:space="0" w:color="auto"/>
            </w:tcBorders>
          </w:tcPr>
          <w:p w:rsidR="00FD601D" w:rsidRPr="00636EDB" w:rsidRDefault="00AA43C2" w:rsidP="002C4FD5">
            <w:pPr>
              <w:pStyle w:val="Tabulkatext"/>
              <w:jc w:val="center"/>
            </w:pPr>
            <w:r w:rsidRPr="00636EDB">
              <w:t>0</w:t>
            </w:r>
          </w:p>
        </w:tc>
      </w:tr>
      <w:tr w:rsidR="00FD601D" w:rsidRPr="00636EDB" w:rsidTr="00206A3C">
        <w:trPr>
          <w:trHeight w:val="255"/>
        </w:trPr>
        <w:tc>
          <w:tcPr>
            <w:tcW w:w="299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FD601D" w:rsidRPr="00636EDB" w:rsidRDefault="00FD601D" w:rsidP="002C4FD5">
            <w:pPr>
              <w:pStyle w:val="Tabulka1sloupec"/>
            </w:pPr>
            <w:r w:rsidRPr="00636EDB">
              <w:t xml:space="preserve">Přerov </w:t>
            </w:r>
          </w:p>
        </w:tc>
        <w:tc>
          <w:tcPr>
            <w:tcW w:w="1834" w:type="dxa"/>
            <w:tcBorders>
              <w:top w:val="single" w:sz="4" w:space="0" w:color="auto"/>
              <w:left w:val="single" w:sz="4" w:space="0" w:color="auto"/>
              <w:bottom w:val="single" w:sz="4" w:space="0" w:color="auto"/>
              <w:right w:val="single" w:sz="4" w:space="0" w:color="auto"/>
            </w:tcBorders>
            <w:vAlign w:val="center"/>
          </w:tcPr>
          <w:p w:rsidR="00FD601D" w:rsidRPr="00636EDB" w:rsidRDefault="00AA43C2" w:rsidP="002C4FD5">
            <w:pPr>
              <w:pStyle w:val="Tabulkatext"/>
              <w:jc w:val="center"/>
            </w:pPr>
            <w:r w:rsidRPr="00636EDB">
              <w:t>5</w:t>
            </w:r>
          </w:p>
        </w:tc>
        <w:tc>
          <w:tcPr>
            <w:tcW w:w="2268" w:type="dxa"/>
            <w:tcBorders>
              <w:top w:val="single" w:sz="4" w:space="0" w:color="auto"/>
              <w:left w:val="single" w:sz="4" w:space="0" w:color="auto"/>
              <w:bottom w:val="single" w:sz="4" w:space="0" w:color="auto"/>
              <w:right w:val="single" w:sz="4" w:space="0" w:color="auto"/>
            </w:tcBorders>
            <w:vAlign w:val="center"/>
          </w:tcPr>
          <w:p w:rsidR="00FD601D" w:rsidRPr="00636EDB" w:rsidRDefault="00AA43C2" w:rsidP="002C4FD5">
            <w:pPr>
              <w:pStyle w:val="Tabulkatext"/>
              <w:jc w:val="center"/>
            </w:pPr>
            <w:r w:rsidRPr="00636EDB">
              <w:t>67</w:t>
            </w:r>
          </w:p>
        </w:tc>
        <w:tc>
          <w:tcPr>
            <w:tcW w:w="1984" w:type="dxa"/>
            <w:tcBorders>
              <w:top w:val="single" w:sz="4" w:space="0" w:color="auto"/>
              <w:left w:val="single" w:sz="4" w:space="0" w:color="auto"/>
              <w:bottom w:val="single" w:sz="4" w:space="0" w:color="auto"/>
              <w:right w:val="single" w:sz="4" w:space="0" w:color="auto"/>
            </w:tcBorders>
          </w:tcPr>
          <w:p w:rsidR="00FD601D" w:rsidRPr="00636EDB" w:rsidRDefault="00AA43C2" w:rsidP="002C4FD5">
            <w:pPr>
              <w:pStyle w:val="Tabulkatext"/>
              <w:jc w:val="center"/>
            </w:pPr>
            <w:r w:rsidRPr="00636EDB">
              <w:t>66</w:t>
            </w:r>
          </w:p>
        </w:tc>
      </w:tr>
      <w:tr w:rsidR="00FD601D" w:rsidRPr="00636EDB" w:rsidTr="00206A3C">
        <w:trPr>
          <w:trHeight w:val="255"/>
        </w:trPr>
        <w:tc>
          <w:tcPr>
            <w:tcW w:w="299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FD601D" w:rsidRPr="00636EDB" w:rsidRDefault="00FD601D" w:rsidP="002C4FD5">
            <w:pPr>
              <w:pStyle w:val="Tabulka1sloupec"/>
            </w:pPr>
            <w:r w:rsidRPr="00636EDB">
              <w:t>Šumperk</w:t>
            </w:r>
          </w:p>
        </w:tc>
        <w:tc>
          <w:tcPr>
            <w:tcW w:w="1834" w:type="dxa"/>
            <w:tcBorders>
              <w:top w:val="single" w:sz="4" w:space="0" w:color="auto"/>
              <w:left w:val="single" w:sz="4" w:space="0" w:color="auto"/>
              <w:bottom w:val="single" w:sz="4" w:space="0" w:color="auto"/>
              <w:right w:val="single" w:sz="4" w:space="0" w:color="auto"/>
            </w:tcBorders>
            <w:vAlign w:val="center"/>
          </w:tcPr>
          <w:p w:rsidR="00FD601D" w:rsidRPr="00636EDB" w:rsidRDefault="00AA43C2" w:rsidP="002C4FD5">
            <w:pPr>
              <w:pStyle w:val="Tabulkatext"/>
              <w:jc w:val="center"/>
            </w:pPr>
            <w:r w:rsidRPr="00636EDB">
              <w:t>12</w:t>
            </w:r>
          </w:p>
        </w:tc>
        <w:tc>
          <w:tcPr>
            <w:tcW w:w="2268" w:type="dxa"/>
            <w:tcBorders>
              <w:top w:val="single" w:sz="4" w:space="0" w:color="auto"/>
              <w:left w:val="single" w:sz="4" w:space="0" w:color="auto"/>
              <w:bottom w:val="single" w:sz="4" w:space="0" w:color="auto"/>
              <w:right w:val="single" w:sz="4" w:space="0" w:color="auto"/>
            </w:tcBorders>
            <w:vAlign w:val="center"/>
          </w:tcPr>
          <w:p w:rsidR="00FD601D" w:rsidRPr="00636EDB" w:rsidRDefault="00AA43C2" w:rsidP="002C4FD5">
            <w:pPr>
              <w:pStyle w:val="Tabulkatext"/>
              <w:jc w:val="center"/>
            </w:pPr>
            <w:r w:rsidRPr="00636EDB">
              <w:t>27</w:t>
            </w:r>
          </w:p>
        </w:tc>
        <w:tc>
          <w:tcPr>
            <w:tcW w:w="1984" w:type="dxa"/>
            <w:tcBorders>
              <w:top w:val="single" w:sz="4" w:space="0" w:color="auto"/>
              <w:left w:val="single" w:sz="4" w:space="0" w:color="auto"/>
              <w:bottom w:val="single" w:sz="4" w:space="0" w:color="auto"/>
              <w:right w:val="single" w:sz="4" w:space="0" w:color="auto"/>
            </w:tcBorders>
          </w:tcPr>
          <w:p w:rsidR="00FD601D" w:rsidRPr="00636EDB" w:rsidRDefault="00AA43C2" w:rsidP="002C4FD5">
            <w:pPr>
              <w:pStyle w:val="Tabulkatext"/>
              <w:jc w:val="center"/>
            </w:pPr>
            <w:r w:rsidRPr="00636EDB">
              <w:t>27</w:t>
            </w:r>
          </w:p>
        </w:tc>
      </w:tr>
      <w:tr w:rsidR="00FD601D" w:rsidRPr="00636EDB" w:rsidTr="00206A3C">
        <w:trPr>
          <w:trHeight w:val="255"/>
        </w:trPr>
        <w:tc>
          <w:tcPr>
            <w:tcW w:w="299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FD601D" w:rsidRPr="00636EDB" w:rsidRDefault="00FD601D" w:rsidP="002C4FD5">
            <w:pPr>
              <w:pStyle w:val="Tabulka1sloupec"/>
            </w:pPr>
            <w:r w:rsidRPr="00636EDB">
              <w:t>Celkem</w:t>
            </w:r>
          </w:p>
        </w:tc>
        <w:tc>
          <w:tcPr>
            <w:tcW w:w="1834" w:type="dxa"/>
            <w:tcBorders>
              <w:top w:val="single" w:sz="4" w:space="0" w:color="auto"/>
              <w:left w:val="single" w:sz="4" w:space="0" w:color="auto"/>
              <w:bottom w:val="single" w:sz="4" w:space="0" w:color="auto"/>
              <w:right w:val="single" w:sz="4" w:space="0" w:color="auto"/>
            </w:tcBorders>
            <w:shd w:val="clear" w:color="auto" w:fill="CCFFCC"/>
            <w:vAlign w:val="center"/>
          </w:tcPr>
          <w:p w:rsidR="00FD601D" w:rsidRPr="00636EDB" w:rsidRDefault="00AA43C2" w:rsidP="00707DA6">
            <w:pPr>
              <w:pStyle w:val="Tabulkatext"/>
              <w:jc w:val="center"/>
              <w:rPr>
                <w:b/>
              </w:rPr>
            </w:pPr>
            <w:r w:rsidRPr="00636EDB">
              <w:rPr>
                <w:b/>
              </w:rPr>
              <w:t>44</w:t>
            </w:r>
          </w:p>
        </w:tc>
        <w:tc>
          <w:tcPr>
            <w:tcW w:w="2268" w:type="dxa"/>
            <w:tcBorders>
              <w:top w:val="single" w:sz="4" w:space="0" w:color="auto"/>
              <w:left w:val="single" w:sz="4" w:space="0" w:color="auto"/>
              <w:bottom w:val="single" w:sz="4" w:space="0" w:color="auto"/>
              <w:right w:val="single" w:sz="4" w:space="0" w:color="auto"/>
            </w:tcBorders>
            <w:shd w:val="clear" w:color="auto" w:fill="CCFFCC"/>
            <w:vAlign w:val="center"/>
          </w:tcPr>
          <w:p w:rsidR="00FD601D" w:rsidRPr="00636EDB" w:rsidRDefault="00AA43C2" w:rsidP="002C4FD5">
            <w:pPr>
              <w:pStyle w:val="Tabulkatext"/>
              <w:jc w:val="center"/>
              <w:rPr>
                <w:b/>
              </w:rPr>
            </w:pPr>
            <w:r w:rsidRPr="00636EDB">
              <w:rPr>
                <w:b/>
              </w:rPr>
              <w:t>276</w:t>
            </w:r>
          </w:p>
        </w:tc>
        <w:tc>
          <w:tcPr>
            <w:tcW w:w="1984" w:type="dxa"/>
            <w:tcBorders>
              <w:top w:val="single" w:sz="4" w:space="0" w:color="auto"/>
              <w:left w:val="single" w:sz="4" w:space="0" w:color="auto"/>
              <w:bottom w:val="single" w:sz="4" w:space="0" w:color="auto"/>
              <w:right w:val="single" w:sz="4" w:space="0" w:color="auto"/>
            </w:tcBorders>
            <w:shd w:val="clear" w:color="auto" w:fill="CCFFCC"/>
          </w:tcPr>
          <w:p w:rsidR="00FD601D" w:rsidRPr="00636EDB" w:rsidRDefault="00AA43C2" w:rsidP="002C4FD5">
            <w:pPr>
              <w:pStyle w:val="Tabulkatext"/>
              <w:jc w:val="center"/>
              <w:rPr>
                <w:b/>
              </w:rPr>
            </w:pPr>
            <w:r w:rsidRPr="00636EDB">
              <w:rPr>
                <w:b/>
              </w:rPr>
              <w:t>275</w:t>
            </w:r>
          </w:p>
        </w:tc>
      </w:tr>
    </w:tbl>
    <w:p w:rsidR="00DF18E4" w:rsidRPr="00636EDB" w:rsidRDefault="00DF18E4" w:rsidP="00DF18E4">
      <w:pPr>
        <w:pStyle w:val="Zkladntexttun"/>
        <w:spacing w:after="0"/>
        <w:outlineLvl w:val="0"/>
      </w:pPr>
      <w:bookmarkStart w:id="217" w:name="_Toc506280961"/>
      <w:r w:rsidRPr="00636EDB">
        <w:rPr>
          <w:color w:val="000000"/>
        </w:rPr>
        <w:t>Os</w:t>
      </w:r>
      <w:r w:rsidRPr="00636EDB">
        <w:t>tatní formy studia na středních školách</w:t>
      </w:r>
      <w:bookmarkEnd w:id="217"/>
    </w:p>
    <w:p w:rsidR="00DF18E4" w:rsidRPr="00636EDB" w:rsidRDefault="00DF18E4" w:rsidP="00DF18E4">
      <w:pPr>
        <w:pStyle w:val="Zkladntext"/>
        <w:spacing w:before="60" w:after="0"/>
      </w:pPr>
      <w:r w:rsidRPr="00636EDB">
        <w:t>Střední školy v Olomouckém kraji organizují vedle denního studia i ostatní formy studia – dálkové, večerní a distanční. V ostatních formách studia ve středních školách Olomouckého kraje studovalo ve školním roce 201</w:t>
      </w:r>
      <w:r w:rsidR="001024B7" w:rsidRPr="00636EDB">
        <w:t>6</w:t>
      </w:r>
      <w:r w:rsidRPr="00636EDB">
        <w:t>/201</w:t>
      </w:r>
      <w:r w:rsidR="001024B7" w:rsidRPr="00636EDB">
        <w:t>7</w:t>
      </w:r>
      <w:r w:rsidR="00AA43C2" w:rsidRPr="00636EDB">
        <w:t xml:space="preserve"> celkem 1 064</w:t>
      </w:r>
      <w:r w:rsidRPr="00636EDB">
        <w:t xml:space="preserve"> žáků. </w:t>
      </w:r>
    </w:p>
    <w:p w:rsidR="00DF18E4" w:rsidRPr="00636EDB" w:rsidRDefault="00DF18E4" w:rsidP="00DF18E4">
      <w:pPr>
        <w:pStyle w:val="AAA"/>
      </w:pPr>
      <w:r w:rsidRPr="00636EDB">
        <w:t>Tabulka č. 60</w:t>
      </w:r>
      <w:r w:rsidRPr="00636EDB">
        <w:tab/>
        <w:t>SOŠ a SOU – OFS, žáci celkem</w:t>
      </w:r>
    </w:p>
    <w:tbl>
      <w:tblPr>
        <w:tblW w:w="9080"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2"/>
        <w:gridCol w:w="1457"/>
        <w:gridCol w:w="2186"/>
        <w:gridCol w:w="1445"/>
        <w:gridCol w:w="1569"/>
        <w:gridCol w:w="1371"/>
      </w:tblGrid>
      <w:tr w:rsidR="00DF18E4" w:rsidRPr="00636EDB" w:rsidTr="002C4FD5">
        <w:trPr>
          <w:trHeight w:val="255"/>
        </w:trPr>
        <w:tc>
          <w:tcPr>
            <w:tcW w:w="105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36EDB" w:rsidRDefault="00DF18E4" w:rsidP="002C4FD5">
            <w:pPr>
              <w:spacing w:line="240" w:lineRule="auto"/>
              <w:jc w:val="center"/>
              <w:rPr>
                <w:rFonts w:cs="Arial"/>
                <w:b/>
                <w:bCs/>
                <w:sz w:val="20"/>
                <w:szCs w:val="20"/>
              </w:rPr>
            </w:pPr>
            <w:r w:rsidRPr="00636EDB">
              <w:rPr>
                <w:rFonts w:cs="Arial"/>
                <w:b/>
                <w:bCs/>
                <w:sz w:val="20"/>
                <w:szCs w:val="20"/>
              </w:rPr>
              <w:t>Okres</w:t>
            </w:r>
          </w:p>
        </w:tc>
        <w:tc>
          <w:tcPr>
            <w:tcW w:w="3643"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36EDB" w:rsidRDefault="00DF18E4" w:rsidP="002C4FD5">
            <w:pPr>
              <w:spacing w:line="240" w:lineRule="auto"/>
              <w:jc w:val="center"/>
              <w:rPr>
                <w:rFonts w:cs="Arial"/>
                <w:b/>
                <w:bCs/>
                <w:sz w:val="20"/>
                <w:szCs w:val="20"/>
              </w:rPr>
            </w:pPr>
            <w:r w:rsidRPr="00636EDB">
              <w:rPr>
                <w:rFonts w:cs="Arial"/>
                <w:b/>
                <w:bCs/>
                <w:sz w:val="20"/>
                <w:szCs w:val="20"/>
              </w:rPr>
              <w:t>Typ školy</w:t>
            </w:r>
          </w:p>
        </w:tc>
        <w:tc>
          <w:tcPr>
            <w:tcW w:w="1445" w:type="dxa"/>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hideMark/>
          </w:tcPr>
          <w:p w:rsidR="00DF18E4" w:rsidRPr="00636EDB" w:rsidRDefault="00DF18E4" w:rsidP="002C4FD5">
            <w:pPr>
              <w:spacing w:line="240" w:lineRule="auto"/>
              <w:jc w:val="center"/>
              <w:rPr>
                <w:rFonts w:cs="Arial"/>
                <w:b/>
                <w:bCs/>
                <w:sz w:val="20"/>
                <w:szCs w:val="20"/>
              </w:rPr>
            </w:pPr>
            <w:r w:rsidRPr="00636EDB">
              <w:rPr>
                <w:rFonts w:cs="Arial"/>
                <w:b/>
                <w:bCs/>
                <w:sz w:val="20"/>
                <w:szCs w:val="20"/>
              </w:rPr>
              <w:t>Žáci celkem</w:t>
            </w:r>
          </w:p>
        </w:tc>
        <w:tc>
          <w:tcPr>
            <w:tcW w:w="1569" w:type="dxa"/>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hideMark/>
          </w:tcPr>
          <w:p w:rsidR="00DF18E4" w:rsidRPr="00636EDB" w:rsidRDefault="00DF18E4" w:rsidP="001024B7">
            <w:pPr>
              <w:spacing w:line="240" w:lineRule="auto"/>
              <w:jc w:val="center"/>
              <w:rPr>
                <w:rFonts w:cs="Arial"/>
                <w:b/>
                <w:bCs/>
                <w:sz w:val="20"/>
                <w:szCs w:val="20"/>
              </w:rPr>
            </w:pPr>
            <w:r w:rsidRPr="00636EDB">
              <w:rPr>
                <w:rFonts w:cs="Arial"/>
                <w:b/>
                <w:bCs/>
                <w:sz w:val="20"/>
                <w:szCs w:val="20"/>
              </w:rPr>
              <w:t>Absolventi školní rok 201</w:t>
            </w:r>
            <w:r w:rsidR="001024B7" w:rsidRPr="00636EDB">
              <w:rPr>
                <w:rFonts w:cs="Arial"/>
                <w:b/>
                <w:bCs/>
                <w:sz w:val="20"/>
                <w:szCs w:val="20"/>
              </w:rPr>
              <w:t>5</w:t>
            </w:r>
            <w:r w:rsidRPr="00636EDB">
              <w:rPr>
                <w:rFonts w:cs="Arial"/>
                <w:b/>
                <w:bCs/>
                <w:sz w:val="20"/>
                <w:szCs w:val="20"/>
              </w:rPr>
              <w:t>/201</w:t>
            </w:r>
            <w:r w:rsidR="001024B7" w:rsidRPr="00636EDB">
              <w:rPr>
                <w:rFonts w:cs="Arial"/>
                <w:b/>
                <w:bCs/>
                <w:sz w:val="20"/>
                <w:szCs w:val="20"/>
              </w:rPr>
              <w:t>6</w:t>
            </w:r>
          </w:p>
        </w:tc>
        <w:tc>
          <w:tcPr>
            <w:tcW w:w="1371" w:type="dxa"/>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hideMark/>
          </w:tcPr>
          <w:p w:rsidR="00A428BF" w:rsidRDefault="00DF18E4" w:rsidP="002C4FD5">
            <w:pPr>
              <w:spacing w:line="240" w:lineRule="auto"/>
              <w:jc w:val="center"/>
              <w:rPr>
                <w:rFonts w:cs="Arial"/>
                <w:b/>
                <w:bCs/>
                <w:sz w:val="20"/>
                <w:szCs w:val="20"/>
              </w:rPr>
            </w:pPr>
            <w:r w:rsidRPr="00636EDB">
              <w:rPr>
                <w:rFonts w:cs="Arial"/>
                <w:b/>
                <w:bCs/>
                <w:sz w:val="20"/>
                <w:szCs w:val="20"/>
              </w:rPr>
              <w:t xml:space="preserve">Žáci nově přijatí do </w:t>
            </w:r>
          </w:p>
          <w:p w:rsidR="00DF18E4" w:rsidRPr="00636EDB" w:rsidRDefault="00DF18E4" w:rsidP="002C4FD5">
            <w:pPr>
              <w:spacing w:line="240" w:lineRule="auto"/>
              <w:jc w:val="center"/>
              <w:rPr>
                <w:rFonts w:cs="Arial"/>
                <w:b/>
                <w:bCs/>
                <w:sz w:val="20"/>
                <w:szCs w:val="20"/>
              </w:rPr>
            </w:pPr>
            <w:r w:rsidRPr="00636EDB">
              <w:rPr>
                <w:rFonts w:cs="Arial"/>
                <w:b/>
                <w:bCs/>
                <w:sz w:val="20"/>
                <w:szCs w:val="20"/>
              </w:rPr>
              <w:t>1.</w:t>
            </w:r>
            <w:r w:rsidR="00A428BF">
              <w:rPr>
                <w:rFonts w:cs="Arial"/>
                <w:b/>
                <w:bCs/>
                <w:sz w:val="20"/>
                <w:szCs w:val="20"/>
              </w:rPr>
              <w:t xml:space="preserve"> </w:t>
            </w:r>
            <w:r w:rsidRPr="00636EDB">
              <w:rPr>
                <w:rFonts w:cs="Arial"/>
                <w:b/>
                <w:bCs/>
                <w:sz w:val="20"/>
                <w:szCs w:val="20"/>
              </w:rPr>
              <w:t>ročníku</w:t>
            </w:r>
          </w:p>
        </w:tc>
      </w:tr>
      <w:tr w:rsidR="00DF18E4" w:rsidRPr="00636EDB" w:rsidTr="00640ED7">
        <w:trPr>
          <w:trHeight w:val="255"/>
        </w:trPr>
        <w:tc>
          <w:tcPr>
            <w:tcW w:w="1052" w:type="dxa"/>
            <w:vMerge w:val="restart"/>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hideMark/>
          </w:tcPr>
          <w:p w:rsidR="00DF18E4" w:rsidRPr="00636EDB" w:rsidRDefault="00DF18E4" w:rsidP="00AA43C2">
            <w:pPr>
              <w:spacing w:line="240" w:lineRule="auto"/>
              <w:jc w:val="right"/>
              <w:rPr>
                <w:rFonts w:cs="Arial"/>
                <w:b/>
                <w:bCs/>
                <w:sz w:val="20"/>
                <w:szCs w:val="20"/>
              </w:rPr>
            </w:pPr>
            <w:r w:rsidRPr="00636EDB">
              <w:rPr>
                <w:rFonts w:cs="Arial"/>
                <w:b/>
                <w:bCs/>
                <w:sz w:val="20"/>
                <w:szCs w:val="20"/>
              </w:rPr>
              <w:t>Jeseník</w:t>
            </w:r>
          </w:p>
        </w:tc>
        <w:tc>
          <w:tcPr>
            <w:tcW w:w="1457"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DF18E4" w:rsidRPr="00636EDB" w:rsidRDefault="00DF18E4" w:rsidP="00AA43C2">
            <w:pPr>
              <w:spacing w:line="240" w:lineRule="auto"/>
              <w:jc w:val="right"/>
              <w:rPr>
                <w:rFonts w:cs="Arial"/>
                <w:sz w:val="20"/>
                <w:szCs w:val="20"/>
              </w:rPr>
            </w:pPr>
            <w:r w:rsidRPr="00636EDB">
              <w:rPr>
                <w:rFonts w:cs="Arial"/>
                <w:sz w:val="20"/>
                <w:szCs w:val="20"/>
              </w:rPr>
              <w:t>SOŠ a SOU</w:t>
            </w:r>
          </w:p>
        </w:tc>
        <w:tc>
          <w:tcPr>
            <w:tcW w:w="21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DF18E4" w:rsidRPr="00636EDB" w:rsidRDefault="00DF18E4" w:rsidP="00AA43C2">
            <w:pPr>
              <w:spacing w:line="240" w:lineRule="auto"/>
              <w:jc w:val="right"/>
              <w:rPr>
                <w:rFonts w:cs="Arial"/>
                <w:sz w:val="20"/>
                <w:szCs w:val="20"/>
              </w:rPr>
            </w:pPr>
            <w:r w:rsidRPr="00636EDB">
              <w:rPr>
                <w:rFonts w:cs="Arial"/>
                <w:sz w:val="20"/>
                <w:szCs w:val="20"/>
              </w:rPr>
              <w:t>maturitní obory (M)</w:t>
            </w:r>
          </w:p>
        </w:tc>
        <w:tc>
          <w:tcPr>
            <w:tcW w:w="14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636EDB" w:rsidRDefault="00AA43C2" w:rsidP="00AA43C2">
            <w:pPr>
              <w:spacing w:line="240" w:lineRule="auto"/>
              <w:ind w:right="57"/>
              <w:jc w:val="right"/>
              <w:rPr>
                <w:rFonts w:cs="Arial"/>
                <w:sz w:val="20"/>
                <w:szCs w:val="20"/>
              </w:rPr>
            </w:pPr>
            <w:r w:rsidRPr="00636EDB">
              <w:rPr>
                <w:rFonts w:cs="Arial"/>
                <w:sz w:val="20"/>
                <w:szCs w:val="20"/>
              </w:rPr>
              <w:t>0</w:t>
            </w:r>
          </w:p>
        </w:tc>
        <w:tc>
          <w:tcPr>
            <w:tcW w:w="15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636EDB" w:rsidRDefault="00AA43C2" w:rsidP="00AA43C2">
            <w:pPr>
              <w:spacing w:line="240" w:lineRule="auto"/>
              <w:ind w:right="57"/>
              <w:jc w:val="right"/>
              <w:rPr>
                <w:rFonts w:cs="Arial"/>
                <w:sz w:val="20"/>
                <w:szCs w:val="20"/>
              </w:rPr>
            </w:pPr>
            <w:r w:rsidRPr="00636EDB">
              <w:rPr>
                <w:rFonts w:cs="Arial"/>
                <w:sz w:val="20"/>
                <w:szCs w:val="20"/>
              </w:rPr>
              <w:t>0</w:t>
            </w:r>
          </w:p>
        </w:tc>
        <w:tc>
          <w:tcPr>
            <w:tcW w:w="13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636EDB" w:rsidRDefault="00AA43C2" w:rsidP="00AA43C2">
            <w:pPr>
              <w:spacing w:line="240" w:lineRule="auto"/>
              <w:ind w:right="57"/>
              <w:jc w:val="right"/>
              <w:rPr>
                <w:rFonts w:cs="Arial"/>
                <w:sz w:val="20"/>
                <w:szCs w:val="20"/>
              </w:rPr>
            </w:pPr>
            <w:r w:rsidRPr="00636EDB">
              <w:rPr>
                <w:rFonts w:cs="Arial"/>
                <w:sz w:val="20"/>
                <w:szCs w:val="20"/>
              </w:rPr>
              <w:t>0</w:t>
            </w:r>
          </w:p>
        </w:tc>
      </w:tr>
      <w:tr w:rsidR="00DF18E4" w:rsidRPr="00636EDB" w:rsidTr="00640ED7">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636EDB" w:rsidRDefault="00DF18E4" w:rsidP="00AA43C2">
            <w:pPr>
              <w:spacing w:line="240" w:lineRule="auto"/>
              <w:jc w:val="right"/>
              <w:rPr>
                <w:rFonts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636EDB" w:rsidRDefault="00DF18E4" w:rsidP="00AA43C2">
            <w:pPr>
              <w:spacing w:line="240" w:lineRule="auto"/>
              <w:jc w:val="right"/>
              <w:rPr>
                <w:rFonts w:cs="Arial"/>
                <w:sz w:val="20"/>
                <w:szCs w:val="20"/>
              </w:rPr>
            </w:pPr>
          </w:p>
        </w:tc>
        <w:tc>
          <w:tcPr>
            <w:tcW w:w="21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DF18E4" w:rsidRPr="00636EDB" w:rsidRDefault="00DF18E4" w:rsidP="00AA43C2">
            <w:pPr>
              <w:spacing w:line="240" w:lineRule="auto"/>
              <w:jc w:val="right"/>
              <w:rPr>
                <w:rFonts w:cs="Arial"/>
                <w:sz w:val="20"/>
                <w:szCs w:val="20"/>
              </w:rPr>
            </w:pPr>
            <w:r w:rsidRPr="00636EDB">
              <w:rPr>
                <w:rFonts w:cs="Arial"/>
                <w:sz w:val="20"/>
                <w:szCs w:val="20"/>
              </w:rPr>
              <w:t>nástavbové obory (L)</w:t>
            </w:r>
          </w:p>
        </w:tc>
        <w:tc>
          <w:tcPr>
            <w:tcW w:w="14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636EDB" w:rsidRDefault="00AA43C2" w:rsidP="00AA43C2">
            <w:pPr>
              <w:spacing w:line="240" w:lineRule="auto"/>
              <w:ind w:right="57"/>
              <w:jc w:val="right"/>
              <w:rPr>
                <w:rFonts w:cs="Arial"/>
                <w:sz w:val="20"/>
                <w:szCs w:val="20"/>
              </w:rPr>
            </w:pPr>
            <w:r w:rsidRPr="00636EDB">
              <w:rPr>
                <w:rFonts w:cs="Arial"/>
                <w:sz w:val="20"/>
                <w:szCs w:val="20"/>
              </w:rPr>
              <w:t>26</w:t>
            </w:r>
          </w:p>
        </w:tc>
        <w:tc>
          <w:tcPr>
            <w:tcW w:w="15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636EDB" w:rsidRDefault="00AA43C2" w:rsidP="00AA43C2">
            <w:pPr>
              <w:spacing w:line="240" w:lineRule="auto"/>
              <w:ind w:right="57"/>
              <w:jc w:val="right"/>
              <w:rPr>
                <w:rFonts w:cs="Arial"/>
                <w:sz w:val="20"/>
                <w:szCs w:val="20"/>
              </w:rPr>
            </w:pPr>
            <w:r w:rsidRPr="00636EDB">
              <w:rPr>
                <w:rFonts w:cs="Arial"/>
                <w:sz w:val="20"/>
                <w:szCs w:val="20"/>
              </w:rPr>
              <w:t>0</w:t>
            </w:r>
          </w:p>
        </w:tc>
        <w:tc>
          <w:tcPr>
            <w:tcW w:w="13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636EDB" w:rsidRDefault="00AA43C2" w:rsidP="00AA43C2">
            <w:pPr>
              <w:spacing w:line="240" w:lineRule="auto"/>
              <w:ind w:right="57"/>
              <w:jc w:val="right"/>
              <w:rPr>
                <w:rFonts w:cs="Arial"/>
                <w:sz w:val="20"/>
                <w:szCs w:val="20"/>
              </w:rPr>
            </w:pPr>
            <w:r w:rsidRPr="00636EDB">
              <w:rPr>
                <w:rFonts w:cs="Arial"/>
                <w:sz w:val="20"/>
                <w:szCs w:val="20"/>
              </w:rPr>
              <w:t>19</w:t>
            </w:r>
          </w:p>
        </w:tc>
      </w:tr>
      <w:tr w:rsidR="00DF18E4" w:rsidRPr="00636EDB" w:rsidTr="00640ED7">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636EDB" w:rsidRDefault="00DF18E4" w:rsidP="00AA43C2">
            <w:pPr>
              <w:spacing w:line="240" w:lineRule="auto"/>
              <w:jc w:val="right"/>
              <w:rPr>
                <w:rFonts w:cs="Arial"/>
                <w:b/>
                <w:bCs/>
                <w:sz w:val="20"/>
                <w:szCs w:val="20"/>
              </w:rPr>
            </w:pPr>
          </w:p>
        </w:tc>
        <w:tc>
          <w:tcPr>
            <w:tcW w:w="3643"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36EDB" w:rsidRDefault="00DF18E4" w:rsidP="00AA43C2">
            <w:pPr>
              <w:spacing w:line="240" w:lineRule="auto"/>
              <w:ind w:right="57"/>
              <w:jc w:val="right"/>
              <w:rPr>
                <w:rFonts w:cs="Arial"/>
                <w:sz w:val="20"/>
                <w:szCs w:val="20"/>
              </w:rPr>
            </w:pPr>
            <w:r w:rsidRPr="00636EDB">
              <w:rPr>
                <w:rFonts w:cs="Arial"/>
                <w:sz w:val="20"/>
                <w:szCs w:val="20"/>
              </w:rPr>
              <w:t>Celkem</w:t>
            </w:r>
          </w:p>
        </w:tc>
        <w:tc>
          <w:tcPr>
            <w:tcW w:w="1445" w:type="dxa"/>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tcPr>
          <w:p w:rsidR="00DF18E4" w:rsidRPr="00636EDB" w:rsidRDefault="00AA43C2" w:rsidP="00AA43C2">
            <w:pPr>
              <w:spacing w:line="240" w:lineRule="auto"/>
              <w:ind w:right="57"/>
              <w:jc w:val="right"/>
              <w:rPr>
                <w:rFonts w:cs="Arial"/>
                <w:sz w:val="20"/>
                <w:szCs w:val="20"/>
              </w:rPr>
            </w:pPr>
            <w:r w:rsidRPr="00636EDB">
              <w:rPr>
                <w:rFonts w:cs="Arial"/>
                <w:sz w:val="20"/>
                <w:szCs w:val="20"/>
              </w:rPr>
              <w:t>26</w:t>
            </w:r>
          </w:p>
        </w:tc>
        <w:tc>
          <w:tcPr>
            <w:tcW w:w="1569" w:type="dxa"/>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tcPr>
          <w:p w:rsidR="00DF18E4" w:rsidRPr="00636EDB" w:rsidRDefault="00AA43C2" w:rsidP="00AA43C2">
            <w:pPr>
              <w:spacing w:line="240" w:lineRule="auto"/>
              <w:ind w:right="57"/>
              <w:jc w:val="right"/>
              <w:rPr>
                <w:rFonts w:cs="Arial"/>
                <w:sz w:val="20"/>
                <w:szCs w:val="20"/>
                <w:lang w:eastAsia="cs-CZ"/>
              </w:rPr>
            </w:pPr>
            <w:r w:rsidRPr="00636EDB">
              <w:rPr>
                <w:rFonts w:cs="Arial"/>
                <w:sz w:val="20"/>
                <w:szCs w:val="20"/>
                <w:lang w:eastAsia="cs-CZ"/>
              </w:rPr>
              <w:t>0</w:t>
            </w:r>
          </w:p>
        </w:tc>
        <w:tc>
          <w:tcPr>
            <w:tcW w:w="1371" w:type="dxa"/>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tcPr>
          <w:p w:rsidR="00DF18E4" w:rsidRPr="00636EDB" w:rsidRDefault="00AA43C2" w:rsidP="00AA43C2">
            <w:pPr>
              <w:spacing w:line="240" w:lineRule="auto"/>
              <w:ind w:right="57"/>
              <w:jc w:val="right"/>
              <w:rPr>
                <w:rFonts w:cs="Arial"/>
                <w:sz w:val="20"/>
                <w:szCs w:val="20"/>
              </w:rPr>
            </w:pPr>
            <w:r w:rsidRPr="00636EDB">
              <w:rPr>
                <w:rFonts w:cs="Arial"/>
                <w:sz w:val="20"/>
                <w:szCs w:val="20"/>
              </w:rPr>
              <w:t>19</w:t>
            </w:r>
          </w:p>
        </w:tc>
      </w:tr>
      <w:tr w:rsidR="00B334F4" w:rsidRPr="00636EDB" w:rsidTr="002D0CFE">
        <w:trPr>
          <w:trHeight w:val="255"/>
        </w:trPr>
        <w:tc>
          <w:tcPr>
            <w:tcW w:w="1052" w:type="dxa"/>
            <w:vMerge w:val="restart"/>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hideMark/>
          </w:tcPr>
          <w:p w:rsidR="00B334F4" w:rsidRPr="00636EDB" w:rsidRDefault="00B334F4" w:rsidP="00AA43C2">
            <w:pPr>
              <w:spacing w:line="240" w:lineRule="auto"/>
              <w:jc w:val="right"/>
              <w:rPr>
                <w:rFonts w:cs="Arial"/>
                <w:b/>
                <w:bCs/>
                <w:sz w:val="20"/>
                <w:szCs w:val="20"/>
              </w:rPr>
            </w:pPr>
            <w:r w:rsidRPr="00636EDB">
              <w:rPr>
                <w:rFonts w:cs="Arial"/>
                <w:b/>
                <w:bCs/>
                <w:sz w:val="20"/>
                <w:szCs w:val="20"/>
              </w:rPr>
              <w:t>Olomouc</w:t>
            </w:r>
          </w:p>
        </w:tc>
        <w:tc>
          <w:tcPr>
            <w:tcW w:w="1457" w:type="dxa"/>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hideMark/>
          </w:tcPr>
          <w:p w:rsidR="00B334F4" w:rsidRPr="00636EDB" w:rsidRDefault="00B334F4" w:rsidP="00AA43C2">
            <w:pPr>
              <w:spacing w:line="240" w:lineRule="auto"/>
              <w:jc w:val="right"/>
              <w:rPr>
                <w:rFonts w:cs="Arial"/>
                <w:sz w:val="20"/>
                <w:szCs w:val="20"/>
              </w:rPr>
            </w:pPr>
            <w:r w:rsidRPr="00636EDB">
              <w:rPr>
                <w:rFonts w:cs="Arial"/>
                <w:sz w:val="20"/>
                <w:szCs w:val="20"/>
              </w:rPr>
              <w:t>SOŠ a SOU</w:t>
            </w:r>
          </w:p>
        </w:tc>
        <w:tc>
          <w:tcPr>
            <w:tcW w:w="21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334F4" w:rsidRPr="00636EDB" w:rsidRDefault="00B334F4" w:rsidP="00AA43C2">
            <w:pPr>
              <w:spacing w:line="240" w:lineRule="auto"/>
              <w:jc w:val="right"/>
              <w:rPr>
                <w:rFonts w:cs="Arial"/>
                <w:sz w:val="20"/>
                <w:szCs w:val="20"/>
              </w:rPr>
            </w:pPr>
            <w:r w:rsidRPr="00636EDB">
              <w:rPr>
                <w:rFonts w:cs="Arial"/>
                <w:sz w:val="20"/>
                <w:szCs w:val="20"/>
              </w:rPr>
              <w:t>maturitní obory (M, K)</w:t>
            </w:r>
          </w:p>
        </w:tc>
        <w:tc>
          <w:tcPr>
            <w:tcW w:w="14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334F4" w:rsidRPr="00636EDB" w:rsidRDefault="00B334F4" w:rsidP="00AA43C2">
            <w:pPr>
              <w:spacing w:line="240" w:lineRule="auto"/>
              <w:ind w:right="57"/>
              <w:jc w:val="right"/>
              <w:rPr>
                <w:rFonts w:cs="Arial"/>
                <w:sz w:val="20"/>
                <w:szCs w:val="20"/>
              </w:rPr>
            </w:pPr>
            <w:r w:rsidRPr="00636EDB">
              <w:rPr>
                <w:rFonts w:cs="Arial"/>
                <w:sz w:val="20"/>
                <w:szCs w:val="20"/>
              </w:rPr>
              <w:t>93</w:t>
            </w:r>
          </w:p>
        </w:tc>
        <w:tc>
          <w:tcPr>
            <w:tcW w:w="15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334F4" w:rsidRPr="00636EDB" w:rsidRDefault="00B334F4" w:rsidP="00AA43C2">
            <w:pPr>
              <w:spacing w:line="240" w:lineRule="auto"/>
              <w:ind w:right="57"/>
              <w:jc w:val="right"/>
              <w:rPr>
                <w:rFonts w:cs="Arial"/>
                <w:sz w:val="20"/>
                <w:szCs w:val="20"/>
              </w:rPr>
            </w:pPr>
            <w:r w:rsidRPr="00636EDB">
              <w:rPr>
                <w:rFonts w:cs="Arial"/>
                <w:sz w:val="20"/>
                <w:szCs w:val="20"/>
              </w:rPr>
              <w:t>25</w:t>
            </w:r>
          </w:p>
        </w:tc>
        <w:tc>
          <w:tcPr>
            <w:tcW w:w="13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334F4" w:rsidRPr="00636EDB" w:rsidRDefault="00B334F4" w:rsidP="00AA43C2">
            <w:pPr>
              <w:spacing w:line="240" w:lineRule="auto"/>
              <w:ind w:right="57"/>
              <w:jc w:val="right"/>
              <w:rPr>
                <w:rFonts w:cs="Arial"/>
                <w:sz w:val="20"/>
                <w:szCs w:val="20"/>
              </w:rPr>
            </w:pPr>
            <w:r w:rsidRPr="00636EDB">
              <w:rPr>
                <w:rFonts w:cs="Arial"/>
                <w:sz w:val="20"/>
                <w:szCs w:val="20"/>
              </w:rPr>
              <w:t>29</w:t>
            </w:r>
          </w:p>
        </w:tc>
      </w:tr>
      <w:tr w:rsidR="00B334F4" w:rsidRPr="00636EDB" w:rsidTr="002D0CF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34F4" w:rsidRPr="00636EDB" w:rsidRDefault="00B334F4" w:rsidP="00AA43C2">
            <w:pPr>
              <w:spacing w:line="240" w:lineRule="auto"/>
              <w:jc w:val="right"/>
              <w:rPr>
                <w:rFonts w:cs="Arial"/>
                <w:b/>
                <w:bCs/>
                <w:sz w:val="20"/>
                <w:szCs w:val="20"/>
              </w:rPr>
            </w:pPr>
          </w:p>
        </w:tc>
        <w:tc>
          <w:tcPr>
            <w:tcW w:w="0" w:type="auto"/>
            <w:vMerge/>
            <w:tcBorders>
              <w:left w:val="single" w:sz="4" w:space="0" w:color="auto"/>
              <w:right w:val="single" w:sz="4" w:space="0" w:color="auto"/>
            </w:tcBorders>
            <w:vAlign w:val="center"/>
            <w:hideMark/>
          </w:tcPr>
          <w:p w:rsidR="00B334F4" w:rsidRPr="00636EDB" w:rsidRDefault="00B334F4" w:rsidP="00AA43C2">
            <w:pPr>
              <w:spacing w:line="240" w:lineRule="auto"/>
              <w:jc w:val="right"/>
              <w:rPr>
                <w:rFonts w:cs="Arial"/>
                <w:sz w:val="20"/>
                <w:szCs w:val="20"/>
              </w:rPr>
            </w:pPr>
          </w:p>
        </w:tc>
        <w:tc>
          <w:tcPr>
            <w:tcW w:w="21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334F4" w:rsidRPr="00636EDB" w:rsidRDefault="00B334F4" w:rsidP="00AA43C2">
            <w:pPr>
              <w:spacing w:line="240" w:lineRule="auto"/>
              <w:jc w:val="right"/>
              <w:rPr>
                <w:rFonts w:cs="Arial"/>
                <w:sz w:val="20"/>
                <w:szCs w:val="20"/>
              </w:rPr>
            </w:pPr>
            <w:r w:rsidRPr="00636EDB">
              <w:rPr>
                <w:rFonts w:cs="Arial"/>
                <w:sz w:val="20"/>
                <w:szCs w:val="20"/>
              </w:rPr>
              <w:t>nástavbové obory (L)</w:t>
            </w:r>
          </w:p>
        </w:tc>
        <w:tc>
          <w:tcPr>
            <w:tcW w:w="14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334F4" w:rsidRPr="00636EDB" w:rsidRDefault="00B334F4" w:rsidP="00AA43C2">
            <w:pPr>
              <w:spacing w:line="240" w:lineRule="auto"/>
              <w:ind w:right="57"/>
              <w:jc w:val="right"/>
              <w:rPr>
                <w:rFonts w:cs="Arial"/>
                <w:sz w:val="20"/>
                <w:szCs w:val="20"/>
              </w:rPr>
            </w:pPr>
            <w:r w:rsidRPr="00636EDB">
              <w:rPr>
                <w:rFonts w:cs="Arial"/>
                <w:sz w:val="20"/>
                <w:szCs w:val="20"/>
              </w:rPr>
              <w:t>263</w:t>
            </w:r>
          </w:p>
        </w:tc>
        <w:tc>
          <w:tcPr>
            <w:tcW w:w="15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334F4" w:rsidRPr="00636EDB" w:rsidRDefault="00B334F4" w:rsidP="00AA43C2">
            <w:pPr>
              <w:spacing w:line="240" w:lineRule="auto"/>
              <w:ind w:right="57"/>
              <w:jc w:val="right"/>
              <w:rPr>
                <w:rFonts w:cs="Arial"/>
                <w:sz w:val="20"/>
                <w:szCs w:val="20"/>
              </w:rPr>
            </w:pPr>
            <w:r w:rsidRPr="00636EDB">
              <w:rPr>
                <w:rFonts w:cs="Arial"/>
                <w:sz w:val="20"/>
                <w:szCs w:val="20"/>
              </w:rPr>
              <w:t>33</w:t>
            </w:r>
          </w:p>
        </w:tc>
        <w:tc>
          <w:tcPr>
            <w:tcW w:w="13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334F4" w:rsidRPr="00636EDB" w:rsidRDefault="00B334F4" w:rsidP="00AA43C2">
            <w:pPr>
              <w:spacing w:line="240" w:lineRule="auto"/>
              <w:ind w:right="57"/>
              <w:jc w:val="right"/>
              <w:rPr>
                <w:rFonts w:cs="Arial"/>
                <w:sz w:val="20"/>
                <w:szCs w:val="20"/>
              </w:rPr>
            </w:pPr>
            <w:r w:rsidRPr="00636EDB">
              <w:rPr>
                <w:rFonts w:cs="Arial"/>
                <w:sz w:val="20"/>
                <w:szCs w:val="20"/>
              </w:rPr>
              <w:t>107</w:t>
            </w:r>
          </w:p>
        </w:tc>
      </w:tr>
      <w:tr w:rsidR="00B334F4" w:rsidRPr="00636EDB" w:rsidTr="002D0CFE">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B334F4" w:rsidRPr="00636EDB" w:rsidRDefault="00B334F4" w:rsidP="00AA43C2">
            <w:pPr>
              <w:spacing w:line="240" w:lineRule="auto"/>
              <w:jc w:val="right"/>
              <w:rPr>
                <w:rFonts w:cs="Arial"/>
                <w:b/>
                <w:bCs/>
                <w:sz w:val="20"/>
                <w:szCs w:val="20"/>
              </w:rPr>
            </w:pPr>
          </w:p>
        </w:tc>
        <w:tc>
          <w:tcPr>
            <w:tcW w:w="0" w:type="auto"/>
            <w:vMerge/>
            <w:tcBorders>
              <w:left w:val="single" w:sz="4" w:space="0" w:color="auto"/>
              <w:bottom w:val="single" w:sz="4" w:space="0" w:color="auto"/>
              <w:right w:val="single" w:sz="4" w:space="0" w:color="auto"/>
            </w:tcBorders>
            <w:vAlign w:val="center"/>
          </w:tcPr>
          <w:p w:rsidR="00B334F4" w:rsidRPr="00636EDB" w:rsidRDefault="00B334F4" w:rsidP="00AA43C2">
            <w:pPr>
              <w:spacing w:line="240" w:lineRule="auto"/>
              <w:jc w:val="right"/>
              <w:rPr>
                <w:rFonts w:cs="Arial"/>
                <w:sz w:val="20"/>
                <w:szCs w:val="20"/>
              </w:rPr>
            </w:pPr>
          </w:p>
        </w:tc>
        <w:tc>
          <w:tcPr>
            <w:tcW w:w="21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334F4" w:rsidRPr="00636EDB" w:rsidRDefault="00B334F4" w:rsidP="00AA43C2">
            <w:pPr>
              <w:spacing w:line="240" w:lineRule="auto"/>
              <w:jc w:val="right"/>
              <w:rPr>
                <w:rFonts w:cs="Arial"/>
                <w:sz w:val="20"/>
                <w:szCs w:val="20"/>
              </w:rPr>
            </w:pPr>
            <w:r w:rsidRPr="00636EDB">
              <w:rPr>
                <w:rFonts w:cs="Arial"/>
                <w:sz w:val="20"/>
                <w:szCs w:val="20"/>
              </w:rPr>
              <w:t>učební obory (H)</w:t>
            </w:r>
          </w:p>
        </w:tc>
        <w:tc>
          <w:tcPr>
            <w:tcW w:w="14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334F4" w:rsidRPr="00636EDB" w:rsidRDefault="00B334F4" w:rsidP="00AA43C2">
            <w:pPr>
              <w:spacing w:line="240" w:lineRule="auto"/>
              <w:ind w:right="57"/>
              <w:jc w:val="right"/>
              <w:rPr>
                <w:rFonts w:cs="Arial"/>
                <w:sz w:val="20"/>
                <w:szCs w:val="20"/>
              </w:rPr>
            </w:pPr>
            <w:r w:rsidRPr="00636EDB">
              <w:rPr>
                <w:rFonts w:cs="Arial"/>
                <w:sz w:val="20"/>
                <w:szCs w:val="20"/>
              </w:rPr>
              <w:t>0</w:t>
            </w:r>
          </w:p>
        </w:tc>
        <w:tc>
          <w:tcPr>
            <w:tcW w:w="15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334F4" w:rsidRPr="00636EDB" w:rsidRDefault="00B334F4" w:rsidP="00AA43C2">
            <w:pPr>
              <w:spacing w:line="240" w:lineRule="auto"/>
              <w:ind w:right="57"/>
              <w:jc w:val="right"/>
              <w:rPr>
                <w:rFonts w:cs="Arial"/>
                <w:sz w:val="20"/>
                <w:szCs w:val="20"/>
              </w:rPr>
            </w:pPr>
            <w:r w:rsidRPr="00636EDB">
              <w:rPr>
                <w:rFonts w:cs="Arial"/>
                <w:sz w:val="20"/>
                <w:szCs w:val="20"/>
              </w:rPr>
              <w:t>9</w:t>
            </w:r>
          </w:p>
        </w:tc>
        <w:tc>
          <w:tcPr>
            <w:tcW w:w="13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334F4" w:rsidRPr="00636EDB" w:rsidRDefault="00B334F4" w:rsidP="00AA43C2">
            <w:pPr>
              <w:spacing w:line="240" w:lineRule="auto"/>
              <w:ind w:right="57"/>
              <w:jc w:val="right"/>
              <w:rPr>
                <w:rFonts w:cs="Arial"/>
                <w:sz w:val="20"/>
                <w:szCs w:val="20"/>
              </w:rPr>
            </w:pPr>
            <w:r w:rsidRPr="00636EDB">
              <w:rPr>
                <w:rFonts w:cs="Arial"/>
                <w:sz w:val="20"/>
                <w:szCs w:val="20"/>
              </w:rPr>
              <w:t>0</w:t>
            </w:r>
          </w:p>
        </w:tc>
      </w:tr>
      <w:tr w:rsidR="00DF18E4" w:rsidRPr="00636EDB" w:rsidTr="00640ED7">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636EDB" w:rsidRDefault="00DF18E4" w:rsidP="00AA43C2">
            <w:pPr>
              <w:spacing w:line="240" w:lineRule="auto"/>
              <w:jc w:val="right"/>
              <w:rPr>
                <w:rFonts w:cs="Arial"/>
                <w:b/>
                <w:bCs/>
                <w:sz w:val="20"/>
                <w:szCs w:val="20"/>
              </w:rPr>
            </w:pPr>
          </w:p>
        </w:tc>
        <w:tc>
          <w:tcPr>
            <w:tcW w:w="3643"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36EDB" w:rsidRDefault="00DF18E4" w:rsidP="00AA43C2">
            <w:pPr>
              <w:spacing w:line="240" w:lineRule="auto"/>
              <w:ind w:right="57"/>
              <w:jc w:val="right"/>
              <w:rPr>
                <w:rFonts w:cs="Arial"/>
                <w:sz w:val="20"/>
                <w:szCs w:val="20"/>
              </w:rPr>
            </w:pPr>
            <w:r w:rsidRPr="00636EDB">
              <w:rPr>
                <w:rFonts w:cs="Arial"/>
                <w:sz w:val="20"/>
                <w:szCs w:val="20"/>
              </w:rPr>
              <w:t>Celkem</w:t>
            </w:r>
          </w:p>
        </w:tc>
        <w:tc>
          <w:tcPr>
            <w:tcW w:w="1445" w:type="dxa"/>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tcPr>
          <w:p w:rsidR="00DF18E4" w:rsidRPr="00636EDB" w:rsidRDefault="00AA43C2" w:rsidP="00AA43C2">
            <w:pPr>
              <w:spacing w:line="240" w:lineRule="auto"/>
              <w:ind w:right="57"/>
              <w:jc w:val="right"/>
              <w:rPr>
                <w:rFonts w:cs="Arial"/>
                <w:sz w:val="20"/>
                <w:szCs w:val="20"/>
              </w:rPr>
            </w:pPr>
            <w:r w:rsidRPr="00636EDB">
              <w:rPr>
                <w:rFonts w:cs="Arial"/>
                <w:sz w:val="20"/>
                <w:szCs w:val="20"/>
              </w:rPr>
              <w:t>356</w:t>
            </w:r>
          </w:p>
        </w:tc>
        <w:tc>
          <w:tcPr>
            <w:tcW w:w="1569" w:type="dxa"/>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tcPr>
          <w:p w:rsidR="00DF18E4" w:rsidRPr="00636EDB" w:rsidRDefault="00AA43C2" w:rsidP="00AA43C2">
            <w:pPr>
              <w:spacing w:line="240" w:lineRule="auto"/>
              <w:ind w:right="57"/>
              <w:jc w:val="right"/>
              <w:rPr>
                <w:rFonts w:cs="Arial"/>
                <w:sz w:val="20"/>
                <w:szCs w:val="20"/>
                <w:lang w:eastAsia="cs-CZ"/>
              </w:rPr>
            </w:pPr>
            <w:r w:rsidRPr="00636EDB">
              <w:rPr>
                <w:rFonts w:cs="Arial"/>
                <w:sz w:val="20"/>
                <w:szCs w:val="20"/>
                <w:lang w:eastAsia="cs-CZ"/>
              </w:rPr>
              <w:t>67</w:t>
            </w:r>
          </w:p>
        </w:tc>
        <w:tc>
          <w:tcPr>
            <w:tcW w:w="1371" w:type="dxa"/>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tcPr>
          <w:p w:rsidR="00DF18E4" w:rsidRPr="00636EDB" w:rsidRDefault="00AA43C2" w:rsidP="00AA43C2">
            <w:pPr>
              <w:spacing w:line="240" w:lineRule="auto"/>
              <w:ind w:right="57"/>
              <w:jc w:val="right"/>
              <w:rPr>
                <w:rFonts w:cs="Arial"/>
                <w:sz w:val="20"/>
                <w:szCs w:val="20"/>
              </w:rPr>
            </w:pPr>
            <w:r w:rsidRPr="00636EDB">
              <w:rPr>
                <w:rFonts w:cs="Arial"/>
                <w:sz w:val="20"/>
                <w:szCs w:val="20"/>
              </w:rPr>
              <w:t>136</w:t>
            </w:r>
          </w:p>
        </w:tc>
      </w:tr>
      <w:tr w:rsidR="00DF18E4" w:rsidRPr="00636EDB" w:rsidTr="00640ED7">
        <w:trPr>
          <w:trHeight w:val="255"/>
        </w:trPr>
        <w:tc>
          <w:tcPr>
            <w:tcW w:w="1052" w:type="dxa"/>
            <w:vMerge w:val="restart"/>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hideMark/>
          </w:tcPr>
          <w:p w:rsidR="00DF18E4" w:rsidRPr="00636EDB" w:rsidRDefault="00DF18E4" w:rsidP="00AA43C2">
            <w:pPr>
              <w:spacing w:line="240" w:lineRule="auto"/>
              <w:jc w:val="right"/>
              <w:rPr>
                <w:rFonts w:cs="Arial"/>
                <w:b/>
                <w:bCs/>
                <w:sz w:val="20"/>
                <w:szCs w:val="20"/>
              </w:rPr>
            </w:pPr>
            <w:r w:rsidRPr="00636EDB">
              <w:rPr>
                <w:rFonts w:cs="Arial"/>
                <w:b/>
                <w:bCs/>
                <w:sz w:val="20"/>
                <w:szCs w:val="20"/>
              </w:rPr>
              <w:t>Prostějov</w:t>
            </w:r>
          </w:p>
        </w:tc>
        <w:tc>
          <w:tcPr>
            <w:tcW w:w="1457"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DF18E4" w:rsidRPr="00636EDB" w:rsidRDefault="00DF18E4" w:rsidP="00AA43C2">
            <w:pPr>
              <w:spacing w:line="240" w:lineRule="auto"/>
              <w:jc w:val="right"/>
              <w:rPr>
                <w:rFonts w:cs="Arial"/>
                <w:sz w:val="20"/>
                <w:szCs w:val="20"/>
              </w:rPr>
            </w:pPr>
            <w:r w:rsidRPr="00636EDB">
              <w:rPr>
                <w:rFonts w:cs="Arial"/>
                <w:sz w:val="20"/>
                <w:szCs w:val="20"/>
              </w:rPr>
              <w:t>SOŠ a SOU</w:t>
            </w:r>
          </w:p>
        </w:tc>
        <w:tc>
          <w:tcPr>
            <w:tcW w:w="21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DF18E4" w:rsidRPr="00636EDB" w:rsidRDefault="00DF18E4" w:rsidP="00AA43C2">
            <w:pPr>
              <w:spacing w:line="240" w:lineRule="auto"/>
              <w:jc w:val="right"/>
              <w:rPr>
                <w:rFonts w:cs="Arial"/>
                <w:sz w:val="20"/>
                <w:szCs w:val="20"/>
              </w:rPr>
            </w:pPr>
            <w:r w:rsidRPr="00636EDB">
              <w:rPr>
                <w:rFonts w:cs="Arial"/>
                <w:sz w:val="20"/>
                <w:szCs w:val="20"/>
              </w:rPr>
              <w:t>maturitní obory (M)</w:t>
            </w:r>
          </w:p>
        </w:tc>
        <w:tc>
          <w:tcPr>
            <w:tcW w:w="14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636EDB" w:rsidRDefault="00AA43C2" w:rsidP="00AA43C2">
            <w:pPr>
              <w:spacing w:line="240" w:lineRule="auto"/>
              <w:ind w:right="57"/>
              <w:jc w:val="right"/>
              <w:rPr>
                <w:rFonts w:cs="Arial"/>
                <w:sz w:val="20"/>
                <w:szCs w:val="20"/>
              </w:rPr>
            </w:pPr>
            <w:r w:rsidRPr="00636EDB">
              <w:rPr>
                <w:rFonts w:cs="Arial"/>
                <w:sz w:val="20"/>
                <w:szCs w:val="20"/>
              </w:rPr>
              <w:t>0</w:t>
            </w:r>
          </w:p>
        </w:tc>
        <w:tc>
          <w:tcPr>
            <w:tcW w:w="15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636EDB" w:rsidRDefault="00AA43C2" w:rsidP="00AA43C2">
            <w:pPr>
              <w:spacing w:line="240" w:lineRule="auto"/>
              <w:ind w:right="57"/>
              <w:jc w:val="right"/>
              <w:rPr>
                <w:rFonts w:cs="Arial"/>
                <w:sz w:val="20"/>
                <w:szCs w:val="20"/>
              </w:rPr>
            </w:pPr>
            <w:r w:rsidRPr="00636EDB">
              <w:rPr>
                <w:rFonts w:cs="Arial"/>
                <w:sz w:val="20"/>
                <w:szCs w:val="20"/>
              </w:rPr>
              <w:t>0</w:t>
            </w:r>
          </w:p>
        </w:tc>
        <w:tc>
          <w:tcPr>
            <w:tcW w:w="13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636EDB" w:rsidRDefault="00AA43C2" w:rsidP="00AA43C2">
            <w:pPr>
              <w:spacing w:line="240" w:lineRule="auto"/>
              <w:ind w:right="57"/>
              <w:jc w:val="right"/>
              <w:rPr>
                <w:rFonts w:cs="Arial"/>
                <w:sz w:val="20"/>
                <w:szCs w:val="20"/>
              </w:rPr>
            </w:pPr>
            <w:r w:rsidRPr="00636EDB">
              <w:rPr>
                <w:rFonts w:cs="Arial"/>
                <w:sz w:val="20"/>
                <w:szCs w:val="20"/>
              </w:rPr>
              <w:t>0</w:t>
            </w:r>
          </w:p>
        </w:tc>
      </w:tr>
      <w:tr w:rsidR="00DF18E4" w:rsidRPr="00636EDB" w:rsidTr="00640ED7">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636EDB" w:rsidRDefault="00DF18E4" w:rsidP="00AA43C2">
            <w:pPr>
              <w:spacing w:line="240" w:lineRule="auto"/>
              <w:jc w:val="right"/>
              <w:rPr>
                <w:rFonts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636EDB" w:rsidRDefault="00DF18E4" w:rsidP="00AA43C2">
            <w:pPr>
              <w:spacing w:line="240" w:lineRule="auto"/>
              <w:jc w:val="right"/>
              <w:rPr>
                <w:rFonts w:cs="Arial"/>
                <w:sz w:val="20"/>
                <w:szCs w:val="20"/>
              </w:rPr>
            </w:pPr>
          </w:p>
        </w:tc>
        <w:tc>
          <w:tcPr>
            <w:tcW w:w="21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DF18E4" w:rsidRPr="00636EDB" w:rsidRDefault="00DF18E4" w:rsidP="00AA43C2">
            <w:pPr>
              <w:spacing w:line="240" w:lineRule="auto"/>
              <w:jc w:val="right"/>
              <w:rPr>
                <w:rFonts w:cs="Arial"/>
                <w:sz w:val="20"/>
                <w:szCs w:val="20"/>
              </w:rPr>
            </w:pPr>
            <w:r w:rsidRPr="00636EDB">
              <w:rPr>
                <w:rFonts w:cs="Arial"/>
                <w:sz w:val="20"/>
                <w:szCs w:val="20"/>
              </w:rPr>
              <w:t>nástavbové obory (L)</w:t>
            </w:r>
          </w:p>
        </w:tc>
        <w:tc>
          <w:tcPr>
            <w:tcW w:w="14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636EDB" w:rsidRDefault="00AA43C2" w:rsidP="00AA43C2">
            <w:pPr>
              <w:spacing w:line="240" w:lineRule="auto"/>
              <w:ind w:right="57"/>
              <w:jc w:val="right"/>
              <w:rPr>
                <w:rFonts w:cs="Arial"/>
                <w:sz w:val="20"/>
                <w:szCs w:val="20"/>
              </w:rPr>
            </w:pPr>
            <w:r w:rsidRPr="00636EDB">
              <w:rPr>
                <w:rFonts w:cs="Arial"/>
                <w:sz w:val="20"/>
                <w:szCs w:val="20"/>
              </w:rPr>
              <w:t>78</w:t>
            </w:r>
          </w:p>
        </w:tc>
        <w:tc>
          <w:tcPr>
            <w:tcW w:w="15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636EDB" w:rsidRDefault="00AA43C2" w:rsidP="00AA43C2">
            <w:pPr>
              <w:spacing w:line="240" w:lineRule="auto"/>
              <w:ind w:right="57"/>
              <w:jc w:val="right"/>
              <w:rPr>
                <w:rFonts w:cs="Arial"/>
                <w:sz w:val="20"/>
                <w:szCs w:val="20"/>
              </w:rPr>
            </w:pPr>
            <w:r w:rsidRPr="00636EDB">
              <w:rPr>
                <w:rFonts w:cs="Arial"/>
                <w:sz w:val="20"/>
                <w:szCs w:val="20"/>
              </w:rPr>
              <w:t>8</w:t>
            </w:r>
          </w:p>
        </w:tc>
        <w:tc>
          <w:tcPr>
            <w:tcW w:w="13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636EDB" w:rsidRDefault="00AA43C2" w:rsidP="00AA43C2">
            <w:pPr>
              <w:spacing w:line="240" w:lineRule="auto"/>
              <w:ind w:right="57"/>
              <w:jc w:val="right"/>
              <w:rPr>
                <w:rFonts w:cs="Arial"/>
                <w:sz w:val="20"/>
                <w:szCs w:val="20"/>
              </w:rPr>
            </w:pPr>
            <w:r w:rsidRPr="00636EDB">
              <w:rPr>
                <w:rFonts w:cs="Arial"/>
                <w:sz w:val="20"/>
                <w:szCs w:val="20"/>
              </w:rPr>
              <w:t>32</w:t>
            </w:r>
          </w:p>
        </w:tc>
      </w:tr>
      <w:tr w:rsidR="00DF18E4" w:rsidRPr="00636EDB" w:rsidTr="00640ED7">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636EDB" w:rsidRDefault="00DF18E4" w:rsidP="00AA43C2">
            <w:pPr>
              <w:spacing w:line="240" w:lineRule="auto"/>
              <w:jc w:val="right"/>
              <w:rPr>
                <w:rFonts w:cs="Arial"/>
                <w:b/>
                <w:bCs/>
                <w:sz w:val="20"/>
                <w:szCs w:val="20"/>
              </w:rPr>
            </w:pPr>
          </w:p>
        </w:tc>
        <w:tc>
          <w:tcPr>
            <w:tcW w:w="3643"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36EDB" w:rsidRDefault="00DF18E4" w:rsidP="00AA43C2">
            <w:pPr>
              <w:spacing w:line="240" w:lineRule="auto"/>
              <w:ind w:right="57"/>
              <w:jc w:val="right"/>
              <w:rPr>
                <w:rFonts w:cs="Arial"/>
                <w:sz w:val="20"/>
                <w:szCs w:val="20"/>
              </w:rPr>
            </w:pPr>
            <w:r w:rsidRPr="00636EDB">
              <w:rPr>
                <w:rFonts w:cs="Arial"/>
                <w:sz w:val="20"/>
                <w:szCs w:val="20"/>
              </w:rPr>
              <w:t>Celkem</w:t>
            </w:r>
          </w:p>
        </w:tc>
        <w:tc>
          <w:tcPr>
            <w:tcW w:w="1445" w:type="dxa"/>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tcPr>
          <w:p w:rsidR="00DF18E4" w:rsidRPr="00636EDB" w:rsidRDefault="00AA43C2" w:rsidP="00AA43C2">
            <w:pPr>
              <w:spacing w:line="240" w:lineRule="auto"/>
              <w:ind w:right="57"/>
              <w:jc w:val="right"/>
              <w:rPr>
                <w:rFonts w:cs="Arial"/>
                <w:sz w:val="20"/>
                <w:szCs w:val="20"/>
              </w:rPr>
            </w:pPr>
            <w:r w:rsidRPr="00636EDB">
              <w:rPr>
                <w:rFonts w:cs="Arial"/>
                <w:sz w:val="20"/>
                <w:szCs w:val="20"/>
              </w:rPr>
              <w:t>78</w:t>
            </w:r>
          </w:p>
        </w:tc>
        <w:tc>
          <w:tcPr>
            <w:tcW w:w="1569" w:type="dxa"/>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tcPr>
          <w:p w:rsidR="00DF18E4" w:rsidRPr="00636EDB" w:rsidRDefault="00AA43C2" w:rsidP="00AA43C2">
            <w:pPr>
              <w:spacing w:line="240" w:lineRule="auto"/>
              <w:ind w:right="57"/>
              <w:jc w:val="right"/>
              <w:rPr>
                <w:rFonts w:cs="Arial"/>
                <w:sz w:val="20"/>
                <w:szCs w:val="20"/>
                <w:lang w:eastAsia="cs-CZ"/>
              </w:rPr>
            </w:pPr>
            <w:r w:rsidRPr="00636EDB">
              <w:rPr>
                <w:rFonts w:cs="Arial"/>
                <w:sz w:val="20"/>
                <w:szCs w:val="20"/>
                <w:lang w:eastAsia="cs-CZ"/>
              </w:rPr>
              <w:t>8</w:t>
            </w:r>
          </w:p>
        </w:tc>
        <w:tc>
          <w:tcPr>
            <w:tcW w:w="1371" w:type="dxa"/>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tcPr>
          <w:p w:rsidR="00DF18E4" w:rsidRPr="00636EDB" w:rsidRDefault="00AA43C2" w:rsidP="00AA43C2">
            <w:pPr>
              <w:spacing w:line="240" w:lineRule="auto"/>
              <w:ind w:right="57"/>
              <w:jc w:val="right"/>
              <w:rPr>
                <w:rFonts w:cs="Arial"/>
                <w:sz w:val="20"/>
                <w:szCs w:val="20"/>
              </w:rPr>
            </w:pPr>
            <w:r w:rsidRPr="00636EDB">
              <w:rPr>
                <w:rFonts w:cs="Arial"/>
                <w:sz w:val="20"/>
                <w:szCs w:val="20"/>
              </w:rPr>
              <w:t>32</w:t>
            </w:r>
          </w:p>
        </w:tc>
      </w:tr>
      <w:tr w:rsidR="00DF18E4" w:rsidRPr="00636EDB" w:rsidTr="00640ED7">
        <w:trPr>
          <w:trHeight w:val="255"/>
        </w:trPr>
        <w:tc>
          <w:tcPr>
            <w:tcW w:w="1052" w:type="dxa"/>
            <w:vMerge w:val="restart"/>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hideMark/>
          </w:tcPr>
          <w:p w:rsidR="00DF18E4" w:rsidRPr="00636EDB" w:rsidRDefault="00DF18E4" w:rsidP="00AA43C2">
            <w:pPr>
              <w:spacing w:line="240" w:lineRule="auto"/>
              <w:jc w:val="right"/>
              <w:rPr>
                <w:rFonts w:cs="Arial"/>
                <w:b/>
                <w:bCs/>
                <w:sz w:val="20"/>
                <w:szCs w:val="20"/>
              </w:rPr>
            </w:pPr>
            <w:r w:rsidRPr="00636EDB">
              <w:rPr>
                <w:rFonts w:cs="Arial"/>
                <w:b/>
                <w:bCs/>
                <w:sz w:val="20"/>
                <w:szCs w:val="20"/>
              </w:rPr>
              <w:t>Přerov</w:t>
            </w:r>
          </w:p>
        </w:tc>
        <w:tc>
          <w:tcPr>
            <w:tcW w:w="1457"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DF18E4" w:rsidRPr="00636EDB" w:rsidRDefault="00DF18E4" w:rsidP="00AA43C2">
            <w:pPr>
              <w:spacing w:line="240" w:lineRule="auto"/>
              <w:jc w:val="right"/>
              <w:rPr>
                <w:rFonts w:cs="Arial"/>
                <w:sz w:val="20"/>
                <w:szCs w:val="20"/>
              </w:rPr>
            </w:pPr>
            <w:r w:rsidRPr="00636EDB">
              <w:rPr>
                <w:rFonts w:cs="Arial"/>
                <w:sz w:val="20"/>
                <w:szCs w:val="20"/>
              </w:rPr>
              <w:t>SOŠ a SOU</w:t>
            </w:r>
          </w:p>
        </w:tc>
        <w:tc>
          <w:tcPr>
            <w:tcW w:w="21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DF18E4" w:rsidRPr="00636EDB" w:rsidRDefault="00DF18E4" w:rsidP="00AA43C2">
            <w:pPr>
              <w:spacing w:line="240" w:lineRule="auto"/>
              <w:jc w:val="right"/>
              <w:rPr>
                <w:rFonts w:cs="Arial"/>
                <w:sz w:val="20"/>
                <w:szCs w:val="20"/>
              </w:rPr>
            </w:pPr>
            <w:r w:rsidRPr="00636EDB">
              <w:rPr>
                <w:rFonts w:cs="Arial"/>
                <w:sz w:val="20"/>
                <w:szCs w:val="20"/>
              </w:rPr>
              <w:t>maturitní obory (M)</w:t>
            </w:r>
          </w:p>
        </w:tc>
        <w:tc>
          <w:tcPr>
            <w:tcW w:w="14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636EDB" w:rsidRDefault="00AA43C2" w:rsidP="00AA43C2">
            <w:pPr>
              <w:spacing w:line="240" w:lineRule="auto"/>
              <w:ind w:right="57"/>
              <w:jc w:val="right"/>
              <w:rPr>
                <w:rFonts w:cs="Arial"/>
                <w:sz w:val="20"/>
                <w:szCs w:val="20"/>
              </w:rPr>
            </w:pPr>
            <w:r w:rsidRPr="00636EDB">
              <w:rPr>
                <w:rFonts w:cs="Arial"/>
                <w:sz w:val="20"/>
                <w:szCs w:val="20"/>
              </w:rPr>
              <w:t>117</w:t>
            </w:r>
          </w:p>
        </w:tc>
        <w:tc>
          <w:tcPr>
            <w:tcW w:w="15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636EDB" w:rsidRDefault="00AA43C2" w:rsidP="00AA43C2">
            <w:pPr>
              <w:spacing w:line="240" w:lineRule="auto"/>
              <w:ind w:right="57"/>
              <w:jc w:val="right"/>
              <w:rPr>
                <w:rFonts w:cs="Arial"/>
                <w:sz w:val="20"/>
                <w:szCs w:val="20"/>
              </w:rPr>
            </w:pPr>
            <w:r w:rsidRPr="00636EDB">
              <w:rPr>
                <w:rFonts w:cs="Arial"/>
                <w:sz w:val="20"/>
                <w:szCs w:val="20"/>
              </w:rPr>
              <w:t>29</w:t>
            </w:r>
          </w:p>
        </w:tc>
        <w:tc>
          <w:tcPr>
            <w:tcW w:w="13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636EDB" w:rsidRDefault="00AA43C2" w:rsidP="00AA43C2">
            <w:pPr>
              <w:spacing w:line="240" w:lineRule="auto"/>
              <w:ind w:right="57"/>
              <w:jc w:val="right"/>
              <w:rPr>
                <w:rFonts w:cs="Arial"/>
                <w:sz w:val="20"/>
                <w:szCs w:val="20"/>
              </w:rPr>
            </w:pPr>
            <w:r w:rsidRPr="00636EDB">
              <w:rPr>
                <w:rFonts w:cs="Arial"/>
                <w:sz w:val="20"/>
                <w:szCs w:val="20"/>
              </w:rPr>
              <w:t>28</w:t>
            </w:r>
          </w:p>
        </w:tc>
      </w:tr>
      <w:tr w:rsidR="00DF18E4" w:rsidRPr="00636EDB" w:rsidTr="00640ED7">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636EDB" w:rsidRDefault="00DF18E4" w:rsidP="00AA43C2">
            <w:pPr>
              <w:spacing w:line="240" w:lineRule="auto"/>
              <w:jc w:val="right"/>
              <w:rPr>
                <w:rFonts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636EDB" w:rsidRDefault="00DF18E4" w:rsidP="00AA43C2">
            <w:pPr>
              <w:spacing w:line="240" w:lineRule="auto"/>
              <w:jc w:val="right"/>
              <w:rPr>
                <w:rFonts w:cs="Arial"/>
                <w:sz w:val="20"/>
                <w:szCs w:val="20"/>
              </w:rPr>
            </w:pPr>
          </w:p>
        </w:tc>
        <w:tc>
          <w:tcPr>
            <w:tcW w:w="21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DF18E4" w:rsidRPr="00636EDB" w:rsidRDefault="00DF18E4" w:rsidP="00AA43C2">
            <w:pPr>
              <w:spacing w:line="240" w:lineRule="auto"/>
              <w:jc w:val="right"/>
              <w:rPr>
                <w:rFonts w:cs="Arial"/>
                <w:sz w:val="20"/>
                <w:szCs w:val="20"/>
              </w:rPr>
            </w:pPr>
            <w:r w:rsidRPr="00636EDB">
              <w:rPr>
                <w:rFonts w:cs="Arial"/>
                <w:sz w:val="20"/>
                <w:szCs w:val="20"/>
              </w:rPr>
              <w:t>nástavbové obory (L)</w:t>
            </w:r>
          </w:p>
        </w:tc>
        <w:tc>
          <w:tcPr>
            <w:tcW w:w="14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636EDB" w:rsidRDefault="00AA43C2" w:rsidP="00AA43C2">
            <w:pPr>
              <w:spacing w:line="240" w:lineRule="auto"/>
              <w:ind w:right="57"/>
              <w:jc w:val="right"/>
              <w:rPr>
                <w:rFonts w:cs="Arial"/>
                <w:sz w:val="20"/>
                <w:szCs w:val="20"/>
              </w:rPr>
            </w:pPr>
            <w:r w:rsidRPr="00636EDB">
              <w:rPr>
                <w:rFonts w:cs="Arial"/>
                <w:sz w:val="20"/>
                <w:szCs w:val="20"/>
              </w:rPr>
              <w:t>114</w:t>
            </w:r>
          </w:p>
        </w:tc>
        <w:tc>
          <w:tcPr>
            <w:tcW w:w="15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636EDB" w:rsidRDefault="00AA43C2" w:rsidP="00AA43C2">
            <w:pPr>
              <w:spacing w:line="240" w:lineRule="auto"/>
              <w:ind w:right="57"/>
              <w:jc w:val="right"/>
              <w:rPr>
                <w:rFonts w:cs="Arial"/>
                <w:sz w:val="20"/>
                <w:szCs w:val="20"/>
              </w:rPr>
            </w:pPr>
            <w:r w:rsidRPr="00636EDB">
              <w:rPr>
                <w:rFonts w:cs="Arial"/>
                <w:sz w:val="20"/>
                <w:szCs w:val="20"/>
              </w:rPr>
              <w:t>2</w:t>
            </w:r>
          </w:p>
        </w:tc>
        <w:tc>
          <w:tcPr>
            <w:tcW w:w="13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636EDB" w:rsidRDefault="00AA43C2" w:rsidP="00AA43C2">
            <w:pPr>
              <w:spacing w:line="240" w:lineRule="auto"/>
              <w:ind w:right="57"/>
              <w:jc w:val="right"/>
              <w:rPr>
                <w:rFonts w:cs="Arial"/>
                <w:sz w:val="20"/>
                <w:szCs w:val="20"/>
              </w:rPr>
            </w:pPr>
            <w:r w:rsidRPr="00636EDB">
              <w:rPr>
                <w:rFonts w:cs="Arial"/>
                <w:sz w:val="20"/>
                <w:szCs w:val="20"/>
              </w:rPr>
              <w:t>79</w:t>
            </w:r>
          </w:p>
        </w:tc>
      </w:tr>
      <w:tr w:rsidR="00DF18E4" w:rsidRPr="00636EDB" w:rsidTr="00640ED7">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636EDB" w:rsidRDefault="00DF18E4" w:rsidP="00AA43C2">
            <w:pPr>
              <w:spacing w:line="240" w:lineRule="auto"/>
              <w:jc w:val="right"/>
              <w:rPr>
                <w:rFonts w:cs="Arial"/>
                <w:b/>
                <w:bCs/>
                <w:sz w:val="20"/>
                <w:szCs w:val="20"/>
              </w:rPr>
            </w:pPr>
          </w:p>
        </w:tc>
        <w:tc>
          <w:tcPr>
            <w:tcW w:w="3643"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36EDB" w:rsidRDefault="00DF18E4" w:rsidP="00AA43C2">
            <w:pPr>
              <w:spacing w:line="240" w:lineRule="auto"/>
              <w:ind w:right="57"/>
              <w:jc w:val="right"/>
              <w:rPr>
                <w:rFonts w:cs="Arial"/>
                <w:sz w:val="20"/>
                <w:szCs w:val="20"/>
              </w:rPr>
            </w:pPr>
            <w:r w:rsidRPr="00636EDB">
              <w:rPr>
                <w:rFonts w:cs="Arial"/>
                <w:sz w:val="20"/>
                <w:szCs w:val="20"/>
              </w:rPr>
              <w:t>Celkem</w:t>
            </w:r>
          </w:p>
        </w:tc>
        <w:tc>
          <w:tcPr>
            <w:tcW w:w="1445" w:type="dxa"/>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tcPr>
          <w:p w:rsidR="00DF18E4" w:rsidRPr="00636EDB" w:rsidRDefault="00AA43C2" w:rsidP="00AA43C2">
            <w:pPr>
              <w:spacing w:line="240" w:lineRule="auto"/>
              <w:ind w:right="57"/>
              <w:jc w:val="right"/>
              <w:rPr>
                <w:rFonts w:cs="Arial"/>
                <w:sz w:val="20"/>
                <w:szCs w:val="20"/>
              </w:rPr>
            </w:pPr>
            <w:r w:rsidRPr="00636EDB">
              <w:rPr>
                <w:rFonts w:cs="Arial"/>
                <w:sz w:val="20"/>
                <w:szCs w:val="20"/>
              </w:rPr>
              <w:t>231</w:t>
            </w:r>
          </w:p>
        </w:tc>
        <w:tc>
          <w:tcPr>
            <w:tcW w:w="1569" w:type="dxa"/>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tcPr>
          <w:p w:rsidR="00DF18E4" w:rsidRPr="00636EDB" w:rsidRDefault="00AA43C2" w:rsidP="00AA43C2">
            <w:pPr>
              <w:spacing w:line="240" w:lineRule="auto"/>
              <w:ind w:right="57"/>
              <w:jc w:val="right"/>
              <w:rPr>
                <w:rFonts w:cs="Arial"/>
                <w:sz w:val="20"/>
                <w:szCs w:val="20"/>
                <w:lang w:eastAsia="cs-CZ"/>
              </w:rPr>
            </w:pPr>
            <w:r w:rsidRPr="00636EDB">
              <w:rPr>
                <w:rFonts w:cs="Arial"/>
                <w:sz w:val="20"/>
                <w:szCs w:val="20"/>
                <w:lang w:eastAsia="cs-CZ"/>
              </w:rPr>
              <w:t>31</w:t>
            </w:r>
          </w:p>
        </w:tc>
        <w:tc>
          <w:tcPr>
            <w:tcW w:w="1371" w:type="dxa"/>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tcPr>
          <w:p w:rsidR="00DF18E4" w:rsidRPr="00636EDB" w:rsidRDefault="00AA43C2" w:rsidP="00AA43C2">
            <w:pPr>
              <w:spacing w:line="240" w:lineRule="auto"/>
              <w:ind w:right="57"/>
              <w:jc w:val="right"/>
              <w:rPr>
                <w:rFonts w:cs="Arial"/>
                <w:sz w:val="20"/>
                <w:szCs w:val="20"/>
              </w:rPr>
            </w:pPr>
            <w:r w:rsidRPr="00636EDB">
              <w:rPr>
                <w:rFonts w:cs="Arial"/>
                <w:sz w:val="20"/>
                <w:szCs w:val="20"/>
              </w:rPr>
              <w:t>107</w:t>
            </w:r>
          </w:p>
        </w:tc>
      </w:tr>
      <w:tr w:rsidR="00DF18E4" w:rsidRPr="00636EDB" w:rsidTr="00640ED7">
        <w:trPr>
          <w:trHeight w:val="255"/>
        </w:trPr>
        <w:tc>
          <w:tcPr>
            <w:tcW w:w="1052" w:type="dxa"/>
            <w:vMerge w:val="restart"/>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hideMark/>
          </w:tcPr>
          <w:p w:rsidR="00DF18E4" w:rsidRPr="00636EDB" w:rsidRDefault="00DF18E4" w:rsidP="00AA43C2">
            <w:pPr>
              <w:spacing w:line="240" w:lineRule="auto"/>
              <w:jc w:val="right"/>
              <w:rPr>
                <w:rFonts w:cs="Arial"/>
                <w:b/>
                <w:bCs/>
                <w:sz w:val="20"/>
                <w:szCs w:val="20"/>
              </w:rPr>
            </w:pPr>
            <w:r w:rsidRPr="00636EDB">
              <w:rPr>
                <w:rFonts w:cs="Arial"/>
                <w:b/>
                <w:bCs/>
                <w:sz w:val="20"/>
                <w:szCs w:val="20"/>
              </w:rPr>
              <w:t>Šumperk</w:t>
            </w:r>
          </w:p>
        </w:tc>
        <w:tc>
          <w:tcPr>
            <w:tcW w:w="1457"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DF18E4" w:rsidRPr="00636EDB" w:rsidRDefault="00DF18E4" w:rsidP="00AA43C2">
            <w:pPr>
              <w:spacing w:line="240" w:lineRule="auto"/>
              <w:jc w:val="right"/>
              <w:rPr>
                <w:rFonts w:cs="Arial"/>
                <w:sz w:val="20"/>
                <w:szCs w:val="20"/>
              </w:rPr>
            </w:pPr>
            <w:r w:rsidRPr="00636EDB">
              <w:rPr>
                <w:rFonts w:cs="Arial"/>
                <w:sz w:val="20"/>
                <w:szCs w:val="20"/>
              </w:rPr>
              <w:t>SOŠ a SOU</w:t>
            </w:r>
          </w:p>
        </w:tc>
        <w:tc>
          <w:tcPr>
            <w:tcW w:w="21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DF18E4" w:rsidRPr="00636EDB" w:rsidRDefault="00DF18E4" w:rsidP="00AA43C2">
            <w:pPr>
              <w:spacing w:line="240" w:lineRule="auto"/>
              <w:jc w:val="right"/>
              <w:rPr>
                <w:rFonts w:cs="Arial"/>
                <w:sz w:val="20"/>
                <w:szCs w:val="20"/>
              </w:rPr>
            </w:pPr>
            <w:r w:rsidRPr="00636EDB">
              <w:rPr>
                <w:rFonts w:cs="Arial"/>
                <w:sz w:val="20"/>
                <w:szCs w:val="20"/>
              </w:rPr>
              <w:t>maturitní obory (M)</w:t>
            </w:r>
          </w:p>
        </w:tc>
        <w:tc>
          <w:tcPr>
            <w:tcW w:w="14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636EDB" w:rsidRDefault="00AA43C2" w:rsidP="00AA43C2">
            <w:pPr>
              <w:spacing w:line="240" w:lineRule="auto"/>
              <w:ind w:right="57"/>
              <w:jc w:val="right"/>
              <w:rPr>
                <w:rFonts w:cs="Arial"/>
                <w:sz w:val="20"/>
                <w:szCs w:val="20"/>
              </w:rPr>
            </w:pPr>
            <w:r w:rsidRPr="00636EDB">
              <w:rPr>
                <w:rFonts w:cs="Arial"/>
                <w:sz w:val="20"/>
                <w:szCs w:val="20"/>
              </w:rPr>
              <w:t>265</w:t>
            </w:r>
          </w:p>
        </w:tc>
        <w:tc>
          <w:tcPr>
            <w:tcW w:w="15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636EDB" w:rsidRDefault="00AA43C2" w:rsidP="00AA43C2">
            <w:pPr>
              <w:spacing w:line="240" w:lineRule="auto"/>
              <w:ind w:right="57"/>
              <w:jc w:val="right"/>
              <w:rPr>
                <w:rFonts w:cs="Arial"/>
                <w:sz w:val="20"/>
                <w:szCs w:val="20"/>
              </w:rPr>
            </w:pPr>
            <w:r w:rsidRPr="00636EDB">
              <w:rPr>
                <w:rFonts w:cs="Arial"/>
                <w:sz w:val="20"/>
                <w:szCs w:val="20"/>
              </w:rPr>
              <w:t>45</w:t>
            </w:r>
          </w:p>
        </w:tc>
        <w:tc>
          <w:tcPr>
            <w:tcW w:w="13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636EDB" w:rsidRDefault="00AA43C2" w:rsidP="00AA43C2">
            <w:pPr>
              <w:spacing w:line="240" w:lineRule="auto"/>
              <w:ind w:right="57"/>
              <w:jc w:val="right"/>
              <w:rPr>
                <w:rFonts w:cs="Arial"/>
                <w:sz w:val="20"/>
                <w:szCs w:val="20"/>
              </w:rPr>
            </w:pPr>
            <w:r w:rsidRPr="00636EDB">
              <w:rPr>
                <w:rFonts w:cs="Arial"/>
                <w:sz w:val="20"/>
                <w:szCs w:val="20"/>
              </w:rPr>
              <w:t>61</w:t>
            </w:r>
          </w:p>
        </w:tc>
      </w:tr>
      <w:tr w:rsidR="00DF18E4" w:rsidRPr="00636EDB" w:rsidTr="00640ED7">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636EDB" w:rsidRDefault="00DF18E4" w:rsidP="00AA43C2">
            <w:pPr>
              <w:spacing w:line="240" w:lineRule="auto"/>
              <w:jc w:val="right"/>
              <w:rPr>
                <w:rFonts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636EDB" w:rsidRDefault="00DF18E4" w:rsidP="00AA43C2">
            <w:pPr>
              <w:spacing w:line="240" w:lineRule="auto"/>
              <w:jc w:val="right"/>
              <w:rPr>
                <w:rFonts w:cs="Arial"/>
                <w:sz w:val="20"/>
                <w:szCs w:val="20"/>
              </w:rPr>
            </w:pPr>
          </w:p>
        </w:tc>
        <w:tc>
          <w:tcPr>
            <w:tcW w:w="21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DF18E4" w:rsidRPr="00636EDB" w:rsidRDefault="00DF18E4" w:rsidP="00AA43C2">
            <w:pPr>
              <w:spacing w:line="240" w:lineRule="auto"/>
              <w:jc w:val="right"/>
              <w:rPr>
                <w:rFonts w:cs="Arial"/>
                <w:sz w:val="20"/>
                <w:szCs w:val="20"/>
              </w:rPr>
            </w:pPr>
            <w:r w:rsidRPr="00636EDB">
              <w:rPr>
                <w:rFonts w:cs="Arial"/>
                <w:sz w:val="20"/>
                <w:szCs w:val="20"/>
              </w:rPr>
              <w:t>nástavbové obory (L)</w:t>
            </w:r>
          </w:p>
        </w:tc>
        <w:tc>
          <w:tcPr>
            <w:tcW w:w="14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636EDB" w:rsidRDefault="00AA43C2" w:rsidP="00AA43C2">
            <w:pPr>
              <w:spacing w:line="240" w:lineRule="auto"/>
              <w:ind w:right="57"/>
              <w:jc w:val="right"/>
              <w:rPr>
                <w:rFonts w:cs="Arial"/>
                <w:sz w:val="20"/>
                <w:szCs w:val="20"/>
              </w:rPr>
            </w:pPr>
            <w:r w:rsidRPr="00636EDB">
              <w:rPr>
                <w:rFonts w:cs="Arial"/>
                <w:sz w:val="20"/>
                <w:szCs w:val="20"/>
              </w:rPr>
              <w:t>108</w:t>
            </w:r>
          </w:p>
        </w:tc>
        <w:tc>
          <w:tcPr>
            <w:tcW w:w="15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636EDB" w:rsidRDefault="00AA43C2" w:rsidP="00AA43C2">
            <w:pPr>
              <w:spacing w:line="240" w:lineRule="auto"/>
              <w:ind w:right="57"/>
              <w:jc w:val="right"/>
              <w:rPr>
                <w:rFonts w:cs="Arial"/>
                <w:sz w:val="20"/>
                <w:szCs w:val="20"/>
              </w:rPr>
            </w:pPr>
            <w:r w:rsidRPr="00636EDB">
              <w:rPr>
                <w:rFonts w:cs="Arial"/>
                <w:sz w:val="20"/>
                <w:szCs w:val="20"/>
              </w:rPr>
              <w:t>7</w:t>
            </w:r>
          </w:p>
        </w:tc>
        <w:tc>
          <w:tcPr>
            <w:tcW w:w="13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F18E4" w:rsidRPr="00636EDB" w:rsidRDefault="00AA43C2" w:rsidP="00AA43C2">
            <w:pPr>
              <w:spacing w:line="240" w:lineRule="auto"/>
              <w:ind w:right="57"/>
              <w:jc w:val="right"/>
              <w:rPr>
                <w:rFonts w:cs="Arial"/>
                <w:sz w:val="20"/>
                <w:szCs w:val="20"/>
              </w:rPr>
            </w:pPr>
            <w:r w:rsidRPr="00636EDB">
              <w:rPr>
                <w:rFonts w:cs="Arial"/>
                <w:sz w:val="20"/>
                <w:szCs w:val="20"/>
              </w:rPr>
              <w:t>59</w:t>
            </w:r>
          </w:p>
        </w:tc>
      </w:tr>
      <w:tr w:rsidR="00DF18E4" w:rsidRPr="00636EDB" w:rsidTr="00640ED7">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636EDB" w:rsidRDefault="00DF18E4" w:rsidP="00AA43C2">
            <w:pPr>
              <w:spacing w:line="240" w:lineRule="auto"/>
              <w:jc w:val="right"/>
              <w:rPr>
                <w:rFonts w:cs="Arial"/>
                <w:b/>
                <w:bCs/>
                <w:sz w:val="20"/>
                <w:szCs w:val="20"/>
              </w:rPr>
            </w:pPr>
          </w:p>
        </w:tc>
        <w:tc>
          <w:tcPr>
            <w:tcW w:w="3643"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36EDB" w:rsidRDefault="00DF18E4" w:rsidP="00AA43C2">
            <w:pPr>
              <w:spacing w:line="240" w:lineRule="auto"/>
              <w:ind w:right="57"/>
              <w:jc w:val="right"/>
              <w:rPr>
                <w:rFonts w:cs="Arial"/>
                <w:sz w:val="20"/>
                <w:szCs w:val="20"/>
              </w:rPr>
            </w:pPr>
            <w:r w:rsidRPr="00636EDB">
              <w:rPr>
                <w:rFonts w:cs="Arial"/>
                <w:sz w:val="20"/>
                <w:szCs w:val="20"/>
              </w:rPr>
              <w:t>Celkem</w:t>
            </w:r>
          </w:p>
        </w:tc>
        <w:tc>
          <w:tcPr>
            <w:tcW w:w="1445" w:type="dxa"/>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tcPr>
          <w:p w:rsidR="00DF18E4" w:rsidRPr="00636EDB" w:rsidRDefault="00AA43C2" w:rsidP="00AA43C2">
            <w:pPr>
              <w:spacing w:line="240" w:lineRule="auto"/>
              <w:ind w:right="57"/>
              <w:jc w:val="right"/>
              <w:rPr>
                <w:rFonts w:cs="Arial"/>
                <w:sz w:val="20"/>
                <w:szCs w:val="20"/>
              </w:rPr>
            </w:pPr>
            <w:r w:rsidRPr="00636EDB">
              <w:rPr>
                <w:rFonts w:cs="Arial"/>
                <w:sz w:val="20"/>
                <w:szCs w:val="20"/>
              </w:rPr>
              <w:t>373</w:t>
            </w:r>
          </w:p>
        </w:tc>
        <w:tc>
          <w:tcPr>
            <w:tcW w:w="1569" w:type="dxa"/>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tcPr>
          <w:p w:rsidR="00DF18E4" w:rsidRPr="00636EDB" w:rsidRDefault="00AA43C2" w:rsidP="00AA43C2">
            <w:pPr>
              <w:spacing w:line="240" w:lineRule="auto"/>
              <w:ind w:right="57"/>
              <w:jc w:val="right"/>
              <w:rPr>
                <w:rFonts w:cs="Arial"/>
                <w:sz w:val="20"/>
                <w:szCs w:val="20"/>
                <w:lang w:eastAsia="cs-CZ"/>
              </w:rPr>
            </w:pPr>
            <w:r w:rsidRPr="00636EDB">
              <w:rPr>
                <w:rFonts w:cs="Arial"/>
                <w:sz w:val="20"/>
                <w:szCs w:val="20"/>
                <w:lang w:eastAsia="cs-CZ"/>
              </w:rPr>
              <w:t>52</w:t>
            </w:r>
          </w:p>
        </w:tc>
        <w:tc>
          <w:tcPr>
            <w:tcW w:w="1371" w:type="dxa"/>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tcPr>
          <w:p w:rsidR="00DF18E4" w:rsidRPr="00636EDB" w:rsidRDefault="00AA43C2" w:rsidP="00AA43C2">
            <w:pPr>
              <w:spacing w:line="240" w:lineRule="auto"/>
              <w:ind w:right="57"/>
              <w:jc w:val="right"/>
              <w:rPr>
                <w:rFonts w:cs="Arial"/>
                <w:sz w:val="20"/>
                <w:szCs w:val="20"/>
              </w:rPr>
            </w:pPr>
            <w:r w:rsidRPr="00636EDB">
              <w:rPr>
                <w:rFonts w:cs="Arial"/>
                <w:sz w:val="20"/>
                <w:szCs w:val="20"/>
              </w:rPr>
              <w:t>120</w:t>
            </w:r>
          </w:p>
        </w:tc>
      </w:tr>
      <w:tr w:rsidR="00B334F4" w:rsidRPr="00636EDB" w:rsidTr="002D0CFE">
        <w:trPr>
          <w:trHeight w:val="255"/>
        </w:trPr>
        <w:tc>
          <w:tcPr>
            <w:tcW w:w="1052" w:type="dxa"/>
            <w:vMerge w:val="restart"/>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hideMark/>
          </w:tcPr>
          <w:p w:rsidR="00B334F4" w:rsidRPr="00636EDB" w:rsidRDefault="00B334F4" w:rsidP="00AA43C2">
            <w:pPr>
              <w:spacing w:line="240" w:lineRule="auto"/>
              <w:jc w:val="right"/>
              <w:rPr>
                <w:rFonts w:cs="Arial"/>
                <w:b/>
                <w:bCs/>
                <w:sz w:val="20"/>
                <w:szCs w:val="20"/>
              </w:rPr>
            </w:pPr>
            <w:r w:rsidRPr="00636EDB">
              <w:rPr>
                <w:rFonts w:cs="Arial"/>
                <w:b/>
                <w:bCs/>
                <w:sz w:val="20"/>
                <w:szCs w:val="20"/>
              </w:rPr>
              <w:t>Celkem</w:t>
            </w:r>
          </w:p>
        </w:tc>
        <w:tc>
          <w:tcPr>
            <w:tcW w:w="1457" w:type="dxa"/>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hideMark/>
          </w:tcPr>
          <w:p w:rsidR="00B334F4" w:rsidRPr="00636EDB" w:rsidRDefault="00B334F4" w:rsidP="00AA43C2">
            <w:pPr>
              <w:spacing w:line="240" w:lineRule="auto"/>
              <w:jc w:val="right"/>
              <w:rPr>
                <w:rFonts w:cs="Arial"/>
                <w:sz w:val="20"/>
                <w:szCs w:val="20"/>
              </w:rPr>
            </w:pPr>
            <w:r w:rsidRPr="00636EDB">
              <w:rPr>
                <w:rFonts w:cs="Arial"/>
                <w:sz w:val="20"/>
                <w:szCs w:val="20"/>
              </w:rPr>
              <w:t>SOŠ a SOU</w:t>
            </w:r>
          </w:p>
        </w:tc>
        <w:tc>
          <w:tcPr>
            <w:tcW w:w="21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334F4" w:rsidRPr="00636EDB" w:rsidRDefault="00B334F4" w:rsidP="00AA43C2">
            <w:pPr>
              <w:spacing w:line="240" w:lineRule="auto"/>
              <w:jc w:val="right"/>
              <w:rPr>
                <w:rFonts w:cs="Arial"/>
                <w:sz w:val="20"/>
                <w:szCs w:val="20"/>
              </w:rPr>
            </w:pPr>
            <w:r w:rsidRPr="00636EDB">
              <w:rPr>
                <w:rFonts w:cs="Arial"/>
                <w:sz w:val="20"/>
                <w:szCs w:val="20"/>
              </w:rPr>
              <w:t>maturitní obory (M, K)</w:t>
            </w:r>
          </w:p>
        </w:tc>
        <w:tc>
          <w:tcPr>
            <w:tcW w:w="14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334F4" w:rsidRPr="00636EDB" w:rsidRDefault="00B334F4" w:rsidP="00AA43C2">
            <w:pPr>
              <w:spacing w:line="240" w:lineRule="auto"/>
              <w:ind w:right="57"/>
              <w:jc w:val="right"/>
              <w:rPr>
                <w:rFonts w:cs="Arial"/>
                <w:sz w:val="20"/>
                <w:szCs w:val="20"/>
              </w:rPr>
            </w:pPr>
            <w:r w:rsidRPr="00636EDB">
              <w:rPr>
                <w:rFonts w:cs="Arial"/>
                <w:sz w:val="20"/>
                <w:szCs w:val="20"/>
              </w:rPr>
              <w:t>475</w:t>
            </w:r>
          </w:p>
        </w:tc>
        <w:tc>
          <w:tcPr>
            <w:tcW w:w="15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334F4" w:rsidRPr="00636EDB" w:rsidRDefault="00B334F4" w:rsidP="00AA43C2">
            <w:pPr>
              <w:spacing w:line="240" w:lineRule="auto"/>
              <w:ind w:right="57"/>
              <w:jc w:val="right"/>
              <w:rPr>
                <w:rFonts w:cs="Arial"/>
                <w:sz w:val="20"/>
                <w:szCs w:val="20"/>
              </w:rPr>
            </w:pPr>
            <w:r w:rsidRPr="00636EDB">
              <w:rPr>
                <w:rFonts w:cs="Arial"/>
                <w:sz w:val="20"/>
                <w:szCs w:val="20"/>
              </w:rPr>
              <w:t>99</w:t>
            </w:r>
          </w:p>
        </w:tc>
        <w:tc>
          <w:tcPr>
            <w:tcW w:w="13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334F4" w:rsidRPr="00636EDB" w:rsidRDefault="00B334F4" w:rsidP="00AA43C2">
            <w:pPr>
              <w:spacing w:line="240" w:lineRule="auto"/>
              <w:ind w:right="57"/>
              <w:jc w:val="right"/>
              <w:rPr>
                <w:rFonts w:cs="Arial"/>
                <w:sz w:val="20"/>
                <w:szCs w:val="20"/>
              </w:rPr>
            </w:pPr>
            <w:r w:rsidRPr="00636EDB">
              <w:rPr>
                <w:rFonts w:cs="Arial"/>
                <w:sz w:val="20"/>
                <w:szCs w:val="20"/>
              </w:rPr>
              <w:t>118</w:t>
            </w:r>
          </w:p>
        </w:tc>
      </w:tr>
      <w:tr w:rsidR="00B334F4" w:rsidRPr="00636EDB" w:rsidTr="002D0CF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34F4" w:rsidRPr="00636EDB" w:rsidRDefault="00B334F4" w:rsidP="00AA43C2">
            <w:pPr>
              <w:spacing w:line="240" w:lineRule="auto"/>
              <w:jc w:val="right"/>
              <w:rPr>
                <w:rFonts w:cs="Arial"/>
                <w:b/>
                <w:bCs/>
                <w:sz w:val="20"/>
                <w:szCs w:val="20"/>
              </w:rPr>
            </w:pPr>
          </w:p>
        </w:tc>
        <w:tc>
          <w:tcPr>
            <w:tcW w:w="0" w:type="auto"/>
            <w:vMerge/>
            <w:tcBorders>
              <w:left w:val="single" w:sz="4" w:space="0" w:color="auto"/>
              <w:right w:val="single" w:sz="4" w:space="0" w:color="auto"/>
            </w:tcBorders>
            <w:vAlign w:val="center"/>
            <w:hideMark/>
          </w:tcPr>
          <w:p w:rsidR="00B334F4" w:rsidRPr="00636EDB" w:rsidRDefault="00B334F4" w:rsidP="00AA43C2">
            <w:pPr>
              <w:spacing w:line="240" w:lineRule="auto"/>
              <w:jc w:val="right"/>
              <w:rPr>
                <w:rFonts w:cs="Arial"/>
                <w:sz w:val="20"/>
                <w:szCs w:val="20"/>
              </w:rPr>
            </w:pPr>
          </w:p>
        </w:tc>
        <w:tc>
          <w:tcPr>
            <w:tcW w:w="21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334F4" w:rsidRPr="00636EDB" w:rsidRDefault="00B334F4" w:rsidP="00AA43C2">
            <w:pPr>
              <w:spacing w:line="240" w:lineRule="auto"/>
              <w:jc w:val="right"/>
              <w:rPr>
                <w:rFonts w:cs="Arial"/>
                <w:sz w:val="20"/>
                <w:szCs w:val="20"/>
              </w:rPr>
            </w:pPr>
            <w:r w:rsidRPr="00636EDB">
              <w:rPr>
                <w:rFonts w:cs="Arial"/>
                <w:sz w:val="20"/>
                <w:szCs w:val="20"/>
              </w:rPr>
              <w:t>nástavbové obory (L)</w:t>
            </w:r>
          </w:p>
        </w:tc>
        <w:tc>
          <w:tcPr>
            <w:tcW w:w="14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334F4" w:rsidRPr="00636EDB" w:rsidRDefault="00B334F4" w:rsidP="00AA43C2">
            <w:pPr>
              <w:spacing w:line="240" w:lineRule="auto"/>
              <w:ind w:right="57"/>
              <w:jc w:val="right"/>
              <w:rPr>
                <w:rFonts w:cs="Arial"/>
                <w:sz w:val="20"/>
                <w:szCs w:val="20"/>
              </w:rPr>
            </w:pPr>
            <w:r w:rsidRPr="00636EDB">
              <w:rPr>
                <w:rFonts w:cs="Arial"/>
                <w:sz w:val="20"/>
                <w:szCs w:val="20"/>
              </w:rPr>
              <w:t>589</w:t>
            </w:r>
          </w:p>
        </w:tc>
        <w:tc>
          <w:tcPr>
            <w:tcW w:w="15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334F4" w:rsidRPr="00636EDB" w:rsidRDefault="00B334F4" w:rsidP="00AA43C2">
            <w:pPr>
              <w:spacing w:line="240" w:lineRule="auto"/>
              <w:ind w:right="57"/>
              <w:jc w:val="right"/>
              <w:rPr>
                <w:rFonts w:cs="Arial"/>
                <w:sz w:val="20"/>
                <w:szCs w:val="20"/>
              </w:rPr>
            </w:pPr>
            <w:r w:rsidRPr="00636EDB">
              <w:rPr>
                <w:rFonts w:cs="Arial"/>
                <w:sz w:val="20"/>
                <w:szCs w:val="20"/>
              </w:rPr>
              <w:t>50</w:t>
            </w:r>
          </w:p>
        </w:tc>
        <w:tc>
          <w:tcPr>
            <w:tcW w:w="13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334F4" w:rsidRPr="00636EDB" w:rsidRDefault="00B334F4" w:rsidP="00AA43C2">
            <w:pPr>
              <w:spacing w:line="240" w:lineRule="auto"/>
              <w:ind w:right="57"/>
              <w:jc w:val="right"/>
              <w:rPr>
                <w:rFonts w:cs="Arial"/>
                <w:sz w:val="20"/>
                <w:szCs w:val="20"/>
              </w:rPr>
            </w:pPr>
            <w:r w:rsidRPr="00636EDB">
              <w:rPr>
                <w:rFonts w:cs="Arial"/>
                <w:sz w:val="20"/>
                <w:szCs w:val="20"/>
              </w:rPr>
              <w:t>296</w:t>
            </w:r>
          </w:p>
        </w:tc>
      </w:tr>
      <w:tr w:rsidR="00B334F4" w:rsidRPr="00636EDB" w:rsidTr="002D0CFE">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B334F4" w:rsidRPr="00636EDB" w:rsidRDefault="00B334F4" w:rsidP="00AA43C2">
            <w:pPr>
              <w:spacing w:line="240" w:lineRule="auto"/>
              <w:jc w:val="right"/>
              <w:rPr>
                <w:rFonts w:cs="Arial"/>
                <w:b/>
                <w:bCs/>
                <w:sz w:val="20"/>
                <w:szCs w:val="20"/>
              </w:rPr>
            </w:pPr>
          </w:p>
        </w:tc>
        <w:tc>
          <w:tcPr>
            <w:tcW w:w="0" w:type="auto"/>
            <w:vMerge/>
            <w:tcBorders>
              <w:left w:val="single" w:sz="4" w:space="0" w:color="auto"/>
              <w:bottom w:val="single" w:sz="4" w:space="0" w:color="auto"/>
              <w:right w:val="single" w:sz="4" w:space="0" w:color="auto"/>
            </w:tcBorders>
            <w:vAlign w:val="center"/>
          </w:tcPr>
          <w:p w:rsidR="00B334F4" w:rsidRPr="00636EDB" w:rsidRDefault="00B334F4" w:rsidP="00AA43C2">
            <w:pPr>
              <w:spacing w:line="240" w:lineRule="auto"/>
              <w:jc w:val="right"/>
              <w:rPr>
                <w:rFonts w:cs="Arial"/>
                <w:sz w:val="20"/>
                <w:szCs w:val="20"/>
              </w:rPr>
            </w:pPr>
          </w:p>
        </w:tc>
        <w:tc>
          <w:tcPr>
            <w:tcW w:w="21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334F4" w:rsidRPr="00636EDB" w:rsidRDefault="00B334F4" w:rsidP="00AA43C2">
            <w:pPr>
              <w:spacing w:line="240" w:lineRule="auto"/>
              <w:jc w:val="right"/>
              <w:rPr>
                <w:rFonts w:cs="Arial"/>
                <w:sz w:val="20"/>
                <w:szCs w:val="20"/>
              </w:rPr>
            </w:pPr>
            <w:r w:rsidRPr="00636EDB">
              <w:rPr>
                <w:rFonts w:cs="Arial"/>
                <w:sz w:val="20"/>
                <w:szCs w:val="20"/>
              </w:rPr>
              <w:t>učební obory (H)</w:t>
            </w:r>
          </w:p>
        </w:tc>
        <w:tc>
          <w:tcPr>
            <w:tcW w:w="14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334F4" w:rsidRPr="00636EDB" w:rsidRDefault="00B334F4" w:rsidP="00AA43C2">
            <w:pPr>
              <w:spacing w:line="240" w:lineRule="auto"/>
              <w:ind w:right="57"/>
              <w:jc w:val="right"/>
              <w:rPr>
                <w:rFonts w:cs="Arial"/>
                <w:sz w:val="20"/>
                <w:szCs w:val="20"/>
              </w:rPr>
            </w:pPr>
            <w:r w:rsidRPr="00636EDB">
              <w:rPr>
                <w:rFonts w:cs="Arial"/>
                <w:sz w:val="20"/>
                <w:szCs w:val="20"/>
              </w:rPr>
              <w:t>0</w:t>
            </w:r>
          </w:p>
        </w:tc>
        <w:tc>
          <w:tcPr>
            <w:tcW w:w="15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334F4" w:rsidRPr="00636EDB" w:rsidRDefault="00B334F4" w:rsidP="00AA43C2">
            <w:pPr>
              <w:spacing w:line="240" w:lineRule="auto"/>
              <w:ind w:right="57"/>
              <w:jc w:val="right"/>
              <w:rPr>
                <w:rFonts w:cs="Arial"/>
                <w:sz w:val="20"/>
                <w:szCs w:val="20"/>
              </w:rPr>
            </w:pPr>
            <w:r w:rsidRPr="00636EDB">
              <w:rPr>
                <w:rFonts w:cs="Arial"/>
                <w:sz w:val="20"/>
                <w:szCs w:val="20"/>
              </w:rPr>
              <w:t>9</w:t>
            </w:r>
          </w:p>
        </w:tc>
        <w:tc>
          <w:tcPr>
            <w:tcW w:w="13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334F4" w:rsidRPr="00636EDB" w:rsidRDefault="00B334F4" w:rsidP="00AA43C2">
            <w:pPr>
              <w:spacing w:line="240" w:lineRule="auto"/>
              <w:ind w:right="57"/>
              <w:jc w:val="right"/>
              <w:rPr>
                <w:rFonts w:cs="Arial"/>
                <w:sz w:val="20"/>
                <w:szCs w:val="20"/>
              </w:rPr>
            </w:pPr>
            <w:r w:rsidRPr="00636EDB">
              <w:rPr>
                <w:rFonts w:cs="Arial"/>
                <w:sz w:val="20"/>
                <w:szCs w:val="20"/>
              </w:rPr>
              <w:t>0</w:t>
            </w:r>
          </w:p>
        </w:tc>
      </w:tr>
      <w:tr w:rsidR="00DF18E4" w:rsidRPr="00636EDB" w:rsidTr="00640ED7">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8E4" w:rsidRPr="00636EDB" w:rsidRDefault="00DF18E4" w:rsidP="00AA43C2">
            <w:pPr>
              <w:spacing w:line="240" w:lineRule="auto"/>
              <w:jc w:val="right"/>
              <w:rPr>
                <w:rFonts w:cs="Arial"/>
                <w:b/>
                <w:bCs/>
                <w:sz w:val="20"/>
                <w:szCs w:val="20"/>
              </w:rPr>
            </w:pPr>
          </w:p>
        </w:tc>
        <w:tc>
          <w:tcPr>
            <w:tcW w:w="3643"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DF18E4" w:rsidRPr="00636EDB" w:rsidRDefault="00DF18E4" w:rsidP="00AA43C2">
            <w:pPr>
              <w:spacing w:line="240" w:lineRule="auto"/>
              <w:ind w:right="57"/>
              <w:jc w:val="right"/>
              <w:rPr>
                <w:rFonts w:cs="Arial"/>
                <w:sz w:val="20"/>
                <w:szCs w:val="20"/>
              </w:rPr>
            </w:pPr>
            <w:r w:rsidRPr="00636EDB">
              <w:rPr>
                <w:rFonts w:cs="Arial"/>
                <w:sz w:val="20"/>
                <w:szCs w:val="20"/>
              </w:rPr>
              <w:t>Celkem</w:t>
            </w:r>
          </w:p>
        </w:tc>
        <w:tc>
          <w:tcPr>
            <w:tcW w:w="1445" w:type="dxa"/>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tcPr>
          <w:p w:rsidR="00DF18E4" w:rsidRPr="00636EDB" w:rsidRDefault="00AA43C2" w:rsidP="00AA43C2">
            <w:pPr>
              <w:spacing w:line="240" w:lineRule="auto"/>
              <w:ind w:right="57"/>
              <w:jc w:val="right"/>
              <w:rPr>
                <w:rFonts w:cs="Arial"/>
                <w:b/>
                <w:bCs/>
                <w:sz w:val="20"/>
                <w:szCs w:val="20"/>
              </w:rPr>
            </w:pPr>
            <w:r w:rsidRPr="00636EDB">
              <w:rPr>
                <w:rFonts w:cs="Arial"/>
                <w:b/>
                <w:bCs/>
                <w:sz w:val="20"/>
                <w:szCs w:val="20"/>
              </w:rPr>
              <w:t>1 064</w:t>
            </w:r>
          </w:p>
        </w:tc>
        <w:tc>
          <w:tcPr>
            <w:tcW w:w="1569" w:type="dxa"/>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tcPr>
          <w:p w:rsidR="00DF18E4" w:rsidRPr="00636EDB" w:rsidRDefault="00AA43C2" w:rsidP="00AA43C2">
            <w:pPr>
              <w:spacing w:line="240" w:lineRule="auto"/>
              <w:ind w:right="57"/>
              <w:jc w:val="right"/>
              <w:rPr>
                <w:rFonts w:cs="Arial"/>
                <w:b/>
                <w:bCs/>
                <w:sz w:val="20"/>
                <w:szCs w:val="20"/>
                <w:lang w:eastAsia="cs-CZ"/>
              </w:rPr>
            </w:pPr>
            <w:r w:rsidRPr="00636EDB">
              <w:rPr>
                <w:rFonts w:cs="Arial"/>
                <w:b/>
                <w:bCs/>
                <w:sz w:val="20"/>
                <w:szCs w:val="20"/>
                <w:lang w:eastAsia="cs-CZ"/>
              </w:rPr>
              <w:t>158</w:t>
            </w:r>
          </w:p>
        </w:tc>
        <w:tc>
          <w:tcPr>
            <w:tcW w:w="1371" w:type="dxa"/>
            <w:tcBorders>
              <w:top w:val="single" w:sz="4" w:space="0" w:color="auto"/>
              <w:left w:val="single" w:sz="4" w:space="0" w:color="auto"/>
              <w:bottom w:val="single" w:sz="4" w:space="0" w:color="auto"/>
              <w:right w:val="single" w:sz="4" w:space="0" w:color="auto"/>
            </w:tcBorders>
            <w:shd w:val="clear" w:color="auto" w:fill="CCFFCC"/>
            <w:tcMar>
              <w:top w:w="0" w:type="dxa"/>
              <w:left w:w="70" w:type="dxa"/>
              <w:bottom w:w="0" w:type="dxa"/>
              <w:right w:w="70" w:type="dxa"/>
            </w:tcMar>
            <w:vAlign w:val="center"/>
          </w:tcPr>
          <w:p w:rsidR="00DF18E4" w:rsidRPr="00636EDB" w:rsidRDefault="00AA43C2" w:rsidP="00AA43C2">
            <w:pPr>
              <w:spacing w:line="240" w:lineRule="auto"/>
              <w:ind w:right="57"/>
              <w:jc w:val="right"/>
              <w:rPr>
                <w:rFonts w:cs="Arial"/>
                <w:b/>
                <w:bCs/>
                <w:sz w:val="20"/>
                <w:szCs w:val="20"/>
              </w:rPr>
            </w:pPr>
            <w:r w:rsidRPr="00636EDB">
              <w:rPr>
                <w:rFonts w:cs="Arial"/>
                <w:b/>
                <w:bCs/>
                <w:sz w:val="20"/>
                <w:szCs w:val="20"/>
              </w:rPr>
              <w:t>414</w:t>
            </w:r>
          </w:p>
        </w:tc>
      </w:tr>
    </w:tbl>
    <w:p w:rsidR="00DF18E4" w:rsidRPr="00636EDB" w:rsidRDefault="00DF18E4" w:rsidP="00AA43C2">
      <w:pPr>
        <w:pStyle w:val="Tabulkanzev"/>
        <w:keepNext w:val="0"/>
        <w:spacing w:before="240"/>
        <w:jc w:val="right"/>
      </w:pPr>
    </w:p>
    <w:p w:rsidR="00DF18E4" w:rsidRPr="00F17F5D" w:rsidRDefault="00DF18E4" w:rsidP="00DF18E4">
      <w:pPr>
        <w:spacing w:line="240" w:lineRule="auto"/>
        <w:rPr>
          <w:i/>
          <w:sz w:val="20"/>
          <w:szCs w:val="20"/>
          <w:highlight w:val="yellow"/>
        </w:rPr>
      </w:pPr>
      <w:r w:rsidRPr="00F17F5D">
        <w:rPr>
          <w:highlight w:val="yellow"/>
        </w:rPr>
        <w:br w:type="page"/>
      </w:r>
    </w:p>
    <w:p w:rsidR="00DF18E4" w:rsidRPr="008B7E66" w:rsidRDefault="00C80BD3" w:rsidP="00DF18E4">
      <w:pPr>
        <w:pStyle w:val="Tabulkanzev"/>
        <w:keepNext w:val="0"/>
        <w:spacing w:before="240"/>
        <w:jc w:val="left"/>
      </w:pPr>
      <w:r w:rsidRPr="00C80BD3">
        <w:lastRenderedPageBreak/>
        <w:t>Graf č. 30</w:t>
      </w:r>
      <w:r w:rsidR="00DF18E4" w:rsidRPr="00C80BD3">
        <w:tab/>
        <w:t>Počet žáků v ostatních formách studia ve středních školách – vyjádřeno v</w:t>
      </w:r>
      <w:r w:rsidR="002F2F0B" w:rsidRPr="00C80BD3">
        <w:t> </w:t>
      </w:r>
      <w:r w:rsidR="00DF18E4" w:rsidRPr="00C80BD3">
        <w:t>procentech</w:t>
      </w:r>
    </w:p>
    <w:p w:rsidR="002F2F0B" w:rsidRPr="00F17F5D" w:rsidRDefault="002F2F0B" w:rsidP="00DF18E4">
      <w:pPr>
        <w:pStyle w:val="Tabulkanzev"/>
        <w:keepNext w:val="0"/>
        <w:spacing w:before="240"/>
        <w:jc w:val="left"/>
        <w:rPr>
          <w:highlight w:val="yellow"/>
        </w:rPr>
      </w:pPr>
    </w:p>
    <w:p w:rsidR="008F52D7" w:rsidRPr="00F17F5D" w:rsidRDefault="008B7E66" w:rsidP="00DF18E4">
      <w:pPr>
        <w:pStyle w:val="Tabulkanzev"/>
        <w:keepNext w:val="0"/>
        <w:spacing w:before="240"/>
        <w:jc w:val="left"/>
        <w:rPr>
          <w:highlight w:val="yellow"/>
        </w:rPr>
      </w:pPr>
      <w:r>
        <w:rPr>
          <w:noProof/>
          <w:lang w:eastAsia="cs-CZ"/>
        </w:rPr>
        <w:drawing>
          <wp:inline distT="0" distB="0" distL="0" distR="0" wp14:anchorId="6251C261" wp14:editId="7D3FB35D">
            <wp:extent cx="5759450" cy="3517265"/>
            <wp:effectExtent l="38100" t="0" r="50800" b="6985"/>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DF18E4" w:rsidRPr="00F17F5D" w:rsidRDefault="00DF18E4" w:rsidP="00DF18E4">
      <w:pPr>
        <w:pStyle w:val="Tabulkanzev"/>
        <w:keepNext w:val="0"/>
        <w:spacing w:before="240"/>
        <w:jc w:val="left"/>
        <w:rPr>
          <w:highlight w:val="yellow"/>
        </w:rPr>
      </w:pPr>
    </w:p>
    <w:p w:rsidR="00DF18E4" w:rsidRPr="00F17F5D" w:rsidRDefault="00DF18E4" w:rsidP="00DF18E4">
      <w:pPr>
        <w:pStyle w:val="Tabulkanzev"/>
        <w:keepNext w:val="0"/>
        <w:spacing w:before="240" w:after="60"/>
        <w:jc w:val="left"/>
        <w:rPr>
          <w:highlight w:val="yellow"/>
        </w:rPr>
      </w:pPr>
    </w:p>
    <w:p w:rsidR="00DF18E4" w:rsidRPr="00F17F5D" w:rsidRDefault="00DF18E4" w:rsidP="00DF18E4">
      <w:pPr>
        <w:pStyle w:val="StylNadpis-2Vlevo0cmPrvndek0cmPed6b"/>
        <w:keepNext w:val="0"/>
        <w:spacing w:before="0" w:after="0"/>
        <w:ind w:left="709" w:hanging="709"/>
        <w:rPr>
          <w:rStyle w:val="Nadpis-2Char"/>
          <w:highlight w:val="yellow"/>
        </w:rPr>
      </w:pPr>
    </w:p>
    <w:p w:rsidR="00DF18E4" w:rsidRPr="00F17F5D" w:rsidRDefault="00DF18E4" w:rsidP="00DF18E4">
      <w:pPr>
        <w:pStyle w:val="StylNadpis-2Vlevo0cmPrvndek0cmPed6b"/>
        <w:keepNext w:val="0"/>
        <w:spacing w:before="0" w:after="0"/>
        <w:ind w:left="709" w:hanging="709"/>
        <w:rPr>
          <w:rStyle w:val="Nadpis-2Char"/>
          <w:highlight w:val="yellow"/>
        </w:rPr>
      </w:pPr>
    </w:p>
    <w:p w:rsidR="00DF18E4" w:rsidRPr="00F17F5D" w:rsidRDefault="00DF18E4" w:rsidP="00DF18E4">
      <w:pPr>
        <w:pStyle w:val="StylNadpis-2Vlevo0cmPrvndek0cmPed6b"/>
        <w:keepNext w:val="0"/>
        <w:spacing w:before="0" w:after="0"/>
        <w:ind w:left="709" w:hanging="709"/>
        <w:rPr>
          <w:rStyle w:val="Nadpis-2Char"/>
          <w:highlight w:val="yellow"/>
        </w:rPr>
      </w:pPr>
    </w:p>
    <w:p w:rsidR="00DF18E4" w:rsidRPr="00F17F5D" w:rsidRDefault="00DF18E4" w:rsidP="00DF18E4">
      <w:pPr>
        <w:pStyle w:val="StylNadpis-2Vlevo0cmPrvndek0cmPed6b"/>
        <w:keepNext w:val="0"/>
        <w:spacing w:before="0" w:after="0"/>
        <w:ind w:left="709" w:hanging="709"/>
        <w:rPr>
          <w:rStyle w:val="Nadpis-2Char"/>
          <w:highlight w:val="yellow"/>
        </w:rPr>
      </w:pPr>
    </w:p>
    <w:p w:rsidR="00DF18E4" w:rsidRPr="00F17F5D" w:rsidRDefault="00DF18E4" w:rsidP="00DF18E4">
      <w:pPr>
        <w:pStyle w:val="StylNadpis-2Vlevo0cmPrvndek0cmPed6b"/>
        <w:keepNext w:val="0"/>
        <w:spacing w:before="0" w:after="0"/>
        <w:ind w:left="709" w:hanging="709"/>
        <w:rPr>
          <w:rStyle w:val="Nadpis-2Char"/>
          <w:highlight w:val="yellow"/>
        </w:rPr>
      </w:pPr>
    </w:p>
    <w:p w:rsidR="00DF18E4" w:rsidRPr="00F17F5D" w:rsidRDefault="00DF18E4" w:rsidP="00DF18E4">
      <w:pPr>
        <w:pStyle w:val="StylNadpis-2Vlevo0cmPrvndek0cmPed6b"/>
        <w:keepNext w:val="0"/>
        <w:spacing w:before="0" w:after="0"/>
        <w:ind w:left="709" w:hanging="709"/>
        <w:rPr>
          <w:rStyle w:val="Nadpis-2Char"/>
          <w:highlight w:val="yellow"/>
        </w:rPr>
      </w:pPr>
    </w:p>
    <w:p w:rsidR="00DF18E4" w:rsidRPr="00F17F5D" w:rsidRDefault="00DF18E4" w:rsidP="00DF18E4">
      <w:pPr>
        <w:pStyle w:val="StylNadpis-2Vlevo0cmPrvndek0cmPed6b"/>
        <w:keepNext w:val="0"/>
        <w:spacing w:before="0" w:after="0"/>
        <w:ind w:left="709" w:hanging="709"/>
        <w:rPr>
          <w:rStyle w:val="Nadpis-2Char"/>
          <w:highlight w:val="yellow"/>
        </w:rPr>
      </w:pPr>
    </w:p>
    <w:p w:rsidR="00DF18E4" w:rsidRPr="00F17F5D" w:rsidRDefault="00DF18E4" w:rsidP="00DF18E4">
      <w:pPr>
        <w:pStyle w:val="StylNadpis-2Vlevo0cmPrvndek0cmPed6b"/>
        <w:keepNext w:val="0"/>
        <w:spacing w:before="0" w:after="0"/>
        <w:ind w:left="709" w:hanging="709"/>
        <w:rPr>
          <w:rStyle w:val="Nadpis-2Char"/>
          <w:highlight w:val="yellow"/>
        </w:rPr>
      </w:pPr>
    </w:p>
    <w:p w:rsidR="00DF18E4" w:rsidRPr="00F17F5D" w:rsidRDefault="00DF18E4" w:rsidP="00DF18E4">
      <w:pPr>
        <w:pStyle w:val="StylNadpis-2Vlevo0cmPrvndek0cmPed6b"/>
        <w:keepNext w:val="0"/>
        <w:spacing w:before="0" w:after="0"/>
        <w:ind w:left="709" w:hanging="709"/>
        <w:rPr>
          <w:rStyle w:val="Nadpis-2Char"/>
          <w:highlight w:val="yellow"/>
        </w:rPr>
      </w:pPr>
    </w:p>
    <w:p w:rsidR="00DF18E4" w:rsidRPr="00F17F5D" w:rsidRDefault="00DF18E4" w:rsidP="00DF18E4">
      <w:pPr>
        <w:pStyle w:val="StylNadpis-2Vlevo0cmPrvndek0cmPed6b"/>
        <w:keepNext w:val="0"/>
        <w:spacing w:before="0" w:after="0"/>
        <w:ind w:left="709" w:hanging="709"/>
        <w:rPr>
          <w:rStyle w:val="Nadpis-2Char"/>
          <w:highlight w:val="yellow"/>
        </w:rPr>
      </w:pPr>
    </w:p>
    <w:p w:rsidR="00DF18E4" w:rsidRPr="00F17F5D" w:rsidRDefault="00DF18E4" w:rsidP="00DF18E4">
      <w:pPr>
        <w:pStyle w:val="StylNadpis-2Vlevo0cmPrvndek0cmPed6b"/>
        <w:keepNext w:val="0"/>
        <w:spacing w:before="0" w:after="0"/>
        <w:ind w:left="709" w:hanging="709"/>
        <w:rPr>
          <w:rStyle w:val="Nadpis-2Char"/>
          <w:highlight w:val="yellow"/>
        </w:rPr>
      </w:pPr>
    </w:p>
    <w:p w:rsidR="00DF18E4" w:rsidRPr="00F17F5D" w:rsidRDefault="00DF18E4" w:rsidP="00DF18E4">
      <w:pPr>
        <w:pStyle w:val="StylNadpis-2Vlevo0cmPrvndek0cmPed6b"/>
        <w:keepNext w:val="0"/>
        <w:spacing w:before="0" w:after="0"/>
        <w:ind w:left="709" w:hanging="709"/>
        <w:rPr>
          <w:rStyle w:val="Nadpis-2Char"/>
          <w:highlight w:val="yellow"/>
        </w:rPr>
      </w:pPr>
    </w:p>
    <w:p w:rsidR="00DF18E4" w:rsidRPr="00F17F5D" w:rsidRDefault="00DF18E4" w:rsidP="00DF18E4">
      <w:pPr>
        <w:pStyle w:val="StylNadpis-2Vlevo0cmPrvndek0cmPed6b"/>
        <w:keepNext w:val="0"/>
        <w:spacing w:before="0" w:after="0"/>
        <w:ind w:left="709" w:hanging="709"/>
        <w:rPr>
          <w:rStyle w:val="Nadpis-2Char"/>
          <w:highlight w:val="yellow"/>
        </w:rPr>
      </w:pPr>
    </w:p>
    <w:p w:rsidR="00DF18E4" w:rsidRPr="00F17F5D" w:rsidRDefault="00DF18E4" w:rsidP="00DF18E4">
      <w:pPr>
        <w:pStyle w:val="StylNadpis-2Vlevo0cmPrvndek0cmPed6b"/>
        <w:keepNext w:val="0"/>
        <w:spacing w:before="0" w:after="0"/>
        <w:ind w:left="709" w:hanging="709"/>
        <w:rPr>
          <w:rStyle w:val="Nadpis-2Char"/>
          <w:highlight w:val="yellow"/>
        </w:rPr>
      </w:pPr>
    </w:p>
    <w:p w:rsidR="00DF18E4" w:rsidRPr="00F17F5D" w:rsidRDefault="00DF18E4" w:rsidP="00DF18E4">
      <w:pPr>
        <w:pStyle w:val="StylNadpis-2Vlevo0cmPrvndek0cmPed6b"/>
        <w:keepNext w:val="0"/>
        <w:spacing w:before="0" w:after="0"/>
        <w:ind w:left="709" w:hanging="709"/>
        <w:rPr>
          <w:rStyle w:val="Nadpis-2Char"/>
          <w:highlight w:val="yellow"/>
        </w:rPr>
      </w:pPr>
    </w:p>
    <w:p w:rsidR="00DF18E4" w:rsidRPr="00F17F5D" w:rsidRDefault="00DF18E4" w:rsidP="00DF18E4">
      <w:pPr>
        <w:pStyle w:val="StylNadpis-2Vlevo0cmPrvndek0cmPed6b"/>
        <w:keepNext w:val="0"/>
        <w:spacing w:before="0" w:after="0"/>
        <w:ind w:left="709" w:hanging="709"/>
        <w:rPr>
          <w:rStyle w:val="Nadpis-2Char"/>
          <w:highlight w:val="yellow"/>
        </w:rPr>
      </w:pPr>
    </w:p>
    <w:p w:rsidR="00DF18E4" w:rsidRPr="00F17F5D" w:rsidRDefault="00DF18E4" w:rsidP="00DF18E4">
      <w:pPr>
        <w:pStyle w:val="StylNadpis-2Vlevo0cmPrvndek0cmPed6b"/>
        <w:keepNext w:val="0"/>
        <w:spacing w:before="0" w:after="0"/>
        <w:ind w:left="709" w:hanging="709"/>
        <w:rPr>
          <w:rStyle w:val="Nadpis-2Char"/>
          <w:highlight w:val="yellow"/>
        </w:rPr>
      </w:pPr>
    </w:p>
    <w:p w:rsidR="00DF18E4" w:rsidRPr="00F17F5D" w:rsidRDefault="00DF18E4" w:rsidP="00DF18E4">
      <w:pPr>
        <w:pStyle w:val="StylNadpis-2Vlevo0cmPrvndek0cmPed6b"/>
        <w:keepNext w:val="0"/>
        <w:spacing w:before="0" w:after="0"/>
        <w:ind w:left="709" w:hanging="709"/>
        <w:rPr>
          <w:rStyle w:val="Nadpis-2Char"/>
          <w:highlight w:val="yellow"/>
        </w:rPr>
      </w:pPr>
    </w:p>
    <w:p w:rsidR="00DF18E4" w:rsidRPr="00F17F5D" w:rsidRDefault="00DF18E4" w:rsidP="00DF18E4">
      <w:pPr>
        <w:pStyle w:val="StylNadpis-2Vlevo0cmPrvndek0cmPed6b"/>
        <w:keepNext w:val="0"/>
        <w:spacing w:before="0" w:after="0"/>
        <w:ind w:left="709" w:hanging="709"/>
        <w:rPr>
          <w:rStyle w:val="Nadpis-2Char"/>
          <w:highlight w:val="yellow"/>
        </w:rPr>
      </w:pPr>
    </w:p>
    <w:p w:rsidR="00DF18E4" w:rsidRPr="00F17F5D" w:rsidRDefault="00DF18E4" w:rsidP="00DF18E4">
      <w:pPr>
        <w:pStyle w:val="StylNadpis-2Vlevo0cmPrvndek0cmPed6b"/>
        <w:keepNext w:val="0"/>
        <w:spacing w:before="0" w:after="0"/>
        <w:ind w:left="709" w:hanging="709"/>
        <w:rPr>
          <w:rStyle w:val="Nadpis-2Char"/>
          <w:highlight w:val="yellow"/>
        </w:rPr>
      </w:pPr>
    </w:p>
    <w:p w:rsidR="00DF18E4" w:rsidRPr="00F17F5D" w:rsidRDefault="00DF18E4" w:rsidP="00DF18E4">
      <w:pPr>
        <w:pStyle w:val="StylNadpis-2Vlevo0cmPrvndek0cmPed6b"/>
        <w:keepNext w:val="0"/>
        <w:spacing w:before="0" w:after="0"/>
        <w:ind w:left="709" w:hanging="709"/>
        <w:rPr>
          <w:rStyle w:val="Nadpis-2Char"/>
          <w:highlight w:val="yellow"/>
        </w:rPr>
      </w:pPr>
    </w:p>
    <w:p w:rsidR="00DF18E4" w:rsidRPr="008B7E66" w:rsidRDefault="00DF18E4" w:rsidP="008B7E66">
      <w:pPr>
        <w:pStyle w:val="Nadpis2"/>
        <w:rPr>
          <w:bCs/>
          <w:highlight w:val="yellow"/>
        </w:rPr>
      </w:pPr>
      <w:bookmarkStart w:id="218" w:name="_Toc473790014"/>
      <w:bookmarkStart w:id="219" w:name="_Toc506280962"/>
      <w:r w:rsidRPr="00D7429F">
        <w:rPr>
          <w:rStyle w:val="Nadpis-2Char"/>
          <w:b/>
        </w:rPr>
        <w:lastRenderedPageBreak/>
        <w:t>2.13</w:t>
      </w:r>
      <w:r w:rsidRPr="00D7429F">
        <w:rPr>
          <w:rStyle w:val="Nadpis-2Char"/>
          <w:b/>
        </w:rPr>
        <w:tab/>
        <w:t>Soutěže a přehlídky</w:t>
      </w:r>
      <w:bookmarkEnd w:id="218"/>
      <w:bookmarkEnd w:id="219"/>
    </w:p>
    <w:p w:rsidR="005A6B79" w:rsidRPr="00EA2358" w:rsidRDefault="005A6B79" w:rsidP="005A6B79">
      <w:pPr>
        <w:pStyle w:val="Zkladntext"/>
        <w:rPr>
          <w:rFonts w:cs="Arial"/>
          <w:strike/>
          <w:szCs w:val="22"/>
        </w:rPr>
      </w:pPr>
      <w:r w:rsidRPr="00EA2358">
        <w:rPr>
          <w:rFonts w:cs="Arial"/>
          <w:szCs w:val="22"/>
        </w:rPr>
        <w:t xml:space="preserve">Velmi výraznou a v České republice tradiční formou práce s talentovanými dětmi a mládeží jsou soutěže a přehlídky, které vyhlašuje MŠMT. Každý rok se konají postupové soutěže, které začínají školními koly, pokračují okresními a krajskými koly a vyvrcholením bývají soutěže a přehlídky celostátního a mezinárodního charakteru. </w:t>
      </w:r>
    </w:p>
    <w:p w:rsidR="005A6B79" w:rsidRPr="00EA2358" w:rsidRDefault="005A6B79" w:rsidP="005A6B79">
      <w:pPr>
        <w:pStyle w:val="Zkladntext"/>
        <w:rPr>
          <w:rFonts w:cs="Arial"/>
          <w:szCs w:val="22"/>
        </w:rPr>
      </w:pPr>
      <w:r w:rsidRPr="00EA2358">
        <w:rPr>
          <w:rFonts w:cs="Arial"/>
          <w:szCs w:val="22"/>
        </w:rPr>
        <w:t xml:space="preserve">Soutěže a přehlídky uvedené ve Věstníku MŠMT na školní rok </w:t>
      </w:r>
      <w:r w:rsidRPr="005A6B79">
        <w:rPr>
          <w:rFonts w:cs="Arial"/>
          <w:szCs w:val="22"/>
        </w:rPr>
        <w:t xml:space="preserve">2016/2017 </w:t>
      </w:r>
      <w:r w:rsidRPr="00EA2358">
        <w:rPr>
          <w:rFonts w:cs="Arial"/>
          <w:szCs w:val="22"/>
        </w:rPr>
        <w:t>v našem kraji byly finančně zabezpečovány na základě účelové dotace MŠMT prost</w:t>
      </w:r>
      <w:r w:rsidR="00C94E0B">
        <w:rPr>
          <w:rFonts w:cs="Arial"/>
          <w:szCs w:val="22"/>
        </w:rPr>
        <w:t xml:space="preserve">řednictvím </w:t>
      </w:r>
      <w:r w:rsidR="00531B21">
        <w:rPr>
          <w:rFonts w:cs="Arial"/>
          <w:szCs w:val="22"/>
        </w:rPr>
        <w:t>o</w:t>
      </w:r>
      <w:r w:rsidR="00C94E0B">
        <w:rPr>
          <w:rFonts w:cs="Arial"/>
          <w:szCs w:val="22"/>
        </w:rPr>
        <w:t>dboru  školství</w:t>
      </w:r>
      <w:r w:rsidRPr="00EA2358">
        <w:rPr>
          <w:rFonts w:cs="Arial"/>
          <w:szCs w:val="22"/>
        </w:rPr>
        <w:t xml:space="preserve"> </w:t>
      </w:r>
      <w:r w:rsidR="00C94E0B">
        <w:rPr>
          <w:rFonts w:cs="Arial"/>
          <w:szCs w:val="22"/>
        </w:rPr>
        <w:t>a mládeže</w:t>
      </w:r>
      <w:r w:rsidRPr="00EA2358">
        <w:rPr>
          <w:rFonts w:cs="Arial"/>
          <w:szCs w:val="22"/>
        </w:rPr>
        <w:t>, Krajské</w:t>
      </w:r>
      <w:r>
        <w:rPr>
          <w:rFonts w:cs="Arial"/>
          <w:szCs w:val="22"/>
        </w:rPr>
        <w:t xml:space="preserve">ho úřadu Olomouckého kraje a </w:t>
      </w:r>
      <w:r w:rsidRPr="005A6B79">
        <w:rPr>
          <w:rFonts w:cs="Arial"/>
          <w:szCs w:val="22"/>
        </w:rPr>
        <w:t xml:space="preserve">Radou Olomouckého kraje </w:t>
      </w:r>
      <w:r w:rsidRPr="00EA2358">
        <w:rPr>
          <w:rFonts w:cs="Arial"/>
          <w:szCs w:val="22"/>
        </w:rPr>
        <w:t xml:space="preserve">pověřených subjektů (Dům dětí a mládeže Olomouc; Sportcentrum – dům dětí a mládeže Prostějov, příspěvková organizace; Středisko volného času a zařízení pro další vzdělávání pedagogických pracovníků Doris Šumperk; Středisko volného času ATLAS a BIOS, Přerov a Středisko volného času DUHA Jeseník). Umělecké soutěže zabezpečovala Základní umělecká škola, Hranice, Školní náměstí 35. Sportovní soutěže byly realizovány středisky volného času ve spolupráci s Krajskou radou Asociace školních sportovních klubů ČR. </w:t>
      </w:r>
      <w:r w:rsidRPr="00CD790F">
        <w:rPr>
          <w:rFonts w:cs="Arial"/>
          <w:szCs w:val="22"/>
        </w:rPr>
        <w:t xml:space="preserve">V Olomouckém kraji proběhlo celkem </w:t>
      </w:r>
      <w:r w:rsidR="00A30202">
        <w:rPr>
          <w:rFonts w:cs="Arial"/>
          <w:szCs w:val="22"/>
        </w:rPr>
        <w:t>103</w:t>
      </w:r>
      <w:r w:rsidR="0066058B">
        <w:rPr>
          <w:rFonts w:cs="Arial"/>
          <w:szCs w:val="22"/>
        </w:rPr>
        <w:t xml:space="preserve"> </w:t>
      </w:r>
      <w:r w:rsidRPr="00CD790F">
        <w:rPr>
          <w:rFonts w:cs="Arial"/>
          <w:szCs w:val="22"/>
        </w:rPr>
        <w:t xml:space="preserve">okresních kol a </w:t>
      </w:r>
      <w:r w:rsidR="00A30202">
        <w:rPr>
          <w:rFonts w:cs="Arial"/>
          <w:szCs w:val="22"/>
        </w:rPr>
        <w:t>35</w:t>
      </w:r>
      <w:r w:rsidR="0066058B">
        <w:rPr>
          <w:rFonts w:cs="Arial"/>
          <w:szCs w:val="22"/>
        </w:rPr>
        <w:t xml:space="preserve"> </w:t>
      </w:r>
      <w:r w:rsidRPr="00CD790F">
        <w:rPr>
          <w:rFonts w:cs="Arial"/>
          <w:szCs w:val="22"/>
        </w:rPr>
        <w:t xml:space="preserve">krajských kol předmětových soutěží a soutěží typu A a </w:t>
      </w:r>
      <w:r w:rsidRPr="0066058B">
        <w:rPr>
          <w:rFonts w:cs="Arial"/>
          <w:szCs w:val="22"/>
        </w:rPr>
        <w:t>B (</w:t>
      </w:r>
      <w:r w:rsidR="0066058B" w:rsidRPr="0066058B">
        <w:rPr>
          <w:rFonts w:cs="Arial"/>
          <w:szCs w:val="22"/>
        </w:rPr>
        <w:t>54 393</w:t>
      </w:r>
      <w:r w:rsidRPr="0066058B">
        <w:rPr>
          <w:rFonts w:cs="Arial"/>
          <w:szCs w:val="22"/>
        </w:rPr>
        <w:t xml:space="preserve"> soutěžících), </w:t>
      </w:r>
      <w:r w:rsidR="00A30202" w:rsidRPr="00A30202">
        <w:rPr>
          <w:rFonts w:cs="Arial"/>
          <w:szCs w:val="22"/>
        </w:rPr>
        <w:t xml:space="preserve">17 </w:t>
      </w:r>
      <w:r w:rsidRPr="00A30202">
        <w:rPr>
          <w:rFonts w:cs="Arial"/>
          <w:szCs w:val="22"/>
        </w:rPr>
        <w:t>okresních kol a </w:t>
      </w:r>
      <w:r w:rsidR="00A30202" w:rsidRPr="00A30202">
        <w:rPr>
          <w:rFonts w:cs="Arial"/>
          <w:szCs w:val="22"/>
        </w:rPr>
        <w:t>6</w:t>
      </w:r>
      <w:r w:rsidRPr="00A30202">
        <w:rPr>
          <w:rFonts w:cs="Arial"/>
          <w:szCs w:val="22"/>
        </w:rPr>
        <w:t> krajských kol soutěží základních uměleckých škol (</w:t>
      </w:r>
      <w:r w:rsidR="0066058B" w:rsidRPr="00A30202">
        <w:rPr>
          <w:rFonts w:cs="Arial"/>
          <w:szCs w:val="22"/>
        </w:rPr>
        <w:t>1 972</w:t>
      </w:r>
      <w:r w:rsidRPr="00A30202">
        <w:rPr>
          <w:rFonts w:cs="Arial"/>
          <w:szCs w:val="22"/>
        </w:rPr>
        <w:t xml:space="preserve"> soutěžících), </w:t>
      </w:r>
      <w:r w:rsidR="00A30202" w:rsidRPr="00A30202">
        <w:rPr>
          <w:rFonts w:cs="Arial"/>
          <w:szCs w:val="22"/>
        </w:rPr>
        <w:t>88</w:t>
      </w:r>
      <w:r w:rsidRPr="00A30202">
        <w:rPr>
          <w:rFonts w:cs="Arial"/>
          <w:szCs w:val="22"/>
        </w:rPr>
        <w:t xml:space="preserve"> okresních kol a </w:t>
      </w:r>
      <w:r w:rsidR="00A30202" w:rsidRPr="00A30202">
        <w:rPr>
          <w:rFonts w:cs="Arial"/>
          <w:szCs w:val="22"/>
        </w:rPr>
        <w:t>17</w:t>
      </w:r>
      <w:r w:rsidRPr="00A30202">
        <w:rPr>
          <w:rFonts w:cs="Arial"/>
          <w:szCs w:val="22"/>
        </w:rPr>
        <w:t xml:space="preserve"> </w:t>
      </w:r>
      <w:r w:rsidRPr="00CD790F">
        <w:rPr>
          <w:rFonts w:cs="Arial"/>
          <w:szCs w:val="22"/>
        </w:rPr>
        <w:t xml:space="preserve">krajských kol sportovních soutěží </w:t>
      </w:r>
      <w:r w:rsidRPr="0066058B">
        <w:rPr>
          <w:rFonts w:cs="Arial"/>
          <w:szCs w:val="22"/>
        </w:rPr>
        <w:t>(</w:t>
      </w:r>
      <w:r w:rsidR="0066058B" w:rsidRPr="0066058B">
        <w:rPr>
          <w:rFonts w:cs="Arial"/>
          <w:szCs w:val="22"/>
        </w:rPr>
        <w:t>7 711</w:t>
      </w:r>
      <w:r w:rsidRPr="0066058B">
        <w:rPr>
          <w:rFonts w:cs="Arial"/>
          <w:szCs w:val="22"/>
        </w:rPr>
        <w:t xml:space="preserve"> soutěžících).</w:t>
      </w:r>
    </w:p>
    <w:p w:rsidR="005A6B79" w:rsidRPr="00FB7EEA" w:rsidRDefault="005A6B79" w:rsidP="005A6B79">
      <w:pPr>
        <w:spacing w:before="120" w:after="120" w:line="240" w:lineRule="auto"/>
        <w:jc w:val="both"/>
        <w:rPr>
          <w:rFonts w:cs="Arial"/>
          <w:color w:val="FF0000"/>
          <w:szCs w:val="22"/>
        </w:rPr>
      </w:pPr>
      <w:r w:rsidRPr="005A6B79">
        <w:rPr>
          <w:rFonts w:cs="Arial"/>
          <w:szCs w:val="22"/>
        </w:rPr>
        <w:t xml:space="preserve">Ve školním roce 2016/2017 dosáhli žáci a studenti Olomouckého kraje několika velmi významných úspěchů, jak v ústředních kolech soutěží a přehlídek, tak v mezinárodních soutěžích. Mezi nejvýznamnější mezinárodní úspěchy patří zisk zlaté medaile v Mezinárodním kole matematické olympiády a celkové 14. místo na světové úrovni Pavla Turka, </w:t>
      </w:r>
      <w:r w:rsidR="00505206">
        <w:rPr>
          <w:rFonts w:cs="Arial"/>
          <w:szCs w:val="22"/>
        </w:rPr>
        <w:t>žáka</w:t>
      </w:r>
      <w:r w:rsidRPr="005A6B79">
        <w:rPr>
          <w:rFonts w:cs="Arial"/>
          <w:szCs w:val="22"/>
        </w:rPr>
        <w:t xml:space="preserve"> Gymnázia, Olomouc – Hejčín, Tomkova 45, 4. místo v Mezinárodní olympiádě v astronomii a astrofyzice a účast v Přírodovědné olympiádě zemí EU Jindřicha Jelínka, </w:t>
      </w:r>
      <w:r w:rsidR="00505206">
        <w:rPr>
          <w:rFonts w:cs="Arial"/>
          <w:szCs w:val="22"/>
        </w:rPr>
        <w:t>žáka</w:t>
      </w:r>
      <w:r w:rsidRPr="005A6B79">
        <w:rPr>
          <w:rFonts w:cs="Arial"/>
          <w:szCs w:val="22"/>
        </w:rPr>
        <w:t xml:space="preserve"> Gymnázia, Olomouc – Hejčín, Tomkova 45, bronzová medaile a 91. místo na světové úrovni v Mezinárodní biologické olympiádě Kláry Pekařové, </w:t>
      </w:r>
      <w:r w:rsidR="00505206">
        <w:rPr>
          <w:rFonts w:cs="Arial"/>
          <w:szCs w:val="22"/>
        </w:rPr>
        <w:t>žákyně</w:t>
      </w:r>
      <w:r w:rsidRPr="005A6B79">
        <w:rPr>
          <w:rFonts w:cs="Arial"/>
          <w:szCs w:val="22"/>
        </w:rPr>
        <w:t xml:space="preserve"> Gymnázia Jiřího Wolkera, Prostějov, Kollárova 3 a účast na Mezinárodní geografické olympiádě Ondřeje Vystavěla, </w:t>
      </w:r>
      <w:r w:rsidR="00505206">
        <w:rPr>
          <w:rFonts w:cs="Arial"/>
          <w:szCs w:val="22"/>
        </w:rPr>
        <w:t>žáka</w:t>
      </w:r>
      <w:r w:rsidRPr="005A6B79">
        <w:rPr>
          <w:rFonts w:cs="Arial"/>
          <w:szCs w:val="22"/>
        </w:rPr>
        <w:t xml:space="preserve"> Slovanského gymnázia, Olomouc, tř. Jiřího z Poděbrad 13. </w:t>
      </w:r>
      <w:r w:rsidRPr="005A6B79">
        <w:rPr>
          <w:rFonts w:cs="Arial"/>
          <w:bCs/>
          <w:szCs w:val="22"/>
        </w:rPr>
        <w:t xml:space="preserve">Další </w:t>
      </w:r>
      <w:r>
        <w:rPr>
          <w:rFonts w:cs="Arial"/>
          <w:bCs/>
          <w:szCs w:val="22"/>
        </w:rPr>
        <w:t>významné úspěchy žáků a </w:t>
      </w:r>
      <w:r w:rsidRPr="00EA2358">
        <w:rPr>
          <w:rFonts w:cs="Arial"/>
          <w:bCs/>
          <w:szCs w:val="22"/>
        </w:rPr>
        <w:t>studentů Olomouckého kraje viz příloha č. 1.</w:t>
      </w:r>
    </w:p>
    <w:p w:rsidR="00756F7C" w:rsidRPr="00756F7C" w:rsidRDefault="00756F7C" w:rsidP="00756F7C">
      <w:pPr>
        <w:pStyle w:val="Zkladntext"/>
        <w:rPr>
          <w:rFonts w:cs="Arial"/>
          <w:szCs w:val="22"/>
        </w:rPr>
      </w:pPr>
      <w:r w:rsidRPr="00756F7C">
        <w:rPr>
          <w:rFonts w:cs="Arial"/>
          <w:szCs w:val="22"/>
        </w:rPr>
        <w:t xml:space="preserve">V rámci vyhlášení 13. ročníku Talent Olomouckého kraje bylo oceněno celkem 56 žáků </w:t>
      </w:r>
      <w:r w:rsidRPr="00756F7C">
        <w:rPr>
          <w:rFonts w:cs="Arial"/>
          <w:szCs w:val="22"/>
        </w:rPr>
        <w:br/>
        <w:t>a studentů, kteří dosáhli mimořádných výsledků v krajských, ústředních a mezinárodních kolech soutěží a přehlídek vyhlašovaných MŠMT. Ocenění se udělovalo v pěti oborech: humanitním, přírodovědném, technickém a dovednostním, uměleckém a sportovním, a to ve dvou věkových kategoriích. Vyhodnoceno bylo rovněž 11 škol, jejichž svěřenci dosáhli významných úspěchů, a také 12 organizátorů a odborných garantů soutěží a přehlídek vyhlašovaných MŠMT.</w:t>
      </w:r>
    </w:p>
    <w:p w:rsidR="00D002AA" w:rsidRPr="00F17F5D" w:rsidRDefault="00D002AA" w:rsidP="00D002AA">
      <w:pPr>
        <w:pStyle w:val="Zkladntext"/>
        <w:rPr>
          <w:rFonts w:cs="Arial"/>
          <w:szCs w:val="22"/>
          <w:highlight w:val="yellow"/>
        </w:rPr>
      </w:pPr>
    </w:p>
    <w:p w:rsidR="00DF18E4" w:rsidRPr="00F65E42" w:rsidRDefault="00DF18E4" w:rsidP="00D7429F">
      <w:pPr>
        <w:pStyle w:val="Nadpis2"/>
      </w:pPr>
      <w:bookmarkStart w:id="220" w:name="_Toc473790015"/>
      <w:bookmarkStart w:id="221" w:name="_Toc506280963"/>
      <w:r w:rsidRPr="00F65E42">
        <w:t>2.14</w:t>
      </w:r>
      <w:r w:rsidRPr="00F65E42">
        <w:tab/>
        <w:t>Účast středních škol a školských zařízení v mezinárodních vzdělávacích programech</w:t>
      </w:r>
      <w:bookmarkEnd w:id="220"/>
      <w:bookmarkEnd w:id="221"/>
    </w:p>
    <w:p w:rsidR="00A21B76" w:rsidRPr="00F17F5D" w:rsidRDefault="00A21B76" w:rsidP="00A21B76">
      <w:pPr>
        <w:spacing w:before="120" w:after="120" w:line="240" w:lineRule="auto"/>
        <w:jc w:val="both"/>
        <w:rPr>
          <w:color w:val="FF0000"/>
          <w:highlight w:val="yellow"/>
        </w:rPr>
      </w:pPr>
    </w:p>
    <w:p w:rsidR="00F65E42" w:rsidRPr="004C4D8F" w:rsidRDefault="00F65E42" w:rsidP="00F65E42">
      <w:pPr>
        <w:spacing w:before="120" w:after="120" w:line="240" w:lineRule="auto"/>
        <w:jc w:val="both"/>
      </w:pPr>
      <w:r w:rsidRPr="004C4D8F">
        <w:t>Na období 2014–2020 připravila Evropská unie nový vzdělávací program Erasmus+, který podporuje spolupráci a mobilitu ve všech sférách vzdělávání, v odborné přípravě a v oblasti sportu a mládeže. Erasmus+ je nástupcem Programu celoživotního učení, programu Mládež v akci a dalších.</w:t>
      </w:r>
    </w:p>
    <w:p w:rsidR="00F65E42" w:rsidRPr="00A21B76" w:rsidRDefault="00F65E42" w:rsidP="00F65E42">
      <w:pPr>
        <w:spacing w:before="120" w:after="120" w:line="240" w:lineRule="auto"/>
        <w:jc w:val="both"/>
      </w:pPr>
      <w:r w:rsidRPr="00F65E42">
        <w:t xml:space="preserve">Ve školním roce 2016/2017 se tak základní, střední a vyšší odborné školy se sídlem v Olomouckém kraji zapojily do realizace projektů mezinárodní spolupráce v rámci programu Erasmus+ či v rámci vyhlašovaných grantových programů významných mezinárodních nadačních fondů. Celkově se jednalo o 25 mezinárodních vzdělávacích projektů realizovaných 21 subjekty, z nichž 17 zřizuje Olomoucký kraj. Přehledný seznam škol a jimi </w:t>
      </w:r>
      <w:r w:rsidRPr="004C4D8F">
        <w:t>realizovaných projektů viz příloha č. 3.</w:t>
      </w:r>
      <w:r w:rsidRPr="00A21B76">
        <w:t xml:space="preserve"> </w:t>
      </w:r>
    </w:p>
    <w:p w:rsidR="00F65E42" w:rsidRPr="00A21B76" w:rsidRDefault="00F65E42" w:rsidP="00F65E42">
      <w:pPr>
        <w:pStyle w:val="AAA"/>
      </w:pPr>
      <w:r w:rsidRPr="00C80BD3">
        <w:lastRenderedPageBreak/>
        <w:t>Tabulka č. 61</w:t>
      </w:r>
      <w:r w:rsidRPr="00C80BD3">
        <w:tab/>
        <w:t>Školy se sídlem v Olomouckém kraji zapojené do mezinárodních vzdělávacích</w:t>
      </w:r>
      <w:r w:rsidRPr="00A21B76">
        <w:t xml:space="preserve"> programů </w:t>
      </w:r>
    </w:p>
    <w:tbl>
      <w:tblPr>
        <w:tblW w:w="7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2993"/>
        <w:gridCol w:w="3544"/>
      </w:tblGrid>
      <w:tr w:rsidR="00F65E42" w:rsidRPr="00A21B76" w:rsidTr="00EF2E2A">
        <w:trPr>
          <w:trHeight w:val="867"/>
        </w:trPr>
        <w:tc>
          <w:tcPr>
            <w:tcW w:w="1330" w:type="dxa"/>
            <w:vMerge w:val="restart"/>
            <w:shd w:val="clear" w:color="auto" w:fill="CCFFCC"/>
            <w:vAlign w:val="center"/>
          </w:tcPr>
          <w:p w:rsidR="00F65E42" w:rsidRPr="00A21B76" w:rsidRDefault="00F65E42" w:rsidP="00EF2E2A">
            <w:pPr>
              <w:pStyle w:val="Tabulka1dek"/>
              <w:spacing w:line="320" w:lineRule="exact"/>
            </w:pPr>
            <w:r w:rsidRPr="00A21B76">
              <w:t>Typ školy</w:t>
            </w:r>
          </w:p>
        </w:tc>
        <w:tc>
          <w:tcPr>
            <w:tcW w:w="6537" w:type="dxa"/>
            <w:gridSpan w:val="2"/>
            <w:shd w:val="clear" w:color="auto" w:fill="CCFFCC"/>
            <w:vAlign w:val="center"/>
          </w:tcPr>
          <w:p w:rsidR="00F65E42" w:rsidRPr="00A21B76" w:rsidRDefault="00F65E42" w:rsidP="00EF2E2A">
            <w:pPr>
              <w:pStyle w:val="Tabulka1dek"/>
              <w:spacing w:line="320" w:lineRule="exact"/>
            </w:pPr>
            <w:r w:rsidRPr="00A21B76">
              <w:t>Počet škol a školských zařízení zapojených do mezinárodních vzdělávacích programů EU a grantových programů významných nadačních fondů ve školním roce 201</w:t>
            </w:r>
            <w:r>
              <w:t>6</w:t>
            </w:r>
            <w:r w:rsidRPr="00643B92">
              <w:t>/201</w:t>
            </w:r>
            <w:r>
              <w:t>7</w:t>
            </w:r>
          </w:p>
        </w:tc>
      </w:tr>
      <w:tr w:rsidR="00F65E42" w:rsidRPr="00A21B76" w:rsidTr="00EF2E2A">
        <w:trPr>
          <w:trHeight w:val="755"/>
        </w:trPr>
        <w:tc>
          <w:tcPr>
            <w:tcW w:w="1330" w:type="dxa"/>
            <w:vMerge/>
            <w:vAlign w:val="center"/>
          </w:tcPr>
          <w:p w:rsidR="00F65E42" w:rsidRPr="00A21B76" w:rsidRDefault="00F65E42" w:rsidP="00EF2E2A">
            <w:pPr>
              <w:spacing w:line="240" w:lineRule="auto"/>
              <w:rPr>
                <w:b/>
                <w:sz w:val="20"/>
              </w:rPr>
            </w:pPr>
          </w:p>
        </w:tc>
        <w:tc>
          <w:tcPr>
            <w:tcW w:w="2993" w:type="dxa"/>
            <w:shd w:val="clear" w:color="auto" w:fill="CCFFCC"/>
            <w:vAlign w:val="center"/>
          </w:tcPr>
          <w:p w:rsidR="00F65E42" w:rsidRPr="00A21B76" w:rsidRDefault="00F65E42" w:rsidP="00EF2E2A">
            <w:pPr>
              <w:pStyle w:val="Tabulkatext"/>
              <w:spacing w:line="240" w:lineRule="auto"/>
              <w:jc w:val="center"/>
              <w:rPr>
                <w:b/>
              </w:rPr>
            </w:pPr>
            <w:r w:rsidRPr="00A21B76">
              <w:rPr>
                <w:b/>
              </w:rPr>
              <w:t>Erasmus+</w:t>
            </w:r>
          </w:p>
        </w:tc>
        <w:tc>
          <w:tcPr>
            <w:tcW w:w="3544" w:type="dxa"/>
            <w:shd w:val="clear" w:color="auto" w:fill="CCFFCC"/>
            <w:vAlign w:val="center"/>
          </w:tcPr>
          <w:p w:rsidR="00F65E42" w:rsidRPr="00A21B76" w:rsidRDefault="00F65E42" w:rsidP="00EF2E2A">
            <w:pPr>
              <w:pStyle w:val="Tabulkatext"/>
              <w:spacing w:line="240" w:lineRule="auto"/>
              <w:jc w:val="center"/>
              <w:rPr>
                <w:b/>
              </w:rPr>
            </w:pPr>
            <w:r w:rsidRPr="00A21B76">
              <w:rPr>
                <w:b/>
              </w:rPr>
              <w:t>Česko-německý fond budoucnosti</w:t>
            </w:r>
          </w:p>
        </w:tc>
      </w:tr>
      <w:tr w:rsidR="00F65E42" w:rsidRPr="00F65E42" w:rsidTr="00EF2E2A">
        <w:trPr>
          <w:trHeight w:val="330"/>
        </w:trPr>
        <w:tc>
          <w:tcPr>
            <w:tcW w:w="1330" w:type="dxa"/>
            <w:shd w:val="clear" w:color="auto" w:fill="CCFFCC"/>
            <w:vAlign w:val="center"/>
          </w:tcPr>
          <w:p w:rsidR="00F65E42" w:rsidRPr="00F65E42" w:rsidRDefault="00F65E42" w:rsidP="00EF2E2A">
            <w:pPr>
              <w:pStyle w:val="Tabulka1sloupec"/>
              <w:spacing w:line="240" w:lineRule="auto"/>
            </w:pPr>
            <w:r w:rsidRPr="00F65E42">
              <w:t>Gymnázia</w:t>
            </w:r>
          </w:p>
        </w:tc>
        <w:tc>
          <w:tcPr>
            <w:tcW w:w="2993" w:type="dxa"/>
            <w:vAlign w:val="center"/>
          </w:tcPr>
          <w:p w:rsidR="00F65E42" w:rsidRPr="00F65E42" w:rsidRDefault="00F65E42" w:rsidP="00EF2E2A">
            <w:pPr>
              <w:pStyle w:val="Tabulkatext"/>
              <w:spacing w:line="240" w:lineRule="auto"/>
              <w:jc w:val="center"/>
              <w:rPr>
                <w:strike/>
              </w:rPr>
            </w:pPr>
            <w:r w:rsidRPr="00F65E42">
              <w:rPr>
                <w:strike/>
              </w:rPr>
              <w:t>4</w:t>
            </w:r>
          </w:p>
        </w:tc>
        <w:tc>
          <w:tcPr>
            <w:tcW w:w="3544" w:type="dxa"/>
            <w:vAlign w:val="center"/>
          </w:tcPr>
          <w:p w:rsidR="00F65E42" w:rsidRPr="00F65E42" w:rsidRDefault="00F65E42" w:rsidP="00EF2E2A">
            <w:pPr>
              <w:pStyle w:val="Tabulkatext"/>
              <w:spacing w:line="240" w:lineRule="auto"/>
              <w:jc w:val="center"/>
            </w:pPr>
            <w:r w:rsidRPr="00F65E42">
              <w:t>0</w:t>
            </w:r>
          </w:p>
        </w:tc>
      </w:tr>
      <w:tr w:rsidR="00F65E42" w:rsidRPr="00F65E42" w:rsidTr="00EF2E2A">
        <w:trPr>
          <w:trHeight w:val="330"/>
        </w:trPr>
        <w:tc>
          <w:tcPr>
            <w:tcW w:w="1330" w:type="dxa"/>
            <w:shd w:val="clear" w:color="auto" w:fill="CCFFCC"/>
            <w:vAlign w:val="center"/>
          </w:tcPr>
          <w:p w:rsidR="00F65E42" w:rsidRPr="00F65E42" w:rsidRDefault="00F65E42" w:rsidP="00EF2E2A">
            <w:pPr>
              <w:pStyle w:val="Tabulka1sloupec"/>
              <w:spacing w:line="240" w:lineRule="auto"/>
            </w:pPr>
            <w:r w:rsidRPr="00F65E42">
              <w:t>SOŠ a SOU</w:t>
            </w:r>
          </w:p>
        </w:tc>
        <w:tc>
          <w:tcPr>
            <w:tcW w:w="2993" w:type="dxa"/>
            <w:vAlign w:val="center"/>
          </w:tcPr>
          <w:p w:rsidR="00F65E42" w:rsidRPr="00F65E42" w:rsidRDefault="00F65E42" w:rsidP="00EF2E2A">
            <w:pPr>
              <w:pStyle w:val="Tabulkatext"/>
              <w:spacing w:line="240" w:lineRule="auto"/>
              <w:jc w:val="center"/>
            </w:pPr>
            <w:r w:rsidRPr="00F65E42">
              <w:t>12</w:t>
            </w:r>
          </w:p>
        </w:tc>
        <w:tc>
          <w:tcPr>
            <w:tcW w:w="3544" w:type="dxa"/>
            <w:vAlign w:val="center"/>
          </w:tcPr>
          <w:p w:rsidR="00F65E42" w:rsidRPr="00F65E42" w:rsidRDefault="00F65E42" w:rsidP="00EF2E2A">
            <w:pPr>
              <w:pStyle w:val="Tabulkatext"/>
              <w:spacing w:line="240" w:lineRule="auto"/>
              <w:jc w:val="center"/>
            </w:pPr>
            <w:r w:rsidRPr="00F65E42">
              <w:t>2</w:t>
            </w:r>
          </w:p>
        </w:tc>
      </w:tr>
      <w:tr w:rsidR="00F65E42" w:rsidRPr="00F65E42" w:rsidTr="00EF2E2A">
        <w:trPr>
          <w:trHeight w:val="330"/>
        </w:trPr>
        <w:tc>
          <w:tcPr>
            <w:tcW w:w="1330" w:type="dxa"/>
            <w:shd w:val="clear" w:color="auto" w:fill="CCFFCC"/>
            <w:vAlign w:val="center"/>
          </w:tcPr>
          <w:p w:rsidR="00F65E42" w:rsidRPr="00F65E42" w:rsidRDefault="00F65E42" w:rsidP="00EF2E2A">
            <w:pPr>
              <w:pStyle w:val="Tabulka1sloupec"/>
              <w:spacing w:line="240" w:lineRule="auto"/>
            </w:pPr>
            <w:r w:rsidRPr="00F65E42">
              <w:t>ZŠ a MŠ</w:t>
            </w:r>
          </w:p>
        </w:tc>
        <w:tc>
          <w:tcPr>
            <w:tcW w:w="2993" w:type="dxa"/>
            <w:vAlign w:val="center"/>
          </w:tcPr>
          <w:p w:rsidR="00F65E42" w:rsidRPr="00F65E42" w:rsidRDefault="00F65E42" w:rsidP="00EF2E2A">
            <w:pPr>
              <w:pStyle w:val="Tabulkatext"/>
              <w:spacing w:line="240" w:lineRule="auto"/>
              <w:jc w:val="center"/>
            </w:pPr>
            <w:r w:rsidRPr="00F65E42">
              <w:t>3</w:t>
            </w:r>
          </w:p>
        </w:tc>
        <w:tc>
          <w:tcPr>
            <w:tcW w:w="3544" w:type="dxa"/>
            <w:vAlign w:val="center"/>
          </w:tcPr>
          <w:p w:rsidR="00F65E42" w:rsidRPr="00F65E42" w:rsidRDefault="00F65E42" w:rsidP="00EF2E2A">
            <w:pPr>
              <w:pStyle w:val="Tabulkatext"/>
              <w:spacing w:line="240" w:lineRule="auto"/>
              <w:jc w:val="center"/>
            </w:pPr>
            <w:r w:rsidRPr="00F65E42">
              <w:t>0</w:t>
            </w:r>
          </w:p>
        </w:tc>
      </w:tr>
      <w:tr w:rsidR="00F65E42" w:rsidRPr="00F65E42" w:rsidTr="00EF2E2A">
        <w:trPr>
          <w:trHeight w:val="330"/>
        </w:trPr>
        <w:tc>
          <w:tcPr>
            <w:tcW w:w="1330" w:type="dxa"/>
            <w:shd w:val="clear" w:color="auto" w:fill="CCFFCC"/>
            <w:vAlign w:val="center"/>
          </w:tcPr>
          <w:p w:rsidR="00F65E42" w:rsidRPr="00F65E42" w:rsidRDefault="00F65E42" w:rsidP="00EF2E2A">
            <w:pPr>
              <w:pStyle w:val="Tabulka1sloupec"/>
              <w:spacing w:line="240" w:lineRule="auto"/>
            </w:pPr>
            <w:r w:rsidRPr="00F65E42">
              <w:t>Ostatní</w:t>
            </w:r>
          </w:p>
        </w:tc>
        <w:tc>
          <w:tcPr>
            <w:tcW w:w="2993" w:type="dxa"/>
            <w:vAlign w:val="center"/>
          </w:tcPr>
          <w:p w:rsidR="00F65E42" w:rsidRPr="00F65E42" w:rsidRDefault="00F65E42" w:rsidP="00EF2E2A">
            <w:pPr>
              <w:pStyle w:val="Tabulkatext"/>
              <w:spacing w:line="240" w:lineRule="auto"/>
              <w:jc w:val="center"/>
            </w:pPr>
            <w:r w:rsidRPr="00F65E42">
              <w:t>0</w:t>
            </w:r>
          </w:p>
        </w:tc>
        <w:tc>
          <w:tcPr>
            <w:tcW w:w="3544" w:type="dxa"/>
            <w:shd w:val="clear" w:color="auto" w:fill="auto"/>
            <w:vAlign w:val="center"/>
          </w:tcPr>
          <w:p w:rsidR="00F65E42" w:rsidRPr="00F65E42" w:rsidRDefault="00F65E42" w:rsidP="00EF2E2A">
            <w:pPr>
              <w:pStyle w:val="Tabulkatext"/>
              <w:spacing w:line="240" w:lineRule="auto"/>
              <w:jc w:val="center"/>
            </w:pPr>
            <w:r w:rsidRPr="00F65E42">
              <w:t>0</w:t>
            </w:r>
          </w:p>
        </w:tc>
      </w:tr>
      <w:tr w:rsidR="00F65E42" w:rsidRPr="00F65E42" w:rsidTr="00EF2E2A">
        <w:trPr>
          <w:trHeight w:val="330"/>
        </w:trPr>
        <w:tc>
          <w:tcPr>
            <w:tcW w:w="1330" w:type="dxa"/>
            <w:shd w:val="clear" w:color="auto" w:fill="CCFFCC"/>
            <w:vAlign w:val="center"/>
          </w:tcPr>
          <w:p w:rsidR="00F65E42" w:rsidRPr="00F65E42" w:rsidRDefault="00F65E42" w:rsidP="00EF2E2A">
            <w:pPr>
              <w:pStyle w:val="Tabulka1sloupec"/>
              <w:spacing w:line="240" w:lineRule="auto"/>
            </w:pPr>
            <w:r w:rsidRPr="00F65E42">
              <w:t>Celkem</w:t>
            </w:r>
          </w:p>
        </w:tc>
        <w:tc>
          <w:tcPr>
            <w:tcW w:w="2993" w:type="dxa"/>
            <w:shd w:val="clear" w:color="auto" w:fill="CCFFCC"/>
            <w:vAlign w:val="center"/>
          </w:tcPr>
          <w:p w:rsidR="00F65E42" w:rsidRPr="00F65E42" w:rsidRDefault="00F65E42" w:rsidP="00EF2E2A">
            <w:pPr>
              <w:pStyle w:val="Tabulkatext"/>
              <w:spacing w:line="240" w:lineRule="auto"/>
              <w:jc w:val="center"/>
              <w:rPr>
                <w:b/>
              </w:rPr>
            </w:pPr>
            <w:r w:rsidRPr="00F65E42">
              <w:rPr>
                <w:b/>
              </w:rPr>
              <w:t>19</w:t>
            </w:r>
          </w:p>
        </w:tc>
        <w:tc>
          <w:tcPr>
            <w:tcW w:w="3544" w:type="dxa"/>
            <w:shd w:val="clear" w:color="auto" w:fill="CCFFCC"/>
            <w:vAlign w:val="center"/>
          </w:tcPr>
          <w:p w:rsidR="00F65E42" w:rsidRPr="00F65E42" w:rsidRDefault="00F65E42" w:rsidP="00EF2E2A">
            <w:pPr>
              <w:pStyle w:val="Tabulkatext"/>
              <w:spacing w:line="240" w:lineRule="auto"/>
              <w:jc w:val="center"/>
              <w:rPr>
                <w:b/>
              </w:rPr>
            </w:pPr>
            <w:r w:rsidRPr="00F65E42">
              <w:rPr>
                <w:b/>
              </w:rPr>
              <w:t>2</w:t>
            </w:r>
          </w:p>
        </w:tc>
      </w:tr>
    </w:tbl>
    <w:p w:rsidR="00F65E42" w:rsidRPr="00F65E42" w:rsidRDefault="00F65E42" w:rsidP="00F65E42">
      <w:pPr>
        <w:pStyle w:val="AAA"/>
        <w:ind w:left="0" w:firstLine="0"/>
      </w:pPr>
      <w:r w:rsidRPr="00F65E42">
        <w:t>Tabulka č. 62</w:t>
      </w:r>
      <w:r w:rsidRPr="00F65E42">
        <w:tab/>
        <w:t xml:space="preserve">Celkový počet projektů dle jednotlivých mezinárodních programů a nadačních fondů </w:t>
      </w:r>
    </w:p>
    <w:tbl>
      <w:tblPr>
        <w:tblStyle w:val="Mkatabulky"/>
        <w:tblW w:w="7905" w:type="dxa"/>
        <w:tblLook w:val="04A0" w:firstRow="1" w:lastRow="0" w:firstColumn="1" w:lastColumn="0" w:noHBand="0" w:noVBand="1"/>
      </w:tblPr>
      <w:tblGrid>
        <w:gridCol w:w="3794"/>
        <w:gridCol w:w="4111"/>
      </w:tblGrid>
      <w:tr w:rsidR="00F65E42" w:rsidRPr="00F65E42" w:rsidTr="00EF2E2A">
        <w:trPr>
          <w:trHeight w:val="631"/>
        </w:trPr>
        <w:tc>
          <w:tcPr>
            <w:tcW w:w="7905" w:type="dxa"/>
            <w:gridSpan w:val="2"/>
            <w:shd w:val="clear" w:color="auto" w:fill="CCFFCC"/>
            <w:vAlign w:val="center"/>
          </w:tcPr>
          <w:p w:rsidR="00F65E42" w:rsidRPr="00F65E42" w:rsidRDefault="00F65E42" w:rsidP="00EF2E2A">
            <w:pPr>
              <w:keepNext/>
              <w:spacing w:line="240" w:lineRule="auto"/>
              <w:jc w:val="center"/>
              <w:rPr>
                <w:sz w:val="20"/>
                <w:szCs w:val="20"/>
              </w:rPr>
            </w:pPr>
            <w:r w:rsidRPr="00F65E42">
              <w:rPr>
                <w:rFonts w:cs="Arial"/>
                <w:b/>
                <w:bCs/>
                <w:sz w:val="20"/>
                <w:szCs w:val="20"/>
              </w:rPr>
              <w:t>Celkový počet projektů realizovaných v rámci jednotlivých programů</w:t>
            </w:r>
            <w:r w:rsidRPr="00F65E42">
              <w:rPr>
                <w:rFonts w:cs="Arial"/>
                <w:b/>
                <w:bCs/>
                <w:sz w:val="20"/>
                <w:szCs w:val="20"/>
              </w:rPr>
              <w:br/>
              <w:t>či s podporou významných nadačních fondů</w:t>
            </w:r>
          </w:p>
        </w:tc>
      </w:tr>
      <w:tr w:rsidR="00F65E42" w:rsidRPr="00F65E42" w:rsidTr="00EF2E2A">
        <w:trPr>
          <w:trHeight w:val="340"/>
        </w:trPr>
        <w:tc>
          <w:tcPr>
            <w:tcW w:w="3794" w:type="dxa"/>
            <w:shd w:val="clear" w:color="auto" w:fill="CCFFCC"/>
            <w:vAlign w:val="center"/>
          </w:tcPr>
          <w:p w:rsidR="00F65E42" w:rsidRPr="00F65E42" w:rsidRDefault="00F65E42" w:rsidP="00EF2E2A">
            <w:pPr>
              <w:keepNext/>
              <w:spacing w:line="320" w:lineRule="exact"/>
              <w:jc w:val="center"/>
              <w:rPr>
                <w:rFonts w:eastAsia="Arial Unicode MS" w:cs="Arial"/>
                <w:b/>
                <w:bCs/>
                <w:sz w:val="20"/>
                <w:szCs w:val="20"/>
              </w:rPr>
            </w:pPr>
            <w:r w:rsidRPr="00F65E42">
              <w:rPr>
                <w:rFonts w:cs="Arial"/>
                <w:b/>
                <w:bCs/>
                <w:sz w:val="20"/>
                <w:szCs w:val="20"/>
              </w:rPr>
              <w:t>Program</w:t>
            </w:r>
          </w:p>
        </w:tc>
        <w:tc>
          <w:tcPr>
            <w:tcW w:w="4111" w:type="dxa"/>
            <w:shd w:val="clear" w:color="auto" w:fill="CCFFCC"/>
            <w:vAlign w:val="center"/>
          </w:tcPr>
          <w:p w:rsidR="00F65E42" w:rsidRPr="00F65E42" w:rsidRDefault="00F65E42" w:rsidP="00EF2E2A">
            <w:pPr>
              <w:keepNext/>
              <w:spacing w:line="320" w:lineRule="exact"/>
              <w:jc w:val="center"/>
              <w:rPr>
                <w:rFonts w:eastAsia="Arial Unicode MS" w:cs="Arial"/>
                <w:b/>
                <w:bCs/>
                <w:sz w:val="20"/>
                <w:szCs w:val="20"/>
              </w:rPr>
            </w:pPr>
            <w:r w:rsidRPr="00F65E42">
              <w:rPr>
                <w:rFonts w:cs="Arial"/>
                <w:b/>
                <w:bCs/>
                <w:sz w:val="20"/>
                <w:szCs w:val="20"/>
              </w:rPr>
              <w:t>Počet projektů celkem</w:t>
            </w:r>
          </w:p>
        </w:tc>
      </w:tr>
      <w:tr w:rsidR="00F65E42" w:rsidRPr="00F65E42" w:rsidTr="00EF2E2A">
        <w:trPr>
          <w:trHeight w:val="340"/>
        </w:trPr>
        <w:tc>
          <w:tcPr>
            <w:tcW w:w="3794" w:type="dxa"/>
            <w:shd w:val="clear" w:color="auto" w:fill="CCFFCC"/>
            <w:vAlign w:val="center"/>
          </w:tcPr>
          <w:p w:rsidR="00F65E42" w:rsidRPr="00F65E42" w:rsidRDefault="00F65E42" w:rsidP="00EF2E2A">
            <w:pPr>
              <w:keepNext/>
              <w:spacing w:line="320" w:lineRule="exact"/>
              <w:jc w:val="center"/>
              <w:rPr>
                <w:rFonts w:eastAsia="Arial Unicode MS" w:cs="Arial"/>
                <w:bCs/>
                <w:sz w:val="20"/>
                <w:szCs w:val="20"/>
              </w:rPr>
            </w:pPr>
            <w:r w:rsidRPr="00F65E42">
              <w:rPr>
                <w:rFonts w:cs="Arial"/>
                <w:bCs/>
                <w:sz w:val="20"/>
                <w:szCs w:val="20"/>
              </w:rPr>
              <w:t>Erasmus+</w:t>
            </w:r>
          </w:p>
        </w:tc>
        <w:tc>
          <w:tcPr>
            <w:tcW w:w="4111" w:type="dxa"/>
            <w:vAlign w:val="center"/>
          </w:tcPr>
          <w:p w:rsidR="00F65E42" w:rsidRPr="00F65E42" w:rsidRDefault="00F65E42" w:rsidP="00EF2E2A">
            <w:pPr>
              <w:pStyle w:val="Tabulkatext"/>
              <w:spacing w:line="320" w:lineRule="exact"/>
              <w:jc w:val="center"/>
              <w:rPr>
                <w:szCs w:val="20"/>
              </w:rPr>
            </w:pPr>
            <w:r w:rsidRPr="00F65E42">
              <w:rPr>
                <w:szCs w:val="20"/>
              </w:rPr>
              <w:t>23</w:t>
            </w:r>
          </w:p>
        </w:tc>
      </w:tr>
      <w:tr w:rsidR="00F65E42" w:rsidRPr="00F65E42" w:rsidTr="00EF2E2A">
        <w:trPr>
          <w:trHeight w:val="340"/>
        </w:trPr>
        <w:tc>
          <w:tcPr>
            <w:tcW w:w="3794" w:type="dxa"/>
            <w:shd w:val="clear" w:color="auto" w:fill="CCFFCC"/>
            <w:vAlign w:val="center"/>
          </w:tcPr>
          <w:p w:rsidR="00F65E42" w:rsidRPr="00F65E42" w:rsidRDefault="00F65E42" w:rsidP="00EF2E2A">
            <w:pPr>
              <w:keepNext/>
              <w:spacing w:line="320" w:lineRule="exact"/>
              <w:jc w:val="center"/>
              <w:rPr>
                <w:rFonts w:eastAsia="Arial Unicode MS" w:cs="Arial"/>
                <w:bCs/>
                <w:sz w:val="20"/>
                <w:szCs w:val="20"/>
              </w:rPr>
            </w:pPr>
            <w:r w:rsidRPr="00F65E42">
              <w:rPr>
                <w:rFonts w:cs="Arial"/>
                <w:bCs/>
                <w:sz w:val="20"/>
                <w:szCs w:val="20"/>
              </w:rPr>
              <w:t>Česko-německý fond budoucnosti</w:t>
            </w:r>
          </w:p>
        </w:tc>
        <w:tc>
          <w:tcPr>
            <w:tcW w:w="4111" w:type="dxa"/>
            <w:vAlign w:val="center"/>
          </w:tcPr>
          <w:p w:rsidR="00F65E42" w:rsidRPr="00F65E42" w:rsidRDefault="00F65E42" w:rsidP="00EF2E2A">
            <w:pPr>
              <w:pStyle w:val="Tabulkatext"/>
              <w:spacing w:line="320" w:lineRule="exact"/>
              <w:jc w:val="center"/>
              <w:rPr>
                <w:szCs w:val="20"/>
              </w:rPr>
            </w:pPr>
            <w:r w:rsidRPr="00F65E42">
              <w:rPr>
                <w:szCs w:val="20"/>
              </w:rPr>
              <w:t>2</w:t>
            </w:r>
          </w:p>
        </w:tc>
      </w:tr>
      <w:tr w:rsidR="00F65E42" w:rsidRPr="00F65E42" w:rsidTr="00EF2E2A">
        <w:trPr>
          <w:trHeight w:val="340"/>
        </w:trPr>
        <w:tc>
          <w:tcPr>
            <w:tcW w:w="3794" w:type="dxa"/>
            <w:shd w:val="clear" w:color="auto" w:fill="CCFFCC"/>
            <w:vAlign w:val="center"/>
          </w:tcPr>
          <w:p w:rsidR="00F65E42" w:rsidRPr="00F65E42" w:rsidRDefault="00F65E42" w:rsidP="00EF2E2A">
            <w:pPr>
              <w:keepNext/>
              <w:spacing w:line="320" w:lineRule="exact"/>
              <w:jc w:val="center"/>
              <w:rPr>
                <w:rFonts w:eastAsia="Arial Unicode MS" w:cs="Arial"/>
                <w:b/>
                <w:bCs/>
                <w:sz w:val="20"/>
                <w:szCs w:val="20"/>
              </w:rPr>
            </w:pPr>
            <w:r w:rsidRPr="00F65E42">
              <w:rPr>
                <w:rFonts w:cs="Arial"/>
                <w:b/>
                <w:bCs/>
                <w:sz w:val="20"/>
                <w:szCs w:val="20"/>
              </w:rPr>
              <w:t>Celkem realizovaných projektů</w:t>
            </w:r>
          </w:p>
        </w:tc>
        <w:tc>
          <w:tcPr>
            <w:tcW w:w="4111" w:type="dxa"/>
            <w:shd w:val="clear" w:color="auto" w:fill="CCFFCC"/>
            <w:vAlign w:val="center"/>
          </w:tcPr>
          <w:p w:rsidR="00F65E42" w:rsidRPr="00F65E42" w:rsidRDefault="00F65E42" w:rsidP="00EF2E2A">
            <w:pPr>
              <w:keepNext/>
              <w:spacing w:after="120" w:line="320" w:lineRule="exact"/>
              <w:jc w:val="center"/>
              <w:rPr>
                <w:b/>
                <w:sz w:val="20"/>
                <w:szCs w:val="20"/>
              </w:rPr>
            </w:pPr>
            <w:r w:rsidRPr="00F65E42">
              <w:rPr>
                <w:b/>
                <w:sz w:val="20"/>
                <w:szCs w:val="20"/>
              </w:rPr>
              <w:t>25</w:t>
            </w:r>
          </w:p>
        </w:tc>
      </w:tr>
    </w:tbl>
    <w:p w:rsidR="009C04A0" w:rsidRPr="00F17F5D" w:rsidRDefault="009C04A0" w:rsidP="009C04A0">
      <w:pPr>
        <w:spacing w:before="120" w:after="120" w:line="240" w:lineRule="auto"/>
        <w:jc w:val="both"/>
        <w:rPr>
          <w:highlight w:val="yellow"/>
        </w:rPr>
      </w:pPr>
    </w:p>
    <w:p w:rsidR="00DF18E4" w:rsidRPr="00F51BA8" w:rsidRDefault="00DF18E4" w:rsidP="00D7429F">
      <w:pPr>
        <w:pStyle w:val="Nadpis2"/>
      </w:pPr>
      <w:bookmarkStart w:id="222" w:name="_Toc473790016"/>
      <w:bookmarkStart w:id="223" w:name="_Toc506280964"/>
      <w:r w:rsidRPr="00F51BA8">
        <w:t>2.15</w:t>
      </w:r>
      <w:r w:rsidRPr="00F51BA8">
        <w:tab/>
        <w:t>Environmentální vzdělávání, výchova a osvěta</w:t>
      </w:r>
      <w:bookmarkEnd w:id="222"/>
      <w:bookmarkEnd w:id="223"/>
    </w:p>
    <w:p w:rsidR="00F51BA8" w:rsidRPr="001B5B65" w:rsidRDefault="00F51BA8" w:rsidP="00F51BA8">
      <w:pPr>
        <w:autoSpaceDE w:val="0"/>
        <w:autoSpaceDN w:val="0"/>
        <w:adjustRightInd w:val="0"/>
        <w:spacing w:before="120" w:after="120" w:line="240" w:lineRule="auto"/>
        <w:jc w:val="both"/>
        <w:rPr>
          <w:rFonts w:cs="Arial"/>
          <w:szCs w:val="22"/>
        </w:rPr>
      </w:pPr>
      <w:r w:rsidRPr="001B5B65">
        <w:rPr>
          <w:rFonts w:cs="Arial"/>
          <w:szCs w:val="22"/>
        </w:rPr>
        <w:t xml:space="preserve">Listina základních práv a svobod stanovuje právo na příznivé životní prostředí. Vedle restrikcí a pobídek je výchova a vzdělávání třetí možnou cestou, jak k němu směřovat, neboť nám pomáhá vytvářet kulturu přátelskou k přírodě, společnost, která vidí hodnotu a užitek </w:t>
      </w:r>
      <w:r>
        <w:rPr>
          <w:rFonts w:cs="Arial"/>
          <w:szCs w:val="22"/>
        </w:rPr>
        <w:br/>
      </w:r>
      <w:r w:rsidRPr="001B5B65">
        <w:rPr>
          <w:rFonts w:cs="Arial"/>
          <w:szCs w:val="22"/>
        </w:rPr>
        <w:t xml:space="preserve">v čistém a zdravém životním prostředí naší země a naší planety docela přirozeně, bez odměn a trestů. Zajištění </w:t>
      </w:r>
      <w:r w:rsidRPr="001B5B65">
        <w:rPr>
          <w:rFonts w:cs="Arial"/>
          <w:szCs w:val="22"/>
          <w:lang w:eastAsia="cs-CZ"/>
        </w:rPr>
        <w:t xml:space="preserve">úkolů veřejného zájmu a systémového zabezpečení výkonu státní správy v oblasti EVVO metodicky, institucionálně, personálně i finančními prostředky definuje </w:t>
      </w:r>
      <w:r w:rsidRPr="001B5B65">
        <w:rPr>
          <w:rFonts w:cs="Arial"/>
          <w:szCs w:val="22"/>
        </w:rPr>
        <w:t>Státní program EVVO a environmentálního poradenství na léta 2016-2025. Konkrétní opatření, které napomáhají dosažení cíle Státního programu EVVO v České republice, jímž je </w:t>
      </w:r>
      <w:r w:rsidRPr="001B5B65">
        <w:rPr>
          <w:rFonts w:cs="Arial"/>
          <w:szCs w:val="22"/>
          <w:lang w:eastAsia="cs-CZ"/>
        </w:rPr>
        <w:t xml:space="preserve">praktické uplatňování principů trvale udržitelného rozvoje v celé výchovně vzdělávací struktuře společnosti, </w:t>
      </w:r>
      <w:r w:rsidRPr="001B5B65">
        <w:rPr>
          <w:rFonts w:cs="Arial"/>
          <w:szCs w:val="22"/>
        </w:rPr>
        <w:t>představuje pro daný tříletý časový úsek</w:t>
      </w:r>
      <w:r w:rsidRPr="001B5B65">
        <w:rPr>
          <w:rFonts w:cs="Arial"/>
          <w:bCs/>
          <w:szCs w:val="22"/>
        </w:rPr>
        <w:t xml:space="preserve"> Akční plán na léta 2016–2018</w:t>
      </w:r>
      <w:r>
        <w:rPr>
          <w:rFonts w:cs="Arial"/>
          <w:bCs/>
          <w:szCs w:val="22"/>
        </w:rPr>
        <w:t>,</w:t>
      </w:r>
      <w:r>
        <w:rPr>
          <w:rFonts w:cs="Arial"/>
          <w:szCs w:val="22"/>
        </w:rPr>
        <w:t xml:space="preserve"> </w:t>
      </w:r>
      <w:r w:rsidRPr="001B5B65">
        <w:rPr>
          <w:rFonts w:cs="Arial"/>
          <w:szCs w:val="22"/>
        </w:rPr>
        <w:t xml:space="preserve">který je včleněn do materiálu formou jednotlivých úkolů pro daná opatření.  </w:t>
      </w:r>
    </w:p>
    <w:p w:rsidR="00F51BA8" w:rsidRPr="001B5B65" w:rsidRDefault="00F51BA8" w:rsidP="00F51BA8">
      <w:pPr>
        <w:autoSpaceDE w:val="0"/>
        <w:autoSpaceDN w:val="0"/>
        <w:adjustRightInd w:val="0"/>
        <w:spacing w:before="120" w:after="120" w:line="240" w:lineRule="auto"/>
        <w:jc w:val="both"/>
        <w:rPr>
          <w:rFonts w:cs="Arial"/>
          <w:szCs w:val="22"/>
        </w:rPr>
      </w:pPr>
      <w:r w:rsidRPr="001B5B65">
        <w:rPr>
          <w:rFonts w:cs="Arial"/>
          <w:szCs w:val="22"/>
        </w:rPr>
        <w:t>Základním strategickým materiálem, podle kterého se realizuje EVVO na území Olomouckého kraje, je Koncepce environmentální výchovy a osvěty Olomouckého kraje.</w:t>
      </w:r>
    </w:p>
    <w:p w:rsidR="00F51BA8" w:rsidRPr="00C62B74" w:rsidRDefault="00F51BA8" w:rsidP="00F51BA8">
      <w:pPr>
        <w:spacing w:before="60" w:after="60" w:line="240" w:lineRule="auto"/>
        <w:jc w:val="both"/>
        <w:rPr>
          <w:rFonts w:cs="Arial"/>
          <w:szCs w:val="22"/>
        </w:rPr>
      </w:pPr>
      <w:r w:rsidRPr="00C62B74">
        <w:rPr>
          <w:rFonts w:cs="Arial"/>
        </w:rPr>
        <w:t>Dne 27. 2. 2017 byl vyhlášen Program na podporu environmentálního vzdělávání, výchovy a osvěty v Olomouckém kraji v roce 2017. Cílem dotačního programu byla podpora aktivit v oblasti environmentálního vzdělávání, výchovy a osvěty a výchovy k udržitelnému rozvoji v Olomouckém kraji ve veřejném zájmu a v souladu s cíli Olomouckého kraje. Z programu byly podpořeny projekty 29 škol a školských zařízení bez ohledu na zřizovatele celkovou částkou 420 000 Kč.</w:t>
      </w:r>
    </w:p>
    <w:p w:rsidR="00F51BA8" w:rsidRPr="00C62B74" w:rsidRDefault="00F51BA8" w:rsidP="00F51BA8">
      <w:pPr>
        <w:spacing w:before="60" w:after="60" w:line="240" w:lineRule="auto"/>
        <w:jc w:val="both"/>
        <w:rPr>
          <w:rFonts w:cs="Arial"/>
        </w:rPr>
      </w:pPr>
      <w:r w:rsidRPr="00C62B74">
        <w:rPr>
          <w:rFonts w:cs="Arial"/>
        </w:rPr>
        <w:t xml:space="preserve">Dále Olomoucký kraj ze svého rozpočtu podpořil formou individuální dotace ve výši 800 000 Kč činnost Sluňákova – centra ekologických aktivit města Olomouce, o.p.s. Dotace byla poskytnuta na aktivity environmentálního vzdělávání pro nejširší veřejnost: realizace festivalu "Ekologické dny Olomouc", cyklus veřejných debat "Ekologické večery", provozování ojedinělé galerie v přírodě Litovelského Pomoraví "Dům přírody LP", vzdělávací programy pro školy i </w:t>
      </w:r>
      <w:r w:rsidRPr="00C62B74">
        <w:rPr>
          <w:rFonts w:cs="Arial"/>
        </w:rPr>
        <w:lastRenderedPageBreak/>
        <w:t xml:space="preserve">veřejnost, stanové a příměstské tábory, výlety na zajímavá místa v přírodě a krajině s odbornými průvodci, výstavy, kampaně (zejména ve vztahu k problematice předcházení vzniku odpadů a nakládání s nimi). </w:t>
      </w:r>
    </w:p>
    <w:p w:rsidR="00F51BA8" w:rsidRPr="00C62B74" w:rsidRDefault="00F51BA8" w:rsidP="00F51BA8">
      <w:pPr>
        <w:spacing w:before="60" w:after="60" w:line="240" w:lineRule="auto"/>
        <w:jc w:val="both"/>
        <w:rPr>
          <w:rFonts w:cs="Arial"/>
        </w:rPr>
      </w:pPr>
      <w:r w:rsidRPr="00C62B74">
        <w:rPr>
          <w:rFonts w:cs="Arial"/>
        </w:rPr>
        <w:t xml:space="preserve">Individuální dotaci ve výši 400 000 Kč obdrželo Středisko volného času a zařízení pro další vzdělávání pedagogických pracovníků Doris Šumperk na provozování střediska ekologické výchovy </w:t>
      </w:r>
      <w:r w:rsidR="003575AC">
        <w:rPr>
          <w:rFonts w:cs="Arial"/>
        </w:rPr>
        <w:t>Š</w:t>
      </w:r>
      <w:r w:rsidRPr="00C62B74">
        <w:rPr>
          <w:rFonts w:cs="Arial"/>
        </w:rPr>
        <w:t>vagrov.</w:t>
      </w:r>
    </w:p>
    <w:p w:rsidR="00F51BA8" w:rsidRPr="004C4D8F" w:rsidRDefault="00F51BA8" w:rsidP="00F51BA8">
      <w:pPr>
        <w:spacing w:before="120" w:after="120" w:line="240" w:lineRule="auto"/>
        <w:jc w:val="both"/>
        <w:rPr>
          <w:rFonts w:cs="Arial"/>
          <w:szCs w:val="22"/>
        </w:rPr>
      </w:pPr>
      <w:r w:rsidRPr="00C62B74">
        <w:rPr>
          <w:rFonts w:cs="Arial"/>
          <w:szCs w:val="22"/>
        </w:rPr>
        <w:t xml:space="preserve">Odbor školství a mládeže připravil ve spolupráci s dalšími partnery Krajskou konferenci EVVO Olomouckého kraje. Na konferenci se prezentovaly nestátní neziskové organizace, školská zařízení a školy Olomouckého kraje realizující EVVO. Dvoudenní konference se zúčastnilo cca 200 pedagogů mateřských, základních a středních škol. V rámci konference byla vyhodnocena soutěž Zelená škola Olomouckého kraje. Mezi oceněné školy patřily: </w:t>
      </w:r>
      <w:r w:rsidRPr="00C62B74">
        <w:rPr>
          <w:rFonts w:cs="Arial"/>
        </w:rPr>
        <w:t>Mateřská škola Zábřeh, Strejcova 132/2a; Základní škola Prostějov, ul. E. Valenty 52; Slovanské gymnázium, Olomouc, tř. Jiřího z Poděbrad 13</w:t>
      </w:r>
      <w:r w:rsidRPr="00C62B74">
        <w:t xml:space="preserve">; </w:t>
      </w:r>
      <w:r w:rsidRPr="00C62B74">
        <w:rPr>
          <w:rFonts w:cs="Arial"/>
        </w:rPr>
        <w:t>Střední odborná škola, Šumperk, Zemědělská 3;</w:t>
      </w:r>
      <w:r w:rsidR="003575AC">
        <w:rPr>
          <w:rFonts w:cs="Arial"/>
        </w:rPr>
        <w:t xml:space="preserve"> SŠ,</w:t>
      </w:r>
      <w:r w:rsidRPr="00C62B74">
        <w:rPr>
          <w:rFonts w:cs="Arial"/>
        </w:rPr>
        <w:t xml:space="preserve"> ZŠ a MŠ Přerov, Malá Dlážka 4</w:t>
      </w:r>
      <w:r w:rsidRPr="00C62B74">
        <w:rPr>
          <w:rFonts w:cs="Arial"/>
          <w:szCs w:val="22"/>
        </w:rPr>
        <w:t>.  Cílem bylo zviditelnit a finančně podpořit školy aktivní v oblasti školní ekologické výchovy.</w:t>
      </w:r>
    </w:p>
    <w:p w:rsidR="00F51BA8" w:rsidRPr="001D3CDC" w:rsidRDefault="00F51BA8" w:rsidP="00F51BA8">
      <w:pPr>
        <w:pStyle w:val="Znakatext"/>
        <w:numPr>
          <w:ilvl w:val="0"/>
          <w:numId w:val="0"/>
        </w:numPr>
        <w:tabs>
          <w:tab w:val="left" w:pos="708"/>
        </w:tabs>
        <w:spacing w:before="120"/>
        <w:rPr>
          <w:rFonts w:cs="Arial"/>
          <w:szCs w:val="22"/>
        </w:rPr>
      </w:pPr>
      <w:r w:rsidRPr="004C4D8F">
        <w:rPr>
          <w:rFonts w:cs="Arial"/>
          <w:szCs w:val="22"/>
        </w:rPr>
        <w:t>Odbor školství</w:t>
      </w:r>
      <w:r>
        <w:rPr>
          <w:rFonts w:cs="Arial"/>
          <w:szCs w:val="22"/>
        </w:rPr>
        <w:t xml:space="preserve"> </w:t>
      </w:r>
      <w:r w:rsidRPr="00C62B74">
        <w:rPr>
          <w:rFonts w:cs="Arial"/>
          <w:szCs w:val="22"/>
        </w:rPr>
        <w:t xml:space="preserve">a mládeže </w:t>
      </w:r>
      <w:r w:rsidRPr="004C4D8F">
        <w:rPr>
          <w:rFonts w:cs="Arial"/>
          <w:szCs w:val="22"/>
        </w:rPr>
        <w:t xml:space="preserve">Krajského úřadu Olomouckého kraje poskytoval zájemcům z řad pedagogických pracovníků informační servis o možnostech uplatnění EVVO v rámci školního i mimoškolního vzdělávání. </w:t>
      </w:r>
    </w:p>
    <w:p w:rsidR="00F51BA8" w:rsidRPr="004C4D8F" w:rsidRDefault="00F51BA8" w:rsidP="00F51BA8">
      <w:pPr>
        <w:pStyle w:val="Zkladntext"/>
        <w:rPr>
          <w:rFonts w:cs="Arial"/>
          <w:szCs w:val="22"/>
        </w:rPr>
      </w:pPr>
      <w:r w:rsidRPr="004C4D8F">
        <w:rPr>
          <w:rFonts w:cs="Arial"/>
          <w:szCs w:val="22"/>
        </w:rPr>
        <w:t xml:space="preserve">Ve spolupráci se středisky volného času a neziskovými organizacemi byla pro žáky základních škol a víceletých gymnázií úspěšně realizována přírodovědně-ekologická soutěž Zlatý list. </w:t>
      </w:r>
      <w:r w:rsidRPr="00C62B74">
        <w:rPr>
          <w:rFonts w:cs="Arial"/>
          <w:szCs w:val="22"/>
        </w:rPr>
        <w:t>Základního kola soutěže se zúčastnilo více než 1</w:t>
      </w:r>
      <w:r w:rsidR="003575AC">
        <w:rPr>
          <w:rFonts w:cs="Arial"/>
          <w:szCs w:val="22"/>
        </w:rPr>
        <w:t xml:space="preserve"> </w:t>
      </w:r>
      <w:r w:rsidRPr="00C62B74">
        <w:rPr>
          <w:rFonts w:cs="Arial"/>
          <w:szCs w:val="22"/>
        </w:rPr>
        <w:t xml:space="preserve">000 žáků, krajského kola 152 žáků. V Národním kole soutěže Zlatý list reprezentovaly Olomoucký kraj děti z Domu dětí a mládeže Olomouc a umístily se na 2. a 3. místě. </w:t>
      </w:r>
      <w:r>
        <w:rPr>
          <w:rFonts w:cs="Arial"/>
          <w:szCs w:val="22"/>
        </w:rPr>
        <w:t>Ve spolupráci se</w:t>
      </w:r>
      <w:r w:rsidRPr="00C62B74">
        <w:rPr>
          <w:rFonts w:cs="Arial"/>
          <w:szCs w:val="22"/>
        </w:rPr>
        <w:t xml:space="preserve"> Střediskem volného času a zařízení pro další vzdělávání pedagogických pracovníků Doris Šumperk </w:t>
      </w:r>
      <w:r>
        <w:rPr>
          <w:rFonts w:cs="Arial"/>
          <w:szCs w:val="22"/>
        </w:rPr>
        <w:t xml:space="preserve">se uskutečnilo </w:t>
      </w:r>
      <w:r w:rsidRPr="00C62B74">
        <w:rPr>
          <w:rFonts w:cs="Arial"/>
          <w:szCs w:val="22"/>
        </w:rPr>
        <w:t xml:space="preserve">krajské kolo </w:t>
      </w:r>
      <w:r>
        <w:rPr>
          <w:rFonts w:cs="Arial"/>
          <w:szCs w:val="22"/>
        </w:rPr>
        <w:t>Ekologické olympiády</w:t>
      </w:r>
      <w:r w:rsidRPr="004C4D8F">
        <w:rPr>
          <w:rFonts w:cs="Arial"/>
          <w:i/>
          <w:szCs w:val="22"/>
        </w:rPr>
        <w:t>.</w:t>
      </w:r>
    </w:p>
    <w:p w:rsidR="00F51BA8" w:rsidRPr="004C4D8F" w:rsidRDefault="00F51BA8" w:rsidP="00F51BA8">
      <w:pPr>
        <w:pStyle w:val="Normlnweb"/>
        <w:spacing w:before="0" w:beforeAutospacing="0" w:after="0" w:afterAutospacing="0"/>
        <w:jc w:val="both"/>
        <w:rPr>
          <w:rFonts w:ascii="Arial" w:hAnsi="Arial" w:cs="Arial"/>
          <w:sz w:val="22"/>
          <w:szCs w:val="22"/>
        </w:rPr>
      </w:pPr>
      <w:r w:rsidRPr="004C4D8F">
        <w:rPr>
          <w:rFonts w:ascii="Arial" w:hAnsi="Arial" w:cs="Arial"/>
          <w:sz w:val="22"/>
          <w:szCs w:val="22"/>
        </w:rPr>
        <w:t xml:space="preserve">S cílem zvýšení povědomí veřejnosti o trvale udržitelném obhospodařování lesů, ochraně přírody a posílení trvale udržitelného vývoje všech typů lesů k užitku současných i budoucích generací byla na území Olomouckého kraje realizována lesní pedagogika. V rámci této aktivity připravil Ústav hospodářské úpravy lesů, Lesy ČR, s. p.; Sdružení lesních pedagogů ČR; Střední lesnická škola Hranice, Jurikova 588; Střední odborná škola lesnická a strojírenská Šternberk aj. desítky akcí (např. výukové ekoprogramy v lesním ekosystému, dny lesa, dvoudenní Oslavy lesa na Floře v Olomouci, vycházky s lesním pedagogem aj.). </w:t>
      </w:r>
    </w:p>
    <w:p w:rsidR="00F51BA8" w:rsidRDefault="00F51BA8" w:rsidP="00F51BA8">
      <w:pPr>
        <w:pStyle w:val="Zkladntext"/>
        <w:rPr>
          <w:rFonts w:cs="Arial"/>
          <w:szCs w:val="22"/>
        </w:rPr>
      </w:pPr>
      <w:r>
        <w:rPr>
          <w:rFonts w:cs="Arial"/>
          <w:szCs w:val="22"/>
        </w:rPr>
        <w:t xml:space="preserve">Ve </w:t>
      </w:r>
      <w:r w:rsidRPr="00C62B74">
        <w:rPr>
          <w:rFonts w:cs="Arial"/>
          <w:szCs w:val="22"/>
        </w:rPr>
        <w:t xml:space="preserve">školním roce 2016/2017 </w:t>
      </w:r>
      <w:r w:rsidRPr="004C4D8F">
        <w:rPr>
          <w:rFonts w:cs="Arial"/>
          <w:szCs w:val="22"/>
        </w:rPr>
        <w:t>se konalo ve spolupráci s Klubem ekologické vý</w:t>
      </w:r>
      <w:r w:rsidR="000B1958">
        <w:rPr>
          <w:rFonts w:cs="Arial"/>
          <w:szCs w:val="22"/>
        </w:rPr>
        <w:t>chovy, o. s.</w:t>
      </w:r>
      <w:r>
        <w:rPr>
          <w:rFonts w:cs="Arial"/>
          <w:szCs w:val="22"/>
        </w:rPr>
        <w:t xml:space="preserve"> </w:t>
      </w:r>
      <w:r w:rsidRPr="00C62B74">
        <w:rPr>
          <w:rFonts w:cs="Arial"/>
          <w:szCs w:val="22"/>
        </w:rPr>
        <w:t>8. </w:t>
      </w:r>
      <w:r w:rsidRPr="004C4D8F">
        <w:rPr>
          <w:rFonts w:cs="Arial"/>
          <w:szCs w:val="22"/>
        </w:rPr>
        <w:t>setkání koordinátorů ekologické výchovy Olomouckého kraje. Program setkání byl zaměřen na evaluaci v oblasti managementu environmentální výchovy ve školách a dále pak na evaluaci v environmentální výchově v oblasti vzdělávání a výchovy a na mezinárodně vyhlašovaná témata OSN a UNESCO pro daný rok.</w:t>
      </w:r>
    </w:p>
    <w:p w:rsidR="00C80BD3" w:rsidRPr="00F05861" w:rsidRDefault="00C80BD3" w:rsidP="00F51BA8">
      <w:pPr>
        <w:pStyle w:val="Zkladntext"/>
        <w:rPr>
          <w:rFonts w:cs="Arial"/>
          <w:szCs w:val="22"/>
        </w:rPr>
      </w:pPr>
    </w:p>
    <w:p w:rsidR="00DF18E4" w:rsidRPr="00756F7C" w:rsidRDefault="00DF18E4" w:rsidP="00D7429F">
      <w:pPr>
        <w:pStyle w:val="Nadpis2"/>
      </w:pPr>
      <w:bookmarkStart w:id="224" w:name="_Toc473790017"/>
      <w:bookmarkStart w:id="225" w:name="_Toc506280965"/>
      <w:r w:rsidRPr="00756F7C">
        <w:t>2.16</w:t>
      </w:r>
      <w:r w:rsidRPr="00756F7C">
        <w:tab/>
        <w:t>Primární prevence rizikových projevů chování</w:t>
      </w:r>
      <w:bookmarkEnd w:id="224"/>
      <w:bookmarkEnd w:id="225"/>
    </w:p>
    <w:p w:rsidR="00756F7C" w:rsidRDefault="00756F7C" w:rsidP="00756F7C">
      <w:pPr>
        <w:pStyle w:val="Zkladntext"/>
      </w:pPr>
      <w:r>
        <w:t>Primární prevence rizikových projevů chování u dětí a mládeže (dále jen prevence) představuje soubor aktivit zaměřených do oblasti prevence drogových závislostí, alkoholismu, tabakismu, kriminality, virtuálních drog, patologického hráčství, záškoláctví, všech forem násilného chování, šikany, xenofobie, rasismu, intolerance a antisemitismu. Jejím cílem je napomoci zejména výchově dětí a mládeže ke zdravému životnímu stylu, k osvojení pozitivního sociálního chování a k rozvoji osobnosti. Dále k výchově ke zdravému způsobu života ve školách a školských zařízeních, v rodinách a jiných společenstvích a k osvojení základních kompetencí, které vedou u dětí a mládeže k odmítání všech forem sebedestrukce, projevů agresivity a porušování zákona.</w:t>
      </w:r>
    </w:p>
    <w:p w:rsidR="006B0926" w:rsidRDefault="006B0926" w:rsidP="00756F7C">
      <w:pPr>
        <w:pStyle w:val="Zkladntext"/>
      </w:pPr>
    </w:p>
    <w:p w:rsidR="006B0926" w:rsidRDefault="00756F7C" w:rsidP="0074634A">
      <w:pPr>
        <w:spacing w:line="240" w:lineRule="auto"/>
        <w:jc w:val="both"/>
      </w:pPr>
      <w:r w:rsidRPr="00756F7C">
        <w:lastRenderedPageBreak/>
        <w:t>Činnost v oblasti prevence byla zajišťována v souladu s Národní strategií primární prevence rizikového chování dětí a mládeže na období 2013 – 2018. Strategie obsahově navazuje na</w:t>
      </w:r>
      <w:r w:rsidRPr="00756F7C">
        <w:rPr>
          <w:rFonts w:ascii="Times New Roman" w:hAnsi="Times New Roman"/>
          <w:b/>
          <w:sz w:val="28"/>
          <w:szCs w:val="28"/>
          <w:lang w:eastAsia="cs-CZ"/>
        </w:rPr>
        <w:t xml:space="preserve"> </w:t>
      </w:r>
      <w:r w:rsidRPr="00756F7C">
        <w:rPr>
          <w:rFonts w:cs="Arial"/>
          <w:szCs w:val="22"/>
          <w:lang w:eastAsia="cs-CZ"/>
        </w:rPr>
        <w:t xml:space="preserve">Metodické doporučení k primární prevenci rizikového chování u dětí, žáků </w:t>
      </w:r>
      <w:r w:rsidRPr="00756F7C">
        <w:rPr>
          <w:rFonts w:cs="Arial"/>
          <w:szCs w:val="22"/>
          <w:lang w:eastAsia="cs-CZ"/>
        </w:rPr>
        <w:br/>
        <w:t>a studentů ve školách a školských zařízeních</w:t>
      </w:r>
      <w:r w:rsidRPr="00756F7C">
        <w:t>, které nejen definuje vertikální hierarchii zajištění kompetencí v oblasti primární prevence od ministerstva školství, mládeže a tělovýchovy přes krajské úřady na oblastní metodiky prevence až po školní metodiky prevence, ale současně definuje základní nástroj výkonu primární prevence tzv. „Preventivní program“ a ve svém obsahu vymezuje jednotlivé formy deviant</w:t>
      </w:r>
      <w:r w:rsidR="0074634A">
        <w:t>ního chování i účinné prevence.</w:t>
      </w:r>
    </w:p>
    <w:p w:rsidR="0074634A" w:rsidRDefault="0074634A" w:rsidP="0074634A">
      <w:pPr>
        <w:spacing w:line="240" w:lineRule="auto"/>
        <w:jc w:val="both"/>
      </w:pPr>
    </w:p>
    <w:p w:rsidR="006B0926" w:rsidRDefault="00756F7C" w:rsidP="00756F7C">
      <w:pPr>
        <w:tabs>
          <w:tab w:val="left" w:pos="680"/>
        </w:tabs>
        <w:spacing w:before="120" w:after="120" w:line="240" w:lineRule="auto"/>
        <w:jc w:val="both"/>
        <w:rPr>
          <w:bCs/>
        </w:rPr>
      </w:pPr>
      <w:r w:rsidRPr="00756F7C">
        <w:rPr>
          <w:bCs/>
        </w:rPr>
        <w:t xml:space="preserve">Na úrovni Olomouckého kraje je řešení prevence ve školách a školských zařízeních ukotveno ve „Strategickém protidrogovém plánu Olomouckého kraje na léta 2015-2018“ </w:t>
      </w:r>
      <w:r w:rsidRPr="00756F7C">
        <w:rPr>
          <w:bCs/>
        </w:rPr>
        <w:br/>
        <w:t>a v „Krajském plánu primární prevence na léta 2015-2018“, přičemž oba dokumenty jsou schválené Zas</w:t>
      </w:r>
      <w:r w:rsidR="0074634A">
        <w:rPr>
          <w:bCs/>
        </w:rPr>
        <w:t>tupitelstvem Olomouckého kraje.</w:t>
      </w:r>
    </w:p>
    <w:p w:rsidR="0074634A" w:rsidRDefault="0074634A" w:rsidP="00756F7C">
      <w:pPr>
        <w:tabs>
          <w:tab w:val="left" w:pos="680"/>
        </w:tabs>
        <w:spacing w:before="120" w:after="120" w:line="240" w:lineRule="auto"/>
        <w:jc w:val="both"/>
        <w:rPr>
          <w:bCs/>
        </w:rPr>
      </w:pPr>
    </w:p>
    <w:p w:rsidR="00756F7C" w:rsidRDefault="00756F7C" w:rsidP="00756F7C">
      <w:pPr>
        <w:tabs>
          <w:tab w:val="left" w:pos="680"/>
        </w:tabs>
        <w:spacing w:before="120" w:after="120" w:line="240" w:lineRule="auto"/>
        <w:jc w:val="both"/>
        <w:rPr>
          <w:bCs/>
        </w:rPr>
      </w:pPr>
      <w:r w:rsidRPr="00756F7C">
        <w:rPr>
          <w:bCs/>
        </w:rPr>
        <w:t xml:space="preserve">V oblasti přenesené působnosti byla prevence finančně zajištěna účelovou státní dotací MŠMT pro subjekty realizující služby v prevenci v působnosti Olomouckého kraje. </w:t>
      </w:r>
      <w:r w:rsidRPr="00756F7C">
        <w:rPr>
          <w:bCs/>
        </w:rPr>
        <w:br/>
        <w:t>O dotaci se z Olomouckého kraje ucházelo celkem 14 subjektů (většinou nestátní neziskové organizace), jež měly povinnost realizovat programy financované MŠMT ve prospěch škol a školských zařízení. Celkově bylo podpořeno 6 subjektů v celkové částce ve výši 1 861 318 Kč. Rovněž bylo realizováno dotační řízení MŠMT na podporu bezpečného klimatu na školách. O dotaci se ucházelo celkem 29 škol, podpořeno bylo 14 škol v celkové finanční výši 888 811 Kč.</w:t>
      </w:r>
    </w:p>
    <w:p w:rsidR="0074634A" w:rsidRPr="00756F7C" w:rsidRDefault="0074634A" w:rsidP="00756F7C">
      <w:pPr>
        <w:tabs>
          <w:tab w:val="left" w:pos="680"/>
        </w:tabs>
        <w:spacing w:before="120" w:after="120" w:line="240" w:lineRule="auto"/>
        <w:jc w:val="both"/>
        <w:rPr>
          <w:bCs/>
        </w:rPr>
      </w:pPr>
    </w:p>
    <w:p w:rsidR="00532875" w:rsidRPr="00756F7C" w:rsidRDefault="00756F7C" w:rsidP="00756F7C">
      <w:pPr>
        <w:pStyle w:val="Zkladntext"/>
        <w:rPr>
          <w:highlight w:val="yellow"/>
        </w:rPr>
      </w:pPr>
      <w:r w:rsidRPr="00756F7C">
        <w:t>V samostatné působnosti byla prevence ve školství podpořena v rámci rozpočtu Olomouckého kraje částkou 200 000 Kč.</w:t>
      </w:r>
    </w:p>
    <w:p w:rsidR="00DF18E4" w:rsidRPr="00F17F5D" w:rsidRDefault="00DF18E4" w:rsidP="00DF18E4">
      <w:pPr>
        <w:spacing w:line="240" w:lineRule="auto"/>
        <w:rPr>
          <w:bCs/>
          <w:szCs w:val="22"/>
          <w:highlight w:val="yellow"/>
        </w:rPr>
      </w:pPr>
    </w:p>
    <w:p w:rsidR="00636EDB" w:rsidRPr="00F676C4" w:rsidRDefault="00636EDB" w:rsidP="00F676C4">
      <w:pPr>
        <w:pStyle w:val="Nadpis2"/>
      </w:pPr>
      <w:bookmarkStart w:id="226" w:name="_Toc506280966"/>
      <w:r w:rsidRPr="00F676C4">
        <w:t>2.17</w:t>
      </w:r>
      <w:r w:rsidRPr="00F676C4">
        <w:tab/>
        <w:t>Multikulturní výchova a handicap</w:t>
      </w:r>
      <w:bookmarkEnd w:id="226"/>
    </w:p>
    <w:p w:rsidR="00636EDB" w:rsidRPr="00686269" w:rsidRDefault="00636EDB" w:rsidP="00636EDB">
      <w:pPr>
        <w:pStyle w:val="Zkladntext"/>
        <w:rPr>
          <w:szCs w:val="22"/>
        </w:rPr>
      </w:pPr>
      <w:r w:rsidRPr="00686269">
        <w:rPr>
          <w:szCs w:val="22"/>
        </w:rPr>
        <w:t>Výchovně vzdělávací proces multikulturalitu vnímá jako toleranci k odlišným etnicko-kulturním identitám a nabízí možnost svobodné kulturní příležitosti. Zároveň se snaží vytvářet multikulturní prostředí, které zabraňuje sociálně patologickým jevům intolerance, rasismu a xenofobie. V širším slova smyslu se multikulturalita zabývá nejen vztahy mezi etnicky rozdílnými skupinami ve společnosti, ale i výchovou k respektování a uznání kulturních odlišností všech ohrožených či znevýhodňovaných skupin (etnické skupiny, imigranti, děti, senioři, ženy, zdravotně postižení, náboženské menšiny, skupiny osob s odlišnou sexuální orientací, vězni).</w:t>
      </w:r>
    </w:p>
    <w:p w:rsidR="00636EDB" w:rsidRPr="00AB511E" w:rsidRDefault="00636EDB" w:rsidP="00636EDB">
      <w:pPr>
        <w:pStyle w:val="Tabulkazkladntext"/>
        <w:spacing w:before="0" w:after="0"/>
        <w:ind w:firstLine="539"/>
        <w:rPr>
          <w:sz w:val="22"/>
          <w:szCs w:val="22"/>
        </w:rPr>
      </w:pPr>
      <w:r w:rsidRPr="0027439E">
        <w:rPr>
          <w:sz w:val="22"/>
          <w:szCs w:val="22"/>
        </w:rPr>
        <w:t>V souladu s</w:t>
      </w:r>
      <w:r w:rsidR="00913F2C">
        <w:rPr>
          <w:sz w:val="22"/>
          <w:szCs w:val="22"/>
        </w:rPr>
        <w:t>e</w:t>
      </w:r>
      <w:r w:rsidRPr="0027439E">
        <w:rPr>
          <w:sz w:val="22"/>
          <w:szCs w:val="22"/>
        </w:rPr>
        <w:t> školsk</w:t>
      </w:r>
      <w:r w:rsidR="00913F2C">
        <w:rPr>
          <w:sz w:val="22"/>
          <w:szCs w:val="22"/>
        </w:rPr>
        <w:t>ým zákonem</w:t>
      </w:r>
      <w:r w:rsidRPr="0027439E">
        <w:rPr>
          <w:sz w:val="22"/>
          <w:szCs w:val="22"/>
        </w:rPr>
        <w:t xml:space="preserve">, mohou být zřizovány </w:t>
      </w:r>
      <w:r w:rsidRPr="0027439E">
        <w:rPr>
          <w:b/>
          <w:sz w:val="22"/>
          <w:szCs w:val="22"/>
        </w:rPr>
        <w:t>přípravné třídy</w:t>
      </w:r>
      <w:r w:rsidRPr="0027439E">
        <w:rPr>
          <w:sz w:val="22"/>
          <w:szCs w:val="22"/>
        </w:rPr>
        <w:t xml:space="preserve"> základní školy pro děti v posledním roce před zahájením povinné školní docházky, u kterých je předpoklad, že zařazení do přípravné třídy vyrovná jejich vývoj</w:t>
      </w:r>
      <w:r>
        <w:rPr>
          <w:sz w:val="22"/>
          <w:szCs w:val="22"/>
        </w:rPr>
        <w:t>,</w:t>
      </w:r>
      <w:r w:rsidRPr="0027439E">
        <w:rPr>
          <w:sz w:val="22"/>
          <w:szCs w:val="22"/>
        </w:rPr>
        <w:t xml:space="preserve"> a kterým byl povolen odklad povinné školní docházky. Přípravnou třídu lze zřídit, pokud se v ní bude vzdělávat nejméně 10 dětí.</w:t>
      </w:r>
      <w:r>
        <w:rPr>
          <w:sz w:val="22"/>
          <w:szCs w:val="22"/>
        </w:rPr>
        <w:t xml:space="preserve"> </w:t>
      </w:r>
      <w:r w:rsidRPr="00AB511E">
        <w:rPr>
          <w:sz w:val="22"/>
          <w:szCs w:val="22"/>
        </w:rPr>
        <w:t xml:space="preserve">Ve školním roce 2015/2016 bylo zřízeno 10 přípravných tříd, které absolvovalo 128 dětí. Ve školním roce 2016/2017 bylo zřízeno 8 přípravných tříd, které absolvovalo 85 dětí.  </w:t>
      </w:r>
    </w:p>
    <w:p w:rsidR="00636EDB" w:rsidRPr="00AB511E" w:rsidRDefault="00636EDB" w:rsidP="00636EDB">
      <w:pPr>
        <w:spacing w:line="240" w:lineRule="auto"/>
        <w:jc w:val="both"/>
        <w:rPr>
          <w:rFonts w:cs="Arial"/>
          <w:szCs w:val="22"/>
        </w:rPr>
      </w:pPr>
    </w:p>
    <w:p w:rsidR="00636EDB" w:rsidRPr="00AB511E" w:rsidRDefault="00636EDB" w:rsidP="00636EDB">
      <w:pPr>
        <w:spacing w:line="240" w:lineRule="auto"/>
        <w:jc w:val="both"/>
        <w:rPr>
          <w:b/>
          <w:bCs/>
          <w:szCs w:val="22"/>
        </w:rPr>
      </w:pPr>
      <w:r w:rsidRPr="00AB511E">
        <w:rPr>
          <w:rFonts w:cs="Arial"/>
          <w:szCs w:val="22"/>
        </w:rPr>
        <w:t>V rámci rozvojového programu MŠMT „</w:t>
      </w:r>
      <w:r w:rsidRPr="00AB511E">
        <w:rPr>
          <w:rFonts w:cs="Arial"/>
          <w:b/>
          <w:szCs w:val="22"/>
        </w:rPr>
        <w:t xml:space="preserve">Financování asistentů pedagoga pro děti, žáky </w:t>
      </w:r>
      <w:r w:rsidRPr="00AB511E">
        <w:rPr>
          <w:rFonts w:cs="Arial"/>
          <w:b/>
          <w:szCs w:val="22"/>
        </w:rPr>
        <w:br/>
        <w:t>a studenty se sociálním znevýhodněním na školách všech zřizovatelů na období září – prosinec 2016“</w:t>
      </w:r>
      <w:r w:rsidRPr="00AB511E">
        <w:rPr>
          <w:rFonts w:cs="Arial"/>
          <w:szCs w:val="22"/>
        </w:rPr>
        <w:t xml:space="preserve"> bylo podpořeno 45,09 úvazků (70 osob) v 51 školách v celkové výši </w:t>
      </w:r>
      <w:r w:rsidRPr="00AB511E">
        <w:rPr>
          <w:b/>
          <w:bCs/>
          <w:szCs w:val="22"/>
        </w:rPr>
        <w:t>2 669</w:t>
      </w:r>
      <w:r w:rsidR="00A70B7F">
        <w:rPr>
          <w:b/>
          <w:bCs/>
          <w:szCs w:val="22"/>
        </w:rPr>
        <w:t> </w:t>
      </w:r>
      <w:r w:rsidRPr="00AB511E">
        <w:rPr>
          <w:b/>
          <w:bCs/>
          <w:szCs w:val="22"/>
        </w:rPr>
        <w:t>933 Kč.</w:t>
      </w:r>
      <w:r w:rsidRPr="00AB511E">
        <w:rPr>
          <w:rFonts w:cs="Arial"/>
          <w:szCs w:val="22"/>
        </w:rPr>
        <w:t xml:space="preserve"> V rámci navazujícího programu  „</w:t>
      </w:r>
      <w:r w:rsidRPr="00AB511E">
        <w:rPr>
          <w:rFonts w:cs="Arial"/>
          <w:b/>
          <w:szCs w:val="22"/>
        </w:rPr>
        <w:t>Financování asistentů pedagoga pro děti, žáky a studenty se sociálním znevýhodněním na školách všech zřizovatelů na období leden – srpen 2017“</w:t>
      </w:r>
      <w:r w:rsidR="00913F2C">
        <w:rPr>
          <w:rFonts w:cs="Arial"/>
          <w:b/>
          <w:szCs w:val="22"/>
        </w:rPr>
        <w:t xml:space="preserve"> </w:t>
      </w:r>
      <w:r w:rsidRPr="00AB511E">
        <w:rPr>
          <w:rFonts w:cs="Arial"/>
          <w:szCs w:val="22"/>
        </w:rPr>
        <w:t xml:space="preserve"> bylo</w:t>
      </w:r>
      <w:r w:rsidR="00913F2C">
        <w:rPr>
          <w:rFonts w:cs="Arial"/>
          <w:szCs w:val="22"/>
        </w:rPr>
        <w:t xml:space="preserve"> </w:t>
      </w:r>
      <w:r w:rsidRPr="00AB511E">
        <w:rPr>
          <w:rFonts w:cs="Arial"/>
          <w:szCs w:val="22"/>
        </w:rPr>
        <w:t xml:space="preserve"> podpořeno </w:t>
      </w:r>
      <w:r w:rsidR="00913F2C">
        <w:rPr>
          <w:rFonts w:cs="Arial"/>
          <w:szCs w:val="22"/>
        </w:rPr>
        <w:t xml:space="preserve"> </w:t>
      </w:r>
      <w:r w:rsidRPr="00AB511E">
        <w:rPr>
          <w:szCs w:val="22"/>
        </w:rPr>
        <w:t xml:space="preserve">38,02 </w:t>
      </w:r>
      <w:r w:rsidR="00913F2C">
        <w:rPr>
          <w:szCs w:val="22"/>
        </w:rPr>
        <w:t xml:space="preserve"> </w:t>
      </w:r>
      <w:r w:rsidRPr="00AB511E">
        <w:rPr>
          <w:szCs w:val="22"/>
        </w:rPr>
        <w:t>úvazků (62 osob)</w:t>
      </w:r>
      <w:r w:rsidRPr="00AB511E">
        <w:rPr>
          <w:rFonts w:cs="Arial"/>
          <w:szCs w:val="22"/>
        </w:rPr>
        <w:t xml:space="preserve"> </w:t>
      </w:r>
      <w:r w:rsidRPr="00AB511E">
        <w:rPr>
          <w:szCs w:val="22"/>
        </w:rPr>
        <w:t xml:space="preserve">na 45 školách v celkové výši dotace </w:t>
      </w:r>
      <w:r w:rsidRPr="00AB511E">
        <w:rPr>
          <w:b/>
          <w:szCs w:val="22"/>
        </w:rPr>
        <w:t>4 594</w:t>
      </w:r>
      <w:r w:rsidR="00A70B7F">
        <w:rPr>
          <w:b/>
          <w:szCs w:val="22"/>
        </w:rPr>
        <w:t> </w:t>
      </w:r>
      <w:r w:rsidRPr="00AB511E">
        <w:rPr>
          <w:b/>
          <w:szCs w:val="22"/>
        </w:rPr>
        <w:t>000</w:t>
      </w:r>
      <w:r w:rsidRPr="00AB511E">
        <w:rPr>
          <w:b/>
          <w:bCs/>
          <w:szCs w:val="22"/>
        </w:rPr>
        <w:t xml:space="preserve"> Kč.</w:t>
      </w:r>
    </w:p>
    <w:p w:rsidR="00636EDB" w:rsidRPr="00AB511E" w:rsidRDefault="00636EDB" w:rsidP="00636EDB">
      <w:pPr>
        <w:spacing w:line="240" w:lineRule="auto"/>
        <w:jc w:val="both"/>
        <w:rPr>
          <w:rFonts w:cs="Arial"/>
          <w:szCs w:val="22"/>
        </w:rPr>
      </w:pPr>
    </w:p>
    <w:p w:rsidR="00636EDB" w:rsidRDefault="00636EDB" w:rsidP="00636EDB">
      <w:pPr>
        <w:spacing w:line="240" w:lineRule="auto"/>
        <w:jc w:val="both"/>
      </w:pPr>
      <w:r w:rsidRPr="00AB511E">
        <w:rPr>
          <w:szCs w:val="22"/>
        </w:rPr>
        <w:lastRenderedPageBreak/>
        <w:t xml:space="preserve">Dotační program </w:t>
      </w:r>
      <w:r w:rsidRPr="00AB511E">
        <w:rPr>
          <w:b/>
          <w:szCs w:val="22"/>
        </w:rPr>
        <w:t xml:space="preserve">MŠMT „Podpora sociálně znevýhodněných romských žáků středních škol a studentů vyšších odborných škol a konzervatoří“ </w:t>
      </w:r>
      <w:r w:rsidRPr="00AB511E">
        <w:t xml:space="preserve">každoročně poskytuje finanční podporu středním školám pro sociálně znevýhodněné romské žáky na </w:t>
      </w:r>
      <w:r w:rsidRPr="00AB511E">
        <w:softHyphen/>
        <w:t xml:space="preserve">zajištění finanční a materiální podpory romských žáků (na školní potřeby, stravné, cestovné, školné a ubytování) a k přímé podpoře vzdělávání. Celková výše dotace pro období září–prosinec 2016 činila </w:t>
      </w:r>
      <w:r w:rsidRPr="00AB511E">
        <w:rPr>
          <w:b/>
        </w:rPr>
        <w:t>756</w:t>
      </w:r>
      <w:r w:rsidR="00A70B7F">
        <w:rPr>
          <w:b/>
        </w:rPr>
        <w:t> </w:t>
      </w:r>
      <w:r w:rsidRPr="00AB511E">
        <w:rPr>
          <w:b/>
        </w:rPr>
        <w:t>500 Kč</w:t>
      </w:r>
      <w:r w:rsidRPr="00AB511E">
        <w:t xml:space="preserve"> a pro období leden</w:t>
      </w:r>
      <w:r w:rsidR="00E83D4E">
        <w:t>-</w:t>
      </w:r>
      <w:r w:rsidRPr="00AB511E">
        <w:t xml:space="preserve">červen 2017 činila </w:t>
      </w:r>
      <w:r w:rsidRPr="00AB511E">
        <w:rPr>
          <w:b/>
        </w:rPr>
        <w:t>745</w:t>
      </w:r>
      <w:r w:rsidR="00A70B7F">
        <w:t> </w:t>
      </w:r>
      <w:r w:rsidRPr="00AB511E">
        <w:rPr>
          <w:b/>
        </w:rPr>
        <w:t>500 Kč</w:t>
      </w:r>
      <w:r w:rsidRPr="00AB511E">
        <w:t>.</w:t>
      </w:r>
    </w:p>
    <w:p w:rsidR="00636EDB" w:rsidRDefault="00636EDB" w:rsidP="00636EDB">
      <w:pPr>
        <w:spacing w:line="240" w:lineRule="auto"/>
        <w:jc w:val="both"/>
      </w:pPr>
    </w:p>
    <w:p w:rsidR="00636EDB" w:rsidRPr="00044C64" w:rsidRDefault="00636EDB" w:rsidP="00636EDB">
      <w:pPr>
        <w:pStyle w:val="Zkladntextodsazendek"/>
        <w:ind w:firstLine="0"/>
        <w:rPr>
          <w:rFonts w:cs="Arial"/>
          <w:sz w:val="22"/>
          <w:szCs w:val="22"/>
        </w:rPr>
      </w:pPr>
      <w:r w:rsidRPr="008D727D">
        <w:rPr>
          <w:sz w:val="22"/>
          <w:szCs w:val="22"/>
        </w:rPr>
        <w:t xml:space="preserve">V rámci dotačního řízení MŠMT: </w:t>
      </w:r>
      <w:r w:rsidRPr="008D727D">
        <w:rPr>
          <w:b/>
          <w:sz w:val="22"/>
          <w:szCs w:val="22"/>
        </w:rPr>
        <w:t>„Zajištění bezplatné přípravy do základního vzdělávání dětí osob se státní příslušností jiného členského státu Evropské unie</w:t>
      </w:r>
      <w:r w:rsidRPr="008D727D">
        <w:rPr>
          <w:rFonts w:cs="Arial"/>
          <w:b/>
          <w:sz w:val="22"/>
          <w:szCs w:val="22"/>
        </w:rPr>
        <w:t>“</w:t>
      </w:r>
      <w:r w:rsidRPr="008D727D">
        <w:rPr>
          <w:rFonts w:cs="Arial"/>
          <w:sz w:val="22"/>
          <w:szCs w:val="22"/>
        </w:rPr>
        <w:t xml:space="preserve"> získala finanční podporu Základní škola Uničov, Pionýrů 685 ve výši 30</w:t>
      </w:r>
      <w:r w:rsidR="00A70B7F">
        <w:rPr>
          <w:rFonts w:cs="Arial"/>
          <w:sz w:val="22"/>
          <w:szCs w:val="22"/>
        </w:rPr>
        <w:t> </w:t>
      </w:r>
      <w:r w:rsidRPr="008D727D">
        <w:rPr>
          <w:rFonts w:cs="Arial"/>
          <w:sz w:val="22"/>
          <w:szCs w:val="22"/>
        </w:rPr>
        <w:t>057 Kč. V rámci modulu „</w:t>
      </w:r>
      <w:r w:rsidRPr="008D727D">
        <w:rPr>
          <w:rFonts w:cs="Arial"/>
          <w:b/>
          <w:sz w:val="22"/>
          <w:szCs w:val="22"/>
        </w:rPr>
        <w:t xml:space="preserve">Bezplatná výuka přizpůsobená potřebám dětí a žáků – cizinců z třetích zemí“ </w:t>
      </w:r>
      <w:r w:rsidRPr="008D727D">
        <w:rPr>
          <w:rFonts w:cs="Arial"/>
          <w:sz w:val="22"/>
          <w:szCs w:val="22"/>
        </w:rPr>
        <w:t>činila celková dotace 109</w:t>
      </w:r>
      <w:r w:rsidR="00A70B7F">
        <w:rPr>
          <w:rFonts w:cs="Arial"/>
          <w:sz w:val="22"/>
          <w:szCs w:val="22"/>
        </w:rPr>
        <w:t> </w:t>
      </w:r>
      <w:r w:rsidRPr="008D727D">
        <w:rPr>
          <w:rFonts w:cs="Arial"/>
          <w:sz w:val="22"/>
          <w:szCs w:val="22"/>
        </w:rPr>
        <w:t>197 Kč pro 8 žáků ve 4 školách.</w:t>
      </w:r>
    </w:p>
    <w:p w:rsidR="00636EDB" w:rsidRPr="00632ABD" w:rsidRDefault="00636EDB" w:rsidP="00636EDB">
      <w:pPr>
        <w:shd w:val="clear" w:color="auto" w:fill="FFFFFF"/>
        <w:spacing w:line="240" w:lineRule="auto"/>
        <w:jc w:val="both"/>
        <w:outlineLvl w:val="2"/>
        <w:rPr>
          <w:rFonts w:cs="Arial"/>
          <w:lang w:eastAsia="cs-CZ"/>
        </w:rPr>
      </w:pPr>
      <w:bookmarkStart w:id="227" w:name="_Toc506280967"/>
      <w:r w:rsidRPr="00AB511E">
        <w:rPr>
          <w:rFonts w:cs="Arial"/>
          <w:bCs/>
          <w:szCs w:val="22"/>
        </w:rPr>
        <w:t xml:space="preserve">Olomoucký kraj je také partnerem projektu </w:t>
      </w:r>
      <w:r w:rsidRPr="00AB511E">
        <w:rPr>
          <w:rFonts w:cs="Arial"/>
          <w:b/>
          <w:szCs w:val="22"/>
          <w:lang w:eastAsia="cs-CZ"/>
        </w:rPr>
        <w:t>ROMSPIDO</w:t>
      </w:r>
      <w:r w:rsidRPr="00AB511E">
        <w:rPr>
          <w:rFonts w:cs="Arial"/>
          <w:szCs w:val="22"/>
          <w:lang w:eastAsia="cs-CZ"/>
        </w:rPr>
        <w:t xml:space="preserve"> </w:t>
      </w:r>
      <w:r w:rsidRPr="00AB511E">
        <w:rPr>
          <w:rFonts w:cs="Arial"/>
          <w:b/>
          <w:szCs w:val="22"/>
          <w:lang w:eastAsia="cs-CZ"/>
        </w:rPr>
        <w:t xml:space="preserve">– </w:t>
      </w:r>
      <w:r w:rsidRPr="00AB511E">
        <w:rPr>
          <w:rFonts w:cs="Arial"/>
          <w:b/>
          <w:lang w:eastAsia="cs-CZ"/>
        </w:rPr>
        <w:t>příprava romských dětí a dětí ze sociálně marginalizovaných skupin z olomouckého kraje a okolí na vzdělávání pomocí dobrovolnictví a se zohledněním spirituálních potřeb</w:t>
      </w:r>
      <w:r w:rsidRPr="00AB511E">
        <w:rPr>
          <w:rFonts w:cs="Arial"/>
          <w:szCs w:val="22"/>
          <w:lang w:eastAsia="cs-CZ"/>
        </w:rPr>
        <w:t>.</w:t>
      </w:r>
      <w:r w:rsidRPr="00AB511E">
        <w:rPr>
          <w:rFonts w:cs="Arial"/>
          <w:lang w:eastAsia="cs-CZ"/>
        </w:rPr>
        <w:t xml:space="preserve"> </w:t>
      </w:r>
      <w:r w:rsidRPr="00AB511E">
        <w:rPr>
          <w:rFonts w:cs="Arial"/>
          <w:szCs w:val="22"/>
          <w:lang w:eastAsia="cs-CZ"/>
        </w:rPr>
        <w:t>Cílem projektu je zapojení marginalizovaných skupin (hlavně Romů) do všech úrovní vzdělávací soustav</w:t>
      </w:r>
      <w:r w:rsidR="00E83D4E">
        <w:rPr>
          <w:rFonts w:cs="Arial"/>
          <w:szCs w:val="22"/>
          <w:lang w:eastAsia="cs-CZ"/>
        </w:rPr>
        <w:t>y: předškolní vzdělávání (pomocí</w:t>
      </w:r>
      <w:r w:rsidRPr="00AB511E">
        <w:rPr>
          <w:rFonts w:cs="Arial"/>
          <w:szCs w:val="22"/>
          <w:lang w:eastAsia="cs-CZ"/>
        </w:rPr>
        <w:t xml:space="preserve"> neformálních center), prevence školní neúspěšnosti na ZŠ (pomocí neformálních klubů pro volnočasové aktivity) a podpora školní úspěšnosti na SŠ. Specifikum projektu je rozvoj dobrovolnictví a zohlednění spirituality. Do osvědčené metodiky projekt přináší inovativní prvky. Projekt se zaměřuje na problém nerovnosti ve vzdělání ve vztahu k dětem a žákům ze socio</w:t>
      </w:r>
      <w:r w:rsidRPr="00AB511E">
        <w:rPr>
          <w:rFonts w:cs="Arial"/>
          <w:lang w:eastAsia="cs-CZ"/>
        </w:rPr>
        <w:t>-</w:t>
      </w:r>
      <w:r w:rsidRPr="00AB511E">
        <w:rPr>
          <w:rFonts w:cs="Arial"/>
          <w:szCs w:val="22"/>
          <w:lang w:eastAsia="cs-CZ"/>
        </w:rPr>
        <w:t>kulturně odlišného prostředí. Velká část těchto dětí vyrůstá v nepodnětném prostředí a není zapojena do předškolního vzdělávání. Tyto děti dále často selhávají v základním školství, kdy buďto vypadávají z hlavního vzdělávacího proudu a jsou dále vzdělávány v systému speciálních škol, nebo končí v etnicky segregovaných školách, které poskytují relativně nízkou úroveň vzdělávání.</w:t>
      </w:r>
      <w:bookmarkEnd w:id="227"/>
      <w:r w:rsidRPr="005B4ED7">
        <w:rPr>
          <w:rFonts w:cs="Arial"/>
          <w:szCs w:val="22"/>
          <w:lang w:eastAsia="cs-CZ"/>
        </w:rPr>
        <w:t xml:space="preserve"> </w:t>
      </w:r>
    </w:p>
    <w:p w:rsidR="00636EDB" w:rsidRPr="00686269" w:rsidRDefault="00636EDB" w:rsidP="00636EDB">
      <w:pPr>
        <w:pStyle w:val="Zkladntextodsazendek"/>
        <w:ind w:firstLine="0"/>
        <w:rPr>
          <w:bCs/>
          <w:sz w:val="22"/>
          <w:szCs w:val="22"/>
          <w:lang w:eastAsia="en-US"/>
        </w:rPr>
      </w:pPr>
      <w:r w:rsidRPr="00686269">
        <w:rPr>
          <w:bCs/>
          <w:sz w:val="22"/>
          <w:szCs w:val="22"/>
          <w:lang w:eastAsia="en-US"/>
        </w:rPr>
        <w:t xml:space="preserve"> </w:t>
      </w:r>
    </w:p>
    <w:p w:rsidR="00DF18E4" w:rsidRPr="00F17F5D" w:rsidRDefault="00DF18E4" w:rsidP="00DF18E4">
      <w:pPr>
        <w:spacing w:line="240" w:lineRule="auto"/>
        <w:rPr>
          <w:bCs/>
          <w:highlight w:val="yellow"/>
        </w:rPr>
      </w:pPr>
      <w:r w:rsidRPr="00F17F5D">
        <w:rPr>
          <w:bCs/>
          <w:highlight w:val="yellow"/>
        </w:rPr>
        <w:br w:type="page"/>
      </w:r>
    </w:p>
    <w:p w:rsidR="00CC58BF" w:rsidRPr="0091176F" w:rsidRDefault="00CC58BF" w:rsidP="00D7429F">
      <w:pPr>
        <w:pStyle w:val="Nadpis1"/>
      </w:pPr>
      <w:bookmarkStart w:id="228" w:name="_Toc443552548"/>
      <w:bookmarkStart w:id="229" w:name="_Toc473790019"/>
      <w:bookmarkStart w:id="230" w:name="_Toc506280968"/>
      <w:bookmarkStart w:id="231" w:name="_Toc2657140"/>
      <w:bookmarkStart w:id="232" w:name="_Toc2739396"/>
      <w:bookmarkStart w:id="233" w:name="_Toc2762470"/>
      <w:bookmarkStart w:id="234" w:name="_Toc3695753"/>
      <w:bookmarkStart w:id="235" w:name="_Toc3788933"/>
      <w:bookmarkStart w:id="236" w:name="_Toc33846656"/>
      <w:bookmarkStart w:id="237" w:name="_Toc33862241"/>
      <w:bookmarkStart w:id="238" w:name="_Toc33863756"/>
      <w:bookmarkStart w:id="239" w:name="_Toc33864200"/>
      <w:bookmarkStart w:id="240" w:name="_Toc63354910"/>
      <w:bookmarkStart w:id="241" w:name="_Toc63355153"/>
      <w:bookmarkStart w:id="242" w:name="_Toc63356113"/>
      <w:bookmarkStart w:id="243" w:name="_Toc63356844"/>
      <w:bookmarkStart w:id="244" w:name="_Toc33864338"/>
      <w:bookmarkStart w:id="245" w:name="_Toc64186910"/>
      <w:bookmarkStart w:id="246" w:name="_Toc64693671"/>
      <w:bookmarkStart w:id="247" w:name="_Toc64693792"/>
      <w:bookmarkStart w:id="248" w:name="_Toc160414854"/>
      <w:bookmarkStart w:id="249" w:name="_Toc191892691"/>
      <w:bookmarkStart w:id="250" w:name="_Toc159661637"/>
      <w:bookmarkStart w:id="251" w:name="_Toc191892690"/>
      <w:bookmarkStart w:id="252" w:name="_Toc193770527"/>
      <w:bookmarkStart w:id="253" w:name="_Toc242000187"/>
      <w:bookmarkEnd w:id="62"/>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91176F">
        <w:lastRenderedPageBreak/>
        <w:t>3 Ekonomická část</w:t>
      </w:r>
      <w:bookmarkEnd w:id="228"/>
      <w:bookmarkEnd w:id="229"/>
      <w:bookmarkEnd w:id="230"/>
    </w:p>
    <w:p w:rsidR="0091176F" w:rsidRPr="00CC58BF" w:rsidRDefault="0091176F" w:rsidP="0091176F">
      <w:pPr>
        <w:spacing w:after="60" w:line="240" w:lineRule="auto"/>
        <w:jc w:val="both"/>
        <w:rPr>
          <w:szCs w:val="22"/>
        </w:rPr>
      </w:pPr>
      <w:r>
        <w:rPr>
          <w:szCs w:val="22"/>
        </w:rPr>
        <w:t xml:space="preserve">Finanční </w:t>
      </w:r>
      <w:r w:rsidR="00BC2C95">
        <w:rPr>
          <w:szCs w:val="22"/>
        </w:rPr>
        <w:t xml:space="preserve"> </w:t>
      </w:r>
      <w:r>
        <w:rPr>
          <w:szCs w:val="22"/>
        </w:rPr>
        <w:t>prostředky</w:t>
      </w:r>
      <w:r w:rsidR="00BC2C95">
        <w:rPr>
          <w:szCs w:val="22"/>
        </w:rPr>
        <w:t xml:space="preserve"> </w:t>
      </w:r>
      <w:r>
        <w:rPr>
          <w:szCs w:val="22"/>
        </w:rPr>
        <w:t xml:space="preserve"> školám </w:t>
      </w:r>
      <w:r w:rsidR="00BC2C95">
        <w:rPr>
          <w:szCs w:val="22"/>
        </w:rPr>
        <w:t xml:space="preserve"> </w:t>
      </w:r>
      <w:r>
        <w:rPr>
          <w:szCs w:val="22"/>
        </w:rPr>
        <w:t>a</w:t>
      </w:r>
      <w:r w:rsidR="00BC2C95">
        <w:rPr>
          <w:szCs w:val="22"/>
        </w:rPr>
        <w:t xml:space="preserve"> </w:t>
      </w:r>
      <w:r>
        <w:rPr>
          <w:szCs w:val="22"/>
        </w:rPr>
        <w:t xml:space="preserve"> školským</w:t>
      </w:r>
      <w:r w:rsidR="00BC2C95">
        <w:rPr>
          <w:szCs w:val="22"/>
        </w:rPr>
        <w:t xml:space="preserve"> </w:t>
      </w:r>
      <w:r>
        <w:rPr>
          <w:szCs w:val="22"/>
        </w:rPr>
        <w:t xml:space="preserve"> zařízením</w:t>
      </w:r>
      <w:r w:rsidR="00BC2C95">
        <w:rPr>
          <w:szCs w:val="22"/>
        </w:rPr>
        <w:t xml:space="preserve"> </w:t>
      </w:r>
      <w:r>
        <w:rPr>
          <w:szCs w:val="22"/>
        </w:rPr>
        <w:t xml:space="preserve"> jsou </w:t>
      </w:r>
      <w:r w:rsidR="00BC2C95">
        <w:rPr>
          <w:szCs w:val="22"/>
        </w:rPr>
        <w:t xml:space="preserve"> </w:t>
      </w:r>
      <w:r>
        <w:rPr>
          <w:szCs w:val="22"/>
        </w:rPr>
        <w:t>poskytované</w:t>
      </w:r>
      <w:r w:rsidR="00BC2C95">
        <w:rPr>
          <w:szCs w:val="22"/>
        </w:rPr>
        <w:t xml:space="preserve"> </w:t>
      </w:r>
      <w:r>
        <w:rPr>
          <w:szCs w:val="22"/>
        </w:rPr>
        <w:t xml:space="preserve"> z</w:t>
      </w:r>
      <w:r w:rsidR="00BC2C95">
        <w:rPr>
          <w:szCs w:val="22"/>
        </w:rPr>
        <w:t xml:space="preserve"> </w:t>
      </w:r>
      <w:r>
        <w:rPr>
          <w:szCs w:val="22"/>
        </w:rPr>
        <w:t xml:space="preserve"> rozpočtu </w:t>
      </w:r>
      <w:r w:rsidR="00BC2C95">
        <w:rPr>
          <w:szCs w:val="22"/>
        </w:rPr>
        <w:t>MŠMT</w:t>
      </w:r>
      <w:r>
        <w:rPr>
          <w:szCs w:val="22"/>
        </w:rPr>
        <w:t xml:space="preserve"> a z rozpočtů zřizovatelů na přímé výdaje a rozvoj škol, dále v rámci dalších projektů z jiných ministerstev a fondů Evropské unie.  </w:t>
      </w:r>
    </w:p>
    <w:p w:rsidR="0091176F" w:rsidRPr="00CC58BF" w:rsidRDefault="0091176F" w:rsidP="0091176F">
      <w:pPr>
        <w:spacing w:after="60" w:line="240" w:lineRule="auto"/>
        <w:jc w:val="both"/>
        <w:rPr>
          <w:szCs w:val="22"/>
        </w:rPr>
      </w:pPr>
    </w:p>
    <w:p w:rsidR="0091176F" w:rsidRPr="00CC58BF" w:rsidRDefault="0091176F" w:rsidP="0091176F">
      <w:pPr>
        <w:spacing w:after="60" w:line="240" w:lineRule="auto"/>
        <w:jc w:val="both"/>
        <w:rPr>
          <w:b/>
          <w:szCs w:val="22"/>
        </w:rPr>
      </w:pPr>
      <w:r w:rsidRPr="00CC58BF">
        <w:rPr>
          <w:b/>
          <w:szCs w:val="22"/>
        </w:rPr>
        <w:t>Dotace z rozpočtu MŠMT – přímé výdaje</w:t>
      </w:r>
    </w:p>
    <w:p w:rsidR="0091176F" w:rsidRPr="00CC58BF" w:rsidRDefault="0091176F" w:rsidP="0091176F">
      <w:pPr>
        <w:spacing w:after="60" w:line="240" w:lineRule="auto"/>
        <w:jc w:val="both"/>
        <w:rPr>
          <w:rFonts w:cs="Arial"/>
          <w:b/>
        </w:rPr>
      </w:pPr>
      <w:r w:rsidRPr="00CC58BF">
        <w:rPr>
          <w:rFonts w:cs="Arial"/>
          <w:b/>
        </w:rPr>
        <w:t>Schválený rozpočet přímých výdajů</w:t>
      </w:r>
    </w:p>
    <w:p w:rsidR="0091176F" w:rsidRPr="00322A22" w:rsidRDefault="0091176F" w:rsidP="0091176F">
      <w:pPr>
        <w:spacing w:after="60" w:line="240" w:lineRule="auto"/>
        <w:jc w:val="both"/>
        <w:rPr>
          <w:szCs w:val="22"/>
        </w:rPr>
      </w:pPr>
      <w:r w:rsidRPr="00322A22">
        <w:rPr>
          <w:rFonts w:cs="Arial"/>
        </w:rPr>
        <w:t xml:space="preserve">Ve srovnání se schváleným rozpočtem regionálního školství v rámci ČR v roce 2016 byl rozpočet běžných výdajů pro rok 2017 vyšší o cca </w:t>
      </w:r>
      <w:r>
        <w:rPr>
          <w:rFonts w:cs="Arial"/>
        </w:rPr>
        <w:t>7</w:t>
      </w:r>
      <w:r w:rsidRPr="00322A22">
        <w:rPr>
          <w:rFonts w:cs="Arial"/>
        </w:rPr>
        <w:t>,</w:t>
      </w:r>
      <w:r>
        <w:rPr>
          <w:rFonts w:cs="Arial"/>
        </w:rPr>
        <w:t>756</w:t>
      </w:r>
      <w:r w:rsidRPr="00322A22">
        <w:rPr>
          <w:rFonts w:cs="Arial"/>
        </w:rPr>
        <w:t xml:space="preserve"> mld. Kč, to je o </w:t>
      </w:r>
      <w:r>
        <w:rPr>
          <w:rFonts w:cs="Arial"/>
        </w:rPr>
        <w:t>8</w:t>
      </w:r>
      <w:r w:rsidRPr="00322A22">
        <w:rPr>
          <w:rFonts w:cs="Arial"/>
        </w:rPr>
        <w:t>,9</w:t>
      </w:r>
      <w:r>
        <w:rPr>
          <w:rFonts w:cs="Arial"/>
        </w:rPr>
        <w:t>7</w:t>
      </w:r>
      <w:r w:rsidRPr="00322A22">
        <w:rPr>
          <w:rFonts w:cs="Arial"/>
        </w:rPr>
        <w:t xml:space="preserve"> %.</w:t>
      </w:r>
    </w:p>
    <w:p w:rsidR="0091176F" w:rsidRPr="00322A22" w:rsidRDefault="0091176F" w:rsidP="0091176F">
      <w:pPr>
        <w:spacing w:after="60" w:line="240" w:lineRule="auto"/>
        <w:jc w:val="both"/>
        <w:rPr>
          <w:szCs w:val="22"/>
        </w:rPr>
      </w:pPr>
      <w:r w:rsidRPr="00322A22">
        <w:rPr>
          <w:szCs w:val="22"/>
        </w:rPr>
        <w:t xml:space="preserve">Nejvyšší část nákladů v ekonomice školských organizací představují tzv. přímé náklady, jejichž obsah se liší podle charakteru zřizovatele. </w:t>
      </w:r>
    </w:p>
    <w:p w:rsidR="0091176F" w:rsidRPr="00322A22" w:rsidRDefault="0091176F" w:rsidP="0091176F">
      <w:pPr>
        <w:spacing w:after="60" w:line="240" w:lineRule="auto"/>
        <w:jc w:val="both"/>
        <w:rPr>
          <w:szCs w:val="22"/>
        </w:rPr>
      </w:pPr>
      <w:r w:rsidRPr="00322A22">
        <w:rPr>
          <w:szCs w:val="22"/>
        </w:rPr>
        <w:t xml:space="preserve">Přímé náklady škol a školských organizací zřizovaných krajem a obcemi představují výdaje na platy, náhrady platů, pojistné, učebnice a další výdaje spojené s výukou. MŠMT rozepsalo finanční prostředky na přímé náklady škol a školských zařízení zřizovaných krajem a obcemi do rozpočtů krajů na základě republikových normativů, což jsou výdaje připadající na vzdělávání a školské služby pro jedno dítě, žáka nebo studenta v příslušné věkové kategorii. Výše republikových normativů pro rok 2017 se oproti roku 2016 změnila. Celkově došlo ke zvýšení republikových normativů o cca 7 %, </w:t>
      </w:r>
      <w:r>
        <w:rPr>
          <w:szCs w:val="22"/>
        </w:rPr>
        <w:t xml:space="preserve">u věkové kategorie 3-5 let o 7,5 %, </w:t>
      </w:r>
      <w:r w:rsidRPr="00322A22">
        <w:rPr>
          <w:szCs w:val="22"/>
        </w:rPr>
        <w:t xml:space="preserve">limit počtu zaměstnanců se </w:t>
      </w:r>
      <w:r>
        <w:rPr>
          <w:szCs w:val="22"/>
        </w:rPr>
        <w:t xml:space="preserve">snížil </w:t>
      </w:r>
      <w:r w:rsidRPr="00322A22">
        <w:rPr>
          <w:szCs w:val="22"/>
        </w:rPr>
        <w:t xml:space="preserve">o </w:t>
      </w:r>
      <w:r>
        <w:rPr>
          <w:szCs w:val="22"/>
        </w:rPr>
        <w:t>0</w:t>
      </w:r>
      <w:r w:rsidRPr="00322A22">
        <w:rPr>
          <w:szCs w:val="22"/>
        </w:rPr>
        <w:t>,</w:t>
      </w:r>
      <w:r>
        <w:rPr>
          <w:szCs w:val="22"/>
        </w:rPr>
        <w:t>77</w:t>
      </w:r>
      <w:r w:rsidRPr="00322A22">
        <w:rPr>
          <w:szCs w:val="22"/>
        </w:rPr>
        <w:t xml:space="preserve"> %. Schválený rozpočet pro regionální školství územně samosprávných celků pro rok 2017 zabezpečil:</w:t>
      </w:r>
    </w:p>
    <w:p w:rsidR="0091176F" w:rsidRPr="00322A22" w:rsidRDefault="0091176F" w:rsidP="0091176F">
      <w:pPr>
        <w:numPr>
          <w:ilvl w:val="0"/>
          <w:numId w:val="41"/>
        </w:numPr>
        <w:spacing w:line="240" w:lineRule="auto"/>
        <w:jc w:val="both"/>
        <w:rPr>
          <w:rFonts w:cs="Arial"/>
        </w:rPr>
      </w:pPr>
      <w:r w:rsidRPr="00322A22">
        <w:rPr>
          <w:rFonts w:cs="Arial"/>
        </w:rPr>
        <w:t>plné pokrytí nárůstu počtu dětí, žáků, studentů ve školním roce 201</w:t>
      </w:r>
      <w:r>
        <w:rPr>
          <w:rFonts w:cs="Arial"/>
        </w:rPr>
        <w:t>6</w:t>
      </w:r>
      <w:r w:rsidRPr="00322A22">
        <w:rPr>
          <w:rFonts w:cs="Arial"/>
        </w:rPr>
        <w:t>/201</w:t>
      </w:r>
      <w:r>
        <w:rPr>
          <w:rFonts w:cs="Arial"/>
        </w:rPr>
        <w:t>7</w:t>
      </w:r>
      <w:r w:rsidRPr="00322A22">
        <w:rPr>
          <w:rFonts w:cs="Arial"/>
        </w:rPr>
        <w:t xml:space="preserve"> oproti roku 201</w:t>
      </w:r>
      <w:r>
        <w:rPr>
          <w:rFonts w:cs="Arial"/>
        </w:rPr>
        <w:t>5</w:t>
      </w:r>
      <w:r w:rsidRPr="00322A22">
        <w:rPr>
          <w:rFonts w:cs="Arial"/>
        </w:rPr>
        <w:t>/201</w:t>
      </w:r>
      <w:r>
        <w:rPr>
          <w:rFonts w:cs="Arial"/>
        </w:rPr>
        <w:t>6</w:t>
      </w:r>
      <w:r w:rsidRPr="00322A22">
        <w:rPr>
          <w:rFonts w:cs="Arial"/>
        </w:rPr>
        <w:t xml:space="preserve">, </w:t>
      </w:r>
    </w:p>
    <w:p w:rsidR="0091176F" w:rsidRPr="00322A22" w:rsidRDefault="0091176F" w:rsidP="0091176F">
      <w:pPr>
        <w:numPr>
          <w:ilvl w:val="0"/>
          <w:numId w:val="41"/>
        </w:numPr>
        <w:spacing w:line="240" w:lineRule="auto"/>
        <w:jc w:val="both"/>
        <w:rPr>
          <w:rFonts w:cs="Arial"/>
        </w:rPr>
      </w:pPr>
      <w:r>
        <w:rPr>
          <w:rFonts w:cs="Arial"/>
        </w:rPr>
        <w:t>zvýšení mzdových prostředků pro pedagogy o 8 % a pro nepedagogy o 5 %</w:t>
      </w:r>
      <w:r w:rsidRPr="00322A22">
        <w:rPr>
          <w:rFonts w:cs="Arial"/>
        </w:rPr>
        <w:t xml:space="preserve">, </w:t>
      </w:r>
    </w:p>
    <w:p w:rsidR="0091176F" w:rsidRPr="00322A22" w:rsidRDefault="0091176F" w:rsidP="0091176F">
      <w:pPr>
        <w:numPr>
          <w:ilvl w:val="0"/>
          <w:numId w:val="41"/>
        </w:numPr>
        <w:spacing w:line="240" w:lineRule="auto"/>
        <w:jc w:val="both"/>
        <w:rPr>
          <w:rFonts w:cs="Arial"/>
        </w:rPr>
      </w:pPr>
      <w:r w:rsidRPr="00322A22">
        <w:rPr>
          <w:rFonts w:cs="Arial"/>
        </w:rPr>
        <w:t>nárůst p</w:t>
      </w:r>
      <w:r>
        <w:rPr>
          <w:rFonts w:cs="Arial"/>
        </w:rPr>
        <w:t>řídělu do FKSP z 1,5 % na 2 %</w:t>
      </w:r>
      <w:r w:rsidRPr="00322A22">
        <w:rPr>
          <w:rFonts w:cs="Arial"/>
        </w:rPr>
        <w:t xml:space="preserve">, </w:t>
      </w:r>
    </w:p>
    <w:p w:rsidR="0091176F" w:rsidRPr="00322A22" w:rsidRDefault="0091176F" w:rsidP="0091176F">
      <w:pPr>
        <w:numPr>
          <w:ilvl w:val="0"/>
          <w:numId w:val="41"/>
        </w:numPr>
        <w:spacing w:line="240" w:lineRule="auto"/>
        <w:jc w:val="both"/>
        <w:rPr>
          <w:rFonts w:cs="Arial"/>
        </w:rPr>
      </w:pPr>
      <w:r w:rsidRPr="00322A22">
        <w:rPr>
          <w:rFonts w:cs="Arial"/>
        </w:rPr>
        <w:t xml:space="preserve">snížení rozsahu přímé pedagogické činnosti u ředitelek mateřských škol a ředitelů malotřídních základních škol, </w:t>
      </w:r>
    </w:p>
    <w:p w:rsidR="0091176F" w:rsidRDefault="0091176F" w:rsidP="0091176F">
      <w:pPr>
        <w:numPr>
          <w:ilvl w:val="0"/>
          <w:numId w:val="41"/>
        </w:numPr>
        <w:spacing w:after="60" w:line="240" w:lineRule="auto"/>
        <w:ind w:left="714" w:hanging="357"/>
        <w:jc w:val="both"/>
        <w:rPr>
          <w:rFonts w:cs="Arial"/>
        </w:rPr>
      </w:pPr>
      <w:r w:rsidRPr="00322A22">
        <w:rPr>
          <w:rFonts w:cs="Arial"/>
        </w:rPr>
        <w:t xml:space="preserve">zvýšenou podporu společného vzdělávání. </w:t>
      </w:r>
    </w:p>
    <w:p w:rsidR="0091176F" w:rsidRPr="00970323" w:rsidRDefault="0091176F" w:rsidP="0091176F">
      <w:pPr>
        <w:spacing w:after="60" w:line="240" w:lineRule="auto"/>
        <w:jc w:val="both"/>
        <w:rPr>
          <w:rFonts w:cs="Arial"/>
        </w:rPr>
      </w:pPr>
      <w:r>
        <w:rPr>
          <w:rFonts w:cs="Arial"/>
        </w:rPr>
        <w:t>Z</w:t>
      </w:r>
      <w:r w:rsidRPr="00970323">
        <w:rPr>
          <w:rFonts w:cs="Arial"/>
        </w:rPr>
        <w:t>výšení podpory společného vzdělávání ne</w:t>
      </w:r>
      <w:r>
        <w:rPr>
          <w:rFonts w:cs="Arial"/>
        </w:rPr>
        <w:t>ní</w:t>
      </w:r>
      <w:r w:rsidRPr="00970323">
        <w:rPr>
          <w:rFonts w:cs="Arial"/>
        </w:rPr>
        <w:t xml:space="preserve"> v roce 2017 realizováno plošně pomocí republikových normativů, ale </w:t>
      </w:r>
      <w:r>
        <w:rPr>
          <w:rFonts w:cs="Arial"/>
        </w:rPr>
        <w:t>je</w:t>
      </w:r>
      <w:r w:rsidRPr="00970323">
        <w:rPr>
          <w:rFonts w:cs="Arial"/>
        </w:rPr>
        <w:t xml:space="preserve"> cílené, a to úpravou normativního rozpočtu a dalšími úpravami v průběhu c</w:t>
      </w:r>
      <w:r w:rsidR="000400DC">
        <w:rPr>
          <w:rFonts w:cs="Arial"/>
        </w:rPr>
        <w:t>elého roku 2017.</w:t>
      </w:r>
    </w:p>
    <w:p w:rsidR="0091176F" w:rsidRPr="00322A22" w:rsidRDefault="0091176F" w:rsidP="0091176F">
      <w:pPr>
        <w:spacing w:after="60" w:line="240" w:lineRule="auto"/>
        <w:jc w:val="both"/>
        <w:rPr>
          <w:szCs w:val="22"/>
        </w:rPr>
      </w:pPr>
      <w:r w:rsidRPr="00322A22">
        <w:rPr>
          <w:szCs w:val="22"/>
        </w:rPr>
        <w:t>V Olomouckém kraji došlo k nárůstu výkonů o 0,3</w:t>
      </w:r>
      <w:r>
        <w:rPr>
          <w:szCs w:val="22"/>
        </w:rPr>
        <w:t>3</w:t>
      </w:r>
      <w:r w:rsidRPr="00322A22">
        <w:rPr>
          <w:szCs w:val="22"/>
        </w:rPr>
        <w:t xml:space="preserve"> %, což představovalo nárůst o 3</w:t>
      </w:r>
      <w:r>
        <w:rPr>
          <w:szCs w:val="22"/>
        </w:rPr>
        <w:t>28</w:t>
      </w:r>
      <w:r w:rsidRPr="00322A22">
        <w:rPr>
          <w:szCs w:val="22"/>
        </w:rPr>
        <w:t xml:space="preserve"> dětí, žáků</w:t>
      </w:r>
      <w:r>
        <w:rPr>
          <w:szCs w:val="22"/>
        </w:rPr>
        <w:t xml:space="preserve"> </w:t>
      </w:r>
      <w:r w:rsidRPr="00322A22">
        <w:rPr>
          <w:szCs w:val="22"/>
        </w:rPr>
        <w:t>a</w:t>
      </w:r>
      <w:r>
        <w:rPr>
          <w:szCs w:val="22"/>
        </w:rPr>
        <w:t xml:space="preserve"> </w:t>
      </w:r>
      <w:r w:rsidRPr="00322A22">
        <w:rPr>
          <w:szCs w:val="22"/>
        </w:rPr>
        <w:t>studentů.</w:t>
      </w:r>
      <w:r>
        <w:rPr>
          <w:szCs w:val="22"/>
        </w:rPr>
        <w:t xml:space="preserve"> </w:t>
      </w:r>
      <w:r w:rsidRPr="00322A22">
        <w:rPr>
          <w:szCs w:val="22"/>
        </w:rPr>
        <w:t>Kraj</w:t>
      </w:r>
      <w:r>
        <w:rPr>
          <w:szCs w:val="22"/>
        </w:rPr>
        <w:t xml:space="preserve"> </w:t>
      </w:r>
      <w:r w:rsidRPr="00322A22">
        <w:rPr>
          <w:szCs w:val="22"/>
        </w:rPr>
        <w:t>obdržel</w:t>
      </w:r>
      <w:r>
        <w:rPr>
          <w:szCs w:val="22"/>
        </w:rPr>
        <w:t xml:space="preserve"> </w:t>
      </w:r>
      <w:r w:rsidRPr="00322A22">
        <w:rPr>
          <w:szCs w:val="22"/>
        </w:rPr>
        <w:t>5,</w:t>
      </w:r>
      <w:r>
        <w:rPr>
          <w:szCs w:val="22"/>
        </w:rPr>
        <w:t>776</w:t>
      </w:r>
      <w:r w:rsidRPr="00322A22">
        <w:rPr>
          <w:szCs w:val="22"/>
        </w:rPr>
        <w:t xml:space="preserve"> mld. Kč pro krajské</w:t>
      </w:r>
      <w:r>
        <w:rPr>
          <w:szCs w:val="22"/>
        </w:rPr>
        <w:t xml:space="preserve"> </w:t>
      </w:r>
      <w:r w:rsidRPr="00322A22">
        <w:rPr>
          <w:szCs w:val="22"/>
        </w:rPr>
        <w:t xml:space="preserve">a obecní školství, což bylo o </w:t>
      </w:r>
      <w:r>
        <w:rPr>
          <w:szCs w:val="22"/>
        </w:rPr>
        <w:t>428</w:t>
      </w:r>
      <w:r w:rsidRPr="00322A22">
        <w:rPr>
          <w:szCs w:val="22"/>
        </w:rPr>
        <w:t>,</w:t>
      </w:r>
      <w:r>
        <w:rPr>
          <w:szCs w:val="22"/>
        </w:rPr>
        <w:t>1</w:t>
      </w:r>
      <w:r w:rsidRPr="00322A22">
        <w:rPr>
          <w:szCs w:val="22"/>
        </w:rPr>
        <w:t xml:space="preserve"> mil. Kč více než v roce 201</w:t>
      </w:r>
      <w:r>
        <w:rPr>
          <w:szCs w:val="22"/>
        </w:rPr>
        <w:t>7</w:t>
      </w:r>
      <w:r w:rsidRPr="00322A22">
        <w:rPr>
          <w:szCs w:val="22"/>
        </w:rPr>
        <w:t>. Stanovil krajské normativy přímých výdajů a na základě Principů rozdělování dotace na přímé náklady na vzdělávání</w:t>
      </w:r>
      <w:r>
        <w:rPr>
          <w:szCs w:val="22"/>
        </w:rPr>
        <w:t xml:space="preserve"> </w:t>
      </w:r>
      <w:r w:rsidRPr="00322A22">
        <w:rPr>
          <w:szCs w:val="22"/>
        </w:rPr>
        <w:t>a s vědomím Zastupitelstva Olomouckého kraje rozepsal finanční prostředky na přímé náklady na školy a školská zařízení.</w:t>
      </w:r>
    </w:p>
    <w:p w:rsidR="0091176F" w:rsidRDefault="0091176F" w:rsidP="0091176F">
      <w:pPr>
        <w:spacing w:after="60" w:line="240" w:lineRule="auto"/>
        <w:jc w:val="both"/>
        <w:rPr>
          <w:rFonts w:cs="Arial"/>
        </w:rPr>
      </w:pPr>
      <w:r>
        <w:rPr>
          <w:rFonts w:cs="Arial"/>
        </w:rPr>
        <w:t>Nárůst platových tarifů nepedagogických zaměstnanců, platný od 1. 7. 2017</w:t>
      </w:r>
      <w:r w:rsidR="000400DC">
        <w:rPr>
          <w:rFonts w:cs="Arial"/>
        </w:rPr>
        <w:t>,</w:t>
      </w:r>
      <w:r>
        <w:rPr>
          <w:rFonts w:cs="Arial"/>
        </w:rPr>
        <w:t xml:space="preserve"> byl řešen rozvojovým programem „Zvýšení platů nepedagogických zaměstnanců regionálního školství“.</w:t>
      </w:r>
    </w:p>
    <w:p w:rsidR="0091176F" w:rsidRDefault="0091176F" w:rsidP="0091176F">
      <w:pPr>
        <w:spacing w:after="60" w:line="240" w:lineRule="auto"/>
        <w:jc w:val="both"/>
        <w:rPr>
          <w:rFonts w:cs="Arial"/>
        </w:rPr>
      </w:pPr>
      <w:r w:rsidRPr="00322A22">
        <w:rPr>
          <w:rFonts w:cs="Arial"/>
        </w:rPr>
        <w:t>Nárůst</w:t>
      </w:r>
      <w:r>
        <w:rPr>
          <w:rFonts w:cs="Arial"/>
        </w:rPr>
        <w:t xml:space="preserve"> </w:t>
      </w:r>
      <w:r w:rsidRPr="00322A22">
        <w:rPr>
          <w:rFonts w:cs="Arial"/>
        </w:rPr>
        <w:t xml:space="preserve"> platových</w:t>
      </w:r>
      <w:r>
        <w:rPr>
          <w:rFonts w:cs="Arial"/>
        </w:rPr>
        <w:t xml:space="preserve"> </w:t>
      </w:r>
      <w:r w:rsidRPr="00322A22">
        <w:rPr>
          <w:rFonts w:cs="Arial"/>
        </w:rPr>
        <w:t xml:space="preserve"> tarifů, </w:t>
      </w:r>
      <w:r>
        <w:rPr>
          <w:rFonts w:cs="Arial"/>
        </w:rPr>
        <w:t xml:space="preserve"> </w:t>
      </w:r>
      <w:r w:rsidRPr="00322A22">
        <w:rPr>
          <w:rFonts w:cs="Arial"/>
        </w:rPr>
        <w:t xml:space="preserve">platný </w:t>
      </w:r>
      <w:r>
        <w:rPr>
          <w:rFonts w:cs="Arial"/>
        </w:rPr>
        <w:t xml:space="preserve"> </w:t>
      </w:r>
      <w:r w:rsidRPr="00322A22">
        <w:rPr>
          <w:rFonts w:cs="Arial"/>
        </w:rPr>
        <w:t xml:space="preserve">od </w:t>
      </w:r>
      <w:r>
        <w:rPr>
          <w:rFonts w:cs="Arial"/>
        </w:rPr>
        <w:t xml:space="preserve"> </w:t>
      </w:r>
      <w:r w:rsidRPr="00322A22">
        <w:rPr>
          <w:rFonts w:cs="Arial"/>
        </w:rPr>
        <w:t xml:space="preserve">1. </w:t>
      </w:r>
      <w:r>
        <w:rPr>
          <w:rFonts w:cs="Arial"/>
        </w:rPr>
        <w:t>11</w:t>
      </w:r>
      <w:r w:rsidRPr="00322A22">
        <w:rPr>
          <w:rFonts w:cs="Arial"/>
        </w:rPr>
        <w:t>. 201</w:t>
      </w:r>
      <w:r>
        <w:rPr>
          <w:rFonts w:cs="Arial"/>
        </w:rPr>
        <w:t>7</w:t>
      </w:r>
      <w:r w:rsidRPr="00322A22">
        <w:rPr>
          <w:rFonts w:cs="Arial"/>
        </w:rPr>
        <w:t>,</w:t>
      </w:r>
      <w:r>
        <w:rPr>
          <w:rFonts w:cs="Arial"/>
        </w:rPr>
        <w:t xml:space="preserve"> kdy  byly platové tarify pedagogů zvýšeny o </w:t>
      </w:r>
    </w:p>
    <w:p w:rsidR="0091176F" w:rsidRPr="00CC58BF" w:rsidRDefault="0091176F" w:rsidP="0091176F">
      <w:pPr>
        <w:spacing w:after="60" w:line="240" w:lineRule="auto"/>
        <w:jc w:val="both"/>
        <w:rPr>
          <w:szCs w:val="22"/>
        </w:rPr>
      </w:pPr>
      <w:r>
        <w:rPr>
          <w:rFonts w:cs="Arial"/>
        </w:rPr>
        <w:t xml:space="preserve">15 % a tarifní platy nepedagogických zaměstnanců o 10 %, </w:t>
      </w:r>
      <w:r w:rsidRPr="00322A22">
        <w:rPr>
          <w:rFonts w:cs="Arial"/>
        </w:rPr>
        <w:t xml:space="preserve">byl řešen rozvojovým programem „Zvýšení platů </w:t>
      </w:r>
      <w:r>
        <w:rPr>
          <w:rFonts w:cs="Arial"/>
        </w:rPr>
        <w:t xml:space="preserve">pedagogických </w:t>
      </w:r>
      <w:r w:rsidRPr="00322A22">
        <w:rPr>
          <w:rFonts w:cs="Arial"/>
        </w:rPr>
        <w:t xml:space="preserve">pracovníků </w:t>
      </w:r>
      <w:r>
        <w:rPr>
          <w:rFonts w:cs="Arial"/>
        </w:rPr>
        <w:t xml:space="preserve">a nepedagogických zaměstnanců </w:t>
      </w:r>
      <w:r w:rsidRPr="00322A22">
        <w:rPr>
          <w:rFonts w:cs="Arial"/>
        </w:rPr>
        <w:t xml:space="preserve">regionálního školství“. </w:t>
      </w:r>
      <w:r w:rsidRPr="00322A22">
        <w:rPr>
          <w:szCs w:val="22"/>
        </w:rPr>
        <w:t>Soukromým školám rozepsal Olomoucký kraj finanční prostředky na provoz na základě normativů, které byly stanoveny na základě srovnatelnosti s předpokládanými neinvestičními výdaji na žáka ve srovnatelných školách, které zřizuje kraj nebo obec. Církevní školy financovalo MŠMT přímo ze svého rozpočtu.</w:t>
      </w:r>
    </w:p>
    <w:p w:rsidR="0091176F" w:rsidRPr="00CC58BF" w:rsidRDefault="0091176F" w:rsidP="0091176F">
      <w:pPr>
        <w:spacing w:after="60" w:line="240" w:lineRule="auto"/>
        <w:jc w:val="both"/>
        <w:rPr>
          <w:szCs w:val="22"/>
        </w:rPr>
      </w:pPr>
    </w:p>
    <w:p w:rsidR="0091176F" w:rsidRPr="003C31E7" w:rsidRDefault="0091176F" w:rsidP="0091176F">
      <w:pPr>
        <w:pStyle w:val="Nadpis2"/>
        <w:ind w:left="709" w:hanging="709"/>
      </w:pPr>
      <w:bookmarkStart w:id="254" w:name="_Toc473790020"/>
      <w:bookmarkStart w:id="255" w:name="_Toc443552549"/>
      <w:r>
        <w:lastRenderedPageBreak/>
        <w:t xml:space="preserve">3.1 </w:t>
      </w:r>
      <w:r>
        <w:tab/>
        <w:t>Financování škol a školských zařízení zřizovaných Olomouckým krajem</w:t>
      </w:r>
      <w:bookmarkEnd w:id="254"/>
    </w:p>
    <w:bookmarkEnd w:id="255"/>
    <w:p w:rsidR="0091176F" w:rsidRPr="00CC58BF" w:rsidRDefault="0091176F" w:rsidP="0091176F">
      <w:pPr>
        <w:keepNext/>
        <w:tabs>
          <w:tab w:val="left" w:pos="851"/>
        </w:tabs>
        <w:spacing w:before="240" w:after="240" w:line="240" w:lineRule="auto"/>
        <w:jc w:val="both"/>
        <w:outlineLvl w:val="2"/>
        <w:rPr>
          <w:rFonts w:cs="Arial"/>
          <w:b/>
          <w:bCs/>
          <w:sz w:val="24"/>
          <w:szCs w:val="26"/>
        </w:rPr>
      </w:pPr>
      <w:r w:rsidRPr="00CC58BF">
        <w:rPr>
          <w:rFonts w:cs="Arial"/>
          <w:b/>
          <w:bCs/>
          <w:sz w:val="24"/>
          <w:szCs w:val="26"/>
        </w:rPr>
        <w:t>Přehled výše dotace na přímé náklady škol a školských zařízení zřizovaných Olomouckým krajem z rozpočtu MŠMT – rozpis po posledních úpravách</w:t>
      </w:r>
    </w:p>
    <w:p w:rsidR="0091176F" w:rsidRPr="00CC58BF" w:rsidRDefault="0091176F" w:rsidP="0091176F">
      <w:pPr>
        <w:spacing w:before="60" w:line="240" w:lineRule="auto"/>
        <w:jc w:val="both"/>
        <w:rPr>
          <w:szCs w:val="22"/>
        </w:rPr>
      </w:pPr>
      <w:r w:rsidRPr="00CC58BF">
        <w:rPr>
          <w:szCs w:val="22"/>
        </w:rPr>
        <w:t xml:space="preserve">Na školy a školská zařízení zřizované Olomouckým krajem bylo v posledním rozpisu rozpočtu </w:t>
      </w:r>
      <w:r>
        <w:rPr>
          <w:szCs w:val="22"/>
        </w:rPr>
        <w:t xml:space="preserve">rozepsáno 2 117 875,73 tis. Kč.  </w:t>
      </w:r>
    </w:p>
    <w:p w:rsidR="0091176F" w:rsidRPr="00CC58BF" w:rsidRDefault="0091176F" w:rsidP="0091176F">
      <w:pPr>
        <w:spacing w:line="240" w:lineRule="auto"/>
        <w:rPr>
          <w:i/>
          <w:sz w:val="20"/>
          <w:szCs w:val="20"/>
        </w:rPr>
      </w:pPr>
    </w:p>
    <w:p w:rsidR="0091176F" w:rsidRDefault="0091176F" w:rsidP="0091176F">
      <w:pPr>
        <w:widowControl w:val="0"/>
        <w:spacing w:before="60" w:after="60" w:line="240" w:lineRule="auto"/>
        <w:ind w:left="1418" w:hanging="1418"/>
        <w:jc w:val="both"/>
        <w:rPr>
          <w:i/>
          <w:sz w:val="20"/>
          <w:szCs w:val="20"/>
        </w:rPr>
      </w:pPr>
    </w:p>
    <w:p w:rsidR="0091176F" w:rsidRPr="00CC58BF" w:rsidRDefault="0091176F" w:rsidP="00C80BD3">
      <w:pPr>
        <w:widowControl w:val="0"/>
        <w:spacing w:before="60" w:after="60" w:line="240" w:lineRule="auto"/>
        <w:ind w:left="1418" w:hanging="1418"/>
        <w:jc w:val="both"/>
        <w:rPr>
          <w:i/>
          <w:sz w:val="20"/>
          <w:szCs w:val="20"/>
        </w:rPr>
      </w:pPr>
      <w:r w:rsidRPr="00CC58BF">
        <w:rPr>
          <w:i/>
          <w:sz w:val="20"/>
          <w:szCs w:val="20"/>
        </w:rPr>
        <w:t>Tabulka č. 63</w:t>
      </w:r>
      <w:r w:rsidRPr="00CC58BF">
        <w:rPr>
          <w:i/>
          <w:sz w:val="20"/>
          <w:szCs w:val="20"/>
        </w:rPr>
        <w:tab/>
        <w:t xml:space="preserve">Financování škol a školských zařízení zřizovaných Olomouckým krajem – dotace na přímé náklady z rozpočtu MŠMT dle jednotlivých druhů škol a školských zařízení </w:t>
      </w:r>
      <w:r w:rsidRPr="00CC58BF">
        <w:rPr>
          <w:i/>
          <w:sz w:val="20"/>
          <w:szCs w:val="20"/>
        </w:rPr>
        <w:br/>
        <w:t xml:space="preserve">v letech </w:t>
      </w:r>
      <w:r w:rsidRPr="0091176F">
        <w:rPr>
          <w:i/>
          <w:sz w:val="20"/>
          <w:szCs w:val="20"/>
        </w:rPr>
        <w:t>2015-2017 (údaje</w:t>
      </w:r>
      <w:r w:rsidRPr="00CC58BF">
        <w:rPr>
          <w:i/>
          <w:sz w:val="20"/>
          <w:szCs w:val="20"/>
        </w:rPr>
        <w:t xml:space="preserve"> v tisících Kč) po poslední úpravě rozpočtu </w:t>
      </w:r>
    </w:p>
    <w:tbl>
      <w:tblPr>
        <w:tblW w:w="0" w:type="auto"/>
        <w:tblInd w:w="55" w:type="dxa"/>
        <w:tblLayout w:type="fixed"/>
        <w:tblCellMar>
          <w:left w:w="70" w:type="dxa"/>
          <w:right w:w="70" w:type="dxa"/>
        </w:tblCellMar>
        <w:tblLook w:val="04A0" w:firstRow="1" w:lastRow="0" w:firstColumn="1" w:lastColumn="0" w:noHBand="0" w:noVBand="1"/>
      </w:tblPr>
      <w:tblGrid>
        <w:gridCol w:w="4126"/>
        <w:gridCol w:w="1512"/>
        <w:gridCol w:w="1512"/>
        <w:gridCol w:w="1512"/>
      </w:tblGrid>
      <w:tr w:rsidR="0091176F" w:rsidRPr="00CC58BF" w:rsidTr="00AB41AF">
        <w:trPr>
          <w:trHeight w:val="397"/>
        </w:trPr>
        <w:tc>
          <w:tcPr>
            <w:tcW w:w="4126" w:type="dxa"/>
            <w:vMerge w:val="restart"/>
            <w:tcBorders>
              <w:top w:val="single" w:sz="8" w:space="0" w:color="auto"/>
              <w:left w:val="single" w:sz="8" w:space="0" w:color="auto"/>
              <w:bottom w:val="single" w:sz="8" w:space="0" w:color="000000"/>
              <w:right w:val="single" w:sz="8" w:space="0" w:color="auto"/>
            </w:tcBorders>
            <w:shd w:val="clear" w:color="000000" w:fill="CCFFCC"/>
            <w:vAlign w:val="center"/>
            <w:hideMark/>
          </w:tcPr>
          <w:p w:rsidR="0091176F" w:rsidRPr="00CC58BF" w:rsidRDefault="0091176F" w:rsidP="0091176F">
            <w:pPr>
              <w:spacing w:line="240" w:lineRule="auto"/>
              <w:jc w:val="center"/>
              <w:rPr>
                <w:rFonts w:cs="Arial"/>
                <w:b/>
                <w:bCs/>
                <w:color w:val="000000"/>
                <w:sz w:val="18"/>
                <w:szCs w:val="18"/>
                <w:lang w:eastAsia="cs-CZ"/>
              </w:rPr>
            </w:pPr>
            <w:r w:rsidRPr="00CC58BF">
              <w:rPr>
                <w:rFonts w:cs="Arial"/>
                <w:b/>
                <w:bCs/>
                <w:color w:val="000000"/>
                <w:sz w:val="18"/>
                <w:szCs w:val="18"/>
                <w:lang w:eastAsia="cs-CZ"/>
              </w:rPr>
              <w:t>Zařízení</w:t>
            </w:r>
          </w:p>
        </w:tc>
        <w:tc>
          <w:tcPr>
            <w:tcW w:w="4536" w:type="dxa"/>
            <w:gridSpan w:val="3"/>
            <w:tcBorders>
              <w:top w:val="single" w:sz="8" w:space="0" w:color="auto"/>
              <w:left w:val="nil"/>
              <w:bottom w:val="single" w:sz="8" w:space="0" w:color="auto"/>
              <w:right w:val="single" w:sz="8" w:space="0" w:color="000000"/>
            </w:tcBorders>
            <w:shd w:val="clear" w:color="000000" w:fill="CCFFCC"/>
            <w:vAlign w:val="center"/>
            <w:hideMark/>
          </w:tcPr>
          <w:p w:rsidR="0091176F" w:rsidRPr="00CC58BF" w:rsidRDefault="0091176F" w:rsidP="0091176F">
            <w:pPr>
              <w:spacing w:line="240" w:lineRule="auto"/>
              <w:jc w:val="center"/>
              <w:rPr>
                <w:rFonts w:cs="Arial"/>
                <w:b/>
                <w:bCs/>
                <w:color w:val="000000"/>
                <w:sz w:val="18"/>
                <w:szCs w:val="18"/>
                <w:lang w:eastAsia="cs-CZ"/>
              </w:rPr>
            </w:pPr>
            <w:r w:rsidRPr="00CC58BF">
              <w:rPr>
                <w:rFonts w:cs="Arial"/>
                <w:b/>
                <w:bCs/>
                <w:color w:val="000000"/>
                <w:sz w:val="18"/>
                <w:szCs w:val="18"/>
                <w:lang w:eastAsia="cs-CZ"/>
              </w:rPr>
              <w:t>Rok</w:t>
            </w:r>
          </w:p>
        </w:tc>
      </w:tr>
      <w:tr w:rsidR="0091176F" w:rsidRPr="00CC58BF" w:rsidTr="00AB41AF">
        <w:trPr>
          <w:trHeight w:val="397"/>
        </w:trPr>
        <w:tc>
          <w:tcPr>
            <w:tcW w:w="4126" w:type="dxa"/>
            <w:vMerge/>
            <w:tcBorders>
              <w:top w:val="single" w:sz="8" w:space="0" w:color="auto"/>
              <w:left w:val="single" w:sz="8" w:space="0" w:color="auto"/>
              <w:bottom w:val="single" w:sz="8" w:space="0" w:color="000000"/>
              <w:right w:val="single" w:sz="8" w:space="0" w:color="auto"/>
            </w:tcBorders>
            <w:vAlign w:val="center"/>
            <w:hideMark/>
          </w:tcPr>
          <w:p w:rsidR="0091176F" w:rsidRPr="00CC58BF" w:rsidRDefault="0091176F" w:rsidP="0091176F">
            <w:pPr>
              <w:spacing w:line="240" w:lineRule="auto"/>
              <w:rPr>
                <w:rFonts w:cs="Arial"/>
                <w:b/>
                <w:bCs/>
                <w:color w:val="000000"/>
                <w:sz w:val="18"/>
                <w:szCs w:val="18"/>
                <w:lang w:eastAsia="cs-CZ"/>
              </w:rPr>
            </w:pPr>
          </w:p>
        </w:tc>
        <w:tc>
          <w:tcPr>
            <w:tcW w:w="1512" w:type="dxa"/>
            <w:tcBorders>
              <w:top w:val="nil"/>
              <w:left w:val="nil"/>
              <w:bottom w:val="single" w:sz="8" w:space="0" w:color="auto"/>
              <w:right w:val="single" w:sz="8" w:space="0" w:color="auto"/>
            </w:tcBorders>
            <w:shd w:val="clear" w:color="000000" w:fill="CCFFCC"/>
            <w:noWrap/>
            <w:vAlign w:val="center"/>
          </w:tcPr>
          <w:p w:rsidR="0091176F" w:rsidRPr="00CC58BF" w:rsidRDefault="0091176F" w:rsidP="0091176F">
            <w:pPr>
              <w:spacing w:line="240" w:lineRule="auto"/>
              <w:jc w:val="center"/>
              <w:rPr>
                <w:rFonts w:cs="Arial"/>
                <w:b/>
                <w:bCs/>
                <w:color w:val="000000"/>
                <w:sz w:val="18"/>
                <w:szCs w:val="18"/>
                <w:lang w:eastAsia="cs-CZ"/>
              </w:rPr>
            </w:pPr>
            <w:r w:rsidRPr="00CC58BF">
              <w:rPr>
                <w:rFonts w:cs="Arial"/>
                <w:b/>
                <w:bCs/>
                <w:color w:val="000000"/>
                <w:sz w:val="18"/>
                <w:szCs w:val="18"/>
                <w:lang w:eastAsia="cs-CZ"/>
              </w:rPr>
              <w:t>2015</w:t>
            </w:r>
          </w:p>
        </w:tc>
        <w:tc>
          <w:tcPr>
            <w:tcW w:w="1512" w:type="dxa"/>
            <w:tcBorders>
              <w:top w:val="nil"/>
              <w:left w:val="nil"/>
              <w:bottom w:val="single" w:sz="8" w:space="0" w:color="auto"/>
              <w:right w:val="single" w:sz="8" w:space="0" w:color="auto"/>
            </w:tcBorders>
            <w:shd w:val="clear" w:color="000000" w:fill="CCFFCC"/>
            <w:noWrap/>
            <w:vAlign w:val="center"/>
          </w:tcPr>
          <w:p w:rsidR="0091176F" w:rsidRPr="00CC58BF" w:rsidRDefault="0091176F" w:rsidP="0091176F">
            <w:pPr>
              <w:spacing w:line="240" w:lineRule="auto"/>
              <w:jc w:val="center"/>
              <w:rPr>
                <w:rFonts w:cs="Arial"/>
                <w:b/>
                <w:bCs/>
                <w:color w:val="000000"/>
                <w:sz w:val="18"/>
                <w:szCs w:val="18"/>
                <w:lang w:eastAsia="cs-CZ"/>
              </w:rPr>
            </w:pPr>
            <w:r w:rsidRPr="00CC58BF">
              <w:rPr>
                <w:rFonts w:cs="Arial"/>
                <w:b/>
                <w:bCs/>
                <w:color w:val="000000"/>
                <w:sz w:val="18"/>
                <w:szCs w:val="18"/>
                <w:lang w:eastAsia="cs-CZ"/>
              </w:rPr>
              <w:t>2016</w:t>
            </w:r>
          </w:p>
        </w:tc>
        <w:tc>
          <w:tcPr>
            <w:tcW w:w="1512" w:type="dxa"/>
            <w:tcBorders>
              <w:top w:val="nil"/>
              <w:left w:val="nil"/>
              <w:bottom w:val="single" w:sz="8" w:space="0" w:color="auto"/>
              <w:right w:val="single" w:sz="8" w:space="0" w:color="auto"/>
            </w:tcBorders>
            <w:shd w:val="clear" w:color="000000" w:fill="CCFFCC"/>
            <w:noWrap/>
            <w:vAlign w:val="center"/>
          </w:tcPr>
          <w:p w:rsidR="0091176F" w:rsidRPr="00CC58BF" w:rsidRDefault="0091176F" w:rsidP="0091176F">
            <w:pPr>
              <w:spacing w:line="240" w:lineRule="auto"/>
              <w:jc w:val="center"/>
              <w:rPr>
                <w:rFonts w:cs="Arial"/>
                <w:b/>
                <w:bCs/>
                <w:color w:val="000000"/>
                <w:sz w:val="18"/>
                <w:szCs w:val="18"/>
                <w:lang w:eastAsia="cs-CZ"/>
              </w:rPr>
            </w:pPr>
            <w:r w:rsidRPr="00CC58BF">
              <w:rPr>
                <w:rFonts w:cs="Arial"/>
                <w:b/>
                <w:bCs/>
                <w:color w:val="000000"/>
                <w:sz w:val="18"/>
                <w:szCs w:val="18"/>
                <w:lang w:eastAsia="cs-CZ"/>
              </w:rPr>
              <w:t>201</w:t>
            </w:r>
            <w:r>
              <w:rPr>
                <w:rFonts w:cs="Arial"/>
                <w:b/>
                <w:bCs/>
                <w:color w:val="000000"/>
                <w:sz w:val="18"/>
                <w:szCs w:val="18"/>
                <w:lang w:eastAsia="cs-CZ"/>
              </w:rPr>
              <w:t>7</w:t>
            </w:r>
          </w:p>
        </w:tc>
      </w:tr>
      <w:tr w:rsidR="0091176F" w:rsidRPr="00CC58BF" w:rsidTr="00AB41AF">
        <w:trPr>
          <w:trHeight w:val="397"/>
        </w:trPr>
        <w:tc>
          <w:tcPr>
            <w:tcW w:w="4126" w:type="dxa"/>
            <w:tcBorders>
              <w:top w:val="nil"/>
              <w:left w:val="single" w:sz="8" w:space="0" w:color="auto"/>
              <w:bottom w:val="single" w:sz="8" w:space="0" w:color="auto"/>
              <w:right w:val="single" w:sz="8" w:space="0" w:color="auto"/>
            </w:tcBorders>
            <w:shd w:val="clear" w:color="000000" w:fill="CCFFCC"/>
            <w:noWrap/>
            <w:vAlign w:val="center"/>
          </w:tcPr>
          <w:p w:rsidR="0091176F" w:rsidRPr="00CC58BF" w:rsidRDefault="0091176F" w:rsidP="0091176F">
            <w:pPr>
              <w:spacing w:line="240" w:lineRule="auto"/>
              <w:jc w:val="center"/>
              <w:rPr>
                <w:rFonts w:cs="Arial"/>
                <w:bCs/>
                <w:color w:val="000000"/>
                <w:sz w:val="18"/>
                <w:szCs w:val="18"/>
                <w:lang w:eastAsia="cs-CZ"/>
              </w:rPr>
            </w:pPr>
            <w:r w:rsidRPr="00CC58BF">
              <w:rPr>
                <w:rFonts w:cs="Arial"/>
                <w:bCs/>
                <w:color w:val="000000"/>
                <w:sz w:val="18"/>
                <w:szCs w:val="18"/>
                <w:lang w:eastAsia="cs-CZ"/>
              </w:rPr>
              <w:t>Mateřské školy</w:t>
            </w:r>
          </w:p>
        </w:tc>
        <w:tc>
          <w:tcPr>
            <w:tcW w:w="1512" w:type="dxa"/>
            <w:tcBorders>
              <w:top w:val="nil"/>
              <w:left w:val="nil"/>
              <w:bottom w:val="single" w:sz="8" w:space="0" w:color="auto"/>
              <w:right w:val="single" w:sz="8" w:space="0" w:color="auto"/>
            </w:tcBorders>
            <w:shd w:val="clear" w:color="auto" w:fill="auto"/>
            <w:noWrap/>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773,90</w:t>
            </w:r>
          </w:p>
        </w:tc>
        <w:tc>
          <w:tcPr>
            <w:tcW w:w="1512" w:type="dxa"/>
            <w:tcBorders>
              <w:top w:val="nil"/>
              <w:left w:val="nil"/>
              <w:bottom w:val="single" w:sz="8" w:space="0" w:color="auto"/>
              <w:right w:val="single" w:sz="8" w:space="0" w:color="auto"/>
            </w:tcBorders>
            <w:shd w:val="clear" w:color="auto" w:fill="auto"/>
            <w:noWrap/>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1 531,60</w:t>
            </w:r>
          </w:p>
        </w:tc>
        <w:tc>
          <w:tcPr>
            <w:tcW w:w="1512" w:type="dxa"/>
            <w:tcBorders>
              <w:top w:val="nil"/>
              <w:left w:val="nil"/>
              <w:bottom w:val="single" w:sz="8" w:space="0" w:color="auto"/>
              <w:right w:val="single" w:sz="8" w:space="0" w:color="auto"/>
            </w:tcBorders>
            <w:shd w:val="clear" w:color="auto" w:fill="auto"/>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1 349,40</w:t>
            </w:r>
          </w:p>
        </w:tc>
      </w:tr>
      <w:tr w:rsidR="0091176F" w:rsidRPr="00CC58BF" w:rsidTr="00AB41AF">
        <w:trPr>
          <w:trHeight w:val="397"/>
        </w:trPr>
        <w:tc>
          <w:tcPr>
            <w:tcW w:w="4126" w:type="dxa"/>
            <w:tcBorders>
              <w:top w:val="nil"/>
              <w:left w:val="single" w:sz="8" w:space="0" w:color="auto"/>
              <w:bottom w:val="single" w:sz="8" w:space="0" w:color="auto"/>
              <w:right w:val="single" w:sz="8" w:space="0" w:color="auto"/>
            </w:tcBorders>
            <w:shd w:val="clear" w:color="000000" w:fill="CCFFCC"/>
            <w:noWrap/>
            <w:vAlign w:val="center"/>
            <w:hideMark/>
          </w:tcPr>
          <w:p w:rsidR="0091176F" w:rsidRPr="00CC58BF" w:rsidRDefault="0091176F" w:rsidP="0091176F">
            <w:pPr>
              <w:spacing w:line="240" w:lineRule="auto"/>
              <w:jc w:val="center"/>
              <w:rPr>
                <w:rFonts w:cs="Arial"/>
                <w:color w:val="000000"/>
                <w:sz w:val="18"/>
                <w:szCs w:val="18"/>
                <w:lang w:eastAsia="cs-CZ"/>
              </w:rPr>
            </w:pPr>
            <w:r w:rsidRPr="00CC58BF">
              <w:rPr>
                <w:rFonts w:cs="Arial"/>
                <w:bCs/>
                <w:color w:val="000000"/>
                <w:sz w:val="18"/>
                <w:szCs w:val="18"/>
                <w:lang w:eastAsia="cs-CZ"/>
              </w:rPr>
              <w:t>Základní školy</w:t>
            </w:r>
          </w:p>
        </w:tc>
        <w:tc>
          <w:tcPr>
            <w:tcW w:w="1512" w:type="dxa"/>
            <w:tcBorders>
              <w:top w:val="nil"/>
              <w:left w:val="nil"/>
              <w:bottom w:val="single" w:sz="8" w:space="0" w:color="auto"/>
              <w:right w:val="single" w:sz="8" w:space="0" w:color="auto"/>
            </w:tcBorders>
            <w:shd w:val="clear" w:color="auto" w:fill="auto"/>
            <w:noWrap/>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3 414,60</w:t>
            </w:r>
          </w:p>
        </w:tc>
        <w:tc>
          <w:tcPr>
            <w:tcW w:w="1512" w:type="dxa"/>
            <w:tcBorders>
              <w:top w:val="nil"/>
              <w:left w:val="nil"/>
              <w:bottom w:val="single" w:sz="8" w:space="0" w:color="auto"/>
              <w:right w:val="single" w:sz="8" w:space="0" w:color="auto"/>
            </w:tcBorders>
            <w:shd w:val="clear" w:color="auto" w:fill="auto"/>
            <w:noWrap/>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2 379,30</w:t>
            </w:r>
          </w:p>
        </w:tc>
        <w:tc>
          <w:tcPr>
            <w:tcW w:w="1512" w:type="dxa"/>
            <w:tcBorders>
              <w:top w:val="nil"/>
              <w:left w:val="nil"/>
              <w:bottom w:val="single" w:sz="8" w:space="0" w:color="auto"/>
              <w:right w:val="single" w:sz="8" w:space="0" w:color="auto"/>
            </w:tcBorders>
            <w:shd w:val="clear" w:color="auto" w:fill="auto"/>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0,00</w:t>
            </w:r>
          </w:p>
        </w:tc>
      </w:tr>
      <w:tr w:rsidR="0091176F" w:rsidRPr="00CC58BF" w:rsidTr="00AB41AF">
        <w:trPr>
          <w:trHeight w:val="397"/>
        </w:trPr>
        <w:tc>
          <w:tcPr>
            <w:tcW w:w="4126" w:type="dxa"/>
            <w:tcBorders>
              <w:top w:val="nil"/>
              <w:left w:val="single" w:sz="8" w:space="0" w:color="auto"/>
              <w:bottom w:val="single" w:sz="8" w:space="0" w:color="auto"/>
              <w:right w:val="single" w:sz="8" w:space="0" w:color="auto"/>
            </w:tcBorders>
            <w:shd w:val="clear" w:color="000000" w:fill="CCFFCC"/>
            <w:vAlign w:val="center"/>
            <w:hideMark/>
          </w:tcPr>
          <w:p w:rsidR="0091176F" w:rsidRPr="00CC58BF" w:rsidRDefault="0091176F" w:rsidP="0091176F">
            <w:pPr>
              <w:spacing w:line="240" w:lineRule="auto"/>
              <w:jc w:val="center"/>
              <w:rPr>
                <w:rFonts w:cs="Arial"/>
                <w:color w:val="000000"/>
                <w:sz w:val="18"/>
                <w:szCs w:val="18"/>
                <w:lang w:eastAsia="cs-CZ"/>
              </w:rPr>
            </w:pPr>
            <w:r w:rsidRPr="00CC58BF">
              <w:rPr>
                <w:rFonts w:cs="Arial"/>
                <w:bCs/>
                <w:color w:val="000000"/>
                <w:sz w:val="18"/>
                <w:szCs w:val="18"/>
                <w:lang w:eastAsia="cs-CZ"/>
              </w:rPr>
              <w:t>MŠ pro děti se svp</w:t>
            </w:r>
          </w:p>
        </w:tc>
        <w:tc>
          <w:tcPr>
            <w:tcW w:w="1512" w:type="dxa"/>
            <w:tcBorders>
              <w:top w:val="nil"/>
              <w:left w:val="nil"/>
              <w:bottom w:val="single" w:sz="8" w:space="0" w:color="auto"/>
              <w:right w:val="single" w:sz="8" w:space="0" w:color="auto"/>
            </w:tcBorders>
            <w:shd w:val="clear" w:color="auto" w:fill="auto"/>
            <w:noWrap/>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 xml:space="preserve">27 579,60 </w:t>
            </w:r>
          </w:p>
        </w:tc>
        <w:tc>
          <w:tcPr>
            <w:tcW w:w="1512" w:type="dxa"/>
            <w:tcBorders>
              <w:top w:val="nil"/>
              <w:left w:val="nil"/>
              <w:bottom w:val="single" w:sz="8" w:space="0" w:color="auto"/>
              <w:right w:val="single" w:sz="8" w:space="0" w:color="auto"/>
            </w:tcBorders>
            <w:shd w:val="clear" w:color="auto" w:fill="auto"/>
            <w:noWrap/>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31 808,70</w:t>
            </w:r>
          </w:p>
        </w:tc>
        <w:tc>
          <w:tcPr>
            <w:tcW w:w="1512" w:type="dxa"/>
            <w:tcBorders>
              <w:top w:val="nil"/>
              <w:left w:val="nil"/>
              <w:bottom w:val="single" w:sz="8" w:space="0" w:color="auto"/>
              <w:right w:val="single" w:sz="8" w:space="0" w:color="auto"/>
            </w:tcBorders>
            <w:shd w:val="clear" w:color="auto" w:fill="auto"/>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36 154,84</w:t>
            </w:r>
          </w:p>
        </w:tc>
      </w:tr>
      <w:tr w:rsidR="0091176F" w:rsidRPr="00CC58BF" w:rsidTr="00AB41AF">
        <w:trPr>
          <w:trHeight w:val="397"/>
        </w:trPr>
        <w:tc>
          <w:tcPr>
            <w:tcW w:w="4126" w:type="dxa"/>
            <w:tcBorders>
              <w:top w:val="nil"/>
              <w:left w:val="single" w:sz="8" w:space="0" w:color="auto"/>
              <w:bottom w:val="single" w:sz="8" w:space="0" w:color="auto"/>
              <w:right w:val="single" w:sz="8" w:space="0" w:color="auto"/>
            </w:tcBorders>
            <w:shd w:val="clear" w:color="000000" w:fill="CCFFCC"/>
            <w:vAlign w:val="center"/>
            <w:hideMark/>
          </w:tcPr>
          <w:p w:rsidR="0091176F" w:rsidRPr="00CC58BF" w:rsidRDefault="0091176F" w:rsidP="0091176F">
            <w:pPr>
              <w:spacing w:line="240" w:lineRule="auto"/>
              <w:jc w:val="center"/>
              <w:rPr>
                <w:rFonts w:cs="Arial"/>
                <w:color w:val="000000"/>
                <w:sz w:val="18"/>
                <w:szCs w:val="18"/>
                <w:lang w:eastAsia="cs-CZ"/>
              </w:rPr>
            </w:pPr>
            <w:r w:rsidRPr="00CC58BF">
              <w:rPr>
                <w:rFonts w:cs="Arial"/>
                <w:bCs/>
                <w:color w:val="000000"/>
                <w:sz w:val="18"/>
                <w:szCs w:val="18"/>
                <w:lang w:eastAsia="cs-CZ"/>
              </w:rPr>
              <w:t>ZŠ pro žáky se svp</w:t>
            </w:r>
          </w:p>
        </w:tc>
        <w:tc>
          <w:tcPr>
            <w:tcW w:w="1512" w:type="dxa"/>
            <w:tcBorders>
              <w:top w:val="nil"/>
              <w:left w:val="nil"/>
              <w:bottom w:val="single" w:sz="8" w:space="0" w:color="auto"/>
              <w:right w:val="single" w:sz="8" w:space="0" w:color="auto"/>
            </w:tcBorders>
            <w:shd w:val="clear" w:color="auto" w:fill="auto"/>
            <w:noWrap/>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163 517,80</w:t>
            </w:r>
          </w:p>
        </w:tc>
        <w:tc>
          <w:tcPr>
            <w:tcW w:w="1512" w:type="dxa"/>
            <w:tcBorders>
              <w:top w:val="nil"/>
              <w:left w:val="nil"/>
              <w:bottom w:val="single" w:sz="8" w:space="0" w:color="auto"/>
              <w:right w:val="single" w:sz="8" w:space="0" w:color="auto"/>
            </w:tcBorders>
            <w:shd w:val="clear" w:color="auto" w:fill="auto"/>
            <w:noWrap/>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171 913,70</w:t>
            </w:r>
          </w:p>
        </w:tc>
        <w:tc>
          <w:tcPr>
            <w:tcW w:w="1512" w:type="dxa"/>
            <w:tcBorders>
              <w:top w:val="nil"/>
              <w:left w:val="nil"/>
              <w:bottom w:val="single" w:sz="8" w:space="0" w:color="auto"/>
              <w:right w:val="single" w:sz="8" w:space="0" w:color="auto"/>
            </w:tcBorders>
            <w:shd w:val="clear" w:color="auto" w:fill="auto"/>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193 731,34</w:t>
            </w:r>
          </w:p>
        </w:tc>
      </w:tr>
      <w:tr w:rsidR="0091176F" w:rsidRPr="00CC58BF" w:rsidTr="00AB41AF">
        <w:trPr>
          <w:trHeight w:val="397"/>
        </w:trPr>
        <w:tc>
          <w:tcPr>
            <w:tcW w:w="4126" w:type="dxa"/>
            <w:tcBorders>
              <w:top w:val="nil"/>
              <w:left w:val="single" w:sz="8" w:space="0" w:color="auto"/>
              <w:bottom w:val="single" w:sz="8" w:space="0" w:color="auto"/>
              <w:right w:val="single" w:sz="8" w:space="0" w:color="auto"/>
            </w:tcBorders>
            <w:shd w:val="clear" w:color="000000" w:fill="CCFFCC"/>
            <w:noWrap/>
            <w:vAlign w:val="center"/>
            <w:hideMark/>
          </w:tcPr>
          <w:p w:rsidR="0091176F" w:rsidRPr="00CC58BF" w:rsidRDefault="0091176F" w:rsidP="0091176F">
            <w:pPr>
              <w:spacing w:line="240" w:lineRule="auto"/>
              <w:jc w:val="center"/>
              <w:rPr>
                <w:rFonts w:cs="Arial"/>
                <w:color w:val="000000"/>
                <w:sz w:val="18"/>
                <w:szCs w:val="18"/>
                <w:lang w:eastAsia="cs-CZ"/>
              </w:rPr>
            </w:pPr>
            <w:r w:rsidRPr="00CC58BF">
              <w:rPr>
                <w:rFonts w:cs="Arial"/>
                <w:bCs/>
                <w:color w:val="000000"/>
                <w:sz w:val="18"/>
                <w:szCs w:val="18"/>
                <w:lang w:eastAsia="cs-CZ"/>
              </w:rPr>
              <w:t>Gymnázia</w:t>
            </w:r>
            <w:r>
              <w:rPr>
                <w:rFonts w:cs="Arial"/>
                <w:bCs/>
                <w:color w:val="000000"/>
                <w:sz w:val="18"/>
                <w:szCs w:val="18"/>
                <w:lang w:eastAsia="cs-CZ"/>
              </w:rPr>
              <w:t xml:space="preserve"> + gymnázia se sport. přípravou </w:t>
            </w:r>
          </w:p>
        </w:tc>
        <w:tc>
          <w:tcPr>
            <w:tcW w:w="1512" w:type="dxa"/>
            <w:tcBorders>
              <w:top w:val="nil"/>
              <w:left w:val="nil"/>
              <w:bottom w:val="single" w:sz="8" w:space="0" w:color="auto"/>
              <w:right w:val="single" w:sz="8" w:space="0" w:color="auto"/>
            </w:tcBorders>
            <w:shd w:val="clear" w:color="auto" w:fill="auto"/>
            <w:noWrap/>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301 872,50</w:t>
            </w:r>
          </w:p>
        </w:tc>
        <w:tc>
          <w:tcPr>
            <w:tcW w:w="1512" w:type="dxa"/>
            <w:tcBorders>
              <w:top w:val="nil"/>
              <w:left w:val="nil"/>
              <w:bottom w:val="single" w:sz="8" w:space="0" w:color="auto"/>
              <w:right w:val="single" w:sz="8" w:space="0" w:color="auto"/>
            </w:tcBorders>
            <w:shd w:val="clear" w:color="auto" w:fill="auto"/>
            <w:noWrap/>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318 175,40</w:t>
            </w:r>
          </w:p>
        </w:tc>
        <w:tc>
          <w:tcPr>
            <w:tcW w:w="1512" w:type="dxa"/>
            <w:tcBorders>
              <w:top w:val="nil"/>
              <w:left w:val="nil"/>
              <w:bottom w:val="single" w:sz="8" w:space="0" w:color="auto"/>
              <w:right w:val="single" w:sz="8" w:space="0" w:color="auto"/>
            </w:tcBorders>
            <w:shd w:val="clear" w:color="auto" w:fill="auto"/>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337 159,29</w:t>
            </w:r>
          </w:p>
        </w:tc>
      </w:tr>
      <w:tr w:rsidR="0091176F" w:rsidRPr="00CC58BF" w:rsidTr="00AB41AF">
        <w:trPr>
          <w:trHeight w:val="397"/>
        </w:trPr>
        <w:tc>
          <w:tcPr>
            <w:tcW w:w="4126" w:type="dxa"/>
            <w:tcBorders>
              <w:top w:val="nil"/>
              <w:left w:val="single" w:sz="8" w:space="0" w:color="auto"/>
              <w:bottom w:val="single" w:sz="8" w:space="0" w:color="auto"/>
              <w:right w:val="single" w:sz="8" w:space="0" w:color="auto"/>
            </w:tcBorders>
            <w:shd w:val="clear" w:color="000000" w:fill="CCFFCC"/>
            <w:noWrap/>
            <w:vAlign w:val="center"/>
            <w:hideMark/>
          </w:tcPr>
          <w:p w:rsidR="0091176F" w:rsidRPr="00CC58BF" w:rsidRDefault="0091176F" w:rsidP="0091176F">
            <w:pPr>
              <w:spacing w:line="240" w:lineRule="auto"/>
              <w:jc w:val="center"/>
              <w:rPr>
                <w:rFonts w:cs="Arial"/>
                <w:color w:val="000000"/>
                <w:sz w:val="18"/>
                <w:szCs w:val="18"/>
                <w:lang w:eastAsia="cs-CZ"/>
              </w:rPr>
            </w:pPr>
            <w:r w:rsidRPr="00CC58BF">
              <w:rPr>
                <w:rFonts w:cs="Arial"/>
                <w:bCs/>
                <w:color w:val="000000"/>
                <w:sz w:val="18"/>
                <w:szCs w:val="18"/>
                <w:lang w:eastAsia="cs-CZ"/>
              </w:rPr>
              <w:t>Střední odborné školy</w:t>
            </w:r>
          </w:p>
        </w:tc>
        <w:tc>
          <w:tcPr>
            <w:tcW w:w="1512" w:type="dxa"/>
            <w:tcBorders>
              <w:top w:val="nil"/>
              <w:left w:val="nil"/>
              <w:bottom w:val="single" w:sz="8" w:space="0" w:color="auto"/>
              <w:right w:val="single" w:sz="8" w:space="0" w:color="auto"/>
            </w:tcBorders>
            <w:shd w:val="clear" w:color="auto" w:fill="auto"/>
            <w:noWrap/>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432 470,90</w:t>
            </w:r>
          </w:p>
        </w:tc>
        <w:tc>
          <w:tcPr>
            <w:tcW w:w="1512" w:type="dxa"/>
            <w:tcBorders>
              <w:top w:val="nil"/>
              <w:left w:val="nil"/>
              <w:bottom w:val="single" w:sz="8" w:space="0" w:color="auto"/>
              <w:right w:val="single" w:sz="8" w:space="0" w:color="auto"/>
            </w:tcBorders>
            <w:shd w:val="clear" w:color="auto" w:fill="auto"/>
            <w:noWrap/>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448 920,80</w:t>
            </w:r>
          </w:p>
        </w:tc>
        <w:tc>
          <w:tcPr>
            <w:tcW w:w="1512" w:type="dxa"/>
            <w:tcBorders>
              <w:top w:val="nil"/>
              <w:left w:val="nil"/>
              <w:bottom w:val="single" w:sz="8" w:space="0" w:color="auto"/>
              <w:right w:val="single" w:sz="8" w:space="0" w:color="auto"/>
            </w:tcBorders>
            <w:shd w:val="clear" w:color="auto" w:fill="auto"/>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483 266,90</w:t>
            </w:r>
          </w:p>
        </w:tc>
      </w:tr>
      <w:tr w:rsidR="0091176F" w:rsidRPr="00CC58BF" w:rsidTr="00AB41AF">
        <w:trPr>
          <w:trHeight w:val="397"/>
        </w:trPr>
        <w:tc>
          <w:tcPr>
            <w:tcW w:w="4126" w:type="dxa"/>
            <w:tcBorders>
              <w:top w:val="nil"/>
              <w:left w:val="single" w:sz="8" w:space="0" w:color="auto"/>
              <w:bottom w:val="single" w:sz="8" w:space="0" w:color="auto"/>
              <w:right w:val="single" w:sz="8" w:space="0" w:color="auto"/>
            </w:tcBorders>
            <w:shd w:val="clear" w:color="000000" w:fill="CCFFCC"/>
            <w:noWrap/>
            <w:vAlign w:val="center"/>
            <w:hideMark/>
          </w:tcPr>
          <w:p w:rsidR="0091176F" w:rsidRPr="00CC58BF" w:rsidRDefault="0091176F" w:rsidP="0091176F">
            <w:pPr>
              <w:spacing w:line="240" w:lineRule="auto"/>
              <w:jc w:val="center"/>
              <w:rPr>
                <w:rFonts w:cs="Arial"/>
                <w:color w:val="000000"/>
                <w:sz w:val="18"/>
                <w:szCs w:val="18"/>
                <w:lang w:eastAsia="cs-CZ"/>
              </w:rPr>
            </w:pPr>
            <w:r>
              <w:rPr>
                <w:rFonts w:cs="Arial"/>
                <w:bCs/>
                <w:sz w:val="18"/>
                <w:szCs w:val="18"/>
                <w:lang w:eastAsia="cs-CZ"/>
              </w:rPr>
              <w:t>Střední školy poskytující střední vzdělání s výučním listem</w:t>
            </w:r>
          </w:p>
        </w:tc>
        <w:tc>
          <w:tcPr>
            <w:tcW w:w="1512" w:type="dxa"/>
            <w:tcBorders>
              <w:top w:val="nil"/>
              <w:left w:val="nil"/>
              <w:bottom w:val="single" w:sz="8" w:space="0" w:color="auto"/>
              <w:right w:val="single" w:sz="8" w:space="0" w:color="auto"/>
            </w:tcBorders>
            <w:shd w:val="clear" w:color="auto" w:fill="auto"/>
            <w:noWrap/>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359 944,30</w:t>
            </w:r>
          </w:p>
        </w:tc>
        <w:tc>
          <w:tcPr>
            <w:tcW w:w="1512" w:type="dxa"/>
            <w:tcBorders>
              <w:top w:val="nil"/>
              <w:left w:val="nil"/>
              <w:bottom w:val="single" w:sz="8" w:space="0" w:color="auto"/>
              <w:right w:val="single" w:sz="8" w:space="0" w:color="auto"/>
            </w:tcBorders>
            <w:shd w:val="clear" w:color="auto" w:fill="auto"/>
            <w:noWrap/>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375 764,10</w:t>
            </w:r>
          </w:p>
        </w:tc>
        <w:tc>
          <w:tcPr>
            <w:tcW w:w="1512" w:type="dxa"/>
            <w:tcBorders>
              <w:top w:val="nil"/>
              <w:left w:val="nil"/>
              <w:bottom w:val="single" w:sz="8" w:space="0" w:color="auto"/>
              <w:right w:val="single" w:sz="8" w:space="0" w:color="auto"/>
            </w:tcBorders>
            <w:shd w:val="clear" w:color="auto" w:fill="auto"/>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398 485,13</w:t>
            </w:r>
          </w:p>
        </w:tc>
      </w:tr>
      <w:tr w:rsidR="0091176F" w:rsidRPr="00CC58BF" w:rsidTr="00AB41AF">
        <w:trPr>
          <w:trHeight w:val="397"/>
        </w:trPr>
        <w:tc>
          <w:tcPr>
            <w:tcW w:w="4126" w:type="dxa"/>
            <w:tcBorders>
              <w:top w:val="nil"/>
              <w:left w:val="single" w:sz="8" w:space="0" w:color="auto"/>
              <w:bottom w:val="single" w:sz="8" w:space="0" w:color="auto"/>
              <w:right w:val="single" w:sz="8" w:space="0" w:color="auto"/>
            </w:tcBorders>
            <w:shd w:val="clear" w:color="000000" w:fill="CCFFCC"/>
            <w:noWrap/>
            <w:vAlign w:val="center"/>
            <w:hideMark/>
          </w:tcPr>
          <w:p w:rsidR="0091176F" w:rsidRPr="00CC58BF" w:rsidRDefault="0091176F" w:rsidP="0091176F">
            <w:pPr>
              <w:spacing w:line="240" w:lineRule="auto"/>
              <w:jc w:val="center"/>
              <w:rPr>
                <w:rFonts w:cs="Arial"/>
                <w:color w:val="000000"/>
                <w:sz w:val="18"/>
                <w:szCs w:val="18"/>
                <w:lang w:eastAsia="cs-CZ"/>
              </w:rPr>
            </w:pPr>
            <w:r w:rsidRPr="00CC58BF">
              <w:rPr>
                <w:rFonts w:cs="Arial"/>
                <w:bCs/>
                <w:color w:val="000000"/>
                <w:sz w:val="18"/>
                <w:szCs w:val="18"/>
                <w:lang w:eastAsia="cs-CZ"/>
              </w:rPr>
              <w:t xml:space="preserve"> Střední školy pro studenty se svp</w:t>
            </w:r>
          </w:p>
        </w:tc>
        <w:tc>
          <w:tcPr>
            <w:tcW w:w="1512" w:type="dxa"/>
            <w:tcBorders>
              <w:top w:val="nil"/>
              <w:left w:val="nil"/>
              <w:bottom w:val="single" w:sz="8" w:space="0" w:color="auto"/>
              <w:right w:val="single" w:sz="8" w:space="0" w:color="auto"/>
            </w:tcBorders>
            <w:shd w:val="clear" w:color="auto" w:fill="auto"/>
            <w:noWrap/>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104 470,80</w:t>
            </w:r>
          </w:p>
        </w:tc>
        <w:tc>
          <w:tcPr>
            <w:tcW w:w="1512" w:type="dxa"/>
            <w:tcBorders>
              <w:top w:val="nil"/>
              <w:left w:val="nil"/>
              <w:bottom w:val="single" w:sz="8" w:space="0" w:color="auto"/>
              <w:right w:val="single" w:sz="8" w:space="0" w:color="auto"/>
            </w:tcBorders>
            <w:shd w:val="clear" w:color="auto" w:fill="auto"/>
            <w:noWrap/>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108 161,20</w:t>
            </w:r>
          </w:p>
        </w:tc>
        <w:tc>
          <w:tcPr>
            <w:tcW w:w="1512" w:type="dxa"/>
            <w:tcBorders>
              <w:top w:val="nil"/>
              <w:left w:val="nil"/>
              <w:bottom w:val="single" w:sz="8" w:space="0" w:color="auto"/>
              <w:right w:val="single" w:sz="8" w:space="0" w:color="auto"/>
            </w:tcBorders>
            <w:shd w:val="clear" w:color="auto" w:fill="auto"/>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112 484,91</w:t>
            </w:r>
          </w:p>
        </w:tc>
      </w:tr>
      <w:tr w:rsidR="0091176F" w:rsidRPr="00CC58BF" w:rsidTr="00AB41AF">
        <w:trPr>
          <w:trHeight w:val="397"/>
        </w:trPr>
        <w:tc>
          <w:tcPr>
            <w:tcW w:w="4126" w:type="dxa"/>
            <w:tcBorders>
              <w:top w:val="nil"/>
              <w:left w:val="single" w:sz="8" w:space="0" w:color="auto"/>
              <w:bottom w:val="single" w:sz="8" w:space="0" w:color="auto"/>
              <w:right w:val="single" w:sz="8" w:space="0" w:color="auto"/>
            </w:tcBorders>
            <w:shd w:val="clear" w:color="000000" w:fill="CCFFCC"/>
            <w:noWrap/>
            <w:vAlign w:val="center"/>
            <w:hideMark/>
          </w:tcPr>
          <w:p w:rsidR="0091176F" w:rsidRPr="00CC58BF" w:rsidRDefault="0091176F" w:rsidP="0091176F">
            <w:pPr>
              <w:spacing w:line="240" w:lineRule="auto"/>
              <w:jc w:val="center"/>
              <w:rPr>
                <w:rFonts w:cs="Arial"/>
                <w:color w:val="000000"/>
                <w:sz w:val="18"/>
                <w:szCs w:val="18"/>
                <w:lang w:eastAsia="cs-CZ"/>
              </w:rPr>
            </w:pPr>
            <w:r w:rsidRPr="00CC58BF">
              <w:rPr>
                <w:rFonts w:cs="Arial"/>
                <w:bCs/>
                <w:color w:val="000000"/>
                <w:sz w:val="18"/>
                <w:szCs w:val="18"/>
                <w:lang w:eastAsia="cs-CZ"/>
              </w:rPr>
              <w:t xml:space="preserve">Školní stravování </w:t>
            </w:r>
          </w:p>
        </w:tc>
        <w:tc>
          <w:tcPr>
            <w:tcW w:w="1512" w:type="dxa"/>
            <w:tcBorders>
              <w:top w:val="nil"/>
              <w:left w:val="nil"/>
              <w:bottom w:val="single" w:sz="8" w:space="0" w:color="auto"/>
              <w:right w:val="single" w:sz="8" w:space="0" w:color="auto"/>
            </w:tcBorders>
            <w:shd w:val="clear" w:color="auto" w:fill="auto"/>
            <w:noWrap/>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41 464,90</w:t>
            </w:r>
          </w:p>
        </w:tc>
        <w:tc>
          <w:tcPr>
            <w:tcW w:w="1512" w:type="dxa"/>
            <w:tcBorders>
              <w:top w:val="nil"/>
              <w:left w:val="nil"/>
              <w:bottom w:val="single" w:sz="8" w:space="0" w:color="auto"/>
              <w:right w:val="single" w:sz="8" w:space="0" w:color="auto"/>
            </w:tcBorders>
            <w:shd w:val="clear" w:color="auto" w:fill="auto"/>
            <w:noWrap/>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47 965,00</w:t>
            </w:r>
          </w:p>
        </w:tc>
        <w:tc>
          <w:tcPr>
            <w:tcW w:w="1512" w:type="dxa"/>
            <w:tcBorders>
              <w:top w:val="nil"/>
              <w:left w:val="nil"/>
              <w:bottom w:val="single" w:sz="8" w:space="0" w:color="auto"/>
              <w:right w:val="single" w:sz="8" w:space="0" w:color="auto"/>
            </w:tcBorders>
            <w:shd w:val="clear" w:color="auto" w:fill="auto"/>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48 948,08</w:t>
            </w:r>
          </w:p>
        </w:tc>
      </w:tr>
      <w:tr w:rsidR="0091176F" w:rsidRPr="00CC58BF" w:rsidTr="00AB41AF">
        <w:trPr>
          <w:trHeight w:val="397"/>
        </w:trPr>
        <w:tc>
          <w:tcPr>
            <w:tcW w:w="4126" w:type="dxa"/>
            <w:tcBorders>
              <w:top w:val="nil"/>
              <w:left w:val="single" w:sz="8" w:space="0" w:color="auto"/>
              <w:bottom w:val="single" w:sz="8" w:space="0" w:color="auto"/>
              <w:right w:val="single" w:sz="8" w:space="0" w:color="auto"/>
            </w:tcBorders>
            <w:shd w:val="clear" w:color="000000" w:fill="CCFFCC"/>
            <w:noWrap/>
            <w:vAlign w:val="center"/>
            <w:hideMark/>
          </w:tcPr>
          <w:p w:rsidR="0091176F" w:rsidRPr="00CC58BF" w:rsidRDefault="0091176F" w:rsidP="0091176F">
            <w:pPr>
              <w:spacing w:line="240" w:lineRule="auto"/>
              <w:jc w:val="center"/>
              <w:rPr>
                <w:rFonts w:cs="Arial"/>
                <w:color w:val="000000"/>
                <w:sz w:val="18"/>
                <w:szCs w:val="18"/>
                <w:lang w:eastAsia="cs-CZ"/>
              </w:rPr>
            </w:pPr>
            <w:r w:rsidRPr="00CC58BF">
              <w:rPr>
                <w:rFonts w:cs="Arial"/>
                <w:bCs/>
                <w:color w:val="000000"/>
                <w:sz w:val="18"/>
                <w:szCs w:val="18"/>
                <w:lang w:eastAsia="cs-CZ"/>
              </w:rPr>
              <w:t>Školní družiny a kluby</w:t>
            </w:r>
          </w:p>
        </w:tc>
        <w:tc>
          <w:tcPr>
            <w:tcW w:w="1512" w:type="dxa"/>
            <w:tcBorders>
              <w:top w:val="nil"/>
              <w:left w:val="nil"/>
              <w:bottom w:val="single" w:sz="8" w:space="0" w:color="auto"/>
              <w:right w:val="single" w:sz="8" w:space="0" w:color="auto"/>
            </w:tcBorders>
            <w:shd w:val="clear" w:color="auto" w:fill="auto"/>
            <w:noWrap/>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9 417,40</w:t>
            </w:r>
          </w:p>
        </w:tc>
        <w:tc>
          <w:tcPr>
            <w:tcW w:w="1512" w:type="dxa"/>
            <w:tcBorders>
              <w:top w:val="nil"/>
              <w:left w:val="nil"/>
              <w:bottom w:val="single" w:sz="8" w:space="0" w:color="auto"/>
              <w:right w:val="single" w:sz="8" w:space="0" w:color="auto"/>
            </w:tcBorders>
            <w:shd w:val="clear" w:color="auto" w:fill="auto"/>
            <w:noWrap/>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9 586,10</w:t>
            </w:r>
          </w:p>
        </w:tc>
        <w:tc>
          <w:tcPr>
            <w:tcW w:w="1512" w:type="dxa"/>
            <w:tcBorders>
              <w:top w:val="nil"/>
              <w:left w:val="nil"/>
              <w:bottom w:val="single" w:sz="8" w:space="0" w:color="auto"/>
              <w:right w:val="single" w:sz="8" w:space="0" w:color="auto"/>
            </w:tcBorders>
            <w:shd w:val="clear" w:color="auto" w:fill="auto"/>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9 847,29</w:t>
            </w:r>
          </w:p>
        </w:tc>
      </w:tr>
      <w:tr w:rsidR="0091176F" w:rsidRPr="00CC58BF" w:rsidTr="00AB41AF">
        <w:trPr>
          <w:trHeight w:val="397"/>
        </w:trPr>
        <w:tc>
          <w:tcPr>
            <w:tcW w:w="4126" w:type="dxa"/>
            <w:tcBorders>
              <w:top w:val="nil"/>
              <w:left w:val="single" w:sz="8" w:space="0" w:color="auto"/>
              <w:bottom w:val="single" w:sz="8" w:space="0" w:color="auto"/>
              <w:right w:val="single" w:sz="8" w:space="0" w:color="auto"/>
            </w:tcBorders>
            <w:shd w:val="clear" w:color="000000" w:fill="CCFFCC"/>
            <w:noWrap/>
            <w:vAlign w:val="center"/>
            <w:hideMark/>
          </w:tcPr>
          <w:p w:rsidR="0091176F" w:rsidRPr="00CC58BF" w:rsidRDefault="0091176F" w:rsidP="0091176F">
            <w:pPr>
              <w:spacing w:line="240" w:lineRule="auto"/>
              <w:jc w:val="center"/>
              <w:rPr>
                <w:rFonts w:cs="Arial"/>
                <w:color w:val="000000"/>
                <w:sz w:val="18"/>
                <w:szCs w:val="18"/>
                <w:lang w:eastAsia="cs-CZ"/>
              </w:rPr>
            </w:pPr>
            <w:r w:rsidRPr="00CC58BF">
              <w:rPr>
                <w:rFonts w:cs="Arial"/>
                <w:bCs/>
                <w:color w:val="000000"/>
                <w:sz w:val="18"/>
                <w:szCs w:val="18"/>
                <w:lang w:eastAsia="cs-CZ"/>
              </w:rPr>
              <w:t>Ubytovací zařízení středních škol a učilišť</w:t>
            </w:r>
          </w:p>
        </w:tc>
        <w:tc>
          <w:tcPr>
            <w:tcW w:w="1512" w:type="dxa"/>
            <w:tcBorders>
              <w:top w:val="nil"/>
              <w:left w:val="nil"/>
              <w:bottom w:val="single" w:sz="8" w:space="0" w:color="auto"/>
              <w:right w:val="single" w:sz="8" w:space="0" w:color="auto"/>
            </w:tcBorders>
            <w:shd w:val="clear" w:color="auto" w:fill="auto"/>
            <w:noWrap/>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64 968,00</w:t>
            </w:r>
          </w:p>
        </w:tc>
        <w:tc>
          <w:tcPr>
            <w:tcW w:w="1512" w:type="dxa"/>
            <w:tcBorders>
              <w:top w:val="nil"/>
              <w:left w:val="nil"/>
              <w:bottom w:val="single" w:sz="8" w:space="0" w:color="auto"/>
              <w:right w:val="single" w:sz="8" w:space="0" w:color="auto"/>
            </w:tcBorders>
            <w:shd w:val="clear" w:color="auto" w:fill="auto"/>
            <w:noWrap/>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68 176,30</w:t>
            </w:r>
          </w:p>
        </w:tc>
        <w:tc>
          <w:tcPr>
            <w:tcW w:w="1512" w:type="dxa"/>
            <w:tcBorders>
              <w:top w:val="nil"/>
              <w:left w:val="nil"/>
              <w:bottom w:val="single" w:sz="8" w:space="0" w:color="auto"/>
              <w:right w:val="single" w:sz="8" w:space="0" w:color="auto"/>
            </w:tcBorders>
            <w:shd w:val="clear" w:color="auto" w:fill="auto"/>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71 954,20</w:t>
            </w:r>
          </w:p>
        </w:tc>
      </w:tr>
      <w:tr w:rsidR="0091176F" w:rsidRPr="00CC58BF" w:rsidTr="00AB41AF">
        <w:trPr>
          <w:trHeight w:val="397"/>
        </w:trPr>
        <w:tc>
          <w:tcPr>
            <w:tcW w:w="4126" w:type="dxa"/>
            <w:tcBorders>
              <w:top w:val="nil"/>
              <w:left w:val="single" w:sz="8" w:space="0" w:color="auto"/>
              <w:bottom w:val="single" w:sz="8" w:space="0" w:color="auto"/>
              <w:right w:val="single" w:sz="8" w:space="0" w:color="auto"/>
            </w:tcBorders>
            <w:shd w:val="clear" w:color="000000" w:fill="CCFFCC"/>
            <w:noWrap/>
            <w:vAlign w:val="center"/>
            <w:hideMark/>
          </w:tcPr>
          <w:p w:rsidR="0091176F" w:rsidRPr="00CC58BF" w:rsidRDefault="0091176F" w:rsidP="0091176F">
            <w:pPr>
              <w:spacing w:line="240" w:lineRule="auto"/>
              <w:jc w:val="center"/>
              <w:rPr>
                <w:rFonts w:cs="Arial"/>
                <w:color w:val="000000"/>
                <w:sz w:val="18"/>
                <w:szCs w:val="18"/>
                <w:lang w:eastAsia="cs-CZ"/>
              </w:rPr>
            </w:pPr>
            <w:r w:rsidRPr="00CC58BF">
              <w:rPr>
                <w:rFonts w:cs="Arial"/>
                <w:bCs/>
                <w:color w:val="000000"/>
                <w:sz w:val="18"/>
                <w:szCs w:val="18"/>
                <w:lang w:eastAsia="cs-CZ"/>
              </w:rPr>
              <w:t xml:space="preserve">Internáty škol </w:t>
            </w:r>
            <w:r>
              <w:rPr>
                <w:rFonts w:cs="Arial"/>
                <w:bCs/>
                <w:color w:val="000000"/>
                <w:sz w:val="18"/>
                <w:szCs w:val="18"/>
                <w:lang w:eastAsia="cs-CZ"/>
              </w:rPr>
              <w:t xml:space="preserve">pro žáky </w:t>
            </w:r>
            <w:r w:rsidRPr="00CC58BF">
              <w:rPr>
                <w:rFonts w:cs="Arial"/>
                <w:bCs/>
                <w:color w:val="000000"/>
                <w:sz w:val="18"/>
                <w:szCs w:val="18"/>
                <w:lang w:eastAsia="cs-CZ"/>
              </w:rPr>
              <w:t>se svp</w:t>
            </w:r>
          </w:p>
        </w:tc>
        <w:tc>
          <w:tcPr>
            <w:tcW w:w="1512" w:type="dxa"/>
            <w:tcBorders>
              <w:top w:val="nil"/>
              <w:left w:val="nil"/>
              <w:bottom w:val="single" w:sz="8" w:space="0" w:color="auto"/>
              <w:right w:val="single" w:sz="8" w:space="0" w:color="auto"/>
            </w:tcBorders>
            <w:shd w:val="clear" w:color="auto" w:fill="auto"/>
            <w:noWrap/>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18 292,20</w:t>
            </w:r>
          </w:p>
        </w:tc>
        <w:tc>
          <w:tcPr>
            <w:tcW w:w="1512" w:type="dxa"/>
            <w:tcBorders>
              <w:top w:val="nil"/>
              <w:left w:val="nil"/>
              <w:bottom w:val="single" w:sz="8" w:space="0" w:color="auto"/>
              <w:right w:val="single" w:sz="8" w:space="0" w:color="auto"/>
            </w:tcBorders>
            <w:shd w:val="clear" w:color="auto" w:fill="auto"/>
            <w:noWrap/>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19 271,70</w:t>
            </w:r>
          </w:p>
        </w:tc>
        <w:tc>
          <w:tcPr>
            <w:tcW w:w="1512" w:type="dxa"/>
            <w:tcBorders>
              <w:top w:val="nil"/>
              <w:left w:val="nil"/>
              <w:bottom w:val="single" w:sz="8" w:space="0" w:color="auto"/>
              <w:right w:val="single" w:sz="8" w:space="0" w:color="auto"/>
            </w:tcBorders>
            <w:shd w:val="clear" w:color="auto" w:fill="auto"/>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19 271,18</w:t>
            </w:r>
          </w:p>
        </w:tc>
      </w:tr>
      <w:tr w:rsidR="0091176F" w:rsidRPr="00CC58BF" w:rsidTr="00AB41AF">
        <w:trPr>
          <w:trHeight w:val="397"/>
        </w:trPr>
        <w:tc>
          <w:tcPr>
            <w:tcW w:w="4126" w:type="dxa"/>
            <w:tcBorders>
              <w:top w:val="nil"/>
              <w:left w:val="single" w:sz="8" w:space="0" w:color="auto"/>
              <w:bottom w:val="single" w:sz="8" w:space="0" w:color="auto"/>
              <w:right w:val="single" w:sz="8" w:space="0" w:color="auto"/>
            </w:tcBorders>
            <w:shd w:val="clear" w:color="000000" w:fill="CCFFCC"/>
            <w:noWrap/>
            <w:vAlign w:val="center"/>
            <w:hideMark/>
          </w:tcPr>
          <w:p w:rsidR="0091176F" w:rsidRPr="00CC58BF" w:rsidRDefault="0091176F" w:rsidP="0091176F">
            <w:pPr>
              <w:spacing w:line="240" w:lineRule="auto"/>
              <w:jc w:val="center"/>
              <w:rPr>
                <w:rFonts w:cs="Arial"/>
                <w:color w:val="000000"/>
                <w:sz w:val="18"/>
                <w:szCs w:val="18"/>
                <w:lang w:eastAsia="cs-CZ"/>
              </w:rPr>
            </w:pPr>
            <w:r>
              <w:rPr>
                <w:rFonts w:cs="Arial"/>
                <w:bCs/>
                <w:color w:val="000000"/>
                <w:sz w:val="18"/>
                <w:szCs w:val="18"/>
                <w:lang w:eastAsia="cs-CZ"/>
              </w:rPr>
              <w:t>Školská poradenská zařízení</w:t>
            </w:r>
          </w:p>
        </w:tc>
        <w:tc>
          <w:tcPr>
            <w:tcW w:w="1512" w:type="dxa"/>
            <w:tcBorders>
              <w:top w:val="nil"/>
              <w:left w:val="nil"/>
              <w:bottom w:val="single" w:sz="8" w:space="0" w:color="auto"/>
              <w:right w:val="single" w:sz="8" w:space="0" w:color="auto"/>
            </w:tcBorders>
            <w:shd w:val="clear" w:color="auto" w:fill="auto"/>
            <w:noWrap/>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40 081,50</w:t>
            </w:r>
          </w:p>
        </w:tc>
        <w:tc>
          <w:tcPr>
            <w:tcW w:w="1512" w:type="dxa"/>
            <w:tcBorders>
              <w:top w:val="nil"/>
              <w:left w:val="nil"/>
              <w:bottom w:val="single" w:sz="8" w:space="0" w:color="auto"/>
              <w:right w:val="single" w:sz="8" w:space="0" w:color="auto"/>
            </w:tcBorders>
            <w:shd w:val="clear" w:color="auto" w:fill="auto"/>
            <w:noWrap/>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44 146,00</w:t>
            </w:r>
          </w:p>
        </w:tc>
        <w:tc>
          <w:tcPr>
            <w:tcW w:w="1512" w:type="dxa"/>
            <w:tcBorders>
              <w:top w:val="nil"/>
              <w:left w:val="nil"/>
              <w:bottom w:val="single" w:sz="8" w:space="0" w:color="auto"/>
              <w:right w:val="single" w:sz="8" w:space="0" w:color="auto"/>
            </w:tcBorders>
            <w:shd w:val="clear" w:color="auto" w:fill="auto"/>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49 551,83</w:t>
            </w:r>
          </w:p>
        </w:tc>
      </w:tr>
      <w:tr w:rsidR="0091176F" w:rsidRPr="00CC58BF" w:rsidTr="00AB41AF">
        <w:trPr>
          <w:trHeight w:val="397"/>
        </w:trPr>
        <w:tc>
          <w:tcPr>
            <w:tcW w:w="4126" w:type="dxa"/>
            <w:tcBorders>
              <w:top w:val="nil"/>
              <w:left w:val="single" w:sz="8" w:space="0" w:color="auto"/>
              <w:bottom w:val="single" w:sz="8" w:space="0" w:color="auto"/>
              <w:right w:val="single" w:sz="8" w:space="0" w:color="auto"/>
            </w:tcBorders>
            <w:shd w:val="clear" w:color="000000" w:fill="CCFFCC"/>
            <w:noWrap/>
            <w:vAlign w:val="center"/>
            <w:hideMark/>
          </w:tcPr>
          <w:p w:rsidR="0091176F" w:rsidRPr="00CC58BF" w:rsidRDefault="0091176F" w:rsidP="0091176F">
            <w:pPr>
              <w:spacing w:line="240" w:lineRule="auto"/>
              <w:jc w:val="center"/>
              <w:rPr>
                <w:rFonts w:cs="Arial"/>
                <w:color w:val="000000"/>
                <w:sz w:val="18"/>
                <w:szCs w:val="18"/>
                <w:lang w:eastAsia="cs-CZ"/>
              </w:rPr>
            </w:pPr>
            <w:r w:rsidRPr="00CC58BF">
              <w:rPr>
                <w:rFonts w:cs="Arial"/>
                <w:bCs/>
                <w:color w:val="000000"/>
                <w:sz w:val="18"/>
                <w:szCs w:val="18"/>
                <w:lang w:eastAsia="cs-CZ"/>
              </w:rPr>
              <w:t>Vyšší odborné školy</w:t>
            </w:r>
          </w:p>
        </w:tc>
        <w:tc>
          <w:tcPr>
            <w:tcW w:w="1512" w:type="dxa"/>
            <w:tcBorders>
              <w:top w:val="nil"/>
              <w:left w:val="nil"/>
              <w:bottom w:val="single" w:sz="8" w:space="0" w:color="auto"/>
              <w:right w:val="single" w:sz="8" w:space="0" w:color="auto"/>
            </w:tcBorders>
            <w:shd w:val="clear" w:color="auto" w:fill="auto"/>
            <w:noWrap/>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26 468,30</w:t>
            </w:r>
          </w:p>
        </w:tc>
        <w:tc>
          <w:tcPr>
            <w:tcW w:w="1512" w:type="dxa"/>
            <w:tcBorders>
              <w:top w:val="nil"/>
              <w:left w:val="nil"/>
              <w:bottom w:val="single" w:sz="8" w:space="0" w:color="auto"/>
              <w:right w:val="single" w:sz="8" w:space="0" w:color="auto"/>
            </w:tcBorders>
            <w:shd w:val="clear" w:color="auto" w:fill="auto"/>
            <w:noWrap/>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25 520,20</w:t>
            </w:r>
          </w:p>
        </w:tc>
        <w:tc>
          <w:tcPr>
            <w:tcW w:w="1512" w:type="dxa"/>
            <w:tcBorders>
              <w:top w:val="nil"/>
              <w:left w:val="nil"/>
              <w:bottom w:val="single" w:sz="8" w:space="0" w:color="auto"/>
              <w:right w:val="single" w:sz="8" w:space="0" w:color="auto"/>
            </w:tcBorders>
            <w:shd w:val="clear" w:color="auto" w:fill="auto"/>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26 647,84</w:t>
            </w:r>
          </w:p>
        </w:tc>
      </w:tr>
      <w:tr w:rsidR="0091176F" w:rsidRPr="00CC58BF" w:rsidTr="00AB41AF">
        <w:trPr>
          <w:trHeight w:val="397"/>
        </w:trPr>
        <w:tc>
          <w:tcPr>
            <w:tcW w:w="4126" w:type="dxa"/>
            <w:tcBorders>
              <w:top w:val="nil"/>
              <w:left w:val="single" w:sz="8" w:space="0" w:color="auto"/>
              <w:bottom w:val="single" w:sz="8" w:space="0" w:color="auto"/>
              <w:right w:val="single" w:sz="8" w:space="0" w:color="auto"/>
            </w:tcBorders>
            <w:shd w:val="clear" w:color="000000" w:fill="CCFFCC"/>
            <w:noWrap/>
            <w:vAlign w:val="center"/>
            <w:hideMark/>
          </w:tcPr>
          <w:p w:rsidR="0091176F" w:rsidRPr="00CC58BF" w:rsidRDefault="0091176F" w:rsidP="0091176F">
            <w:pPr>
              <w:spacing w:line="240" w:lineRule="auto"/>
              <w:jc w:val="center"/>
              <w:rPr>
                <w:rFonts w:cs="Arial"/>
                <w:color w:val="000000"/>
                <w:sz w:val="18"/>
                <w:szCs w:val="18"/>
                <w:lang w:eastAsia="cs-CZ"/>
              </w:rPr>
            </w:pPr>
            <w:r w:rsidRPr="00CC58BF">
              <w:rPr>
                <w:rFonts w:cs="Arial"/>
                <w:bCs/>
                <w:color w:val="000000"/>
                <w:sz w:val="18"/>
                <w:szCs w:val="18"/>
                <w:lang w:eastAsia="cs-CZ"/>
              </w:rPr>
              <w:t>Základní umělecké školy</w:t>
            </w:r>
          </w:p>
        </w:tc>
        <w:tc>
          <w:tcPr>
            <w:tcW w:w="1512" w:type="dxa"/>
            <w:tcBorders>
              <w:top w:val="nil"/>
              <w:left w:val="nil"/>
              <w:bottom w:val="single" w:sz="8" w:space="0" w:color="auto"/>
              <w:right w:val="single" w:sz="8" w:space="0" w:color="auto"/>
            </w:tcBorders>
            <w:shd w:val="clear" w:color="auto" w:fill="auto"/>
            <w:noWrap/>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156 496,20</w:t>
            </w:r>
          </w:p>
        </w:tc>
        <w:tc>
          <w:tcPr>
            <w:tcW w:w="1512" w:type="dxa"/>
            <w:tcBorders>
              <w:top w:val="nil"/>
              <w:left w:val="nil"/>
              <w:bottom w:val="single" w:sz="8" w:space="0" w:color="auto"/>
              <w:right w:val="single" w:sz="8" w:space="0" w:color="auto"/>
            </w:tcBorders>
            <w:shd w:val="clear" w:color="auto" w:fill="auto"/>
            <w:noWrap/>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167 709,20</w:t>
            </w:r>
          </w:p>
        </w:tc>
        <w:tc>
          <w:tcPr>
            <w:tcW w:w="1512" w:type="dxa"/>
            <w:tcBorders>
              <w:top w:val="nil"/>
              <w:left w:val="nil"/>
              <w:bottom w:val="single" w:sz="8" w:space="0" w:color="auto"/>
              <w:right w:val="single" w:sz="8" w:space="0" w:color="auto"/>
            </w:tcBorders>
            <w:shd w:val="clear" w:color="auto" w:fill="auto"/>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181 891,94</w:t>
            </w:r>
          </w:p>
        </w:tc>
      </w:tr>
      <w:tr w:rsidR="0091176F" w:rsidRPr="00CC58BF" w:rsidTr="00AB41AF">
        <w:trPr>
          <w:trHeight w:val="397"/>
        </w:trPr>
        <w:tc>
          <w:tcPr>
            <w:tcW w:w="4126" w:type="dxa"/>
            <w:tcBorders>
              <w:top w:val="nil"/>
              <w:left w:val="single" w:sz="8" w:space="0" w:color="auto"/>
              <w:bottom w:val="single" w:sz="8" w:space="0" w:color="auto"/>
              <w:right w:val="single" w:sz="8" w:space="0" w:color="auto"/>
            </w:tcBorders>
            <w:shd w:val="clear" w:color="000000" w:fill="CCFFCC"/>
            <w:noWrap/>
            <w:vAlign w:val="center"/>
            <w:hideMark/>
          </w:tcPr>
          <w:p w:rsidR="0091176F" w:rsidRPr="00CC58BF" w:rsidRDefault="0091176F" w:rsidP="0091176F">
            <w:pPr>
              <w:spacing w:line="240" w:lineRule="auto"/>
              <w:jc w:val="center"/>
              <w:rPr>
                <w:rFonts w:cs="Arial"/>
                <w:color w:val="000000"/>
                <w:sz w:val="18"/>
                <w:szCs w:val="18"/>
                <w:lang w:eastAsia="cs-CZ"/>
              </w:rPr>
            </w:pPr>
            <w:r>
              <w:rPr>
                <w:rFonts w:cs="Arial"/>
                <w:bCs/>
                <w:color w:val="000000"/>
                <w:sz w:val="18"/>
                <w:szCs w:val="18"/>
                <w:lang w:eastAsia="cs-CZ"/>
              </w:rPr>
              <w:t>Střediska volného času</w:t>
            </w:r>
          </w:p>
        </w:tc>
        <w:tc>
          <w:tcPr>
            <w:tcW w:w="1512" w:type="dxa"/>
            <w:tcBorders>
              <w:top w:val="nil"/>
              <w:left w:val="nil"/>
              <w:bottom w:val="single" w:sz="8" w:space="0" w:color="auto"/>
              <w:right w:val="single" w:sz="8" w:space="0" w:color="auto"/>
            </w:tcBorders>
            <w:shd w:val="clear" w:color="auto" w:fill="auto"/>
            <w:noWrap/>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29 995,30</w:t>
            </w:r>
          </w:p>
        </w:tc>
        <w:tc>
          <w:tcPr>
            <w:tcW w:w="1512" w:type="dxa"/>
            <w:tcBorders>
              <w:top w:val="nil"/>
              <w:left w:val="nil"/>
              <w:bottom w:val="single" w:sz="8" w:space="0" w:color="auto"/>
              <w:right w:val="single" w:sz="8" w:space="0" w:color="auto"/>
            </w:tcBorders>
            <w:shd w:val="clear" w:color="auto" w:fill="auto"/>
            <w:noWrap/>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31 984,20</w:t>
            </w:r>
          </w:p>
        </w:tc>
        <w:tc>
          <w:tcPr>
            <w:tcW w:w="1512" w:type="dxa"/>
            <w:tcBorders>
              <w:top w:val="nil"/>
              <w:left w:val="nil"/>
              <w:bottom w:val="single" w:sz="8" w:space="0" w:color="auto"/>
              <w:right w:val="single" w:sz="8" w:space="0" w:color="auto"/>
            </w:tcBorders>
            <w:shd w:val="clear" w:color="auto" w:fill="auto"/>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34 039,00</w:t>
            </w:r>
          </w:p>
        </w:tc>
      </w:tr>
      <w:tr w:rsidR="0091176F" w:rsidRPr="00CC58BF" w:rsidTr="00AB41AF">
        <w:trPr>
          <w:trHeight w:val="397"/>
        </w:trPr>
        <w:tc>
          <w:tcPr>
            <w:tcW w:w="4126" w:type="dxa"/>
            <w:tcBorders>
              <w:top w:val="nil"/>
              <w:left w:val="single" w:sz="8" w:space="0" w:color="auto"/>
              <w:bottom w:val="single" w:sz="8" w:space="0" w:color="auto"/>
              <w:right w:val="single" w:sz="8" w:space="0" w:color="auto"/>
            </w:tcBorders>
            <w:shd w:val="clear" w:color="000000" w:fill="CCFFCC"/>
            <w:noWrap/>
            <w:vAlign w:val="center"/>
            <w:hideMark/>
          </w:tcPr>
          <w:p w:rsidR="0091176F" w:rsidRPr="00CC58BF" w:rsidRDefault="0091176F" w:rsidP="0091176F">
            <w:pPr>
              <w:spacing w:line="240" w:lineRule="auto"/>
              <w:jc w:val="center"/>
              <w:rPr>
                <w:rFonts w:cs="Arial"/>
                <w:color w:val="000000"/>
                <w:sz w:val="18"/>
                <w:szCs w:val="18"/>
                <w:lang w:eastAsia="cs-CZ"/>
              </w:rPr>
            </w:pPr>
            <w:r w:rsidRPr="00CC58BF">
              <w:rPr>
                <w:rFonts w:cs="Arial"/>
                <w:bCs/>
                <w:color w:val="000000"/>
                <w:sz w:val="18"/>
                <w:szCs w:val="18"/>
                <w:lang w:eastAsia="cs-CZ"/>
              </w:rPr>
              <w:t>Dětské domovy</w:t>
            </w:r>
          </w:p>
        </w:tc>
        <w:tc>
          <w:tcPr>
            <w:tcW w:w="1512" w:type="dxa"/>
            <w:tcBorders>
              <w:top w:val="nil"/>
              <w:left w:val="nil"/>
              <w:bottom w:val="single" w:sz="8" w:space="0" w:color="auto"/>
              <w:right w:val="single" w:sz="8" w:space="0" w:color="auto"/>
            </w:tcBorders>
            <w:shd w:val="clear" w:color="auto" w:fill="auto"/>
            <w:noWrap/>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97 584,80</w:t>
            </w:r>
          </w:p>
        </w:tc>
        <w:tc>
          <w:tcPr>
            <w:tcW w:w="1512" w:type="dxa"/>
            <w:tcBorders>
              <w:top w:val="nil"/>
              <w:left w:val="nil"/>
              <w:bottom w:val="single" w:sz="8" w:space="0" w:color="auto"/>
              <w:right w:val="single" w:sz="8" w:space="0" w:color="auto"/>
            </w:tcBorders>
            <w:shd w:val="clear" w:color="auto" w:fill="auto"/>
            <w:noWrap/>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104 295,50</w:t>
            </w:r>
          </w:p>
        </w:tc>
        <w:tc>
          <w:tcPr>
            <w:tcW w:w="1512" w:type="dxa"/>
            <w:tcBorders>
              <w:top w:val="nil"/>
              <w:left w:val="nil"/>
              <w:bottom w:val="single" w:sz="8" w:space="0" w:color="auto"/>
              <w:right w:val="single" w:sz="8" w:space="0" w:color="auto"/>
            </w:tcBorders>
            <w:shd w:val="clear" w:color="auto" w:fill="auto"/>
            <w:vAlign w:val="center"/>
          </w:tcPr>
          <w:p w:rsidR="0091176F" w:rsidRPr="0091176F" w:rsidRDefault="0091176F" w:rsidP="0091176F">
            <w:pPr>
              <w:spacing w:line="240" w:lineRule="auto"/>
              <w:jc w:val="right"/>
              <w:rPr>
                <w:rFonts w:cs="Arial"/>
                <w:color w:val="000000"/>
                <w:sz w:val="18"/>
                <w:szCs w:val="18"/>
                <w:lang w:eastAsia="cs-CZ"/>
              </w:rPr>
            </w:pPr>
            <w:r w:rsidRPr="0091176F">
              <w:rPr>
                <w:rFonts w:cs="Arial"/>
                <w:color w:val="000000"/>
                <w:sz w:val="18"/>
                <w:szCs w:val="18"/>
                <w:lang w:eastAsia="cs-CZ"/>
              </w:rPr>
              <w:t>113 092,56</w:t>
            </w:r>
          </w:p>
        </w:tc>
      </w:tr>
      <w:tr w:rsidR="0091176F" w:rsidRPr="00CC58BF" w:rsidTr="00AB41AF">
        <w:trPr>
          <w:trHeight w:val="397"/>
        </w:trPr>
        <w:tc>
          <w:tcPr>
            <w:tcW w:w="4126" w:type="dxa"/>
            <w:tcBorders>
              <w:top w:val="nil"/>
              <w:left w:val="single" w:sz="8" w:space="0" w:color="auto"/>
              <w:bottom w:val="single" w:sz="8" w:space="0" w:color="auto"/>
              <w:right w:val="single" w:sz="8" w:space="0" w:color="auto"/>
            </w:tcBorders>
            <w:shd w:val="clear" w:color="000000" w:fill="CCFFCC"/>
            <w:noWrap/>
            <w:vAlign w:val="center"/>
            <w:hideMark/>
          </w:tcPr>
          <w:p w:rsidR="0091176F" w:rsidRPr="00CC58BF" w:rsidRDefault="0091176F" w:rsidP="0091176F">
            <w:pPr>
              <w:spacing w:line="240" w:lineRule="auto"/>
              <w:jc w:val="center"/>
              <w:rPr>
                <w:rFonts w:cs="Arial"/>
                <w:color w:val="000000"/>
                <w:sz w:val="18"/>
                <w:szCs w:val="18"/>
                <w:lang w:eastAsia="cs-CZ"/>
              </w:rPr>
            </w:pPr>
            <w:r w:rsidRPr="00CC58BF">
              <w:rPr>
                <w:rFonts w:cs="Arial"/>
                <w:b/>
                <w:bCs/>
                <w:color w:val="000000"/>
                <w:sz w:val="18"/>
                <w:szCs w:val="18"/>
                <w:lang w:eastAsia="cs-CZ"/>
              </w:rPr>
              <w:t>Celkem</w:t>
            </w:r>
          </w:p>
        </w:tc>
        <w:tc>
          <w:tcPr>
            <w:tcW w:w="1512" w:type="dxa"/>
            <w:tcBorders>
              <w:top w:val="nil"/>
              <w:left w:val="nil"/>
              <w:bottom w:val="single" w:sz="8" w:space="0" w:color="auto"/>
              <w:right w:val="single" w:sz="8" w:space="0" w:color="auto"/>
            </w:tcBorders>
            <w:shd w:val="clear" w:color="000000" w:fill="CCFFCC"/>
            <w:noWrap/>
            <w:vAlign w:val="center"/>
          </w:tcPr>
          <w:p w:rsidR="0091176F" w:rsidRPr="0091176F" w:rsidRDefault="0091176F" w:rsidP="0091176F">
            <w:pPr>
              <w:spacing w:line="240" w:lineRule="auto"/>
              <w:jc w:val="right"/>
              <w:rPr>
                <w:rFonts w:cs="Arial"/>
                <w:b/>
                <w:color w:val="000000"/>
                <w:sz w:val="18"/>
                <w:szCs w:val="18"/>
                <w:lang w:eastAsia="cs-CZ"/>
              </w:rPr>
            </w:pPr>
            <w:r w:rsidRPr="0091176F">
              <w:rPr>
                <w:rFonts w:cs="Arial"/>
                <w:b/>
                <w:color w:val="000000"/>
                <w:sz w:val="18"/>
                <w:szCs w:val="18"/>
                <w:lang w:eastAsia="cs-CZ"/>
              </w:rPr>
              <w:t>1 878 813,00</w:t>
            </w:r>
          </w:p>
        </w:tc>
        <w:tc>
          <w:tcPr>
            <w:tcW w:w="1512" w:type="dxa"/>
            <w:tcBorders>
              <w:top w:val="nil"/>
              <w:left w:val="nil"/>
              <w:bottom w:val="single" w:sz="8" w:space="0" w:color="auto"/>
              <w:right w:val="single" w:sz="8" w:space="0" w:color="auto"/>
            </w:tcBorders>
            <w:shd w:val="clear" w:color="000000" w:fill="CCFFCC"/>
            <w:noWrap/>
            <w:vAlign w:val="center"/>
          </w:tcPr>
          <w:p w:rsidR="0091176F" w:rsidRPr="0091176F" w:rsidRDefault="0091176F" w:rsidP="0091176F">
            <w:pPr>
              <w:spacing w:line="240" w:lineRule="auto"/>
              <w:jc w:val="right"/>
              <w:rPr>
                <w:rFonts w:cs="Arial"/>
                <w:b/>
                <w:color w:val="000000"/>
                <w:sz w:val="18"/>
                <w:szCs w:val="18"/>
                <w:lang w:eastAsia="cs-CZ"/>
              </w:rPr>
            </w:pPr>
            <w:r w:rsidRPr="0091176F">
              <w:rPr>
                <w:rFonts w:cs="Arial"/>
                <w:b/>
                <w:color w:val="000000"/>
                <w:sz w:val="18"/>
                <w:szCs w:val="18"/>
                <w:lang w:eastAsia="cs-CZ"/>
              </w:rPr>
              <w:t>1 977 309,00</w:t>
            </w:r>
          </w:p>
        </w:tc>
        <w:tc>
          <w:tcPr>
            <w:tcW w:w="1512" w:type="dxa"/>
            <w:tcBorders>
              <w:top w:val="nil"/>
              <w:left w:val="nil"/>
              <w:bottom w:val="single" w:sz="8" w:space="0" w:color="auto"/>
              <w:right w:val="single" w:sz="8" w:space="0" w:color="auto"/>
            </w:tcBorders>
            <w:shd w:val="clear" w:color="000000" w:fill="CCFFCC"/>
            <w:vAlign w:val="center"/>
          </w:tcPr>
          <w:p w:rsidR="0091176F" w:rsidRPr="0091176F" w:rsidRDefault="0091176F" w:rsidP="0091176F">
            <w:pPr>
              <w:spacing w:line="240" w:lineRule="auto"/>
              <w:jc w:val="right"/>
              <w:rPr>
                <w:rFonts w:cs="Arial"/>
                <w:b/>
                <w:color w:val="000000"/>
                <w:sz w:val="18"/>
                <w:szCs w:val="18"/>
                <w:lang w:eastAsia="cs-CZ"/>
              </w:rPr>
            </w:pPr>
            <w:r w:rsidRPr="0091176F">
              <w:rPr>
                <w:rFonts w:cs="Arial"/>
                <w:b/>
                <w:color w:val="000000"/>
                <w:sz w:val="18"/>
                <w:szCs w:val="18"/>
                <w:lang w:eastAsia="cs-CZ"/>
              </w:rPr>
              <w:t>2 117 875,73</w:t>
            </w:r>
          </w:p>
        </w:tc>
      </w:tr>
    </w:tbl>
    <w:p w:rsidR="0091176F" w:rsidRPr="00CC58BF" w:rsidRDefault="0091176F" w:rsidP="0091176F">
      <w:pPr>
        <w:keepLines/>
        <w:widowControl w:val="0"/>
        <w:spacing w:line="240" w:lineRule="auto"/>
        <w:jc w:val="both"/>
        <w:rPr>
          <w:i/>
          <w:sz w:val="20"/>
          <w:szCs w:val="20"/>
        </w:rPr>
      </w:pPr>
      <w:r w:rsidRPr="00CC58BF">
        <w:rPr>
          <w:i/>
          <w:sz w:val="20"/>
          <w:szCs w:val="20"/>
        </w:rPr>
        <w:t>Vysvětlivky: svp – speciální vzdělávací potřeby</w:t>
      </w:r>
    </w:p>
    <w:p w:rsidR="0091176F" w:rsidRDefault="0091176F" w:rsidP="0091176F">
      <w:pPr>
        <w:keepLines/>
        <w:widowControl w:val="0"/>
        <w:spacing w:line="240" w:lineRule="auto"/>
        <w:jc w:val="both"/>
        <w:rPr>
          <w:rFonts w:cs="Arial"/>
          <w:bCs/>
          <w:sz w:val="24"/>
          <w:szCs w:val="26"/>
        </w:rPr>
      </w:pPr>
    </w:p>
    <w:p w:rsidR="0091176F" w:rsidRDefault="0091176F" w:rsidP="0091176F">
      <w:pPr>
        <w:keepLines/>
        <w:widowControl w:val="0"/>
        <w:spacing w:line="240" w:lineRule="auto"/>
        <w:jc w:val="both"/>
        <w:rPr>
          <w:rFonts w:cs="Arial"/>
          <w:bCs/>
          <w:szCs w:val="22"/>
        </w:rPr>
      </w:pPr>
    </w:p>
    <w:p w:rsidR="0091176F" w:rsidRDefault="0091176F" w:rsidP="0091176F">
      <w:pPr>
        <w:keepLines/>
        <w:widowControl w:val="0"/>
        <w:spacing w:line="240" w:lineRule="auto"/>
        <w:jc w:val="both"/>
        <w:rPr>
          <w:rFonts w:cs="Arial"/>
          <w:bCs/>
          <w:szCs w:val="22"/>
        </w:rPr>
      </w:pPr>
      <w:r w:rsidRPr="00322A22">
        <w:rPr>
          <w:rFonts w:cs="Arial"/>
          <w:bCs/>
          <w:szCs w:val="22"/>
        </w:rPr>
        <w:t xml:space="preserve">Na všech typech škol a školských </w:t>
      </w:r>
      <w:r>
        <w:rPr>
          <w:rFonts w:cs="Arial"/>
          <w:bCs/>
          <w:szCs w:val="22"/>
        </w:rPr>
        <w:t>zařízení s výjimkou mateřských škol se</w:t>
      </w:r>
      <w:r w:rsidRPr="00322A22">
        <w:rPr>
          <w:rFonts w:cs="Arial"/>
          <w:bCs/>
          <w:szCs w:val="22"/>
        </w:rPr>
        <w:t xml:space="preserve"> dotace</w:t>
      </w:r>
      <w:r>
        <w:rPr>
          <w:rFonts w:cs="Arial"/>
          <w:bCs/>
          <w:szCs w:val="22"/>
        </w:rPr>
        <w:t xml:space="preserve"> na přímé náklady</w:t>
      </w:r>
      <w:r w:rsidRPr="00322A22">
        <w:rPr>
          <w:rFonts w:cs="Arial"/>
          <w:bCs/>
          <w:szCs w:val="22"/>
        </w:rPr>
        <w:t xml:space="preserve"> oproti roku 2016</w:t>
      </w:r>
      <w:r>
        <w:rPr>
          <w:rFonts w:cs="Arial"/>
          <w:bCs/>
          <w:szCs w:val="22"/>
        </w:rPr>
        <w:t xml:space="preserve"> zvýšila. Základní škola ve vojenském újezdu</w:t>
      </w:r>
      <w:r w:rsidR="00D7024D">
        <w:rPr>
          <w:rFonts w:cs="Arial"/>
          <w:bCs/>
          <w:szCs w:val="22"/>
        </w:rPr>
        <w:t xml:space="preserve"> Libavá</w:t>
      </w:r>
      <w:r>
        <w:rPr>
          <w:rFonts w:cs="Arial"/>
          <w:bCs/>
          <w:szCs w:val="22"/>
        </w:rPr>
        <w:t xml:space="preserve">, kterou zřizoval kraj, byla převedena v roce 2016 pod obec.  </w:t>
      </w:r>
    </w:p>
    <w:p w:rsidR="0091176F" w:rsidRDefault="0091176F" w:rsidP="0091176F">
      <w:pPr>
        <w:keepLines/>
        <w:widowControl w:val="0"/>
        <w:spacing w:line="240" w:lineRule="auto"/>
        <w:jc w:val="both"/>
        <w:rPr>
          <w:rFonts w:cs="Arial"/>
          <w:bCs/>
          <w:szCs w:val="22"/>
        </w:rPr>
      </w:pPr>
    </w:p>
    <w:p w:rsidR="0091176F" w:rsidRDefault="0091176F" w:rsidP="0091176F">
      <w:pPr>
        <w:keepLines/>
        <w:widowControl w:val="0"/>
        <w:spacing w:line="240" w:lineRule="auto"/>
        <w:jc w:val="both"/>
        <w:rPr>
          <w:rFonts w:cs="Arial"/>
          <w:bCs/>
          <w:szCs w:val="22"/>
        </w:rPr>
      </w:pPr>
    </w:p>
    <w:p w:rsidR="0091176F" w:rsidRPr="00CC58BF" w:rsidRDefault="0091176F" w:rsidP="0091176F">
      <w:pPr>
        <w:keepNext/>
        <w:tabs>
          <w:tab w:val="left" w:pos="851"/>
        </w:tabs>
        <w:spacing w:before="240" w:after="240" w:line="240" w:lineRule="auto"/>
        <w:jc w:val="both"/>
        <w:outlineLvl w:val="2"/>
        <w:rPr>
          <w:rFonts w:cs="Arial"/>
          <w:b/>
          <w:bCs/>
          <w:sz w:val="24"/>
          <w:szCs w:val="26"/>
        </w:rPr>
      </w:pPr>
      <w:r w:rsidRPr="00CC58BF">
        <w:rPr>
          <w:rFonts w:cs="Arial"/>
          <w:b/>
          <w:bCs/>
          <w:sz w:val="24"/>
          <w:szCs w:val="26"/>
        </w:rPr>
        <w:lastRenderedPageBreak/>
        <w:t>Přepočet dotace na přímé náklady na jednotku výkonu (žáka, studenta, ubytovaného, stravovaného) v jednotlivých typech škol a školských zařízeních</w:t>
      </w:r>
    </w:p>
    <w:p w:rsidR="0091176F" w:rsidRDefault="0091176F" w:rsidP="0091176F">
      <w:pPr>
        <w:widowControl w:val="0"/>
        <w:spacing w:line="240" w:lineRule="auto"/>
        <w:jc w:val="both"/>
      </w:pPr>
    </w:p>
    <w:p w:rsidR="0091176F" w:rsidRPr="00CC58BF" w:rsidRDefault="0091176F" w:rsidP="0091176F">
      <w:pPr>
        <w:widowControl w:val="0"/>
        <w:spacing w:line="240" w:lineRule="auto"/>
        <w:jc w:val="both"/>
      </w:pPr>
      <w:r w:rsidRPr="00CC58BF">
        <w:t xml:space="preserve">Dotace na přímé náklady byla poskytnuta na vykázaný počet jednotek výkonů, tj. dětí, žáků, studentů, ubytovaných a stravovaných. </w:t>
      </w:r>
    </w:p>
    <w:p w:rsidR="0091176F" w:rsidRDefault="0091176F" w:rsidP="0091176F">
      <w:pPr>
        <w:widowControl w:val="0"/>
        <w:spacing w:before="60" w:after="60" w:line="240" w:lineRule="auto"/>
        <w:ind w:left="1418" w:hanging="1418"/>
        <w:jc w:val="both"/>
        <w:rPr>
          <w:i/>
          <w:sz w:val="20"/>
          <w:szCs w:val="20"/>
        </w:rPr>
      </w:pPr>
    </w:p>
    <w:p w:rsidR="0091176F" w:rsidRDefault="0091176F" w:rsidP="0091176F">
      <w:pPr>
        <w:widowControl w:val="0"/>
        <w:spacing w:before="60" w:after="60" w:line="240" w:lineRule="auto"/>
        <w:ind w:left="1418" w:hanging="1418"/>
        <w:jc w:val="both"/>
        <w:rPr>
          <w:i/>
          <w:sz w:val="20"/>
          <w:szCs w:val="20"/>
        </w:rPr>
      </w:pPr>
    </w:p>
    <w:p w:rsidR="0091176F" w:rsidRPr="00CC58BF" w:rsidRDefault="0091176F" w:rsidP="00C80BD3">
      <w:pPr>
        <w:widowControl w:val="0"/>
        <w:spacing w:before="60" w:after="60" w:line="240" w:lineRule="auto"/>
        <w:ind w:left="1418" w:hanging="1418"/>
        <w:jc w:val="both"/>
        <w:rPr>
          <w:i/>
          <w:sz w:val="20"/>
          <w:szCs w:val="20"/>
        </w:rPr>
      </w:pPr>
      <w:r w:rsidRPr="00CC58BF">
        <w:rPr>
          <w:i/>
          <w:sz w:val="20"/>
          <w:szCs w:val="20"/>
        </w:rPr>
        <w:t>Tabulka č. 64</w:t>
      </w:r>
      <w:r w:rsidRPr="00CC58BF">
        <w:rPr>
          <w:i/>
          <w:sz w:val="20"/>
          <w:szCs w:val="20"/>
        </w:rPr>
        <w:tab/>
        <w:t xml:space="preserve">Přepočet dotace na přímé náklady na vzdělání na dítě, žáka a studenta ve školách a školských zařízeních zřizovaných Olomouckým krajem v letech </w:t>
      </w:r>
      <w:r w:rsidRPr="0091176F">
        <w:rPr>
          <w:i/>
          <w:sz w:val="20"/>
          <w:szCs w:val="20"/>
        </w:rPr>
        <w:t>2015-2017 v Kč na</w:t>
      </w:r>
      <w:r w:rsidRPr="00CC58BF">
        <w:rPr>
          <w:i/>
          <w:sz w:val="20"/>
          <w:szCs w:val="20"/>
        </w:rPr>
        <w:t xml:space="preserve"> kalendářní rok</w:t>
      </w:r>
    </w:p>
    <w:tbl>
      <w:tblPr>
        <w:tblW w:w="89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0"/>
        <w:gridCol w:w="1500"/>
        <w:gridCol w:w="1500"/>
        <w:gridCol w:w="1500"/>
      </w:tblGrid>
      <w:tr w:rsidR="0091176F" w:rsidRPr="00CC58BF" w:rsidTr="00AB41AF">
        <w:trPr>
          <w:trHeight w:val="397"/>
        </w:trPr>
        <w:tc>
          <w:tcPr>
            <w:tcW w:w="4420" w:type="dxa"/>
            <w:vMerge w:val="restart"/>
            <w:shd w:val="clear" w:color="auto" w:fill="CCFFCC"/>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Zařízení</w:t>
            </w:r>
          </w:p>
        </w:tc>
        <w:tc>
          <w:tcPr>
            <w:tcW w:w="4500" w:type="dxa"/>
            <w:gridSpan w:val="3"/>
            <w:shd w:val="clear" w:color="auto" w:fill="CCFFCC"/>
            <w:vAlign w:val="center"/>
          </w:tcPr>
          <w:p w:rsidR="0091176F" w:rsidRPr="00CC58BF" w:rsidRDefault="0091176F" w:rsidP="0091176F">
            <w:pPr>
              <w:spacing w:line="240" w:lineRule="auto"/>
              <w:jc w:val="center"/>
              <w:rPr>
                <w:rFonts w:cs="Arial"/>
                <w:b/>
                <w:bCs/>
                <w:color w:val="000000"/>
                <w:sz w:val="18"/>
                <w:szCs w:val="18"/>
                <w:lang w:eastAsia="cs-CZ"/>
              </w:rPr>
            </w:pPr>
            <w:r w:rsidRPr="00CC58BF">
              <w:rPr>
                <w:rFonts w:cs="Arial"/>
                <w:b/>
                <w:bCs/>
                <w:color w:val="000000"/>
                <w:sz w:val="18"/>
                <w:szCs w:val="18"/>
                <w:lang w:eastAsia="cs-CZ"/>
              </w:rPr>
              <w:t>Rok</w:t>
            </w:r>
          </w:p>
        </w:tc>
      </w:tr>
      <w:tr w:rsidR="0091176F" w:rsidRPr="00CC58BF" w:rsidTr="00AB41AF">
        <w:trPr>
          <w:trHeight w:val="397"/>
        </w:trPr>
        <w:tc>
          <w:tcPr>
            <w:tcW w:w="4420" w:type="dxa"/>
            <w:vMerge/>
            <w:vAlign w:val="center"/>
          </w:tcPr>
          <w:p w:rsidR="0091176F" w:rsidRPr="00CC58BF" w:rsidRDefault="0091176F" w:rsidP="0091176F">
            <w:pPr>
              <w:spacing w:line="240" w:lineRule="auto"/>
              <w:jc w:val="center"/>
              <w:rPr>
                <w:rFonts w:cs="Arial"/>
                <w:b/>
                <w:bCs/>
                <w:sz w:val="18"/>
                <w:szCs w:val="18"/>
                <w:lang w:eastAsia="cs-CZ"/>
              </w:rPr>
            </w:pPr>
          </w:p>
        </w:tc>
        <w:tc>
          <w:tcPr>
            <w:tcW w:w="1500" w:type="dxa"/>
            <w:shd w:val="clear" w:color="auto" w:fill="CCFFCC"/>
            <w:noWrap/>
            <w:vAlign w:val="center"/>
          </w:tcPr>
          <w:p w:rsidR="0091176F" w:rsidRPr="00CC58BF" w:rsidRDefault="0091176F" w:rsidP="0091176F">
            <w:pPr>
              <w:spacing w:line="240" w:lineRule="auto"/>
              <w:jc w:val="center"/>
              <w:rPr>
                <w:rFonts w:cs="Arial"/>
                <w:b/>
                <w:bCs/>
                <w:color w:val="000000"/>
                <w:sz w:val="18"/>
                <w:szCs w:val="18"/>
                <w:lang w:eastAsia="cs-CZ"/>
              </w:rPr>
            </w:pPr>
            <w:r w:rsidRPr="00CC58BF">
              <w:rPr>
                <w:rFonts w:cs="Arial"/>
                <w:b/>
                <w:bCs/>
                <w:color w:val="000000"/>
                <w:sz w:val="18"/>
                <w:szCs w:val="18"/>
                <w:lang w:eastAsia="cs-CZ"/>
              </w:rPr>
              <w:t>2015</w:t>
            </w:r>
          </w:p>
        </w:tc>
        <w:tc>
          <w:tcPr>
            <w:tcW w:w="1500" w:type="dxa"/>
            <w:shd w:val="clear" w:color="auto" w:fill="CCFFCC"/>
            <w:noWrap/>
            <w:vAlign w:val="center"/>
          </w:tcPr>
          <w:p w:rsidR="0091176F" w:rsidRPr="00CC58BF" w:rsidRDefault="0091176F" w:rsidP="0091176F">
            <w:pPr>
              <w:spacing w:line="240" w:lineRule="auto"/>
              <w:jc w:val="center"/>
              <w:rPr>
                <w:rFonts w:cs="Arial"/>
                <w:b/>
                <w:bCs/>
                <w:color w:val="000000"/>
                <w:sz w:val="18"/>
                <w:szCs w:val="18"/>
                <w:lang w:eastAsia="cs-CZ"/>
              </w:rPr>
            </w:pPr>
            <w:r w:rsidRPr="0033533D">
              <w:rPr>
                <w:rFonts w:cs="Arial"/>
                <w:b/>
                <w:bCs/>
                <w:color w:val="000000"/>
                <w:sz w:val="18"/>
                <w:szCs w:val="18"/>
                <w:lang w:eastAsia="cs-CZ"/>
              </w:rPr>
              <w:t>2016</w:t>
            </w:r>
          </w:p>
        </w:tc>
        <w:tc>
          <w:tcPr>
            <w:tcW w:w="1500" w:type="dxa"/>
            <w:shd w:val="clear" w:color="auto" w:fill="CCFFCC"/>
            <w:noWrap/>
            <w:vAlign w:val="center"/>
          </w:tcPr>
          <w:p w:rsidR="0091176F" w:rsidRPr="00CC58BF" w:rsidRDefault="0091176F" w:rsidP="0091176F">
            <w:pPr>
              <w:spacing w:line="240" w:lineRule="auto"/>
              <w:jc w:val="center"/>
              <w:rPr>
                <w:rFonts w:cs="Arial"/>
                <w:b/>
                <w:bCs/>
                <w:color w:val="000000"/>
                <w:sz w:val="18"/>
                <w:szCs w:val="18"/>
                <w:lang w:eastAsia="cs-CZ"/>
              </w:rPr>
            </w:pPr>
            <w:r>
              <w:rPr>
                <w:rFonts w:cs="Arial"/>
                <w:b/>
                <w:bCs/>
                <w:color w:val="000000"/>
                <w:sz w:val="18"/>
                <w:szCs w:val="18"/>
                <w:lang w:eastAsia="cs-CZ"/>
              </w:rPr>
              <w:t>2017</w:t>
            </w:r>
          </w:p>
        </w:tc>
      </w:tr>
      <w:tr w:rsidR="0091176F" w:rsidRPr="00CC58BF" w:rsidTr="00AB41AF">
        <w:trPr>
          <w:trHeight w:val="397"/>
        </w:trPr>
        <w:tc>
          <w:tcPr>
            <w:tcW w:w="442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Mateřské školy</w:t>
            </w:r>
          </w:p>
        </w:tc>
        <w:tc>
          <w:tcPr>
            <w:tcW w:w="1500" w:type="dxa"/>
            <w:shd w:val="clear" w:color="auto" w:fill="auto"/>
            <w:noWrap/>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36 852,00</w:t>
            </w:r>
          </w:p>
        </w:tc>
        <w:tc>
          <w:tcPr>
            <w:tcW w:w="1500" w:type="dxa"/>
            <w:shd w:val="clear" w:color="auto" w:fill="auto"/>
            <w:noWrap/>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76 580,00</w:t>
            </w:r>
          </w:p>
        </w:tc>
        <w:tc>
          <w:tcPr>
            <w:tcW w:w="1500" w:type="dxa"/>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46 531,00</w:t>
            </w:r>
          </w:p>
        </w:tc>
      </w:tr>
      <w:tr w:rsidR="0091176F" w:rsidRPr="00CC58BF" w:rsidTr="00AB41AF">
        <w:trPr>
          <w:trHeight w:val="397"/>
        </w:trPr>
        <w:tc>
          <w:tcPr>
            <w:tcW w:w="442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Základní školy</w:t>
            </w:r>
          </w:p>
        </w:tc>
        <w:tc>
          <w:tcPr>
            <w:tcW w:w="1500" w:type="dxa"/>
            <w:shd w:val="clear" w:color="auto" w:fill="auto"/>
            <w:noWrap/>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41 473,00</w:t>
            </w:r>
          </w:p>
        </w:tc>
        <w:tc>
          <w:tcPr>
            <w:tcW w:w="1500" w:type="dxa"/>
            <w:shd w:val="clear" w:color="auto" w:fill="auto"/>
            <w:noWrap/>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45 177,00</w:t>
            </w:r>
          </w:p>
        </w:tc>
        <w:tc>
          <w:tcPr>
            <w:tcW w:w="1500" w:type="dxa"/>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0,00</w:t>
            </w:r>
          </w:p>
        </w:tc>
      </w:tr>
      <w:tr w:rsidR="0091176F" w:rsidRPr="00CC58BF" w:rsidTr="00AB41AF">
        <w:trPr>
          <w:trHeight w:val="397"/>
        </w:trPr>
        <w:tc>
          <w:tcPr>
            <w:tcW w:w="4420" w:type="dxa"/>
            <w:shd w:val="clear" w:color="auto" w:fill="CCFFCC"/>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MŠ pro děti se svp</w:t>
            </w:r>
          </w:p>
        </w:tc>
        <w:tc>
          <w:tcPr>
            <w:tcW w:w="1500" w:type="dxa"/>
            <w:shd w:val="clear" w:color="auto" w:fill="auto"/>
            <w:noWrap/>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90 722,00</w:t>
            </w:r>
          </w:p>
        </w:tc>
        <w:tc>
          <w:tcPr>
            <w:tcW w:w="1500" w:type="dxa"/>
            <w:shd w:val="clear" w:color="auto" w:fill="auto"/>
            <w:noWrap/>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101 842,00</w:t>
            </w:r>
          </w:p>
        </w:tc>
        <w:tc>
          <w:tcPr>
            <w:tcW w:w="1500" w:type="dxa"/>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119 586,00</w:t>
            </w:r>
          </w:p>
        </w:tc>
      </w:tr>
      <w:tr w:rsidR="0091176F" w:rsidRPr="00CC58BF" w:rsidTr="00AB41AF">
        <w:trPr>
          <w:trHeight w:val="397"/>
        </w:trPr>
        <w:tc>
          <w:tcPr>
            <w:tcW w:w="4420" w:type="dxa"/>
            <w:shd w:val="clear" w:color="auto" w:fill="CCFFCC"/>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ZŠ pro žáky se svp</w:t>
            </w:r>
          </w:p>
        </w:tc>
        <w:tc>
          <w:tcPr>
            <w:tcW w:w="1500" w:type="dxa"/>
            <w:shd w:val="clear" w:color="auto" w:fill="auto"/>
            <w:noWrap/>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93 886,00</w:t>
            </w:r>
          </w:p>
        </w:tc>
        <w:tc>
          <w:tcPr>
            <w:tcW w:w="1500" w:type="dxa"/>
            <w:shd w:val="clear" w:color="auto" w:fill="auto"/>
            <w:noWrap/>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101 604,00</w:t>
            </w:r>
          </w:p>
        </w:tc>
        <w:tc>
          <w:tcPr>
            <w:tcW w:w="1500" w:type="dxa"/>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119 268,00</w:t>
            </w:r>
          </w:p>
        </w:tc>
      </w:tr>
      <w:tr w:rsidR="0091176F" w:rsidRPr="00CC58BF" w:rsidTr="00AB41AF">
        <w:trPr>
          <w:trHeight w:val="397"/>
        </w:trPr>
        <w:tc>
          <w:tcPr>
            <w:tcW w:w="442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Gymnázia</w:t>
            </w:r>
          </w:p>
        </w:tc>
        <w:tc>
          <w:tcPr>
            <w:tcW w:w="1500" w:type="dxa"/>
            <w:shd w:val="clear" w:color="auto" w:fill="auto"/>
            <w:noWrap/>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42 315,00</w:t>
            </w:r>
          </w:p>
        </w:tc>
        <w:tc>
          <w:tcPr>
            <w:tcW w:w="1500" w:type="dxa"/>
            <w:shd w:val="clear" w:color="auto" w:fill="auto"/>
            <w:noWrap/>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45 165,00</w:t>
            </w:r>
          </w:p>
        </w:tc>
        <w:tc>
          <w:tcPr>
            <w:tcW w:w="1500" w:type="dxa"/>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48 580,00</w:t>
            </w:r>
          </w:p>
        </w:tc>
      </w:tr>
      <w:tr w:rsidR="0091176F" w:rsidRPr="00CC58BF" w:rsidTr="00AB41AF">
        <w:trPr>
          <w:trHeight w:val="397"/>
        </w:trPr>
        <w:tc>
          <w:tcPr>
            <w:tcW w:w="442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Střední odborné školy</w:t>
            </w:r>
          </w:p>
        </w:tc>
        <w:tc>
          <w:tcPr>
            <w:tcW w:w="1500" w:type="dxa"/>
            <w:shd w:val="clear" w:color="auto" w:fill="auto"/>
            <w:noWrap/>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44 878,00</w:t>
            </w:r>
          </w:p>
        </w:tc>
        <w:tc>
          <w:tcPr>
            <w:tcW w:w="1500" w:type="dxa"/>
            <w:shd w:val="clear" w:color="auto" w:fill="auto"/>
            <w:noWrap/>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47 719,00</w:t>
            </w:r>
          </w:p>
        </w:tc>
        <w:tc>
          <w:tcPr>
            <w:tcW w:w="1500" w:type="dxa"/>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51 455,00</w:t>
            </w:r>
          </w:p>
        </w:tc>
      </w:tr>
      <w:tr w:rsidR="0091176F" w:rsidRPr="00CC58BF" w:rsidTr="00AB41AF">
        <w:trPr>
          <w:trHeight w:val="397"/>
        </w:trPr>
        <w:tc>
          <w:tcPr>
            <w:tcW w:w="442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Pr>
                <w:rFonts w:cs="Arial"/>
                <w:bCs/>
                <w:sz w:val="18"/>
                <w:szCs w:val="18"/>
                <w:lang w:eastAsia="cs-CZ"/>
              </w:rPr>
              <w:t>Střední školy poskytující střední vzdělání s výučním listem</w:t>
            </w:r>
          </w:p>
        </w:tc>
        <w:tc>
          <w:tcPr>
            <w:tcW w:w="1500" w:type="dxa"/>
            <w:shd w:val="clear" w:color="auto" w:fill="auto"/>
            <w:noWrap/>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53 608,00</w:t>
            </w:r>
          </w:p>
        </w:tc>
        <w:tc>
          <w:tcPr>
            <w:tcW w:w="1500" w:type="dxa"/>
            <w:shd w:val="clear" w:color="auto" w:fill="auto"/>
            <w:noWrap/>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57 780,00</w:t>
            </w:r>
          </w:p>
        </w:tc>
        <w:tc>
          <w:tcPr>
            <w:tcW w:w="1500" w:type="dxa"/>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63 125,00</w:t>
            </w:r>
          </w:p>
        </w:tc>
      </w:tr>
      <w:tr w:rsidR="0091176F" w:rsidRPr="00CC58BF" w:rsidTr="00AB41AF">
        <w:trPr>
          <w:trHeight w:val="397"/>
        </w:trPr>
        <w:tc>
          <w:tcPr>
            <w:tcW w:w="442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Střední školy pro studenty se svp</w:t>
            </w:r>
          </w:p>
        </w:tc>
        <w:tc>
          <w:tcPr>
            <w:tcW w:w="1500" w:type="dxa"/>
            <w:shd w:val="clear" w:color="auto" w:fill="auto"/>
            <w:noWrap/>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115 310,00</w:t>
            </w:r>
          </w:p>
        </w:tc>
        <w:tc>
          <w:tcPr>
            <w:tcW w:w="1500" w:type="dxa"/>
            <w:shd w:val="clear" w:color="auto" w:fill="auto"/>
            <w:noWrap/>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126 554,00</w:t>
            </w:r>
          </w:p>
        </w:tc>
        <w:tc>
          <w:tcPr>
            <w:tcW w:w="1500" w:type="dxa"/>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138 927,00</w:t>
            </w:r>
          </w:p>
        </w:tc>
      </w:tr>
      <w:tr w:rsidR="0091176F" w:rsidRPr="00CC58BF" w:rsidTr="00AB41AF">
        <w:trPr>
          <w:trHeight w:val="397"/>
        </w:trPr>
        <w:tc>
          <w:tcPr>
            <w:tcW w:w="442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Školní stravování</w:t>
            </w:r>
          </w:p>
        </w:tc>
        <w:tc>
          <w:tcPr>
            <w:tcW w:w="1500" w:type="dxa"/>
            <w:shd w:val="clear" w:color="auto" w:fill="auto"/>
            <w:noWrap/>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3 006,00</w:t>
            </w:r>
          </w:p>
        </w:tc>
        <w:tc>
          <w:tcPr>
            <w:tcW w:w="1500" w:type="dxa"/>
            <w:shd w:val="clear" w:color="auto" w:fill="auto"/>
            <w:noWrap/>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3 525,00</w:t>
            </w:r>
          </w:p>
        </w:tc>
        <w:tc>
          <w:tcPr>
            <w:tcW w:w="1500" w:type="dxa"/>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3 510,00</w:t>
            </w:r>
          </w:p>
        </w:tc>
      </w:tr>
      <w:tr w:rsidR="0091176F" w:rsidRPr="00CC58BF" w:rsidTr="00AB41AF">
        <w:trPr>
          <w:trHeight w:val="397"/>
        </w:trPr>
        <w:tc>
          <w:tcPr>
            <w:tcW w:w="442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Školní družiny a kluby</w:t>
            </w:r>
          </w:p>
        </w:tc>
        <w:tc>
          <w:tcPr>
            <w:tcW w:w="1500" w:type="dxa"/>
            <w:shd w:val="clear" w:color="auto" w:fill="auto"/>
            <w:noWrap/>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18 274,00</w:t>
            </w:r>
          </w:p>
        </w:tc>
        <w:tc>
          <w:tcPr>
            <w:tcW w:w="1500" w:type="dxa"/>
            <w:shd w:val="clear" w:color="auto" w:fill="auto"/>
            <w:noWrap/>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19 134,00</w:t>
            </w:r>
          </w:p>
        </w:tc>
        <w:tc>
          <w:tcPr>
            <w:tcW w:w="1500" w:type="dxa"/>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20 402,00</w:t>
            </w:r>
          </w:p>
        </w:tc>
      </w:tr>
      <w:tr w:rsidR="0091176F" w:rsidRPr="00CC58BF" w:rsidTr="00AB41AF">
        <w:trPr>
          <w:trHeight w:val="397"/>
        </w:trPr>
        <w:tc>
          <w:tcPr>
            <w:tcW w:w="442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Ubytovací zařízení středních škol a učilišť</w:t>
            </w:r>
          </w:p>
        </w:tc>
        <w:tc>
          <w:tcPr>
            <w:tcW w:w="1500" w:type="dxa"/>
            <w:shd w:val="clear" w:color="auto" w:fill="auto"/>
            <w:noWrap/>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28 616,00</w:t>
            </w:r>
          </w:p>
        </w:tc>
        <w:tc>
          <w:tcPr>
            <w:tcW w:w="1500" w:type="dxa"/>
            <w:shd w:val="clear" w:color="auto" w:fill="auto"/>
            <w:noWrap/>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29 871,00</w:t>
            </w:r>
          </w:p>
        </w:tc>
        <w:tc>
          <w:tcPr>
            <w:tcW w:w="1500" w:type="dxa"/>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32 204,00</w:t>
            </w:r>
          </w:p>
        </w:tc>
      </w:tr>
      <w:tr w:rsidR="0091176F" w:rsidRPr="00CC58BF" w:rsidTr="00AB41AF">
        <w:trPr>
          <w:trHeight w:val="397"/>
        </w:trPr>
        <w:tc>
          <w:tcPr>
            <w:tcW w:w="442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 xml:space="preserve">Internáty při školách </w:t>
            </w:r>
            <w:r>
              <w:rPr>
                <w:rFonts w:cs="Arial"/>
                <w:bCs/>
                <w:sz w:val="18"/>
                <w:szCs w:val="18"/>
                <w:lang w:eastAsia="cs-CZ"/>
              </w:rPr>
              <w:t xml:space="preserve">pro žáky </w:t>
            </w:r>
            <w:r w:rsidRPr="00CC58BF">
              <w:rPr>
                <w:rFonts w:cs="Arial"/>
                <w:bCs/>
                <w:sz w:val="18"/>
                <w:szCs w:val="18"/>
                <w:lang w:eastAsia="cs-CZ"/>
              </w:rPr>
              <w:t>se svp</w:t>
            </w:r>
          </w:p>
        </w:tc>
        <w:tc>
          <w:tcPr>
            <w:tcW w:w="1500" w:type="dxa"/>
            <w:shd w:val="clear" w:color="auto" w:fill="auto"/>
            <w:noWrap/>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78 507,00</w:t>
            </w:r>
          </w:p>
        </w:tc>
        <w:tc>
          <w:tcPr>
            <w:tcW w:w="1500" w:type="dxa"/>
            <w:shd w:val="clear" w:color="auto" w:fill="auto"/>
            <w:noWrap/>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84 034,00</w:t>
            </w:r>
          </w:p>
        </w:tc>
        <w:tc>
          <w:tcPr>
            <w:tcW w:w="1500" w:type="dxa"/>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91 913,00</w:t>
            </w:r>
          </w:p>
        </w:tc>
      </w:tr>
      <w:tr w:rsidR="0091176F" w:rsidRPr="00CC58BF" w:rsidTr="00AB41AF">
        <w:trPr>
          <w:trHeight w:val="397"/>
        </w:trPr>
        <w:tc>
          <w:tcPr>
            <w:tcW w:w="442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Pr>
                <w:rFonts w:cs="Arial"/>
                <w:bCs/>
                <w:sz w:val="18"/>
                <w:szCs w:val="18"/>
                <w:lang w:eastAsia="cs-CZ"/>
              </w:rPr>
              <w:t>Školská poradenská zařízení</w:t>
            </w:r>
          </w:p>
        </w:tc>
        <w:tc>
          <w:tcPr>
            <w:tcW w:w="1500" w:type="dxa"/>
            <w:shd w:val="clear" w:color="auto" w:fill="auto"/>
            <w:noWrap/>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2 336,00</w:t>
            </w:r>
          </w:p>
        </w:tc>
        <w:tc>
          <w:tcPr>
            <w:tcW w:w="1500" w:type="dxa"/>
            <w:shd w:val="clear" w:color="auto" w:fill="auto"/>
            <w:noWrap/>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2 574,00</w:t>
            </w:r>
          </w:p>
        </w:tc>
        <w:tc>
          <w:tcPr>
            <w:tcW w:w="1500" w:type="dxa"/>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2 879,00</w:t>
            </w:r>
          </w:p>
        </w:tc>
      </w:tr>
      <w:tr w:rsidR="0091176F" w:rsidRPr="00CC58BF" w:rsidTr="00AB41AF">
        <w:trPr>
          <w:trHeight w:val="397"/>
        </w:trPr>
        <w:tc>
          <w:tcPr>
            <w:tcW w:w="442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Vyšší odborné školy</w:t>
            </w:r>
          </w:p>
        </w:tc>
        <w:tc>
          <w:tcPr>
            <w:tcW w:w="1500" w:type="dxa"/>
            <w:shd w:val="clear" w:color="auto" w:fill="auto"/>
            <w:noWrap/>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40 144,00</w:t>
            </w:r>
          </w:p>
        </w:tc>
        <w:tc>
          <w:tcPr>
            <w:tcW w:w="1500" w:type="dxa"/>
            <w:shd w:val="clear" w:color="auto" w:fill="auto"/>
            <w:noWrap/>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42 581,00</w:t>
            </w:r>
          </w:p>
        </w:tc>
        <w:tc>
          <w:tcPr>
            <w:tcW w:w="1500" w:type="dxa"/>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46 183,00</w:t>
            </w:r>
          </w:p>
        </w:tc>
      </w:tr>
      <w:tr w:rsidR="0091176F" w:rsidRPr="00CC58BF" w:rsidTr="00AB41AF">
        <w:trPr>
          <w:trHeight w:val="397"/>
        </w:trPr>
        <w:tc>
          <w:tcPr>
            <w:tcW w:w="442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Základní umělecké školy</w:t>
            </w:r>
          </w:p>
        </w:tc>
        <w:tc>
          <w:tcPr>
            <w:tcW w:w="1500" w:type="dxa"/>
            <w:shd w:val="clear" w:color="auto" w:fill="auto"/>
            <w:noWrap/>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17 539,00</w:t>
            </w:r>
          </w:p>
        </w:tc>
        <w:tc>
          <w:tcPr>
            <w:tcW w:w="1500" w:type="dxa"/>
            <w:shd w:val="clear" w:color="auto" w:fill="auto"/>
            <w:noWrap/>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18 600,00</w:t>
            </w:r>
          </w:p>
        </w:tc>
        <w:tc>
          <w:tcPr>
            <w:tcW w:w="1500" w:type="dxa"/>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20 072,00</w:t>
            </w:r>
          </w:p>
        </w:tc>
      </w:tr>
      <w:tr w:rsidR="0091176F" w:rsidRPr="00CC58BF" w:rsidTr="00AB41AF">
        <w:trPr>
          <w:trHeight w:val="397"/>
        </w:trPr>
        <w:tc>
          <w:tcPr>
            <w:tcW w:w="442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Pr>
                <w:rFonts w:cs="Arial"/>
                <w:bCs/>
                <w:sz w:val="18"/>
                <w:szCs w:val="18"/>
                <w:lang w:eastAsia="cs-CZ"/>
              </w:rPr>
              <w:t>Střediska volného času</w:t>
            </w:r>
          </w:p>
        </w:tc>
        <w:tc>
          <w:tcPr>
            <w:tcW w:w="1500" w:type="dxa"/>
            <w:shd w:val="clear" w:color="auto" w:fill="auto"/>
            <w:noWrap/>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5 213,00</w:t>
            </w:r>
          </w:p>
        </w:tc>
        <w:tc>
          <w:tcPr>
            <w:tcW w:w="1500" w:type="dxa"/>
            <w:shd w:val="clear" w:color="auto" w:fill="auto"/>
            <w:noWrap/>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5 465,00</w:t>
            </w:r>
          </w:p>
        </w:tc>
        <w:tc>
          <w:tcPr>
            <w:tcW w:w="1500" w:type="dxa"/>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5 913,00</w:t>
            </w:r>
          </w:p>
        </w:tc>
      </w:tr>
      <w:tr w:rsidR="0091176F" w:rsidRPr="00CC58BF" w:rsidTr="00AB41AF">
        <w:trPr>
          <w:trHeight w:val="397"/>
        </w:trPr>
        <w:tc>
          <w:tcPr>
            <w:tcW w:w="442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Dětské domovy</w:t>
            </w:r>
          </w:p>
        </w:tc>
        <w:tc>
          <w:tcPr>
            <w:tcW w:w="1500" w:type="dxa"/>
            <w:shd w:val="clear" w:color="auto" w:fill="auto"/>
            <w:noWrap/>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267 112,00</w:t>
            </w:r>
          </w:p>
        </w:tc>
        <w:tc>
          <w:tcPr>
            <w:tcW w:w="1500" w:type="dxa"/>
            <w:shd w:val="clear" w:color="auto" w:fill="auto"/>
            <w:noWrap/>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289 710,00</w:t>
            </w:r>
          </w:p>
        </w:tc>
        <w:tc>
          <w:tcPr>
            <w:tcW w:w="1500" w:type="dxa"/>
            <w:vAlign w:val="center"/>
          </w:tcPr>
          <w:p w:rsidR="0091176F" w:rsidRPr="0091176F" w:rsidRDefault="0091176F" w:rsidP="0091176F">
            <w:pPr>
              <w:spacing w:line="240" w:lineRule="auto"/>
              <w:ind w:right="57"/>
              <w:jc w:val="right"/>
              <w:rPr>
                <w:rFonts w:cs="Arial"/>
                <w:sz w:val="18"/>
                <w:szCs w:val="18"/>
                <w:lang w:eastAsia="cs-CZ"/>
              </w:rPr>
            </w:pPr>
            <w:r w:rsidRPr="0091176F">
              <w:rPr>
                <w:rFonts w:cs="Arial"/>
                <w:sz w:val="18"/>
                <w:szCs w:val="18"/>
                <w:lang w:eastAsia="cs-CZ"/>
              </w:rPr>
              <w:t>314 146,00</w:t>
            </w:r>
          </w:p>
        </w:tc>
      </w:tr>
    </w:tbl>
    <w:p w:rsidR="0091176F" w:rsidRPr="0091176F" w:rsidRDefault="0091176F" w:rsidP="0091176F">
      <w:pPr>
        <w:keepNext/>
        <w:tabs>
          <w:tab w:val="left" w:pos="851"/>
        </w:tabs>
        <w:spacing w:before="240" w:after="120" w:line="240" w:lineRule="auto"/>
        <w:jc w:val="both"/>
        <w:outlineLvl w:val="2"/>
        <w:rPr>
          <w:rFonts w:cs="Arial"/>
          <w:bCs/>
          <w:szCs w:val="22"/>
        </w:rPr>
      </w:pPr>
      <w:r w:rsidRPr="0091176F">
        <w:rPr>
          <w:rFonts w:cs="Arial"/>
          <w:bCs/>
          <w:szCs w:val="22"/>
        </w:rPr>
        <w:t>Výše dotace na přímé náklady na dítě, žáka a studenta se meziročně zvýšila.</w:t>
      </w:r>
    </w:p>
    <w:p w:rsidR="0091176F" w:rsidRDefault="0091176F" w:rsidP="0091176F">
      <w:pPr>
        <w:keepNext/>
        <w:tabs>
          <w:tab w:val="left" w:pos="851"/>
        </w:tabs>
        <w:spacing w:before="240" w:after="120" w:line="240" w:lineRule="auto"/>
        <w:jc w:val="both"/>
        <w:outlineLvl w:val="2"/>
        <w:rPr>
          <w:rFonts w:cs="Arial"/>
          <w:b/>
          <w:bCs/>
          <w:sz w:val="24"/>
          <w:szCs w:val="26"/>
        </w:rPr>
      </w:pPr>
    </w:p>
    <w:p w:rsidR="0091176F" w:rsidRPr="00CC58BF" w:rsidRDefault="0091176F" w:rsidP="0091176F">
      <w:pPr>
        <w:keepNext/>
        <w:tabs>
          <w:tab w:val="left" w:pos="851"/>
        </w:tabs>
        <w:spacing w:before="240" w:after="120" w:line="240" w:lineRule="auto"/>
        <w:jc w:val="both"/>
        <w:outlineLvl w:val="2"/>
        <w:rPr>
          <w:rFonts w:cs="Arial"/>
          <w:b/>
          <w:bCs/>
          <w:sz w:val="24"/>
          <w:szCs w:val="26"/>
        </w:rPr>
      </w:pPr>
      <w:r w:rsidRPr="00CC58BF">
        <w:rPr>
          <w:rFonts w:cs="Arial"/>
          <w:b/>
          <w:bCs/>
          <w:sz w:val="24"/>
          <w:szCs w:val="26"/>
        </w:rPr>
        <w:t xml:space="preserve">Výše dotace na mzdové výdaje z rozpočtu MŠMT v jednotlivých typech škol </w:t>
      </w:r>
      <w:r w:rsidRPr="00CC58BF">
        <w:rPr>
          <w:rFonts w:cs="Arial"/>
          <w:b/>
          <w:bCs/>
          <w:sz w:val="24"/>
          <w:szCs w:val="26"/>
        </w:rPr>
        <w:br/>
        <w:t>a školských zařízeních zřizovaných Olomouckým krajem</w:t>
      </w:r>
    </w:p>
    <w:p w:rsidR="0091176F" w:rsidRDefault="0091176F" w:rsidP="0091176F">
      <w:pPr>
        <w:pStyle w:val="Bezmezer"/>
        <w:jc w:val="both"/>
        <w:rPr>
          <w:bCs/>
        </w:rPr>
      </w:pPr>
    </w:p>
    <w:p w:rsidR="0091176F" w:rsidRPr="00782DCF" w:rsidRDefault="0091176F" w:rsidP="0091176F">
      <w:pPr>
        <w:pStyle w:val="Bezmezer"/>
        <w:jc w:val="both"/>
        <w:rPr>
          <w:rFonts w:ascii="Calibri" w:hAnsi="Calibri" w:cs="Calibri"/>
          <w:lang w:eastAsia="cs-CZ"/>
        </w:rPr>
      </w:pPr>
      <w:r w:rsidRPr="00322A22">
        <w:rPr>
          <w:bCs/>
        </w:rPr>
        <w:t>V roce 2017 bylo rozepsáno v poslední</w:t>
      </w:r>
      <w:r>
        <w:rPr>
          <w:bCs/>
        </w:rPr>
        <w:t xml:space="preserve">m rozpisu rozpočtu </w:t>
      </w:r>
      <w:r>
        <w:rPr>
          <w:lang w:eastAsia="cs-CZ"/>
        </w:rPr>
        <w:t xml:space="preserve">1 537 468,26 tis. Kč na mzdy, z toho 1 514 393,96 tis. Kč na platy a 23 074,30 tis. Kč na ostatní osobní náklady. </w:t>
      </w:r>
    </w:p>
    <w:tbl>
      <w:tblPr>
        <w:tblW w:w="1060" w:type="dxa"/>
        <w:tblInd w:w="55" w:type="dxa"/>
        <w:tblCellMar>
          <w:left w:w="70" w:type="dxa"/>
          <w:right w:w="70" w:type="dxa"/>
        </w:tblCellMar>
        <w:tblLook w:val="04A0" w:firstRow="1" w:lastRow="0" w:firstColumn="1" w:lastColumn="0" w:noHBand="0" w:noVBand="1"/>
      </w:tblPr>
      <w:tblGrid>
        <w:gridCol w:w="1060"/>
      </w:tblGrid>
      <w:tr w:rsidR="0091176F" w:rsidRPr="006E5D72" w:rsidTr="0091176F">
        <w:trPr>
          <w:trHeight w:val="300"/>
        </w:trPr>
        <w:tc>
          <w:tcPr>
            <w:tcW w:w="1060" w:type="dxa"/>
            <w:tcBorders>
              <w:top w:val="nil"/>
              <w:left w:val="nil"/>
              <w:bottom w:val="nil"/>
              <w:right w:val="nil"/>
            </w:tcBorders>
            <w:shd w:val="clear" w:color="auto" w:fill="auto"/>
            <w:noWrap/>
            <w:vAlign w:val="bottom"/>
            <w:hideMark/>
          </w:tcPr>
          <w:p w:rsidR="0091176F" w:rsidRDefault="0091176F" w:rsidP="0091176F">
            <w:pPr>
              <w:spacing w:line="240" w:lineRule="auto"/>
              <w:rPr>
                <w:rFonts w:ascii="Calibri" w:hAnsi="Calibri" w:cs="Calibri"/>
                <w:color w:val="000000"/>
                <w:szCs w:val="22"/>
                <w:lang w:eastAsia="cs-CZ"/>
              </w:rPr>
            </w:pPr>
          </w:p>
          <w:p w:rsidR="0091176F" w:rsidRDefault="0091176F" w:rsidP="0091176F">
            <w:pPr>
              <w:spacing w:line="240" w:lineRule="auto"/>
              <w:rPr>
                <w:rFonts w:ascii="Calibri" w:hAnsi="Calibri" w:cs="Calibri"/>
                <w:color w:val="000000"/>
                <w:szCs w:val="22"/>
                <w:lang w:eastAsia="cs-CZ"/>
              </w:rPr>
            </w:pPr>
          </w:p>
          <w:p w:rsidR="0091176F" w:rsidRPr="006E5D72" w:rsidRDefault="0091176F" w:rsidP="0091176F">
            <w:pPr>
              <w:spacing w:line="240" w:lineRule="auto"/>
              <w:rPr>
                <w:rFonts w:ascii="Calibri" w:hAnsi="Calibri" w:cs="Calibri"/>
                <w:color w:val="000000"/>
                <w:szCs w:val="22"/>
                <w:lang w:eastAsia="cs-CZ"/>
              </w:rPr>
            </w:pPr>
          </w:p>
        </w:tc>
      </w:tr>
    </w:tbl>
    <w:p w:rsidR="0091176F" w:rsidRPr="00CC58BF" w:rsidRDefault="0091176F" w:rsidP="00C80BD3">
      <w:pPr>
        <w:tabs>
          <w:tab w:val="left" w:pos="680"/>
        </w:tabs>
        <w:spacing w:before="60" w:after="60" w:line="240" w:lineRule="auto"/>
        <w:ind w:left="1418" w:hanging="1418"/>
        <w:jc w:val="both"/>
        <w:rPr>
          <w:i/>
          <w:sz w:val="20"/>
          <w:szCs w:val="20"/>
        </w:rPr>
      </w:pPr>
      <w:r w:rsidRPr="00CC58BF">
        <w:rPr>
          <w:i/>
          <w:sz w:val="20"/>
          <w:szCs w:val="20"/>
        </w:rPr>
        <w:lastRenderedPageBreak/>
        <w:t>Tabulka č. 65</w:t>
      </w:r>
      <w:r w:rsidRPr="00CC58BF">
        <w:rPr>
          <w:i/>
          <w:sz w:val="20"/>
          <w:szCs w:val="20"/>
        </w:rPr>
        <w:tab/>
        <w:t xml:space="preserve">Financování škol a školských zařízení zřizovaných Olomouckým krajem – dotace na mzdové náklady (platy a ostatní osobní náklady) z dotace na přímé náklady z rozpočtu MŠMT dle jednotlivých druhů škol a školských zařízení v letech </w:t>
      </w:r>
      <w:r w:rsidRPr="0091176F">
        <w:rPr>
          <w:i/>
          <w:sz w:val="20"/>
          <w:szCs w:val="20"/>
        </w:rPr>
        <w:t>2015-2017 (údaje v tisících Kč)</w:t>
      </w:r>
      <w:r w:rsidR="00C80BD3">
        <w:rPr>
          <w:i/>
          <w:sz w:val="20"/>
          <w:szCs w:val="20"/>
        </w:rPr>
        <w:t xml:space="preserve"> </w:t>
      </w:r>
    </w:p>
    <w:tbl>
      <w:tblPr>
        <w:tblW w:w="908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0"/>
        <w:gridCol w:w="1660"/>
        <w:gridCol w:w="1660"/>
        <w:gridCol w:w="1660"/>
      </w:tblGrid>
      <w:tr w:rsidR="0091176F" w:rsidRPr="00CC58BF" w:rsidTr="00AB41AF">
        <w:trPr>
          <w:trHeight w:val="397"/>
        </w:trPr>
        <w:tc>
          <w:tcPr>
            <w:tcW w:w="4100" w:type="dxa"/>
            <w:vMerge w:val="restart"/>
            <w:shd w:val="clear" w:color="auto" w:fill="CCFFCC"/>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Zařízení</w:t>
            </w:r>
          </w:p>
        </w:tc>
        <w:tc>
          <w:tcPr>
            <w:tcW w:w="4980" w:type="dxa"/>
            <w:gridSpan w:val="3"/>
            <w:shd w:val="clear" w:color="auto" w:fill="CCFFCC"/>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Rok</w:t>
            </w:r>
          </w:p>
        </w:tc>
      </w:tr>
      <w:tr w:rsidR="0091176F" w:rsidRPr="00CC58BF" w:rsidTr="00AB41AF">
        <w:trPr>
          <w:trHeight w:val="397"/>
        </w:trPr>
        <w:tc>
          <w:tcPr>
            <w:tcW w:w="4100" w:type="dxa"/>
            <w:vMerge/>
            <w:vAlign w:val="center"/>
          </w:tcPr>
          <w:p w:rsidR="0091176F" w:rsidRPr="00CC58BF" w:rsidRDefault="0091176F" w:rsidP="0091176F">
            <w:pPr>
              <w:spacing w:line="240" w:lineRule="auto"/>
              <w:jc w:val="center"/>
              <w:rPr>
                <w:rFonts w:cs="Arial"/>
                <w:b/>
                <w:bCs/>
                <w:sz w:val="18"/>
                <w:szCs w:val="18"/>
                <w:lang w:eastAsia="cs-CZ"/>
              </w:rPr>
            </w:pPr>
          </w:p>
        </w:tc>
        <w:tc>
          <w:tcPr>
            <w:tcW w:w="1660" w:type="dxa"/>
            <w:shd w:val="clear" w:color="auto" w:fill="CCFFCC"/>
            <w:noWrap/>
            <w:vAlign w:val="center"/>
          </w:tcPr>
          <w:p w:rsidR="0091176F" w:rsidRPr="00CC58BF" w:rsidRDefault="0091176F" w:rsidP="0091176F">
            <w:pPr>
              <w:spacing w:line="240" w:lineRule="auto"/>
              <w:jc w:val="center"/>
              <w:rPr>
                <w:rFonts w:cs="Arial"/>
                <w:b/>
                <w:bCs/>
                <w:color w:val="000000"/>
                <w:sz w:val="18"/>
                <w:szCs w:val="18"/>
                <w:lang w:eastAsia="cs-CZ"/>
              </w:rPr>
            </w:pPr>
            <w:r w:rsidRPr="00CC58BF">
              <w:rPr>
                <w:rFonts w:cs="Arial"/>
                <w:b/>
                <w:bCs/>
                <w:color w:val="000000"/>
                <w:sz w:val="18"/>
                <w:szCs w:val="18"/>
                <w:lang w:eastAsia="cs-CZ"/>
              </w:rPr>
              <w:t>2015</w:t>
            </w:r>
          </w:p>
        </w:tc>
        <w:tc>
          <w:tcPr>
            <w:tcW w:w="1660" w:type="dxa"/>
            <w:shd w:val="clear" w:color="auto" w:fill="CCFFCC"/>
            <w:noWrap/>
            <w:vAlign w:val="center"/>
          </w:tcPr>
          <w:p w:rsidR="0091176F" w:rsidRPr="00CC58BF" w:rsidRDefault="0091176F" w:rsidP="0091176F">
            <w:pPr>
              <w:spacing w:line="240" w:lineRule="auto"/>
              <w:jc w:val="center"/>
              <w:rPr>
                <w:rFonts w:cs="Arial"/>
                <w:b/>
                <w:bCs/>
                <w:color w:val="000000"/>
                <w:sz w:val="18"/>
                <w:szCs w:val="18"/>
                <w:lang w:eastAsia="cs-CZ"/>
              </w:rPr>
            </w:pPr>
            <w:r w:rsidRPr="00CC58BF">
              <w:rPr>
                <w:rFonts w:cs="Arial"/>
                <w:b/>
                <w:bCs/>
                <w:color w:val="000000"/>
                <w:sz w:val="18"/>
                <w:szCs w:val="18"/>
                <w:lang w:eastAsia="cs-CZ"/>
              </w:rPr>
              <w:t>2016</w:t>
            </w:r>
          </w:p>
        </w:tc>
        <w:tc>
          <w:tcPr>
            <w:tcW w:w="1660" w:type="dxa"/>
            <w:shd w:val="clear" w:color="auto" w:fill="CCFFCC"/>
            <w:noWrap/>
            <w:vAlign w:val="center"/>
          </w:tcPr>
          <w:p w:rsidR="0091176F" w:rsidRPr="00CC58BF" w:rsidRDefault="0091176F" w:rsidP="0091176F">
            <w:pPr>
              <w:spacing w:line="240" w:lineRule="auto"/>
              <w:jc w:val="center"/>
              <w:rPr>
                <w:rFonts w:cs="Arial"/>
                <w:b/>
                <w:bCs/>
                <w:color w:val="000000"/>
                <w:sz w:val="18"/>
                <w:szCs w:val="18"/>
                <w:lang w:eastAsia="cs-CZ"/>
              </w:rPr>
            </w:pPr>
            <w:r>
              <w:rPr>
                <w:rFonts w:cs="Arial"/>
                <w:b/>
                <w:bCs/>
                <w:color w:val="000000"/>
                <w:sz w:val="18"/>
                <w:szCs w:val="18"/>
                <w:lang w:eastAsia="cs-CZ"/>
              </w:rPr>
              <w:t>2017</w:t>
            </w:r>
          </w:p>
        </w:tc>
      </w:tr>
      <w:tr w:rsidR="0091176F" w:rsidRPr="00CC58BF" w:rsidTr="00AB41AF">
        <w:trPr>
          <w:trHeight w:val="397"/>
        </w:trPr>
        <w:tc>
          <w:tcPr>
            <w:tcW w:w="410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Mateřské školy</w:t>
            </w:r>
          </w:p>
        </w:tc>
        <w:tc>
          <w:tcPr>
            <w:tcW w:w="1660" w:type="dxa"/>
            <w:shd w:val="clear" w:color="auto" w:fill="auto"/>
            <w:noWrap/>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566,60</w:t>
            </w:r>
          </w:p>
        </w:tc>
        <w:tc>
          <w:tcPr>
            <w:tcW w:w="1660" w:type="dxa"/>
            <w:shd w:val="clear" w:color="auto" w:fill="auto"/>
            <w:noWrap/>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1 122,60</w:t>
            </w:r>
          </w:p>
        </w:tc>
        <w:tc>
          <w:tcPr>
            <w:tcW w:w="1660" w:type="dxa"/>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984,30</w:t>
            </w:r>
          </w:p>
        </w:tc>
      </w:tr>
      <w:tr w:rsidR="0091176F" w:rsidRPr="00CC58BF" w:rsidTr="00AB41AF">
        <w:trPr>
          <w:trHeight w:val="397"/>
        </w:trPr>
        <w:tc>
          <w:tcPr>
            <w:tcW w:w="410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Základní školy</w:t>
            </w:r>
          </w:p>
        </w:tc>
        <w:tc>
          <w:tcPr>
            <w:tcW w:w="1660" w:type="dxa"/>
            <w:shd w:val="clear" w:color="auto" w:fill="auto"/>
            <w:noWrap/>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2 465,40</w:t>
            </w:r>
          </w:p>
        </w:tc>
        <w:tc>
          <w:tcPr>
            <w:tcW w:w="1660" w:type="dxa"/>
            <w:shd w:val="clear" w:color="auto" w:fill="auto"/>
            <w:noWrap/>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1 749,00</w:t>
            </w:r>
          </w:p>
        </w:tc>
        <w:tc>
          <w:tcPr>
            <w:tcW w:w="1660" w:type="dxa"/>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0,00</w:t>
            </w:r>
          </w:p>
        </w:tc>
      </w:tr>
      <w:tr w:rsidR="0091176F" w:rsidRPr="00CC58BF" w:rsidTr="00AB41AF">
        <w:trPr>
          <w:trHeight w:val="397"/>
        </w:trPr>
        <w:tc>
          <w:tcPr>
            <w:tcW w:w="4100" w:type="dxa"/>
            <w:shd w:val="clear" w:color="auto" w:fill="CCFFCC"/>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MŠ pro děti se svp</w:t>
            </w:r>
          </w:p>
        </w:tc>
        <w:tc>
          <w:tcPr>
            <w:tcW w:w="1660" w:type="dxa"/>
            <w:shd w:val="clear" w:color="auto" w:fill="auto"/>
            <w:noWrap/>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20 238,30</w:t>
            </w:r>
          </w:p>
        </w:tc>
        <w:tc>
          <w:tcPr>
            <w:tcW w:w="1660" w:type="dxa"/>
            <w:shd w:val="clear" w:color="auto" w:fill="auto"/>
            <w:noWrap/>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23 284,80</w:t>
            </w:r>
          </w:p>
        </w:tc>
        <w:tc>
          <w:tcPr>
            <w:tcW w:w="1660" w:type="dxa"/>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26 322,90</w:t>
            </w:r>
          </w:p>
        </w:tc>
      </w:tr>
      <w:tr w:rsidR="0091176F" w:rsidRPr="00CC58BF" w:rsidTr="00AB41AF">
        <w:trPr>
          <w:trHeight w:val="397"/>
        </w:trPr>
        <w:tc>
          <w:tcPr>
            <w:tcW w:w="4100" w:type="dxa"/>
            <w:shd w:val="clear" w:color="auto" w:fill="CCFFCC"/>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ZŠ pro žáky se svp</w:t>
            </w:r>
          </w:p>
        </w:tc>
        <w:tc>
          <w:tcPr>
            <w:tcW w:w="1660" w:type="dxa"/>
            <w:shd w:val="clear" w:color="auto" w:fill="auto"/>
            <w:noWrap/>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118 413,40</w:t>
            </w:r>
          </w:p>
        </w:tc>
        <w:tc>
          <w:tcPr>
            <w:tcW w:w="1660" w:type="dxa"/>
            <w:shd w:val="clear" w:color="auto" w:fill="auto"/>
            <w:noWrap/>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124 206,80</w:t>
            </w:r>
          </w:p>
        </w:tc>
        <w:tc>
          <w:tcPr>
            <w:tcW w:w="1660" w:type="dxa"/>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139 236,10</w:t>
            </w:r>
          </w:p>
        </w:tc>
      </w:tr>
      <w:tr w:rsidR="0091176F" w:rsidRPr="00CC58BF" w:rsidTr="00AB41AF">
        <w:trPr>
          <w:trHeight w:val="397"/>
        </w:trPr>
        <w:tc>
          <w:tcPr>
            <w:tcW w:w="410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Gymnázia</w:t>
            </w:r>
          </w:p>
        </w:tc>
        <w:tc>
          <w:tcPr>
            <w:tcW w:w="1660" w:type="dxa"/>
            <w:shd w:val="clear" w:color="auto" w:fill="auto"/>
            <w:noWrap/>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219 260,90</w:t>
            </w:r>
          </w:p>
        </w:tc>
        <w:tc>
          <w:tcPr>
            <w:tcW w:w="1660" w:type="dxa"/>
            <w:shd w:val="clear" w:color="auto" w:fill="auto"/>
            <w:noWrap/>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230 548,40</w:t>
            </w:r>
          </w:p>
        </w:tc>
        <w:tc>
          <w:tcPr>
            <w:tcW w:w="1660" w:type="dxa"/>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243 841,10</w:t>
            </w:r>
          </w:p>
        </w:tc>
      </w:tr>
      <w:tr w:rsidR="0091176F" w:rsidRPr="00CC58BF" w:rsidTr="00AB41AF">
        <w:trPr>
          <w:trHeight w:val="397"/>
        </w:trPr>
        <w:tc>
          <w:tcPr>
            <w:tcW w:w="410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Střední odborné školy</w:t>
            </w:r>
          </w:p>
        </w:tc>
        <w:tc>
          <w:tcPr>
            <w:tcW w:w="1660" w:type="dxa"/>
            <w:shd w:val="clear" w:color="auto" w:fill="auto"/>
            <w:noWrap/>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315 366,10</w:t>
            </w:r>
          </w:p>
        </w:tc>
        <w:tc>
          <w:tcPr>
            <w:tcW w:w="1660" w:type="dxa"/>
            <w:shd w:val="clear" w:color="auto" w:fill="auto"/>
            <w:noWrap/>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326 542,10</w:t>
            </w:r>
          </w:p>
        </w:tc>
        <w:tc>
          <w:tcPr>
            <w:tcW w:w="1660" w:type="dxa"/>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350 543,23</w:t>
            </w:r>
          </w:p>
        </w:tc>
      </w:tr>
      <w:tr w:rsidR="0091176F" w:rsidRPr="00CC58BF" w:rsidTr="00AB41AF">
        <w:trPr>
          <w:trHeight w:val="397"/>
        </w:trPr>
        <w:tc>
          <w:tcPr>
            <w:tcW w:w="410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Pr>
                <w:rFonts w:cs="Arial"/>
                <w:bCs/>
                <w:sz w:val="18"/>
                <w:szCs w:val="18"/>
                <w:lang w:eastAsia="cs-CZ"/>
              </w:rPr>
              <w:t>Střední školy poskytující střední vzdělání s výučním listem</w:t>
            </w:r>
          </w:p>
        </w:tc>
        <w:tc>
          <w:tcPr>
            <w:tcW w:w="1660" w:type="dxa"/>
            <w:shd w:val="clear" w:color="auto" w:fill="auto"/>
            <w:noWrap/>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263 209,60</w:t>
            </w:r>
          </w:p>
        </w:tc>
        <w:tc>
          <w:tcPr>
            <w:tcW w:w="1660" w:type="dxa"/>
            <w:shd w:val="clear" w:color="auto" w:fill="auto"/>
            <w:noWrap/>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274 190,00</w:t>
            </w:r>
          </w:p>
        </w:tc>
        <w:tc>
          <w:tcPr>
            <w:tcW w:w="1660" w:type="dxa"/>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290 216,23</w:t>
            </w:r>
          </w:p>
        </w:tc>
      </w:tr>
      <w:tr w:rsidR="0091176F" w:rsidRPr="00CC58BF" w:rsidTr="00AB41AF">
        <w:trPr>
          <w:trHeight w:val="397"/>
        </w:trPr>
        <w:tc>
          <w:tcPr>
            <w:tcW w:w="410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Střední školy pro studenty se svp</w:t>
            </w:r>
          </w:p>
        </w:tc>
        <w:tc>
          <w:tcPr>
            <w:tcW w:w="1660" w:type="dxa"/>
            <w:shd w:val="clear" w:color="auto" w:fill="auto"/>
            <w:noWrap/>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76 425,40</w:t>
            </w:r>
          </w:p>
        </w:tc>
        <w:tc>
          <w:tcPr>
            <w:tcW w:w="1660" w:type="dxa"/>
            <w:shd w:val="clear" w:color="auto" w:fill="auto"/>
            <w:noWrap/>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78 921,60</w:t>
            </w:r>
          </w:p>
        </w:tc>
        <w:tc>
          <w:tcPr>
            <w:tcW w:w="1660" w:type="dxa"/>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81 680,40</w:t>
            </w:r>
          </w:p>
        </w:tc>
      </w:tr>
      <w:tr w:rsidR="0091176F" w:rsidRPr="00CC58BF" w:rsidTr="00AB41AF">
        <w:trPr>
          <w:trHeight w:val="397"/>
        </w:trPr>
        <w:tc>
          <w:tcPr>
            <w:tcW w:w="410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Pr>
                <w:rFonts w:cs="Arial"/>
                <w:bCs/>
                <w:sz w:val="18"/>
                <w:szCs w:val="18"/>
                <w:lang w:eastAsia="cs-CZ"/>
              </w:rPr>
              <w:t>Školní</w:t>
            </w:r>
            <w:r w:rsidRPr="00CC58BF">
              <w:rPr>
                <w:rFonts w:cs="Arial"/>
                <w:bCs/>
                <w:sz w:val="18"/>
                <w:szCs w:val="18"/>
                <w:lang w:eastAsia="cs-CZ"/>
              </w:rPr>
              <w:t xml:space="preserve"> stravování </w:t>
            </w:r>
          </w:p>
        </w:tc>
        <w:tc>
          <w:tcPr>
            <w:tcW w:w="1660" w:type="dxa"/>
            <w:shd w:val="clear" w:color="auto" w:fill="auto"/>
            <w:noWrap/>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29 956,50</w:t>
            </w:r>
          </w:p>
        </w:tc>
        <w:tc>
          <w:tcPr>
            <w:tcW w:w="1660" w:type="dxa"/>
            <w:shd w:val="clear" w:color="auto" w:fill="auto"/>
            <w:noWrap/>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34 594,90</w:t>
            </w:r>
          </w:p>
        </w:tc>
        <w:tc>
          <w:tcPr>
            <w:tcW w:w="1660" w:type="dxa"/>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35 243,90</w:t>
            </w:r>
          </w:p>
        </w:tc>
      </w:tr>
      <w:tr w:rsidR="0091176F" w:rsidRPr="00CC58BF" w:rsidTr="00AB41AF">
        <w:trPr>
          <w:trHeight w:val="397"/>
        </w:trPr>
        <w:tc>
          <w:tcPr>
            <w:tcW w:w="410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Školní družiny a kluby</w:t>
            </w:r>
          </w:p>
        </w:tc>
        <w:tc>
          <w:tcPr>
            <w:tcW w:w="1660" w:type="dxa"/>
            <w:shd w:val="clear" w:color="auto" w:fill="auto"/>
            <w:noWrap/>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6 944,50</w:t>
            </w:r>
          </w:p>
        </w:tc>
        <w:tc>
          <w:tcPr>
            <w:tcW w:w="1660" w:type="dxa"/>
            <w:shd w:val="clear" w:color="auto" w:fill="auto"/>
            <w:noWrap/>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7 044,60</w:t>
            </w:r>
          </w:p>
        </w:tc>
        <w:tc>
          <w:tcPr>
            <w:tcW w:w="1660" w:type="dxa"/>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7 213,08</w:t>
            </w:r>
          </w:p>
        </w:tc>
      </w:tr>
      <w:tr w:rsidR="0091176F" w:rsidRPr="00CC58BF" w:rsidTr="00AB41AF">
        <w:trPr>
          <w:trHeight w:val="397"/>
        </w:trPr>
        <w:tc>
          <w:tcPr>
            <w:tcW w:w="410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Ubytovací zařízení středních škol a učilišť</w:t>
            </w:r>
          </w:p>
        </w:tc>
        <w:tc>
          <w:tcPr>
            <w:tcW w:w="1660" w:type="dxa"/>
            <w:shd w:val="clear" w:color="auto" w:fill="auto"/>
            <w:noWrap/>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47 430,60</w:t>
            </w:r>
          </w:p>
        </w:tc>
        <w:tc>
          <w:tcPr>
            <w:tcW w:w="1660" w:type="dxa"/>
            <w:shd w:val="clear" w:color="auto" w:fill="auto"/>
            <w:noWrap/>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49 624,50</w:t>
            </w:r>
          </w:p>
        </w:tc>
        <w:tc>
          <w:tcPr>
            <w:tcW w:w="1660" w:type="dxa"/>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52 282,70</w:t>
            </w:r>
          </w:p>
        </w:tc>
      </w:tr>
      <w:tr w:rsidR="0091176F" w:rsidRPr="00CC58BF" w:rsidTr="00AB41AF">
        <w:trPr>
          <w:trHeight w:val="397"/>
        </w:trPr>
        <w:tc>
          <w:tcPr>
            <w:tcW w:w="410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Internáty škol</w:t>
            </w:r>
            <w:r>
              <w:rPr>
                <w:rFonts w:cs="Arial"/>
                <w:bCs/>
                <w:sz w:val="18"/>
                <w:szCs w:val="18"/>
                <w:lang w:eastAsia="cs-CZ"/>
              </w:rPr>
              <w:t xml:space="preserve"> pro žáky</w:t>
            </w:r>
            <w:r w:rsidRPr="00CC58BF">
              <w:rPr>
                <w:rFonts w:cs="Arial"/>
                <w:bCs/>
                <w:sz w:val="18"/>
                <w:szCs w:val="18"/>
                <w:lang w:eastAsia="cs-CZ"/>
              </w:rPr>
              <w:t xml:space="preserve"> se svp</w:t>
            </w:r>
          </w:p>
        </w:tc>
        <w:tc>
          <w:tcPr>
            <w:tcW w:w="1660" w:type="dxa"/>
            <w:shd w:val="clear" w:color="auto" w:fill="auto"/>
            <w:noWrap/>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13 434,20</w:t>
            </w:r>
          </w:p>
        </w:tc>
        <w:tc>
          <w:tcPr>
            <w:tcW w:w="1660" w:type="dxa"/>
            <w:shd w:val="clear" w:color="auto" w:fill="auto"/>
            <w:noWrap/>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14 131,10</w:t>
            </w:r>
          </w:p>
        </w:tc>
        <w:tc>
          <w:tcPr>
            <w:tcW w:w="1660" w:type="dxa"/>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14 070,70</w:t>
            </w:r>
          </w:p>
        </w:tc>
      </w:tr>
      <w:tr w:rsidR="0091176F" w:rsidRPr="00CC58BF" w:rsidTr="00AB41AF">
        <w:trPr>
          <w:trHeight w:val="397"/>
        </w:trPr>
        <w:tc>
          <w:tcPr>
            <w:tcW w:w="410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Pr>
                <w:rFonts w:cs="Arial"/>
                <w:bCs/>
                <w:sz w:val="18"/>
                <w:szCs w:val="18"/>
                <w:lang w:eastAsia="cs-CZ"/>
              </w:rPr>
              <w:t>Školská poradenská zařízení</w:t>
            </w:r>
          </w:p>
        </w:tc>
        <w:tc>
          <w:tcPr>
            <w:tcW w:w="1660" w:type="dxa"/>
            <w:shd w:val="clear" w:color="auto" w:fill="auto"/>
            <w:noWrap/>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29 298,80</w:t>
            </w:r>
          </w:p>
        </w:tc>
        <w:tc>
          <w:tcPr>
            <w:tcW w:w="1660" w:type="dxa"/>
            <w:shd w:val="clear" w:color="auto" w:fill="auto"/>
            <w:noWrap/>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32 027,00</w:t>
            </w:r>
          </w:p>
        </w:tc>
        <w:tc>
          <w:tcPr>
            <w:tcW w:w="1660" w:type="dxa"/>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35 808,90</w:t>
            </w:r>
          </w:p>
        </w:tc>
      </w:tr>
      <w:tr w:rsidR="0091176F" w:rsidRPr="00CC58BF" w:rsidTr="00AB41AF">
        <w:trPr>
          <w:trHeight w:val="397"/>
        </w:trPr>
        <w:tc>
          <w:tcPr>
            <w:tcW w:w="410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Vyšší odborné školy</w:t>
            </w:r>
          </w:p>
        </w:tc>
        <w:tc>
          <w:tcPr>
            <w:tcW w:w="1660" w:type="dxa"/>
            <w:shd w:val="clear" w:color="auto" w:fill="auto"/>
            <w:noWrap/>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19 276,50</w:t>
            </w:r>
          </w:p>
        </w:tc>
        <w:tc>
          <w:tcPr>
            <w:tcW w:w="1660" w:type="dxa"/>
            <w:shd w:val="clear" w:color="auto" w:fill="auto"/>
            <w:noWrap/>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18 539,90</w:t>
            </w:r>
          </w:p>
        </w:tc>
        <w:tc>
          <w:tcPr>
            <w:tcW w:w="1660" w:type="dxa"/>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19 329,90</w:t>
            </w:r>
          </w:p>
        </w:tc>
      </w:tr>
      <w:tr w:rsidR="0091176F" w:rsidRPr="00CC58BF" w:rsidTr="00AB41AF">
        <w:trPr>
          <w:trHeight w:val="397"/>
        </w:trPr>
        <w:tc>
          <w:tcPr>
            <w:tcW w:w="410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Základní umělecké školy</w:t>
            </w:r>
          </w:p>
        </w:tc>
        <w:tc>
          <w:tcPr>
            <w:tcW w:w="1660" w:type="dxa"/>
            <w:shd w:val="clear" w:color="auto" w:fill="auto"/>
            <w:noWrap/>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115 417,60</w:t>
            </w:r>
          </w:p>
        </w:tc>
        <w:tc>
          <w:tcPr>
            <w:tcW w:w="1660" w:type="dxa"/>
            <w:shd w:val="clear" w:color="auto" w:fill="auto"/>
            <w:noWrap/>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123 269,50</w:t>
            </w:r>
          </w:p>
        </w:tc>
        <w:tc>
          <w:tcPr>
            <w:tcW w:w="1660" w:type="dxa"/>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133 303,30</w:t>
            </w:r>
          </w:p>
        </w:tc>
      </w:tr>
      <w:tr w:rsidR="0091176F" w:rsidRPr="00CC58BF" w:rsidTr="00AB41AF">
        <w:trPr>
          <w:trHeight w:val="397"/>
        </w:trPr>
        <w:tc>
          <w:tcPr>
            <w:tcW w:w="410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Pr>
                <w:rFonts w:cs="Arial"/>
                <w:bCs/>
                <w:sz w:val="18"/>
                <w:szCs w:val="18"/>
                <w:lang w:eastAsia="cs-CZ"/>
              </w:rPr>
              <w:t>Střediska volného času</w:t>
            </w:r>
          </w:p>
        </w:tc>
        <w:tc>
          <w:tcPr>
            <w:tcW w:w="1660" w:type="dxa"/>
            <w:shd w:val="clear" w:color="auto" w:fill="auto"/>
            <w:noWrap/>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21 964,80</w:t>
            </w:r>
          </w:p>
        </w:tc>
        <w:tc>
          <w:tcPr>
            <w:tcW w:w="1660" w:type="dxa"/>
            <w:shd w:val="clear" w:color="auto" w:fill="auto"/>
            <w:noWrap/>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23 360,10</w:t>
            </w:r>
          </w:p>
        </w:tc>
        <w:tc>
          <w:tcPr>
            <w:tcW w:w="1660" w:type="dxa"/>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24 806,90</w:t>
            </w:r>
          </w:p>
        </w:tc>
      </w:tr>
      <w:tr w:rsidR="0091176F" w:rsidRPr="00CC58BF" w:rsidTr="00AB41AF">
        <w:trPr>
          <w:trHeight w:val="397"/>
        </w:trPr>
        <w:tc>
          <w:tcPr>
            <w:tcW w:w="410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Dětské domovy</w:t>
            </w:r>
          </w:p>
        </w:tc>
        <w:tc>
          <w:tcPr>
            <w:tcW w:w="1660" w:type="dxa"/>
            <w:shd w:val="clear" w:color="auto" w:fill="auto"/>
            <w:noWrap/>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71 675,80</w:t>
            </w:r>
          </w:p>
        </w:tc>
        <w:tc>
          <w:tcPr>
            <w:tcW w:w="1660" w:type="dxa"/>
            <w:shd w:val="clear" w:color="auto" w:fill="auto"/>
            <w:noWrap/>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sz w:val="18"/>
                <w:szCs w:val="18"/>
                <w:lang w:eastAsia="cs-CZ"/>
              </w:rPr>
              <w:t>76 333,10</w:t>
            </w:r>
          </w:p>
        </w:tc>
        <w:tc>
          <w:tcPr>
            <w:tcW w:w="1660" w:type="dxa"/>
            <w:vAlign w:val="center"/>
          </w:tcPr>
          <w:p w:rsidR="0091176F" w:rsidRPr="00AB41AF" w:rsidRDefault="0091176F" w:rsidP="0091176F">
            <w:pPr>
              <w:spacing w:line="240" w:lineRule="auto"/>
              <w:ind w:right="57"/>
              <w:jc w:val="right"/>
              <w:rPr>
                <w:rFonts w:cs="Arial"/>
                <w:sz w:val="18"/>
                <w:szCs w:val="18"/>
                <w:lang w:eastAsia="cs-CZ"/>
              </w:rPr>
            </w:pPr>
            <w:r w:rsidRPr="00AB41AF">
              <w:rPr>
                <w:rFonts w:cs="Arial"/>
                <w:color w:val="000000"/>
                <w:sz w:val="18"/>
                <w:szCs w:val="18"/>
                <w:lang w:eastAsia="cs-CZ"/>
              </w:rPr>
              <w:t>82 584,62</w:t>
            </w:r>
          </w:p>
        </w:tc>
      </w:tr>
      <w:tr w:rsidR="0091176F" w:rsidRPr="00CC58BF" w:rsidTr="00AB41AF">
        <w:trPr>
          <w:trHeight w:val="397"/>
        </w:trPr>
        <w:tc>
          <w:tcPr>
            <w:tcW w:w="410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
                <w:bCs/>
                <w:sz w:val="18"/>
                <w:szCs w:val="18"/>
                <w:lang w:eastAsia="cs-CZ"/>
              </w:rPr>
              <w:t>Celkem</w:t>
            </w:r>
          </w:p>
        </w:tc>
        <w:tc>
          <w:tcPr>
            <w:tcW w:w="1660" w:type="dxa"/>
            <w:shd w:val="clear" w:color="auto" w:fill="CCFFCC"/>
            <w:noWrap/>
            <w:vAlign w:val="center"/>
          </w:tcPr>
          <w:p w:rsidR="0091176F" w:rsidRPr="008F22E8" w:rsidRDefault="0091176F" w:rsidP="0091176F">
            <w:pPr>
              <w:spacing w:line="240" w:lineRule="auto"/>
              <w:ind w:right="57"/>
              <w:jc w:val="right"/>
              <w:rPr>
                <w:rFonts w:cs="Arial"/>
                <w:b/>
                <w:sz w:val="18"/>
                <w:szCs w:val="18"/>
                <w:lang w:eastAsia="cs-CZ"/>
              </w:rPr>
            </w:pPr>
            <w:r w:rsidRPr="008F22E8">
              <w:rPr>
                <w:rFonts w:cs="Arial"/>
                <w:b/>
                <w:bCs/>
                <w:sz w:val="18"/>
                <w:szCs w:val="18"/>
                <w:lang w:eastAsia="cs-CZ"/>
              </w:rPr>
              <w:t>1 371 345,00</w:t>
            </w:r>
          </w:p>
        </w:tc>
        <w:tc>
          <w:tcPr>
            <w:tcW w:w="1660" w:type="dxa"/>
            <w:shd w:val="clear" w:color="auto" w:fill="CCFFCC"/>
            <w:noWrap/>
            <w:vAlign w:val="center"/>
          </w:tcPr>
          <w:p w:rsidR="0091176F" w:rsidRPr="008F22E8" w:rsidRDefault="0091176F" w:rsidP="0091176F">
            <w:pPr>
              <w:spacing w:line="240" w:lineRule="auto"/>
              <w:ind w:right="57"/>
              <w:jc w:val="right"/>
              <w:rPr>
                <w:rFonts w:cs="Arial"/>
                <w:b/>
                <w:sz w:val="18"/>
                <w:szCs w:val="18"/>
                <w:lang w:eastAsia="cs-CZ"/>
              </w:rPr>
            </w:pPr>
            <w:r w:rsidRPr="008F22E8">
              <w:rPr>
                <w:rFonts w:cs="Arial"/>
                <w:b/>
                <w:sz w:val="18"/>
                <w:szCs w:val="18"/>
                <w:lang w:eastAsia="cs-CZ"/>
              </w:rPr>
              <w:t>1 439 490,00</w:t>
            </w:r>
          </w:p>
        </w:tc>
        <w:tc>
          <w:tcPr>
            <w:tcW w:w="1660" w:type="dxa"/>
            <w:shd w:val="clear" w:color="auto" w:fill="CCFFCC"/>
            <w:vAlign w:val="center"/>
          </w:tcPr>
          <w:p w:rsidR="0091176F" w:rsidRPr="008F22E8" w:rsidRDefault="0091176F" w:rsidP="0091176F">
            <w:pPr>
              <w:spacing w:line="240" w:lineRule="auto"/>
              <w:ind w:right="57"/>
              <w:jc w:val="right"/>
              <w:rPr>
                <w:rFonts w:cs="Arial"/>
                <w:b/>
                <w:sz w:val="18"/>
                <w:szCs w:val="18"/>
                <w:lang w:eastAsia="cs-CZ"/>
              </w:rPr>
            </w:pPr>
            <w:r>
              <w:rPr>
                <w:rFonts w:cs="Arial"/>
                <w:b/>
                <w:sz w:val="18"/>
                <w:szCs w:val="18"/>
                <w:lang w:eastAsia="cs-CZ"/>
              </w:rPr>
              <w:t>1 537 468,26</w:t>
            </w:r>
          </w:p>
        </w:tc>
      </w:tr>
    </w:tbl>
    <w:p w:rsidR="0091176F" w:rsidRPr="00AB41AF" w:rsidRDefault="0091176F" w:rsidP="0091176F">
      <w:pPr>
        <w:keepNext/>
        <w:tabs>
          <w:tab w:val="left" w:pos="851"/>
        </w:tabs>
        <w:spacing w:before="240" w:after="240" w:line="240" w:lineRule="auto"/>
        <w:jc w:val="both"/>
        <w:outlineLvl w:val="2"/>
        <w:rPr>
          <w:rFonts w:cs="Arial"/>
          <w:bCs/>
          <w:szCs w:val="22"/>
        </w:rPr>
      </w:pPr>
      <w:r w:rsidRPr="00AB41AF">
        <w:rPr>
          <w:rFonts w:cs="Arial"/>
          <w:bCs/>
          <w:szCs w:val="22"/>
        </w:rPr>
        <w:t xml:space="preserve">Dotace na mzdy se až na dvě výjimky meziročně zvýšila na všech typech škol a školských zařízení. </w:t>
      </w:r>
    </w:p>
    <w:p w:rsidR="0091176F" w:rsidRPr="00AB41AF" w:rsidRDefault="0091176F" w:rsidP="0091176F">
      <w:pPr>
        <w:keepNext/>
        <w:tabs>
          <w:tab w:val="left" w:pos="851"/>
        </w:tabs>
        <w:spacing w:before="240" w:after="240" w:line="240" w:lineRule="auto"/>
        <w:jc w:val="both"/>
        <w:outlineLvl w:val="2"/>
        <w:rPr>
          <w:rFonts w:cs="Arial"/>
          <w:b/>
          <w:bCs/>
          <w:szCs w:val="22"/>
        </w:rPr>
      </w:pPr>
    </w:p>
    <w:p w:rsidR="0091176F" w:rsidRDefault="0091176F" w:rsidP="0091176F">
      <w:pPr>
        <w:keepNext/>
        <w:tabs>
          <w:tab w:val="left" w:pos="851"/>
        </w:tabs>
        <w:spacing w:before="240" w:after="240" w:line="240" w:lineRule="auto"/>
        <w:jc w:val="both"/>
        <w:outlineLvl w:val="2"/>
        <w:rPr>
          <w:rFonts w:cs="Arial"/>
          <w:b/>
          <w:bCs/>
          <w:sz w:val="24"/>
          <w:szCs w:val="26"/>
        </w:rPr>
      </w:pPr>
      <w:r w:rsidRPr="008F22E8">
        <w:rPr>
          <w:rFonts w:cs="Arial"/>
          <w:b/>
          <w:bCs/>
          <w:sz w:val="24"/>
          <w:szCs w:val="26"/>
        </w:rPr>
        <w:t xml:space="preserve">Účelové dotace z rozpočtu MŠMT školám a školským zařízením zřizovaným </w:t>
      </w:r>
      <w:r w:rsidRPr="00322A22">
        <w:rPr>
          <w:rFonts w:cs="Arial"/>
          <w:b/>
          <w:bCs/>
          <w:sz w:val="24"/>
          <w:szCs w:val="26"/>
        </w:rPr>
        <w:t>Olomouckým krajem v roce 2017</w:t>
      </w:r>
    </w:p>
    <w:p w:rsidR="0083538F" w:rsidRDefault="0083538F" w:rsidP="0091176F">
      <w:pPr>
        <w:keepNext/>
        <w:tabs>
          <w:tab w:val="left" w:pos="851"/>
        </w:tabs>
        <w:spacing w:before="240" w:after="240" w:line="240" w:lineRule="auto"/>
        <w:jc w:val="both"/>
        <w:outlineLvl w:val="2"/>
        <w:rPr>
          <w:rFonts w:cs="Arial"/>
          <w:b/>
          <w:bCs/>
          <w:sz w:val="24"/>
          <w:szCs w:val="26"/>
        </w:rPr>
      </w:pPr>
    </w:p>
    <w:p w:rsidR="0091176F" w:rsidRPr="00CC58BF" w:rsidRDefault="0091176F" w:rsidP="0091176F">
      <w:pPr>
        <w:keepNext/>
        <w:tabs>
          <w:tab w:val="left" w:pos="851"/>
        </w:tabs>
        <w:spacing w:before="240" w:after="240" w:line="240" w:lineRule="auto"/>
        <w:jc w:val="both"/>
        <w:outlineLvl w:val="2"/>
        <w:rPr>
          <w:rFonts w:cs="Arial"/>
          <w:b/>
          <w:bCs/>
          <w:sz w:val="24"/>
          <w:szCs w:val="26"/>
        </w:rPr>
      </w:pPr>
      <w:r w:rsidRPr="00B468AA">
        <w:rPr>
          <w:rFonts w:cs="Arial"/>
          <w:b/>
          <w:bCs/>
          <w:sz w:val="24"/>
          <w:szCs w:val="26"/>
        </w:rPr>
        <w:t>Rozvojové programy</w:t>
      </w:r>
    </w:p>
    <w:p w:rsidR="0091176F" w:rsidRDefault="0091176F" w:rsidP="0091176F">
      <w:pPr>
        <w:spacing w:before="240" w:after="120" w:line="240" w:lineRule="auto"/>
        <w:jc w:val="both"/>
      </w:pPr>
      <w:r w:rsidRPr="00CC58BF">
        <w:t xml:space="preserve">MŠMT poskytlo na základě </w:t>
      </w:r>
      <w:r w:rsidR="0083538F">
        <w:t xml:space="preserve">školského </w:t>
      </w:r>
      <w:r w:rsidRPr="00CC58BF">
        <w:t>zákona další finanční prostředky na rozvoj škol a školských zařízení.</w:t>
      </w:r>
      <w:r>
        <w:t xml:space="preserve"> Dotace z rozvojových programů byly účelově vynaložené na níže uvedené projekty:</w:t>
      </w:r>
      <w:r w:rsidRPr="00CC58BF">
        <w:t xml:space="preserve">  </w:t>
      </w:r>
    </w:p>
    <w:p w:rsidR="00C80BD3" w:rsidRPr="00CC58BF" w:rsidRDefault="00C80BD3" w:rsidP="0091176F">
      <w:pPr>
        <w:spacing w:before="240" w:after="120" w:line="240" w:lineRule="auto"/>
        <w:jc w:val="both"/>
      </w:pPr>
    </w:p>
    <w:p w:rsidR="0091176F" w:rsidRDefault="0091176F" w:rsidP="0091176F">
      <w:pPr>
        <w:spacing w:line="240" w:lineRule="auto"/>
        <w:rPr>
          <w:i/>
          <w:sz w:val="20"/>
          <w:szCs w:val="20"/>
        </w:rPr>
      </w:pPr>
    </w:p>
    <w:p w:rsidR="0091176F" w:rsidRPr="00CC58BF" w:rsidRDefault="0091176F" w:rsidP="0091176F">
      <w:pPr>
        <w:tabs>
          <w:tab w:val="left" w:pos="680"/>
        </w:tabs>
        <w:spacing w:after="120" w:line="240" w:lineRule="auto"/>
        <w:ind w:left="1418" w:hanging="1418"/>
        <w:jc w:val="both"/>
        <w:rPr>
          <w:i/>
          <w:sz w:val="20"/>
          <w:szCs w:val="20"/>
        </w:rPr>
      </w:pPr>
      <w:r w:rsidRPr="00CC58BF">
        <w:rPr>
          <w:i/>
          <w:sz w:val="20"/>
          <w:szCs w:val="20"/>
        </w:rPr>
        <w:lastRenderedPageBreak/>
        <w:t>Tabulka č. 66</w:t>
      </w:r>
      <w:r w:rsidRPr="00CC58BF">
        <w:rPr>
          <w:i/>
          <w:sz w:val="20"/>
          <w:szCs w:val="20"/>
        </w:rPr>
        <w:tab/>
        <w:t>Financování škol a školských zařízení zřizovaných Olomouckým krajem – dotace na rozvojové programy z rozpočtu MŠMT dle jednotlivých druhů škol a školských zařízení v </w:t>
      </w:r>
      <w:r w:rsidRPr="00AB41AF">
        <w:rPr>
          <w:i/>
          <w:sz w:val="20"/>
          <w:szCs w:val="20"/>
        </w:rPr>
        <w:t>letech 2015-2017 (údaje v tisících</w:t>
      </w:r>
      <w:r w:rsidRPr="00CC58BF">
        <w:rPr>
          <w:i/>
          <w:sz w:val="20"/>
          <w:szCs w:val="20"/>
        </w:rPr>
        <w:t xml:space="preserve"> Kč)</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1800"/>
        <w:gridCol w:w="1994"/>
        <w:gridCol w:w="992"/>
        <w:gridCol w:w="20"/>
        <w:gridCol w:w="1040"/>
        <w:gridCol w:w="1208"/>
      </w:tblGrid>
      <w:tr w:rsidR="0091176F" w:rsidRPr="00CC58BF" w:rsidTr="0091176F">
        <w:trPr>
          <w:trHeight w:val="240"/>
        </w:trPr>
        <w:tc>
          <w:tcPr>
            <w:tcW w:w="2160" w:type="dxa"/>
            <w:vMerge w:val="restart"/>
            <w:shd w:val="clear" w:color="auto" w:fill="CCFFCC"/>
            <w:vAlign w:val="center"/>
          </w:tcPr>
          <w:p w:rsidR="0091176F" w:rsidRPr="00CC58BF" w:rsidRDefault="0091176F" w:rsidP="0091176F">
            <w:pPr>
              <w:keepLines/>
              <w:spacing w:line="240" w:lineRule="auto"/>
              <w:jc w:val="center"/>
              <w:rPr>
                <w:rFonts w:cs="Arial"/>
                <w:b/>
                <w:bCs/>
                <w:sz w:val="18"/>
                <w:szCs w:val="18"/>
                <w:lang w:eastAsia="cs-CZ"/>
              </w:rPr>
            </w:pPr>
            <w:r w:rsidRPr="00CC58BF">
              <w:rPr>
                <w:rFonts w:cs="Arial"/>
                <w:b/>
                <w:bCs/>
                <w:sz w:val="18"/>
                <w:szCs w:val="18"/>
                <w:lang w:eastAsia="cs-CZ"/>
              </w:rPr>
              <w:t>Zkrácený název programu</w:t>
            </w:r>
          </w:p>
        </w:tc>
        <w:tc>
          <w:tcPr>
            <w:tcW w:w="1800" w:type="dxa"/>
            <w:vMerge w:val="restart"/>
            <w:shd w:val="clear" w:color="auto" w:fill="CCFFCC"/>
            <w:vAlign w:val="center"/>
          </w:tcPr>
          <w:p w:rsidR="0091176F" w:rsidRPr="00CC58BF" w:rsidRDefault="0091176F" w:rsidP="0091176F">
            <w:pPr>
              <w:keepLines/>
              <w:spacing w:line="240" w:lineRule="auto"/>
              <w:jc w:val="center"/>
              <w:rPr>
                <w:rFonts w:cs="Arial"/>
                <w:b/>
                <w:bCs/>
                <w:sz w:val="18"/>
                <w:szCs w:val="18"/>
                <w:lang w:eastAsia="cs-CZ"/>
              </w:rPr>
            </w:pPr>
            <w:r w:rsidRPr="00CC58BF">
              <w:rPr>
                <w:rFonts w:cs="Arial"/>
                <w:b/>
                <w:bCs/>
                <w:sz w:val="18"/>
                <w:szCs w:val="18"/>
                <w:lang w:eastAsia="cs-CZ"/>
              </w:rPr>
              <w:t>Čerpání dotace</w:t>
            </w:r>
          </w:p>
        </w:tc>
        <w:tc>
          <w:tcPr>
            <w:tcW w:w="1994" w:type="dxa"/>
            <w:vMerge w:val="restart"/>
            <w:shd w:val="clear" w:color="auto" w:fill="CCFFCC"/>
            <w:vAlign w:val="center"/>
          </w:tcPr>
          <w:p w:rsidR="0091176F" w:rsidRPr="00CC58BF" w:rsidRDefault="0091176F" w:rsidP="0091176F">
            <w:pPr>
              <w:keepLines/>
              <w:spacing w:line="240" w:lineRule="auto"/>
              <w:jc w:val="center"/>
              <w:rPr>
                <w:rFonts w:cs="Arial"/>
                <w:b/>
                <w:bCs/>
                <w:sz w:val="18"/>
                <w:szCs w:val="18"/>
                <w:lang w:eastAsia="cs-CZ"/>
              </w:rPr>
            </w:pPr>
            <w:r w:rsidRPr="00CC58BF">
              <w:rPr>
                <w:rFonts w:cs="Arial"/>
                <w:b/>
                <w:bCs/>
                <w:sz w:val="18"/>
                <w:szCs w:val="18"/>
                <w:lang w:eastAsia="cs-CZ"/>
              </w:rPr>
              <w:t xml:space="preserve">Druh školy, </w:t>
            </w:r>
            <w:r w:rsidRPr="00CC58BF">
              <w:rPr>
                <w:rFonts w:cs="Arial"/>
                <w:b/>
                <w:bCs/>
                <w:sz w:val="18"/>
                <w:szCs w:val="18"/>
                <w:lang w:eastAsia="cs-CZ"/>
              </w:rPr>
              <w:br/>
              <w:t>školského zařízení</w:t>
            </w:r>
          </w:p>
        </w:tc>
        <w:tc>
          <w:tcPr>
            <w:tcW w:w="3260" w:type="dxa"/>
            <w:gridSpan w:val="4"/>
            <w:shd w:val="clear" w:color="auto" w:fill="CCFFCC"/>
            <w:vAlign w:val="bottom"/>
          </w:tcPr>
          <w:p w:rsidR="0091176F" w:rsidRPr="00CC58BF" w:rsidRDefault="0091176F" w:rsidP="0091176F">
            <w:pPr>
              <w:keepLines/>
              <w:spacing w:line="240" w:lineRule="auto"/>
              <w:jc w:val="center"/>
              <w:rPr>
                <w:rFonts w:cs="Arial"/>
                <w:b/>
                <w:bCs/>
                <w:sz w:val="18"/>
                <w:szCs w:val="18"/>
                <w:lang w:eastAsia="cs-CZ"/>
              </w:rPr>
            </w:pPr>
            <w:r w:rsidRPr="00CC58BF">
              <w:rPr>
                <w:rFonts w:cs="Arial"/>
                <w:b/>
                <w:bCs/>
                <w:sz w:val="18"/>
                <w:szCs w:val="18"/>
                <w:lang w:eastAsia="cs-CZ"/>
              </w:rPr>
              <w:t>Rok</w:t>
            </w:r>
          </w:p>
        </w:tc>
      </w:tr>
      <w:tr w:rsidR="0091176F" w:rsidRPr="00CC58BF" w:rsidTr="0091176F">
        <w:trPr>
          <w:trHeight w:val="255"/>
        </w:trPr>
        <w:tc>
          <w:tcPr>
            <w:tcW w:w="2160" w:type="dxa"/>
            <w:vMerge/>
            <w:vAlign w:val="center"/>
          </w:tcPr>
          <w:p w:rsidR="0091176F" w:rsidRPr="00CC58BF" w:rsidRDefault="0091176F" w:rsidP="0091176F">
            <w:pPr>
              <w:keepLines/>
              <w:spacing w:line="240" w:lineRule="auto"/>
              <w:jc w:val="center"/>
              <w:rPr>
                <w:rFonts w:cs="Arial"/>
                <w:b/>
                <w:bCs/>
                <w:sz w:val="18"/>
                <w:szCs w:val="18"/>
                <w:lang w:eastAsia="cs-CZ"/>
              </w:rPr>
            </w:pPr>
          </w:p>
        </w:tc>
        <w:tc>
          <w:tcPr>
            <w:tcW w:w="1800" w:type="dxa"/>
            <w:vMerge/>
            <w:vAlign w:val="center"/>
          </w:tcPr>
          <w:p w:rsidR="0091176F" w:rsidRPr="00CC58BF" w:rsidRDefault="0091176F" w:rsidP="0091176F">
            <w:pPr>
              <w:keepLines/>
              <w:spacing w:line="240" w:lineRule="auto"/>
              <w:jc w:val="center"/>
              <w:rPr>
                <w:rFonts w:cs="Arial"/>
                <w:b/>
                <w:bCs/>
                <w:sz w:val="16"/>
                <w:szCs w:val="16"/>
                <w:lang w:eastAsia="cs-CZ"/>
              </w:rPr>
            </w:pPr>
          </w:p>
        </w:tc>
        <w:tc>
          <w:tcPr>
            <w:tcW w:w="1994" w:type="dxa"/>
            <w:vMerge/>
            <w:vAlign w:val="center"/>
          </w:tcPr>
          <w:p w:rsidR="0091176F" w:rsidRPr="00CC58BF" w:rsidRDefault="0091176F" w:rsidP="0091176F">
            <w:pPr>
              <w:keepLines/>
              <w:spacing w:line="240" w:lineRule="auto"/>
              <w:rPr>
                <w:rFonts w:cs="Arial"/>
                <w:b/>
                <w:bCs/>
                <w:sz w:val="16"/>
                <w:szCs w:val="16"/>
                <w:lang w:eastAsia="cs-CZ"/>
              </w:rPr>
            </w:pPr>
          </w:p>
        </w:tc>
        <w:tc>
          <w:tcPr>
            <w:tcW w:w="1012" w:type="dxa"/>
            <w:gridSpan w:val="2"/>
            <w:shd w:val="clear" w:color="auto" w:fill="CCFFCC"/>
            <w:noWrap/>
            <w:vAlign w:val="center"/>
          </w:tcPr>
          <w:p w:rsidR="0091176F" w:rsidRPr="00CC58BF" w:rsidRDefault="0091176F" w:rsidP="0091176F">
            <w:pPr>
              <w:keepLines/>
              <w:spacing w:line="240" w:lineRule="auto"/>
              <w:jc w:val="center"/>
              <w:rPr>
                <w:rFonts w:cs="Arial"/>
                <w:b/>
                <w:bCs/>
                <w:sz w:val="18"/>
                <w:szCs w:val="18"/>
                <w:lang w:eastAsia="cs-CZ"/>
              </w:rPr>
            </w:pPr>
            <w:r w:rsidRPr="00CC58BF">
              <w:rPr>
                <w:rFonts w:cs="Arial"/>
                <w:b/>
                <w:bCs/>
                <w:sz w:val="18"/>
                <w:szCs w:val="18"/>
                <w:lang w:eastAsia="cs-CZ"/>
              </w:rPr>
              <w:t>2015</w:t>
            </w:r>
          </w:p>
        </w:tc>
        <w:tc>
          <w:tcPr>
            <w:tcW w:w="1040" w:type="dxa"/>
            <w:shd w:val="clear" w:color="auto" w:fill="CCFFCC"/>
            <w:noWrap/>
            <w:vAlign w:val="center"/>
          </w:tcPr>
          <w:p w:rsidR="0091176F" w:rsidRPr="00CC58BF" w:rsidRDefault="0091176F" w:rsidP="0091176F">
            <w:pPr>
              <w:keepLines/>
              <w:spacing w:line="240" w:lineRule="auto"/>
              <w:jc w:val="center"/>
              <w:rPr>
                <w:rFonts w:cs="Arial"/>
                <w:b/>
                <w:bCs/>
                <w:sz w:val="18"/>
                <w:szCs w:val="18"/>
                <w:lang w:eastAsia="cs-CZ"/>
              </w:rPr>
            </w:pPr>
            <w:r w:rsidRPr="00CC58BF">
              <w:rPr>
                <w:rFonts w:cs="Arial"/>
                <w:b/>
                <w:bCs/>
                <w:sz w:val="18"/>
                <w:szCs w:val="18"/>
                <w:lang w:eastAsia="cs-CZ"/>
              </w:rPr>
              <w:t>2016</w:t>
            </w:r>
          </w:p>
        </w:tc>
        <w:tc>
          <w:tcPr>
            <w:tcW w:w="1208" w:type="dxa"/>
            <w:shd w:val="clear" w:color="auto" w:fill="CCFFCC"/>
            <w:vAlign w:val="center"/>
          </w:tcPr>
          <w:p w:rsidR="0091176F" w:rsidRPr="00CC58BF" w:rsidRDefault="0091176F" w:rsidP="0091176F">
            <w:pPr>
              <w:keepLines/>
              <w:spacing w:line="240" w:lineRule="auto"/>
              <w:jc w:val="center"/>
              <w:rPr>
                <w:rFonts w:cs="Arial"/>
                <w:b/>
                <w:bCs/>
                <w:sz w:val="18"/>
                <w:szCs w:val="18"/>
                <w:lang w:eastAsia="cs-CZ"/>
              </w:rPr>
            </w:pPr>
            <w:r w:rsidRPr="00CC58BF">
              <w:rPr>
                <w:rFonts w:cs="Arial"/>
                <w:b/>
                <w:bCs/>
                <w:sz w:val="18"/>
                <w:szCs w:val="18"/>
                <w:lang w:eastAsia="cs-CZ"/>
              </w:rPr>
              <w:t>201</w:t>
            </w:r>
            <w:r>
              <w:rPr>
                <w:rFonts w:cs="Arial"/>
                <w:b/>
                <w:bCs/>
                <w:sz w:val="18"/>
                <w:szCs w:val="18"/>
                <w:lang w:eastAsia="cs-CZ"/>
              </w:rPr>
              <w:t>7</w:t>
            </w:r>
          </w:p>
        </w:tc>
      </w:tr>
      <w:tr w:rsidR="0091176F" w:rsidRPr="00CC58BF" w:rsidTr="0091176F">
        <w:trPr>
          <w:trHeight w:val="1051"/>
        </w:trPr>
        <w:tc>
          <w:tcPr>
            <w:tcW w:w="2160" w:type="dxa"/>
            <w:shd w:val="clear" w:color="auto" w:fill="CCFFCC"/>
            <w:vAlign w:val="center"/>
          </w:tcPr>
          <w:p w:rsidR="0091176F" w:rsidRPr="00CC58BF" w:rsidRDefault="0091176F" w:rsidP="00AB41AF">
            <w:pPr>
              <w:keepLines/>
              <w:spacing w:line="240" w:lineRule="auto"/>
              <w:jc w:val="center"/>
              <w:rPr>
                <w:rFonts w:cs="Arial"/>
                <w:bCs/>
                <w:sz w:val="18"/>
                <w:szCs w:val="18"/>
                <w:lang w:eastAsia="cs-CZ"/>
              </w:rPr>
            </w:pPr>
            <w:r w:rsidRPr="00CC58BF">
              <w:rPr>
                <w:rFonts w:cs="Arial"/>
                <w:bCs/>
                <w:sz w:val="18"/>
                <w:szCs w:val="18"/>
                <w:lang w:eastAsia="cs-CZ"/>
              </w:rPr>
              <w:t>Financování asistentů pedagoga pro děti, žáky, studenty se zdravotním postižením a soc. znevýhodněním</w:t>
            </w:r>
          </w:p>
        </w:tc>
        <w:tc>
          <w:tcPr>
            <w:tcW w:w="1800" w:type="dxa"/>
            <w:shd w:val="clear" w:color="auto" w:fill="auto"/>
            <w:vAlign w:val="center"/>
          </w:tcPr>
          <w:p w:rsidR="0091176F" w:rsidRPr="00AB41AF" w:rsidRDefault="0091176F" w:rsidP="00AB41AF">
            <w:pPr>
              <w:keepLines/>
              <w:spacing w:line="240" w:lineRule="auto"/>
              <w:jc w:val="center"/>
              <w:rPr>
                <w:rFonts w:cs="Arial"/>
                <w:sz w:val="18"/>
                <w:szCs w:val="18"/>
                <w:lang w:eastAsia="cs-CZ"/>
              </w:rPr>
            </w:pPr>
            <w:r w:rsidRPr="00AB41AF">
              <w:rPr>
                <w:rFonts w:cs="Arial"/>
                <w:sz w:val="18"/>
                <w:szCs w:val="18"/>
                <w:lang w:eastAsia="cs-CZ"/>
              </w:rPr>
              <w:t>2 ZŠ s žáky se svp</w:t>
            </w:r>
          </w:p>
        </w:tc>
        <w:tc>
          <w:tcPr>
            <w:tcW w:w="1994" w:type="dxa"/>
            <w:shd w:val="clear" w:color="auto" w:fill="FFFFFF"/>
            <w:vAlign w:val="center"/>
          </w:tcPr>
          <w:p w:rsidR="0091176F" w:rsidRPr="00AB41AF" w:rsidRDefault="0091176F" w:rsidP="00AB41AF">
            <w:pPr>
              <w:keepLines/>
              <w:spacing w:line="240" w:lineRule="auto"/>
              <w:jc w:val="center"/>
              <w:rPr>
                <w:rFonts w:cs="Arial"/>
                <w:sz w:val="18"/>
                <w:szCs w:val="18"/>
                <w:lang w:eastAsia="cs-CZ"/>
              </w:rPr>
            </w:pPr>
            <w:r w:rsidRPr="00AB41AF">
              <w:rPr>
                <w:rFonts w:cs="Arial"/>
                <w:sz w:val="18"/>
                <w:szCs w:val="18"/>
                <w:lang w:eastAsia="cs-CZ"/>
              </w:rPr>
              <w:t>ZŠ pro žáky se svp</w:t>
            </w:r>
          </w:p>
        </w:tc>
        <w:tc>
          <w:tcPr>
            <w:tcW w:w="1012" w:type="dxa"/>
            <w:gridSpan w:val="2"/>
            <w:shd w:val="clear" w:color="auto" w:fill="FFFFFF"/>
            <w:noWrap/>
            <w:vAlign w:val="center"/>
          </w:tcPr>
          <w:p w:rsidR="0091176F" w:rsidRPr="00AB41AF" w:rsidRDefault="0091176F" w:rsidP="00AB41AF">
            <w:pPr>
              <w:keepLines/>
              <w:spacing w:line="240" w:lineRule="auto"/>
              <w:ind w:right="57"/>
              <w:jc w:val="right"/>
              <w:rPr>
                <w:rFonts w:cs="Arial"/>
                <w:sz w:val="18"/>
                <w:szCs w:val="18"/>
                <w:lang w:eastAsia="cs-CZ"/>
              </w:rPr>
            </w:pPr>
            <w:r w:rsidRPr="00AB41AF">
              <w:rPr>
                <w:rFonts w:cs="Arial"/>
                <w:sz w:val="18"/>
                <w:szCs w:val="18"/>
                <w:lang w:eastAsia="cs-CZ"/>
              </w:rPr>
              <w:t>625,18</w:t>
            </w:r>
          </w:p>
        </w:tc>
        <w:tc>
          <w:tcPr>
            <w:tcW w:w="1040" w:type="dxa"/>
            <w:shd w:val="clear" w:color="auto" w:fill="FFFFFF"/>
            <w:noWrap/>
            <w:vAlign w:val="center"/>
          </w:tcPr>
          <w:p w:rsidR="0091176F" w:rsidRPr="00AB41AF" w:rsidRDefault="0091176F" w:rsidP="00AB41AF">
            <w:pPr>
              <w:keepLines/>
              <w:spacing w:line="240" w:lineRule="auto"/>
              <w:ind w:right="57"/>
              <w:jc w:val="right"/>
              <w:rPr>
                <w:rFonts w:cs="Arial"/>
                <w:sz w:val="18"/>
                <w:szCs w:val="18"/>
                <w:lang w:eastAsia="cs-CZ"/>
              </w:rPr>
            </w:pPr>
            <w:r w:rsidRPr="00AB41AF">
              <w:rPr>
                <w:rFonts w:cs="Arial"/>
                <w:sz w:val="18"/>
                <w:szCs w:val="18"/>
                <w:lang w:eastAsia="cs-CZ"/>
              </w:rPr>
              <w:t>493,32</w:t>
            </w:r>
          </w:p>
        </w:tc>
        <w:tc>
          <w:tcPr>
            <w:tcW w:w="1208" w:type="dxa"/>
            <w:shd w:val="clear" w:color="auto" w:fill="FFFFFF"/>
            <w:vAlign w:val="center"/>
          </w:tcPr>
          <w:p w:rsidR="0091176F" w:rsidRPr="00AB41AF" w:rsidRDefault="0091176F" w:rsidP="00AB41AF">
            <w:pPr>
              <w:keepLines/>
              <w:spacing w:line="240" w:lineRule="auto"/>
              <w:ind w:right="57"/>
              <w:jc w:val="right"/>
              <w:rPr>
                <w:rFonts w:cs="Arial"/>
                <w:sz w:val="18"/>
                <w:szCs w:val="18"/>
                <w:lang w:eastAsia="cs-CZ"/>
              </w:rPr>
            </w:pPr>
            <w:r w:rsidRPr="00AB41AF">
              <w:rPr>
                <w:rFonts w:cs="Arial"/>
                <w:sz w:val="18"/>
                <w:szCs w:val="18"/>
                <w:lang w:eastAsia="cs-CZ"/>
              </w:rPr>
              <w:t>169,06</w:t>
            </w:r>
          </w:p>
        </w:tc>
      </w:tr>
      <w:tr w:rsidR="0091176F" w:rsidRPr="00CC58BF" w:rsidTr="0091176F">
        <w:trPr>
          <w:trHeight w:val="567"/>
        </w:trPr>
        <w:tc>
          <w:tcPr>
            <w:tcW w:w="2160" w:type="dxa"/>
            <w:vMerge w:val="restart"/>
            <w:shd w:val="clear" w:color="auto" w:fill="CCFFCC"/>
            <w:vAlign w:val="center"/>
          </w:tcPr>
          <w:p w:rsidR="0091176F" w:rsidRPr="00CC58BF" w:rsidRDefault="0091176F" w:rsidP="00AB41AF">
            <w:pPr>
              <w:keepLines/>
              <w:spacing w:line="240" w:lineRule="auto"/>
              <w:jc w:val="center"/>
              <w:rPr>
                <w:rFonts w:cs="Arial"/>
                <w:bCs/>
                <w:sz w:val="18"/>
                <w:szCs w:val="18"/>
                <w:lang w:eastAsia="cs-CZ"/>
              </w:rPr>
            </w:pPr>
            <w:r w:rsidRPr="00CC58BF">
              <w:rPr>
                <w:rFonts w:cs="Arial"/>
                <w:bCs/>
                <w:sz w:val="18"/>
                <w:szCs w:val="18"/>
                <w:lang w:eastAsia="cs-CZ"/>
              </w:rPr>
              <w:t>Podpora okresních a krajských kol soutěží a přehlídek v zájmovém vzdělávání</w:t>
            </w:r>
            <w:r>
              <w:rPr>
                <w:rFonts w:cs="Arial"/>
                <w:bCs/>
                <w:sz w:val="18"/>
                <w:szCs w:val="18"/>
                <w:lang w:eastAsia="cs-CZ"/>
              </w:rPr>
              <w:t>, Zabezpečení ústředního kola</w:t>
            </w:r>
          </w:p>
          <w:p w:rsidR="0091176F" w:rsidRPr="00CC58BF" w:rsidRDefault="0091176F" w:rsidP="00AB41AF">
            <w:pPr>
              <w:keepLines/>
              <w:spacing w:line="240" w:lineRule="auto"/>
              <w:jc w:val="center"/>
              <w:rPr>
                <w:rFonts w:cs="Arial"/>
                <w:bCs/>
                <w:sz w:val="18"/>
                <w:szCs w:val="18"/>
                <w:lang w:eastAsia="cs-CZ"/>
              </w:rPr>
            </w:pPr>
          </w:p>
        </w:tc>
        <w:tc>
          <w:tcPr>
            <w:tcW w:w="1800" w:type="dxa"/>
            <w:vMerge w:val="restart"/>
            <w:shd w:val="clear" w:color="auto" w:fill="auto"/>
            <w:vAlign w:val="center"/>
          </w:tcPr>
          <w:p w:rsidR="0091176F" w:rsidRPr="00AB41AF" w:rsidRDefault="0091176F" w:rsidP="0083538F">
            <w:pPr>
              <w:keepLines/>
              <w:spacing w:line="240" w:lineRule="auto"/>
              <w:jc w:val="center"/>
              <w:rPr>
                <w:rFonts w:cs="Arial"/>
                <w:sz w:val="18"/>
                <w:szCs w:val="18"/>
                <w:lang w:eastAsia="cs-CZ"/>
              </w:rPr>
            </w:pPr>
            <w:r w:rsidRPr="00AB41AF">
              <w:rPr>
                <w:rFonts w:cs="Arial"/>
                <w:sz w:val="18"/>
                <w:szCs w:val="18"/>
                <w:lang w:eastAsia="cs-CZ"/>
              </w:rPr>
              <w:t>1 ZU</w:t>
            </w:r>
            <w:r w:rsidR="0083538F">
              <w:rPr>
                <w:rFonts w:cs="Arial"/>
                <w:sz w:val="18"/>
                <w:szCs w:val="18"/>
                <w:lang w:eastAsia="cs-CZ"/>
              </w:rPr>
              <w:t>Š</w:t>
            </w:r>
            <w:r w:rsidRPr="00AB41AF">
              <w:rPr>
                <w:rFonts w:cs="Arial"/>
                <w:sz w:val="18"/>
                <w:szCs w:val="18"/>
                <w:lang w:eastAsia="cs-CZ"/>
              </w:rPr>
              <w:t>, 2 SVČ</w:t>
            </w:r>
          </w:p>
        </w:tc>
        <w:tc>
          <w:tcPr>
            <w:tcW w:w="1994" w:type="dxa"/>
            <w:shd w:val="clear" w:color="auto" w:fill="auto"/>
            <w:noWrap/>
            <w:vAlign w:val="center"/>
          </w:tcPr>
          <w:p w:rsidR="0091176F" w:rsidRPr="00AB41AF" w:rsidRDefault="0091176F" w:rsidP="00AB41AF">
            <w:pPr>
              <w:keepLines/>
              <w:spacing w:line="240" w:lineRule="auto"/>
              <w:jc w:val="center"/>
              <w:rPr>
                <w:rFonts w:cs="Arial"/>
                <w:sz w:val="18"/>
                <w:szCs w:val="18"/>
                <w:lang w:eastAsia="cs-CZ"/>
              </w:rPr>
            </w:pPr>
            <w:r w:rsidRPr="00AB41AF">
              <w:rPr>
                <w:rFonts w:cs="Arial"/>
                <w:sz w:val="18"/>
                <w:szCs w:val="18"/>
                <w:lang w:eastAsia="cs-CZ"/>
              </w:rPr>
              <w:t>ZUŠ</w:t>
            </w:r>
          </w:p>
        </w:tc>
        <w:tc>
          <w:tcPr>
            <w:tcW w:w="1012" w:type="dxa"/>
            <w:gridSpan w:val="2"/>
            <w:shd w:val="clear" w:color="auto" w:fill="auto"/>
            <w:noWrap/>
            <w:vAlign w:val="center"/>
          </w:tcPr>
          <w:p w:rsidR="0091176F" w:rsidRPr="00AB41AF" w:rsidRDefault="0091176F" w:rsidP="00AB41AF">
            <w:pPr>
              <w:keepLines/>
              <w:spacing w:line="240" w:lineRule="auto"/>
              <w:ind w:right="57"/>
              <w:jc w:val="right"/>
              <w:rPr>
                <w:rFonts w:cs="Arial"/>
                <w:sz w:val="18"/>
                <w:szCs w:val="18"/>
                <w:lang w:eastAsia="cs-CZ"/>
              </w:rPr>
            </w:pPr>
            <w:r w:rsidRPr="00AB41AF">
              <w:rPr>
                <w:rFonts w:cs="Arial"/>
                <w:sz w:val="18"/>
                <w:szCs w:val="18"/>
                <w:lang w:eastAsia="cs-CZ"/>
              </w:rPr>
              <w:t>202,00</w:t>
            </w:r>
          </w:p>
        </w:tc>
        <w:tc>
          <w:tcPr>
            <w:tcW w:w="1040" w:type="dxa"/>
            <w:shd w:val="clear" w:color="auto" w:fill="auto"/>
            <w:noWrap/>
            <w:vAlign w:val="center"/>
          </w:tcPr>
          <w:p w:rsidR="0091176F" w:rsidRPr="00AB41AF" w:rsidRDefault="0091176F" w:rsidP="00AB41AF">
            <w:pPr>
              <w:keepLines/>
              <w:spacing w:line="240" w:lineRule="auto"/>
              <w:ind w:right="57"/>
              <w:jc w:val="right"/>
              <w:rPr>
                <w:rFonts w:cs="Arial"/>
                <w:sz w:val="18"/>
                <w:szCs w:val="18"/>
                <w:lang w:eastAsia="cs-CZ"/>
              </w:rPr>
            </w:pPr>
            <w:r w:rsidRPr="00AB41AF">
              <w:rPr>
                <w:rFonts w:cs="Arial"/>
                <w:sz w:val="18"/>
                <w:szCs w:val="18"/>
                <w:lang w:eastAsia="cs-CZ"/>
              </w:rPr>
              <w:t>202,00</w:t>
            </w:r>
          </w:p>
        </w:tc>
        <w:tc>
          <w:tcPr>
            <w:tcW w:w="1208" w:type="dxa"/>
            <w:vAlign w:val="center"/>
          </w:tcPr>
          <w:p w:rsidR="0091176F" w:rsidRPr="00AB41AF" w:rsidRDefault="0091176F" w:rsidP="00AB41AF">
            <w:pPr>
              <w:keepLines/>
              <w:spacing w:line="240" w:lineRule="auto"/>
              <w:ind w:right="57"/>
              <w:jc w:val="right"/>
              <w:rPr>
                <w:rFonts w:cs="Arial"/>
                <w:sz w:val="18"/>
                <w:szCs w:val="18"/>
                <w:lang w:eastAsia="cs-CZ"/>
              </w:rPr>
            </w:pPr>
            <w:r w:rsidRPr="00AB41AF">
              <w:rPr>
                <w:rFonts w:cs="Arial"/>
                <w:sz w:val="18"/>
                <w:szCs w:val="18"/>
                <w:lang w:eastAsia="cs-CZ"/>
              </w:rPr>
              <w:t>207,00</w:t>
            </w:r>
          </w:p>
        </w:tc>
      </w:tr>
      <w:tr w:rsidR="0091176F" w:rsidRPr="00CC58BF" w:rsidTr="0091176F">
        <w:trPr>
          <w:trHeight w:val="567"/>
        </w:trPr>
        <w:tc>
          <w:tcPr>
            <w:tcW w:w="2160" w:type="dxa"/>
            <w:vMerge/>
            <w:shd w:val="clear" w:color="auto" w:fill="CCFFCC"/>
            <w:vAlign w:val="center"/>
          </w:tcPr>
          <w:p w:rsidR="0091176F" w:rsidRPr="00CC58BF" w:rsidRDefault="0091176F" w:rsidP="00AB41AF">
            <w:pPr>
              <w:keepLines/>
              <w:spacing w:line="240" w:lineRule="auto"/>
              <w:jc w:val="center"/>
              <w:rPr>
                <w:rFonts w:cs="Arial"/>
                <w:bCs/>
                <w:sz w:val="18"/>
                <w:szCs w:val="18"/>
                <w:lang w:eastAsia="cs-CZ"/>
              </w:rPr>
            </w:pPr>
          </w:p>
        </w:tc>
        <w:tc>
          <w:tcPr>
            <w:tcW w:w="1800" w:type="dxa"/>
            <w:vMerge/>
            <w:shd w:val="clear" w:color="auto" w:fill="auto"/>
            <w:vAlign w:val="center"/>
          </w:tcPr>
          <w:p w:rsidR="0091176F" w:rsidRPr="00AB41AF" w:rsidRDefault="0091176F" w:rsidP="00AB41AF">
            <w:pPr>
              <w:keepLines/>
              <w:spacing w:line="240" w:lineRule="auto"/>
              <w:jc w:val="center"/>
              <w:rPr>
                <w:rFonts w:cs="Arial"/>
                <w:sz w:val="18"/>
                <w:szCs w:val="18"/>
                <w:lang w:eastAsia="cs-CZ"/>
              </w:rPr>
            </w:pPr>
          </w:p>
        </w:tc>
        <w:tc>
          <w:tcPr>
            <w:tcW w:w="1994" w:type="dxa"/>
            <w:shd w:val="clear" w:color="auto" w:fill="auto"/>
            <w:noWrap/>
            <w:vAlign w:val="center"/>
          </w:tcPr>
          <w:p w:rsidR="0091176F" w:rsidRPr="00AB41AF" w:rsidRDefault="0091176F" w:rsidP="00AB41AF">
            <w:pPr>
              <w:keepLines/>
              <w:spacing w:line="240" w:lineRule="auto"/>
              <w:jc w:val="center"/>
              <w:rPr>
                <w:rFonts w:cs="Arial"/>
                <w:sz w:val="18"/>
                <w:szCs w:val="18"/>
                <w:lang w:eastAsia="cs-CZ"/>
              </w:rPr>
            </w:pPr>
            <w:r w:rsidRPr="00AB41AF">
              <w:rPr>
                <w:rFonts w:cs="Arial"/>
                <w:sz w:val="18"/>
                <w:szCs w:val="18"/>
                <w:lang w:eastAsia="cs-CZ"/>
              </w:rPr>
              <w:t>SVČ</w:t>
            </w:r>
          </w:p>
        </w:tc>
        <w:tc>
          <w:tcPr>
            <w:tcW w:w="1012" w:type="dxa"/>
            <w:gridSpan w:val="2"/>
            <w:shd w:val="clear" w:color="auto" w:fill="auto"/>
            <w:noWrap/>
            <w:vAlign w:val="center"/>
          </w:tcPr>
          <w:p w:rsidR="0091176F" w:rsidRPr="00AB41AF" w:rsidRDefault="0091176F" w:rsidP="00AB41AF">
            <w:pPr>
              <w:keepLines/>
              <w:spacing w:line="240" w:lineRule="auto"/>
              <w:ind w:right="57"/>
              <w:jc w:val="right"/>
              <w:rPr>
                <w:rFonts w:cs="Arial"/>
                <w:sz w:val="18"/>
                <w:szCs w:val="18"/>
                <w:lang w:eastAsia="cs-CZ"/>
              </w:rPr>
            </w:pPr>
            <w:r w:rsidRPr="00AB41AF">
              <w:rPr>
                <w:rFonts w:cs="Arial"/>
                <w:sz w:val="18"/>
                <w:szCs w:val="18"/>
                <w:lang w:eastAsia="cs-CZ"/>
              </w:rPr>
              <w:t>635,00</w:t>
            </w:r>
          </w:p>
        </w:tc>
        <w:tc>
          <w:tcPr>
            <w:tcW w:w="1040" w:type="dxa"/>
            <w:shd w:val="clear" w:color="auto" w:fill="auto"/>
            <w:noWrap/>
            <w:vAlign w:val="center"/>
          </w:tcPr>
          <w:p w:rsidR="0091176F" w:rsidRPr="00AB41AF" w:rsidRDefault="0091176F" w:rsidP="00AB41AF">
            <w:pPr>
              <w:keepLines/>
              <w:spacing w:line="240" w:lineRule="auto"/>
              <w:ind w:right="57"/>
              <w:jc w:val="right"/>
              <w:rPr>
                <w:rFonts w:cs="Arial"/>
                <w:sz w:val="18"/>
                <w:szCs w:val="18"/>
                <w:lang w:eastAsia="cs-CZ"/>
              </w:rPr>
            </w:pPr>
            <w:r w:rsidRPr="00AB41AF">
              <w:rPr>
                <w:rFonts w:cs="Arial"/>
                <w:sz w:val="18"/>
                <w:szCs w:val="18"/>
                <w:lang w:eastAsia="cs-CZ"/>
              </w:rPr>
              <w:t>598,60</w:t>
            </w:r>
          </w:p>
        </w:tc>
        <w:tc>
          <w:tcPr>
            <w:tcW w:w="1208" w:type="dxa"/>
            <w:vAlign w:val="center"/>
          </w:tcPr>
          <w:p w:rsidR="0091176F" w:rsidRPr="00AB41AF" w:rsidRDefault="0091176F" w:rsidP="00AB41AF">
            <w:pPr>
              <w:keepLines/>
              <w:spacing w:line="240" w:lineRule="auto"/>
              <w:ind w:right="57"/>
              <w:jc w:val="right"/>
              <w:rPr>
                <w:rFonts w:cs="Arial"/>
                <w:sz w:val="18"/>
                <w:szCs w:val="18"/>
                <w:lang w:eastAsia="cs-CZ"/>
              </w:rPr>
            </w:pPr>
            <w:r w:rsidRPr="00AB41AF">
              <w:rPr>
                <w:rFonts w:cs="Arial"/>
                <w:sz w:val="18"/>
                <w:szCs w:val="18"/>
                <w:lang w:eastAsia="cs-CZ"/>
              </w:rPr>
              <w:t>598,00</w:t>
            </w:r>
          </w:p>
        </w:tc>
      </w:tr>
      <w:tr w:rsidR="0091176F" w:rsidRPr="00CC58BF" w:rsidTr="0091176F">
        <w:trPr>
          <w:trHeight w:val="1449"/>
        </w:trPr>
        <w:tc>
          <w:tcPr>
            <w:tcW w:w="2160" w:type="dxa"/>
            <w:shd w:val="clear" w:color="auto" w:fill="CCFFCC"/>
            <w:vAlign w:val="center"/>
          </w:tcPr>
          <w:p w:rsidR="0091176F" w:rsidRPr="00CC58BF" w:rsidRDefault="0091176F" w:rsidP="00AB41AF">
            <w:pPr>
              <w:keepLines/>
              <w:spacing w:line="240" w:lineRule="auto"/>
              <w:jc w:val="center"/>
              <w:rPr>
                <w:rFonts w:cs="Arial"/>
                <w:bCs/>
                <w:sz w:val="18"/>
                <w:szCs w:val="18"/>
                <w:lang w:eastAsia="cs-CZ"/>
              </w:rPr>
            </w:pPr>
            <w:r w:rsidRPr="00CC58BF">
              <w:rPr>
                <w:rFonts w:cs="Arial"/>
                <w:bCs/>
                <w:sz w:val="18"/>
                <w:szCs w:val="18"/>
                <w:lang w:eastAsia="cs-CZ"/>
              </w:rPr>
              <w:t xml:space="preserve">Podpora organizace </w:t>
            </w:r>
            <w:r w:rsidRPr="00CC58BF">
              <w:rPr>
                <w:rFonts w:cs="Arial"/>
                <w:bCs/>
                <w:sz w:val="18"/>
                <w:szCs w:val="18"/>
                <w:lang w:eastAsia="cs-CZ"/>
              </w:rPr>
              <w:br/>
              <w:t>a ukončování středoškolského vzdělávání maturitní zkouškou ve vybraných školách v podzimním zkušebním období</w:t>
            </w:r>
            <w:r>
              <w:rPr>
                <w:rFonts w:cs="Arial"/>
                <w:bCs/>
                <w:sz w:val="18"/>
                <w:szCs w:val="18"/>
                <w:lang w:eastAsia="cs-CZ"/>
              </w:rPr>
              <w:t xml:space="preserve"> 2017</w:t>
            </w:r>
          </w:p>
        </w:tc>
        <w:tc>
          <w:tcPr>
            <w:tcW w:w="1800" w:type="dxa"/>
            <w:vAlign w:val="center"/>
          </w:tcPr>
          <w:p w:rsidR="0091176F" w:rsidRPr="00AB41AF" w:rsidRDefault="0091176F" w:rsidP="00AB41AF">
            <w:pPr>
              <w:keepLines/>
              <w:spacing w:line="240" w:lineRule="auto"/>
              <w:jc w:val="center"/>
              <w:rPr>
                <w:rFonts w:cs="Arial"/>
                <w:sz w:val="18"/>
                <w:szCs w:val="18"/>
                <w:lang w:eastAsia="cs-CZ"/>
              </w:rPr>
            </w:pPr>
            <w:r w:rsidRPr="00AB41AF">
              <w:rPr>
                <w:rFonts w:cs="Arial"/>
                <w:sz w:val="18"/>
                <w:szCs w:val="18"/>
                <w:lang w:eastAsia="cs-CZ"/>
              </w:rPr>
              <w:t>5 SŠ a 1 G se SŠ</w:t>
            </w:r>
          </w:p>
        </w:tc>
        <w:tc>
          <w:tcPr>
            <w:tcW w:w="1994" w:type="dxa"/>
            <w:shd w:val="clear" w:color="auto" w:fill="auto"/>
            <w:vAlign w:val="center"/>
          </w:tcPr>
          <w:p w:rsidR="0091176F" w:rsidRPr="00AB41AF" w:rsidRDefault="0091176F" w:rsidP="00AB41AF">
            <w:pPr>
              <w:keepLines/>
              <w:spacing w:line="240" w:lineRule="auto"/>
              <w:jc w:val="center"/>
              <w:rPr>
                <w:rFonts w:cs="Arial"/>
                <w:sz w:val="18"/>
                <w:szCs w:val="18"/>
                <w:lang w:eastAsia="cs-CZ"/>
              </w:rPr>
            </w:pPr>
            <w:r w:rsidRPr="00AB41AF">
              <w:rPr>
                <w:rFonts w:cs="Arial"/>
                <w:sz w:val="18"/>
                <w:szCs w:val="18"/>
                <w:lang w:eastAsia="cs-CZ"/>
              </w:rPr>
              <w:t>SOŠ</w:t>
            </w:r>
          </w:p>
          <w:p w:rsidR="0091176F" w:rsidRPr="00AB41AF" w:rsidRDefault="0091176F" w:rsidP="00AB41AF">
            <w:pPr>
              <w:keepLines/>
              <w:spacing w:line="240" w:lineRule="auto"/>
              <w:jc w:val="center"/>
              <w:rPr>
                <w:rFonts w:cs="Arial"/>
                <w:sz w:val="18"/>
                <w:szCs w:val="18"/>
                <w:lang w:eastAsia="cs-CZ"/>
              </w:rPr>
            </w:pPr>
          </w:p>
        </w:tc>
        <w:tc>
          <w:tcPr>
            <w:tcW w:w="992" w:type="dxa"/>
            <w:shd w:val="clear" w:color="auto" w:fill="auto"/>
            <w:vAlign w:val="center"/>
          </w:tcPr>
          <w:p w:rsidR="0091176F" w:rsidRPr="00AB41AF" w:rsidRDefault="0091176F" w:rsidP="00AB41AF">
            <w:pPr>
              <w:keepLines/>
              <w:spacing w:line="240" w:lineRule="auto"/>
              <w:jc w:val="right"/>
              <w:rPr>
                <w:rFonts w:cs="Arial"/>
                <w:sz w:val="18"/>
                <w:szCs w:val="18"/>
                <w:lang w:eastAsia="cs-CZ"/>
              </w:rPr>
            </w:pPr>
          </w:p>
          <w:p w:rsidR="0091176F" w:rsidRPr="00AB41AF" w:rsidRDefault="0091176F" w:rsidP="00AB41AF">
            <w:pPr>
              <w:keepLines/>
              <w:spacing w:line="240" w:lineRule="auto"/>
              <w:jc w:val="right"/>
              <w:rPr>
                <w:rFonts w:cs="Arial"/>
                <w:sz w:val="18"/>
                <w:szCs w:val="18"/>
                <w:lang w:eastAsia="cs-CZ"/>
              </w:rPr>
            </w:pPr>
            <w:r w:rsidRPr="00AB41AF">
              <w:rPr>
                <w:rFonts w:cs="Arial"/>
                <w:sz w:val="18"/>
                <w:szCs w:val="18"/>
                <w:lang w:eastAsia="cs-CZ"/>
              </w:rPr>
              <w:t>580,97</w:t>
            </w:r>
          </w:p>
        </w:tc>
        <w:tc>
          <w:tcPr>
            <w:tcW w:w="1060" w:type="dxa"/>
            <w:gridSpan w:val="2"/>
            <w:shd w:val="clear" w:color="auto" w:fill="auto"/>
            <w:vAlign w:val="center"/>
          </w:tcPr>
          <w:p w:rsidR="0091176F" w:rsidRPr="00AB41AF" w:rsidRDefault="0091176F" w:rsidP="00AB41AF">
            <w:pPr>
              <w:keepLines/>
              <w:spacing w:line="240" w:lineRule="auto"/>
              <w:jc w:val="right"/>
              <w:rPr>
                <w:rFonts w:cs="Arial"/>
                <w:sz w:val="18"/>
                <w:szCs w:val="18"/>
                <w:lang w:eastAsia="cs-CZ"/>
              </w:rPr>
            </w:pPr>
            <w:r w:rsidRPr="00AB41AF">
              <w:rPr>
                <w:rFonts w:cs="Arial"/>
                <w:sz w:val="18"/>
                <w:szCs w:val="18"/>
                <w:lang w:eastAsia="cs-CZ"/>
              </w:rPr>
              <w:t>605,57</w:t>
            </w:r>
          </w:p>
        </w:tc>
        <w:tc>
          <w:tcPr>
            <w:tcW w:w="1208" w:type="dxa"/>
            <w:vAlign w:val="center"/>
          </w:tcPr>
          <w:p w:rsidR="0091176F" w:rsidRPr="00AB41AF" w:rsidRDefault="0091176F" w:rsidP="00AB41AF">
            <w:pPr>
              <w:keepLines/>
              <w:spacing w:line="240" w:lineRule="auto"/>
              <w:jc w:val="right"/>
              <w:rPr>
                <w:rFonts w:cs="Arial"/>
                <w:sz w:val="18"/>
                <w:szCs w:val="18"/>
                <w:lang w:eastAsia="cs-CZ"/>
              </w:rPr>
            </w:pPr>
            <w:r w:rsidRPr="00AB41AF">
              <w:rPr>
                <w:rFonts w:cs="Arial"/>
                <w:sz w:val="18"/>
                <w:szCs w:val="18"/>
                <w:lang w:eastAsia="cs-CZ"/>
              </w:rPr>
              <w:t>534,21</w:t>
            </w:r>
          </w:p>
        </w:tc>
      </w:tr>
      <w:tr w:rsidR="0091176F" w:rsidRPr="00CC58BF" w:rsidTr="0091176F">
        <w:trPr>
          <w:trHeight w:val="567"/>
        </w:trPr>
        <w:tc>
          <w:tcPr>
            <w:tcW w:w="2160" w:type="dxa"/>
            <w:vMerge w:val="restart"/>
            <w:shd w:val="clear" w:color="auto" w:fill="CCFFCC"/>
            <w:vAlign w:val="center"/>
          </w:tcPr>
          <w:p w:rsidR="0091176F" w:rsidRPr="00CC58BF" w:rsidRDefault="0091176F" w:rsidP="00AB41AF">
            <w:pPr>
              <w:keepLines/>
              <w:spacing w:line="240" w:lineRule="auto"/>
              <w:jc w:val="center"/>
              <w:rPr>
                <w:rFonts w:cs="Arial"/>
                <w:bCs/>
                <w:sz w:val="18"/>
                <w:szCs w:val="18"/>
                <w:lang w:eastAsia="cs-CZ"/>
              </w:rPr>
            </w:pPr>
            <w:r w:rsidRPr="00CC58BF">
              <w:rPr>
                <w:rFonts w:cs="Arial"/>
                <w:bCs/>
                <w:sz w:val="18"/>
                <w:szCs w:val="18"/>
                <w:lang w:eastAsia="cs-CZ"/>
              </w:rPr>
              <w:t>Hodnocení žáků a škol podle v</w:t>
            </w:r>
            <w:r>
              <w:rPr>
                <w:rFonts w:cs="Arial"/>
                <w:bCs/>
                <w:sz w:val="18"/>
                <w:szCs w:val="18"/>
                <w:lang w:eastAsia="cs-CZ"/>
              </w:rPr>
              <w:t xml:space="preserve">ýsledků </w:t>
            </w:r>
            <w:r>
              <w:rPr>
                <w:rFonts w:cs="Arial"/>
                <w:bCs/>
                <w:sz w:val="18"/>
                <w:szCs w:val="18"/>
                <w:lang w:eastAsia="cs-CZ"/>
              </w:rPr>
              <w:br/>
              <w:t>v soutěžích v roce 2016 – Excelence středních škol 2016</w:t>
            </w:r>
          </w:p>
        </w:tc>
        <w:tc>
          <w:tcPr>
            <w:tcW w:w="1800" w:type="dxa"/>
            <w:vMerge w:val="restart"/>
            <w:vAlign w:val="center"/>
          </w:tcPr>
          <w:p w:rsidR="0091176F" w:rsidRPr="00AB41AF" w:rsidRDefault="0091176F" w:rsidP="00AB41AF">
            <w:pPr>
              <w:keepLines/>
              <w:spacing w:line="240" w:lineRule="auto"/>
              <w:jc w:val="center"/>
              <w:rPr>
                <w:rFonts w:cs="Arial"/>
                <w:sz w:val="18"/>
                <w:szCs w:val="18"/>
                <w:lang w:eastAsia="cs-CZ"/>
              </w:rPr>
            </w:pPr>
            <w:r w:rsidRPr="00AB41AF">
              <w:rPr>
                <w:rFonts w:cs="Arial"/>
                <w:sz w:val="18"/>
                <w:szCs w:val="18"/>
                <w:lang w:eastAsia="cs-CZ"/>
              </w:rPr>
              <w:t>13 G, 17 SŠ</w:t>
            </w:r>
          </w:p>
        </w:tc>
        <w:tc>
          <w:tcPr>
            <w:tcW w:w="1994" w:type="dxa"/>
            <w:shd w:val="clear" w:color="auto" w:fill="auto"/>
            <w:vAlign w:val="center"/>
          </w:tcPr>
          <w:p w:rsidR="0091176F" w:rsidRPr="00AB41AF" w:rsidRDefault="0091176F" w:rsidP="00AB41AF">
            <w:pPr>
              <w:keepLines/>
              <w:spacing w:line="240" w:lineRule="auto"/>
              <w:jc w:val="center"/>
              <w:rPr>
                <w:rFonts w:cs="Arial"/>
                <w:sz w:val="18"/>
                <w:szCs w:val="18"/>
                <w:lang w:eastAsia="cs-CZ"/>
              </w:rPr>
            </w:pPr>
            <w:r w:rsidRPr="00AB41AF">
              <w:rPr>
                <w:rFonts w:cs="Arial"/>
                <w:sz w:val="18"/>
                <w:szCs w:val="18"/>
                <w:lang w:eastAsia="cs-CZ"/>
              </w:rPr>
              <w:t>Gymnázia</w:t>
            </w:r>
          </w:p>
        </w:tc>
        <w:tc>
          <w:tcPr>
            <w:tcW w:w="992" w:type="dxa"/>
            <w:shd w:val="clear" w:color="auto" w:fill="auto"/>
            <w:vAlign w:val="center"/>
          </w:tcPr>
          <w:p w:rsidR="0091176F" w:rsidRPr="00AB41AF" w:rsidRDefault="0091176F" w:rsidP="00AB41AF">
            <w:pPr>
              <w:keepLines/>
              <w:spacing w:line="240" w:lineRule="auto"/>
              <w:jc w:val="right"/>
              <w:rPr>
                <w:rFonts w:cs="Arial"/>
                <w:sz w:val="18"/>
                <w:szCs w:val="18"/>
                <w:lang w:eastAsia="cs-CZ"/>
              </w:rPr>
            </w:pPr>
            <w:r w:rsidRPr="00AB41AF">
              <w:rPr>
                <w:rFonts w:cs="Arial"/>
                <w:sz w:val="18"/>
                <w:szCs w:val="18"/>
                <w:lang w:eastAsia="cs-CZ"/>
              </w:rPr>
              <w:t>1 132,84</w:t>
            </w:r>
          </w:p>
        </w:tc>
        <w:tc>
          <w:tcPr>
            <w:tcW w:w="1060" w:type="dxa"/>
            <w:gridSpan w:val="2"/>
            <w:shd w:val="clear" w:color="auto" w:fill="auto"/>
            <w:vAlign w:val="center"/>
          </w:tcPr>
          <w:p w:rsidR="0091176F" w:rsidRPr="00AB41AF" w:rsidRDefault="0091176F" w:rsidP="00AB41AF">
            <w:pPr>
              <w:keepLines/>
              <w:spacing w:line="240" w:lineRule="auto"/>
              <w:jc w:val="right"/>
              <w:rPr>
                <w:rFonts w:cs="Arial"/>
                <w:sz w:val="18"/>
                <w:szCs w:val="18"/>
                <w:lang w:eastAsia="cs-CZ"/>
              </w:rPr>
            </w:pPr>
            <w:r w:rsidRPr="00AB41AF">
              <w:rPr>
                <w:rFonts w:cs="Arial"/>
                <w:sz w:val="18"/>
                <w:szCs w:val="18"/>
                <w:lang w:eastAsia="cs-CZ"/>
              </w:rPr>
              <w:t>1 196,98</w:t>
            </w:r>
          </w:p>
        </w:tc>
        <w:tc>
          <w:tcPr>
            <w:tcW w:w="1208" w:type="dxa"/>
            <w:vAlign w:val="center"/>
          </w:tcPr>
          <w:p w:rsidR="0091176F" w:rsidRPr="00AB41AF" w:rsidRDefault="0091176F" w:rsidP="00AB41AF">
            <w:pPr>
              <w:keepLines/>
              <w:spacing w:line="240" w:lineRule="auto"/>
              <w:jc w:val="right"/>
              <w:rPr>
                <w:rFonts w:cs="Arial"/>
                <w:sz w:val="18"/>
                <w:szCs w:val="18"/>
                <w:lang w:eastAsia="cs-CZ"/>
              </w:rPr>
            </w:pPr>
            <w:r w:rsidRPr="00AB41AF">
              <w:rPr>
                <w:rFonts w:cs="Arial"/>
                <w:sz w:val="18"/>
                <w:szCs w:val="18"/>
                <w:lang w:eastAsia="cs-CZ"/>
              </w:rPr>
              <w:t>1 149,10</w:t>
            </w:r>
          </w:p>
        </w:tc>
      </w:tr>
      <w:tr w:rsidR="0091176F" w:rsidRPr="00CC58BF" w:rsidTr="0091176F">
        <w:trPr>
          <w:trHeight w:val="567"/>
        </w:trPr>
        <w:tc>
          <w:tcPr>
            <w:tcW w:w="2160" w:type="dxa"/>
            <w:vMerge/>
            <w:shd w:val="clear" w:color="auto" w:fill="CCFFCC"/>
            <w:vAlign w:val="center"/>
          </w:tcPr>
          <w:p w:rsidR="0091176F" w:rsidRPr="00CC58BF" w:rsidRDefault="0091176F" w:rsidP="00AB41AF">
            <w:pPr>
              <w:keepLines/>
              <w:spacing w:line="240" w:lineRule="auto"/>
              <w:jc w:val="center"/>
              <w:rPr>
                <w:rFonts w:cs="Arial"/>
                <w:bCs/>
                <w:sz w:val="18"/>
                <w:szCs w:val="18"/>
                <w:lang w:eastAsia="cs-CZ"/>
              </w:rPr>
            </w:pPr>
          </w:p>
        </w:tc>
        <w:tc>
          <w:tcPr>
            <w:tcW w:w="1800" w:type="dxa"/>
            <w:vMerge/>
            <w:vAlign w:val="center"/>
          </w:tcPr>
          <w:p w:rsidR="0091176F" w:rsidRPr="00AB41AF" w:rsidRDefault="0091176F" w:rsidP="00AB41AF">
            <w:pPr>
              <w:keepLines/>
              <w:spacing w:line="240" w:lineRule="auto"/>
              <w:jc w:val="center"/>
              <w:rPr>
                <w:rFonts w:cs="Arial"/>
                <w:sz w:val="18"/>
                <w:szCs w:val="18"/>
                <w:lang w:eastAsia="cs-CZ"/>
              </w:rPr>
            </w:pPr>
          </w:p>
        </w:tc>
        <w:tc>
          <w:tcPr>
            <w:tcW w:w="1994" w:type="dxa"/>
            <w:shd w:val="clear" w:color="auto" w:fill="auto"/>
            <w:vAlign w:val="center"/>
          </w:tcPr>
          <w:p w:rsidR="0091176F" w:rsidRPr="00AB41AF" w:rsidRDefault="0091176F" w:rsidP="00AB41AF">
            <w:pPr>
              <w:keepLines/>
              <w:spacing w:line="240" w:lineRule="auto"/>
              <w:jc w:val="center"/>
              <w:rPr>
                <w:rFonts w:cs="Arial"/>
                <w:sz w:val="18"/>
                <w:szCs w:val="18"/>
                <w:lang w:eastAsia="cs-CZ"/>
              </w:rPr>
            </w:pPr>
            <w:r w:rsidRPr="00AB41AF">
              <w:rPr>
                <w:rFonts w:cs="Arial"/>
                <w:sz w:val="18"/>
                <w:szCs w:val="18"/>
                <w:lang w:eastAsia="cs-CZ"/>
              </w:rPr>
              <w:t>Střední školy</w:t>
            </w:r>
          </w:p>
        </w:tc>
        <w:tc>
          <w:tcPr>
            <w:tcW w:w="992" w:type="dxa"/>
            <w:shd w:val="clear" w:color="auto" w:fill="auto"/>
            <w:vAlign w:val="center"/>
          </w:tcPr>
          <w:p w:rsidR="0091176F" w:rsidRPr="00AB41AF" w:rsidRDefault="0091176F" w:rsidP="00AB41AF">
            <w:pPr>
              <w:keepLines/>
              <w:spacing w:line="240" w:lineRule="auto"/>
              <w:jc w:val="right"/>
              <w:rPr>
                <w:rFonts w:cs="Arial"/>
                <w:sz w:val="18"/>
                <w:szCs w:val="18"/>
                <w:lang w:eastAsia="cs-CZ"/>
              </w:rPr>
            </w:pPr>
            <w:r w:rsidRPr="00AB41AF">
              <w:rPr>
                <w:rFonts w:cs="Arial"/>
                <w:sz w:val="18"/>
                <w:szCs w:val="18"/>
                <w:lang w:eastAsia="cs-CZ"/>
              </w:rPr>
              <w:t>406,66</w:t>
            </w:r>
          </w:p>
        </w:tc>
        <w:tc>
          <w:tcPr>
            <w:tcW w:w="1060" w:type="dxa"/>
            <w:gridSpan w:val="2"/>
            <w:shd w:val="clear" w:color="auto" w:fill="auto"/>
            <w:vAlign w:val="center"/>
          </w:tcPr>
          <w:p w:rsidR="0091176F" w:rsidRPr="00AB41AF" w:rsidRDefault="0091176F" w:rsidP="00AB41AF">
            <w:pPr>
              <w:keepLines/>
              <w:spacing w:line="240" w:lineRule="auto"/>
              <w:jc w:val="right"/>
              <w:rPr>
                <w:rFonts w:cs="Arial"/>
                <w:sz w:val="18"/>
                <w:szCs w:val="18"/>
                <w:lang w:eastAsia="cs-CZ"/>
              </w:rPr>
            </w:pPr>
            <w:r w:rsidRPr="00AB41AF">
              <w:rPr>
                <w:rFonts w:cs="Arial"/>
                <w:sz w:val="18"/>
                <w:szCs w:val="18"/>
                <w:lang w:eastAsia="cs-CZ"/>
              </w:rPr>
              <w:t>381,84</w:t>
            </w:r>
          </w:p>
        </w:tc>
        <w:tc>
          <w:tcPr>
            <w:tcW w:w="1208" w:type="dxa"/>
            <w:vAlign w:val="center"/>
          </w:tcPr>
          <w:p w:rsidR="0091176F" w:rsidRPr="00AB41AF" w:rsidRDefault="0091176F" w:rsidP="00AB41AF">
            <w:pPr>
              <w:keepLines/>
              <w:spacing w:line="240" w:lineRule="auto"/>
              <w:jc w:val="right"/>
              <w:rPr>
                <w:rFonts w:cs="Arial"/>
                <w:sz w:val="18"/>
                <w:szCs w:val="18"/>
                <w:lang w:eastAsia="cs-CZ"/>
              </w:rPr>
            </w:pPr>
            <w:r w:rsidRPr="00AB41AF">
              <w:rPr>
                <w:rFonts w:cs="Arial"/>
                <w:sz w:val="18"/>
                <w:szCs w:val="18"/>
                <w:lang w:eastAsia="cs-CZ"/>
              </w:rPr>
              <w:t>304,32</w:t>
            </w:r>
          </w:p>
        </w:tc>
      </w:tr>
      <w:tr w:rsidR="0091176F" w:rsidRPr="00CC58BF" w:rsidTr="0091176F">
        <w:trPr>
          <w:trHeight w:val="548"/>
        </w:trPr>
        <w:tc>
          <w:tcPr>
            <w:tcW w:w="2160" w:type="dxa"/>
            <w:shd w:val="clear" w:color="auto" w:fill="CCFFCC"/>
            <w:vAlign w:val="center"/>
          </w:tcPr>
          <w:p w:rsidR="0091176F" w:rsidRPr="00CC58BF" w:rsidRDefault="0091176F" w:rsidP="00AB41AF">
            <w:pPr>
              <w:keepLines/>
              <w:spacing w:line="240" w:lineRule="auto"/>
              <w:jc w:val="center"/>
              <w:rPr>
                <w:rFonts w:cs="Arial"/>
                <w:bCs/>
                <w:sz w:val="18"/>
                <w:szCs w:val="18"/>
                <w:lang w:eastAsia="cs-CZ"/>
              </w:rPr>
            </w:pPr>
            <w:r w:rsidRPr="00CC58BF">
              <w:rPr>
                <w:rFonts w:cs="Arial"/>
                <w:bCs/>
                <w:sz w:val="18"/>
                <w:szCs w:val="18"/>
                <w:lang w:eastAsia="cs-CZ"/>
              </w:rPr>
              <w:t>Hodnocení žáků a škol podle v</w:t>
            </w:r>
            <w:r>
              <w:rPr>
                <w:rFonts w:cs="Arial"/>
                <w:bCs/>
                <w:sz w:val="18"/>
                <w:szCs w:val="18"/>
                <w:lang w:eastAsia="cs-CZ"/>
              </w:rPr>
              <w:t xml:space="preserve">ýsledků </w:t>
            </w:r>
            <w:r>
              <w:rPr>
                <w:rFonts w:cs="Arial"/>
                <w:bCs/>
                <w:sz w:val="18"/>
                <w:szCs w:val="18"/>
                <w:lang w:eastAsia="cs-CZ"/>
              </w:rPr>
              <w:br/>
              <w:t>v soutěžích v roce 2016</w:t>
            </w:r>
            <w:r w:rsidRPr="00CC58BF">
              <w:rPr>
                <w:rFonts w:cs="Arial"/>
                <w:bCs/>
                <w:sz w:val="18"/>
                <w:szCs w:val="18"/>
                <w:lang w:eastAsia="cs-CZ"/>
              </w:rPr>
              <w:t xml:space="preserve"> – Exc</w:t>
            </w:r>
            <w:r>
              <w:rPr>
                <w:rFonts w:cs="Arial"/>
                <w:bCs/>
                <w:sz w:val="18"/>
                <w:szCs w:val="18"/>
                <w:lang w:eastAsia="cs-CZ"/>
              </w:rPr>
              <w:t>elence základních škol 2016</w:t>
            </w:r>
          </w:p>
        </w:tc>
        <w:tc>
          <w:tcPr>
            <w:tcW w:w="1800" w:type="dxa"/>
            <w:vAlign w:val="center"/>
          </w:tcPr>
          <w:p w:rsidR="0091176F" w:rsidRPr="00AB41AF" w:rsidRDefault="0091176F" w:rsidP="00AB41AF">
            <w:pPr>
              <w:keepLines/>
              <w:spacing w:line="240" w:lineRule="auto"/>
              <w:jc w:val="center"/>
              <w:rPr>
                <w:rFonts w:cs="Arial"/>
                <w:sz w:val="18"/>
                <w:szCs w:val="18"/>
                <w:lang w:eastAsia="cs-CZ"/>
              </w:rPr>
            </w:pPr>
            <w:r w:rsidRPr="00AB41AF">
              <w:rPr>
                <w:rFonts w:cs="Arial"/>
                <w:sz w:val="18"/>
                <w:szCs w:val="18"/>
                <w:lang w:eastAsia="cs-CZ"/>
              </w:rPr>
              <w:t>14 G</w:t>
            </w:r>
          </w:p>
        </w:tc>
        <w:tc>
          <w:tcPr>
            <w:tcW w:w="1994" w:type="dxa"/>
            <w:shd w:val="clear" w:color="auto" w:fill="auto"/>
            <w:vAlign w:val="center"/>
          </w:tcPr>
          <w:p w:rsidR="0091176F" w:rsidRPr="00AB41AF" w:rsidRDefault="0091176F" w:rsidP="00AB41AF">
            <w:pPr>
              <w:keepLines/>
              <w:spacing w:line="240" w:lineRule="auto"/>
              <w:jc w:val="center"/>
              <w:rPr>
                <w:rFonts w:cs="Arial"/>
                <w:sz w:val="18"/>
                <w:szCs w:val="18"/>
                <w:lang w:eastAsia="cs-CZ"/>
              </w:rPr>
            </w:pPr>
            <w:r w:rsidRPr="00AB41AF">
              <w:rPr>
                <w:rFonts w:cs="Arial"/>
                <w:sz w:val="18"/>
                <w:szCs w:val="18"/>
                <w:lang w:eastAsia="cs-CZ"/>
              </w:rPr>
              <w:t>Gymnázia</w:t>
            </w:r>
          </w:p>
        </w:tc>
        <w:tc>
          <w:tcPr>
            <w:tcW w:w="992" w:type="dxa"/>
            <w:shd w:val="clear" w:color="auto" w:fill="auto"/>
            <w:vAlign w:val="center"/>
          </w:tcPr>
          <w:p w:rsidR="0091176F" w:rsidRPr="00AB41AF" w:rsidRDefault="0091176F" w:rsidP="00AB41AF">
            <w:pPr>
              <w:keepLines/>
              <w:spacing w:line="240" w:lineRule="auto"/>
              <w:jc w:val="right"/>
              <w:rPr>
                <w:rFonts w:cs="Arial"/>
                <w:sz w:val="18"/>
                <w:szCs w:val="18"/>
                <w:lang w:eastAsia="cs-CZ"/>
              </w:rPr>
            </w:pPr>
            <w:r w:rsidRPr="00AB41AF">
              <w:rPr>
                <w:rFonts w:cs="Arial"/>
                <w:sz w:val="18"/>
                <w:szCs w:val="18"/>
                <w:lang w:eastAsia="cs-CZ"/>
              </w:rPr>
              <w:t>-</w:t>
            </w:r>
          </w:p>
        </w:tc>
        <w:tc>
          <w:tcPr>
            <w:tcW w:w="1060" w:type="dxa"/>
            <w:gridSpan w:val="2"/>
            <w:shd w:val="clear" w:color="auto" w:fill="auto"/>
            <w:vAlign w:val="center"/>
          </w:tcPr>
          <w:p w:rsidR="0091176F" w:rsidRPr="00AB41AF" w:rsidRDefault="0091176F" w:rsidP="00AB41AF">
            <w:pPr>
              <w:keepLines/>
              <w:spacing w:line="240" w:lineRule="auto"/>
              <w:jc w:val="right"/>
              <w:rPr>
                <w:rFonts w:cs="Arial"/>
                <w:sz w:val="18"/>
                <w:szCs w:val="18"/>
                <w:lang w:eastAsia="cs-CZ"/>
              </w:rPr>
            </w:pPr>
            <w:r w:rsidRPr="00AB41AF">
              <w:rPr>
                <w:rFonts w:cs="Arial"/>
                <w:sz w:val="18"/>
                <w:szCs w:val="18"/>
                <w:lang w:eastAsia="cs-CZ"/>
              </w:rPr>
              <w:t>351,42</w:t>
            </w:r>
          </w:p>
        </w:tc>
        <w:tc>
          <w:tcPr>
            <w:tcW w:w="1208" w:type="dxa"/>
            <w:vAlign w:val="center"/>
          </w:tcPr>
          <w:p w:rsidR="0091176F" w:rsidRPr="00AB41AF" w:rsidRDefault="0091176F" w:rsidP="00AB41AF">
            <w:pPr>
              <w:keepLines/>
              <w:spacing w:line="240" w:lineRule="auto"/>
              <w:jc w:val="right"/>
              <w:rPr>
                <w:rFonts w:cs="Arial"/>
                <w:sz w:val="18"/>
                <w:szCs w:val="18"/>
                <w:lang w:eastAsia="cs-CZ"/>
              </w:rPr>
            </w:pPr>
            <w:r w:rsidRPr="00AB41AF">
              <w:rPr>
                <w:rFonts w:cs="Arial"/>
                <w:sz w:val="18"/>
                <w:szCs w:val="18"/>
                <w:lang w:eastAsia="cs-CZ"/>
              </w:rPr>
              <w:t>299,92</w:t>
            </w:r>
          </w:p>
        </w:tc>
      </w:tr>
      <w:tr w:rsidR="0091176F" w:rsidRPr="00CC58BF" w:rsidTr="0091176F">
        <w:trPr>
          <w:trHeight w:val="424"/>
        </w:trPr>
        <w:tc>
          <w:tcPr>
            <w:tcW w:w="2160" w:type="dxa"/>
            <w:vMerge w:val="restart"/>
            <w:shd w:val="clear" w:color="auto" w:fill="CCFFCC"/>
            <w:vAlign w:val="center"/>
          </w:tcPr>
          <w:p w:rsidR="0091176F" w:rsidRPr="00CC58BF" w:rsidRDefault="0091176F" w:rsidP="00AB41AF">
            <w:pPr>
              <w:keepLines/>
              <w:spacing w:line="240" w:lineRule="auto"/>
              <w:jc w:val="center"/>
              <w:rPr>
                <w:rFonts w:cs="Arial"/>
                <w:bCs/>
                <w:sz w:val="18"/>
                <w:szCs w:val="18"/>
                <w:lang w:eastAsia="cs-CZ"/>
              </w:rPr>
            </w:pPr>
            <w:r>
              <w:rPr>
                <w:rFonts w:cs="Arial"/>
                <w:bCs/>
                <w:sz w:val="18"/>
                <w:szCs w:val="18"/>
                <w:lang w:eastAsia="cs-CZ"/>
              </w:rPr>
              <w:t>Podpora odborného vzdělávání – dvě</w:t>
            </w:r>
            <w:r w:rsidRPr="00CC58BF">
              <w:rPr>
                <w:rFonts w:cs="Arial"/>
                <w:bCs/>
                <w:sz w:val="18"/>
                <w:szCs w:val="18"/>
                <w:lang w:eastAsia="cs-CZ"/>
              </w:rPr>
              <w:t xml:space="preserve"> kola</w:t>
            </w:r>
          </w:p>
        </w:tc>
        <w:tc>
          <w:tcPr>
            <w:tcW w:w="1800" w:type="dxa"/>
            <w:vMerge w:val="restart"/>
            <w:vAlign w:val="center"/>
          </w:tcPr>
          <w:p w:rsidR="0091176F" w:rsidRPr="00AB41AF" w:rsidRDefault="0091176F" w:rsidP="00AB41AF">
            <w:pPr>
              <w:keepLines/>
              <w:spacing w:line="240" w:lineRule="auto"/>
              <w:jc w:val="center"/>
              <w:rPr>
                <w:rFonts w:cs="Arial"/>
                <w:sz w:val="18"/>
                <w:szCs w:val="18"/>
                <w:lang w:eastAsia="cs-CZ"/>
              </w:rPr>
            </w:pPr>
            <w:r w:rsidRPr="00AB41AF">
              <w:rPr>
                <w:rFonts w:cs="Arial"/>
                <w:sz w:val="18"/>
                <w:szCs w:val="18"/>
                <w:lang w:eastAsia="cs-CZ"/>
              </w:rPr>
              <w:t>28 SŠ a 2 ZŠ se SŠ s žáky se svp</w:t>
            </w:r>
          </w:p>
        </w:tc>
        <w:tc>
          <w:tcPr>
            <w:tcW w:w="1994" w:type="dxa"/>
            <w:shd w:val="clear" w:color="auto" w:fill="auto"/>
            <w:vAlign w:val="center"/>
          </w:tcPr>
          <w:p w:rsidR="0091176F" w:rsidRPr="00AB41AF" w:rsidRDefault="0091176F" w:rsidP="00AB41AF">
            <w:pPr>
              <w:keepLines/>
              <w:spacing w:line="240" w:lineRule="auto"/>
              <w:jc w:val="center"/>
              <w:rPr>
                <w:rFonts w:cs="Arial"/>
                <w:sz w:val="18"/>
                <w:szCs w:val="18"/>
                <w:lang w:eastAsia="cs-CZ"/>
              </w:rPr>
            </w:pPr>
            <w:r w:rsidRPr="00AB41AF">
              <w:rPr>
                <w:rFonts w:cs="Arial"/>
                <w:sz w:val="18"/>
                <w:szCs w:val="18"/>
                <w:lang w:eastAsia="cs-CZ"/>
              </w:rPr>
              <w:t>SŠ</w:t>
            </w:r>
          </w:p>
        </w:tc>
        <w:tc>
          <w:tcPr>
            <w:tcW w:w="992" w:type="dxa"/>
            <w:shd w:val="clear" w:color="auto" w:fill="auto"/>
            <w:vAlign w:val="center"/>
          </w:tcPr>
          <w:p w:rsidR="0091176F" w:rsidRPr="00AB41AF" w:rsidRDefault="0091176F" w:rsidP="00AB41AF">
            <w:pPr>
              <w:keepLines/>
              <w:spacing w:line="240" w:lineRule="auto"/>
              <w:jc w:val="right"/>
              <w:rPr>
                <w:rFonts w:cs="Arial"/>
                <w:sz w:val="18"/>
                <w:szCs w:val="18"/>
                <w:lang w:eastAsia="cs-CZ"/>
              </w:rPr>
            </w:pPr>
            <w:r w:rsidRPr="00AB41AF">
              <w:rPr>
                <w:rFonts w:cs="Arial"/>
                <w:sz w:val="18"/>
                <w:szCs w:val="18"/>
                <w:lang w:eastAsia="cs-CZ"/>
              </w:rPr>
              <w:t>12 886,62</w:t>
            </w:r>
          </w:p>
        </w:tc>
        <w:tc>
          <w:tcPr>
            <w:tcW w:w="1060" w:type="dxa"/>
            <w:gridSpan w:val="2"/>
            <w:shd w:val="clear" w:color="auto" w:fill="auto"/>
            <w:vAlign w:val="center"/>
          </w:tcPr>
          <w:p w:rsidR="0091176F" w:rsidRPr="00AB41AF" w:rsidRDefault="0091176F" w:rsidP="00AB41AF">
            <w:pPr>
              <w:keepLines/>
              <w:spacing w:line="240" w:lineRule="auto"/>
              <w:jc w:val="right"/>
              <w:rPr>
                <w:rFonts w:cs="Arial"/>
                <w:sz w:val="18"/>
                <w:szCs w:val="18"/>
                <w:lang w:eastAsia="cs-CZ"/>
              </w:rPr>
            </w:pPr>
            <w:r w:rsidRPr="00AB41AF">
              <w:rPr>
                <w:rFonts w:cs="Arial"/>
                <w:sz w:val="18"/>
                <w:szCs w:val="18"/>
                <w:lang w:eastAsia="cs-CZ"/>
              </w:rPr>
              <w:t>12 932,39</w:t>
            </w:r>
          </w:p>
        </w:tc>
        <w:tc>
          <w:tcPr>
            <w:tcW w:w="1208" w:type="dxa"/>
            <w:vAlign w:val="center"/>
          </w:tcPr>
          <w:p w:rsidR="0091176F" w:rsidRPr="00AB41AF" w:rsidRDefault="0091176F" w:rsidP="00AB41AF">
            <w:pPr>
              <w:keepLines/>
              <w:spacing w:line="240" w:lineRule="auto"/>
              <w:jc w:val="right"/>
              <w:rPr>
                <w:rFonts w:cs="Arial"/>
                <w:sz w:val="18"/>
                <w:szCs w:val="18"/>
                <w:lang w:eastAsia="cs-CZ"/>
              </w:rPr>
            </w:pPr>
            <w:r w:rsidRPr="00AB41AF">
              <w:rPr>
                <w:rFonts w:cs="Arial"/>
                <w:sz w:val="18"/>
                <w:szCs w:val="18"/>
                <w:lang w:eastAsia="cs-CZ"/>
              </w:rPr>
              <w:t>11 489,32</w:t>
            </w:r>
          </w:p>
        </w:tc>
      </w:tr>
      <w:tr w:rsidR="0091176F" w:rsidRPr="00CC58BF" w:rsidTr="0091176F">
        <w:trPr>
          <w:trHeight w:val="424"/>
        </w:trPr>
        <w:tc>
          <w:tcPr>
            <w:tcW w:w="2160" w:type="dxa"/>
            <w:vMerge/>
            <w:shd w:val="clear" w:color="auto" w:fill="CCFFCC"/>
            <w:vAlign w:val="center"/>
          </w:tcPr>
          <w:p w:rsidR="0091176F" w:rsidRPr="00CC58BF" w:rsidRDefault="0091176F" w:rsidP="00AB41AF">
            <w:pPr>
              <w:keepLines/>
              <w:spacing w:line="240" w:lineRule="auto"/>
              <w:jc w:val="center"/>
              <w:rPr>
                <w:rFonts w:cs="Arial"/>
                <w:bCs/>
                <w:sz w:val="18"/>
                <w:szCs w:val="18"/>
                <w:lang w:eastAsia="cs-CZ"/>
              </w:rPr>
            </w:pPr>
          </w:p>
        </w:tc>
        <w:tc>
          <w:tcPr>
            <w:tcW w:w="1800" w:type="dxa"/>
            <w:vMerge/>
            <w:vAlign w:val="center"/>
          </w:tcPr>
          <w:p w:rsidR="0091176F" w:rsidRPr="00AB41AF" w:rsidRDefault="0091176F" w:rsidP="00AB41AF">
            <w:pPr>
              <w:keepLines/>
              <w:spacing w:line="240" w:lineRule="auto"/>
              <w:jc w:val="center"/>
              <w:rPr>
                <w:rFonts w:cs="Arial"/>
                <w:sz w:val="18"/>
                <w:szCs w:val="18"/>
                <w:lang w:eastAsia="cs-CZ"/>
              </w:rPr>
            </w:pPr>
          </w:p>
        </w:tc>
        <w:tc>
          <w:tcPr>
            <w:tcW w:w="1994" w:type="dxa"/>
            <w:shd w:val="clear" w:color="auto" w:fill="auto"/>
            <w:vAlign w:val="center"/>
          </w:tcPr>
          <w:p w:rsidR="0091176F" w:rsidRPr="00AB41AF" w:rsidRDefault="0091176F" w:rsidP="00AB41AF">
            <w:pPr>
              <w:keepLines/>
              <w:spacing w:line="240" w:lineRule="auto"/>
              <w:jc w:val="center"/>
              <w:rPr>
                <w:rFonts w:cs="Arial"/>
                <w:sz w:val="18"/>
                <w:szCs w:val="18"/>
                <w:lang w:eastAsia="cs-CZ"/>
              </w:rPr>
            </w:pPr>
            <w:r w:rsidRPr="00AB41AF">
              <w:rPr>
                <w:rFonts w:cs="Arial"/>
                <w:sz w:val="18"/>
                <w:szCs w:val="18"/>
                <w:lang w:eastAsia="cs-CZ"/>
              </w:rPr>
              <w:t>SŠ se svp</w:t>
            </w:r>
          </w:p>
        </w:tc>
        <w:tc>
          <w:tcPr>
            <w:tcW w:w="992" w:type="dxa"/>
            <w:shd w:val="clear" w:color="auto" w:fill="auto"/>
            <w:vAlign w:val="center"/>
          </w:tcPr>
          <w:p w:rsidR="0091176F" w:rsidRPr="00AB41AF" w:rsidRDefault="0091176F" w:rsidP="00AB41AF">
            <w:pPr>
              <w:keepLines/>
              <w:spacing w:line="240" w:lineRule="auto"/>
              <w:jc w:val="right"/>
              <w:rPr>
                <w:rFonts w:cs="Arial"/>
                <w:sz w:val="18"/>
                <w:szCs w:val="18"/>
                <w:lang w:eastAsia="cs-CZ"/>
              </w:rPr>
            </w:pPr>
            <w:r w:rsidRPr="00AB41AF">
              <w:rPr>
                <w:rFonts w:cs="Arial"/>
                <w:sz w:val="18"/>
                <w:szCs w:val="18"/>
                <w:lang w:eastAsia="cs-CZ"/>
              </w:rPr>
              <w:t>366,75</w:t>
            </w:r>
          </w:p>
        </w:tc>
        <w:tc>
          <w:tcPr>
            <w:tcW w:w="1060" w:type="dxa"/>
            <w:gridSpan w:val="2"/>
            <w:shd w:val="clear" w:color="auto" w:fill="auto"/>
            <w:vAlign w:val="center"/>
          </w:tcPr>
          <w:p w:rsidR="0091176F" w:rsidRPr="00AB41AF" w:rsidRDefault="0091176F" w:rsidP="00AB41AF">
            <w:pPr>
              <w:keepLines/>
              <w:spacing w:line="240" w:lineRule="auto"/>
              <w:jc w:val="right"/>
              <w:rPr>
                <w:rFonts w:cs="Arial"/>
                <w:sz w:val="18"/>
                <w:szCs w:val="18"/>
                <w:lang w:eastAsia="cs-CZ"/>
              </w:rPr>
            </w:pPr>
            <w:r w:rsidRPr="00AB41AF">
              <w:rPr>
                <w:rFonts w:cs="Arial"/>
                <w:sz w:val="18"/>
                <w:szCs w:val="18"/>
                <w:lang w:eastAsia="cs-CZ"/>
              </w:rPr>
              <w:t>355,00</w:t>
            </w:r>
          </w:p>
        </w:tc>
        <w:tc>
          <w:tcPr>
            <w:tcW w:w="1208" w:type="dxa"/>
            <w:vAlign w:val="center"/>
          </w:tcPr>
          <w:p w:rsidR="0091176F" w:rsidRPr="00AB41AF" w:rsidRDefault="0091176F" w:rsidP="00AB41AF">
            <w:pPr>
              <w:keepLines/>
              <w:spacing w:line="240" w:lineRule="auto"/>
              <w:jc w:val="right"/>
              <w:rPr>
                <w:rFonts w:cs="Arial"/>
                <w:sz w:val="18"/>
                <w:szCs w:val="18"/>
                <w:lang w:eastAsia="cs-CZ"/>
              </w:rPr>
            </w:pPr>
            <w:r w:rsidRPr="00AB41AF">
              <w:rPr>
                <w:rFonts w:cs="Arial"/>
                <w:sz w:val="18"/>
                <w:szCs w:val="18"/>
                <w:lang w:eastAsia="cs-CZ"/>
              </w:rPr>
              <w:t>294,28</w:t>
            </w:r>
          </w:p>
        </w:tc>
      </w:tr>
      <w:tr w:rsidR="0091176F" w:rsidRPr="00CC58BF" w:rsidTr="0091176F">
        <w:trPr>
          <w:trHeight w:val="567"/>
        </w:trPr>
        <w:tc>
          <w:tcPr>
            <w:tcW w:w="2160" w:type="dxa"/>
            <w:vMerge w:val="restart"/>
            <w:shd w:val="clear" w:color="auto" w:fill="CCFFCC"/>
            <w:vAlign w:val="center"/>
          </w:tcPr>
          <w:p w:rsidR="0091176F" w:rsidRPr="00CC58BF" w:rsidRDefault="0091176F" w:rsidP="00AB41AF">
            <w:pPr>
              <w:keepLines/>
              <w:spacing w:line="240" w:lineRule="auto"/>
              <w:jc w:val="center"/>
              <w:rPr>
                <w:rFonts w:cs="Arial"/>
                <w:bCs/>
                <w:sz w:val="18"/>
                <w:szCs w:val="18"/>
                <w:lang w:eastAsia="cs-CZ"/>
              </w:rPr>
            </w:pPr>
            <w:r w:rsidRPr="00CC58BF">
              <w:rPr>
                <w:rFonts w:cs="Arial"/>
                <w:bCs/>
                <w:sz w:val="18"/>
                <w:szCs w:val="18"/>
                <w:lang w:eastAsia="cs-CZ"/>
              </w:rPr>
              <w:t>Podpora školn</w:t>
            </w:r>
            <w:r>
              <w:rPr>
                <w:rFonts w:cs="Arial"/>
                <w:bCs/>
                <w:sz w:val="18"/>
                <w:szCs w:val="18"/>
                <w:lang w:eastAsia="cs-CZ"/>
              </w:rPr>
              <w:t>ích psychologů a školních speciálních</w:t>
            </w:r>
            <w:r w:rsidRPr="00CC58BF">
              <w:rPr>
                <w:rFonts w:cs="Arial"/>
                <w:bCs/>
                <w:sz w:val="18"/>
                <w:szCs w:val="18"/>
                <w:lang w:eastAsia="cs-CZ"/>
              </w:rPr>
              <w:t xml:space="preserve"> pedagogů ve školách</w:t>
            </w:r>
          </w:p>
          <w:p w:rsidR="0091176F" w:rsidRPr="00CC58BF" w:rsidRDefault="0091176F" w:rsidP="00AB41AF">
            <w:pPr>
              <w:keepLines/>
              <w:spacing w:line="240" w:lineRule="auto"/>
              <w:jc w:val="center"/>
              <w:rPr>
                <w:rFonts w:cs="Arial"/>
                <w:bCs/>
                <w:sz w:val="18"/>
                <w:szCs w:val="18"/>
                <w:lang w:eastAsia="cs-CZ"/>
              </w:rPr>
            </w:pPr>
          </w:p>
        </w:tc>
        <w:tc>
          <w:tcPr>
            <w:tcW w:w="1800" w:type="dxa"/>
            <w:vMerge w:val="restart"/>
            <w:vAlign w:val="center"/>
          </w:tcPr>
          <w:p w:rsidR="0091176F" w:rsidRPr="00AB41AF" w:rsidRDefault="0091176F" w:rsidP="00AB41AF">
            <w:pPr>
              <w:keepLines/>
              <w:spacing w:line="240" w:lineRule="auto"/>
              <w:jc w:val="center"/>
              <w:rPr>
                <w:rFonts w:cs="Arial"/>
                <w:sz w:val="18"/>
                <w:szCs w:val="18"/>
                <w:lang w:eastAsia="cs-CZ"/>
              </w:rPr>
            </w:pPr>
            <w:r w:rsidRPr="00AB41AF">
              <w:rPr>
                <w:rFonts w:cs="Arial"/>
                <w:sz w:val="18"/>
                <w:szCs w:val="18"/>
                <w:lang w:eastAsia="cs-CZ"/>
              </w:rPr>
              <w:t>1 G, 2 SŠ</w:t>
            </w:r>
          </w:p>
        </w:tc>
        <w:tc>
          <w:tcPr>
            <w:tcW w:w="1994" w:type="dxa"/>
            <w:shd w:val="clear" w:color="auto" w:fill="auto"/>
            <w:vAlign w:val="center"/>
          </w:tcPr>
          <w:p w:rsidR="0091176F" w:rsidRPr="00AB41AF" w:rsidRDefault="0091176F" w:rsidP="00AB41AF">
            <w:pPr>
              <w:keepLines/>
              <w:spacing w:line="240" w:lineRule="auto"/>
              <w:jc w:val="center"/>
              <w:rPr>
                <w:rFonts w:cs="Arial"/>
                <w:sz w:val="18"/>
                <w:szCs w:val="18"/>
                <w:lang w:eastAsia="cs-CZ"/>
              </w:rPr>
            </w:pPr>
            <w:r w:rsidRPr="00AB41AF">
              <w:rPr>
                <w:rFonts w:cs="Arial"/>
                <w:sz w:val="18"/>
                <w:szCs w:val="18"/>
                <w:lang w:eastAsia="cs-CZ"/>
              </w:rPr>
              <w:t>Gymnázium</w:t>
            </w:r>
          </w:p>
        </w:tc>
        <w:tc>
          <w:tcPr>
            <w:tcW w:w="992" w:type="dxa"/>
            <w:shd w:val="clear" w:color="auto" w:fill="auto"/>
            <w:vAlign w:val="center"/>
          </w:tcPr>
          <w:p w:rsidR="0091176F" w:rsidRPr="00AB41AF" w:rsidRDefault="0091176F" w:rsidP="00AB41AF">
            <w:pPr>
              <w:keepLines/>
              <w:spacing w:line="240" w:lineRule="auto"/>
              <w:jc w:val="right"/>
              <w:rPr>
                <w:rFonts w:cs="Arial"/>
                <w:sz w:val="18"/>
                <w:szCs w:val="18"/>
                <w:lang w:eastAsia="cs-CZ"/>
              </w:rPr>
            </w:pPr>
            <w:r w:rsidRPr="00AB41AF">
              <w:rPr>
                <w:rFonts w:cs="Arial"/>
                <w:sz w:val="18"/>
                <w:szCs w:val="18"/>
                <w:lang w:eastAsia="cs-CZ"/>
              </w:rPr>
              <w:t>445,32</w:t>
            </w:r>
          </w:p>
        </w:tc>
        <w:tc>
          <w:tcPr>
            <w:tcW w:w="1060" w:type="dxa"/>
            <w:gridSpan w:val="2"/>
            <w:shd w:val="clear" w:color="auto" w:fill="auto"/>
            <w:vAlign w:val="center"/>
          </w:tcPr>
          <w:p w:rsidR="0091176F" w:rsidRPr="00AB41AF" w:rsidRDefault="0091176F" w:rsidP="00AB41AF">
            <w:pPr>
              <w:keepLines/>
              <w:spacing w:line="240" w:lineRule="auto"/>
              <w:jc w:val="right"/>
              <w:rPr>
                <w:rFonts w:cs="Arial"/>
                <w:sz w:val="18"/>
                <w:szCs w:val="18"/>
                <w:lang w:eastAsia="cs-CZ"/>
              </w:rPr>
            </w:pPr>
            <w:r w:rsidRPr="00AB41AF">
              <w:rPr>
                <w:rFonts w:cs="Arial"/>
                <w:sz w:val="18"/>
                <w:szCs w:val="18"/>
                <w:lang w:eastAsia="cs-CZ"/>
              </w:rPr>
              <w:t>439,16</w:t>
            </w:r>
          </w:p>
        </w:tc>
        <w:tc>
          <w:tcPr>
            <w:tcW w:w="1208" w:type="dxa"/>
            <w:vAlign w:val="center"/>
          </w:tcPr>
          <w:p w:rsidR="0091176F" w:rsidRPr="00AB41AF" w:rsidRDefault="0091176F" w:rsidP="00AB41AF">
            <w:pPr>
              <w:keepLines/>
              <w:spacing w:line="240" w:lineRule="auto"/>
              <w:jc w:val="right"/>
              <w:rPr>
                <w:rFonts w:cs="Arial"/>
                <w:sz w:val="18"/>
                <w:szCs w:val="18"/>
                <w:lang w:eastAsia="cs-CZ"/>
              </w:rPr>
            </w:pPr>
            <w:r w:rsidRPr="00AB41AF">
              <w:rPr>
                <w:rFonts w:cs="Arial"/>
                <w:sz w:val="18"/>
                <w:szCs w:val="18"/>
                <w:lang w:eastAsia="cs-CZ"/>
              </w:rPr>
              <w:t>299,20</w:t>
            </w:r>
          </w:p>
        </w:tc>
      </w:tr>
      <w:tr w:rsidR="0091176F" w:rsidRPr="00CC58BF" w:rsidTr="0091176F">
        <w:trPr>
          <w:trHeight w:val="567"/>
        </w:trPr>
        <w:tc>
          <w:tcPr>
            <w:tcW w:w="2160" w:type="dxa"/>
            <w:vMerge/>
            <w:shd w:val="clear" w:color="auto" w:fill="CCFFCC"/>
            <w:vAlign w:val="center"/>
          </w:tcPr>
          <w:p w:rsidR="0091176F" w:rsidRPr="00CC58BF" w:rsidRDefault="0091176F" w:rsidP="00AB41AF">
            <w:pPr>
              <w:keepLines/>
              <w:spacing w:line="240" w:lineRule="auto"/>
              <w:jc w:val="center"/>
              <w:rPr>
                <w:rFonts w:cs="Arial"/>
                <w:bCs/>
                <w:sz w:val="18"/>
                <w:szCs w:val="18"/>
                <w:lang w:eastAsia="cs-CZ"/>
              </w:rPr>
            </w:pPr>
          </w:p>
        </w:tc>
        <w:tc>
          <w:tcPr>
            <w:tcW w:w="1800" w:type="dxa"/>
            <w:vMerge/>
            <w:vAlign w:val="center"/>
          </w:tcPr>
          <w:p w:rsidR="0091176F" w:rsidRPr="00AB41AF" w:rsidRDefault="0091176F" w:rsidP="00AB41AF">
            <w:pPr>
              <w:keepLines/>
              <w:spacing w:line="240" w:lineRule="auto"/>
              <w:jc w:val="center"/>
              <w:rPr>
                <w:rFonts w:cs="Arial"/>
                <w:sz w:val="18"/>
                <w:szCs w:val="18"/>
                <w:lang w:eastAsia="cs-CZ"/>
              </w:rPr>
            </w:pPr>
          </w:p>
        </w:tc>
        <w:tc>
          <w:tcPr>
            <w:tcW w:w="1994" w:type="dxa"/>
            <w:shd w:val="clear" w:color="auto" w:fill="auto"/>
            <w:vAlign w:val="center"/>
          </w:tcPr>
          <w:p w:rsidR="0091176F" w:rsidRPr="00AB41AF" w:rsidRDefault="0091176F" w:rsidP="00AB41AF">
            <w:pPr>
              <w:keepLines/>
              <w:spacing w:line="240" w:lineRule="auto"/>
              <w:jc w:val="center"/>
              <w:rPr>
                <w:rFonts w:cs="Arial"/>
                <w:sz w:val="18"/>
                <w:szCs w:val="18"/>
                <w:lang w:eastAsia="cs-CZ"/>
              </w:rPr>
            </w:pPr>
            <w:r w:rsidRPr="00AB41AF">
              <w:rPr>
                <w:rFonts w:cs="Arial"/>
                <w:sz w:val="18"/>
                <w:szCs w:val="18"/>
                <w:lang w:eastAsia="cs-CZ"/>
              </w:rPr>
              <w:t>SŠ</w:t>
            </w:r>
          </w:p>
        </w:tc>
        <w:tc>
          <w:tcPr>
            <w:tcW w:w="992" w:type="dxa"/>
            <w:shd w:val="clear" w:color="auto" w:fill="auto"/>
            <w:vAlign w:val="center"/>
          </w:tcPr>
          <w:p w:rsidR="0091176F" w:rsidRPr="00AB41AF" w:rsidRDefault="0091176F" w:rsidP="00AB41AF">
            <w:pPr>
              <w:keepLines/>
              <w:spacing w:line="240" w:lineRule="auto"/>
              <w:jc w:val="right"/>
              <w:rPr>
                <w:rFonts w:cs="Arial"/>
                <w:sz w:val="18"/>
                <w:szCs w:val="18"/>
                <w:lang w:eastAsia="cs-CZ"/>
              </w:rPr>
            </w:pPr>
            <w:r w:rsidRPr="00AB41AF">
              <w:rPr>
                <w:rFonts w:cs="Arial"/>
                <w:sz w:val="18"/>
                <w:szCs w:val="18"/>
                <w:lang w:eastAsia="cs-CZ"/>
              </w:rPr>
              <w:t>644,60</w:t>
            </w:r>
          </w:p>
        </w:tc>
        <w:tc>
          <w:tcPr>
            <w:tcW w:w="1060" w:type="dxa"/>
            <w:gridSpan w:val="2"/>
            <w:shd w:val="clear" w:color="auto" w:fill="auto"/>
            <w:vAlign w:val="center"/>
          </w:tcPr>
          <w:p w:rsidR="0091176F" w:rsidRPr="00AB41AF" w:rsidRDefault="0091176F" w:rsidP="00AB41AF">
            <w:pPr>
              <w:keepLines/>
              <w:spacing w:line="240" w:lineRule="auto"/>
              <w:jc w:val="right"/>
              <w:rPr>
                <w:rFonts w:cs="Arial"/>
                <w:sz w:val="18"/>
                <w:szCs w:val="18"/>
                <w:lang w:eastAsia="cs-CZ"/>
              </w:rPr>
            </w:pPr>
            <w:r w:rsidRPr="00AB41AF">
              <w:rPr>
                <w:rFonts w:cs="Arial"/>
                <w:sz w:val="18"/>
                <w:szCs w:val="18"/>
                <w:lang w:eastAsia="cs-CZ"/>
              </w:rPr>
              <w:t>895,80</w:t>
            </w:r>
          </w:p>
        </w:tc>
        <w:tc>
          <w:tcPr>
            <w:tcW w:w="1208" w:type="dxa"/>
            <w:vAlign w:val="center"/>
          </w:tcPr>
          <w:p w:rsidR="0091176F" w:rsidRPr="00AB41AF" w:rsidRDefault="0091176F" w:rsidP="00AB41AF">
            <w:pPr>
              <w:keepLines/>
              <w:spacing w:line="240" w:lineRule="auto"/>
              <w:jc w:val="right"/>
              <w:rPr>
                <w:rFonts w:cs="Arial"/>
                <w:sz w:val="18"/>
                <w:szCs w:val="18"/>
                <w:lang w:eastAsia="cs-CZ"/>
              </w:rPr>
            </w:pPr>
            <w:r w:rsidRPr="00AB41AF">
              <w:rPr>
                <w:rFonts w:cs="Arial"/>
                <w:sz w:val="18"/>
                <w:szCs w:val="18"/>
                <w:lang w:eastAsia="cs-CZ"/>
              </w:rPr>
              <w:t>598,40</w:t>
            </w:r>
          </w:p>
        </w:tc>
      </w:tr>
      <w:tr w:rsidR="0091176F" w:rsidRPr="00CC58BF" w:rsidTr="0091176F">
        <w:trPr>
          <w:trHeight w:val="200"/>
        </w:trPr>
        <w:tc>
          <w:tcPr>
            <w:tcW w:w="2160" w:type="dxa"/>
            <w:shd w:val="clear" w:color="auto" w:fill="CCFFCC"/>
            <w:vAlign w:val="center"/>
          </w:tcPr>
          <w:p w:rsidR="0091176F" w:rsidRPr="00CC58BF" w:rsidRDefault="0091176F" w:rsidP="00AB41AF">
            <w:pPr>
              <w:keepLines/>
              <w:spacing w:line="240" w:lineRule="auto"/>
              <w:jc w:val="center"/>
              <w:rPr>
                <w:rFonts w:cs="Arial"/>
                <w:bCs/>
                <w:sz w:val="18"/>
                <w:szCs w:val="18"/>
                <w:lang w:eastAsia="cs-CZ"/>
              </w:rPr>
            </w:pPr>
            <w:r>
              <w:rPr>
                <w:rFonts w:cs="Arial"/>
                <w:bCs/>
                <w:sz w:val="18"/>
                <w:szCs w:val="18"/>
                <w:lang w:eastAsia="cs-CZ"/>
              </w:rPr>
              <w:t>Zvýšení platů pracovníků regionálního</w:t>
            </w:r>
            <w:r w:rsidRPr="00CC58BF">
              <w:rPr>
                <w:rFonts w:cs="Arial"/>
                <w:bCs/>
                <w:sz w:val="18"/>
                <w:szCs w:val="18"/>
                <w:lang w:eastAsia="cs-CZ"/>
              </w:rPr>
              <w:t xml:space="preserve"> školství</w:t>
            </w:r>
          </w:p>
          <w:p w:rsidR="0091176F" w:rsidRPr="00CC58BF" w:rsidRDefault="0091176F" w:rsidP="00AB41AF">
            <w:pPr>
              <w:keepLines/>
              <w:spacing w:line="240" w:lineRule="auto"/>
              <w:jc w:val="center"/>
              <w:rPr>
                <w:rFonts w:cs="Arial"/>
                <w:bCs/>
                <w:sz w:val="18"/>
                <w:szCs w:val="18"/>
                <w:lang w:eastAsia="cs-CZ"/>
              </w:rPr>
            </w:pPr>
          </w:p>
        </w:tc>
        <w:tc>
          <w:tcPr>
            <w:tcW w:w="1800" w:type="dxa"/>
            <w:vAlign w:val="center"/>
          </w:tcPr>
          <w:p w:rsidR="0091176F" w:rsidRPr="00AB41AF" w:rsidRDefault="0091176F" w:rsidP="00AB41AF">
            <w:pPr>
              <w:keepLines/>
              <w:spacing w:line="240" w:lineRule="auto"/>
              <w:jc w:val="center"/>
              <w:rPr>
                <w:rFonts w:cs="Arial"/>
                <w:sz w:val="18"/>
                <w:szCs w:val="18"/>
                <w:lang w:eastAsia="cs-CZ"/>
              </w:rPr>
            </w:pPr>
            <w:r w:rsidRPr="00AB41AF">
              <w:rPr>
                <w:rFonts w:cs="Arial"/>
                <w:sz w:val="18"/>
                <w:szCs w:val="18"/>
                <w:lang w:eastAsia="cs-CZ"/>
              </w:rPr>
              <w:t>PO zřizované Olomouckým krajem</w:t>
            </w:r>
          </w:p>
        </w:tc>
        <w:tc>
          <w:tcPr>
            <w:tcW w:w="1994" w:type="dxa"/>
            <w:shd w:val="clear" w:color="auto" w:fill="auto"/>
            <w:vAlign w:val="center"/>
          </w:tcPr>
          <w:p w:rsidR="0091176F" w:rsidRPr="00AB41AF" w:rsidRDefault="0091176F" w:rsidP="00AB41AF">
            <w:pPr>
              <w:keepLines/>
              <w:spacing w:line="240" w:lineRule="auto"/>
              <w:jc w:val="center"/>
              <w:rPr>
                <w:rFonts w:cs="Arial"/>
                <w:sz w:val="18"/>
                <w:szCs w:val="18"/>
                <w:lang w:eastAsia="cs-CZ"/>
              </w:rPr>
            </w:pPr>
            <w:r w:rsidRPr="00AB41AF">
              <w:rPr>
                <w:rFonts w:cs="Arial"/>
                <w:sz w:val="18"/>
                <w:szCs w:val="18"/>
                <w:lang w:eastAsia="cs-CZ"/>
              </w:rPr>
              <w:t>-</w:t>
            </w:r>
          </w:p>
        </w:tc>
        <w:tc>
          <w:tcPr>
            <w:tcW w:w="992" w:type="dxa"/>
            <w:shd w:val="clear" w:color="auto" w:fill="auto"/>
            <w:vAlign w:val="center"/>
          </w:tcPr>
          <w:p w:rsidR="0091176F" w:rsidRPr="00AB41AF" w:rsidRDefault="0091176F" w:rsidP="00AB41AF">
            <w:pPr>
              <w:keepLines/>
              <w:spacing w:line="240" w:lineRule="auto"/>
              <w:jc w:val="right"/>
              <w:rPr>
                <w:rFonts w:cs="Arial"/>
                <w:sz w:val="18"/>
                <w:szCs w:val="18"/>
                <w:lang w:eastAsia="cs-CZ"/>
              </w:rPr>
            </w:pPr>
            <w:r w:rsidRPr="00AB41AF">
              <w:rPr>
                <w:rFonts w:cs="Arial"/>
                <w:sz w:val="18"/>
                <w:szCs w:val="18"/>
                <w:lang w:eastAsia="cs-CZ"/>
              </w:rPr>
              <w:t>54 045,03</w:t>
            </w:r>
          </w:p>
        </w:tc>
        <w:tc>
          <w:tcPr>
            <w:tcW w:w="1060" w:type="dxa"/>
            <w:gridSpan w:val="2"/>
            <w:shd w:val="clear" w:color="auto" w:fill="auto"/>
            <w:vAlign w:val="center"/>
          </w:tcPr>
          <w:p w:rsidR="0091176F" w:rsidRPr="00AB41AF" w:rsidRDefault="0091176F" w:rsidP="00AB41AF">
            <w:pPr>
              <w:keepLines/>
              <w:spacing w:line="240" w:lineRule="auto"/>
              <w:jc w:val="right"/>
              <w:rPr>
                <w:rFonts w:cs="Arial"/>
                <w:sz w:val="18"/>
                <w:szCs w:val="18"/>
                <w:lang w:eastAsia="cs-CZ"/>
              </w:rPr>
            </w:pPr>
            <w:r w:rsidRPr="00AB41AF">
              <w:rPr>
                <w:rFonts w:cs="Arial"/>
                <w:sz w:val="18"/>
                <w:szCs w:val="18"/>
                <w:lang w:eastAsia="cs-CZ"/>
              </w:rPr>
              <w:t>48 520,24</w:t>
            </w:r>
          </w:p>
        </w:tc>
        <w:tc>
          <w:tcPr>
            <w:tcW w:w="1208" w:type="dxa"/>
            <w:vAlign w:val="center"/>
          </w:tcPr>
          <w:p w:rsidR="0091176F" w:rsidRPr="00AB41AF" w:rsidRDefault="0091176F" w:rsidP="00AB41AF">
            <w:pPr>
              <w:keepLines/>
              <w:spacing w:line="240" w:lineRule="auto"/>
              <w:jc w:val="right"/>
              <w:rPr>
                <w:rFonts w:cs="Arial"/>
                <w:sz w:val="18"/>
                <w:szCs w:val="18"/>
                <w:lang w:eastAsia="cs-CZ"/>
              </w:rPr>
            </w:pPr>
            <w:r w:rsidRPr="00AB41AF">
              <w:rPr>
                <w:rFonts w:cs="Arial"/>
                <w:sz w:val="18"/>
                <w:szCs w:val="18"/>
                <w:lang w:eastAsia="cs-CZ"/>
              </w:rPr>
              <w:t>40 944,56</w:t>
            </w:r>
          </w:p>
        </w:tc>
      </w:tr>
      <w:tr w:rsidR="0091176F" w:rsidRPr="00CC58BF" w:rsidTr="0091176F">
        <w:trPr>
          <w:trHeight w:val="834"/>
        </w:trPr>
        <w:tc>
          <w:tcPr>
            <w:tcW w:w="2160" w:type="dxa"/>
            <w:shd w:val="clear" w:color="auto" w:fill="CCFFCC"/>
            <w:vAlign w:val="center"/>
          </w:tcPr>
          <w:p w:rsidR="0091176F" w:rsidRPr="00CC58BF" w:rsidRDefault="0091176F" w:rsidP="00AB41AF">
            <w:pPr>
              <w:keepLines/>
              <w:spacing w:line="240" w:lineRule="auto"/>
              <w:jc w:val="center"/>
              <w:rPr>
                <w:rFonts w:cs="Arial"/>
                <w:bCs/>
                <w:sz w:val="18"/>
                <w:szCs w:val="18"/>
                <w:lang w:eastAsia="cs-CZ"/>
              </w:rPr>
            </w:pPr>
            <w:r>
              <w:rPr>
                <w:rFonts w:cs="Arial"/>
                <w:bCs/>
                <w:sz w:val="18"/>
                <w:szCs w:val="18"/>
                <w:lang w:eastAsia="cs-CZ"/>
              </w:rPr>
              <w:t>Zvýšení platů nepedagogických zaměstnanců regionálního školství</w:t>
            </w:r>
          </w:p>
        </w:tc>
        <w:tc>
          <w:tcPr>
            <w:tcW w:w="1800" w:type="dxa"/>
            <w:vAlign w:val="center"/>
          </w:tcPr>
          <w:p w:rsidR="0091176F" w:rsidRPr="00AB41AF" w:rsidRDefault="0091176F" w:rsidP="00AB41AF">
            <w:pPr>
              <w:keepLines/>
              <w:spacing w:line="240" w:lineRule="auto"/>
              <w:jc w:val="center"/>
              <w:rPr>
                <w:rFonts w:cs="Arial"/>
                <w:sz w:val="18"/>
                <w:szCs w:val="18"/>
                <w:lang w:eastAsia="cs-CZ"/>
              </w:rPr>
            </w:pPr>
            <w:r w:rsidRPr="00AB41AF">
              <w:rPr>
                <w:rFonts w:cs="Arial"/>
                <w:sz w:val="18"/>
                <w:szCs w:val="18"/>
                <w:lang w:eastAsia="cs-CZ"/>
              </w:rPr>
              <w:t>PO zřizované Olomouckým krajem</w:t>
            </w:r>
          </w:p>
        </w:tc>
        <w:tc>
          <w:tcPr>
            <w:tcW w:w="1994" w:type="dxa"/>
            <w:shd w:val="clear" w:color="auto" w:fill="auto"/>
            <w:vAlign w:val="center"/>
          </w:tcPr>
          <w:p w:rsidR="0091176F" w:rsidRPr="00AB41AF" w:rsidRDefault="0091176F" w:rsidP="00AB41AF">
            <w:pPr>
              <w:keepLines/>
              <w:spacing w:line="240" w:lineRule="auto"/>
              <w:jc w:val="center"/>
              <w:rPr>
                <w:rFonts w:cs="Arial"/>
                <w:sz w:val="18"/>
                <w:szCs w:val="18"/>
                <w:lang w:eastAsia="cs-CZ"/>
              </w:rPr>
            </w:pPr>
          </w:p>
        </w:tc>
        <w:tc>
          <w:tcPr>
            <w:tcW w:w="992" w:type="dxa"/>
            <w:shd w:val="clear" w:color="auto" w:fill="auto"/>
            <w:vAlign w:val="center"/>
          </w:tcPr>
          <w:p w:rsidR="0091176F" w:rsidRPr="00AB41AF" w:rsidRDefault="0091176F" w:rsidP="00AB41AF">
            <w:pPr>
              <w:keepLines/>
              <w:spacing w:line="240" w:lineRule="auto"/>
              <w:jc w:val="right"/>
              <w:rPr>
                <w:rFonts w:cs="Arial"/>
                <w:sz w:val="18"/>
                <w:szCs w:val="18"/>
                <w:lang w:eastAsia="cs-CZ"/>
              </w:rPr>
            </w:pPr>
          </w:p>
        </w:tc>
        <w:tc>
          <w:tcPr>
            <w:tcW w:w="1060" w:type="dxa"/>
            <w:gridSpan w:val="2"/>
            <w:shd w:val="clear" w:color="auto" w:fill="auto"/>
            <w:vAlign w:val="center"/>
          </w:tcPr>
          <w:p w:rsidR="0091176F" w:rsidRPr="00AB41AF" w:rsidRDefault="0091176F" w:rsidP="00AB41AF">
            <w:pPr>
              <w:keepLines/>
              <w:spacing w:line="240" w:lineRule="auto"/>
              <w:jc w:val="right"/>
              <w:rPr>
                <w:rFonts w:cs="Arial"/>
                <w:sz w:val="18"/>
                <w:szCs w:val="18"/>
                <w:lang w:eastAsia="cs-CZ"/>
              </w:rPr>
            </w:pPr>
          </w:p>
        </w:tc>
        <w:tc>
          <w:tcPr>
            <w:tcW w:w="1208" w:type="dxa"/>
            <w:vAlign w:val="center"/>
          </w:tcPr>
          <w:p w:rsidR="0091176F" w:rsidRPr="00AB41AF" w:rsidRDefault="0091176F" w:rsidP="00AB41AF">
            <w:pPr>
              <w:keepLines/>
              <w:spacing w:line="240" w:lineRule="auto"/>
              <w:jc w:val="right"/>
              <w:rPr>
                <w:rFonts w:cs="Arial"/>
                <w:sz w:val="18"/>
                <w:szCs w:val="18"/>
                <w:lang w:eastAsia="cs-CZ"/>
              </w:rPr>
            </w:pPr>
            <w:r w:rsidRPr="00AB41AF">
              <w:rPr>
                <w:rFonts w:cs="Arial"/>
                <w:sz w:val="18"/>
                <w:szCs w:val="18"/>
                <w:lang w:eastAsia="cs-CZ"/>
              </w:rPr>
              <w:t>12  401,34</w:t>
            </w:r>
          </w:p>
        </w:tc>
      </w:tr>
      <w:tr w:rsidR="0091176F" w:rsidRPr="00CC58BF" w:rsidTr="0091176F">
        <w:trPr>
          <w:trHeight w:val="845"/>
        </w:trPr>
        <w:tc>
          <w:tcPr>
            <w:tcW w:w="2160" w:type="dxa"/>
            <w:shd w:val="clear" w:color="auto" w:fill="CCFFCC"/>
            <w:vAlign w:val="center"/>
          </w:tcPr>
          <w:p w:rsidR="0091176F" w:rsidRPr="00CC58BF" w:rsidRDefault="0091176F" w:rsidP="00AB41AF">
            <w:pPr>
              <w:keepLines/>
              <w:spacing w:line="240" w:lineRule="auto"/>
              <w:jc w:val="center"/>
              <w:rPr>
                <w:rFonts w:cs="Arial"/>
                <w:bCs/>
                <w:sz w:val="18"/>
                <w:szCs w:val="18"/>
                <w:lang w:eastAsia="cs-CZ"/>
              </w:rPr>
            </w:pPr>
            <w:r w:rsidRPr="00CC58BF">
              <w:rPr>
                <w:rFonts w:cs="Arial"/>
                <w:bCs/>
                <w:sz w:val="18"/>
                <w:szCs w:val="18"/>
                <w:lang w:eastAsia="cs-CZ"/>
              </w:rPr>
              <w:t>Podpora navýšení kapacit ve školských poradenských zařízeních</w:t>
            </w:r>
          </w:p>
        </w:tc>
        <w:tc>
          <w:tcPr>
            <w:tcW w:w="1800" w:type="dxa"/>
            <w:vAlign w:val="center"/>
          </w:tcPr>
          <w:p w:rsidR="0091176F" w:rsidRPr="00AB41AF" w:rsidRDefault="0091176F" w:rsidP="00AB41AF">
            <w:pPr>
              <w:keepLines/>
              <w:spacing w:line="240" w:lineRule="auto"/>
              <w:jc w:val="center"/>
              <w:rPr>
                <w:rFonts w:cs="Arial"/>
                <w:sz w:val="18"/>
                <w:szCs w:val="18"/>
                <w:lang w:eastAsia="cs-CZ"/>
              </w:rPr>
            </w:pPr>
            <w:r w:rsidRPr="00AB41AF">
              <w:rPr>
                <w:rFonts w:cs="Arial"/>
                <w:sz w:val="18"/>
                <w:szCs w:val="18"/>
                <w:lang w:eastAsia="cs-CZ"/>
              </w:rPr>
              <w:t>SPC v 1 pedagogicko-psych. poradně a ve 2 ZŠ s žáky se svp</w:t>
            </w:r>
          </w:p>
        </w:tc>
        <w:tc>
          <w:tcPr>
            <w:tcW w:w="1994" w:type="dxa"/>
            <w:shd w:val="clear" w:color="auto" w:fill="auto"/>
            <w:vAlign w:val="center"/>
          </w:tcPr>
          <w:p w:rsidR="0091176F" w:rsidRPr="00AB41AF" w:rsidRDefault="0091176F" w:rsidP="00AB41AF">
            <w:pPr>
              <w:keepLines/>
              <w:spacing w:line="240" w:lineRule="auto"/>
              <w:jc w:val="center"/>
              <w:rPr>
                <w:rFonts w:cs="Arial"/>
                <w:sz w:val="18"/>
                <w:szCs w:val="18"/>
                <w:lang w:eastAsia="cs-CZ"/>
              </w:rPr>
            </w:pPr>
            <w:r w:rsidRPr="00AB41AF">
              <w:rPr>
                <w:rFonts w:cs="Arial"/>
                <w:sz w:val="18"/>
                <w:szCs w:val="18"/>
                <w:lang w:eastAsia="cs-CZ"/>
              </w:rPr>
              <w:t>SPC</w:t>
            </w:r>
          </w:p>
        </w:tc>
        <w:tc>
          <w:tcPr>
            <w:tcW w:w="992" w:type="dxa"/>
            <w:shd w:val="clear" w:color="auto" w:fill="auto"/>
            <w:vAlign w:val="center"/>
          </w:tcPr>
          <w:p w:rsidR="0091176F" w:rsidRPr="00AB41AF" w:rsidRDefault="0091176F" w:rsidP="00AB41AF">
            <w:pPr>
              <w:keepLines/>
              <w:spacing w:line="240" w:lineRule="auto"/>
              <w:jc w:val="right"/>
              <w:rPr>
                <w:rFonts w:cs="Arial"/>
                <w:sz w:val="18"/>
                <w:szCs w:val="18"/>
                <w:lang w:eastAsia="cs-CZ"/>
              </w:rPr>
            </w:pPr>
            <w:r w:rsidRPr="00AB41AF">
              <w:rPr>
                <w:rFonts w:cs="Arial"/>
                <w:sz w:val="18"/>
                <w:szCs w:val="18"/>
                <w:lang w:eastAsia="cs-CZ"/>
              </w:rPr>
              <w:t>-</w:t>
            </w:r>
          </w:p>
        </w:tc>
        <w:tc>
          <w:tcPr>
            <w:tcW w:w="1060" w:type="dxa"/>
            <w:gridSpan w:val="2"/>
            <w:shd w:val="clear" w:color="auto" w:fill="auto"/>
            <w:vAlign w:val="center"/>
          </w:tcPr>
          <w:p w:rsidR="0091176F" w:rsidRPr="00AB41AF" w:rsidRDefault="0091176F" w:rsidP="00AB41AF">
            <w:pPr>
              <w:keepLines/>
              <w:spacing w:line="240" w:lineRule="auto"/>
              <w:jc w:val="right"/>
              <w:rPr>
                <w:rFonts w:cs="Arial"/>
                <w:sz w:val="18"/>
                <w:szCs w:val="18"/>
                <w:lang w:eastAsia="cs-CZ"/>
              </w:rPr>
            </w:pPr>
            <w:r w:rsidRPr="00AB41AF">
              <w:rPr>
                <w:rFonts w:cs="Arial"/>
                <w:sz w:val="18"/>
                <w:szCs w:val="18"/>
                <w:lang w:eastAsia="cs-CZ"/>
              </w:rPr>
              <w:t>2 138,01</w:t>
            </w:r>
          </w:p>
        </w:tc>
        <w:tc>
          <w:tcPr>
            <w:tcW w:w="1208" w:type="dxa"/>
            <w:vAlign w:val="center"/>
          </w:tcPr>
          <w:p w:rsidR="0091176F" w:rsidRPr="00AB41AF" w:rsidRDefault="0091176F" w:rsidP="00AB41AF">
            <w:pPr>
              <w:keepLines/>
              <w:spacing w:line="240" w:lineRule="auto"/>
              <w:jc w:val="right"/>
              <w:rPr>
                <w:rFonts w:cs="Arial"/>
                <w:sz w:val="18"/>
                <w:szCs w:val="18"/>
                <w:lang w:eastAsia="cs-CZ"/>
              </w:rPr>
            </w:pPr>
            <w:r w:rsidRPr="00AB41AF">
              <w:rPr>
                <w:rFonts w:cs="Arial"/>
                <w:sz w:val="18"/>
                <w:szCs w:val="18"/>
                <w:lang w:eastAsia="cs-CZ"/>
              </w:rPr>
              <w:t>8 041,64</w:t>
            </w:r>
          </w:p>
        </w:tc>
      </w:tr>
      <w:tr w:rsidR="0091176F" w:rsidRPr="00CC58BF" w:rsidTr="0091176F">
        <w:trPr>
          <w:trHeight w:val="200"/>
        </w:trPr>
        <w:tc>
          <w:tcPr>
            <w:tcW w:w="2160" w:type="dxa"/>
            <w:shd w:val="clear" w:color="auto" w:fill="CCFFCC"/>
            <w:vAlign w:val="center"/>
          </w:tcPr>
          <w:p w:rsidR="0091176F" w:rsidRPr="00CC58BF" w:rsidRDefault="0091176F" w:rsidP="00AB41AF">
            <w:pPr>
              <w:keepLines/>
              <w:spacing w:line="240" w:lineRule="auto"/>
              <w:jc w:val="center"/>
              <w:rPr>
                <w:rFonts w:cs="Arial"/>
                <w:bCs/>
                <w:sz w:val="18"/>
                <w:szCs w:val="18"/>
                <w:lang w:eastAsia="cs-CZ"/>
              </w:rPr>
            </w:pPr>
            <w:r w:rsidRPr="00CC58BF">
              <w:rPr>
                <w:rFonts w:cs="Arial"/>
                <w:bCs/>
                <w:sz w:val="18"/>
                <w:szCs w:val="18"/>
                <w:lang w:eastAsia="cs-CZ"/>
              </w:rPr>
              <w:t>Podpora přípravy sportovních talentů na školách s oborem vzdělání gymnázium se sport. přípravou</w:t>
            </w:r>
          </w:p>
        </w:tc>
        <w:tc>
          <w:tcPr>
            <w:tcW w:w="1800" w:type="dxa"/>
            <w:vAlign w:val="center"/>
          </w:tcPr>
          <w:p w:rsidR="0091176F" w:rsidRPr="00AB41AF" w:rsidRDefault="0091176F" w:rsidP="00AB41AF">
            <w:pPr>
              <w:keepLines/>
              <w:spacing w:line="240" w:lineRule="auto"/>
              <w:jc w:val="center"/>
              <w:rPr>
                <w:rFonts w:cs="Arial"/>
                <w:sz w:val="18"/>
                <w:szCs w:val="18"/>
                <w:lang w:eastAsia="cs-CZ"/>
              </w:rPr>
            </w:pPr>
            <w:r w:rsidRPr="00AB41AF">
              <w:rPr>
                <w:rFonts w:cs="Arial"/>
                <w:sz w:val="18"/>
                <w:szCs w:val="18"/>
                <w:lang w:eastAsia="cs-CZ"/>
              </w:rPr>
              <w:t>2 G</w:t>
            </w:r>
          </w:p>
        </w:tc>
        <w:tc>
          <w:tcPr>
            <w:tcW w:w="1994" w:type="dxa"/>
            <w:shd w:val="clear" w:color="auto" w:fill="auto"/>
            <w:vAlign w:val="center"/>
          </w:tcPr>
          <w:p w:rsidR="0091176F" w:rsidRPr="00AB41AF" w:rsidRDefault="0091176F" w:rsidP="00AB41AF">
            <w:pPr>
              <w:keepLines/>
              <w:spacing w:line="240" w:lineRule="auto"/>
              <w:jc w:val="center"/>
              <w:rPr>
                <w:rFonts w:cs="Arial"/>
                <w:sz w:val="18"/>
                <w:szCs w:val="18"/>
                <w:lang w:eastAsia="cs-CZ"/>
              </w:rPr>
            </w:pPr>
            <w:r w:rsidRPr="00AB41AF">
              <w:rPr>
                <w:rFonts w:cs="Arial"/>
                <w:sz w:val="18"/>
                <w:szCs w:val="18"/>
                <w:lang w:eastAsia="cs-CZ"/>
              </w:rPr>
              <w:t>Gymnázium</w:t>
            </w:r>
          </w:p>
        </w:tc>
        <w:tc>
          <w:tcPr>
            <w:tcW w:w="992" w:type="dxa"/>
            <w:shd w:val="clear" w:color="auto" w:fill="auto"/>
            <w:vAlign w:val="center"/>
          </w:tcPr>
          <w:p w:rsidR="0091176F" w:rsidRPr="00AB41AF" w:rsidRDefault="0091176F" w:rsidP="00AB41AF">
            <w:pPr>
              <w:keepLines/>
              <w:spacing w:line="240" w:lineRule="auto"/>
              <w:jc w:val="right"/>
              <w:rPr>
                <w:rFonts w:cs="Arial"/>
                <w:sz w:val="18"/>
                <w:szCs w:val="18"/>
                <w:lang w:eastAsia="cs-CZ"/>
              </w:rPr>
            </w:pPr>
            <w:r w:rsidRPr="00AB41AF">
              <w:rPr>
                <w:rFonts w:cs="Arial"/>
                <w:sz w:val="18"/>
                <w:szCs w:val="18"/>
                <w:lang w:eastAsia="cs-CZ"/>
              </w:rPr>
              <w:t>-</w:t>
            </w:r>
          </w:p>
        </w:tc>
        <w:tc>
          <w:tcPr>
            <w:tcW w:w="1060" w:type="dxa"/>
            <w:gridSpan w:val="2"/>
            <w:shd w:val="clear" w:color="auto" w:fill="auto"/>
            <w:vAlign w:val="center"/>
          </w:tcPr>
          <w:p w:rsidR="0091176F" w:rsidRPr="00AB41AF" w:rsidRDefault="0091176F" w:rsidP="00AB41AF">
            <w:pPr>
              <w:keepLines/>
              <w:spacing w:line="240" w:lineRule="auto"/>
              <w:jc w:val="right"/>
              <w:rPr>
                <w:rFonts w:cs="Arial"/>
                <w:sz w:val="18"/>
                <w:szCs w:val="18"/>
                <w:lang w:eastAsia="cs-CZ"/>
              </w:rPr>
            </w:pPr>
            <w:r w:rsidRPr="00AB41AF">
              <w:rPr>
                <w:rFonts w:cs="Arial"/>
                <w:sz w:val="18"/>
                <w:szCs w:val="18"/>
                <w:lang w:eastAsia="cs-CZ"/>
              </w:rPr>
              <w:t>746,22</w:t>
            </w:r>
          </w:p>
        </w:tc>
        <w:tc>
          <w:tcPr>
            <w:tcW w:w="1208" w:type="dxa"/>
            <w:vAlign w:val="center"/>
          </w:tcPr>
          <w:p w:rsidR="0091176F" w:rsidRPr="00AB41AF" w:rsidRDefault="0091176F" w:rsidP="00AB41AF">
            <w:pPr>
              <w:keepLines/>
              <w:spacing w:line="240" w:lineRule="auto"/>
              <w:jc w:val="right"/>
              <w:rPr>
                <w:rFonts w:cs="Arial"/>
                <w:sz w:val="18"/>
                <w:szCs w:val="18"/>
                <w:lang w:eastAsia="cs-CZ"/>
              </w:rPr>
            </w:pPr>
            <w:r w:rsidRPr="00AB41AF">
              <w:rPr>
                <w:rFonts w:cs="Arial"/>
                <w:sz w:val="18"/>
                <w:szCs w:val="18"/>
                <w:lang w:eastAsia="cs-CZ"/>
              </w:rPr>
              <w:t>3 857,38</w:t>
            </w:r>
          </w:p>
        </w:tc>
      </w:tr>
      <w:tr w:rsidR="0091176F" w:rsidRPr="00CC58BF" w:rsidTr="0091176F">
        <w:trPr>
          <w:trHeight w:val="586"/>
        </w:trPr>
        <w:tc>
          <w:tcPr>
            <w:tcW w:w="2160" w:type="dxa"/>
            <w:shd w:val="clear" w:color="auto" w:fill="CCFFCC"/>
            <w:vAlign w:val="center"/>
          </w:tcPr>
          <w:p w:rsidR="0091176F" w:rsidRPr="00CC58BF" w:rsidRDefault="0091176F" w:rsidP="00AB41AF">
            <w:pPr>
              <w:keepLines/>
              <w:spacing w:line="240" w:lineRule="auto"/>
              <w:jc w:val="center"/>
              <w:rPr>
                <w:rFonts w:cs="Arial"/>
                <w:bCs/>
                <w:sz w:val="18"/>
                <w:szCs w:val="18"/>
                <w:lang w:eastAsia="cs-CZ"/>
              </w:rPr>
            </w:pPr>
            <w:r>
              <w:rPr>
                <w:rFonts w:cs="Arial"/>
                <w:bCs/>
                <w:sz w:val="18"/>
                <w:szCs w:val="18"/>
                <w:lang w:eastAsia="cs-CZ"/>
              </w:rPr>
              <w:t>Podpora výuky plavání v ZŠ</w:t>
            </w:r>
          </w:p>
        </w:tc>
        <w:tc>
          <w:tcPr>
            <w:tcW w:w="1800" w:type="dxa"/>
            <w:vAlign w:val="center"/>
          </w:tcPr>
          <w:p w:rsidR="0091176F" w:rsidRPr="00AB41AF" w:rsidRDefault="0091176F" w:rsidP="00AB41AF">
            <w:pPr>
              <w:keepLines/>
              <w:spacing w:line="240" w:lineRule="auto"/>
              <w:jc w:val="center"/>
              <w:rPr>
                <w:rFonts w:cs="Arial"/>
                <w:sz w:val="18"/>
                <w:szCs w:val="18"/>
                <w:lang w:eastAsia="cs-CZ"/>
              </w:rPr>
            </w:pPr>
            <w:r w:rsidRPr="00AB41AF">
              <w:rPr>
                <w:rFonts w:cs="Arial"/>
                <w:sz w:val="18"/>
                <w:szCs w:val="18"/>
                <w:lang w:eastAsia="cs-CZ"/>
              </w:rPr>
              <w:t>1 ZŠ s žáky se svp</w:t>
            </w:r>
          </w:p>
        </w:tc>
        <w:tc>
          <w:tcPr>
            <w:tcW w:w="1994" w:type="dxa"/>
            <w:shd w:val="clear" w:color="auto" w:fill="auto"/>
            <w:vAlign w:val="center"/>
          </w:tcPr>
          <w:p w:rsidR="0091176F" w:rsidRPr="00AB41AF" w:rsidRDefault="0091176F" w:rsidP="00AB41AF">
            <w:pPr>
              <w:keepLines/>
              <w:spacing w:line="240" w:lineRule="auto"/>
              <w:jc w:val="center"/>
              <w:rPr>
                <w:rFonts w:cs="Arial"/>
                <w:sz w:val="18"/>
                <w:szCs w:val="18"/>
                <w:lang w:eastAsia="cs-CZ"/>
              </w:rPr>
            </w:pPr>
            <w:r w:rsidRPr="00AB41AF">
              <w:rPr>
                <w:rFonts w:cs="Arial"/>
                <w:sz w:val="18"/>
                <w:szCs w:val="18"/>
                <w:lang w:eastAsia="cs-CZ"/>
              </w:rPr>
              <w:t>ZŠ se svp</w:t>
            </w:r>
          </w:p>
        </w:tc>
        <w:tc>
          <w:tcPr>
            <w:tcW w:w="992" w:type="dxa"/>
            <w:shd w:val="clear" w:color="auto" w:fill="auto"/>
            <w:vAlign w:val="center"/>
          </w:tcPr>
          <w:p w:rsidR="0091176F" w:rsidRPr="00AB41AF" w:rsidRDefault="0091176F" w:rsidP="00AB41AF">
            <w:pPr>
              <w:keepLines/>
              <w:spacing w:line="240" w:lineRule="auto"/>
              <w:jc w:val="right"/>
              <w:rPr>
                <w:rFonts w:cs="Arial"/>
                <w:sz w:val="18"/>
                <w:szCs w:val="18"/>
                <w:lang w:eastAsia="cs-CZ"/>
              </w:rPr>
            </w:pPr>
          </w:p>
        </w:tc>
        <w:tc>
          <w:tcPr>
            <w:tcW w:w="1060" w:type="dxa"/>
            <w:gridSpan w:val="2"/>
            <w:shd w:val="clear" w:color="auto" w:fill="auto"/>
            <w:vAlign w:val="center"/>
          </w:tcPr>
          <w:p w:rsidR="0091176F" w:rsidRPr="00AB41AF" w:rsidRDefault="0091176F" w:rsidP="00AB41AF">
            <w:pPr>
              <w:keepLines/>
              <w:spacing w:line="240" w:lineRule="auto"/>
              <w:jc w:val="right"/>
              <w:rPr>
                <w:rFonts w:cs="Arial"/>
                <w:sz w:val="18"/>
                <w:szCs w:val="18"/>
                <w:lang w:eastAsia="cs-CZ"/>
              </w:rPr>
            </w:pPr>
          </w:p>
        </w:tc>
        <w:tc>
          <w:tcPr>
            <w:tcW w:w="1208" w:type="dxa"/>
            <w:vAlign w:val="center"/>
          </w:tcPr>
          <w:p w:rsidR="0091176F" w:rsidRPr="00AB41AF" w:rsidRDefault="0091176F" w:rsidP="00AB41AF">
            <w:pPr>
              <w:keepLines/>
              <w:spacing w:line="240" w:lineRule="auto"/>
              <w:jc w:val="right"/>
              <w:rPr>
                <w:rFonts w:cs="Arial"/>
                <w:sz w:val="18"/>
                <w:szCs w:val="18"/>
                <w:lang w:eastAsia="cs-CZ"/>
              </w:rPr>
            </w:pPr>
            <w:r w:rsidRPr="00AB41AF">
              <w:rPr>
                <w:rFonts w:cs="Arial"/>
                <w:sz w:val="18"/>
                <w:szCs w:val="18"/>
                <w:lang w:eastAsia="cs-CZ"/>
              </w:rPr>
              <w:t>21,00</w:t>
            </w:r>
          </w:p>
        </w:tc>
      </w:tr>
    </w:tbl>
    <w:p w:rsidR="0091176F" w:rsidRDefault="0091176F" w:rsidP="00AB41AF">
      <w:pPr>
        <w:spacing w:line="240" w:lineRule="auto"/>
        <w:jc w:val="center"/>
      </w:pPr>
    </w:p>
    <w:p w:rsidR="0091176F" w:rsidRDefault="0091176F" w:rsidP="0091176F">
      <w:pPr>
        <w:spacing w:line="240" w:lineRule="auto"/>
        <w:jc w:val="both"/>
      </w:pPr>
      <w:r>
        <w:rPr>
          <w:i/>
          <w:sz w:val="20"/>
          <w:szCs w:val="20"/>
        </w:rPr>
        <w:t xml:space="preserve">Vysvětlivky: G – gymnázium, </w:t>
      </w:r>
      <w:r w:rsidRPr="00CC58BF">
        <w:rPr>
          <w:i/>
          <w:sz w:val="20"/>
          <w:szCs w:val="20"/>
        </w:rPr>
        <w:t>DD – dětský domov, SPC speciální pedagogické centrum, PPP – pedagogicko - psychologická poradna, svp – speciálně vzdělávací potřeby</w:t>
      </w:r>
    </w:p>
    <w:p w:rsidR="0091176F" w:rsidRDefault="0091176F" w:rsidP="0091176F">
      <w:pPr>
        <w:spacing w:line="240" w:lineRule="auto"/>
        <w:jc w:val="both"/>
      </w:pPr>
    </w:p>
    <w:p w:rsidR="0091176F" w:rsidRDefault="0091176F" w:rsidP="0091176F">
      <w:pPr>
        <w:spacing w:after="360" w:line="240" w:lineRule="auto"/>
        <w:outlineLvl w:val="4"/>
        <w:rPr>
          <w:b/>
          <w:sz w:val="24"/>
        </w:rPr>
      </w:pPr>
      <w:r w:rsidRPr="00CC58BF">
        <w:rPr>
          <w:b/>
          <w:sz w:val="24"/>
        </w:rPr>
        <w:lastRenderedPageBreak/>
        <w:t>Rozpis dotace na zvýšení platů pracovníků regionálního školství</w:t>
      </w:r>
    </w:p>
    <w:p w:rsidR="0091176F" w:rsidRPr="00CC58BF" w:rsidRDefault="0091176F" w:rsidP="00C80BD3">
      <w:pPr>
        <w:tabs>
          <w:tab w:val="left" w:pos="680"/>
        </w:tabs>
        <w:spacing w:before="60" w:after="60" w:line="240" w:lineRule="auto"/>
        <w:ind w:left="1418" w:hanging="1418"/>
        <w:jc w:val="both"/>
        <w:rPr>
          <w:i/>
          <w:sz w:val="20"/>
          <w:szCs w:val="20"/>
        </w:rPr>
      </w:pPr>
      <w:r w:rsidRPr="00CC58BF">
        <w:rPr>
          <w:i/>
          <w:sz w:val="20"/>
          <w:szCs w:val="20"/>
        </w:rPr>
        <w:t>Tabulka č. 6</w:t>
      </w:r>
      <w:r>
        <w:rPr>
          <w:i/>
          <w:sz w:val="20"/>
          <w:szCs w:val="20"/>
        </w:rPr>
        <w:t>7</w:t>
      </w:r>
      <w:r>
        <w:rPr>
          <w:i/>
          <w:sz w:val="20"/>
          <w:szCs w:val="20"/>
        </w:rPr>
        <w:tab/>
        <w:t>Rozpis dotace na zvýšení platů p</w:t>
      </w:r>
      <w:r w:rsidR="00C80BD3">
        <w:rPr>
          <w:i/>
          <w:sz w:val="20"/>
          <w:szCs w:val="20"/>
        </w:rPr>
        <w:t>racovníků regionálního školství</w:t>
      </w:r>
    </w:p>
    <w:tbl>
      <w:tblPr>
        <w:tblW w:w="5260" w:type="dxa"/>
        <w:tblInd w:w="55" w:type="dxa"/>
        <w:tblCellMar>
          <w:left w:w="70" w:type="dxa"/>
          <w:right w:w="70" w:type="dxa"/>
        </w:tblCellMar>
        <w:tblLook w:val="04A0" w:firstRow="1" w:lastRow="0" w:firstColumn="1" w:lastColumn="0" w:noHBand="0" w:noVBand="1"/>
      </w:tblPr>
      <w:tblGrid>
        <w:gridCol w:w="3417"/>
        <w:gridCol w:w="1843"/>
      </w:tblGrid>
      <w:tr w:rsidR="0091176F" w:rsidRPr="001732F9" w:rsidTr="00C038E7">
        <w:trPr>
          <w:trHeight w:val="397"/>
        </w:trPr>
        <w:tc>
          <w:tcPr>
            <w:tcW w:w="3417"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1176F" w:rsidRPr="00EF59F8" w:rsidRDefault="0091176F" w:rsidP="0091176F">
            <w:pPr>
              <w:spacing w:line="240" w:lineRule="auto"/>
              <w:jc w:val="center"/>
              <w:rPr>
                <w:rFonts w:cs="Arial"/>
                <w:b/>
                <w:bCs/>
                <w:sz w:val="18"/>
                <w:szCs w:val="20"/>
                <w:lang w:eastAsia="cs-CZ"/>
              </w:rPr>
            </w:pPr>
            <w:r w:rsidRPr="00EF59F8">
              <w:rPr>
                <w:rFonts w:cs="Arial"/>
                <w:b/>
                <w:bCs/>
                <w:sz w:val="18"/>
                <w:szCs w:val="20"/>
                <w:lang w:eastAsia="cs-CZ"/>
              </w:rPr>
              <w:t>Škola, šk. zařízení</w:t>
            </w:r>
          </w:p>
        </w:tc>
        <w:tc>
          <w:tcPr>
            <w:tcW w:w="1843" w:type="dxa"/>
            <w:tcBorders>
              <w:top w:val="single" w:sz="4" w:space="0" w:color="auto"/>
              <w:left w:val="nil"/>
              <w:bottom w:val="single" w:sz="4" w:space="0" w:color="auto"/>
              <w:right w:val="single" w:sz="4" w:space="0" w:color="auto"/>
            </w:tcBorders>
            <w:shd w:val="clear" w:color="auto" w:fill="CCFFCC"/>
            <w:noWrap/>
            <w:vAlign w:val="bottom"/>
            <w:hideMark/>
          </w:tcPr>
          <w:p w:rsidR="0091176F" w:rsidRPr="00EF59F8" w:rsidRDefault="0091176F" w:rsidP="0091176F">
            <w:pPr>
              <w:spacing w:line="240" w:lineRule="auto"/>
              <w:jc w:val="center"/>
              <w:rPr>
                <w:rFonts w:cs="Arial"/>
                <w:b/>
                <w:bCs/>
                <w:sz w:val="18"/>
                <w:szCs w:val="20"/>
                <w:lang w:eastAsia="cs-CZ"/>
              </w:rPr>
            </w:pPr>
            <w:r w:rsidRPr="00EF59F8">
              <w:rPr>
                <w:rFonts w:cs="Arial"/>
                <w:b/>
                <w:bCs/>
                <w:sz w:val="18"/>
                <w:szCs w:val="20"/>
                <w:lang w:eastAsia="cs-CZ"/>
              </w:rPr>
              <w:t>Tis. Kč</w:t>
            </w:r>
          </w:p>
        </w:tc>
      </w:tr>
      <w:tr w:rsidR="0091176F" w:rsidRPr="001732F9" w:rsidTr="00AB41AF">
        <w:trPr>
          <w:trHeight w:val="397"/>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91176F" w:rsidRPr="009C6BCE" w:rsidRDefault="0091176F" w:rsidP="00C038E7">
            <w:pPr>
              <w:spacing w:line="240" w:lineRule="auto"/>
              <w:jc w:val="center"/>
              <w:rPr>
                <w:rFonts w:cs="Arial"/>
                <w:sz w:val="18"/>
                <w:szCs w:val="18"/>
                <w:lang w:eastAsia="cs-CZ"/>
              </w:rPr>
            </w:pPr>
            <w:r w:rsidRPr="009C6BCE">
              <w:rPr>
                <w:rFonts w:cs="Arial"/>
                <w:sz w:val="18"/>
                <w:szCs w:val="18"/>
                <w:lang w:eastAsia="cs-CZ"/>
              </w:rPr>
              <w:t>MŠ se svp</w:t>
            </w:r>
          </w:p>
        </w:tc>
        <w:tc>
          <w:tcPr>
            <w:tcW w:w="1843" w:type="dxa"/>
            <w:tcBorders>
              <w:top w:val="nil"/>
              <w:left w:val="nil"/>
              <w:bottom w:val="single" w:sz="4" w:space="0" w:color="auto"/>
              <w:right w:val="single" w:sz="4" w:space="0" w:color="auto"/>
            </w:tcBorders>
            <w:shd w:val="clear" w:color="auto" w:fill="auto"/>
            <w:noWrap/>
            <w:vAlign w:val="bottom"/>
            <w:hideMark/>
          </w:tcPr>
          <w:p w:rsidR="0091176F" w:rsidRPr="009C6BCE" w:rsidRDefault="0091176F" w:rsidP="0091176F">
            <w:pPr>
              <w:spacing w:line="240" w:lineRule="auto"/>
              <w:jc w:val="right"/>
              <w:rPr>
                <w:rFonts w:cs="Arial"/>
                <w:sz w:val="18"/>
                <w:szCs w:val="18"/>
                <w:lang w:eastAsia="cs-CZ"/>
              </w:rPr>
            </w:pPr>
            <w:r w:rsidRPr="009C6BCE">
              <w:rPr>
                <w:rFonts w:cs="Arial"/>
                <w:sz w:val="18"/>
                <w:szCs w:val="18"/>
                <w:lang w:eastAsia="cs-CZ"/>
              </w:rPr>
              <w:t>68,80</w:t>
            </w:r>
          </w:p>
        </w:tc>
      </w:tr>
      <w:tr w:rsidR="0091176F" w:rsidRPr="001732F9" w:rsidTr="00AB41AF">
        <w:trPr>
          <w:trHeight w:val="397"/>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91176F" w:rsidRPr="009C6BCE" w:rsidRDefault="0091176F" w:rsidP="00C038E7">
            <w:pPr>
              <w:spacing w:line="240" w:lineRule="auto"/>
              <w:jc w:val="center"/>
              <w:rPr>
                <w:rFonts w:cs="Arial"/>
                <w:sz w:val="18"/>
                <w:szCs w:val="18"/>
                <w:lang w:eastAsia="cs-CZ"/>
              </w:rPr>
            </w:pPr>
            <w:r w:rsidRPr="009C6BCE">
              <w:rPr>
                <w:rFonts w:cs="Arial"/>
                <w:sz w:val="18"/>
                <w:szCs w:val="18"/>
                <w:lang w:eastAsia="cs-CZ"/>
              </w:rPr>
              <w:t>ZŠ se svp</w:t>
            </w:r>
          </w:p>
        </w:tc>
        <w:tc>
          <w:tcPr>
            <w:tcW w:w="1843" w:type="dxa"/>
            <w:tcBorders>
              <w:top w:val="nil"/>
              <w:left w:val="nil"/>
              <w:bottom w:val="single" w:sz="4" w:space="0" w:color="auto"/>
              <w:right w:val="single" w:sz="4" w:space="0" w:color="auto"/>
            </w:tcBorders>
            <w:shd w:val="clear" w:color="auto" w:fill="auto"/>
            <w:noWrap/>
            <w:vAlign w:val="bottom"/>
            <w:hideMark/>
          </w:tcPr>
          <w:p w:rsidR="0091176F" w:rsidRPr="009C6BCE" w:rsidRDefault="0091176F" w:rsidP="0091176F">
            <w:pPr>
              <w:spacing w:line="240" w:lineRule="auto"/>
              <w:jc w:val="right"/>
              <w:rPr>
                <w:rFonts w:cs="Arial"/>
                <w:sz w:val="18"/>
                <w:szCs w:val="18"/>
                <w:lang w:eastAsia="cs-CZ"/>
              </w:rPr>
            </w:pPr>
            <w:r w:rsidRPr="009C6BCE">
              <w:rPr>
                <w:rFonts w:cs="Arial"/>
                <w:sz w:val="18"/>
                <w:szCs w:val="18"/>
                <w:lang w:eastAsia="cs-CZ"/>
              </w:rPr>
              <w:t>4 681,81</w:t>
            </w:r>
          </w:p>
        </w:tc>
      </w:tr>
      <w:tr w:rsidR="0091176F" w:rsidRPr="001732F9" w:rsidTr="00AB41AF">
        <w:trPr>
          <w:trHeight w:val="397"/>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91176F" w:rsidRPr="009C6BCE" w:rsidRDefault="0091176F" w:rsidP="00C038E7">
            <w:pPr>
              <w:spacing w:line="240" w:lineRule="auto"/>
              <w:jc w:val="center"/>
              <w:rPr>
                <w:rFonts w:cs="Arial"/>
                <w:sz w:val="18"/>
                <w:szCs w:val="18"/>
                <w:lang w:eastAsia="cs-CZ"/>
              </w:rPr>
            </w:pPr>
            <w:r w:rsidRPr="009C6BCE">
              <w:rPr>
                <w:rFonts w:cs="Arial"/>
                <w:sz w:val="18"/>
                <w:szCs w:val="18"/>
                <w:lang w:eastAsia="cs-CZ"/>
              </w:rPr>
              <w:t>Gymnázia</w:t>
            </w:r>
          </w:p>
        </w:tc>
        <w:tc>
          <w:tcPr>
            <w:tcW w:w="1843" w:type="dxa"/>
            <w:tcBorders>
              <w:top w:val="nil"/>
              <w:left w:val="nil"/>
              <w:bottom w:val="single" w:sz="4" w:space="0" w:color="auto"/>
              <w:right w:val="single" w:sz="4" w:space="0" w:color="auto"/>
            </w:tcBorders>
            <w:shd w:val="clear" w:color="auto" w:fill="auto"/>
            <w:noWrap/>
            <w:vAlign w:val="bottom"/>
            <w:hideMark/>
          </w:tcPr>
          <w:p w:rsidR="0091176F" w:rsidRPr="009C6BCE" w:rsidRDefault="0091176F" w:rsidP="0091176F">
            <w:pPr>
              <w:spacing w:line="240" w:lineRule="auto"/>
              <w:jc w:val="right"/>
              <w:rPr>
                <w:rFonts w:cs="Arial"/>
                <w:sz w:val="18"/>
                <w:szCs w:val="18"/>
                <w:lang w:eastAsia="cs-CZ"/>
              </w:rPr>
            </w:pPr>
            <w:r w:rsidRPr="009C6BCE">
              <w:rPr>
                <w:rFonts w:cs="Arial"/>
                <w:sz w:val="18"/>
                <w:szCs w:val="18"/>
                <w:lang w:eastAsia="cs-CZ"/>
              </w:rPr>
              <w:t>6 623,45</w:t>
            </w:r>
          </w:p>
        </w:tc>
      </w:tr>
      <w:tr w:rsidR="0091176F" w:rsidRPr="001732F9" w:rsidTr="00AB41AF">
        <w:trPr>
          <w:trHeight w:val="397"/>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91176F" w:rsidRPr="009C6BCE" w:rsidRDefault="0091176F" w:rsidP="00C038E7">
            <w:pPr>
              <w:spacing w:line="240" w:lineRule="auto"/>
              <w:jc w:val="center"/>
              <w:rPr>
                <w:rFonts w:cs="Arial"/>
                <w:sz w:val="18"/>
                <w:szCs w:val="18"/>
                <w:lang w:eastAsia="cs-CZ"/>
              </w:rPr>
            </w:pPr>
            <w:r w:rsidRPr="009C6BCE">
              <w:rPr>
                <w:rFonts w:cs="Arial"/>
                <w:sz w:val="18"/>
                <w:szCs w:val="18"/>
                <w:lang w:eastAsia="cs-CZ"/>
              </w:rPr>
              <w:t>SOŠ</w:t>
            </w:r>
          </w:p>
        </w:tc>
        <w:tc>
          <w:tcPr>
            <w:tcW w:w="1843" w:type="dxa"/>
            <w:tcBorders>
              <w:top w:val="nil"/>
              <w:left w:val="nil"/>
              <w:bottom w:val="single" w:sz="4" w:space="0" w:color="auto"/>
              <w:right w:val="single" w:sz="4" w:space="0" w:color="auto"/>
            </w:tcBorders>
            <w:shd w:val="clear" w:color="auto" w:fill="auto"/>
            <w:noWrap/>
            <w:vAlign w:val="bottom"/>
            <w:hideMark/>
          </w:tcPr>
          <w:p w:rsidR="0091176F" w:rsidRPr="009C6BCE" w:rsidRDefault="0091176F" w:rsidP="0091176F">
            <w:pPr>
              <w:spacing w:line="240" w:lineRule="auto"/>
              <w:jc w:val="right"/>
              <w:rPr>
                <w:rFonts w:cs="Arial"/>
                <w:sz w:val="18"/>
                <w:szCs w:val="18"/>
                <w:lang w:eastAsia="cs-CZ"/>
              </w:rPr>
            </w:pPr>
            <w:r w:rsidRPr="009C6BCE">
              <w:rPr>
                <w:rFonts w:cs="Arial"/>
                <w:sz w:val="18"/>
                <w:szCs w:val="18"/>
                <w:lang w:eastAsia="cs-CZ"/>
              </w:rPr>
              <w:t>6 628,33</w:t>
            </w:r>
          </w:p>
        </w:tc>
      </w:tr>
      <w:tr w:rsidR="0091176F" w:rsidRPr="001732F9" w:rsidTr="00AB41AF">
        <w:trPr>
          <w:trHeight w:val="397"/>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91176F" w:rsidRPr="009C6BCE" w:rsidRDefault="0091176F" w:rsidP="00C038E7">
            <w:pPr>
              <w:spacing w:line="240" w:lineRule="auto"/>
              <w:jc w:val="center"/>
              <w:rPr>
                <w:rFonts w:cs="Arial"/>
                <w:sz w:val="18"/>
                <w:szCs w:val="18"/>
                <w:lang w:eastAsia="cs-CZ"/>
              </w:rPr>
            </w:pPr>
            <w:r w:rsidRPr="009C6BCE">
              <w:rPr>
                <w:rFonts w:cs="Arial"/>
                <w:sz w:val="18"/>
                <w:szCs w:val="18"/>
                <w:lang w:eastAsia="cs-CZ"/>
              </w:rPr>
              <w:t>Střední školy posk. stř. vzdělání s výučním listem</w:t>
            </w:r>
          </w:p>
        </w:tc>
        <w:tc>
          <w:tcPr>
            <w:tcW w:w="1843" w:type="dxa"/>
            <w:tcBorders>
              <w:top w:val="nil"/>
              <w:left w:val="nil"/>
              <w:bottom w:val="single" w:sz="4" w:space="0" w:color="auto"/>
              <w:right w:val="single" w:sz="4" w:space="0" w:color="auto"/>
            </w:tcBorders>
            <w:shd w:val="clear" w:color="auto" w:fill="auto"/>
            <w:noWrap/>
            <w:vAlign w:val="bottom"/>
            <w:hideMark/>
          </w:tcPr>
          <w:p w:rsidR="0091176F" w:rsidRPr="009C6BCE" w:rsidRDefault="0091176F" w:rsidP="0091176F">
            <w:pPr>
              <w:spacing w:line="240" w:lineRule="auto"/>
              <w:jc w:val="right"/>
              <w:rPr>
                <w:rFonts w:cs="Arial"/>
                <w:sz w:val="18"/>
                <w:szCs w:val="18"/>
                <w:lang w:eastAsia="cs-CZ"/>
              </w:rPr>
            </w:pPr>
            <w:r w:rsidRPr="009C6BCE">
              <w:rPr>
                <w:rFonts w:cs="Arial"/>
                <w:sz w:val="18"/>
                <w:szCs w:val="18"/>
                <w:lang w:eastAsia="cs-CZ"/>
              </w:rPr>
              <w:t>882,93</w:t>
            </w:r>
          </w:p>
        </w:tc>
      </w:tr>
      <w:tr w:rsidR="0091176F" w:rsidRPr="001732F9" w:rsidTr="00AB41AF">
        <w:trPr>
          <w:trHeight w:val="397"/>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91176F" w:rsidRPr="009C6BCE" w:rsidRDefault="0091176F" w:rsidP="00C038E7">
            <w:pPr>
              <w:spacing w:line="240" w:lineRule="auto"/>
              <w:jc w:val="center"/>
              <w:rPr>
                <w:rFonts w:cs="Arial"/>
                <w:sz w:val="18"/>
                <w:szCs w:val="18"/>
                <w:lang w:eastAsia="cs-CZ"/>
              </w:rPr>
            </w:pPr>
            <w:r w:rsidRPr="009C6BCE">
              <w:rPr>
                <w:rFonts w:cs="Arial"/>
                <w:sz w:val="18"/>
                <w:szCs w:val="18"/>
                <w:lang w:eastAsia="cs-CZ"/>
              </w:rPr>
              <w:t>SŠ pro žáky se svp</w:t>
            </w:r>
          </w:p>
        </w:tc>
        <w:tc>
          <w:tcPr>
            <w:tcW w:w="1843" w:type="dxa"/>
            <w:tcBorders>
              <w:top w:val="nil"/>
              <w:left w:val="nil"/>
              <w:bottom w:val="single" w:sz="4" w:space="0" w:color="auto"/>
              <w:right w:val="single" w:sz="4" w:space="0" w:color="auto"/>
            </w:tcBorders>
            <w:shd w:val="clear" w:color="auto" w:fill="auto"/>
            <w:noWrap/>
            <w:vAlign w:val="bottom"/>
            <w:hideMark/>
          </w:tcPr>
          <w:p w:rsidR="0091176F" w:rsidRPr="009C6BCE" w:rsidRDefault="0091176F" w:rsidP="0091176F">
            <w:pPr>
              <w:spacing w:line="240" w:lineRule="auto"/>
              <w:jc w:val="right"/>
              <w:rPr>
                <w:rFonts w:cs="Arial"/>
                <w:sz w:val="18"/>
                <w:szCs w:val="18"/>
                <w:lang w:eastAsia="cs-CZ"/>
              </w:rPr>
            </w:pPr>
            <w:r w:rsidRPr="009C6BCE">
              <w:rPr>
                <w:rFonts w:cs="Arial"/>
                <w:sz w:val="18"/>
                <w:szCs w:val="18"/>
                <w:lang w:eastAsia="cs-CZ"/>
              </w:rPr>
              <w:t xml:space="preserve"> 1813,17</w:t>
            </w:r>
          </w:p>
        </w:tc>
      </w:tr>
      <w:tr w:rsidR="0091176F" w:rsidRPr="001732F9" w:rsidTr="00AB41AF">
        <w:trPr>
          <w:trHeight w:val="397"/>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91176F" w:rsidRPr="009C6BCE" w:rsidRDefault="0091176F" w:rsidP="00C038E7">
            <w:pPr>
              <w:spacing w:line="240" w:lineRule="auto"/>
              <w:jc w:val="center"/>
              <w:rPr>
                <w:rFonts w:cs="Arial"/>
                <w:sz w:val="18"/>
                <w:szCs w:val="18"/>
                <w:lang w:eastAsia="cs-CZ"/>
              </w:rPr>
            </w:pPr>
            <w:r w:rsidRPr="009C6BCE">
              <w:rPr>
                <w:rFonts w:cs="Arial"/>
                <w:sz w:val="18"/>
                <w:szCs w:val="18"/>
                <w:lang w:eastAsia="cs-CZ"/>
              </w:rPr>
              <w:t>Střední školy (spojující více druhů středních škol)</w:t>
            </w:r>
          </w:p>
        </w:tc>
        <w:tc>
          <w:tcPr>
            <w:tcW w:w="1843" w:type="dxa"/>
            <w:tcBorders>
              <w:top w:val="nil"/>
              <w:left w:val="nil"/>
              <w:bottom w:val="single" w:sz="4" w:space="0" w:color="auto"/>
              <w:right w:val="single" w:sz="4" w:space="0" w:color="auto"/>
            </w:tcBorders>
            <w:shd w:val="clear" w:color="auto" w:fill="auto"/>
            <w:noWrap/>
            <w:vAlign w:val="bottom"/>
            <w:hideMark/>
          </w:tcPr>
          <w:p w:rsidR="0091176F" w:rsidRPr="009C6BCE" w:rsidRDefault="0091176F" w:rsidP="0091176F">
            <w:pPr>
              <w:spacing w:line="240" w:lineRule="auto"/>
              <w:jc w:val="right"/>
              <w:rPr>
                <w:rFonts w:cs="Arial"/>
                <w:sz w:val="18"/>
                <w:szCs w:val="18"/>
                <w:lang w:eastAsia="cs-CZ"/>
              </w:rPr>
            </w:pPr>
            <w:r w:rsidRPr="009C6BCE">
              <w:rPr>
                <w:rFonts w:cs="Arial"/>
                <w:sz w:val="18"/>
                <w:szCs w:val="18"/>
                <w:lang w:eastAsia="cs-CZ"/>
              </w:rPr>
              <w:t>12 911,75</w:t>
            </w:r>
          </w:p>
        </w:tc>
      </w:tr>
      <w:tr w:rsidR="0091176F" w:rsidRPr="001732F9" w:rsidTr="00AB41AF">
        <w:trPr>
          <w:trHeight w:val="397"/>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91176F" w:rsidRPr="009C6BCE" w:rsidRDefault="0091176F" w:rsidP="00C038E7">
            <w:pPr>
              <w:spacing w:line="240" w:lineRule="auto"/>
              <w:jc w:val="center"/>
              <w:rPr>
                <w:rFonts w:cs="Arial"/>
                <w:sz w:val="18"/>
                <w:szCs w:val="18"/>
                <w:lang w:eastAsia="cs-CZ"/>
              </w:rPr>
            </w:pPr>
            <w:r w:rsidRPr="009C6BCE">
              <w:rPr>
                <w:rFonts w:cs="Arial"/>
                <w:sz w:val="18"/>
                <w:szCs w:val="18"/>
                <w:lang w:eastAsia="cs-CZ"/>
              </w:rPr>
              <w:t>Dětské domovy</w:t>
            </w:r>
          </w:p>
        </w:tc>
        <w:tc>
          <w:tcPr>
            <w:tcW w:w="1843" w:type="dxa"/>
            <w:tcBorders>
              <w:top w:val="nil"/>
              <w:left w:val="nil"/>
              <w:bottom w:val="single" w:sz="4" w:space="0" w:color="auto"/>
              <w:right w:val="single" w:sz="4" w:space="0" w:color="auto"/>
            </w:tcBorders>
            <w:shd w:val="clear" w:color="auto" w:fill="auto"/>
            <w:noWrap/>
            <w:vAlign w:val="bottom"/>
            <w:hideMark/>
          </w:tcPr>
          <w:p w:rsidR="0091176F" w:rsidRPr="009C6BCE" w:rsidRDefault="0091176F" w:rsidP="0091176F">
            <w:pPr>
              <w:spacing w:line="240" w:lineRule="auto"/>
              <w:jc w:val="right"/>
              <w:rPr>
                <w:rFonts w:cs="Arial"/>
                <w:sz w:val="18"/>
                <w:szCs w:val="18"/>
                <w:lang w:eastAsia="cs-CZ"/>
              </w:rPr>
            </w:pPr>
            <w:r w:rsidRPr="009C6BCE">
              <w:rPr>
                <w:rFonts w:cs="Arial"/>
                <w:sz w:val="18"/>
                <w:szCs w:val="18"/>
                <w:lang w:eastAsia="cs-CZ"/>
              </w:rPr>
              <w:t>2 251,90</w:t>
            </w:r>
          </w:p>
        </w:tc>
      </w:tr>
      <w:tr w:rsidR="0091176F" w:rsidRPr="001732F9" w:rsidTr="00AB41AF">
        <w:trPr>
          <w:trHeight w:val="397"/>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91176F" w:rsidRPr="009C6BCE" w:rsidRDefault="0091176F" w:rsidP="00C038E7">
            <w:pPr>
              <w:spacing w:line="240" w:lineRule="auto"/>
              <w:jc w:val="center"/>
              <w:rPr>
                <w:rFonts w:cs="Arial"/>
                <w:sz w:val="18"/>
                <w:szCs w:val="18"/>
                <w:lang w:eastAsia="cs-CZ"/>
              </w:rPr>
            </w:pPr>
            <w:r w:rsidRPr="009C6BCE">
              <w:rPr>
                <w:rFonts w:cs="Arial"/>
                <w:sz w:val="18"/>
                <w:szCs w:val="18"/>
                <w:lang w:eastAsia="cs-CZ"/>
              </w:rPr>
              <w:t>SPC</w:t>
            </w:r>
          </w:p>
        </w:tc>
        <w:tc>
          <w:tcPr>
            <w:tcW w:w="1843" w:type="dxa"/>
            <w:tcBorders>
              <w:top w:val="nil"/>
              <w:left w:val="nil"/>
              <w:bottom w:val="single" w:sz="4" w:space="0" w:color="auto"/>
              <w:right w:val="single" w:sz="4" w:space="0" w:color="auto"/>
            </w:tcBorders>
            <w:shd w:val="clear" w:color="auto" w:fill="auto"/>
            <w:noWrap/>
            <w:vAlign w:val="bottom"/>
            <w:hideMark/>
          </w:tcPr>
          <w:p w:rsidR="0091176F" w:rsidRPr="009C6BCE" w:rsidRDefault="0091176F" w:rsidP="0091176F">
            <w:pPr>
              <w:spacing w:line="240" w:lineRule="auto"/>
              <w:jc w:val="right"/>
              <w:rPr>
                <w:rFonts w:cs="Arial"/>
                <w:sz w:val="18"/>
                <w:szCs w:val="18"/>
                <w:lang w:eastAsia="cs-CZ"/>
              </w:rPr>
            </w:pPr>
            <w:r w:rsidRPr="009C6BCE">
              <w:rPr>
                <w:rFonts w:cs="Arial"/>
                <w:sz w:val="18"/>
                <w:szCs w:val="18"/>
                <w:lang w:eastAsia="cs-CZ"/>
              </w:rPr>
              <w:t>801,70</w:t>
            </w:r>
          </w:p>
        </w:tc>
      </w:tr>
      <w:tr w:rsidR="0091176F" w:rsidRPr="001732F9" w:rsidTr="00AB41AF">
        <w:trPr>
          <w:trHeight w:val="397"/>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91176F" w:rsidRPr="009C6BCE" w:rsidRDefault="0091176F" w:rsidP="00C038E7">
            <w:pPr>
              <w:spacing w:line="240" w:lineRule="auto"/>
              <w:jc w:val="center"/>
              <w:rPr>
                <w:rFonts w:cs="Arial"/>
                <w:sz w:val="18"/>
                <w:szCs w:val="18"/>
                <w:lang w:eastAsia="cs-CZ"/>
              </w:rPr>
            </w:pPr>
            <w:r w:rsidRPr="009C6BCE">
              <w:rPr>
                <w:rFonts w:cs="Arial"/>
                <w:sz w:val="18"/>
                <w:szCs w:val="18"/>
                <w:lang w:eastAsia="cs-CZ"/>
              </w:rPr>
              <w:t>ZUŠ</w:t>
            </w:r>
          </w:p>
        </w:tc>
        <w:tc>
          <w:tcPr>
            <w:tcW w:w="1843" w:type="dxa"/>
            <w:tcBorders>
              <w:top w:val="nil"/>
              <w:left w:val="nil"/>
              <w:bottom w:val="single" w:sz="4" w:space="0" w:color="auto"/>
              <w:right w:val="single" w:sz="4" w:space="0" w:color="auto"/>
            </w:tcBorders>
            <w:shd w:val="clear" w:color="auto" w:fill="auto"/>
            <w:noWrap/>
            <w:vAlign w:val="bottom"/>
            <w:hideMark/>
          </w:tcPr>
          <w:p w:rsidR="0091176F" w:rsidRPr="009C6BCE" w:rsidRDefault="0091176F" w:rsidP="0091176F">
            <w:pPr>
              <w:spacing w:line="240" w:lineRule="auto"/>
              <w:jc w:val="right"/>
              <w:rPr>
                <w:rFonts w:cs="Arial"/>
                <w:sz w:val="18"/>
                <w:szCs w:val="18"/>
                <w:lang w:eastAsia="cs-CZ"/>
              </w:rPr>
            </w:pPr>
            <w:r w:rsidRPr="009C6BCE">
              <w:rPr>
                <w:rFonts w:cs="Arial"/>
                <w:sz w:val="18"/>
                <w:szCs w:val="18"/>
                <w:lang w:eastAsia="cs-CZ"/>
              </w:rPr>
              <w:t>3 685,11</w:t>
            </w:r>
          </w:p>
        </w:tc>
      </w:tr>
      <w:tr w:rsidR="0091176F" w:rsidRPr="001732F9" w:rsidTr="00AB41AF">
        <w:trPr>
          <w:trHeight w:val="397"/>
        </w:trPr>
        <w:tc>
          <w:tcPr>
            <w:tcW w:w="3417"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91176F" w:rsidRPr="009C6BCE" w:rsidRDefault="0091176F" w:rsidP="00C038E7">
            <w:pPr>
              <w:spacing w:line="240" w:lineRule="auto"/>
              <w:jc w:val="center"/>
              <w:rPr>
                <w:rFonts w:cs="Arial"/>
                <w:sz w:val="18"/>
                <w:szCs w:val="18"/>
                <w:lang w:eastAsia="cs-CZ"/>
              </w:rPr>
            </w:pPr>
            <w:r w:rsidRPr="009C6BCE">
              <w:rPr>
                <w:rFonts w:cs="Arial"/>
                <w:sz w:val="18"/>
                <w:szCs w:val="18"/>
                <w:lang w:eastAsia="cs-CZ"/>
              </w:rPr>
              <w:t>SVČ</w:t>
            </w:r>
          </w:p>
        </w:tc>
        <w:tc>
          <w:tcPr>
            <w:tcW w:w="1843" w:type="dxa"/>
            <w:tcBorders>
              <w:top w:val="single" w:sz="4" w:space="0" w:color="auto"/>
              <w:left w:val="nil"/>
              <w:bottom w:val="single" w:sz="12" w:space="0" w:color="auto"/>
              <w:right w:val="single" w:sz="4" w:space="0" w:color="auto"/>
            </w:tcBorders>
            <w:shd w:val="clear" w:color="auto" w:fill="auto"/>
            <w:noWrap/>
            <w:vAlign w:val="bottom"/>
            <w:hideMark/>
          </w:tcPr>
          <w:p w:rsidR="0091176F" w:rsidRPr="009C6BCE" w:rsidRDefault="0091176F" w:rsidP="0091176F">
            <w:pPr>
              <w:spacing w:line="240" w:lineRule="auto"/>
              <w:jc w:val="right"/>
              <w:rPr>
                <w:rFonts w:cs="Arial"/>
                <w:sz w:val="18"/>
                <w:szCs w:val="18"/>
                <w:lang w:eastAsia="cs-CZ"/>
              </w:rPr>
            </w:pPr>
            <w:r w:rsidRPr="009C6BCE">
              <w:rPr>
                <w:rFonts w:cs="Arial"/>
                <w:sz w:val="18"/>
                <w:szCs w:val="18"/>
                <w:lang w:eastAsia="cs-CZ"/>
              </w:rPr>
              <w:t>595,61</w:t>
            </w:r>
          </w:p>
        </w:tc>
      </w:tr>
      <w:tr w:rsidR="0091176F" w:rsidRPr="001732F9" w:rsidTr="00C038E7">
        <w:trPr>
          <w:trHeight w:val="397"/>
        </w:trPr>
        <w:tc>
          <w:tcPr>
            <w:tcW w:w="3417" w:type="dxa"/>
            <w:tcBorders>
              <w:top w:val="single" w:sz="12" w:space="0" w:color="auto"/>
              <w:left w:val="single" w:sz="12" w:space="0" w:color="auto"/>
              <w:bottom w:val="single" w:sz="12" w:space="0" w:color="auto"/>
              <w:right w:val="single" w:sz="12" w:space="0" w:color="auto"/>
            </w:tcBorders>
            <w:shd w:val="clear" w:color="auto" w:fill="CCFFCC"/>
            <w:noWrap/>
            <w:vAlign w:val="bottom"/>
          </w:tcPr>
          <w:p w:rsidR="0091176F" w:rsidRPr="009C6BCE" w:rsidRDefault="0091176F" w:rsidP="00C038E7">
            <w:pPr>
              <w:spacing w:line="240" w:lineRule="auto"/>
              <w:jc w:val="center"/>
              <w:rPr>
                <w:rFonts w:cs="Arial"/>
                <w:b/>
                <w:sz w:val="18"/>
                <w:szCs w:val="18"/>
                <w:lang w:eastAsia="cs-CZ"/>
              </w:rPr>
            </w:pPr>
            <w:r w:rsidRPr="009C6BCE">
              <w:rPr>
                <w:rFonts w:cs="Arial"/>
                <w:b/>
                <w:sz w:val="18"/>
                <w:szCs w:val="18"/>
                <w:lang w:eastAsia="cs-CZ"/>
              </w:rPr>
              <w:t>Celkem</w:t>
            </w:r>
          </w:p>
        </w:tc>
        <w:tc>
          <w:tcPr>
            <w:tcW w:w="1843" w:type="dxa"/>
            <w:tcBorders>
              <w:top w:val="single" w:sz="12" w:space="0" w:color="auto"/>
              <w:left w:val="single" w:sz="12" w:space="0" w:color="auto"/>
              <w:bottom w:val="single" w:sz="12" w:space="0" w:color="auto"/>
              <w:right w:val="single" w:sz="12" w:space="0" w:color="auto"/>
            </w:tcBorders>
            <w:shd w:val="clear" w:color="auto" w:fill="CCFFCC"/>
            <w:noWrap/>
            <w:vAlign w:val="bottom"/>
          </w:tcPr>
          <w:p w:rsidR="0091176F" w:rsidRPr="009C6BCE" w:rsidRDefault="0091176F" w:rsidP="0091176F">
            <w:pPr>
              <w:spacing w:line="240" w:lineRule="auto"/>
              <w:jc w:val="right"/>
              <w:rPr>
                <w:rFonts w:cs="Arial"/>
                <w:b/>
                <w:sz w:val="18"/>
                <w:szCs w:val="18"/>
                <w:lang w:eastAsia="cs-CZ"/>
              </w:rPr>
            </w:pPr>
            <w:r w:rsidRPr="009C6BCE">
              <w:rPr>
                <w:rFonts w:cs="Arial"/>
                <w:b/>
                <w:sz w:val="18"/>
                <w:szCs w:val="18"/>
                <w:lang w:eastAsia="cs-CZ"/>
              </w:rPr>
              <w:t>40 944,56</w:t>
            </w:r>
          </w:p>
        </w:tc>
      </w:tr>
    </w:tbl>
    <w:p w:rsidR="00AB41AF" w:rsidRDefault="00AB41AF" w:rsidP="0091176F">
      <w:pPr>
        <w:spacing w:after="360" w:line="240" w:lineRule="auto"/>
        <w:outlineLvl w:val="4"/>
        <w:rPr>
          <w:b/>
          <w:sz w:val="24"/>
        </w:rPr>
      </w:pPr>
    </w:p>
    <w:p w:rsidR="0091176F" w:rsidRDefault="0091176F" w:rsidP="0091176F">
      <w:pPr>
        <w:spacing w:after="360" w:line="240" w:lineRule="auto"/>
        <w:outlineLvl w:val="4"/>
        <w:rPr>
          <w:b/>
          <w:sz w:val="24"/>
        </w:rPr>
      </w:pPr>
      <w:r w:rsidRPr="00CC58BF">
        <w:rPr>
          <w:b/>
          <w:sz w:val="24"/>
        </w:rPr>
        <w:t xml:space="preserve">Rozpis dotace na zvýšení platů </w:t>
      </w:r>
      <w:r>
        <w:rPr>
          <w:b/>
          <w:sz w:val="24"/>
        </w:rPr>
        <w:t xml:space="preserve">nepedagogických </w:t>
      </w:r>
      <w:r w:rsidRPr="00CC58BF">
        <w:rPr>
          <w:b/>
          <w:sz w:val="24"/>
        </w:rPr>
        <w:t>pracovníků regionálního školství</w:t>
      </w:r>
    </w:p>
    <w:p w:rsidR="0091176F" w:rsidRPr="00CC58BF" w:rsidRDefault="0091176F" w:rsidP="00C80BD3">
      <w:pPr>
        <w:tabs>
          <w:tab w:val="left" w:pos="680"/>
        </w:tabs>
        <w:spacing w:before="60" w:after="60" w:line="240" w:lineRule="auto"/>
        <w:ind w:left="1418" w:hanging="1418"/>
        <w:jc w:val="both"/>
        <w:rPr>
          <w:i/>
          <w:sz w:val="20"/>
          <w:szCs w:val="20"/>
        </w:rPr>
      </w:pPr>
      <w:r>
        <w:rPr>
          <w:i/>
          <w:sz w:val="20"/>
          <w:szCs w:val="20"/>
        </w:rPr>
        <w:t>Tabulka č.</w:t>
      </w:r>
      <w:r w:rsidR="00756A05">
        <w:rPr>
          <w:i/>
          <w:sz w:val="20"/>
          <w:szCs w:val="20"/>
        </w:rPr>
        <w:t xml:space="preserve"> 68</w:t>
      </w:r>
      <w:r>
        <w:rPr>
          <w:i/>
          <w:sz w:val="20"/>
          <w:szCs w:val="20"/>
        </w:rPr>
        <w:t xml:space="preserve"> </w:t>
      </w:r>
      <w:r>
        <w:rPr>
          <w:i/>
          <w:sz w:val="20"/>
          <w:szCs w:val="20"/>
        </w:rPr>
        <w:tab/>
        <w:t>Rozpis dotace na zvýšení platů nepedagogických p</w:t>
      </w:r>
      <w:r w:rsidR="00C80BD3">
        <w:rPr>
          <w:i/>
          <w:sz w:val="20"/>
          <w:szCs w:val="20"/>
        </w:rPr>
        <w:t>racovníků regionálního školství</w:t>
      </w:r>
    </w:p>
    <w:tbl>
      <w:tblPr>
        <w:tblW w:w="5240" w:type="dxa"/>
        <w:tblInd w:w="75" w:type="dxa"/>
        <w:tblCellMar>
          <w:left w:w="70" w:type="dxa"/>
          <w:right w:w="70" w:type="dxa"/>
        </w:tblCellMar>
        <w:tblLook w:val="04A0" w:firstRow="1" w:lastRow="0" w:firstColumn="1" w:lastColumn="0" w:noHBand="0" w:noVBand="1"/>
      </w:tblPr>
      <w:tblGrid>
        <w:gridCol w:w="3397"/>
        <w:gridCol w:w="1843"/>
      </w:tblGrid>
      <w:tr w:rsidR="0091176F" w:rsidRPr="0032108E" w:rsidTr="00C038E7">
        <w:trPr>
          <w:trHeight w:val="397"/>
        </w:trPr>
        <w:tc>
          <w:tcPr>
            <w:tcW w:w="3397"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91176F" w:rsidRPr="00C55B89" w:rsidRDefault="0091176F" w:rsidP="0091176F">
            <w:pPr>
              <w:spacing w:line="240" w:lineRule="auto"/>
              <w:jc w:val="center"/>
              <w:rPr>
                <w:rFonts w:ascii="Calibri" w:hAnsi="Calibri" w:cs="Calibri"/>
                <w:b/>
                <w:color w:val="000000"/>
                <w:szCs w:val="22"/>
                <w:lang w:eastAsia="cs-CZ"/>
              </w:rPr>
            </w:pPr>
            <w:r>
              <w:rPr>
                <w:rFonts w:ascii="Calibri" w:hAnsi="Calibri" w:cs="Calibri"/>
                <w:b/>
                <w:color w:val="000000"/>
                <w:szCs w:val="22"/>
                <w:lang w:eastAsia="cs-CZ"/>
              </w:rPr>
              <w:t>Škola, šk.</w:t>
            </w:r>
            <w:r w:rsidRPr="00C55B89">
              <w:rPr>
                <w:rFonts w:ascii="Calibri" w:hAnsi="Calibri" w:cs="Calibri"/>
                <w:b/>
                <w:color w:val="000000"/>
                <w:szCs w:val="22"/>
                <w:lang w:eastAsia="cs-CZ"/>
              </w:rPr>
              <w:t xml:space="preserve"> zařízení</w:t>
            </w:r>
          </w:p>
        </w:tc>
        <w:tc>
          <w:tcPr>
            <w:tcW w:w="1843" w:type="dxa"/>
            <w:tcBorders>
              <w:top w:val="single" w:sz="4" w:space="0" w:color="auto"/>
              <w:left w:val="nil"/>
              <w:bottom w:val="single" w:sz="4" w:space="0" w:color="auto"/>
              <w:right w:val="single" w:sz="4" w:space="0" w:color="auto"/>
            </w:tcBorders>
            <w:shd w:val="clear" w:color="auto" w:fill="CCFFCC"/>
            <w:noWrap/>
            <w:vAlign w:val="bottom"/>
          </w:tcPr>
          <w:p w:rsidR="0091176F" w:rsidRPr="00C55B89" w:rsidRDefault="0091176F" w:rsidP="0091176F">
            <w:pPr>
              <w:spacing w:line="240" w:lineRule="auto"/>
              <w:jc w:val="center"/>
              <w:rPr>
                <w:rFonts w:ascii="Calibri" w:hAnsi="Calibri" w:cs="Calibri"/>
                <w:b/>
                <w:color w:val="000000"/>
                <w:szCs w:val="22"/>
                <w:lang w:eastAsia="cs-CZ"/>
              </w:rPr>
            </w:pPr>
            <w:r w:rsidRPr="00C55B89">
              <w:rPr>
                <w:rFonts w:ascii="Calibri" w:hAnsi="Calibri" w:cs="Calibri"/>
                <w:b/>
                <w:color w:val="000000"/>
                <w:szCs w:val="22"/>
                <w:lang w:eastAsia="cs-CZ"/>
              </w:rPr>
              <w:t>Tis. Kč</w:t>
            </w:r>
          </w:p>
        </w:tc>
      </w:tr>
      <w:tr w:rsidR="0091176F" w:rsidRPr="0032108E" w:rsidTr="00AB41AF">
        <w:trPr>
          <w:trHeight w:val="397"/>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176F" w:rsidRPr="009C6BCE" w:rsidRDefault="0091176F" w:rsidP="00C038E7">
            <w:pPr>
              <w:spacing w:line="240" w:lineRule="auto"/>
              <w:jc w:val="center"/>
              <w:rPr>
                <w:rFonts w:cs="Arial"/>
                <w:color w:val="000000"/>
                <w:sz w:val="18"/>
                <w:szCs w:val="18"/>
                <w:lang w:eastAsia="cs-CZ"/>
              </w:rPr>
            </w:pPr>
            <w:r w:rsidRPr="009C6BCE">
              <w:rPr>
                <w:rFonts w:cs="Arial"/>
                <w:color w:val="000000"/>
                <w:sz w:val="18"/>
                <w:szCs w:val="18"/>
                <w:lang w:eastAsia="cs-CZ"/>
              </w:rPr>
              <w:t>MŠ pro žáky se svp</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1176F" w:rsidRPr="009C6BCE" w:rsidRDefault="0091176F" w:rsidP="0091176F">
            <w:pPr>
              <w:spacing w:line="240" w:lineRule="auto"/>
              <w:jc w:val="right"/>
              <w:rPr>
                <w:rFonts w:cs="Arial"/>
                <w:color w:val="000000"/>
                <w:sz w:val="18"/>
                <w:szCs w:val="18"/>
                <w:lang w:eastAsia="cs-CZ"/>
              </w:rPr>
            </w:pPr>
            <w:r w:rsidRPr="009C6BCE">
              <w:rPr>
                <w:rFonts w:cs="Arial"/>
                <w:color w:val="000000"/>
                <w:sz w:val="18"/>
                <w:szCs w:val="18"/>
                <w:lang w:eastAsia="cs-CZ"/>
              </w:rPr>
              <w:t>12,05</w:t>
            </w:r>
          </w:p>
        </w:tc>
      </w:tr>
      <w:tr w:rsidR="0091176F" w:rsidRPr="0032108E" w:rsidTr="00AB41AF">
        <w:trPr>
          <w:trHeight w:val="397"/>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91176F" w:rsidRPr="009C6BCE" w:rsidRDefault="0091176F" w:rsidP="00C038E7">
            <w:pPr>
              <w:spacing w:line="240" w:lineRule="auto"/>
              <w:jc w:val="center"/>
              <w:rPr>
                <w:rFonts w:cs="Arial"/>
                <w:color w:val="000000"/>
                <w:sz w:val="18"/>
                <w:szCs w:val="18"/>
                <w:lang w:eastAsia="cs-CZ"/>
              </w:rPr>
            </w:pPr>
            <w:r w:rsidRPr="009C6BCE">
              <w:rPr>
                <w:rFonts w:cs="Arial"/>
                <w:color w:val="000000"/>
                <w:sz w:val="18"/>
                <w:szCs w:val="18"/>
                <w:lang w:eastAsia="cs-CZ"/>
              </w:rPr>
              <w:t>ZŠ pro žáky se svp</w:t>
            </w:r>
          </w:p>
        </w:tc>
        <w:tc>
          <w:tcPr>
            <w:tcW w:w="1843" w:type="dxa"/>
            <w:tcBorders>
              <w:top w:val="nil"/>
              <w:left w:val="nil"/>
              <w:bottom w:val="single" w:sz="4" w:space="0" w:color="auto"/>
              <w:right w:val="single" w:sz="4" w:space="0" w:color="auto"/>
            </w:tcBorders>
            <w:shd w:val="clear" w:color="auto" w:fill="auto"/>
            <w:noWrap/>
            <w:vAlign w:val="bottom"/>
            <w:hideMark/>
          </w:tcPr>
          <w:p w:rsidR="0091176F" w:rsidRPr="009C6BCE" w:rsidRDefault="0091176F" w:rsidP="0091176F">
            <w:pPr>
              <w:spacing w:line="240" w:lineRule="auto"/>
              <w:jc w:val="right"/>
              <w:rPr>
                <w:rFonts w:cs="Arial"/>
                <w:color w:val="000000"/>
                <w:sz w:val="18"/>
                <w:szCs w:val="18"/>
                <w:lang w:eastAsia="cs-CZ"/>
              </w:rPr>
            </w:pPr>
            <w:r w:rsidRPr="009C6BCE">
              <w:rPr>
                <w:rFonts w:cs="Arial"/>
                <w:color w:val="000000"/>
                <w:sz w:val="18"/>
                <w:szCs w:val="18"/>
                <w:lang w:eastAsia="cs-CZ"/>
              </w:rPr>
              <w:t xml:space="preserve"> 903,44</w:t>
            </w:r>
          </w:p>
        </w:tc>
      </w:tr>
      <w:tr w:rsidR="0091176F" w:rsidRPr="0032108E" w:rsidTr="00AB41AF">
        <w:trPr>
          <w:trHeight w:val="397"/>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91176F" w:rsidRPr="009C6BCE" w:rsidRDefault="0091176F" w:rsidP="00C038E7">
            <w:pPr>
              <w:spacing w:line="240" w:lineRule="auto"/>
              <w:jc w:val="center"/>
              <w:rPr>
                <w:rFonts w:cs="Arial"/>
                <w:color w:val="000000"/>
                <w:sz w:val="18"/>
                <w:szCs w:val="18"/>
                <w:lang w:eastAsia="cs-CZ"/>
              </w:rPr>
            </w:pPr>
            <w:r w:rsidRPr="009C6BCE">
              <w:rPr>
                <w:rFonts w:cs="Arial"/>
                <w:color w:val="000000"/>
                <w:sz w:val="18"/>
                <w:szCs w:val="18"/>
                <w:lang w:eastAsia="cs-CZ"/>
              </w:rPr>
              <w:t>Gymnázia</w:t>
            </w:r>
          </w:p>
        </w:tc>
        <w:tc>
          <w:tcPr>
            <w:tcW w:w="1843" w:type="dxa"/>
            <w:tcBorders>
              <w:top w:val="nil"/>
              <w:left w:val="nil"/>
              <w:bottom w:val="single" w:sz="4" w:space="0" w:color="auto"/>
              <w:right w:val="single" w:sz="4" w:space="0" w:color="auto"/>
            </w:tcBorders>
            <w:shd w:val="clear" w:color="auto" w:fill="auto"/>
            <w:noWrap/>
            <w:vAlign w:val="bottom"/>
          </w:tcPr>
          <w:p w:rsidR="0091176F" w:rsidRPr="009C6BCE" w:rsidRDefault="0091176F" w:rsidP="0091176F">
            <w:pPr>
              <w:spacing w:line="240" w:lineRule="auto"/>
              <w:jc w:val="right"/>
              <w:rPr>
                <w:rFonts w:cs="Arial"/>
                <w:color w:val="000000"/>
                <w:sz w:val="18"/>
                <w:szCs w:val="18"/>
                <w:lang w:eastAsia="cs-CZ"/>
              </w:rPr>
            </w:pPr>
            <w:r w:rsidRPr="009C6BCE">
              <w:rPr>
                <w:rFonts w:cs="Arial"/>
                <w:color w:val="000000"/>
                <w:sz w:val="18"/>
                <w:szCs w:val="18"/>
                <w:lang w:eastAsia="cs-CZ"/>
              </w:rPr>
              <w:t>1 788,08</w:t>
            </w:r>
          </w:p>
        </w:tc>
      </w:tr>
      <w:tr w:rsidR="0091176F" w:rsidRPr="0032108E" w:rsidTr="00AB41AF">
        <w:trPr>
          <w:trHeight w:val="397"/>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91176F" w:rsidRPr="009C6BCE" w:rsidRDefault="0091176F" w:rsidP="00C038E7">
            <w:pPr>
              <w:spacing w:line="240" w:lineRule="auto"/>
              <w:jc w:val="center"/>
              <w:rPr>
                <w:rFonts w:cs="Arial"/>
                <w:color w:val="000000"/>
                <w:sz w:val="18"/>
                <w:szCs w:val="18"/>
                <w:lang w:eastAsia="cs-CZ"/>
              </w:rPr>
            </w:pPr>
            <w:r w:rsidRPr="009C6BCE">
              <w:rPr>
                <w:rFonts w:cs="Arial"/>
                <w:color w:val="000000"/>
                <w:sz w:val="18"/>
                <w:szCs w:val="18"/>
                <w:lang w:eastAsia="cs-CZ"/>
              </w:rPr>
              <w:t>SOŠ</w:t>
            </w:r>
          </w:p>
        </w:tc>
        <w:tc>
          <w:tcPr>
            <w:tcW w:w="1843" w:type="dxa"/>
            <w:tcBorders>
              <w:top w:val="nil"/>
              <w:left w:val="nil"/>
              <w:bottom w:val="single" w:sz="4" w:space="0" w:color="auto"/>
              <w:right w:val="single" w:sz="4" w:space="0" w:color="auto"/>
            </w:tcBorders>
            <w:shd w:val="clear" w:color="auto" w:fill="auto"/>
            <w:noWrap/>
            <w:vAlign w:val="bottom"/>
          </w:tcPr>
          <w:p w:rsidR="0091176F" w:rsidRPr="009C6BCE" w:rsidRDefault="0091176F" w:rsidP="0091176F">
            <w:pPr>
              <w:spacing w:line="240" w:lineRule="auto"/>
              <w:jc w:val="right"/>
              <w:rPr>
                <w:rFonts w:cs="Arial"/>
                <w:color w:val="000000"/>
                <w:sz w:val="18"/>
                <w:szCs w:val="18"/>
                <w:lang w:eastAsia="cs-CZ"/>
              </w:rPr>
            </w:pPr>
            <w:r w:rsidRPr="009C6BCE">
              <w:rPr>
                <w:rFonts w:cs="Arial"/>
                <w:color w:val="000000"/>
                <w:sz w:val="18"/>
                <w:szCs w:val="18"/>
                <w:lang w:eastAsia="cs-CZ"/>
              </w:rPr>
              <w:t>2 158,94</w:t>
            </w:r>
          </w:p>
        </w:tc>
      </w:tr>
      <w:tr w:rsidR="0091176F" w:rsidRPr="0032108E" w:rsidTr="00AB41AF">
        <w:trPr>
          <w:trHeight w:val="397"/>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91176F" w:rsidRPr="009C6BCE" w:rsidRDefault="0091176F" w:rsidP="00C038E7">
            <w:pPr>
              <w:spacing w:line="240" w:lineRule="auto"/>
              <w:jc w:val="center"/>
              <w:rPr>
                <w:rFonts w:cs="Arial"/>
                <w:color w:val="000000"/>
                <w:sz w:val="18"/>
                <w:szCs w:val="18"/>
                <w:lang w:eastAsia="cs-CZ"/>
              </w:rPr>
            </w:pPr>
            <w:r>
              <w:rPr>
                <w:rFonts w:cs="Arial"/>
                <w:color w:val="000000"/>
                <w:sz w:val="18"/>
                <w:szCs w:val="18"/>
                <w:lang w:eastAsia="cs-CZ"/>
              </w:rPr>
              <w:t>Střední</w:t>
            </w:r>
            <w:r w:rsidRPr="009C6BCE">
              <w:rPr>
                <w:rFonts w:cs="Arial"/>
                <w:color w:val="000000"/>
                <w:sz w:val="18"/>
                <w:szCs w:val="18"/>
                <w:lang w:eastAsia="cs-CZ"/>
              </w:rPr>
              <w:t xml:space="preserve"> školy posk. stř. vzd. s výučním listem</w:t>
            </w:r>
          </w:p>
        </w:tc>
        <w:tc>
          <w:tcPr>
            <w:tcW w:w="1843" w:type="dxa"/>
            <w:tcBorders>
              <w:top w:val="nil"/>
              <w:left w:val="nil"/>
              <w:bottom w:val="single" w:sz="4" w:space="0" w:color="auto"/>
              <w:right w:val="single" w:sz="4" w:space="0" w:color="auto"/>
            </w:tcBorders>
            <w:shd w:val="clear" w:color="auto" w:fill="auto"/>
            <w:noWrap/>
            <w:vAlign w:val="bottom"/>
          </w:tcPr>
          <w:p w:rsidR="0091176F" w:rsidRPr="009C6BCE" w:rsidRDefault="0091176F" w:rsidP="0091176F">
            <w:pPr>
              <w:spacing w:line="240" w:lineRule="auto"/>
              <w:jc w:val="right"/>
              <w:rPr>
                <w:rFonts w:cs="Arial"/>
                <w:color w:val="000000"/>
                <w:sz w:val="18"/>
                <w:szCs w:val="18"/>
                <w:lang w:eastAsia="cs-CZ"/>
              </w:rPr>
            </w:pPr>
            <w:r w:rsidRPr="009C6BCE">
              <w:rPr>
                <w:rFonts w:cs="Arial"/>
                <w:color w:val="000000"/>
                <w:sz w:val="18"/>
                <w:szCs w:val="18"/>
                <w:lang w:eastAsia="cs-CZ"/>
              </w:rPr>
              <w:t>370,60</w:t>
            </w:r>
          </w:p>
        </w:tc>
      </w:tr>
      <w:tr w:rsidR="0091176F" w:rsidRPr="0032108E" w:rsidTr="00AB41AF">
        <w:trPr>
          <w:trHeight w:val="397"/>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91176F" w:rsidRPr="009C6BCE" w:rsidRDefault="0091176F" w:rsidP="00C038E7">
            <w:pPr>
              <w:spacing w:line="240" w:lineRule="auto"/>
              <w:jc w:val="center"/>
              <w:rPr>
                <w:rFonts w:cs="Arial"/>
                <w:color w:val="000000"/>
                <w:sz w:val="18"/>
                <w:szCs w:val="18"/>
                <w:lang w:eastAsia="cs-CZ"/>
              </w:rPr>
            </w:pPr>
            <w:r w:rsidRPr="009C6BCE">
              <w:rPr>
                <w:rFonts w:cs="Arial"/>
                <w:color w:val="000000"/>
                <w:sz w:val="18"/>
                <w:szCs w:val="18"/>
                <w:lang w:eastAsia="cs-CZ"/>
              </w:rPr>
              <w:t>SŠ pro žáky se svp</w:t>
            </w:r>
          </w:p>
        </w:tc>
        <w:tc>
          <w:tcPr>
            <w:tcW w:w="1843" w:type="dxa"/>
            <w:tcBorders>
              <w:top w:val="nil"/>
              <w:left w:val="nil"/>
              <w:bottom w:val="single" w:sz="4" w:space="0" w:color="auto"/>
              <w:right w:val="single" w:sz="4" w:space="0" w:color="auto"/>
            </w:tcBorders>
            <w:shd w:val="clear" w:color="auto" w:fill="auto"/>
            <w:noWrap/>
            <w:vAlign w:val="bottom"/>
          </w:tcPr>
          <w:p w:rsidR="0091176F" w:rsidRPr="009C6BCE" w:rsidRDefault="0091176F" w:rsidP="0091176F">
            <w:pPr>
              <w:spacing w:line="240" w:lineRule="auto"/>
              <w:jc w:val="right"/>
              <w:rPr>
                <w:rFonts w:cs="Arial"/>
                <w:color w:val="000000"/>
                <w:sz w:val="18"/>
                <w:szCs w:val="18"/>
                <w:lang w:eastAsia="cs-CZ"/>
              </w:rPr>
            </w:pPr>
            <w:r w:rsidRPr="009C6BCE">
              <w:rPr>
                <w:rFonts w:cs="Arial"/>
                <w:color w:val="000000"/>
                <w:sz w:val="18"/>
                <w:szCs w:val="18"/>
                <w:lang w:eastAsia="cs-CZ"/>
              </w:rPr>
              <w:t>555,49</w:t>
            </w:r>
          </w:p>
        </w:tc>
      </w:tr>
      <w:tr w:rsidR="0091176F" w:rsidRPr="0032108E" w:rsidTr="00AB41AF">
        <w:trPr>
          <w:trHeight w:val="397"/>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91176F" w:rsidRPr="009C6BCE" w:rsidRDefault="0091176F" w:rsidP="00C038E7">
            <w:pPr>
              <w:spacing w:line="240" w:lineRule="auto"/>
              <w:jc w:val="center"/>
              <w:rPr>
                <w:rFonts w:cs="Arial"/>
                <w:color w:val="000000"/>
                <w:sz w:val="18"/>
                <w:szCs w:val="18"/>
                <w:lang w:eastAsia="cs-CZ"/>
              </w:rPr>
            </w:pPr>
            <w:r w:rsidRPr="009C6BCE">
              <w:rPr>
                <w:rFonts w:cs="Arial"/>
                <w:color w:val="000000"/>
                <w:sz w:val="18"/>
                <w:szCs w:val="18"/>
                <w:lang w:eastAsia="cs-CZ"/>
              </w:rPr>
              <w:t>Střední školy (spojující více druhů středních škol)</w:t>
            </w:r>
          </w:p>
        </w:tc>
        <w:tc>
          <w:tcPr>
            <w:tcW w:w="1843" w:type="dxa"/>
            <w:tcBorders>
              <w:top w:val="nil"/>
              <w:left w:val="nil"/>
              <w:bottom w:val="single" w:sz="4" w:space="0" w:color="auto"/>
              <w:right w:val="single" w:sz="4" w:space="0" w:color="auto"/>
            </w:tcBorders>
            <w:shd w:val="clear" w:color="auto" w:fill="auto"/>
            <w:noWrap/>
            <w:vAlign w:val="bottom"/>
          </w:tcPr>
          <w:p w:rsidR="0091176F" w:rsidRPr="009C6BCE" w:rsidRDefault="0091176F" w:rsidP="0091176F">
            <w:pPr>
              <w:spacing w:line="240" w:lineRule="auto"/>
              <w:jc w:val="right"/>
              <w:rPr>
                <w:rFonts w:cs="Arial"/>
                <w:color w:val="000000"/>
                <w:sz w:val="18"/>
                <w:szCs w:val="18"/>
                <w:lang w:eastAsia="cs-CZ"/>
              </w:rPr>
            </w:pPr>
            <w:r w:rsidRPr="009C6BCE">
              <w:rPr>
                <w:rFonts w:cs="Arial"/>
                <w:color w:val="000000"/>
                <w:sz w:val="18"/>
                <w:szCs w:val="18"/>
                <w:lang w:eastAsia="cs-CZ"/>
              </w:rPr>
              <w:t>4 736,87</w:t>
            </w:r>
          </w:p>
        </w:tc>
      </w:tr>
      <w:tr w:rsidR="0091176F" w:rsidRPr="0032108E" w:rsidTr="00AB41AF">
        <w:trPr>
          <w:trHeight w:val="397"/>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91176F" w:rsidRPr="009C6BCE" w:rsidRDefault="0091176F" w:rsidP="00C038E7">
            <w:pPr>
              <w:spacing w:line="240" w:lineRule="auto"/>
              <w:jc w:val="center"/>
              <w:rPr>
                <w:rFonts w:cs="Arial"/>
                <w:color w:val="000000"/>
                <w:sz w:val="18"/>
                <w:szCs w:val="18"/>
                <w:lang w:eastAsia="cs-CZ"/>
              </w:rPr>
            </w:pPr>
            <w:r w:rsidRPr="009C6BCE">
              <w:rPr>
                <w:rFonts w:cs="Arial"/>
                <w:color w:val="000000"/>
                <w:sz w:val="18"/>
                <w:szCs w:val="18"/>
                <w:lang w:eastAsia="cs-CZ"/>
              </w:rPr>
              <w:t>Dětské domovy</w:t>
            </w:r>
          </w:p>
        </w:tc>
        <w:tc>
          <w:tcPr>
            <w:tcW w:w="1843" w:type="dxa"/>
            <w:tcBorders>
              <w:top w:val="nil"/>
              <w:left w:val="nil"/>
              <w:bottom w:val="single" w:sz="4" w:space="0" w:color="auto"/>
              <w:right w:val="single" w:sz="4" w:space="0" w:color="auto"/>
            </w:tcBorders>
            <w:shd w:val="clear" w:color="auto" w:fill="auto"/>
            <w:noWrap/>
            <w:vAlign w:val="bottom"/>
          </w:tcPr>
          <w:p w:rsidR="0091176F" w:rsidRPr="009C6BCE" w:rsidRDefault="0091176F" w:rsidP="0091176F">
            <w:pPr>
              <w:spacing w:line="240" w:lineRule="auto"/>
              <w:jc w:val="right"/>
              <w:rPr>
                <w:rFonts w:cs="Arial"/>
                <w:color w:val="000000"/>
                <w:sz w:val="18"/>
                <w:szCs w:val="18"/>
                <w:lang w:eastAsia="cs-CZ"/>
              </w:rPr>
            </w:pPr>
            <w:r w:rsidRPr="009C6BCE">
              <w:rPr>
                <w:rFonts w:cs="Arial"/>
                <w:color w:val="000000"/>
                <w:sz w:val="18"/>
                <w:szCs w:val="18"/>
                <w:lang w:eastAsia="cs-CZ"/>
              </w:rPr>
              <w:t>948,39</w:t>
            </w:r>
          </w:p>
        </w:tc>
      </w:tr>
      <w:tr w:rsidR="0091176F" w:rsidRPr="0032108E" w:rsidTr="00AB41AF">
        <w:trPr>
          <w:trHeight w:val="397"/>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91176F" w:rsidRPr="009C6BCE" w:rsidRDefault="0091176F" w:rsidP="00C038E7">
            <w:pPr>
              <w:spacing w:line="240" w:lineRule="auto"/>
              <w:jc w:val="center"/>
              <w:rPr>
                <w:rFonts w:cs="Arial"/>
                <w:color w:val="000000"/>
                <w:sz w:val="18"/>
                <w:szCs w:val="18"/>
                <w:lang w:eastAsia="cs-CZ"/>
              </w:rPr>
            </w:pPr>
            <w:r>
              <w:rPr>
                <w:rFonts w:cs="Arial"/>
                <w:color w:val="000000"/>
                <w:sz w:val="18"/>
                <w:szCs w:val="18"/>
                <w:lang w:eastAsia="cs-CZ"/>
              </w:rPr>
              <w:t>Poradenská zařízení</w:t>
            </w:r>
          </w:p>
        </w:tc>
        <w:tc>
          <w:tcPr>
            <w:tcW w:w="1843" w:type="dxa"/>
            <w:tcBorders>
              <w:top w:val="nil"/>
              <w:left w:val="nil"/>
              <w:bottom w:val="single" w:sz="4" w:space="0" w:color="auto"/>
              <w:right w:val="single" w:sz="4" w:space="0" w:color="auto"/>
            </w:tcBorders>
            <w:shd w:val="clear" w:color="auto" w:fill="auto"/>
            <w:noWrap/>
            <w:vAlign w:val="bottom"/>
          </w:tcPr>
          <w:p w:rsidR="0091176F" w:rsidRPr="009C6BCE" w:rsidRDefault="0091176F" w:rsidP="0091176F">
            <w:pPr>
              <w:spacing w:line="240" w:lineRule="auto"/>
              <w:jc w:val="right"/>
              <w:rPr>
                <w:rFonts w:cs="Arial"/>
                <w:color w:val="000000"/>
                <w:sz w:val="18"/>
                <w:szCs w:val="18"/>
                <w:lang w:eastAsia="cs-CZ"/>
              </w:rPr>
            </w:pPr>
            <w:r w:rsidRPr="009C6BCE">
              <w:rPr>
                <w:rFonts w:cs="Arial"/>
                <w:color w:val="000000"/>
                <w:sz w:val="18"/>
                <w:szCs w:val="18"/>
                <w:lang w:eastAsia="cs-CZ"/>
              </w:rPr>
              <w:t>147,92</w:t>
            </w:r>
          </w:p>
        </w:tc>
      </w:tr>
      <w:tr w:rsidR="0091176F" w:rsidRPr="0032108E" w:rsidTr="00AB41AF">
        <w:trPr>
          <w:trHeight w:val="397"/>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91176F" w:rsidRPr="009C6BCE" w:rsidRDefault="0091176F" w:rsidP="00C038E7">
            <w:pPr>
              <w:spacing w:line="240" w:lineRule="auto"/>
              <w:jc w:val="center"/>
              <w:rPr>
                <w:rFonts w:cs="Arial"/>
                <w:color w:val="000000"/>
                <w:sz w:val="18"/>
                <w:szCs w:val="18"/>
                <w:lang w:eastAsia="cs-CZ"/>
              </w:rPr>
            </w:pPr>
            <w:r w:rsidRPr="009C6BCE">
              <w:rPr>
                <w:rFonts w:cs="Arial"/>
                <w:color w:val="000000"/>
                <w:sz w:val="18"/>
                <w:szCs w:val="18"/>
                <w:lang w:eastAsia="cs-CZ"/>
              </w:rPr>
              <w:t>ZUŠ</w:t>
            </w:r>
          </w:p>
        </w:tc>
        <w:tc>
          <w:tcPr>
            <w:tcW w:w="1843" w:type="dxa"/>
            <w:tcBorders>
              <w:top w:val="nil"/>
              <w:left w:val="nil"/>
              <w:bottom w:val="single" w:sz="4" w:space="0" w:color="auto"/>
              <w:right w:val="single" w:sz="4" w:space="0" w:color="auto"/>
            </w:tcBorders>
            <w:shd w:val="clear" w:color="auto" w:fill="auto"/>
            <w:noWrap/>
            <w:vAlign w:val="bottom"/>
          </w:tcPr>
          <w:p w:rsidR="0091176F" w:rsidRPr="009C6BCE" w:rsidRDefault="0091176F" w:rsidP="0091176F">
            <w:pPr>
              <w:spacing w:line="240" w:lineRule="auto"/>
              <w:jc w:val="right"/>
              <w:rPr>
                <w:rFonts w:cs="Arial"/>
                <w:color w:val="000000"/>
                <w:sz w:val="18"/>
                <w:szCs w:val="18"/>
                <w:lang w:eastAsia="cs-CZ"/>
              </w:rPr>
            </w:pPr>
            <w:r w:rsidRPr="009C6BCE">
              <w:rPr>
                <w:rFonts w:cs="Arial"/>
                <w:color w:val="000000"/>
                <w:sz w:val="18"/>
                <w:szCs w:val="18"/>
                <w:lang w:eastAsia="cs-CZ"/>
              </w:rPr>
              <w:t>467,69</w:t>
            </w:r>
          </w:p>
        </w:tc>
      </w:tr>
      <w:tr w:rsidR="0091176F" w:rsidRPr="0032108E" w:rsidTr="00AB41AF">
        <w:trPr>
          <w:trHeight w:val="397"/>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91176F" w:rsidRPr="009C6BCE" w:rsidRDefault="0091176F" w:rsidP="00C038E7">
            <w:pPr>
              <w:spacing w:line="240" w:lineRule="auto"/>
              <w:jc w:val="center"/>
              <w:rPr>
                <w:rFonts w:cs="Arial"/>
                <w:color w:val="000000"/>
                <w:sz w:val="18"/>
                <w:szCs w:val="18"/>
                <w:lang w:eastAsia="cs-CZ"/>
              </w:rPr>
            </w:pPr>
            <w:r w:rsidRPr="009C6BCE">
              <w:rPr>
                <w:rFonts w:cs="Arial"/>
                <w:color w:val="000000"/>
                <w:sz w:val="18"/>
                <w:szCs w:val="18"/>
                <w:lang w:eastAsia="cs-CZ"/>
              </w:rPr>
              <w:t>SVČ</w:t>
            </w:r>
          </w:p>
        </w:tc>
        <w:tc>
          <w:tcPr>
            <w:tcW w:w="1843" w:type="dxa"/>
            <w:tcBorders>
              <w:top w:val="nil"/>
              <w:left w:val="nil"/>
              <w:bottom w:val="single" w:sz="4" w:space="0" w:color="auto"/>
              <w:right w:val="single" w:sz="4" w:space="0" w:color="auto"/>
            </w:tcBorders>
            <w:shd w:val="clear" w:color="auto" w:fill="auto"/>
            <w:noWrap/>
            <w:vAlign w:val="bottom"/>
          </w:tcPr>
          <w:p w:rsidR="0091176F" w:rsidRPr="009C6BCE" w:rsidRDefault="0091176F" w:rsidP="0091176F">
            <w:pPr>
              <w:spacing w:line="240" w:lineRule="auto"/>
              <w:jc w:val="right"/>
              <w:rPr>
                <w:rFonts w:cs="Arial"/>
                <w:color w:val="000000"/>
                <w:sz w:val="18"/>
                <w:szCs w:val="18"/>
                <w:lang w:eastAsia="cs-CZ"/>
              </w:rPr>
            </w:pPr>
            <w:r w:rsidRPr="009C6BCE">
              <w:rPr>
                <w:rFonts w:cs="Arial"/>
                <w:color w:val="000000"/>
                <w:sz w:val="18"/>
                <w:szCs w:val="18"/>
                <w:lang w:eastAsia="cs-CZ"/>
              </w:rPr>
              <w:t>311,88</w:t>
            </w:r>
          </w:p>
        </w:tc>
      </w:tr>
      <w:tr w:rsidR="0091176F" w:rsidRPr="0032108E" w:rsidTr="00C038E7">
        <w:trPr>
          <w:trHeight w:val="397"/>
        </w:trPr>
        <w:tc>
          <w:tcPr>
            <w:tcW w:w="3397" w:type="dxa"/>
            <w:tcBorders>
              <w:top w:val="nil"/>
              <w:left w:val="single" w:sz="4" w:space="0" w:color="auto"/>
              <w:bottom w:val="single" w:sz="4" w:space="0" w:color="auto"/>
              <w:right w:val="single" w:sz="4" w:space="0" w:color="auto"/>
            </w:tcBorders>
            <w:shd w:val="clear" w:color="auto" w:fill="CCFFCC"/>
            <w:noWrap/>
            <w:vAlign w:val="bottom"/>
            <w:hideMark/>
          </w:tcPr>
          <w:p w:rsidR="0091176F" w:rsidRPr="009C6BCE" w:rsidRDefault="0091176F" w:rsidP="00C038E7">
            <w:pPr>
              <w:spacing w:line="240" w:lineRule="auto"/>
              <w:jc w:val="center"/>
              <w:rPr>
                <w:rFonts w:cs="Arial"/>
                <w:b/>
                <w:color w:val="000000"/>
                <w:sz w:val="18"/>
                <w:szCs w:val="18"/>
                <w:lang w:eastAsia="cs-CZ"/>
              </w:rPr>
            </w:pPr>
            <w:r w:rsidRPr="009C6BCE">
              <w:rPr>
                <w:rFonts w:cs="Arial"/>
                <w:b/>
                <w:color w:val="000000"/>
                <w:sz w:val="18"/>
                <w:szCs w:val="18"/>
                <w:lang w:eastAsia="cs-CZ"/>
              </w:rPr>
              <w:t>Celkem</w:t>
            </w:r>
          </w:p>
        </w:tc>
        <w:tc>
          <w:tcPr>
            <w:tcW w:w="1843" w:type="dxa"/>
            <w:tcBorders>
              <w:top w:val="nil"/>
              <w:left w:val="nil"/>
              <w:bottom w:val="single" w:sz="4" w:space="0" w:color="auto"/>
              <w:right w:val="single" w:sz="4" w:space="0" w:color="auto"/>
            </w:tcBorders>
            <w:shd w:val="clear" w:color="auto" w:fill="CCFFCC"/>
            <w:noWrap/>
            <w:vAlign w:val="bottom"/>
            <w:hideMark/>
          </w:tcPr>
          <w:p w:rsidR="0091176F" w:rsidRPr="009C6BCE" w:rsidRDefault="0091176F" w:rsidP="0091176F">
            <w:pPr>
              <w:spacing w:line="240" w:lineRule="auto"/>
              <w:jc w:val="right"/>
              <w:rPr>
                <w:rFonts w:cs="Arial"/>
                <w:b/>
                <w:color w:val="000000"/>
                <w:sz w:val="18"/>
                <w:szCs w:val="18"/>
                <w:lang w:eastAsia="cs-CZ"/>
              </w:rPr>
            </w:pPr>
            <w:r w:rsidRPr="009C6BCE">
              <w:rPr>
                <w:rFonts w:cs="Arial"/>
                <w:b/>
                <w:color w:val="000000"/>
                <w:sz w:val="18"/>
                <w:szCs w:val="18"/>
                <w:lang w:eastAsia="cs-CZ"/>
              </w:rPr>
              <w:t>12 401,34</w:t>
            </w:r>
          </w:p>
        </w:tc>
      </w:tr>
    </w:tbl>
    <w:p w:rsidR="00C80BD3" w:rsidRDefault="00C80BD3" w:rsidP="0091176F">
      <w:pPr>
        <w:spacing w:after="360" w:line="240" w:lineRule="auto"/>
        <w:outlineLvl w:val="4"/>
        <w:rPr>
          <w:b/>
          <w:sz w:val="24"/>
        </w:rPr>
      </w:pPr>
    </w:p>
    <w:p w:rsidR="0091176F" w:rsidRPr="00CC58BF" w:rsidRDefault="0091176F" w:rsidP="0091176F">
      <w:pPr>
        <w:spacing w:after="360" w:line="240" w:lineRule="auto"/>
        <w:outlineLvl w:val="4"/>
        <w:rPr>
          <w:b/>
          <w:sz w:val="24"/>
        </w:rPr>
      </w:pPr>
      <w:r w:rsidRPr="00CC58BF">
        <w:rPr>
          <w:b/>
          <w:sz w:val="24"/>
        </w:rPr>
        <w:lastRenderedPageBreak/>
        <w:t xml:space="preserve">Operační programy z Evropské unie  </w:t>
      </w:r>
    </w:p>
    <w:p w:rsidR="0091176F" w:rsidRPr="00CC58BF" w:rsidRDefault="0091176F" w:rsidP="0091176F">
      <w:pPr>
        <w:pStyle w:val="Bezmezer"/>
      </w:pPr>
      <w:r w:rsidRPr="00322A22">
        <w:t>Školy a školská zařízení se zapojily v roce 2017 do projektů</w:t>
      </w:r>
      <w:r>
        <w:t xml:space="preserve"> financovaných z Evropské unie spolufinancovaných </w:t>
      </w:r>
      <w:r w:rsidRPr="00322A22">
        <w:t>MŠMT z Operačního programu Výzkum, vývoj</w:t>
      </w:r>
      <w:r w:rsidRPr="00CC58BF">
        <w:t xml:space="preserve"> </w:t>
      </w:r>
      <w:r>
        <w:t xml:space="preserve">a </w:t>
      </w:r>
      <w:r w:rsidRPr="00CC58BF">
        <w:t>vzdělávání.</w:t>
      </w:r>
      <w:r>
        <w:t xml:space="preserve"> </w:t>
      </w:r>
      <w:r w:rsidRPr="00CC58BF">
        <w:t xml:space="preserve"> </w:t>
      </w:r>
    </w:p>
    <w:p w:rsidR="0091176F" w:rsidRPr="00CC58BF" w:rsidRDefault="0091176F" w:rsidP="0091176F">
      <w:pPr>
        <w:spacing w:line="240" w:lineRule="auto"/>
        <w:jc w:val="both"/>
      </w:pPr>
      <w:r w:rsidRPr="00CC58BF">
        <w:t xml:space="preserve"> </w:t>
      </w:r>
    </w:p>
    <w:p w:rsidR="0091176F" w:rsidRPr="00CC58BF" w:rsidRDefault="0091176F" w:rsidP="00C80BD3">
      <w:pPr>
        <w:keepNext/>
        <w:tabs>
          <w:tab w:val="left" w:pos="680"/>
        </w:tabs>
        <w:spacing w:before="120" w:after="60" w:line="240" w:lineRule="auto"/>
        <w:ind w:left="1418" w:hanging="1418"/>
        <w:jc w:val="both"/>
        <w:rPr>
          <w:i/>
          <w:sz w:val="20"/>
          <w:szCs w:val="20"/>
        </w:rPr>
      </w:pPr>
      <w:r w:rsidRPr="00CC58BF">
        <w:rPr>
          <w:i/>
          <w:sz w:val="20"/>
          <w:szCs w:val="20"/>
        </w:rPr>
        <w:t>Tabulka č. 6</w:t>
      </w:r>
      <w:r w:rsidR="00756A05">
        <w:rPr>
          <w:i/>
          <w:sz w:val="20"/>
          <w:szCs w:val="20"/>
        </w:rPr>
        <w:t>9</w:t>
      </w:r>
      <w:r w:rsidRPr="00CC58BF">
        <w:rPr>
          <w:i/>
          <w:sz w:val="20"/>
          <w:szCs w:val="20"/>
        </w:rPr>
        <w:tab/>
        <w:t>Financování škol a školských zařízení zřizovaných Olomouckým krajem – dotace na operační programy z rozpočtu MŠMT a Evropského sociálního fondu (ESF) dle jednotlivých druhů škol a školských zařízení v </w:t>
      </w:r>
      <w:r w:rsidRPr="00496FDC">
        <w:rPr>
          <w:i/>
          <w:sz w:val="20"/>
          <w:szCs w:val="20"/>
        </w:rPr>
        <w:t>letech 2015-2017 (údaje v</w:t>
      </w:r>
      <w:r w:rsidRPr="00CC58BF">
        <w:rPr>
          <w:i/>
          <w:sz w:val="20"/>
          <w:szCs w:val="20"/>
        </w:rPr>
        <w:t xml:space="preserve"> tisících K</w:t>
      </w:r>
      <w:r>
        <w:rPr>
          <w:i/>
          <w:sz w:val="20"/>
          <w:szCs w:val="20"/>
        </w:rPr>
        <w:t>č) ve výši zaslaných plateb</w:t>
      </w:r>
    </w:p>
    <w:tbl>
      <w:tblPr>
        <w:tblW w:w="75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128"/>
        <w:gridCol w:w="1254"/>
        <w:gridCol w:w="1254"/>
        <w:gridCol w:w="1254"/>
      </w:tblGrid>
      <w:tr w:rsidR="0091176F" w:rsidRPr="00CC58BF" w:rsidTr="00C038E7">
        <w:trPr>
          <w:trHeight w:val="397"/>
        </w:trPr>
        <w:tc>
          <w:tcPr>
            <w:tcW w:w="1630" w:type="dxa"/>
            <w:vMerge w:val="restart"/>
            <w:shd w:val="clear" w:color="auto" w:fill="CCFFCC"/>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Zkrácený název programu</w:t>
            </w:r>
          </w:p>
        </w:tc>
        <w:tc>
          <w:tcPr>
            <w:tcW w:w="2128" w:type="dxa"/>
            <w:vMerge w:val="restart"/>
            <w:shd w:val="clear" w:color="auto" w:fill="CCFFCC"/>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 xml:space="preserve">Druh školy, </w:t>
            </w:r>
            <w:r w:rsidRPr="00CC58BF">
              <w:rPr>
                <w:rFonts w:cs="Arial"/>
                <w:b/>
                <w:bCs/>
                <w:sz w:val="18"/>
                <w:szCs w:val="18"/>
                <w:lang w:eastAsia="cs-CZ"/>
              </w:rPr>
              <w:br/>
              <w:t>školského zařízení</w:t>
            </w:r>
          </w:p>
        </w:tc>
        <w:tc>
          <w:tcPr>
            <w:tcW w:w="3762" w:type="dxa"/>
            <w:gridSpan w:val="3"/>
            <w:shd w:val="clear" w:color="auto" w:fill="CCFFCC"/>
            <w:vAlign w:val="bottom"/>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Rok</w:t>
            </w:r>
          </w:p>
        </w:tc>
      </w:tr>
      <w:tr w:rsidR="0091176F" w:rsidRPr="00CC58BF" w:rsidTr="00C038E7">
        <w:trPr>
          <w:trHeight w:val="397"/>
        </w:trPr>
        <w:tc>
          <w:tcPr>
            <w:tcW w:w="1630" w:type="dxa"/>
            <w:vMerge/>
            <w:vAlign w:val="center"/>
          </w:tcPr>
          <w:p w:rsidR="0091176F" w:rsidRPr="00CC58BF" w:rsidRDefault="0091176F" w:rsidP="0091176F">
            <w:pPr>
              <w:spacing w:line="240" w:lineRule="auto"/>
              <w:jc w:val="center"/>
              <w:rPr>
                <w:rFonts w:cs="Arial"/>
                <w:b/>
                <w:bCs/>
                <w:sz w:val="18"/>
                <w:szCs w:val="18"/>
                <w:lang w:eastAsia="cs-CZ"/>
              </w:rPr>
            </w:pPr>
          </w:p>
        </w:tc>
        <w:tc>
          <w:tcPr>
            <w:tcW w:w="2128" w:type="dxa"/>
            <w:vMerge/>
            <w:vAlign w:val="center"/>
          </w:tcPr>
          <w:p w:rsidR="0091176F" w:rsidRPr="00CC58BF" w:rsidRDefault="0091176F" w:rsidP="0091176F">
            <w:pPr>
              <w:spacing w:line="240" w:lineRule="auto"/>
              <w:rPr>
                <w:rFonts w:cs="Arial"/>
                <w:b/>
                <w:bCs/>
                <w:sz w:val="16"/>
                <w:szCs w:val="16"/>
                <w:lang w:eastAsia="cs-CZ"/>
              </w:rPr>
            </w:pPr>
          </w:p>
        </w:tc>
        <w:tc>
          <w:tcPr>
            <w:tcW w:w="1254" w:type="dxa"/>
            <w:shd w:val="clear" w:color="auto" w:fill="CCFFCC"/>
            <w:noWrap/>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201</w:t>
            </w:r>
            <w:r>
              <w:rPr>
                <w:rFonts w:cs="Arial"/>
                <w:b/>
                <w:bCs/>
                <w:sz w:val="18"/>
                <w:szCs w:val="18"/>
                <w:lang w:eastAsia="cs-CZ"/>
              </w:rPr>
              <w:t>5</w:t>
            </w:r>
          </w:p>
        </w:tc>
        <w:tc>
          <w:tcPr>
            <w:tcW w:w="1254" w:type="dxa"/>
            <w:shd w:val="clear" w:color="auto" w:fill="CCFFCC"/>
            <w:noWrap/>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201</w:t>
            </w:r>
            <w:r>
              <w:rPr>
                <w:rFonts w:cs="Arial"/>
                <w:b/>
                <w:bCs/>
                <w:sz w:val="18"/>
                <w:szCs w:val="18"/>
                <w:lang w:eastAsia="cs-CZ"/>
              </w:rPr>
              <w:t>6</w:t>
            </w:r>
          </w:p>
        </w:tc>
        <w:tc>
          <w:tcPr>
            <w:tcW w:w="1254" w:type="dxa"/>
            <w:shd w:val="clear" w:color="auto" w:fill="CCFFCC"/>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201</w:t>
            </w:r>
            <w:r>
              <w:rPr>
                <w:rFonts w:cs="Arial"/>
                <w:b/>
                <w:bCs/>
                <w:sz w:val="18"/>
                <w:szCs w:val="18"/>
                <w:lang w:eastAsia="cs-CZ"/>
              </w:rPr>
              <w:t>7</w:t>
            </w:r>
          </w:p>
        </w:tc>
      </w:tr>
      <w:tr w:rsidR="0091176F" w:rsidRPr="00CC58BF" w:rsidTr="00C038E7">
        <w:trPr>
          <w:trHeight w:val="397"/>
        </w:trPr>
        <w:tc>
          <w:tcPr>
            <w:tcW w:w="1630" w:type="dxa"/>
            <w:vMerge w:val="restart"/>
            <w:shd w:val="clear" w:color="auto" w:fill="CCFFCC"/>
            <w:vAlign w:val="center"/>
          </w:tcPr>
          <w:p w:rsidR="0091176F" w:rsidRPr="00CC58BF" w:rsidRDefault="0091176F" w:rsidP="0091176F">
            <w:pPr>
              <w:spacing w:line="240" w:lineRule="auto"/>
              <w:rPr>
                <w:rFonts w:cs="Arial"/>
                <w:bCs/>
                <w:sz w:val="18"/>
                <w:szCs w:val="18"/>
                <w:lang w:eastAsia="cs-CZ"/>
              </w:rPr>
            </w:pPr>
            <w:r>
              <w:rPr>
                <w:rFonts w:cs="Arial"/>
                <w:bCs/>
                <w:sz w:val="18"/>
                <w:szCs w:val="18"/>
                <w:lang w:eastAsia="cs-CZ"/>
              </w:rPr>
              <w:t>Operační program Výzkum, vývoj a vzdělávání</w:t>
            </w:r>
          </w:p>
        </w:tc>
        <w:tc>
          <w:tcPr>
            <w:tcW w:w="2128" w:type="dxa"/>
            <w:shd w:val="clear" w:color="auto" w:fill="auto"/>
            <w:noWrap/>
            <w:vAlign w:val="center"/>
          </w:tcPr>
          <w:p w:rsidR="0091176F" w:rsidRPr="00CC58BF" w:rsidRDefault="0091176F" w:rsidP="0091176F">
            <w:pPr>
              <w:spacing w:line="240" w:lineRule="auto"/>
              <w:jc w:val="center"/>
              <w:rPr>
                <w:rFonts w:cs="Arial"/>
                <w:sz w:val="18"/>
                <w:szCs w:val="18"/>
                <w:lang w:eastAsia="cs-CZ"/>
              </w:rPr>
            </w:pPr>
            <w:r w:rsidRPr="00CC58BF">
              <w:rPr>
                <w:rFonts w:cs="Arial"/>
                <w:sz w:val="18"/>
                <w:szCs w:val="18"/>
                <w:lang w:eastAsia="cs-CZ"/>
              </w:rPr>
              <w:t>SŠ</w:t>
            </w:r>
          </w:p>
        </w:tc>
        <w:tc>
          <w:tcPr>
            <w:tcW w:w="1254" w:type="dxa"/>
            <w:shd w:val="clear" w:color="auto" w:fill="FFFFFF"/>
            <w:noWrap/>
            <w:vAlign w:val="center"/>
          </w:tcPr>
          <w:p w:rsidR="0091176F" w:rsidRPr="00CC58BF" w:rsidRDefault="00496FDC" w:rsidP="0091176F">
            <w:pPr>
              <w:spacing w:line="240" w:lineRule="auto"/>
              <w:ind w:right="57"/>
              <w:jc w:val="right"/>
              <w:rPr>
                <w:rFonts w:cs="Arial"/>
                <w:sz w:val="18"/>
                <w:szCs w:val="18"/>
                <w:lang w:eastAsia="cs-CZ"/>
              </w:rPr>
            </w:pPr>
            <w:r>
              <w:rPr>
                <w:rFonts w:cs="Arial"/>
                <w:sz w:val="18"/>
                <w:szCs w:val="18"/>
                <w:lang w:eastAsia="cs-CZ"/>
              </w:rPr>
              <w:t>0,00</w:t>
            </w:r>
          </w:p>
        </w:tc>
        <w:tc>
          <w:tcPr>
            <w:tcW w:w="1254" w:type="dxa"/>
            <w:shd w:val="clear" w:color="auto" w:fill="FFFFFF"/>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9 359,27</w:t>
            </w:r>
          </w:p>
        </w:tc>
        <w:tc>
          <w:tcPr>
            <w:tcW w:w="1254" w:type="dxa"/>
            <w:shd w:val="clear" w:color="auto" w:fill="FFFFFF"/>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29 101,51</w:t>
            </w:r>
          </w:p>
        </w:tc>
      </w:tr>
      <w:tr w:rsidR="0091176F" w:rsidRPr="00CC58BF" w:rsidTr="00C038E7">
        <w:trPr>
          <w:trHeight w:val="397"/>
        </w:trPr>
        <w:tc>
          <w:tcPr>
            <w:tcW w:w="1630" w:type="dxa"/>
            <w:vMerge/>
            <w:shd w:val="clear" w:color="auto" w:fill="CCFFCC"/>
            <w:vAlign w:val="center"/>
          </w:tcPr>
          <w:p w:rsidR="0091176F" w:rsidRPr="00CC58BF" w:rsidRDefault="0091176F" w:rsidP="0091176F">
            <w:pPr>
              <w:spacing w:line="240" w:lineRule="auto"/>
              <w:jc w:val="center"/>
              <w:rPr>
                <w:rFonts w:cs="Arial"/>
                <w:bCs/>
                <w:sz w:val="18"/>
                <w:szCs w:val="18"/>
                <w:lang w:eastAsia="cs-CZ"/>
              </w:rPr>
            </w:pPr>
          </w:p>
        </w:tc>
        <w:tc>
          <w:tcPr>
            <w:tcW w:w="2128" w:type="dxa"/>
            <w:shd w:val="clear" w:color="auto" w:fill="auto"/>
            <w:noWrap/>
            <w:vAlign w:val="center"/>
          </w:tcPr>
          <w:p w:rsidR="0091176F" w:rsidRPr="00CC58BF" w:rsidRDefault="0091176F" w:rsidP="0091176F">
            <w:pPr>
              <w:spacing w:line="240" w:lineRule="auto"/>
              <w:jc w:val="center"/>
              <w:rPr>
                <w:rFonts w:cs="Arial"/>
                <w:sz w:val="18"/>
                <w:szCs w:val="18"/>
                <w:lang w:eastAsia="cs-CZ"/>
              </w:rPr>
            </w:pPr>
            <w:r>
              <w:rPr>
                <w:rFonts w:cs="Arial"/>
                <w:sz w:val="18"/>
                <w:szCs w:val="18"/>
                <w:lang w:eastAsia="cs-CZ"/>
              </w:rPr>
              <w:t>SŠ se svp</w:t>
            </w:r>
          </w:p>
        </w:tc>
        <w:tc>
          <w:tcPr>
            <w:tcW w:w="1254" w:type="dxa"/>
            <w:shd w:val="clear" w:color="auto" w:fill="FFFFFF"/>
            <w:noWrap/>
            <w:vAlign w:val="center"/>
          </w:tcPr>
          <w:p w:rsidR="0091176F" w:rsidRPr="00CC58BF" w:rsidRDefault="00496FDC" w:rsidP="0091176F">
            <w:pPr>
              <w:spacing w:line="240" w:lineRule="auto"/>
              <w:ind w:right="57"/>
              <w:jc w:val="right"/>
              <w:rPr>
                <w:rFonts w:cs="Arial"/>
                <w:sz w:val="18"/>
                <w:szCs w:val="18"/>
                <w:lang w:eastAsia="cs-CZ"/>
              </w:rPr>
            </w:pPr>
            <w:r>
              <w:rPr>
                <w:rFonts w:cs="Arial"/>
                <w:sz w:val="18"/>
                <w:szCs w:val="18"/>
                <w:lang w:eastAsia="cs-CZ"/>
              </w:rPr>
              <w:t>0,00</w:t>
            </w:r>
          </w:p>
        </w:tc>
        <w:tc>
          <w:tcPr>
            <w:tcW w:w="1254" w:type="dxa"/>
            <w:shd w:val="clear" w:color="auto" w:fill="FFFFFF"/>
            <w:noWrap/>
            <w:vAlign w:val="center"/>
          </w:tcPr>
          <w:p w:rsidR="0091176F" w:rsidRPr="00CC58BF" w:rsidRDefault="00496FDC" w:rsidP="0091176F">
            <w:pPr>
              <w:spacing w:line="240" w:lineRule="auto"/>
              <w:ind w:right="57"/>
              <w:jc w:val="right"/>
              <w:rPr>
                <w:rFonts w:cs="Arial"/>
                <w:sz w:val="18"/>
                <w:szCs w:val="18"/>
                <w:lang w:eastAsia="cs-CZ"/>
              </w:rPr>
            </w:pPr>
            <w:r>
              <w:rPr>
                <w:rFonts w:cs="Arial"/>
                <w:sz w:val="18"/>
                <w:szCs w:val="18"/>
                <w:lang w:eastAsia="cs-CZ"/>
              </w:rPr>
              <w:t>0,00</w:t>
            </w:r>
          </w:p>
        </w:tc>
        <w:tc>
          <w:tcPr>
            <w:tcW w:w="1254" w:type="dxa"/>
            <w:shd w:val="clear" w:color="auto" w:fill="FFFFFF"/>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4 674,36</w:t>
            </w:r>
          </w:p>
        </w:tc>
      </w:tr>
      <w:tr w:rsidR="0091176F" w:rsidRPr="00CC58BF" w:rsidTr="00C038E7">
        <w:trPr>
          <w:trHeight w:val="397"/>
        </w:trPr>
        <w:tc>
          <w:tcPr>
            <w:tcW w:w="1630" w:type="dxa"/>
            <w:vMerge/>
            <w:shd w:val="clear" w:color="auto" w:fill="CCFFCC"/>
            <w:vAlign w:val="center"/>
          </w:tcPr>
          <w:p w:rsidR="0091176F" w:rsidRPr="00CC58BF" w:rsidRDefault="0091176F" w:rsidP="0091176F">
            <w:pPr>
              <w:spacing w:line="240" w:lineRule="auto"/>
              <w:jc w:val="center"/>
              <w:rPr>
                <w:rFonts w:cs="Arial"/>
                <w:bCs/>
                <w:sz w:val="18"/>
                <w:szCs w:val="18"/>
                <w:lang w:eastAsia="cs-CZ"/>
              </w:rPr>
            </w:pPr>
          </w:p>
        </w:tc>
        <w:tc>
          <w:tcPr>
            <w:tcW w:w="2128" w:type="dxa"/>
            <w:shd w:val="clear" w:color="auto" w:fill="auto"/>
            <w:noWrap/>
            <w:vAlign w:val="center"/>
          </w:tcPr>
          <w:p w:rsidR="0091176F" w:rsidRPr="00CC58BF" w:rsidRDefault="0091176F" w:rsidP="0091176F">
            <w:pPr>
              <w:spacing w:line="240" w:lineRule="auto"/>
              <w:jc w:val="center"/>
              <w:rPr>
                <w:rFonts w:cs="Arial"/>
                <w:sz w:val="18"/>
                <w:szCs w:val="18"/>
                <w:lang w:eastAsia="cs-CZ"/>
              </w:rPr>
            </w:pPr>
            <w:r>
              <w:rPr>
                <w:rFonts w:cs="Arial"/>
                <w:sz w:val="18"/>
                <w:szCs w:val="18"/>
                <w:lang w:eastAsia="cs-CZ"/>
              </w:rPr>
              <w:t>ZŠ se svp</w:t>
            </w:r>
          </w:p>
        </w:tc>
        <w:tc>
          <w:tcPr>
            <w:tcW w:w="1254" w:type="dxa"/>
            <w:shd w:val="clear" w:color="auto" w:fill="FFFFFF"/>
            <w:noWrap/>
            <w:vAlign w:val="center"/>
          </w:tcPr>
          <w:p w:rsidR="0091176F" w:rsidRDefault="00496FDC" w:rsidP="0091176F">
            <w:pPr>
              <w:spacing w:line="240" w:lineRule="auto"/>
              <w:ind w:right="57"/>
              <w:jc w:val="right"/>
              <w:rPr>
                <w:rFonts w:cs="Arial"/>
                <w:sz w:val="18"/>
                <w:szCs w:val="18"/>
                <w:lang w:eastAsia="cs-CZ"/>
              </w:rPr>
            </w:pPr>
            <w:r>
              <w:rPr>
                <w:rFonts w:cs="Arial"/>
                <w:sz w:val="18"/>
                <w:szCs w:val="18"/>
                <w:lang w:eastAsia="cs-CZ"/>
              </w:rPr>
              <w:t>0,00</w:t>
            </w:r>
          </w:p>
        </w:tc>
        <w:tc>
          <w:tcPr>
            <w:tcW w:w="1254" w:type="dxa"/>
            <w:shd w:val="clear" w:color="auto" w:fill="FFFFFF"/>
            <w:noWrap/>
            <w:vAlign w:val="center"/>
          </w:tcPr>
          <w:p w:rsidR="0091176F" w:rsidRPr="00CC58BF" w:rsidRDefault="00496FDC" w:rsidP="0091176F">
            <w:pPr>
              <w:spacing w:line="240" w:lineRule="auto"/>
              <w:ind w:right="57"/>
              <w:jc w:val="right"/>
              <w:rPr>
                <w:rFonts w:cs="Arial"/>
                <w:sz w:val="18"/>
                <w:szCs w:val="18"/>
                <w:lang w:eastAsia="cs-CZ"/>
              </w:rPr>
            </w:pPr>
            <w:r>
              <w:rPr>
                <w:rFonts w:cs="Arial"/>
                <w:sz w:val="18"/>
                <w:szCs w:val="18"/>
                <w:lang w:eastAsia="cs-CZ"/>
              </w:rPr>
              <w:t>0,00</w:t>
            </w:r>
          </w:p>
        </w:tc>
        <w:tc>
          <w:tcPr>
            <w:tcW w:w="1254" w:type="dxa"/>
            <w:shd w:val="clear" w:color="auto" w:fill="FFFFFF"/>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2 597,54</w:t>
            </w:r>
          </w:p>
        </w:tc>
      </w:tr>
      <w:tr w:rsidR="0091176F" w:rsidRPr="00CC58BF" w:rsidTr="00C038E7">
        <w:trPr>
          <w:trHeight w:val="397"/>
        </w:trPr>
        <w:tc>
          <w:tcPr>
            <w:tcW w:w="1630" w:type="dxa"/>
            <w:vMerge/>
            <w:shd w:val="clear" w:color="auto" w:fill="CCFFCC"/>
            <w:vAlign w:val="center"/>
          </w:tcPr>
          <w:p w:rsidR="0091176F" w:rsidRPr="00CC58BF" w:rsidRDefault="0091176F" w:rsidP="0091176F">
            <w:pPr>
              <w:spacing w:line="240" w:lineRule="auto"/>
              <w:jc w:val="center"/>
              <w:rPr>
                <w:rFonts w:cs="Arial"/>
                <w:bCs/>
                <w:sz w:val="18"/>
                <w:szCs w:val="18"/>
                <w:lang w:eastAsia="cs-CZ"/>
              </w:rPr>
            </w:pPr>
          </w:p>
        </w:tc>
        <w:tc>
          <w:tcPr>
            <w:tcW w:w="2128" w:type="dxa"/>
            <w:shd w:val="clear" w:color="auto" w:fill="auto"/>
            <w:noWrap/>
            <w:vAlign w:val="center"/>
          </w:tcPr>
          <w:p w:rsidR="0091176F" w:rsidRPr="00CC58BF" w:rsidRDefault="0091176F" w:rsidP="0091176F">
            <w:pPr>
              <w:spacing w:line="240" w:lineRule="auto"/>
              <w:jc w:val="center"/>
              <w:rPr>
                <w:rFonts w:cs="Arial"/>
                <w:sz w:val="18"/>
                <w:szCs w:val="18"/>
                <w:lang w:eastAsia="cs-CZ"/>
              </w:rPr>
            </w:pPr>
            <w:r>
              <w:rPr>
                <w:rFonts w:cs="Arial"/>
                <w:sz w:val="18"/>
                <w:szCs w:val="18"/>
                <w:lang w:eastAsia="cs-CZ"/>
              </w:rPr>
              <w:t>Gymnázia</w:t>
            </w:r>
          </w:p>
        </w:tc>
        <w:tc>
          <w:tcPr>
            <w:tcW w:w="1254" w:type="dxa"/>
            <w:shd w:val="clear" w:color="auto" w:fill="FFFFFF"/>
            <w:noWrap/>
            <w:vAlign w:val="center"/>
          </w:tcPr>
          <w:p w:rsidR="0091176F" w:rsidRDefault="00496FDC" w:rsidP="0091176F">
            <w:pPr>
              <w:spacing w:line="240" w:lineRule="auto"/>
              <w:ind w:right="57"/>
              <w:jc w:val="right"/>
              <w:rPr>
                <w:rFonts w:cs="Arial"/>
                <w:sz w:val="18"/>
                <w:szCs w:val="18"/>
                <w:lang w:eastAsia="cs-CZ"/>
              </w:rPr>
            </w:pPr>
            <w:r>
              <w:rPr>
                <w:rFonts w:cs="Arial"/>
                <w:sz w:val="18"/>
                <w:szCs w:val="18"/>
                <w:lang w:eastAsia="cs-CZ"/>
              </w:rPr>
              <w:t>0,00</w:t>
            </w:r>
          </w:p>
        </w:tc>
        <w:tc>
          <w:tcPr>
            <w:tcW w:w="1254" w:type="dxa"/>
            <w:shd w:val="clear" w:color="auto" w:fill="FFFFFF"/>
            <w:noWrap/>
            <w:vAlign w:val="center"/>
          </w:tcPr>
          <w:p w:rsidR="0091176F" w:rsidRPr="00CC58BF" w:rsidRDefault="00496FDC" w:rsidP="0091176F">
            <w:pPr>
              <w:spacing w:line="240" w:lineRule="auto"/>
              <w:ind w:right="57"/>
              <w:jc w:val="right"/>
              <w:rPr>
                <w:rFonts w:cs="Arial"/>
                <w:sz w:val="18"/>
                <w:szCs w:val="18"/>
                <w:lang w:eastAsia="cs-CZ"/>
              </w:rPr>
            </w:pPr>
            <w:r>
              <w:rPr>
                <w:rFonts w:cs="Arial"/>
                <w:sz w:val="18"/>
                <w:szCs w:val="18"/>
                <w:lang w:eastAsia="cs-CZ"/>
              </w:rPr>
              <w:t>0,00</w:t>
            </w:r>
          </w:p>
        </w:tc>
        <w:tc>
          <w:tcPr>
            <w:tcW w:w="1254" w:type="dxa"/>
            <w:shd w:val="clear" w:color="auto" w:fill="FFFFFF"/>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13 889,44</w:t>
            </w:r>
          </w:p>
        </w:tc>
      </w:tr>
    </w:tbl>
    <w:p w:rsidR="0091176F" w:rsidRDefault="0091176F" w:rsidP="0091176F">
      <w:pPr>
        <w:keepNext/>
        <w:tabs>
          <w:tab w:val="left" w:pos="851"/>
        </w:tabs>
        <w:spacing w:before="240" w:after="240" w:line="240" w:lineRule="auto"/>
        <w:jc w:val="both"/>
        <w:outlineLvl w:val="2"/>
        <w:rPr>
          <w:rFonts w:cs="Arial"/>
          <w:b/>
          <w:bCs/>
          <w:sz w:val="24"/>
          <w:szCs w:val="26"/>
        </w:rPr>
      </w:pPr>
    </w:p>
    <w:p w:rsidR="0091176F" w:rsidRPr="00CC58BF" w:rsidRDefault="0091176F" w:rsidP="0091176F">
      <w:pPr>
        <w:keepNext/>
        <w:tabs>
          <w:tab w:val="left" w:pos="851"/>
        </w:tabs>
        <w:spacing w:before="240" w:after="240" w:line="240" w:lineRule="auto"/>
        <w:jc w:val="both"/>
        <w:outlineLvl w:val="2"/>
        <w:rPr>
          <w:rFonts w:cs="Arial"/>
          <w:b/>
          <w:bCs/>
          <w:sz w:val="24"/>
          <w:szCs w:val="26"/>
        </w:rPr>
      </w:pPr>
      <w:r w:rsidRPr="00CC58BF">
        <w:rPr>
          <w:rFonts w:cs="Arial"/>
          <w:b/>
          <w:bCs/>
          <w:sz w:val="24"/>
          <w:szCs w:val="26"/>
        </w:rPr>
        <w:t>Dotační programy</w:t>
      </w:r>
    </w:p>
    <w:p w:rsidR="0091176F" w:rsidRPr="00CC58BF" w:rsidRDefault="0091176F" w:rsidP="0091176F">
      <w:pPr>
        <w:spacing w:line="240" w:lineRule="auto"/>
        <w:jc w:val="both"/>
      </w:pPr>
      <w:r w:rsidRPr="00CC58BF">
        <w:t>Školy a školská zařízení se účastnily programů, které vyhlásilo MŠMT</w:t>
      </w:r>
      <w:r w:rsidR="0023479F">
        <w:t>.</w:t>
      </w:r>
      <w:r w:rsidRPr="00CC58BF">
        <w:t xml:space="preserve"> </w:t>
      </w:r>
    </w:p>
    <w:p w:rsidR="0091176F" w:rsidRDefault="0091176F" w:rsidP="00C038E7">
      <w:pPr>
        <w:spacing w:line="240" w:lineRule="auto"/>
        <w:jc w:val="both"/>
        <w:rPr>
          <w:bCs/>
          <w:i/>
          <w:sz w:val="20"/>
          <w:szCs w:val="20"/>
        </w:rPr>
      </w:pPr>
    </w:p>
    <w:p w:rsidR="0091176F" w:rsidRDefault="0091176F" w:rsidP="0091176F">
      <w:pPr>
        <w:spacing w:line="240" w:lineRule="auto"/>
        <w:ind w:left="1418" w:hanging="1418"/>
        <w:jc w:val="both"/>
        <w:rPr>
          <w:bCs/>
          <w:i/>
          <w:sz w:val="20"/>
          <w:szCs w:val="20"/>
        </w:rPr>
      </w:pPr>
    </w:p>
    <w:p w:rsidR="0091176F" w:rsidRPr="00CC58BF" w:rsidRDefault="0091176F" w:rsidP="00C80BD3">
      <w:pPr>
        <w:spacing w:line="240" w:lineRule="auto"/>
        <w:ind w:left="1418" w:hanging="1418"/>
        <w:jc w:val="both"/>
        <w:rPr>
          <w:bCs/>
          <w:i/>
          <w:sz w:val="20"/>
          <w:szCs w:val="20"/>
        </w:rPr>
      </w:pPr>
      <w:r w:rsidRPr="00CC58BF">
        <w:rPr>
          <w:bCs/>
          <w:i/>
          <w:sz w:val="20"/>
          <w:szCs w:val="20"/>
        </w:rPr>
        <w:t xml:space="preserve">Tabulka č. </w:t>
      </w:r>
      <w:r w:rsidR="00756A05">
        <w:rPr>
          <w:bCs/>
          <w:i/>
          <w:sz w:val="20"/>
          <w:szCs w:val="20"/>
        </w:rPr>
        <w:t>70</w:t>
      </w:r>
      <w:r w:rsidRPr="00CC58BF">
        <w:rPr>
          <w:bCs/>
          <w:i/>
          <w:sz w:val="20"/>
          <w:szCs w:val="20"/>
        </w:rPr>
        <w:tab/>
        <w:t xml:space="preserve">Financování škol a školských zařízení zřizovaných Olomouckým krajem – dotační programy z rozpočtu MŠMT dle jednotlivých druhů škol a školských zařízení v letech </w:t>
      </w:r>
      <w:r w:rsidRPr="00C038E7">
        <w:rPr>
          <w:bCs/>
          <w:i/>
          <w:sz w:val="20"/>
          <w:szCs w:val="20"/>
        </w:rPr>
        <w:t>2015-2017 (údaje v tisících</w:t>
      </w:r>
      <w:r w:rsidRPr="00AC3AB3">
        <w:rPr>
          <w:bCs/>
          <w:i/>
          <w:sz w:val="20"/>
          <w:szCs w:val="20"/>
        </w:rPr>
        <w:t xml:space="preserve"> Kč)</w:t>
      </w:r>
    </w:p>
    <w:tbl>
      <w:tblPr>
        <w:tblW w:w="894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37"/>
        <w:gridCol w:w="2071"/>
        <w:gridCol w:w="1742"/>
        <w:gridCol w:w="1003"/>
        <w:gridCol w:w="1003"/>
        <w:gridCol w:w="985"/>
      </w:tblGrid>
      <w:tr w:rsidR="0091176F" w:rsidRPr="00CC58BF" w:rsidTr="0091176F">
        <w:trPr>
          <w:trHeight w:val="284"/>
        </w:trPr>
        <w:tc>
          <w:tcPr>
            <w:tcW w:w="2137" w:type="dxa"/>
            <w:vMerge w:val="restart"/>
            <w:shd w:val="clear" w:color="auto" w:fill="CCFFCC"/>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Zkrácený název programu</w:t>
            </w:r>
          </w:p>
        </w:tc>
        <w:tc>
          <w:tcPr>
            <w:tcW w:w="2071" w:type="dxa"/>
            <w:vMerge w:val="restart"/>
            <w:shd w:val="clear" w:color="auto" w:fill="CCFFCC"/>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Čerpání dotace</w:t>
            </w:r>
          </w:p>
        </w:tc>
        <w:tc>
          <w:tcPr>
            <w:tcW w:w="1742" w:type="dxa"/>
            <w:vMerge w:val="restart"/>
            <w:shd w:val="clear" w:color="auto" w:fill="CCFFCC"/>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Druh školy,</w:t>
            </w:r>
            <w:r w:rsidRPr="00CC58BF">
              <w:rPr>
                <w:rFonts w:cs="Arial"/>
                <w:b/>
                <w:bCs/>
                <w:sz w:val="18"/>
                <w:szCs w:val="18"/>
                <w:lang w:eastAsia="cs-CZ"/>
              </w:rPr>
              <w:br/>
              <w:t>školského zařízení</w:t>
            </w:r>
          </w:p>
        </w:tc>
        <w:tc>
          <w:tcPr>
            <w:tcW w:w="2991" w:type="dxa"/>
            <w:gridSpan w:val="3"/>
            <w:shd w:val="clear" w:color="auto" w:fill="CCFFCC"/>
            <w:vAlign w:val="bottom"/>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Rok</w:t>
            </w:r>
          </w:p>
        </w:tc>
      </w:tr>
      <w:tr w:rsidR="0091176F" w:rsidRPr="00CC58BF" w:rsidTr="0091176F">
        <w:trPr>
          <w:trHeight w:val="284"/>
        </w:trPr>
        <w:tc>
          <w:tcPr>
            <w:tcW w:w="2137" w:type="dxa"/>
            <w:vMerge/>
            <w:vAlign w:val="center"/>
          </w:tcPr>
          <w:p w:rsidR="0091176F" w:rsidRPr="00CC58BF" w:rsidRDefault="0091176F" w:rsidP="0091176F">
            <w:pPr>
              <w:spacing w:line="240" w:lineRule="auto"/>
              <w:jc w:val="center"/>
              <w:rPr>
                <w:rFonts w:cs="Arial"/>
                <w:b/>
                <w:bCs/>
                <w:sz w:val="18"/>
                <w:szCs w:val="18"/>
                <w:lang w:eastAsia="cs-CZ"/>
              </w:rPr>
            </w:pPr>
          </w:p>
        </w:tc>
        <w:tc>
          <w:tcPr>
            <w:tcW w:w="2071" w:type="dxa"/>
            <w:vMerge/>
            <w:vAlign w:val="center"/>
          </w:tcPr>
          <w:p w:rsidR="0091176F" w:rsidRPr="00CC58BF" w:rsidRDefault="0091176F" w:rsidP="0091176F">
            <w:pPr>
              <w:spacing w:line="240" w:lineRule="auto"/>
              <w:rPr>
                <w:rFonts w:cs="Arial"/>
                <w:b/>
                <w:bCs/>
                <w:sz w:val="18"/>
                <w:szCs w:val="18"/>
                <w:lang w:eastAsia="cs-CZ"/>
              </w:rPr>
            </w:pPr>
          </w:p>
        </w:tc>
        <w:tc>
          <w:tcPr>
            <w:tcW w:w="1742" w:type="dxa"/>
            <w:vMerge/>
            <w:vAlign w:val="center"/>
          </w:tcPr>
          <w:p w:rsidR="0091176F" w:rsidRPr="00CC58BF" w:rsidRDefault="0091176F" w:rsidP="0091176F">
            <w:pPr>
              <w:spacing w:line="240" w:lineRule="auto"/>
              <w:rPr>
                <w:rFonts w:cs="Arial"/>
                <w:b/>
                <w:bCs/>
                <w:sz w:val="18"/>
                <w:szCs w:val="18"/>
                <w:lang w:eastAsia="cs-CZ"/>
              </w:rPr>
            </w:pPr>
          </w:p>
        </w:tc>
        <w:tc>
          <w:tcPr>
            <w:tcW w:w="1003" w:type="dxa"/>
            <w:shd w:val="clear" w:color="auto" w:fill="CCFFCC"/>
            <w:noWrap/>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2015</w:t>
            </w:r>
          </w:p>
        </w:tc>
        <w:tc>
          <w:tcPr>
            <w:tcW w:w="1003" w:type="dxa"/>
            <w:shd w:val="clear" w:color="auto" w:fill="CCFFCC"/>
            <w:noWrap/>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2016</w:t>
            </w:r>
          </w:p>
        </w:tc>
        <w:tc>
          <w:tcPr>
            <w:tcW w:w="985" w:type="dxa"/>
            <w:shd w:val="clear" w:color="auto" w:fill="CCFFCC"/>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201</w:t>
            </w:r>
            <w:r>
              <w:rPr>
                <w:rFonts w:cs="Arial"/>
                <w:b/>
                <w:bCs/>
                <w:sz w:val="18"/>
                <w:szCs w:val="18"/>
                <w:lang w:eastAsia="cs-CZ"/>
              </w:rPr>
              <w:t>7</w:t>
            </w:r>
          </w:p>
        </w:tc>
      </w:tr>
      <w:tr w:rsidR="0091176F" w:rsidRPr="00CC58BF" w:rsidTr="00C038E7">
        <w:trPr>
          <w:trHeight w:val="397"/>
        </w:trPr>
        <w:tc>
          <w:tcPr>
            <w:tcW w:w="2137" w:type="dxa"/>
            <w:shd w:val="clear" w:color="auto" w:fill="CCFFCC"/>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Zajištění ubytování španělských lektorů, kteří působí na českých gymnáziích</w:t>
            </w:r>
          </w:p>
        </w:tc>
        <w:tc>
          <w:tcPr>
            <w:tcW w:w="2071" w:type="dxa"/>
            <w:shd w:val="clear" w:color="auto" w:fill="auto"/>
            <w:vAlign w:val="center"/>
          </w:tcPr>
          <w:p w:rsidR="0091176F" w:rsidRPr="00CC58BF" w:rsidRDefault="0091176F" w:rsidP="0091176F">
            <w:pPr>
              <w:spacing w:line="240" w:lineRule="auto"/>
              <w:jc w:val="center"/>
              <w:rPr>
                <w:rFonts w:cs="Arial"/>
                <w:sz w:val="18"/>
                <w:szCs w:val="18"/>
                <w:lang w:eastAsia="cs-CZ"/>
              </w:rPr>
            </w:pPr>
            <w:r w:rsidRPr="00CC58BF">
              <w:rPr>
                <w:rFonts w:cs="Arial"/>
                <w:sz w:val="18"/>
                <w:szCs w:val="18"/>
                <w:lang w:eastAsia="cs-CZ"/>
              </w:rPr>
              <w:t>1 G</w:t>
            </w:r>
          </w:p>
        </w:tc>
        <w:tc>
          <w:tcPr>
            <w:tcW w:w="1742" w:type="dxa"/>
            <w:shd w:val="clear" w:color="auto" w:fill="auto"/>
            <w:vAlign w:val="center"/>
          </w:tcPr>
          <w:p w:rsidR="0091176F" w:rsidRPr="00CC58BF" w:rsidRDefault="0091176F" w:rsidP="0091176F">
            <w:pPr>
              <w:spacing w:line="240" w:lineRule="auto"/>
              <w:jc w:val="center"/>
              <w:rPr>
                <w:rFonts w:cs="Arial"/>
                <w:sz w:val="18"/>
                <w:szCs w:val="18"/>
                <w:lang w:eastAsia="cs-CZ"/>
              </w:rPr>
            </w:pPr>
            <w:r w:rsidRPr="00CC58BF">
              <w:rPr>
                <w:rFonts w:cs="Arial"/>
                <w:sz w:val="18"/>
                <w:szCs w:val="18"/>
                <w:lang w:eastAsia="cs-CZ"/>
              </w:rPr>
              <w:t>Gymnázium</w:t>
            </w:r>
          </w:p>
        </w:tc>
        <w:tc>
          <w:tcPr>
            <w:tcW w:w="1003"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84,19</w:t>
            </w:r>
          </w:p>
        </w:tc>
        <w:tc>
          <w:tcPr>
            <w:tcW w:w="1003"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77,27</w:t>
            </w:r>
          </w:p>
        </w:tc>
        <w:tc>
          <w:tcPr>
            <w:tcW w:w="985" w:type="dxa"/>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75,76</w:t>
            </w:r>
          </w:p>
        </w:tc>
      </w:tr>
      <w:tr w:rsidR="0091176F" w:rsidRPr="00CC58BF" w:rsidTr="00C038E7">
        <w:trPr>
          <w:trHeight w:val="397"/>
        </w:trPr>
        <w:tc>
          <w:tcPr>
            <w:tcW w:w="2137" w:type="dxa"/>
            <w:shd w:val="clear" w:color="auto" w:fill="CCFFCC"/>
            <w:vAlign w:val="center"/>
          </w:tcPr>
          <w:p w:rsidR="0091176F" w:rsidRPr="00CC58BF" w:rsidRDefault="0091176F" w:rsidP="0091176F">
            <w:pPr>
              <w:spacing w:line="240" w:lineRule="auto"/>
              <w:jc w:val="center"/>
              <w:rPr>
                <w:rFonts w:cs="Arial"/>
                <w:bCs/>
                <w:sz w:val="18"/>
                <w:szCs w:val="18"/>
                <w:lang w:eastAsia="cs-CZ"/>
              </w:rPr>
            </w:pPr>
            <w:r>
              <w:rPr>
                <w:rFonts w:cs="Arial"/>
                <w:bCs/>
                <w:sz w:val="18"/>
                <w:szCs w:val="18"/>
                <w:lang w:eastAsia="cs-CZ"/>
              </w:rPr>
              <w:t>Podpora sociálně</w:t>
            </w:r>
            <w:r w:rsidRPr="00CC58BF">
              <w:rPr>
                <w:rFonts w:cs="Arial"/>
                <w:bCs/>
                <w:sz w:val="18"/>
                <w:szCs w:val="18"/>
                <w:lang w:eastAsia="cs-CZ"/>
              </w:rPr>
              <w:t xml:space="preserve"> znevýhodněných žáků SŠ a VOŠ</w:t>
            </w:r>
            <w:r>
              <w:rPr>
                <w:rFonts w:cs="Arial"/>
                <w:bCs/>
                <w:sz w:val="18"/>
                <w:szCs w:val="18"/>
                <w:lang w:eastAsia="cs-CZ"/>
              </w:rPr>
              <w:t xml:space="preserve"> – 2 kola</w:t>
            </w:r>
          </w:p>
        </w:tc>
        <w:tc>
          <w:tcPr>
            <w:tcW w:w="2071" w:type="dxa"/>
            <w:shd w:val="clear" w:color="auto" w:fill="auto"/>
            <w:vAlign w:val="center"/>
          </w:tcPr>
          <w:p w:rsidR="0091176F" w:rsidRPr="00CC58BF" w:rsidRDefault="0091176F" w:rsidP="0091176F">
            <w:pPr>
              <w:spacing w:line="240" w:lineRule="auto"/>
              <w:jc w:val="center"/>
              <w:rPr>
                <w:rFonts w:cs="Arial"/>
                <w:sz w:val="18"/>
                <w:szCs w:val="18"/>
                <w:lang w:eastAsia="cs-CZ"/>
              </w:rPr>
            </w:pPr>
            <w:r>
              <w:rPr>
                <w:rFonts w:cs="Arial"/>
                <w:sz w:val="18"/>
                <w:szCs w:val="18"/>
                <w:lang w:eastAsia="cs-CZ"/>
              </w:rPr>
              <w:t>18</w:t>
            </w:r>
            <w:r w:rsidRPr="00CC58BF">
              <w:rPr>
                <w:rFonts w:cs="Arial"/>
                <w:sz w:val="18"/>
                <w:szCs w:val="18"/>
                <w:lang w:eastAsia="cs-CZ"/>
              </w:rPr>
              <w:t xml:space="preserve"> SŠ</w:t>
            </w:r>
          </w:p>
        </w:tc>
        <w:tc>
          <w:tcPr>
            <w:tcW w:w="1742" w:type="dxa"/>
            <w:shd w:val="clear" w:color="auto" w:fill="auto"/>
            <w:vAlign w:val="center"/>
          </w:tcPr>
          <w:p w:rsidR="0091176F" w:rsidRPr="00CC58BF" w:rsidRDefault="0091176F" w:rsidP="0091176F">
            <w:pPr>
              <w:spacing w:line="240" w:lineRule="auto"/>
              <w:jc w:val="center"/>
              <w:rPr>
                <w:rFonts w:cs="Arial"/>
                <w:sz w:val="18"/>
                <w:szCs w:val="18"/>
                <w:lang w:eastAsia="cs-CZ"/>
              </w:rPr>
            </w:pPr>
            <w:r w:rsidRPr="00CC58BF">
              <w:rPr>
                <w:rFonts w:cs="Arial"/>
                <w:sz w:val="18"/>
                <w:szCs w:val="18"/>
                <w:lang w:eastAsia="cs-CZ"/>
              </w:rPr>
              <w:t xml:space="preserve">SŠ </w:t>
            </w:r>
          </w:p>
        </w:tc>
        <w:tc>
          <w:tcPr>
            <w:tcW w:w="1003"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597,69</w:t>
            </w:r>
          </w:p>
        </w:tc>
        <w:tc>
          <w:tcPr>
            <w:tcW w:w="1003"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843,76</w:t>
            </w:r>
          </w:p>
        </w:tc>
        <w:tc>
          <w:tcPr>
            <w:tcW w:w="985" w:type="dxa"/>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1 086,82</w:t>
            </w:r>
          </w:p>
        </w:tc>
      </w:tr>
      <w:tr w:rsidR="0091176F" w:rsidRPr="00CC58BF" w:rsidTr="00C038E7">
        <w:trPr>
          <w:trHeight w:val="397"/>
        </w:trPr>
        <w:tc>
          <w:tcPr>
            <w:tcW w:w="2137" w:type="dxa"/>
            <w:shd w:val="clear" w:color="auto" w:fill="CCFFCC"/>
            <w:vAlign w:val="center"/>
          </w:tcPr>
          <w:p w:rsidR="0091176F" w:rsidRPr="00CC58BF" w:rsidRDefault="0091176F" w:rsidP="0091176F">
            <w:pPr>
              <w:spacing w:line="240" w:lineRule="auto"/>
              <w:jc w:val="center"/>
              <w:rPr>
                <w:rFonts w:cs="Arial"/>
                <w:bCs/>
                <w:sz w:val="18"/>
                <w:szCs w:val="18"/>
                <w:lang w:eastAsia="cs-CZ"/>
              </w:rPr>
            </w:pPr>
            <w:r>
              <w:rPr>
                <w:rFonts w:cs="Arial"/>
                <w:bCs/>
                <w:sz w:val="18"/>
                <w:szCs w:val="18"/>
                <w:lang w:eastAsia="cs-CZ"/>
              </w:rPr>
              <w:t>Podpora dvojjazyčného vzdělávání na SŠ – česko-francouzské třídy</w:t>
            </w:r>
          </w:p>
        </w:tc>
        <w:tc>
          <w:tcPr>
            <w:tcW w:w="2071" w:type="dxa"/>
            <w:shd w:val="clear" w:color="auto" w:fill="auto"/>
            <w:vAlign w:val="center"/>
          </w:tcPr>
          <w:p w:rsidR="0091176F" w:rsidRPr="00CC58BF" w:rsidRDefault="0091176F" w:rsidP="0091176F">
            <w:pPr>
              <w:spacing w:line="240" w:lineRule="auto"/>
              <w:jc w:val="center"/>
              <w:rPr>
                <w:rFonts w:cs="Arial"/>
                <w:sz w:val="18"/>
                <w:szCs w:val="18"/>
                <w:lang w:eastAsia="cs-CZ"/>
              </w:rPr>
            </w:pPr>
            <w:r w:rsidRPr="00CC58BF">
              <w:rPr>
                <w:rFonts w:cs="Arial"/>
                <w:sz w:val="18"/>
                <w:szCs w:val="18"/>
                <w:lang w:eastAsia="cs-CZ"/>
              </w:rPr>
              <w:t>1 G</w:t>
            </w:r>
          </w:p>
        </w:tc>
        <w:tc>
          <w:tcPr>
            <w:tcW w:w="1742" w:type="dxa"/>
            <w:shd w:val="clear" w:color="auto" w:fill="auto"/>
            <w:vAlign w:val="center"/>
          </w:tcPr>
          <w:p w:rsidR="0091176F" w:rsidRPr="00CC58BF" w:rsidRDefault="0091176F" w:rsidP="0091176F">
            <w:pPr>
              <w:spacing w:line="240" w:lineRule="auto"/>
              <w:jc w:val="center"/>
              <w:rPr>
                <w:rFonts w:cs="Arial"/>
                <w:sz w:val="18"/>
                <w:szCs w:val="18"/>
                <w:lang w:eastAsia="cs-CZ"/>
              </w:rPr>
            </w:pPr>
            <w:r w:rsidRPr="00CC58BF">
              <w:rPr>
                <w:rFonts w:cs="Arial"/>
                <w:sz w:val="18"/>
                <w:szCs w:val="18"/>
                <w:lang w:eastAsia="cs-CZ"/>
              </w:rPr>
              <w:t>Gymnázium</w:t>
            </w:r>
          </w:p>
        </w:tc>
        <w:tc>
          <w:tcPr>
            <w:tcW w:w="1003"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96,00</w:t>
            </w:r>
          </w:p>
        </w:tc>
        <w:tc>
          <w:tcPr>
            <w:tcW w:w="1003"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96,00</w:t>
            </w:r>
          </w:p>
        </w:tc>
        <w:tc>
          <w:tcPr>
            <w:tcW w:w="985" w:type="dxa"/>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96,00</w:t>
            </w:r>
          </w:p>
        </w:tc>
      </w:tr>
      <w:tr w:rsidR="0091176F" w:rsidRPr="00CC58BF" w:rsidTr="00C038E7">
        <w:trPr>
          <w:trHeight w:val="397"/>
        </w:trPr>
        <w:tc>
          <w:tcPr>
            <w:tcW w:w="2137" w:type="dxa"/>
            <w:vMerge w:val="restart"/>
            <w:shd w:val="clear" w:color="auto" w:fill="CCFFCC"/>
            <w:vAlign w:val="center"/>
          </w:tcPr>
          <w:p w:rsidR="0091176F" w:rsidRPr="00CC58BF" w:rsidRDefault="0091176F" w:rsidP="0091176F">
            <w:pPr>
              <w:spacing w:line="240" w:lineRule="auto"/>
              <w:jc w:val="center"/>
              <w:rPr>
                <w:rFonts w:cs="Arial"/>
                <w:bCs/>
                <w:sz w:val="18"/>
                <w:szCs w:val="18"/>
                <w:lang w:eastAsia="cs-CZ"/>
              </w:rPr>
            </w:pPr>
            <w:r>
              <w:rPr>
                <w:rFonts w:cs="Arial"/>
                <w:bCs/>
                <w:sz w:val="18"/>
                <w:szCs w:val="18"/>
                <w:lang w:eastAsia="cs-CZ"/>
              </w:rPr>
              <w:t xml:space="preserve"> Realizace </w:t>
            </w:r>
            <w:r w:rsidRPr="00CC58BF">
              <w:rPr>
                <w:rFonts w:cs="Arial"/>
                <w:bCs/>
                <w:sz w:val="18"/>
                <w:szCs w:val="18"/>
                <w:lang w:eastAsia="cs-CZ"/>
              </w:rPr>
              <w:t>aktivit v oblasti primární prevence rizikového chování</w:t>
            </w:r>
          </w:p>
        </w:tc>
        <w:tc>
          <w:tcPr>
            <w:tcW w:w="2071" w:type="dxa"/>
            <w:vMerge w:val="restart"/>
            <w:shd w:val="clear" w:color="auto" w:fill="auto"/>
            <w:vAlign w:val="center"/>
          </w:tcPr>
          <w:p w:rsidR="0091176F" w:rsidRPr="00CC58BF" w:rsidRDefault="0091176F" w:rsidP="0091176F">
            <w:pPr>
              <w:spacing w:line="240" w:lineRule="auto"/>
              <w:jc w:val="center"/>
              <w:rPr>
                <w:rFonts w:cs="Arial"/>
                <w:sz w:val="18"/>
                <w:szCs w:val="18"/>
                <w:lang w:eastAsia="cs-CZ"/>
              </w:rPr>
            </w:pPr>
            <w:r>
              <w:rPr>
                <w:rFonts w:cs="Arial"/>
                <w:sz w:val="18"/>
                <w:szCs w:val="18"/>
                <w:lang w:eastAsia="cs-CZ"/>
              </w:rPr>
              <w:t>Pedagogicko-psychologická poradna</w:t>
            </w:r>
          </w:p>
        </w:tc>
        <w:tc>
          <w:tcPr>
            <w:tcW w:w="1742" w:type="dxa"/>
            <w:shd w:val="clear" w:color="auto" w:fill="auto"/>
            <w:vAlign w:val="center"/>
          </w:tcPr>
          <w:p w:rsidR="0091176F" w:rsidRPr="00CC58BF" w:rsidRDefault="0091176F" w:rsidP="0091176F">
            <w:pPr>
              <w:spacing w:line="240" w:lineRule="auto"/>
              <w:jc w:val="center"/>
              <w:rPr>
                <w:rFonts w:cs="Arial"/>
                <w:sz w:val="18"/>
                <w:szCs w:val="18"/>
                <w:lang w:eastAsia="cs-CZ"/>
              </w:rPr>
            </w:pPr>
            <w:r w:rsidRPr="00CC58BF">
              <w:rPr>
                <w:rFonts w:cs="Arial"/>
                <w:sz w:val="18"/>
                <w:szCs w:val="18"/>
                <w:lang w:eastAsia="cs-CZ"/>
              </w:rPr>
              <w:t>SŠ</w:t>
            </w:r>
          </w:p>
        </w:tc>
        <w:tc>
          <w:tcPr>
            <w:tcW w:w="1003" w:type="dxa"/>
            <w:shd w:val="clear" w:color="auto" w:fill="auto"/>
            <w:noWrap/>
            <w:vAlign w:val="center"/>
          </w:tcPr>
          <w:p w:rsidR="0091176F" w:rsidRPr="00CC58BF" w:rsidRDefault="00C038E7" w:rsidP="0091176F">
            <w:pPr>
              <w:spacing w:line="240" w:lineRule="auto"/>
              <w:ind w:right="57"/>
              <w:jc w:val="right"/>
              <w:rPr>
                <w:rFonts w:cs="Arial"/>
                <w:sz w:val="18"/>
                <w:szCs w:val="18"/>
                <w:lang w:eastAsia="cs-CZ"/>
              </w:rPr>
            </w:pPr>
            <w:r>
              <w:rPr>
                <w:rFonts w:cs="Arial"/>
                <w:sz w:val="18"/>
                <w:szCs w:val="18"/>
                <w:lang w:eastAsia="cs-CZ"/>
              </w:rPr>
              <w:t>0,00</w:t>
            </w:r>
          </w:p>
        </w:tc>
        <w:tc>
          <w:tcPr>
            <w:tcW w:w="1003"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50,00</w:t>
            </w:r>
          </w:p>
        </w:tc>
        <w:tc>
          <w:tcPr>
            <w:tcW w:w="985" w:type="dxa"/>
            <w:vAlign w:val="center"/>
          </w:tcPr>
          <w:p w:rsidR="0091176F" w:rsidRPr="00CC58BF" w:rsidRDefault="00C038E7" w:rsidP="0091176F">
            <w:pPr>
              <w:spacing w:line="240" w:lineRule="auto"/>
              <w:ind w:right="57"/>
              <w:jc w:val="right"/>
              <w:rPr>
                <w:rFonts w:cs="Arial"/>
                <w:sz w:val="18"/>
                <w:szCs w:val="18"/>
                <w:lang w:eastAsia="cs-CZ"/>
              </w:rPr>
            </w:pPr>
            <w:r>
              <w:rPr>
                <w:rFonts w:cs="Arial"/>
                <w:sz w:val="18"/>
                <w:szCs w:val="18"/>
                <w:lang w:eastAsia="cs-CZ"/>
              </w:rPr>
              <w:t>0,00</w:t>
            </w:r>
          </w:p>
        </w:tc>
      </w:tr>
      <w:tr w:rsidR="0091176F" w:rsidRPr="00CC58BF" w:rsidTr="00C038E7">
        <w:trPr>
          <w:trHeight w:val="397"/>
        </w:trPr>
        <w:tc>
          <w:tcPr>
            <w:tcW w:w="2137" w:type="dxa"/>
            <w:vMerge/>
            <w:shd w:val="clear" w:color="auto" w:fill="CCFFCC"/>
            <w:vAlign w:val="center"/>
          </w:tcPr>
          <w:p w:rsidR="0091176F" w:rsidRPr="00CC58BF" w:rsidRDefault="0091176F" w:rsidP="0091176F">
            <w:pPr>
              <w:spacing w:line="240" w:lineRule="auto"/>
              <w:jc w:val="center"/>
              <w:rPr>
                <w:rFonts w:cs="Arial"/>
                <w:bCs/>
                <w:sz w:val="18"/>
                <w:szCs w:val="18"/>
                <w:lang w:eastAsia="cs-CZ"/>
              </w:rPr>
            </w:pPr>
          </w:p>
        </w:tc>
        <w:tc>
          <w:tcPr>
            <w:tcW w:w="2071" w:type="dxa"/>
            <w:vMerge/>
            <w:shd w:val="clear" w:color="auto" w:fill="auto"/>
            <w:vAlign w:val="center"/>
          </w:tcPr>
          <w:p w:rsidR="0091176F" w:rsidRPr="00CC58BF" w:rsidRDefault="0091176F" w:rsidP="0091176F">
            <w:pPr>
              <w:spacing w:line="240" w:lineRule="auto"/>
              <w:jc w:val="center"/>
              <w:rPr>
                <w:rFonts w:cs="Arial"/>
                <w:sz w:val="18"/>
                <w:szCs w:val="18"/>
                <w:lang w:eastAsia="cs-CZ"/>
              </w:rPr>
            </w:pPr>
          </w:p>
        </w:tc>
        <w:tc>
          <w:tcPr>
            <w:tcW w:w="1742" w:type="dxa"/>
            <w:shd w:val="clear" w:color="auto" w:fill="auto"/>
            <w:vAlign w:val="center"/>
          </w:tcPr>
          <w:p w:rsidR="0091176F" w:rsidRPr="00CC58BF" w:rsidRDefault="0091176F" w:rsidP="0091176F">
            <w:pPr>
              <w:spacing w:line="240" w:lineRule="auto"/>
              <w:jc w:val="center"/>
              <w:rPr>
                <w:rFonts w:cs="Arial"/>
                <w:sz w:val="18"/>
                <w:szCs w:val="18"/>
                <w:lang w:eastAsia="cs-CZ"/>
              </w:rPr>
            </w:pPr>
            <w:r w:rsidRPr="00CC58BF">
              <w:rPr>
                <w:rFonts w:cs="Arial"/>
                <w:sz w:val="18"/>
                <w:szCs w:val="18"/>
                <w:lang w:eastAsia="cs-CZ"/>
              </w:rPr>
              <w:t>Ped. psych. poradna</w:t>
            </w:r>
          </w:p>
        </w:tc>
        <w:tc>
          <w:tcPr>
            <w:tcW w:w="1003"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142,00</w:t>
            </w:r>
          </w:p>
        </w:tc>
        <w:tc>
          <w:tcPr>
            <w:tcW w:w="1003"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146,85</w:t>
            </w:r>
          </w:p>
        </w:tc>
        <w:tc>
          <w:tcPr>
            <w:tcW w:w="985" w:type="dxa"/>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188,11</w:t>
            </w:r>
          </w:p>
        </w:tc>
      </w:tr>
      <w:tr w:rsidR="0091176F" w:rsidRPr="00CC58BF" w:rsidTr="00C038E7">
        <w:trPr>
          <w:trHeight w:val="397"/>
        </w:trPr>
        <w:tc>
          <w:tcPr>
            <w:tcW w:w="2137" w:type="dxa"/>
            <w:vMerge w:val="restart"/>
            <w:shd w:val="clear" w:color="auto" w:fill="CCFFCC"/>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P</w:t>
            </w:r>
            <w:r>
              <w:rPr>
                <w:rFonts w:cs="Arial"/>
                <w:bCs/>
                <w:sz w:val="18"/>
                <w:szCs w:val="18"/>
                <w:lang w:eastAsia="cs-CZ"/>
              </w:rPr>
              <w:t>odpora</w:t>
            </w:r>
            <w:r w:rsidRPr="00CC58BF">
              <w:rPr>
                <w:rFonts w:cs="Arial"/>
                <w:bCs/>
                <w:sz w:val="18"/>
                <w:szCs w:val="18"/>
                <w:lang w:eastAsia="cs-CZ"/>
              </w:rPr>
              <w:t xml:space="preserve"> soutěží a přehlídek v zájmovém vzdělávání</w:t>
            </w:r>
            <w:r>
              <w:rPr>
                <w:rFonts w:cs="Arial"/>
                <w:bCs/>
                <w:sz w:val="18"/>
                <w:szCs w:val="18"/>
                <w:lang w:eastAsia="cs-CZ"/>
              </w:rPr>
              <w:t xml:space="preserve"> – ústřední kolo</w:t>
            </w:r>
          </w:p>
        </w:tc>
        <w:tc>
          <w:tcPr>
            <w:tcW w:w="2071" w:type="dxa"/>
            <w:vMerge w:val="restart"/>
            <w:shd w:val="clear" w:color="auto" w:fill="auto"/>
            <w:vAlign w:val="center"/>
          </w:tcPr>
          <w:p w:rsidR="0091176F" w:rsidRPr="00CC58BF" w:rsidRDefault="0091176F" w:rsidP="0091176F">
            <w:pPr>
              <w:spacing w:line="240" w:lineRule="auto"/>
              <w:jc w:val="center"/>
              <w:rPr>
                <w:rFonts w:cs="Arial"/>
                <w:sz w:val="18"/>
                <w:szCs w:val="18"/>
                <w:lang w:eastAsia="cs-CZ"/>
              </w:rPr>
            </w:pPr>
            <w:r w:rsidRPr="00CC58BF">
              <w:rPr>
                <w:rFonts w:cs="Arial"/>
                <w:sz w:val="18"/>
                <w:szCs w:val="18"/>
                <w:lang w:eastAsia="cs-CZ"/>
              </w:rPr>
              <w:t xml:space="preserve"> 1 SŠ</w:t>
            </w:r>
            <w:r>
              <w:rPr>
                <w:rFonts w:cs="Arial"/>
                <w:sz w:val="18"/>
                <w:szCs w:val="18"/>
                <w:lang w:eastAsia="cs-CZ"/>
              </w:rPr>
              <w:t>, 1 ZUŠ</w:t>
            </w:r>
          </w:p>
        </w:tc>
        <w:tc>
          <w:tcPr>
            <w:tcW w:w="1742" w:type="dxa"/>
            <w:shd w:val="clear" w:color="auto" w:fill="auto"/>
            <w:vAlign w:val="center"/>
          </w:tcPr>
          <w:p w:rsidR="0091176F" w:rsidRPr="00CC58BF" w:rsidRDefault="0091176F" w:rsidP="0091176F">
            <w:pPr>
              <w:spacing w:line="240" w:lineRule="auto"/>
              <w:jc w:val="center"/>
              <w:rPr>
                <w:rFonts w:cs="Arial"/>
                <w:sz w:val="18"/>
                <w:szCs w:val="18"/>
                <w:lang w:eastAsia="cs-CZ"/>
              </w:rPr>
            </w:pPr>
            <w:r w:rsidRPr="00CC58BF">
              <w:rPr>
                <w:rFonts w:cs="Arial"/>
                <w:sz w:val="18"/>
                <w:szCs w:val="18"/>
                <w:lang w:eastAsia="cs-CZ"/>
              </w:rPr>
              <w:t>ZUŠ</w:t>
            </w:r>
          </w:p>
        </w:tc>
        <w:tc>
          <w:tcPr>
            <w:tcW w:w="1003"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131,00</w:t>
            </w:r>
          </w:p>
        </w:tc>
        <w:tc>
          <w:tcPr>
            <w:tcW w:w="1003" w:type="dxa"/>
            <w:shd w:val="clear" w:color="auto" w:fill="auto"/>
            <w:noWrap/>
            <w:vAlign w:val="center"/>
          </w:tcPr>
          <w:p w:rsidR="0091176F" w:rsidRPr="00CC58BF" w:rsidRDefault="00C038E7" w:rsidP="0091176F">
            <w:pPr>
              <w:spacing w:line="240" w:lineRule="auto"/>
              <w:ind w:right="57"/>
              <w:jc w:val="right"/>
              <w:rPr>
                <w:rFonts w:cs="Arial"/>
                <w:sz w:val="18"/>
                <w:szCs w:val="18"/>
                <w:lang w:eastAsia="cs-CZ"/>
              </w:rPr>
            </w:pPr>
            <w:r>
              <w:rPr>
                <w:rFonts w:cs="Arial"/>
                <w:sz w:val="18"/>
                <w:szCs w:val="18"/>
                <w:lang w:eastAsia="cs-CZ"/>
              </w:rPr>
              <w:t>0,00</w:t>
            </w:r>
          </w:p>
        </w:tc>
        <w:tc>
          <w:tcPr>
            <w:tcW w:w="985" w:type="dxa"/>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150,00</w:t>
            </w:r>
          </w:p>
        </w:tc>
      </w:tr>
      <w:tr w:rsidR="0091176F" w:rsidRPr="00CC58BF" w:rsidTr="00C80BD3">
        <w:trPr>
          <w:trHeight w:val="397"/>
        </w:trPr>
        <w:tc>
          <w:tcPr>
            <w:tcW w:w="2137" w:type="dxa"/>
            <w:vMerge/>
            <w:tcBorders>
              <w:bottom w:val="single" w:sz="4" w:space="0" w:color="auto"/>
            </w:tcBorders>
            <w:shd w:val="clear" w:color="auto" w:fill="CCFFCC"/>
            <w:vAlign w:val="center"/>
          </w:tcPr>
          <w:p w:rsidR="0091176F" w:rsidRPr="00CC58BF" w:rsidRDefault="0091176F" w:rsidP="0091176F">
            <w:pPr>
              <w:spacing w:line="240" w:lineRule="auto"/>
              <w:jc w:val="center"/>
              <w:rPr>
                <w:rFonts w:cs="Arial"/>
                <w:bCs/>
                <w:sz w:val="18"/>
                <w:szCs w:val="18"/>
                <w:lang w:eastAsia="cs-CZ"/>
              </w:rPr>
            </w:pPr>
          </w:p>
        </w:tc>
        <w:tc>
          <w:tcPr>
            <w:tcW w:w="2071" w:type="dxa"/>
            <w:vMerge/>
            <w:tcBorders>
              <w:bottom w:val="single" w:sz="4" w:space="0" w:color="auto"/>
            </w:tcBorders>
            <w:shd w:val="clear" w:color="auto" w:fill="auto"/>
            <w:vAlign w:val="center"/>
          </w:tcPr>
          <w:p w:rsidR="0091176F" w:rsidRPr="00CC58BF" w:rsidRDefault="0091176F" w:rsidP="0091176F">
            <w:pPr>
              <w:spacing w:line="240" w:lineRule="auto"/>
              <w:jc w:val="center"/>
              <w:rPr>
                <w:rFonts w:cs="Arial"/>
                <w:sz w:val="18"/>
                <w:szCs w:val="18"/>
                <w:lang w:eastAsia="cs-CZ"/>
              </w:rPr>
            </w:pPr>
          </w:p>
        </w:tc>
        <w:tc>
          <w:tcPr>
            <w:tcW w:w="1742" w:type="dxa"/>
            <w:tcBorders>
              <w:bottom w:val="single" w:sz="4" w:space="0" w:color="auto"/>
            </w:tcBorders>
            <w:shd w:val="clear" w:color="auto" w:fill="auto"/>
            <w:vAlign w:val="center"/>
          </w:tcPr>
          <w:p w:rsidR="0091176F" w:rsidRPr="00CC58BF" w:rsidRDefault="0091176F" w:rsidP="0091176F">
            <w:pPr>
              <w:spacing w:line="240" w:lineRule="auto"/>
              <w:jc w:val="center"/>
              <w:rPr>
                <w:rFonts w:cs="Arial"/>
                <w:sz w:val="18"/>
                <w:szCs w:val="18"/>
                <w:lang w:eastAsia="cs-CZ"/>
              </w:rPr>
            </w:pPr>
            <w:r w:rsidRPr="00CC58BF">
              <w:rPr>
                <w:rFonts w:cs="Arial"/>
                <w:sz w:val="18"/>
                <w:szCs w:val="18"/>
                <w:lang w:eastAsia="cs-CZ"/>
              </w:rPr>
              <w:t>SŠ</w:t>
            </w:r>
          </w:p>
        </w:tc>
        <w:tc>
          <w:tcPr>
            <w:tcW w:w="1003" w:type="dxa"/>
            <w:tcBorders>
              <w:bottom w:val="single" w:sz="4" w:space="0" w:color="auto"/>
            </w:tcBorders>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20,00</w:t>
            </w:r>
          </w:p>
        </w:tc>
        <w:tc>
          <w:tcPr>
            <w:tcW w:w="1003" w:type="dxa"/>
            <w:tcBorders>
              <w:bottom w:val="single" w:sz="4" w:space="0" w:color="auto"/>
            </w:tcBorders>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25,00</w:t>
            </w:r>
          </w:p>
        </w:tc>
        <w:tc>
          <w:tcPr>
            <w:tcW w:w="985" w:type="dxa"/>
            <w:tcBorders>
              <w:bottom w:val="single" w:sz="4" w:space="0" w:color="auto"/>
            </w:tcBorders>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22,00</w:t>
            </w:r>
          </w:p>
        </w:tc>
      </w:tr>
      <w:tr w:rsidR="0091176F" w:rsidRPr="00CC58BF" w:rsidTr="00C038E7">
        <w:trPr>
          <w:trHeight w:val="397"/>
        </w:trPr>
        <w:tc>
          <w:tcPr>
            <w:tcW w:w="2137" w:type="dxa"/>
            <w:vMerge w:val="restart"/>
            <w:shd w:val="clear" w:color="auto" w:fill="CCFFCC"/>
            <w:vAlign w:val="center"/>
          </w:tcPr>
          <w:p w:rsidR="0091176F" w:rsidRPr="00CC58BF" w:rsidRDefault="0091176F" w:rsidP="0091176F">
            <w:pPr>
              <w:spacing w:line="240" w:lineRule="auto"/>
              <w:jc w:val="center"/>
              <w:rPr>
                <w:rFonts w:cs="Arial"/>
                <w:bCs/>
                <w:sz w:val="18"/>
                <w:szCs w:val="18"/>
                <w:lang w:eastAsia="cs-CZ"/>
              </w:rPr>
            </w:pPr>
            <w:r>
              <w:rPr>
                <w:rFonts w:cs="Arial"/>
                <w:bCs/>
                <w:sz w:val="18"/>
                <w:szCs w:val="18"/>
                <w:lang w:eastAsia="cs-CZ"/>
              </w:rPr>
              <w:t>Bezpečné klima v českých školách</w:t>
            </w:r>
          </w:p>
        </w:tc>
        <w:tc>
          <w:tcPr>
            <w:tcW w:w="2071" w:type="dxa"/>
            <w:vMerge w:val="restart"/>
            <w:shd w:val="clear" w:color="auto" w:fill="auto"/>
            <w:vAlign w:val="center"/>
          </w:tcPr>
          <w:p w:rsidR="0091176F" w:rsidRPr="00CC58BF" w:rsidRDefault="0091176F" w:rsidP="00C038E7">
            <w:pPr>
              <w:spacing w:line="240" w:lineRule="auto"/>
              <w:jc w:val="center"/>
              <w:rPr>
                <w:rFonts w:cs="Arial"/>
                <w:sz w:val="18"/>
                <w:szCs w:val="18"/>
                <w:lang w:eastAsia="cs-CZ"/>
              </w:rPr>
            </w:pPr>
            <w:r>
              <w:rPr>
                <w:rFonts w:cs="Arial"/>
                <w:sz w:val="18"/>
                <w:szCs w:val="18"/>
                <w:lang w:eastAsia="cs-CZ"/>
              </w:rPr>
              <w:t>5 G, 1 ZŠ s žáky se svp, 1 SŠ</w:t>
            </w:r>
          </w:p>
        </w:tc>
        <w:tc>
          <w:tcPr>
            <w:tcW w:w="1742" w:type="dxa"/>
            <w:shd w:val="clear" w:color="auto" w:fill="auto"/>
            <w:vAlign w:val="center"/>
          </w:tcPr>
          <w:p w:rsidR="0091176F" w:rsidRPr="00CC58BF" w:rsidRDefault="0091176F" w:rsidP="0091176F">
            <w:pPr>
              <w:spacing w:line="240" w:lineRule="auto"/>
              <w:jc w:val="center"/>
              <w:rPr>
                <w:rFonts w:cs="Arial"/>
                <w:sz w:val="18"/>
                <w:szCs w:val="18"/>
                <w:lang w:eastAsia="cs-CZ"/>
              </w:rPr>
            </w:pPr>
            <w:r>
              <w:rPr>
                <w:rFonts w:cs="Arial"/>
                <w:sz w:val="18"/>
                <w:szCs w:val="18"/>
                <w:lang w:eastAsia="cs-CZ"/>
              </w:rPr>
              <w:t>Gymnázium</w:t>
            </w:r>
          </w:p>
        </w:tc>
        <w:tc>
          <w:tcPr>
            <w:tcW w:w="1003" w:type="dxa"/>
            <w:shd w:val="clear" w:color="auto" w:fill="auto"/>
            <w:noWrap/>
            <w:vAlign w:val="center"/>
          </w:tcPr>
          <w:p w:rsidR="0091176F" w:rsidRPr="00CC58BF" w:rsidRDefault="00C038E7" w:rsidP="0091176F">
            <w:pPr>
              <w:spacing w:line="240" w:lineRule="auto"/>
              <w:ind w:right="57"/>
              <w:jc w:val="right"/>
              <w:rPr>
                <w:rFonts w:cs="Arial"/>
                <w:sz w:val="18"/>
                <w:szCs w:val="18"/>
                <w:lang w:eastAsia="cs-CZ"/>
              </w:rPr>
            </w:pPr>
            <w:r>
              <w:rPr>
                <w:rFonts w:cs="Arial"/>
                <w:sz w:val="18"/>
                <w:szCs w:val="18"/>
                <w:lang w:eastAsia="cs-CZ"/>
              </w:rPr>
              <w:t>0,00</w:t>
            </w:r>
          </w:p>
        </w:tc>
        <w:tc>
          <w:tcPr>
            <w:tcW w:w="1003" w:type="dxa"/>
            <w:shd w:val="clear" w:color="auto" w:fill="auto"/>
            <w:noWrap/>
            <w:vAlign w:val="center"/>
          </w:tcPr>
          <w:p w:rsidR="0091176F" w:rsidRPr="00CC58BF" w:rsidRDefault="00C038E7" w:rsidP="0091176F">
            <w:pPr>
              <w:spacing w:line="240" w:lineRule="auto"/>
              <w:ind w:right="57"/>
              <w:jc w:val="right"/>
              <w:rPr>
                <w:rFonts w:cs="Arial"/>
                <w:sz w:val="18"/>
                <w:szCs w:val="18"/>
                <w:lang w:eastAsia="cs-CZ"/>
              </w:rPr>
            </w:pPr>
            <w:r>
              <w:rPr>
                <w:rFonts w:cs="Arial"/>
                <w:sz w:val="18"/>
                <w:szCs w:val="18"/>
                <w:lang w:eastAsia="cs-CZ"/>
              </w:rPr>
              <w:t>0,00</w:t>
            </w:r>
          </w:p>
        </w:tc>
        <w:tc>
          <w:tcPr>
            <w:tcW w:w="985" w:type="dxa"/>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292,72</w:t>
            </w:r>
          </w:p>
        </w:tc>
      </w:tr>
      <w:tr w:rsidR="0091176F" w:rsidRPr="00CC58BF" w:rsidTr="00C038E7">
        <w:trPr>
          <w:trHeight w:val="397"/>
        </w:trPr>
        <w:tc>
          <w:tcPr>
            <w:tcW w:w="2137" w:type="dxa"/>
            <w:vMerge/>
            <w:shd w:val="clear" w:color="auto" w:fill="CCFFCC"/>
            <w:vAlign w:val="center"/>
          </w:tcPr>
          <w:p w:rsidR="0091176F" w:rsidRDefault="0091176F" w:rsidP="0091176F">
            <w:pPr>
              <w:spacing w:line="240" w:lineRule="auto"/>
              <w:jc w:val="center"/>
              <w:rPr>
                <w:rFonts w:cs="Arial"/>
                <w:bCs/>
                <w:sz w:val="18"/>
                <w:szCs w:val="18"/>
                <w:lang w:eastAsia="cs-CZ"/>
              </w:rPr>
            </w:pPr>
          </w:p>
        </w:tc>
        <w:tc>
          <w:tcPr>
            <w:tcW w:w="2071" w:type="dxa"/>
            <w:vMerge/>
            <w:shd w:val="clear" w:color="auto" w:fill="auto"/>
            <w:vAlign w:val="center"/>
          </w:tcPr>
          <w:p w:rsidR="0091176F" w:rsidRDefault="0091176F" w:rsidP="0091176F">
            <w:pPr>
              <w:spacing w:line="240" w:lineRule="auto"/>
              <w:rPr>
                <w:rFonts w:cs="Arial"/>
                <w:sz w:val="18"/>
                <w:szCs w:val="18"/>
                <w:lang w:eastAsia="cs-CZ"/>
              </w:rPr>
            </w:pPr>
          </w:p>
        </w:tc>
        <w:tc>
          <w:tcPr>
            <w:tcW w:w="1742" w:type="dxa"/>
            <w:shd w:val="clear" w:color="auto" w:fill="auto"/>
            <w:vAlign w:val="center"/>
          </w:tcPr>
          <w:p w:rsidR="0091176F" w:rsidRPr="00CC58BF" w:rsidRDefault="0091176F" w:rsidP="0091176F">
            <w:pPr>
              <w:spacing w:line="240" w:lineRule="auto"/>
              <w:jc w:val="center"/>
              <w:rPr>
                <w:rFonts w:cs="Arial"/>
                <w:sz w:val="18"/>
                <w:szCs w:val="18"/>
                <w:lang w:eastAsia="cs-CZ"/>
              </w:rPr>
            </w:pPr>
            <w:r>
              <w:rPr>
                <w:rFonts w:cs="Arial"/>
                <w:sz w:val="18"/>
                <w:szCs w:val="18"/>
                <w:lang w:eastAsia="cs-CZ"/>
              </w:rPr>
              <w:t>ZŠ s žáky se svp</w:t>
            </w:r>
          </w:p>
        </w:tc>
        <w:tc>
          <w:tcPr>
            <w:tcW w:w="1003" w:type="dxa"/>
            <w:shd w:val="clear" w:color="auto" w:fill="auto"/>
            <w:noWrap/>
            <w:vAlign w:val="center"/>
          </w:tcPr>
          <w:p w:rsidR="0091176F" w:rsidRPr="00CC58BF" w:rsidRDefault="00C038E7" w:rsidP="0091176F">
            <w:pPr>
              <w:spacing w:line="240" w:lineRule="auto"/>
              <w:ind w:right="57"/>
              <w:jc w:val="right"/>
              <w:rPr>
                <w:rFonts w:cs="Arial"/>
                <w:sz w:val="18"/>
                <w:szCs w:val="18"/>
                <w:lang w:eastAsia="cs-CZ"/>
              </w:rPr>
            </w:pPr>
            <w:r>
              <w:rPr>
                <w:rFonts w:cs="Arial"/>
                <w:sz w:val="18"/>
                <w:szCs w:val="18"/>
                <w:lang w:eastAsia="cs-CZ"/>
              </w:rPr>
              <w:t>0,00</w:t>
            </w:r>
          </w:p>
        </w:tc>
        <w:tc>
          <w:tcPr>
            <w:tcW w:w="1003" w:type="dxa"/>
            <w:shd w:val="clear" w:color="auto" w:fill="auto"/>
            <w:noWrap/>
            <w:vAlign w:val="center"/>
          </w:tcPr>
          <w:p w:rsidR="0091176F" w:rsidRPr="00CC58BF" w:rsidRDefault="00C038E7" w:rsidP="0091176F">
            <w:pPr>
              <w:spacing w:line="240" w:lineRule="auto"/>
              <w:ind w:right="57"/>
              <w:jc w:val="right"/>
              <w:rPr>
                <w:rFonts w:cs="Arial"/>
                <w:sz w:val="18"/>
                <w:szCs w:val="18"/>
                <w:lang w:eastAsia="cs-CZ"/>
              </w:rPr>
            </w:pPr>
            <w:r>
              <w:rPr>
                <w:rFonts w:cs="Arial"/>
                <w:sz w:val="18"/>
                <w:szCs w:val="18"/>
                <w:lang w:eastAsia="cs-CZ"/>
              </w:rPr>
              <w:t>0,00</w:t>
            </w:r>
          </w:p>
        </w:tc>
        <w:tc>
          <w:tcPr>
            <w:tcW w:w="985" w:type="dxa"/>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54,60</w:t>
            </w:r>
          </w:p>
        </w:tc>
      </w:tr>
      <w:tr w:rsidR="0091176F" w:rsidRPr="00CC58BF" w:rsidTr="00C80BD3">
        <w:trPr>
          <w:trHeight w:val="397"/>
        </w:trPr>
        <w:tc>
          <w:tcPr>
            <w:tcW w:w="2137" w:type="dxa"/>
            <w:vMerge/>
            <w:tcBorders>
              <w:bottom w:val="single" w:sz="4" w:space="0" w:color="auto"/>
            </w:tcBorders>
            <w:shd w:val="clear" w:color="auto" w:fill="CCFFCC"/>
            <w:vAlign w:val="center"/>
          </w:tcPr>
          <w:p w:rsidR="0091176F" w:rsidRDefault="0091176F" w:rsidP="0091176F">
            <w:pPr>
              <w:spacing w:line="240" w:lineRule="auto"/>
              <w:jc w:val="center"/>
              <w:rPr>
                <w:rFonts w:cs="Arial"/>
                <w:bCs/>
                <w:sz w:val="18"/>
                <w:szCs w:val="18"/>
                <w:lang w:eastAsia="cs-CZ"/>
              </w:rPr>
            </w:pPr>
          </w:p>
        </w:tc>
        <w:tc>
          <w:tcPr>
            <w:tcW w:w="2071" w:type="dxa"/>
            <w:vMerge/>
            <w:tcBorders>
              <w:bottom w:val="single" w:sz="4" w:space="0" w:color="auto"/>
            </w:tcBorders>
            <w:shd w:val="clear" w:color="auto" w:fill="auto"/>
            <w:vAlign w:val="center"/>
          </w:tcPr>
          <w:p w:rsidR="0091176F" w:rsidRDefault="0091176F" w:rsidP="0091176F">
            <w:pPr>
              <w:spacing w:line="240" w:lineRule="auto"/>
              <w:rPr>
                <w:rFonts w:cs="Arial"/>
                <w:sz w:val="18"/>
                <w:szCs w:val="18"/>
                <w:lang w:eastAsia="cs-CZ"/>
              </w:rPr>
            </w:pPr>
          </w:p>
        </w:tc>
        <w:tc>
          <w:tcPr>
            <w:tcW w:w="1742" w:type="dxa"/>
            <w:tcBorders>
              <w:bottom w:val="single" w:sz="4" w:space="0" w:color="auto"/>
            </w:tcBorders>
            <w:shd w:val="clear" w:color="auto" w:fill="auto"/>
            <w:vAlign w:val="center"/>
          </w:tcPr>
          <w:p w:rsidR="0091176F" w:rsidRPr="00CC58BF" w:rsidRDefault="0091176F" w:rsidP="0091176F">
            <w:pPr>
              <w:spacing w:line="240" w:lineRule="auto"/>
              <w:jc w:val="center"/>
              <w:rPr>
                <w:rFonts w:cs="Arial"/>
                <w:sz w:val="18"/>
                <w:szCs w:val="18"/>
                <w:lang w:eastAsia="cs-CZ"/>
              </w:rPr>
            </w:pPr>
            <w:r>
              <w:rPr>
                <w:rFonts w:cs="Arial"/>
                <w:sz w:val="18"/>
                <w:szCs w:val="18"/>
                <w:lang w:eastAsia="cs-CZ"/>
              </w:rPr>
              <w:t>SŠ</w:t>
            </w:r>
          </w:p>
        </w:tc>
        <w:tc>
          <w:tcPr>
            <w:tcW w:w="1003" w:type="dxa"/>
            <w:tcBorders>
              <w:bottom w:val="single" w:sz="4" w:space="0" w:color="auto"/>
            </w:tcBorders>
            <w:shd w:val="clear" w:color="auto" w:fill="auto"/>
            <w:noWrap/>
            <w:vAlign w:val="center"/>
          </w:tcPr>
          <w:p w:rsidR="0091176F" w:rsidRPr="00CC58BF" w:rsidRDefault="00C038E7" w:rsidP="0091176F">
            <w:pPr>
              <w:spacing w:line="240" w:lineRule="auto"/>
              <w:ind w:right="57"/>
              <w:jc w:val="right"/>
              <w:rPr>
                <w:rFonts w:cs="Arial"/>
                <w:sz w:val="18"/>
                <w:szCs w:val="18"/>
                <w:lang w:eastAsia="cs-CZ"/>
              </w:rPr>
            </w:pPr>
            <w:r>
              <w:rPr>
                <w:rFonts w:cs="Arial"/>
                <w:sz w:val="18"/>
                <w:szCs w:val="18"/>
                <w:lang w:eastAsia="cs-CZ"/>
              </w:rPr>
              <w:t>0,00</w:t>
            </w:r>
          </w:p>
        </w:tc>
        <w:tc>
          <w:tcPr>
            <w:tcW w:w="1003" w:type="dxa"/>
            <w:tcBorders>
              <w:bottom w:val="single" w:sz="4" w:space="0" w:color="auto"/>
            </w:tcBorders>
            <w:shd w:val="clear" w:color="auto" w:fill="auto"/>
            <w:noWrap/>
            <w:vAlign w:val="center"/>
          </w:tcPr>
          <w:p w:rsidR="0091176F" w:rsidRPr="00CC58BF" w:rsidRDefault="00C038E7" w:rsidP="0091176F">
            <w:pPr>
              <w:spacing w:line="240" w:lineRule="auto"/>
              <w:ind w:right="57"/>
              <w:jc w:val="right"/>
              <w:rPr>
                <w:rFonts w:cs="Arial"/>
                <w:sz w:val="18"/>
                <w:szCs w:val="18"/>
                <w:lang w:eastAsia="cs-CZ"/>
              </w:rPr>
            </w:pPr>
            <w:r>
              <w:rPr>
                <w:rFonts w:cs="Arial"/>
                <w:sz w:val="18"/>
                <w:szCs w:val="18"/>
                <w:lang w:eastAsia="cs-CZ"/>
              </w:rPr>
              <w:t>0,00</w:t>
            </w:r>
          </w:p>
        </w:tc>
        <w:tc>
          <w:tcPr>
            <w:tcW w:w="985" w:type="dxa"/>
            <w:tcBorders>
              <w:bottom w:val="single" w:sz="4" w:space="0" w:color="auto"/>
            </w:tcBorders>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79,30</w:t>
            </w:r>
          </w:p>
        </w:tc>
      </w:tr>
    </w:tbl>
    <w:p w:rsidR="0091176F" w:rsidRDefault="0091176F" w:rsidP="0091176F">
      <w:pPr>
        <w:keepNext/>
        <w:tabs>
          <w:tab w:val="left" w:pos="851"/>
        </w:tabs>
        <w:spacing w:before="240" w:after="240" w:line="240" w:lineRule="auto"/>
        <w:jc w:val="both"/>
        <w:outlineLvl w:val="2"/>
        <w:rPr>
          <w:rFonts w:cs="Arial"/>
          <w:b/>
          <w:bCs/>
          <w:sz w:val="24"/>
          <w:szCs w:val="26"/>
        </w:rPr>
      </w:pPr>
    </w:p>
    <w:p w:rsidR="0091176F" w:rsidRDefault="0091176F" w:rsidP="0091176F">
      <w:pPr>
        <w:keepNext/>
        <w:tabs>
          <w:tab w:val="left" w:pos="851"/>
        </w:tabs>
        <w:spacing w:before="240" w:after="240" w:line="240" w:lineRule="auto"/>
        <w:jc w:val="both"/>
        <w:outlineLvl w:val="2"/>
        <w:rPr>
          <w:rFonts w:cs="Arial"/>
          <w:b/>
          <w:bCs/>
          <w:sz w:val="24"/>
          <w:szCs w:val="26"/>
        </w:rPr>
      </w:pPr>
      <w:r w:rsidRPr="009E4F1D">
        <w:rPr>
          <w:rFonts w:cs="Arial"/>
          <w:b/>
          <w:bCs/>
          <w:sz w:val="24"/>
          <w:szCs w:val="26"/>
        </w:rPr>
        <w:t>Dotace z</w:t>
      </w:r>
      <w:r w:rsidRPr="00CC58BF">
        <w:rPr>
          <w:rFonts w:cs="Arial"/>
          <w:b/>
          <w:bCs/>
          <w:sz w:val="24"/>
          <w:szCs w:val="26"/>
        </w:rPr>
        <w:t> rozpočtu Olomouckého kraje školám a školským zařízením zřizovaným Olomouckým krajem</w:t>
      </w:r>
      <w:r>
        <w:rPr>
          <w:rFonts w:cs="Arial"/>
          <w:b/>
          <w:bCs/>
          <w:sz w:val="24"/>
          <w:szCs w:val="26"/>
        </w:rPr>
        <w:t xml:space="preserve"> </w:t>
      </w:r>
    </w:p>
    <w:p w:rsidR="0091176F" w:rsidRPr="00DC41DA" w:rsidRDefault="0091176F" w:rsidP="0091176F">
      <w:pPr>
        <w:keepNext/>
        <w:tabs>
          <w:tab w:val="left" w:pos="851"/>
        </w:tabs>
        <w:spacing w:before="240" w:after="240" w:line="240" w:lineRule="auto"/>
        <w:jc w:val="both"/>
        <w:outlineLvl w:val="2"/>
        <w:rPr>
          <w:rFonts w:cs="Arial"/>
          <w:b/>
          <w:bCs/>
          <w:sz w:val="24"/>
          <w:szCs w:val="26"/>
        </w:rPr>
      </w:pPr>
      <w:r w:rsidRPr="00C55B89">
        <w:rPr>
          <w:bCs/>
        </w:rPr>
        <w:t>Olomoucký kraj</w:t>
      </w:r>
      <w:r>
        <w:rPr>
          <w:bCs/>
        </w:rPr>
        <w:t xml:space="preserve"> hradil ze svého rozpočtu </w:t>
      </w:r>
      <w:r w:rsidRPr="00C55B89">
        <w:rPr>
          <w:bCs/>
        </w:rPr>
        <w:t xml:space="preserve">investiční </w:t>
      </w:r>
      <w:r>
        <w:rPr>
          <w:bCs/>
        </w:rPr>
        <w:t xml:space="preserve">výdaje na akce s nižším rozpočtem, které realizovaly jím zřízené organizace </w:t>
      </w:r>
      <w:r w:rsidRPr="00C55B89">
        <w:rPr>
          <w:bCs/>
        </w:rPr>
        <w:t>a neinvestiční</w:t>
      </w:r>
      <w:r>
        <w:rPr>
          <w:bCs/>
        </w:rPr>
        <w:t xml:space="preserve"> výdaje na provoz aj. ve výši</w:t>
      </w:r>
      <w:r w:rsidRPr="00C55B89">
        <w:rPr>
          <w:bCs/>
        </w:rPr>
        <w:t xml:space="preserve"> 408 547,15</w:t>
      </w:r>
      <w:r>
        <w:rPr>
          <w:bCs/>
        </w:rPr>
        <w:t> </w:t>
      </w:r>
      <w:r w:rsidRPr="00C55B89">
        <w:rPr>
          <w:bCs/>
        </w:rPr>
        <w:t>tis.</w:t>
      </w:r>
      <w:r>
        <w:rPr>
          <w:bCs/>
        </w:rPr>
        <w:t> </w:t>
      </w:r>
      <w:r w:rsidRPr="00C55B89">
        <w:rPr>
          <w:bCs/>
        </w:rPr>
        <w:t>Kč, což bylo o 17 646,92 tis. Kč víc než v roce 201</w:t>
      </w:r>
      <w:r>
        <w:rPr>
          <w:bCs/>
        </w:rPr>
        <w:t>6</w:t>
      </w:r>
      <w:r w:rsidRPr="00C55B89">
        <w:rPr>
          <w:bCs/>
        </w:rPr>
        <w:t>.</w:t>
      </w:r>
    </w:p>
    <w:p w:rsidR="0091176F" w:rsidRPr="00C55B89" w:rsidRDefault="0091176F" w:rsidP="0091176F">
      <w:pPr>
        <w:tabs>
          <w:tab w:val="left" w:pos="680"/>
        </w:tabs>
        <w:spacing w:before="60" w:after="120" w:line="240" w:lineRule="auto"/>
        <w:jc w:val="both"/>
        <w:rPr>
          <w:bCs/>
        </w:rPr>
      </w:pPr>
      <w:r>
        <w:rPr>
          <w:bCs/>
        </w:rPr>
        <w:t>Z </w:t>
      </w:r>
      <w:r w:rsidRPr="00C55B89">
        <w:rPr>
          <w:bCs/>
        </w:rPr>
        <w:t>dotace</w:t>
      </w:r>
      <w:r>
        <w:rPr>
          <w:bCs/>
        </w:rPr>
        <w:t xml:space="preserve"> na neinvestiční výdaje</w:t>
      </w:r>
      <w:r w:rsidRPr="00C55B89">
        <w:rPr>
          <w:bCs/>
        </w:rPr>
        <w:t xml:space="preserve"> bylo určeno na odpisy 80 558,43 tis. Kč, na opravy a</w:t>
      </w:r>
      <w:r>
        <w:rPr>
          <w:bCs/>
        </w:rPr>
        <w:t> </w:t>
      </w:r>
      <w:r w:rsidRPr="00C55B89">
        <w:rPr>
          <w:bCs/>
        </w:rPr>
        <w:t>udržování 16 376,06 tis. Kč, na provoz 278 485,19 tis. Kč, z pojistného plnění 1 050,33</w:t>
      </w:r>
      <w:r>
        <w:rPr>
          <w:bCs/>
        </w:rPr>
        <w:t> </w:t>
      </w:r>
      <w:r w:rsidRPr="00C55B89">
        <w:rPr>
          <w:bCs/>
        </w:rPr>
        <w:t>tis.</w:t>
      </w:r>
      <w:r>
        <w:rPr>
          <w:bCs/>
        </w:rPr>
        <w:t> </w:t>
      </w:r>
      <w:r w:rsidRPr="00C55B89">
        <w:rPr>
          <w:bCs/>
        </w:rPr>
        <w:t xml:space="preserve">Kč, na nájemné 145 tis. Kč, na mzdy 1 886,07 tis. Kč, na konkrétní účely 6 036,37 tis. Kč. </w:t>
      </w:r>
    </w:p>
    <w:p w:rsidR="00C038E7" w:rsidRDefault="0091176F" w:rsidP="0091176F">
      <w:pPr>
        <w:tabs>
          <w:tab w:val="left" w:pos="680"/>
        </w:tabs>
        <w:spacing w:before="60" w:after="120" w:line="240" w:lineRule="auto"/>
        <w:jc w:val="both"/>
        <w:rPr>
          <w:bCs/>
        </w:rPr>
      </w:pPr>
      <w:r w:rsidRPr="00C55B89">
        <w:rPr>
          <w:bCs/>
        </w:rPr>
        <w:t>Dotace na investice, které si školské organizace realizují samy, představovala 24 009,69</w:t>
      </w:r>
      <w:r>
        <w:rPr>
          <w:bCs/>
        </w:rPr>
        <w:t> </w:t>
      </w:r>
      <w:r w:rsidRPr="00C55B89">
        <w:rPr>
          <w:bCs/>
        </w:rPr>
        <w:t>tis.</w:t>
      </w:r>
      <w:r>
        <w:rPr>
          <w:bCs/>
        </w:rPr>
        <w:t> </w:t>
      </w:r>
      <w:r w:rsidRPr="00C55B89">
        <w:rPr>
          <w:bCs/>
        </w:rPr>
        <w:t>Kč.</w:t>
      </w:r>
      <w:r w:rsidR="00C038E7">
        <w:rPr>
          <w:bCs/>
        </w:rPr>
        <w:t xml:space="preserve"> </w:t>
      </w:r>
    </w:p>
    <w:p w:rsidR="00C038E7" w:rsidRPr="00C038E7" w:rsidRDefault="0091176F" w:rsidP="0091176F">
      <w:pPr>
        <w:tabs>
          <w:tab w:val="left" w:pos="680"/>
        </w:tabs>
        <w:spacing w:before="60" w:after="120" w:line="240" w:lineRule="auto"/>
        <w:jc w:val="both"/>
        <w:rPr>
          <w:bCs/>
        </w:rPr>
      </w:pPr>
      <w:r w:rsidRPr="00CC58BF">
        <w:rPr>
          <w:bCs/>
        </w:rPr>
        <w:t xml:space="preserve">   </w:t>
      </w:r>
    </w:p>
    <w:p w:rsidR="00C038E7" w:rsidRDefault="0091176F" w:rsidP="00C80BD3">
      <w:pPr>
        <w:keepNext/>
        <w:tabs>
          <w:tab w:val="left" w:pos="680"/>
        </w:tabs>
        <w:spacing w:after="60" w:line="240" w:lineRule="auto"/>
        <w:ind w:left="1418" w:hanging="1418"/>
        <w:jc w:val="both"/>
        <w:rPr>
          <w:bCs/>
          <w:i/>
          <w:sz w:val="20"/>
          <w:szCs w:val="20"/>
        </w:rPr>
      </w:pPr>
      <w:r w:rsidRPr="00CC58BF">
        <w:rPr>
          <w:bCs/>
          <w:i/>
          <w:sz w:val="20"/>
          <w:szCs w:val="20"/>
        </w:rPr>
        <w:t xml:space="preserve">Tabulka č. </w:t>
      </w:r>
      <w:r>
        <w:rPr>
          <w:bCs/>
          <w:i/>
          <w:sz w:val="20"/>
          <w:szCs w:val="20"/>
        </w:rPr>
        <w:t>7</w:t>
      </w:r>
      <w:r w:rsidR="00756A05">
        <w:rPr>
          <w:bCs/>
          <w:i/>
          <w:sz w:val="20"/>
          <w:szCs w:val="20"/>
        </w:rPr>
        <w:t>1</w:t>
      </w:r>
      <w:r w:rsidRPr="00CC58BF">
        <w:rPr>
          <w:bCs/>
          <w:i/>
          <w:sz w:val="20"/>
          <w:szCs w:val="20"/>
        </w:rPr>
        <w:tab/>
        <w:t>Financování škol a školských zařízení zřizovaný</w:t>
      </w:r>
      <w:r>
        <w:rPr>
          <w:bCs/>
          <w:i/>
          <w:sz w:val="20"/>
          <w:szCs w:val="20"/>
        </w:rPr>
        <w:t>ch Olomouckým krajem –</w:t>
      </w:r>
      <w:r w:rsidRPr="00CC58BF">
        <w:rPr>
          <w:bCs/>
          <w:i/>
          <w:sz w:val="20"/>
          <w:szCs w:val="20"/>
        </w:rPr>
        <w:t xml:space="preserve"> z rozpočtu Olomouckého kraje na provoz a investiční </w:t>
      </w:r>
      <w:r w:rsidRPr="00C038E7">
        <w:rPr>
          <w:bCs/>
          <w:i/>
          <w:sz w:val="20"/>
          <w:szCs w:val="20"/>
        </w:rPr>
        <w:t>výdaje v letech 2015-2017 (údaje</w:t>
      </w:r>
      <w:r w:rsidR="00C038E7">
        <w:rPr>
          <w:bCs/>
          <w:i/>
          <w:sz w:val="20"/>
          <w:szCs w:val="20"/>
        </w:rPr>
        <w:t> v tisících Kč)</w:t>
      </w:r>
    </w:p>
    <w:p w:rsidR="00C80BD3" w:rsidRPr="00C038E7" w:rsidRDefault="00C80BD3" w:rsidP="00C80BD3">
      <w:pPr>
        <w:keepNext/>
        <w:tabs>
          <w:tab w:val="left" w:pos="680"/>
        </w:tabs>
        <w:spacing w:after="60" w:line="240" w:lineRule="auto"/>
        <w:ind w:left="1418" w:hanging="1418"/>
        <w:jc w:val="both"/>
        <w:rPr>
          <w:bCs/>
          <w:i/>
          <w:sz w:val="20"/>
          <w:szCs w:val="20"/>
        </w:rPr>
      </w:pPr>
    </w:p>
    <w:p w:rsidR="0091176F" w:rsidRPr="00CC58BF" w:rsidRDefault="0091176F" w:rsidP="0091176F">
      <w:pPr>
        <w:spacing w:line="240" w:lineRule="auto"/>
        <w:jc w:val="both"/>
        <w:rPr>
          <w:lang w:val="en-US"/>
        </w:rPr>
      </w:pPr>
      <w:r w:rsidRPr="00CC58BF">
        <w:rPr>
          <w:i/>
          <w:sz w:val="20"/>
          <w:szCs w:val="20"/>
          <w:lang w:val="en-US"/>
        </w:rPr>
        <w:t>Vzhledem k tomu, že se změnil způsob rozpisu finančních prostředků z rozpočtu Olomouckého kraje na jednotlivé paragrafy (součásti) škol a školských zařízení, nelze úplně srovnat vývoj mezi roky. Finanční prostředky byly rozepisované na převládající (nejvíce nákladový) paragraf – součást</w:t>
      </w:r>
      <w:r w:rsidRPr="00CC58BF">
        <w:rPr>
          <w:lang w:val="en-US"/>
        </w:rPr>
        <w:t xml:space="preserve">. </w:t>
      </w:r>
    </w:p>
    <w:p w:rsidR="0091176F" w:rsidRPr="00CC58BF" w:rsidRDefault="0091176F" w:rsidP="0091176F">
      <w:pPr>
        <w:spacing w:line="240" w:lineRule="auto"/>
        <w:jc w:val="both"/>
        <w:rPr>
          <w:lang w:val="en-US"/>
        </w:rPr>
      </w:pPr>
    </w:p>
    <w:tbl>
      <w:tblPr>
        <w:tblW w:w="908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0"/>
        <w:gridCol w:w="1660"/>
        <w:gridCol w:w="1660"/>
        <w:gridCol w:w="1660"/>
      </w:tblGrid>
      <w:tr w:rsidR="0091176F" w:rsidRPr="00CC58BF" w:rsidTr="00C038E7">
        <w:trPr>
          <w:trHeight w:val="340"/>
        </w:trPr>
        <w:tc>
          <w:tcPr>
            <w:tcW w:w="4100" w:type="dxa"/>
            <w:vMerge w:val="restart"/>
            <w:shd w:val="clear" w:color="auto" w:fill="CCFFCC"/>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Zařízení</w:t>
            </w:r>
          </w:p>
        </w:tc>
        <w:tc>
          <w:tcPr>
            <w:tcW w:w="4980" w:type="dxa"/>
            <w:gridSpan w:val="3"/>
            <w:shd w:val="clear" w:color="auto" w:fill="CCFFCC"/>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Rok</w:t>
            </w:r>
          </w:p>
        </w:tc>
      </w:tr>
      <w:tr w:rsidR="0091176F" w:rsidRPr="00CC58BF" w:rsidTr="00C038E7">
        <w:trPr>
          <w:trHeight w:val="340"/>
        </w:trPr>
        <w:tc>
          <w:tcPr>
            <w:tcW w:w="4100" w:type="dxa"/>
            <w:vMerge/>
            <w:vAlign w:val="center"/>
          </w:tcPr>
          <w:p w:rsidR="0091176F" w:rsidRPr="00CC58BF" w:rsidRDefault="0091176F" w:rsidP="0091176F">
            <w:pPr>
              <w:spacing w:line="240" w:lineRule="auto"/>
              <w:rPr>
                <w:rFonts w:cs="Arial"/>
                <w:b/>
                <w:bCs/>
                <w:sz w:val="18"/>
                <w:szCs w:val="18"/>
                <w:lang w:eastAsia="cs-CZ"/>
              </w:rPr>
            </w:pPr>
          </w:p>
        </w:tc>
        <w:tc>
          <w:tcPr>
            <w:tcW w:w="1660" w:type="dxa"/>
            <w:shd w:val="clear" w:color="auto" w:fill="CCFFCC"/>
            <w:noWrap/>
            <w:vAlign w:val="bottom"/>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2015</w:t>
            </w:r>
          </w:p>
        </w:tc>
        <w:tc>
          <w:tcPr>
            <w:tcW w:w="1660" w:type="dxa"/>
            <w:shd w:val="clear" w:color="auto" w:fill="CCFFCC"/>
            <w:noWrap/>
            <w:vAlign w:val="bottom"/>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2016</w:t>
            </w:r>
          </w:p>
        </w:tc>
        <w:tc>
          <w:tcPr>
            <w:tcW w:w="1660" w:type="dxa"/>
            <w:shd w:val="clear" w:color="auto" w:fill="CCFFCC"/>
            <w:noWrap/>
            <w:vAlign w:val="bottom"/>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201</w:t>
            </w:r>
            <w:r>
              <w:rPr>
                <w:rFonts w:cs="Arial"/>
                <w:b/>
                <w:bCs/>
                <w:sz w:val="18"/>
                <w:szCs w:val="18"/>
                <w:lang w:eastAsia="cs-CZ"/>
              </w:rPr>
              <w:t>7</w:t>
            </w:r>
          </w:p>
        </w:tc>
      </w:tr>
      <w:tr w:rsidR="0091176F" w:rsidRPr="00CC58BF" w:rsidTr="00C038E7">
        <w:trPr>
          <w:trHeight w:val="340"/>
        </w:trPr>
        <w:tc>
          <w:tcPr>
            <w:tcW w:w="4100" w:type="dxa"/>
            <w:shd w:val="clear" w:color="auto" w:fill="CCFFCC"/>
            <w:vAlign w:val="bottom"/>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MŠ pro děti se svp</w:t>
            </w:r>
          </w:p>
        </w:tc>
        <w:tc>
          <w:tcPr>
            <w:tcW w:w="1660" w:type="dxa"/>
            <w:shd w:val="clear" w:color="auto" w:fill="auto"/>
            <w:noWrap/>
            <w:vAlign w:val="center"/>
          </w:tcPr>
          <w:p w:rsidR="0091176F" w:rsidRPr="009C6BCE" w:rsidRDefault="0091176F" w:rsidP="00C038E7">
            <w:pPr>
              <w:spacing w:line="240" w:lineRule="auto"/>
              <w:ind w:right="57"/>
              <w:jc w:val="right"/>
              <w:rPr>
                <w:rFonts w:cs="Arial"/>
                <w:sz w:val="18"/>
                <w:szCs w:val="18"/>
                <w:lang w:eastAsia="cs-CZ"/>
              </w:rPr>
            </w:pPr>
            <w:r w:rsidRPr="009C6BCE">
              <w:rPr>
                <w:rFonts w:cs="Arial"/>
                <w:sz w:val="18"/>
                <w:szCs w:val="18"/>
                <w:lang w:eastAsia="cs-CZ"/>
              </w:rPr>
              <w:t>775,80</w:t>
            </w:r>
          </w:p>
        </w:tc>
        <w:tc>
          <w:tcPr>
            <w:tcW w:w="1660" w:type="dxa"/>
            <w:shd w:val="clear" w:color="auto" w:fill="auto"/>
            <w:noWrap/>
            <w:vAlign w:val="center"/>
          </w:tcPr>
          <w:p w:rsidR="0091176F" w:rsidRPr="009C6BCE" w:rsidRDefault="0091176F" w:rsidP="00C038E7">
            <w:pPr>
              <w:spacing w:line="240" w:lineRule="auto"/>
              <w:ind w:right="57"/>
              <w:jc w:val="right"/>
              <w:rPr>
                <w:rFonts w:cs="Arial"/>
                <w:sz w:val="18"/>
                <w:szCs w:val="18"/>
                <w:lang w:eastAsia="cs-CZ"/>
              </w:rPr>
            </w:pPr>
            <w:r w:rsidRPr="009C6BCE">
              <w:rPr>
                <w:rFonts w:cs="Arial"/>
                <w:sz w:val="18"/>
                <w:szCs w:val="18"/>
                <w:lang w:eastAsia="cs-CZ"/>
              </w:rPr>
              <w:t>594,94</w:t>
            </w:r>
          </w:p>
        </w:tc>
        <w:tc>
          <w:tcPr>
            <w:tcW w:w="1660" w:type="dxa"/>
            <w:shd w:val="clear" w:color="auto" w:fill="auto"/>
            <w:noWrap/>
            <w:vAlign w:val="center"/>
          </w:tcPr>
          <w:p w:rsidR="0091176F" w:rsidRPr="009C6BCE" w:rsidRDefault="0091176F" w:rsidP="00C038E7">
            <w:pPr>
              <w:spacing w:line="240" w:lineRule="auto"/>
              <w:ind w:right="57"/>
              <w:jc w:val="right"/>
              <w:rPr>
                <w:rFonts w:cs="Arial"/>
                <w:sz w:val="18"/>
                <w:szCs w:val="18"/>
                <w:lang w:eastAsia="cs-CZ"/>
              </w:rPr>
            </w:pPr>
            <w:r w:rsidRPr="009C6BCE">
              <w:rPr>
                <w:rFonts w:cs="Arial"/>
                <w:sz w:val="18"/>
                <w:szCs w:val="18"/>
                <w:lang w:eastAsia="cs-CZ"/>
              </w:rPr>
              <w:t>653,73</w:t>
            </w:r>
          </w:p>
        </w:tc>
      </w:tr>
      <w:tr w:rsidR="0091176F" w:rsidRPr="00CC58BF" w:rsidTr="00C038E7">
        <w:trPr>
          <w:trHeight w:val="340"/>
        </w:trPr>
        <w:tc>
          <w:tcPr>
            <w:tcW w:w="4100" w:type="dxa"/>
            <w:shd w:val="clear" w:color="auto" w:fill="CCFFCC"/>
            <w:vAlign w:val="bottom"/>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ZŠ pro žáky se svp</w:t>
            </w:r>
          </w:p>
        </w:tc>
        <w:tc>
          <w:tcPr>
            <w:tcW w:w="1660" w:type="dxa"/>
            <w:shd w:val="clear" w:color="auto" w:fill="auto"/>
            <w:noWrap/>
            <w:vAlign w:val="center"/>
          </w:tcPr>
          <w:p w:rsidR="0091176F" w:rsidRPr="009C6BCE" w:rsidRDefault="0091176F" w:rsidP="00C038E7">
            <w:pPr>
              <w:spacing w:line="240" w:lineRule="auto"/>
              <w:ind w:right="57"/>
              <w:jc w:val="right"/>
              <w:rPr>
                <w:rFonts w:cs="Arial"/>
                <w:sz w:val="18"/>
                <w:szCs w:val="18"/>
                <w:lang w:eastAsia="cs-CZ"/>
              </w:rPr>
            </w:pPr>
            <w:r w:rsidRPr="009C6BCE">
              <w:rPr>
                <w:rFonts w:cs="Arial"/>
                <w:sz w:val="18"/>
                <w:szCs w:val="18"/>
                <w:lang w:eastAsia="cs-CZ"/>
              </w:rPr>
              <w:t>33 803,55</w:t>
            </w:r>
          </w:p>
        </w:tc>
        <w:tc>
          <w:tcPr>
            <w:tcW w:w="1660" w:type="dxa"/>
            <w:shd w:val="clear" w:color="auto" w:fill="auto"/>
            <w:noWrap/>
            <w:vAlign w:val="center"/>
          </w:tcPr>
          <w:p w:rsidR="0091176F" w:rsidRPr="009C6BCE" w:rsidRDefault="0091176F" w:rsidP="00C038E7">
            <w:pPr>
              <w:spacing w:line="240" w:lineRule="auto"/>
              <w:ind w:right="57"/>
              <w:jc w:val="right"/>
              <w:rPr>
                <w:rFonts w:cs="Arial"/>
                <w:sz w:val="18"/>
                <w:szCs w:val="18"/>
                <w:lang w:eastAsia="cs-CZ"/>
              </w:rPr>
            </w:pPr>
            <w:r w:rsidRPr="009C6BCE">
              <w:rPr>
                <w:rFonts w:cs="Arial"/>
                <w:sz w:val="18"/>
                <w:szCs w:val="18"/>
                <w:lang w:eastAsia="cs-CZ"/>
              </w:rPr>
              <w:t>37 919,48</w:t>
            </w:r>
          </w:p>
        </w:tc>
        <w:tc>
          <w:tcPr>
            <w:tcW w:w="1660" w:type="dxa"/>
            <w:shd w:val="clear" w:color="auto" w:fill="auto"/>
            <w:noWrap/>
            <w:vAlign w:val="center"/>
          </w:tcPr>
          <w:p w:rsidR="0091176F" w:rsidRPr="009C6BCE" w:rsidRDefault="0091176F" w:rsidP="00C038E7">
            <w:pPr>
              <w:spacing w:line="240" w:lineRule="auto"/>
              <w:ind w:right="57"/>
              <w:jc w:val="right"/>
              <w:rPr>
                <w:rFonts w:cs="Arial"/>
                <w:sz w:val="18"/>
                <w:szCs w:val="18"/>
                <w:lang w:eastAsia="cs-CZ"/>
              </w:rPr>
            </w:pPr>
            <w:r w:rsidRPr="009C6BCE">
              <w:rPr>
                <w:rFonts w:cs="Arial"/>
                <w:sz w:val="18"/>
                <w:szCs w:val="18"/>
                <w:lang w:eastAsia="cs-CZ"/>
              </w:rPr>
              <w:t>37 450,32</w:t>
            </w:r>
          </w:p>
        </w:tc>
      </w:tr>
      <w:tr w:rsidR="0091176F" w:rsidRPr="00CC58BF" w:rsidTr="00C038E7">
        <w:trPr>
          <w:trHeight w:val="340"/>
        </w:trPr>
        <w:tc>
          <w:tcPr>
            <w:tcW w:w="4100" w:type="dxa"/>
            <w:shd w:val="clear" w:color="auto" w:fill="CCFFCC"/>
            <w:noWrap/>
            <w:vAlign w:val="bottom"/>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Gymnázia</w:t>
            </w:r>
          </w:p>
        </w:tc>
        <w:tc>
          <w:tcPr>
            <w:tcW w:w="1660" w:type="dxa"/>
            <w:shd w:val="clear" w:color="auto" w:fill="auto"/>
            <w:noWrap/>
            <w:vAlign w:val="center"/>
          </w:tcPr>
          <w:p w:rsidR="0091176F" w:rsidRPr="009C6BCE" w:rsidRDefault="0091176F" w:rsidP="00C038E7">
            <w:pPr>
              <w:spacing w:line="240" w:lineRule="auto"/>
              <w:ind w:right="57"/>
              <w:jc w:val="right"/>
              <w:rPr>
                <w:rFonts w:cs="Arial"/>
                <w:sz w:val="18"/>
                <w:szCs w:val="18"/>
                <w:lang w:eastAsia="cs-CZ"/>
              </w:rPr>
            </w:pPr>
            <w:r w:rsidRPr="009C6BCE">
              <w:rPr>
                <w:rFonts w:cs="Arial"/>
                <w:sz w:val="18"/>
                <w:szCs w:val="18"/>
                <w:lang w:eastAsia="cs-CZ"/>
              </w:rPr>
              <w:t>56 289,88</w:t>
            </w:r>
          </w:p>
        </w:tc>
        <w:tc>
          <w:tcPr>
            <w:tcW w:w="1660" w:type="dxa"/>
            <w:shd w:val="clear" w:color="auto" w:fill="auto"/>
            <w:noWrap/>
            <w:vAlign w:val="center"/>
          </w:tcPr>
          <w:p w:rsidR="0091176F" w:rsidRPr="009C6BCE" w:rsidRDefault="0091176F" w:rsidP="00C038E7">
            <w:pPr>
              <w:spacing w:line="240" w:lineRule="auto"/>
              <w:ind w:right="57"/>
              <w:jc w:val="right"/>
              <w:rPr>
                <w:rFonts w:cs="Arial"/>
                <w:sz w:val="18"/>
                <w:szCs w:val="18"/>
                <w:lang w:eastAsia="cs-CZ"/>
              </w:rPr>
            </w:pPr>
            <w:r w:rsidRPr="009C6BCE">
              <w:rPr>
                <w:rFonts w:cs="Arial"/>
                <w:sz w:val="18"/>
                <w:szCs w:val="18"/>
                <w:lang w:eastAsia="cs-CZ"/>
              </w:rPr>
              <w:t>58 323,96</w:t>
            </w:r>
          </w:p>
        </w:tc>
        <w:tc>
          <w:tcPr>
            <w:tcW w:w="1660" w:type="dxa"/>
            <w:shd w:val="clear" w:color="auto" w:fill="auto"/>
            <w:noWrap/>
            <w:vAlign w:val="center"/>
          </w:tcPr>
          <w:p w:rsidR="0091176F" w:rsidRPr="009C6BCE" w:rsidRDefault="0091176F" w:rsidP="00C038E7">
            <w:pPr>
              <w:spacing w:line="240" w:lineRule="auto"/>
              <w:ind w:right="57"/>
              <w:jc w:val="right"/>
              <w:rPr>
                <w:rFonts w:cs="Arial"/>
                <w:sz w:val="18"/>
                <w:szCs w:val="18"/>
                <w:lang w:eastAsia="cs-CZ"/>
              </w:rPr>
            </w:pPr>
            <w:r w:rsidRPr="009C6BCE">
              <w:rPr>
                <w:rFonts w:cs="Arial"/>
                <w:sz w:val="18"/>
                <w:szCs w:val="18"/>
                <w:lang w:eastAsia="cs-CZ"/>
              </w:rPr>
              <w:t>70 311,07</w:t>
            </w:r>
          </w:p>
        </w:tc>
      </w:tr>
      <w:tr w:rsidR="0091176F" w:rsidRPr="00CC58BF" w:rsidTr="00C038E7">
        <w:trPr>
          <w:trHeight w:val="340"/>
        </w:trPr>
        <w:tc>
          <w:tcPr>
            <w:tcW w:w="4100" w:type="dxa"/>
            <w:shd w:val="clear" w:color="auto" w:fill="CCFFCC"/>
            <w:noWrap/>
            <w:vAlign w:val="bottom"/>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 xml:space="preserve"> Střední školy pro studenty se svp</w:t>
            </w:r>
          </w:p>
        </w:tc>
        <w:tc>
          <w:tcPr>
            <w:tcW w:w="1660" w:type="dxa"/>
            <w:shd w:val="clear" w:color="auto" w:fill="auto"/>
            <w:noWrap/>
            <w:vAlign w:val="center"/>
          </w:tcPr>
          <w:p w:rsidR="0091176F" w:rsidRPr="009C6BCE" w:rsidRDefault="0091176F" w:rsidP="00C038E7">
            <w:pPr>
              <w:spacing w:line="240" w:lineRule="auto"/>
              <w:ind w:right="57"/>
              <w:jc w:val="right"/>
              <w:rPr>
                <w:rFonts w:cs="Arial"/>
                <w:sz w:val="18"/>
                <w:szCs w:val="18"/>
                <w:lang w:eastAsia="cs-CZ"/>
              </w:rPr>
            </w:pPr>
            <w:r w:rsidRPr="009C6BCE">
              <w:rPr>
                <w:rFonts w:cs="Arial"/>
                <w:sz w:val="18"/>
                <w:szCs w:val="18"/>
                <w:lang w:eastAsia="cs-CZ"/>
              </w:rPr>
              <w:t>16 547,91</w:t>
            </w:r>
          </w:p>
        </w:tc>
        <w:tc>
          <w:tcPr>
            <w:tcW w:w="1660" w:type="dxa"/>
            <w:shd w:val="clear" w:color="auto" w:fill="auto"/>
            <w:noWrap/>
            <w:vAlign w:val="center"/>
          </w:tcPr>
          <w:p w:rsidR="0091176F" w:rsidRPr="009C6BCE" w:rsidRDefault="0091176F" w:rsidP="00C038E7">
            <w:pPr>
              <w:spacing w:line="240" w:lineRule="auto"/>
              <w:ind w:right="57"/>
              <w:jc w:val="right"/>
              <w:rPr>
                <w:rFonts w:cs="Arial"/>
                <w:sz w:val="18"/>
                <w:szCs w:val="18"/>
                <w:lang w:eastAsia="cs-CZ"/>
              </w:rPr>
            </w:pPr>
            <w:r w:rsidRPr="009C6BCE">
              <w:rPr>
                <w:rFonts w:cs="Arial"/>
                <w:sz w:val="18"/>
                <w:szCs w:val="18"/>
                <w:lang w:eastAsia="cs-CZ"/>
              </w:rPr>
              <w:t>16 783,75</w:t>
            </w:r>
          </w:p>
        </w:tc>
        <w:tc>
          <w:tcPr>
            <w:tcW w:w="1660" w:type="dxa"/>
            <w:shd w:val="clear" w:color="auto" w:fill="auto"/>
            <w:noWrap/>
            <w:vAlign w:val="center"/>
          </w:tcPr>
          <w:p w:rsidR="0091176F" w:rsidRPr="009C6BCE" w:rsidRDefault="0091176F" w:rsidP="00C038E7">
            <w:pPr>
              <w:spacing w:line="240" w:lineRule="auto"/>
              <w:ind w:right="57"/>
              <w:jc w:val="right"/>
              <w:rPr>
                <w:rFonts w:cs="Arial"/>
                <w:sz w:val="18"/>
                <w:szCs w:val="18"/>
                <w:lang w:eastAsia="cs-CZ"/>
              </w:rPr>
            </w:pPr>
            <w:r w:rsidRPr="009C6BCE">
              <w:rPr>
                <w:rFonts w:cs="Arial"/>
                <w:sz w:val="18"/>
                <w:szCs w:val="18"/>
                <w:lang w:eastAsia="cs-CZ"/>
              </w:rPr>
              <w:t>17 085,93</w:t>
            </w:r>
          </w:p>
        </w:tc>
      </w:tr>
      <w:tr w:rsidR="0091176F" w:rsidRPr="00CC58BF" w:rsidTr="00C038E7">
        <w:trPr>
          <w:trHeight w:val="340"/>
        </w:trPr>
        <w:tc>
          <w:tcPr>
            <w:tcW w:w="4100" w:type="dxa"/>
            <w:shd w:val="clear" w:color="auto" w:fill="CCFFCC"/>
            <w:noWrap/>
            <w:vAlign w:val="bottom"/>
          </w:tcPr>
          <w:p w:rsidR="0091176F" w:rsidRPr="00CC58BF" w:rsidRDefault="0091176F" w:rsidP="0091176F">
            <w:pPr>
              <w:spacing w:line="240" w:lineRule="auto"/>
              <w:jc w:val="center"/>
              <w:rPr>
                <w:rFonts w:cs="Arial"/>
                <w:bCs/>
                <w:sz w:val="18"/>
                <w:szCs w:val="18"/>
                <w:lang w:eastAsia="cs-CZ"/>
              </w:rPr>
            </w:pPr>
            <w:r>
              <w:rPr>
                <w:rFonts w:cs="Arial"/>
                <w:bCs/>
                <w:sz w:val="18"/>
                <w:szCs w:val="18"/>
                <w:lang w:eastAsia="cs-CZ"/>
              </w:rPr>
              <w:t>Střední školy</w:t>
            </w:r>
          </w:p>
        </w:tc>
        <w:tc>
          <w:tcPr>
            <w:tcW w:w="1660" w:type="dxa"/>
            <w:shd w:val="clear" w:color="auto" w:fill="auto"/>
            <w:noWrap/>
            <w:vAlign w:val="center"/>
          </w:tcPr>
          <w:p w:rsidR="0091176F" w:rsidRPr="009C6BCE" w:rsidRDefault="0091176F" w:rsidP="00C038E7">
            <w:pPr>
              <w:spacing w:line="240" w:lineRule="auto"/>
              <w:ind w:right="57"/>
              <w:jc w:val="right"/>
              <w:rPr>
                <w:rFonts w:cs="Arial"/>
                <w:sz w:val="18"/>
                <w:szCs w:val="18"/>
                <w:lang w:eastAsia="cs-CZ"/>
              </w:rPr>
            </w:pPr>
            <w:r w:rsidRPr="009C6BCE">
              <w:rPr>
                <w:rFonts w:cs="Arial"/>
                <w:sz w:val="18"/>
                <w:szCs w:val="18"/>
                <w:lang w:eastAsia="cs-CZ"/>
              </w:rPr>
              <w:t>230 668,21</w:t>
            </w:r>
          </w:p>
        </w:tc>
        <w:tc>
          <w:tcPr>
            <w:tcW w:w="1660" w:type="dxa"/>
            <w:shd w:val="clear" w:color="auto" w:fill="auto"/>
            <w:noWrap/>
            <w:vAlign w:val="center"/>
          </w:tcPr>
          <w:p w:rsidR="0091176F" w:rsidRPr="009C6BCE" w:rsidRDefault="0091176F" w:rsidP="00C038E7">
            <w:pPr>
              <w:spacing w:line="240" w:lineRule="auto"/>
              <w:ind w:right="57"/>
              <w:jc w:val="right"/>
              <w:rPr>
                <w:rFonts w:cs="Arial"/>
                <w:sz w:val="18"/>
                <w:szCs w:val="18"/>
                <w:lang w:eastAsia="cs-CZ"/>
              </w:rPr>
            </w:pPr>
            <w:r w:rsidRPr="009C6BCE">
              <w:rPr>
                <w:rFonts w:cs="Arial"/>
                <w:sz w:val="18"/>
                <w:szCs w:val="18"/>
                <w:lang w:eastAsia="cs-CZ"/>
              </w:rPr>
              <w:t>236 746,73</w:t>
            </w:r>
          </w:p>
        </w:tc>
        <w:tc>
          <w:tcPr>
            <w:tcW w:w="1660" w:type="dxa"/>
            <w:shd w:val="clear" w:color="auto" w:fill="auto"/>
            <w:noWrap/>
            <w:vAlign w:val="center"/>
          </w:tcPr>
          <w:p w:rsidR="0091176F" w:rsidRPr="009C6BCE" w:rsidRDefault="0091176F" w:rsidP="00C038E7">
            <w:pPr>
              <w:spacing w:line="240" w:lineRule="auto"/>
              <w:ind w:right="57"/>
              <w:jc w:val="right"/>
              <w:rPr>
                <w:rFonts w:cs="Arial"/>
                <w:sz w:val="18"/>
                <w:szCs w:val="18"/>
                <w:lang w:eastAsia="cs-CZ"/>
              </w:rPr>
            </w:pPr>
            <w:r w:rsidRPr="009C6BCE">
              <w:rPr>
                <w:rFonts w:cs="Arial"/>
                <w:sz w:val="18"/>
                <w:szCs w:val="18"/>
                <w:lang w:eastAsia="cs-CZ"/>
              </w:rPr>
              <w:t>245 917,64</w:t>
            </w:r>
          </w:p>
        </w:tc>
      </w:tr>
      <w:tr w:rsidR="0091176F" w:rsidRPr="00CC58BF" w:rsidTr="00C038E7">
        <w:trPr>
          <w:trHeight w:val="340"/>
        </w:trPr>
        <w:tc>
          <w:tcPr>
            <w:tcW w:w="4100" w:type="dxa"/>
            <w:shd w:val="clear" w:color="auto" w:fill="CCFFCC"/>
            <w:noWrap/>
            <w:vAlign w:val="bottom"/>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Střediska prakt. vyučování a šk. hospodářství</w:t>
            </w:r>
          </w:p>
        </w:tc>
        <w:tc>
          <w:tcPr>
            <w:tcW w:w="1660" w:type="dxa"/>
            <w:shd w:val="clear" w:color="auto" w:fill="auto"/>
            <w:noWrap/>
            <w:vAlign w:val="center"/>
          </w:tcPr>
          <w:p w:rsidR="0091176F" w:rsidRPr="009C6BCE" w:rsidRDefault="00C038E7" w:rsidP="00C038E7">
            <w:pPr>
              <w:spacing w:line="240" w:lineRule="auto"/>
              <w:ind w:right="57"/>
              <w:jc w:val="right"/>
              <w:rPr>
                <w:rFonts w:cs="Arial"/>
                <w:sz w:val="18"/>
                <w:szCs w:val="18"/>
                <w:lang w:eastAsia="cs-CZ"/>
              </w:rPr>
            </w:pPr>
            <w:r>
              <w:rPr>
                <w:rFonts w:cs="Arial"/>
                <w:sz w:val="18"/>
                <w:szCs w:val="18"/>
                <w:lang w:eastAsia="cs-CZ"/>
              </w:rPr>
              <w:t>0,00</w:t>
            </w:r>
          </w:p>
        </w:tc>
        <w:tc>
          <w:tcPr>
            <w:tcW w:w="1660" w:type="dxa"/>
            <w:shd w:val="clear" w:color="auto" w:fill="auto"/>
            <w:noWrap/>
            <w:vAlign w:val="center"/>
          </w:tcPr>
          <w:p w:rsidR="0091176F" w:rsidRPr="009C6BCE" w:rsidRDefault="00C038E7" w:rsidP="00C038E7">
            <w:pPr>
              <w:spacing w:line="240" w:lineRule="auto"/>
              <w:ind w:right="57"/>
              <w:jc w:val="right"/>
              <w:rPr>
                <w:rFonts w:cs="Arial"/>
                <w:sz w:val="18"/>
                <w:szCs w:val="18"/>
                <w:lang w:eastAsia="cs-CZ"/>
              </w:rPr>
            </w:pPr>
            <w:r>
              <w:rPr>
                <w:rFonts w:cs="Arial"/>
                <w:sz w:val="18"/>
                <w:szCs w:val="18"/>
                <w:lang w:eastAsia="cs-CZ"/>
              </w:rPr>
              <w:t>0,00</w:t>
            </w:r>
          </w:p>
        </w:tc>
        <w:tc>
          <w:tcPr>
            <w:tcW w:w="1660" w:type="dxa"/>
            <w:shd w:val="clear" w:color="auto" w:fill="auto"/>
            <w:noWrap/>
            <w:vAlign w:val="center"/>
          </w:tcPr>
          <w:p w:rsidR="0091176F" w:rsidRPr="009C6BCE" w:rsidRDefault="00C038E7" w:rsidP="00C038E7">
            <w:pPr>
              <w:spacing w:line="240" w:lineRule="auto"/>
              <w:ind w:right="57"/>
              <w:jc w:val="right"/>
              <w:rPr>
                <w:rFonts w:cs="Arial"/>
                <w:sz w:val="18"/>
                <w:szCs w:val="18"/>
                <w:lang w:eastAsia="cs-CZ"/>
              </w:rPr>
            </w:pPr>
            <w:r>
              <w:rPr>
                <w:rFonts w:cs="Arial"/>
                <w:sz w:val="18"/>
                <w:szCs w:val="18"/>
                <w:lang w:eastAsia="cs-CZ"/>
              </w:rPr>
              <w:t>0,00</w:t>
            </w:r>
          </w:p>
        </w:tc>
      </w:tr>
      <w:tr w:rsidR="0091176F" w:rsidRPr="00CC58BF" w:rsidTr="00C038E7">
        <w:trPr>
          <w:trHeight w:val="340"/>
        </w:trPr>
        <w:tc>
          <w:tcPr>
            <w:tcW w:w="4100" w:type="dxa"/>
            <w:shd w:val="clear" w:color="auto" w:fill="CCFFCC"/>
            <w:noWrap/>
            <w:vAlign w:val="bottom"/>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Škol</w:t>
            </w:r>
            <w:r>
              <w:rPr>
                <w:rFonts w:cs="Arial"/>
                <w:bCs/>
                <w:sz w:val="18"/>
                <w:szCs w:val="18"/>
                <w:lang w:eastAsia="cs-CZ"/>
              </w:rPr>
              <w:t>ní stravování</w:t>
            </w:r>
          </w:p>
        </w:tc>
        <w:tc>
          <w:tcPr>
            <w:tcW w:w="1660" w:type="dxa"/>
            <w:shd w:val="clear" w:color="auto" w:fill="auto"/>
            <w:noWrap/>
            <w:vAlign w:val="center"/>
          </w:tcPr>
          <w:p w:rsidR="0091176F" w:rsidRPr="009C6BCE" w:rsidRDefault="0091176F" w:rsidP="00C038E7">
            <w:pPr>
              <w:spacing w:line="240" w:lineRule="auto"/>
              <w:ind w:right="57"/>
              <w:jc w:val="right"/>
              <w:rPr>
                <w:rFonts w:cs="Arial"/>
                <w:sz w:val="18"/>
                <w:szCs w:val="18"/>
                <w:lang w:eastAsia="cs-CZ"/>
              </w:rPr>
            </w:pPr>
            <w:r w:rsidRPr="009C6BCE">
              <w:rPr>
                <w:rFonts w:cs="Arial"/>
                <w:sz w:val="18"/>
                <w:szCs w:val="18"/>
                <w:lang w:eastAsia="cs-CZ"/>
              </w:rPr>
              <w:t>6 095,70</w:t>
            </w:r>
          </w:p>
        </w:tc>
        <w:tc>
          <w:tcPr>
            <w:tcW w:w="1660" w:type="dxa"/>
            <w:shd w:val="clear" w:color="auto" w:fill="auto"/>
            <w:noWrap/>
            <w:vAlign w:val="center"/>
          </w:tcPr>
          <w:p w:rsidR="0091176F" w:rsidRPr="009C6BCE" w:rsidRDefault="0091176F" w:rsidP="00C038E7">
            <w:pPr>
              <w:spacing w:line="240" w:lineRule="auto"/>
              <w:ind w:right="57"/>
              <w:jc w:val="right"/>
              <w:rPr>
                <w:rFonts w:cs="Arial"/>
                <w:sz w:val="18"/>
                <w:szCs w:val="18"/>
                <w:lang w:eastAsia="cs-CZ"/>
              </w:rPr>
            </w:pPr>
            <w:r w:rsidRPr="009C6BCE">
              <w:rPr>
                <w:rFonts w:cs="Arial"/>
                <w:sz w:val="18"/>
                <w:szCs w:val="18"/>
                <w:lang w:eastAsia="cs-CZ"/>
              </w:rPr>
              <w:t>6 217,00</w:t>
            </w:r>
          </w:p>
        </w:tc>
        <w:tc>
          <w:tcPr>
            <w:tcW w:w="1660" w:type="dxa"/>
            <w:shd w:val="clear" w:color="auto" w:fill="auto"/>
            <w:noWrap/>
            <w:vAlign w:val="center"/>
          </w:tcPr>
          <w:p w:rsidR="0091176F" w:rsidRPr="009C6BCE" w:rsidRDefault="00C038E7" w:rsidP="00C038E7">
            <w:pPr>
              <w:spacing w:line="240" w:lineRule="auto"/>
              <w:ind w:right="57"/>
              <w:jc w:val="right"/>
              <w:rPr>
                <w:rFonts w:cs="Arial"/>
                <w:sz w:val="18"/>
                <w:szCs w:val="18"/>
                <w:lang w:eastAsia="cs-CZ"/>
              </w:rPr>
            </w:pPr>
            <w:r>
              <w:rPr>
                <w:rFonts w:cs="Arial"/>
                <w:sz w:val="18"/>
                <w:szCs w:val="18"/>
                <w:lang w:eastAsia="cs-CZ"/>
              </w:rPr>
              <w:t>0,00</w:t>
            </w:r>
          </w:p>
        </w:tc>
      </w:tr>
      <w:tr w:rsidR="0091176F" w:rsidRPr="00CC58BF" w:rsidTr="00C038E7">
        <w:trPr>
          <w:trHeight w:val="340"/>
        </w:trPr>
        <w:tc>
          <w:tcPr>
            <w:tcW w:w="4100" w:type="dxa"/>
            <w:shd w:val="clear" w:color="auto" w:fill="CCFFCC"/>
            <w:noWrap/>
            <w:vAlign w:val="bottom"/>
          </w:tcPr>
          <w:p w:rsidR="0091176F" w:rsidRPr="00CC58BF" w:rsidRDefault="0091176F" w:rsidP="0091176F">
            <w:pPr>
              <w:spacing w:line="240" w:lineRule="auto"/>
              <w:jc w:val="center"/>
              <w:rPr>
                <w:rFonts w:cs="Arial"/>
                <w:bCs/>
                <w:sz w:val="18"/>
                <w:szCs w:val="18"/>
                <w:lang w:eastAsia="cs-CZ"/>
              </w:rPr>
            </w:pPr>
            <w:r>
              <w:rPr>
                <w:rFonts w:cs="Arial"/>
                <w:bCs/>
                <w:sz w:val="18"/>
                <w:szCs w:val="18"/>
                <w:lang w:eastAsia="cs-CZ"/>
              </w:rPr>
              <w:t>Školská poradenská zařízení</w:t>
            </w:r>
          </w:p>
        </w:tc>
        <w:tc>
          <w:tcPr>
            <w:tcW w:w="1660" w:type="dxa"/>
            <w:shd w:val="clear" w:color="auto" w:fill="auto"/>
            <w:noWrap/>
            <w:vAlign w:val="center"/>
          </w:tcPr>
          <w:p w:rsidR="0091176F" w:rsidRPr="009C6BCE" w:rsidRDefault="0091176F" w:rsidP="00C038E7">
            <w:pPr>
              <w:spacing w:line="240" w:lineRule="auto"/>
              <w:ind w:right="57"/>
              <w:jc w:val="right"/>
              <w:rPr>
                <w:rFonts w:cs="Arial"/>
                <w:sz w:val="18"/>
                <w:szCs w:val="18"/>
                <w:lang w:eastAsia="cs-CZ"/>
              </w:rPr>
            </w:pPr>
            <w:r w:rsidRPr="009C6BCE">
              <w:rPr>
                <w:rFonts w:cs="Arial"/>
                <w:sz w:val="18"/>
                <w:szCs w:val="18"/>
                <w:lang w:eastAsia="cs-CZ"/>
              </w:rPr>
              <w:t>3 224,75</w:t>
            </w:r>
          </w:p>
        </w:tc>
        <w:tc>
          <w:tcPr>
            <w:tcW w:w="1660" w:type="dxa"/>
            <w:shd w:val="clear" w:color="auto" w:fill="auto"/>
            <w:noWrap/>
            <w:vAlign w:val="center"/>
          </w:tcPr>
          <w:p w:rsidR="0091176F" w:rsidRPr="009C6BCE" w:rsidRDefault="0091176F" w:rsidP="00C038E7">
            <w:pPr>
              <w:spacing w:line="240" w:lineRule="auto"/>
              <w:ind w:right="57"/>
              <w:jc w:val="right"/>
              <w:rPr>
                <w:rFonts w:cs="Arial"/>
                <w:sz w:val="18"/>
                <w:szCs w:val="18"/>
                <w:lang w:eastAsia="cs-CZ"/>
              </w:rPr>
            </w:pPr>
            <w:r w:rsidRPr="009C6BCE">
              <w:rPr>
                <w:rFonts w:cs="Arial"/>
                <w:sz w:val="18"/>
                <w:szCs w:val="18"/>
                <w:lang w:eastAsia="cs-CZ"/>
              </w:rPr>
              <w:t>3 767,49</w:t>
            </w:r>
          </w:p>
        </w:tc>
        <w:tc>
          <w:tcPr>
            <w:tcW w:w="1660" w:type="dxa"/>
            <w:shd w:val="clear" w:color="auto" w:fill="auto"/>
            <w:noWrap/>
            <w:vAlign w:val="center"/>
          </w:tcPr>
          <w:p w:rsidR="0091176F" w:rsidRPr="009C6BCE" w:rsidRDefault="0091176F" w:rsidP="00C038E7">
            <w:pPr>
              <w:spacing w:line="240" w:lineRule="auto"/>
              <w:ind w:right="57"/>
              <w:jc w:val="right"/>
              <w:rPr>
                <w:rFonts w:cs="Arial"/>
                <w:sz w:val="18"/>
                <w:szCs w:val="18"/>
                <w:lang w:eastAsia="cs-CZ"/>
              </w:rPr>
            </w:pPr>
            <w:r w:rsidRPr="009C6BCE">
              <w:rPr>
                <w:rFonts w:cs="Arial"/>
                <w:sz w:val="18"/>
                <w:szCs w:val="18"/>
                <w:lang w:eastAsia="cs-CZ"/>
              </w:rPr>
              <w:t>5 132,44</w:t>
            </w:r>
          </w:p>
        </w:tc>
      </w:tr>
      <w:tr w:rsidR="0091176F" w:rsidRPr="00CC58BF" w:rsidTr="00C038E7">
        <w:trPr>
          <w:trHeight w:val="340"/>
        </w:trPr>
        <w:tc>
          <w:tcPr>
            <w:tcW w:w="4100" w:type="dxa"/>
            <w:shd w:val="clear" w:color="auto" w:fill="CCFFCC"/>
            <w:noWrap/>
            <w:vAlign w:val="bottom"/>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Středisko služeb škole a ostatní zařízení</w:t>
            </w:r>
          </w:p>
        </w:tc>
        <w:tc>
          <w:tcPr>
            <w:tcW w:w="1660" w:type="dxa"/>
            <w:shd w:val="clear" w:color="auto" w:fill="auto"/>
            <w:noWrap/>
            <w:vAlign w:val="center"/>
          </w:tcPr>
          <w:p w:rsidR="0091176F" w:rsidRPr="009C6BCE" w:rsidRDefault="0091176F" w:rsidP="00C038E7">
            <w:pPr>
              <w:spacing w:line="240" w:lineRule="auto"/>
              <w:ind w:right="57"/>
              <w:jc w:val="right"/>
              <w:rPr>
                <w:rFonts w:cs="Arial"/>
                <w:sz w:val="18"/>
                <w:szCs w:val="18"/>
                <w:lang w:eastAsia="cs-CZ"/>
              </w:rPr>
            </w:pPr>
            <w:r w:rsidRPr="009C6BCE">
              <w:rPr>
                <w:rFonts w:cs="Arial"/>
                <w:sz w:val="18"/>
                <w:szCs w:val="18"/>
                <w:lang w:eastAsia="cs-CZ"/>
              </w:rPr>
              <w:t>1 445,00</w:t>
            </w:r>
          </w:p>
        </w:tc>
        <w:tc>
          <w:tcPr>
            <w:tcW w:w="1660" w:type="dxa"/>
            <w:shd w:val="clear" w:color="auto" w:fill="auto"/>
            <w:noWrap/>
            <w:vAlign w:val="center"/>
          </w:tcPr>
          <w:p w:rsidR="0091176F" w:rsidRPr="009C6BCE" w:rsidRDefault="0091176F" w:rsidP="00C038E7">
            <w:pPr>
              <w:spacing w:line="240" w:lineRule="auto"/>
              <w:ind w:right="57"/>
              <w:jc w:val="right"/>
              <w:rPr>
                <w:rFonts w:cs="Arial"/>
                <w:sz w:val="18"/>
                <w:szCs w:val="18"/>
                <w:lang w:eastAsia="cs-CZ"/>
              </w:rPr>
            </w:pPr>
            <w:r w:rsidRPr="009C6BCE">
              <w:rPr>
                <w:rFonts w:cs="Arial"/>
                <w:sz w:val="18"/>
                <w:szCs w:val="18"/>
                <w:lang w:eastAsia="cs-CZ"/>
              </w:rPr>
              <w:t>2 352,59</w:t>
            </w:r>
          </w:p>
        </w:tc>
        <w:tc>
          <w:tcPr>
            <w:tcW w:w="1660" w:type="dxa"/>
            <w:shd w:val="clear" w:color="auto" w:fill="auto"/>
            <w:noWrap/>
            <w:vAlign w:val="center"/>
          </w:tcPr>
          <w:p w:rsidR="0091176F" w:rsidRPr="009C6BCE" w:rsidRDefault="00C038E7" w:rsidP="00C038E7">
            <w:pPr>
              <w:spacing w:line="240" w:lineRule="auto"/>
              <w:ind w:right="57"/>
              <w:jc w:val="right"/>
              <w:rPr>
                <w:rFonts w:cs="Arial"/>
                <w:sz w:val="18"/>
                <w:szCs w:val="18"/>
                <w:lang w:eastAsia="cs-CZ"/>
              </w:rPr>
            </w:pPr>
            <w:r>
              <w:rPr>
                <w:rFonts w:cs="Arial"/>
                <w:sz w:val="18"/>
                <w:szCs w:val="18"/>
                <w:lang w:eastAsia="cs-CZ"/>
              </w:rPr>
              <w:t>0,00</w:t>
            </w:r>
          </w:p>
        </w:tc>
      </w:tr>
      <w:tr w:rsidR="0091176F" w:rsidRPr="00CC58BF" w:rsidTr="00C038E7">
        <w:trPr>
          <w:trHeight w:val="340"/>
        </w:trPr>
        <w:tc>
          <w:tcPr>
            <w:tcW w:w="4100" w:type="dxa"/>
            <w:shd w:val="clear" w:color="auto" w:fill="CCFFCC"/>
            <w:noWrap/>
            <w:vAlign w:val="bottom"/>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Základní umělecké školy</w:t>
            </w:r>
          </w:p>
        </w:tc>
        <w:tc>
          <w:tcPr>
            <w:tcW w:w="1660" w:type="dxa"/>
            <w:shd w:val="clear" w:color="auto" w:fill="auto"/>
            <w:noWrap/>
            <w:vAlign w:val="center"/>
          </w:tcPr>
          <w:p w:rsidR="0091176F" w:rsidRPr="009C6BCE" w:rsidRDefault="0091176F" w:rsidP="00C038E7">
            <w:pPr>
              <w:spacing w:line="240" w:lineRule="auto"/>
              <w:ind w:right="57"/>
              <w:jc w:val="right"/>
              <w:rPr>
                <w:rFonts w:cs="Arial"/>
                <w:sz w:val="18"/>
                <w:szCs w:val="18"/>
                <w:lang w:eastAsia="cs-CZ"/>
              </w:rPr>
            </w:pPr>
            <w:r w:rsidRPr="009C6BCE">
              <w:rPr>
                <w:rFonts w:cs="Arial"/>
                <w:sz w:val="18"/>
                <w:szCs w:val="18"/>
                <w:lang w:eastAsia="cs-CZ"/>
              </w:rPr>
              <w:t>3 381,85</w:t>
            </w:r>
          </w:p>
        </w:tc>
        <w:tc>
          <w:tcPr>
            <w:tcW w:w="1660" w:type="dxa"/>
            <w:shd w:val="clear" w:color="auto" w:fill="auto"/>
            <w:noWrap/>
            <w:vAlign w:val="center"/>
          </w:tcPr>
          <w:p w:rsidR="0091176F" w:rsidRPr="009C6BCE" w:rsidRDefault="0091176F" w:rsidP="00C038E7">
            <w:pPr>
              <w:spacing w:line="240" w:lineRule="auto"/>
              <w:ind w:right="57"/>
              <w:jc w:val="right"/>
              <w:rPr>
                <w:rFonts w:cs="Arial"/>
                <w:sz w:val="18"/>
                <w:szCs w:val="18"/>
                <w:lang w:eastAsia="cs-CZ"/>
              </w:rPr>
            </w:pPr>
            <w:r w:rsidRPr="009C6BCE">
              <w:rPr>
                <w:rFonts w:cs="Arial"/>
                <w:sz w:val="18"/>
                <w:szCs w:val="18"/>
                <w:lang w:eastAsia="cs-CZ"/>
              </w:rPr>
              <w:t>2 685,45</w:t>
            </w:r>
          </w:p>
        </w:tc>
        <w:tc>
          <w:tcPr>
            <w:tcW w:w="1660" w:type="dxa"/>
            <w:shd w:val="clear" w:color="auto" w:fill="auto"/>
            <w:noWrap/>
            <w:vAlign w:val="center"/>
          </w:tcPr>
          <w:p w:rsidR="0091176F" w:rsidRPr="009C6BCE" w:rsidRDefault="0091176F" w:rsidP="00C038E7">
            <w:pPr>
              <w:spacing w:line="240" w:lineRule="auto"/>
              <w:ind w:right="57"/>
              <w:jc w:val="right"/>
              <w:rPr>
                <w:rFonts w:cs="Arial"/>
                <w:sz w:val="18"/>
                <w:szCs w:val="18"/>
                <w:lang w:eastAsia="cs-CZ"/>
              </w:rPr>
            </w:pPr>
            <w:r w:rsidRPr="009C6BCE">
              <w:rPr>
                <w:rFonts w:cs="Arial"/>
                <w:sz w:val="18"/>
                <w:szCs w:val="18"/>
                <w:lang w:eastAsia="cs-CZ"/>
              </w:rPr>
              <w:t>2 722,86</w:t>
            </w:r>
          </w:p>
        </w:tc>
      </w:tr>
      <w:tr w:rsidR="0091176F" w:rsidRPr="00CC58BF" w:rsidTr="00C038E7">
        <w:trPr>
          <w:trHeight w:val="340"/>
        </w:trPr>
        <w:tc>
          <w:tcPr>
            <w:tcW w:w="4100" w:type="dxa"/>
            <w:shd w:val="clear" w:color="auto" w:fill="CCFFCC"/>
            <w:noWrap/>
            <w:vAlign w:val="bottom"/>
          </w:tcPr>
          <w:p w:rsidR="0091176F" w:rsidRPr="00CC58BF" w:rsidRDefault="0091176F" w:rsidP="0091176F">
            <w:pPr>
              <w:spacing w:line="240" w:lineRule="auto"/>
              <w:jc w:val="center"/>
              <w:rPr>
                <w:rFonts w:cs="Arial"/>
                <w:bCs/>
                <w:sz w:val="18"/>
                <w:szCs w:val="18"/>
                <w:lang w:eastAsia="cs-CZ"/>
              </w:rPr>
            </w:pPr>
            <w:r>
              <w:rPr>
                <w:rFonts w:cs="Arial"/>
                <w:bCs/>
                <w:sz w:val="18"/>
                <w:szCs w:val="18"/>
                <w:lang w:eastAsia="cs-CZ"/>
              </w:rPr>
              <w:t>Střediska volného času</w:t>
            </w:r>
          </w:p>
        </w:tc>
        <w:tc>
          <w:tcPr>
            <w:tcW w:w="1660" w:type="dxa"/>
            <w:shd w:val="clear" w:color="auto" w:fill="auto"/>
            <w:noWrap/>
            <w:vAlign w:val="center"/>
          </w:tcPr>
          <w:p w:rsidR="0091176F" w:rsidRPr="009C6BCE" w:rsidRDefault="0091176F" w:rsidP="00C038E7">
            <w:pPr>
              <w:spacing w:line="240" w:lineRule="auto"/>
              <w:ind w:right="57"/>
              <w:jc w:val="right"/>
              <w:rPr>
                <w:rFonts w:cs="Arial"/>
                <w:sz w:val="18"/>
                <w:szCs w:val="18"/>
                <w:lang w:eastAsia="cs-CZ"/>
              </w:rPr>
            </w:pPr>
            <w:r w:rsidRPr="009C6BCE">
              <w:rPr>
                <w:rFonts w:cs="Arial"/>
                <w:sz w:val="18"/>
                <w:szCs w:val="18"/>
                <w:lang w:eastAsia="cs-CZ"/>
              </w:rPr>
              <w:t>3 236,26</w:t>
            </w:r>
          </w:p>
        </w:tc>
        <w:tc>
          <w:tcPr>
            <w:tcW w:w="1660" w:type="dxa"/>
            <w:shd w:val="clear" w:color="auto" w:fill="auto"/>
            <w:noWrap/>
            <w:vAlign w:val="center"/>
          </w:tcPr>
          <w:p w:rsidR="0091176F" w:rsidRPr="009C6BCE" w:rsidRDefault="0091176F" w:rsidP="00C038E7">
            <w:pPr>
              <w:spacing w:line="240" w:lineRule="auto"/>
              <w:ind w:right="57"/>
              <w:jc w:val="right"/>
              <w:rPr>
                <w:rFonts w:cs="Arial"/>
                <w:sz w:val="18"/>
                <w:szCs w:val="18"/>
                <w:lang w:eastAsia="cs-CZ"/>
              </w:rPr>
            </w:pPr>
            <w:r w:rsidRPr="009C6BCE">
              <w:rPr>
                <w:rFonts w:cs="Arial"/>
                <w:sz w:val="18"/>
                <w:szCs w:val="18"/>
                <w:lang w:eastAsia="cs-CZ"/>
              </w:rPr>
              <w:t>3 278,76</w:t>
            </w:r>
          </w:p>
        </w:tc>
        <w:tc>
          <w:tcPr>
            <w:tcW w:w="1660" w:type="dxa"/>
            <w:shd w:val="clear" w:color="auto" w:fill="auto"/>
            <w:noWrap/>
            <w:vAlign w:val="center"/>
          </w:tcPr>
          <w:p w:rsidR="0091176F" w:rsidRPr="009C6BCE" w:rsidRDefault="0091176F" w:rsidP="00C038E7">
            <w:pPr>
              <w:spacing w:line="240" w:lineRule="auto"/>
              <w:ind w:right="57"/>
              <w:jc w:val="right"/>
              <w:rPr>
                <w:rFonts w:cs="Arial"/>
                <w:sz w:val="18"/>
                <w:szCs w:val="18"/>
                <w:lang w:eastAsia="cs-CZ"/>
              </w:rPr>
            </w:pPr>
            <w:r w:rsidRPr="009C6BCE">
              <w:rPr>
                <w:rFonts w:cs="Arial"/>
                <w:sz w:val="18"/>
                <w:szCs w:val="18"/>
                <w:lang w:eastAsia="cs-CZ"/>
              </w:rPr>
              <w:t>3 583,92</w:t>
            </w:r>
          </w:p>
        </w:tc>
      </w:tr>
      <w:tr w:rsidR="0091176F" w:rsidRPr="00CC58BF" w:rsidTr="00C038E7">
        <w:trPr>
          <w:trHeight w:val="340"/>
        </w:trPr>
        <w:tc>
          <w:tcPr>
            <w:tcW w:w="4100" w:type="dxa"/>
            <w:shd w:val="clear" w:color="auto" w:fill="CCFFCC"/>
            <w:noWrap/>
            <w:vAlign w:val="bottom"/>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Dětské domovy</w:t>
            </w:r>
          </w:p>
        </w:tc>
        <w:tc>
          <w:tcPr>
            <w:tcW w:w="1660" w:type="dxa"/>
            <w:shd w:val="clear" w:color="auto" w:fill="auto"/>
            <w:noWrap/>
            <w:vAlign w:val="center"/>
          </w:tcPr>
          <w:p w:rsidR="0091176F" w:rsidRPr="009C6BCE" w:rsidRDefault="0091176F" w:rsidP="00C038E7">
            <w:pPr>
              <w:spacing w:line="240" w:lineRule="auto"/>
              <w:ind w:right="57"/>
              <w:jc w:val="right"/>
              <w:rPr>
                <w:rFonts w:cs="Arial"/>
                <w:sz w:val="18"/>
                <w:szCs w:val="18"/>
                <w:lang w:eastAsia="cs-CZ"/>
              </w:rPr>
            </w:pPr>
            <w:r w:rsidRPr="009C6BCE">
              <w:rPr>
                <w:rFonts w:cs="Arial"/>
                <w:sz w:val="18"/>
                <w:szCs w:val="18"/>
                <w:lang w:eastAsia="cs-CZ"/>
              </w:rPr>
              <w:t>21 550,57</w:t>
            </w:r>
          </w:p>
        </w:tc>
        <w:tc>
          <w:tcPr>
            <w:tcW w:w="1660" w:type="dxa"/>
            <w:shd w:val="clear" w:color="auto" w:fill="auto"/>
            <w:noWrap/>
            <w:vAlign w:val="center"/>
          </w:tcPr>
          <w:p w:rsidR="0091176F" w:rsidRPr="009C6BCE" w:rsidRDefault="0091176F" w:rsidP="00C038E7">
            <w:pPr>
              <w:spacing w:line="240" w:lineRule="auto"/>
              <w:ind w:right="57"/>
              <w:jc w:val="right"/>
              <w:rPr>
                <w:rFonts w:cs="Arial"/>
                <w:sz w:val="18"/>
                <w:szCs w:val="18"/>
                <w:lang w:eastAsia="cs-CZ"/>
              </w:rPr>
            </w:pPr>
            <w:r w:rsidRPr="009C6BCE">
              <w:rPr>
                <w:rFonts w:cs="Arial"/>
                <w:sz w:val="18"/>
                <w:szCs w:val="18"/>
                <w:lang w:eastAsia="cs-CZ"/>
              </w:rPr>
              <w:t>22 230,07</w:t>
            </w:r>
          </w:p>
        </w:tc>
        <w:tc>
          <w:tcPr>
            <w:tcW w:w="1660" w:type="dxa"/>
            <w:shd w:val="clear" w:color="auto" w:fill="auto"/>
            <w:noWrap/>
            <w:vAlign w:val="center"/>
          </w:tcPr>
          <w:p w:rsidR="0091176F" w:rsidRPr="009C6BCE" w:rsidRDefault="0091176F" w:rsidP="00C038E7">
            <w:pPr>
              <w:spacing w:line="240" w:lineRule="auto"/>
              <w:ind w:right="57"/>
              <w:jc w:val="right"/>
              <w:rPr>
                <w:rFonts w:cs="Arial"/>
                <w:sz w:val="18"/>
                <w:szCs w:val="18"/>
                <w:lang w:eastAsia="cs-CZ"/>
              </w:rPr>
            </w:pPr>
            <w:r w:rsidRPr="009C6BCE">
              <w:rPr>
                <w:rFonts w:cs="Arial"/>
                <w:sz w:val="18"/>
                <w:szCs w:val="18"/>
                <w:lang w:eastAsia="cs-CZ"/>
              </w:rPr>
              <w:t>23 837,80</w:t>
            </w:r>
          </w:p>
        </w:tc>
      </w:tr>
      <w:tr w:rsidR="0091176F" w:rsidRPr="00CC58BF" w:rsidTr="00C038E7">
        <w:trPr>
          <w:trHeight w:val="340"/>
        </w:trPr>
        <w:tc>
          <w:tcPr>
            <w:tcW w:w="4100" w:type="dxa"/>
            <w:shd w:val="clear" w:color="auto" w:fill="CCFFCC"/>
            <w:noWrap/>
            <w:vAlign w:val="bottom"/>
          </w:tcPr>
          <w:p w:rsidR="0091176F" w:rsidRPr="00CC58BF" w:rsidRDefault="0091176F" w:rsidP="0091176F">
            <w:pPr>
              <w:spacing w:line="240" w:lineRule="auto"/>
              <w:jc w:val="center"/>
              <w:rPr>
                <w:rFonts w:cs="Arial"/>
                <w:bCs/>
                <w:sz w:val="18"/>
                <w:szCs w:val="18"/>
                <w:lang w:eastAsia="cs-CZ"/>
              </w:rPr>
            </w:pPr>
            <w:r>
              <w:rPr>
                <w:rFonts w:cs="Arial"/>
                <w:bCs/>
                <w:sz w:val="18"/>
                <w:szCs w:val="18"/>
                <w:lang w:eastAsia="cs-CZ"/>
              </w:rPr>
              <w:t>Další vzdělávání ped. pracovníků</w:t>
            </w:r>
          </w:p>
        </w:tc>
        <w:tc>
          <w:tcPr>
            <w:tcW w:w="1660" w:type="dxa"/>
            <w:shd w:val="clear" w:color="auto" w:fill="auto"/>
            <w:noWrap/>
            <w:vAlign w:val="center"/>
          </w:tcPr>
          <w:p w:rsidR="0091176F" w:rsidRPr="009C6BCE" w:rsidRDefault="00C038E7" w:rsidP="00C038E7">
            <w:pPr>
              <w:spacing w:line="240" w:lineRule="auto"/>
              <w:ind w:right="57"/>
              <w:jc w:val="right"/>
              <w:rPr>
                <w:rFonts w:cs="Arial"/>
                <w:sz w:val="18"/>
                <w:szCs w:val="18"/>
                <w:lang w:eastAsia="cs-CZ"/>
              </w:rPr>
            </w:pPr>
            <w:r>
              <w:rPr>
                <w:rFonts w:cs="Arial"/>
                <w:sz w:val="18"/>
                <w:szCs w:val="18"/>
                <w:lang w:eastAsia="cs-CZ"/>
              </w:rPr>
              <w:t>0,00</w:t>
            </w:r>
          </w:p>
        </w:tc>
        <w:tc>
          <w:tcPr>
            <w:tcW w:w="1660" w:type="dxa"/>
            <w:shd w:val="clear" w:color="auto" w:fill="auto"/>
            <w:noWrap/>
            <w:vAlign w:val="center"/>
          </w:tcPr>
          <w:p w:rsidR="0091176F" w:rsidRPr="009C6BCE" w:rsidRDefault="00C038E7" w:rsidP="00C038E7">
            <w:pPr>
              <w:spacing w:line="240" w:lineRule="auto"/>
              <w:ind w:right="57"/>
              <w:jc w:val="right"/>
              <w:rPr>
                <w:rFonts w:cs="Arial"/>
                <w:sz w:val="18"/>
                <w:szCs w:val="18"/>
                <w:lang w:eastAsia="cs-CZ"/>
              </w:rPr>
            </w:pPr>
            <w:r>
              <w:rPr>
                <w:rFonts w:cs="Arial"/>
                <w:sz w:val="18"/>
                <w:szCs w:val="18"/>
                <w:lang w:eastAsia="cs-CZ"/>
              </w:rPr>
              <w:t>0,00</w:t>
            </w:r>
          </w:p>
        </w:tc>
        <w:tc>
          <w:tcPr>
            <w:tcW w:w="1660" w:type="dxa"/>
            <w:shd w:val="clear" w:color="auto" w:fill="auto"/>
            <w:noWrap/>
            <w:vAlign w:val="center"/>
          </w:tcPr>
          <w:p w:rsidR="0091176F" w:rsidRPr="009C6BCE" w:rsidRDefault="0091176F" w:rsidP="00C038E7">
            <w:pPr>
              <w:spacing w:line="240" w:lineRule="auto"/>
              <w:ind w:right="57"/>
              <w:jc w:val="right"/>
              <w:rPr>
                <w:rFonts w:cs="Arial"/>
                <w:sz w:val="18"/>
                <w:szCs w:val="18"/>
                <w:lang w:eastAsia="cs-CZ"/>
              </w:rPr>
            </w:pPr>
            <w:r w:rsidRPr="009C6BCE">
              <w:rPr>
                <w:rFonts w:cs="Arial"/>
                <w:sz w:val="18"/>
                <w:szCs w:val="18"/>
                <w:lang w:eastAsia="cs-CZ"/>
              </w:rPr>
              <w:t>1 851,46</w:t>
            </w:r>
          </w:p>
        </w:tc>
      </w:tr>
      <w:tr w:rsidR="0091176F" w:rsidRPr="00CC58BF" w:rsidTr="00C038E7">
        <w:trPr>
          <w:trHeight w:val="340"/>
        </w:trPr>
        <w:tc>
          <w:tcPr>
            <w:tcW w:w="4100" w:type="dxa"/>
            <w:shd w:val="clear" w:color="auto" w:fill="CCFFCC"/>
            <w:noWrap/>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Celkem</w:t>
            </w:r>
          </w:p>
        </w:tc>
        <w:tc>
          <w:tcPr>
            <w:tcW w:w="1660" w:type="dxa"/>
            <w:shd w:val="clear" w:color="auto" w:fill="CCFFCC"/>
            <w:noWrap/>
            <w:vAlign w:val="center"/>
          </w:tcPr>
          <w:p w:rsidR="0091176F" w:rsidRPr="009C6BCE" w:rsidRDefault="0091176F" w:rsidP="00C038E7">
            <w:pPr>
              <w:spacing w:line="240" w:lineRule="auto"/>
              <w:ind w:right="57"/>
              <w:jc w:val="right"/>
              <w:rPr>
                <w:rFonts w:cs="Arial"/>
                <w:b/>
                <w:bCs/>
                <w:sz w:val="18"/>
                <w:szCs w:val="18"/>
                <w:lang w:eastAsia="cs-CZ"/>
              </w:rPr>
            </w:pPr>
            <w:r w:rsidRPr="009C6BCE">
              <w:rPr>
                <w:rFonts w:cs="Arial"/>
                <w:b/>
                <w:bCs/>
                <w:sz w:val="18"/>
                <w:szCs w:val="18"/>
                <w:lang w:eastAsia="cs-CZ"/>
              </w:rPr>
              <w:t>377 019,48</w:t>
            </w:r>
          </w:p>
        </w:tc>
        <w:tc>
          <w:tcPr>
            <w:tcW w:w="1660" w:type="dxa"/>
            <w:shd w:val="clear" w:color="auto" w:fill="CCFFCC"/>
            <w:noWrap/>
            <w:vAlign w:val="center"/>
          </w:tcPr>
          <w:p w:rsidR="0091176F" w:rsidRPr="009C6BCE" w:rsidRDefault="0091176F" w:rsidP="00C038E7">
            <w:pPr>
              <w:spacing w:line="240" w:lineRule="auto"/>
              <w:ind w:right="57"/>
              <w:jc w:val="right"/>
              <w:rPr>
                <w:rFonts w:cs="Arial"/>
                <w:b/>
                <w:bCs/>
                <w:sz w:val="18"/>
                <w:szCs w:val="18"/>
                <w:lang w:eastAsia="cs-CZ"/>
              </w:rPr>
            </w:pPr>
            <w:r w:rsidRPr="009C6BCE">
              <w:rPr>
                <w:rFonts w:cs="Arial"/>
                <w:b/>
                <w:bCs/>
                <w:sz w:val="18"/>
                <w:szCs w:val="18"/>
                <w:lang w:eastAsia="cs-CZ"/>
              </w:rPr>
              <w:t>390 900,23</w:t>
            </w:r>
          </w:p>
        </w:tc>
        <w:tc>
          <w:tcPr>
            <w:tcW w:w="1660" w:type="dxa"/>
            <w:shd w:val="clear" w:color="auto" w:fill="CCFFCC"/>
            <w:noWrap/>
            <w:vAlign w:val="center"/>
          </w:tcPr>
          <w:p w:rsidR="0091176F" w:rsidRPr="009C6BCE" w:rsidRDefault="0091176F" w:rsidP="00C038E7">
            <w:pPr>
              <w:spacing w:line="240" w:lineRule="auto"/>
              <w:ind w:right="57"/>
              <w:jc w:val="right"/>
              <w:rPr>
                <w:rFonts w:cs="Arial"/>
                <w:b/>
                <w:bCs/>
                <w:sz w:val="18"/>
                <w:szCs w:val="18"/>
                <w:lang w:eastAsia="cs-CZ"/>
              </w:rPr>
            </w:pPr>
            <w:r w:rsidRPr="009C6BCE">
              <w:rPr>
                <w:rFonts w:cs="Arial"/>
                <w:b/>
                <w:bCs/>
                <w:sz w:val="18"/>
                <w:szCs w:val="18"/>
                <w:lang w:eastAsia="cs-CZ"/>
              </w:rPr>
              <w:t>408 547,15</w:t>
            </w:r>
          </w:p>
        </w:tc>
      </w:tr>
    </w:tbl>
    <w:p w:rsidR="00C038E7" w:rsidRDefault="00C038E7" w:rsidP="0091176F">
      <w:pPr>
        <w:keepNext/>
        <w:tabs>
          <w:tab w:val="left" w:pos="851"/>
        </w:tabs>
        <w:spacing w:before="240" w:after="240" w:line="240" w:lineRule="auto"/>
        <w:jc w:val="both"/>
        <w:outlineLvl w:val="2"/>
        <w:rPr>
          <w:rFonts w:cs="Arial"/>
          <w:b/>
          <w:bCs/>
          <w:sz w:val="24"/>
          <w:szCs w:val="26"/>
        </w:rPr>
      </w:pPr>
    </w:p>
    <w:p w:rsidR="0091176F" w:rsidRPr="0023479F" w:rsidRDefault="00C038E7" w:rsidP="0091176F">
      <w:pPr>
        <w:keepNext/>
        <w:tabs>
          <w:tab w:val="left" w:pos="851"/>
        </w:tabs>
        <w:spacing w:before="240" w:after="240" w:line="240" w:lineRule="auto"/>
        <w:jc w:val="both"/>
        <w:outlineLvl w:val="2"/>
        <w:rPr>
          <w:rFonts w:cs="Arial"/>
          <w:bCs/>
          <w:i/>
          <w:sz w:val="20"/>
          <w:szCs w:val="20"/>
        </w:rPr>
      </w:pPr>
      <w:r w:rsidRPr="0023479F">
        <w:rPr>
          <w:rFonts w:cs="Arial"/>
          <w:bCs/>
          <w:i/>
          <w:sz w:val="20"/>
          <w:szCs w:val="20"/>
        </w:rPr>
        <w:t>Vysvětlivky: svp – speciální vzdělávací potřeby</w:t>
      </w:r>
    </w:p>
    <w:p w:rsidR="00C038E7" w:rsidRDefault="00C038E7" w:rsidP="0091176F">
      <w:pPr>
        <w:tabs>
          <w:tab w:val="left" w:pos="680"/>
        </w:tabs>
        <w:spacing w:before="60" w:line="240" w:lineRule="auto"/>
        <w:ind w:right="-142"/>
        <w:jc w:val="both"/>
        <w:rPr>
          <w:bCs/>
        </w:rPr>
      </w:pPr>
    </w:p>
    <w:p w:rsidR="00C038E7" w:rsidRDefault="00C038E7" w:rsidP="0091176F">
      <w:pPr>
        <w:tabs>
          <w:tab w:val="left" w:pos="680"/>
        </w:tabs>
        <w:spacing w:before="60" w:line="240" w:lineRule="auto"/>
        <w:ind w:right="-142"/>
        <w:jc w:val="both"/>
        <w:rPr>
          <w:bCs/>
        </w:rPr>
      </w:pPr>
    </w:p>
    <w:p w:rsidR="003C05EE" w:rsidRDefault="003C05EE" w:rsidP="0091176F">
      <w:pPr>
        <w:tabs>
          <w:tab w:val="left" w:pos="680"/>
        </w:tabs>
        <w:spacing w:before="60" w:line="240" w:lineRule="auto"/>
        <w:ind w:right="-142"/>
        <w:jc w:val="both"/>
        <w:rPr>
          <w:bCs/>
        </w:rPr>
      </w:pPr>
    </w:p>
    <w:p w:rsidR="00C038E7" w:rsidRDefault="00C038E7" w:rsidP="0091176F">
      <w:pPr>
        <w:tabs>
          <w:tab w:val="left" w:pos="680"/>
        </w:tabs>
        <w:spacing w:before="60" w:line="240" w:lineRule="auto"/>
        <w:ind w:right="-142"/>
        <w:jc w:val="both"/>
        <w:rPr>
          <w:bCs/>
        </w:rPr>
      </w:pPr>
    </w:p>
    <w:p w:rsidR="00C038E7" w:rsidRPr="00BF56F8" w:rsidRDefault="00C038E7" w:rsidP="0091176F">
      <w:pPr>
        <w:tabs>
          <w:tab w:val="left" w:pos="680"/>
        </w:tabs>
        <w:spacing w:before="60" w:line="240" w:lineRule="auto"/>
        <w:ind w:right="-142"/>
        <w:jc w:val="both"/>
        <w:rPr>
          <w:b/>
          <w:bCs/>
          <w:sz w:val="24"/>
        </w:rPr>
      </w:pPr>
      <w:r w:rsidRPr="00BF56F8">
        <w:rPr>
          <w:b/>
          <w:bCs/>
          <w:sz w:val="24"/>
        </w:rPr>
        <w:lastRenderedPageBreak/>
        <w:t>Opravy a investice</w:t>
      </w:r>
    </w:p>
    <w:p w:rsidR="00C038E7" w:rsidRPr="00BF56F8" w:rsidRDefault="00C038E7" w:rsidP="0091176F">
      <w:pPr>
        <w:tabs>
          <w:tab w:val="left" w:pos="680"/>
        </w:tabs>
        <w:spacing w:before="60" w:line="240" w:lineRule="auto"/>
        <w:ind w:right="-142"/>
        <w:jc w:val="both"/>
        <w:rPr>
          <w:b/>
          <w:bCs/>
          <w:sz w:val="24"/>
        </w:rPr>
      </w:pPr>
    </w:p>
    <w:p w:rsidR="00C038E7" w:rsidRPr="00BF56F8" w:rsidRDefault="00C038E7" w:rsidP="0091176F">
      <w:pPr>
        <w:tabs>
          <w:tab w:val="left" w:pos="680"/>
        </w:tabs>
        <w:spacing w:before="60" w:line="240" w:lineRule="auto"/>
        <w:ind w:right="-142"/>
        <w:jc w:val="both"/>
        <w:rPr>
          <w:b/>
          <w:bCs/>
          <w:szCs w:val="22"/>
        </w:rPr>
      </w:pPr>
      <w:r w:rsidRPr="00BF56F8">
        <w:rPr>
          <w:b/>
          <w:bCs/>
          <w:szCs w:val="22"/>
        </w:rPr>
        <w:t>Investice</w:t>
      </w:r>
    </w:p>
    <w:p w:rsidR="0091176F" w:rsidRDefault="0091176F" w:rsidP="0091176F">
      <w:pPr>
        <w:tabs>
          <w:tab w:val="left" w:pos="680"/>
        </w:tabs>
        <w:spacing w:before="60" w:line="240" w:lineRule="auto"/>
        <w:ind w:right="-142"/>
        <w:jc w:val="both"/>
        <w:rPr>
          <w:bCs/>
        </w:rPr>
      </w:pPr>
      <w:r w:rsidRPr="00933676">
        <w:rPr>
          <w:bCs/>
        </w:rPr>
        <w:t>Olomoucký</w:t>
      </w:r>
      <w:r w:rsidR="009A194F">
        <w:rPr>
          <w:bCs/>
        </w:rPr>
        <w:t xml:space="preserve"> </w:t>
      </w:r>
      <w:r>
        <w:rPr>
          <w:bCs/>
        </w:rPr>
        <w:t>kraj vyčlenil ze</w:t>
      </w:r>
      <w:r w:rsidR="009A194F">
        <w:rPr>
          <w:bCs/>
        </w:rPr>
        <w:t xml:space="preserve"> </w:t>
      </w:r>
      <w:r>
        <w:rPr>
          <w:bCs/>
        </w:rPr>
        <w:t xml:space="preserve">svého rozpočtu 186 022,33 tis. Kč </w:t>
      </w:r>
      <w:r w:rsidR="006B73D0">
        <w:rPr>
          <w:bCs/>
        </w:rPr>
        <w:t xml:space="preserve">na </w:t>
      </w:r>
      <w:r>
        <w:rPr>
          <w:bCs/>
        </w:rPr>
        <w:t xml:space="preserve">investiční akce </w:t>
      </w:r>
      <w:r w:rsidR="006B73D0">
        <w:rPr>
          <w:bCs/>
        </w:rPr>
        <w:t>škol a školských zařízení v</w:t>
      </w:r>
      <w:r>
        <w:rPr>
          <w:bCs/>
        </w:rPr>
        <w:t xml:space="preserve">elkého rozsahu. Mezi největší realizované akce patřily výstavby tělocvičen, zateplení fasád, sanace krovů, rekonstrukce rozvodů, elektroinstalace a sociálního zařízení. Navíc Olomoucký kraj vyčlenil pro školské organizace dalších 24 009,67 tis. Kč </w:t>
      </w:r>
      <w:r w:rsidR="0023479F">
        <w:rPr>
          <w:bCs/>
        </w:rPr>
        <w:t xml:space="preserve">na </w:t>
      </w:r>
      <w:r>
        <w:rPr>
          <w:bCs/>
        </w:rPr>
        <w:t xml:space="preserve">investice menšího rozsahu, které si školy realizovaly samy. </w:t>
      </w:r>
    </w:p>
    <w:p w:rsidR="0091176F" w:rsidRDefault="0091176F" w:rsidP="0091176F">
      <w:pPr>
        <w:tabs>
          <w:tab w:val="left" w:pos="680"/>
        </w:tabs>
        <w:spacing w:before="60" w:line="240" w:lineRule="auto"/>
        <w:ind w:right="-142"/>
        <w:jc w:val="both"/>
        <w:rPr>
          <w:bCs/>
        </w:rPr>
      </w:pPr>
      <w:r>
        <w:rPr>
          <w:bCs/>
        </w:rPr>
        <w:t>Olomoucký kraj spolufinancoval investiční akce z projektů Evropské unie (Operační program Životní prostředí, Integrovaný regionální operační program aj.). Celkový rozpočet na investiční akce v roce 2017 spolufinancované krajem a  EU činil 48 743 tis. Kč. Největšími akcemi byly realizace energeticky úsporných opatření.</w:t>
      </w:r>
    </w:p>
    <w:p w:rsidR="0091176F" w:rsidRDefault="0091176F" w:rsidP="0091176F">
      <w:pPr>
        <w:tabs>
          <w:tab w:val="left" w:pos="680"/>
        </w:tabs>
        <w:spacing w:before="60" w:line="240" w:lineRule="auto"/>
        <w:ind w:right="-142"/>
        <w:jc w:val="both"/>
        <w:rPr>
          <w:bCs/>
        </w:rPr>
      </w:pPr>
      <w:r>
        <w:rPr>
          <w:bCs/>
        </w:rPr>
        <w:t>Na projektovou dokumentaci bezbariérových úprav bylo vyčleněno 156,45 tis. Kč.</w:t>
      </w:r>
    </w:p>
    <w:p w:rsidR="0091176F" w:rsidRDefault="0091176F" w:rsidP="0091176F">
      <w:pPr>
        <w:tabs>
          <w:tab w:val="left" w:pos="680"/>
        </w:tabs>
        <w:spacing w:before="60" w:line="240" w:lineRule="auto"/>
        <w:ind w:right="-142"/>
        <w:jc w:val="both"/>
        <w:rPr>
          <w:bCs/>
        </w:rPr>
      </w:pPr>
    </w:p>
    <w:p w:rsidR="0091176F" w:rsidRPr="00933676" w:rsidRDefault="0091176F" w:rsidP="0091176F">
      <w:pPr>
        <w:tabs>
          <w:tab w:val="left" w:pos="680"/>
        </w:tabs>
        <w:spacing w:before="60" w:line="240" w:lineRule="auto"/>
        <w:ind w:right="-142"/>
        <w:jc w:val="both"/>
        <w:rPr>
          <w:b/>
          <w:bCs/>
        </w:rPr>
      </w:pPr>
      <w:r w:rsidRPr="00933676">
        <w:rPr>
          <w:b/>
          <w:bCs/>
        </w:rPr>
        <w:t>Opravy</w:t>
      </w:r>
    </w:p>
    <w:p w:rsidR="0091176F" w:rsidRDefault="0091176F" w:rsidP="0091176F">
      <w:pPr>
        <w:tabs>
          <w:tab w:val="left" w:pos="680"/>
        </w:tabs>
        <w:spacing w:before="60" w:line="240" w:lineRule="auto"/>
        <w:ind w:right="-142"/>
        <w:jc w:val="both"/>
        <w:rPr>
          <w:bCs/>
        </w:rPr>
      </w:pPr>
      <w:r>
        <w:rPr>
          <w:bCs/>
        </w:rPr>
        <w:t>Opravy velkého rozsahu</w:t>
      </w:r>
      <w:r w:rsidR="0023479F">
        <w:rPr>
          <w:bCs/>
        </w:rPr>
        <w:t>;</w:t>
      </w:r>
      <w:r>
        <w:rPr>
          <w:bCs/>
        </w:rPr>
        <w:t xml:space="preserve"> tj. výměny oken, opravy fasád historických budov, elektroinstalace, opravy sociálních </w:t>
      </w:r>
      <w:r w:rsidR="0023479F">
        <w:rPr>
          <w:bCs/>
        </w:rPr>
        <w:t xml:space="preserve">zařízení </w:t>
      </w:r>
      <w:r>
        <w:rPr>
          <w:bCs/>
        </w:rPr>
        <w:t xml:space="preserve">aj. byly rozpočtované ve výši 70 849,24 tis. Kč. Na opravy menšího rozsahu, které realizovaly organizace, bylo rozpočtováno dalších 16 376,06 tis. Kč. </w:t>
      </w:r>
    </w:p>
    <w:p w:rsidR="0091176F" w:rsidRDefault="0091176F" w:rsidP="0091176F">
      <w:pPr>
        <w:tabs>
          <w:tab w:val="left" w:pos="680"/>
        </w:tabs>
        <w:spacing w:before="60" w:line="240" w:lineRule="auto"/>
        <w:ind w:right="-142"/>
        <w:jc w:val="both"/>
        <w:rPr>
          <w:bCs/>
        </w:rPr>
      </w:pPr>
    </w:p>
    <w:p w:rsidR="0091176F" w:rsidRDefault="0091176F" w:rsidP="0091176F">
      <w:pPr>
        <w:tabs>
          <w:tab w:val="left" w:pos="680"/>
        </w:tabs>
        <w:spacing w:before="60" w:line="240" w:lineRule="auto"/>
        <w:ind w:right="-142"/>
        <w:jc w:val="both"/>
        <w:rPr>
          <w:bCs/>
        </w:rPr>
      </w:pPr>
      <w:r>
        <w:rPr>
          <w:bCs/>
        </w:rPr>
        <w:t xml:space="preserve"> </w:t>
      </w:r>
    </w:p>
    <w:p w:rsidR="00921DE5" w:rsidRDefault="0091176F" w:rsidP="00921DE5">
      <w:pPr>
        <w:spacing w:line="240" w:lineRule="auto"/>
        <w:ind w:left="1418" w:hanging="1418"/>
        <w:jc w:val="both"/>
        <w:rPr>
          <w:i/>
          <w:sz w:val="20"/>
          <w:szCs w:val="20"/>
        </w:rPr>
      </w:pPr>
      <w:r>
        <w:rPr>
          <w:i/>
          <w:sz w:val="20"/>
          <w:szCs w:val="20"/>
        </w:rPr>
        <w:t>T</w:t>
      </w:r>
      <w:r w:rsidRPr="00CC58BF">
        <w:rPr>
          <w:i/>
          <w:sz w:val="20"/>
          <w:szCs w:val="20"/>
        </w:rPr>
        <w:t>abulka č. 7</w:t>
      </w:r>
      <w:r w:rsidR="00756A05">
        <w:rPr>
          <w:i/>
          <w:sz w:val="20"/>
          <w:szCs w:val="20"/>
        </w:rPr>
        <w:t>2</w:t>
      </w:r>
      <w:r w:rsidRPr="00CC58BF">
        <w:rPr>
          <w:i/>
          <w:sz w:val="20"/>
          <w:szCs w:val="20"/>
        </w:rPr>
        <w:tab/>
        <w:t>Financování škol a školských zařízení zřizovaných Olomouckým krajem – rozpočtované výdaje celkem z rozpočtu OK</w:t>
      </w:r>
      <w:r>
        <w:rPr>
          <w:i/>
          <w:sz w:val="20"/>
          <w:szCs w:val="20"/>
        </w:rPr>
        <w:t xml:space="preserve"> a EU</w:t>
      </w:r>
      <w:r w:rsidRPr="00CC58BF">
        <w:rPr>
          <w:i/>
          <w:sz w:val="20"/>
          <w:szCs w:val="20"/>
        </w:rPr>
        <w:t xml:space="preserve"> na opravy a investice </w:t>
      </w:r>
      <w:r w:rsidRPr="00921DE5">
        <w:rPr>
          <w:i/>
          <w:sz w:val="20"/>
          <w:szCs w:val="20"/>
        </w:rPr>
        <w:t xml:space="preserve">v letech </w:t>
      </w:r>
    </w:p>
    <w:p w:rsidR="0091176F" w:rsidRPr="00C80BD3" w:rsidRDefault="0091176F" w:rsidP="00C80BD3">
      <w:pPr>
        <w:spacing w:line="240" w:lineRule="auto"/>
        <w:ind w:left="1418"/>
        <w:jc w:val="both"/>
        <w:rPr>
          <w:i/>
          <w:sz w:val="20"/>
          <w:szCs w:val="20"/>
        </w:rPr>
      </w:pPr>
      <w:r w:rsidRPr="00921DE5">
        <w:rPr>
          <w:i/>
          <w:sz w:val="20"/>
          <w:szCs w:val="20"/>
        </w:rPr>
        <w:t>2015-2017 (údaje</w:t>
      </w:r>
      <w:r w:rsidRPr="00CC58BF">
        <w:rPr>
          <w:i/>
          <w:sz w:val="20"/>
          <w:szCs w:val="20"/>
        </w:rPr>
        <w:t xml:space="preserve"> v tisících Kč)</w:t>
      </w:r>
    </w:p>
    <w:tbl>
      <w:tblPr>
        <w:tblW w:w="90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78"/>
        <w:gridCol w:w="1034"/>
        <w:gridCol w:w="1034"/>
        <w:gridCol w:w="1033"/>
        <w:gridCol w:w="1033"/>
        <w:gridCol w:w="1078"/>
        <w:gridCol w:w="988"/>
      </w:tblGrid>
      <w:tr w:rsidR="0091176F" w:rsidRPr="00CC58BF" w:rsidTr="00921DE5">
        <w:trPr>
          <w:trHeight w:val="283"/>
        </w:trPr>
        <w:tc>
          <w:tcPr>
            <w:tcW w:w="2878" w:type="dxa"/>
            <w:vMerge w:val="restart"/>
            <w:shd w:val="clear" w:color="auto" w:fill="CCFFCC"/>
            <w:noWrap/>
            <w:vAlign w:val="center"/>
          </w:tcPr>
          <w:p w:rsidR="0091176F" w:rsidRPr="00933676" w:rsidRDefault="0091176F" w:rsidP="0091176F">
            <w:pPr>
              <w:spacing w:line="240" w:lineRule="auto"/>
              <w:jc w:val="center"/>
              <w:rPr>
                <w:rFonts w:cs="Arial"/>
                <w:b/>
                <w:bCs/>
                <w:sz w:val="18"/>
                <w:szCs w:val="18"/>
                <w:lang w:eastAsia="cs-CZ"/>
              </w:rPr>
            </w:pPr>
            <w:r w:rsidRPr="00933676">
              <w:rPr>
                <w:rFonts w:cs="Arial"/>
                <w:b/>
                <w:bCs/>
                <w:sz w:val="18"/>
                <w:szCs w:val="18"/>
                <w:lang w:eastAsia="cs-CZ"/>
              </w:rPr>
              <w:t>Zařízení</w:t>
            </w:r>
          </w:p>
        </w:tc>
        <w:tc>
          <w:tcPr>
            <w:tcW w:w="2068" w:type="dxa"/>
            <w:gridSpan w:val="2"/>
            <w:shd w:val="clear" w:color="auto" w:fill="CCFFCC"/>
            <w:noWrap/>
            <w:vAlign w:val="bottom"/>
          </w:tcPr>
          <w:p w:rsidR="0091176F" w:rsidRPr="00933676" w:rsidRDefault="0091176F" w:rsidP="0091176F">
            <w:pPr>
              <w:spacing w:line="240" w:lineRule="auto"/>
              <w:jc w:val="center"/>
              <w:rPr>
                <w:rFonts w:cs="Arial"/>
                <w:b/>
                <w:bCs/>
                <w:sz w:val="18"/>
                <w:szCs w:val="18"/>
                <w:lang w:eastAsia="cs-CZ"/>
              </w:rPr>
            </w:pPr>
            <w:r w:rsidRPr="00933676">
              <w:rPr>
                <w:rFonts w:cs="Arial"/>
                <w:b/>
                <w:bCs/>
                <w:sz w:val="18"/>
                <w:szCs w:val="18"/>
                <w:lang w:eastAsia="cs-CZ"/>
              </w:rPr>
              <w:t>Rok 2015</w:t>
            </w:r>
          </w:p>
        </w:tc>
        <w:tc>
          <w:tcPr>
            <w:tcW w:w="2066" w:type="dxa"/>
            <w:gridSpan w:val="2"/>
            <w:shd w:val="clear" w:color="auto" w:fill="CCFFCC"/>
            <w:noWrap/>
            <w:vAlign w:val="bottom"/>
          </w:tcPr>
          <w:p w:rsidR="0091176F" w:rsidRPr="00933676" w:rsidRDefault="0091176F" w:rsidP="0091176F">
            <w:pPr>
              <w:spacing w:line="240" w:lineRule="auto"/>
              <w:jc w:val="center"/>
              <w:rPr>
                <w:rFonts w:cs="Arial"/>
                <w:b/>
                <w:bCs/>
                <w:sz w:val="18"/>
                <w:szCs w:val="18"/>
                <w:lang w:eastAsia="cs-CZ"/>
              </w:rPr>
            </w:pPr>
            <w:r w:rsidRPr="00933676">
              <w:rPr>
                <w:rFonts w:cs="Arial"/>
                <w:b/>
                <w:bCs/>
                <w:sz w:val="18"/>
                <w:szCs w:val="18"/>
                <w:lang w:eastAsia="cs-CZ"/>
              </w:rPr>
              <w:t>Rok 2016</w:t>
            </w:r>
          </w:p>
        </w:tc>
        <w:tc>
          <w:tcPr>
            <w:tcW w:w="2066" w:type="dxa"/>
            <w:gridSpan w:val="2"/>
            <w:shd w:val="clear" w:color="auto" w:fill="CCFFCC"/>
            <w:noWrap/>
            <w:vAlign w:val="bottom"/>
          </w:tcPr>
          <w:p w:rsidR="0091176F" w:rsidRPr="00933676" w:rsidRDefault="0091176F" w:rsidP="0091176F">
            <w:pPr>
              <w:spacing w:line="240" w:lineRule="auto"/>
              <w:jc w:val="center"/>
              <w:rPr>
                <w:rFonts w:cs="Arial"/>
                <w:b/>
                <w:bCs/>
                <w:sz w:val="18"/>
                <w:szCs w:val="18"/>
                <w:lang w:eastAsia="cs-CZ"/>
              </w:rPr>
            </w:pPr>
            <w:r w:rsidRPr="00933676">
              <w:rPr>
                <w:rFonts w:cs="Arial"/>
                <w:b/>
                <w:bCs/>
                <w:sz w:val="18"/>
                <w:szCs w:val="18"/>
                <w:lang w:eastAsia="cs-CZ"/>
              </w:rPr>
              <w:t>Rok 2017</w:t>
            </w:r>
          </w:p>
        </w:tc>
      </w:tr>
      <w:tr w:rsidR="0091176F" w:rsidRPr="00CC58BF" w:rsidTr="00921DE5">
        <w:trPr>
          <w:trHeight w:val="283"/>
        </w:trPr>
        <w:tc>
          <w:tcPr>
            <w:tcW w:w="2878" w:type="dxa"/>
            <w:vMerge/>
            <w:shd w:val="clear" w:color="auto" w:fill="CCFFCC"/>
            <w:vAlign w:val="center"/>
          </w:tcPr>
          <w:p w:rsidR="0091176F" w:rsidRPr="00933676" w:rsidRDefault="0091176F" w:rsidP="0091176F">
            <w:pPr>
              <w:spacing w:line="240" w:lineRule="auto"/>
              <w:rPr>
                <w:rFonts w:cs="Arial"/>
                <w:b/>
                <w:bCs/>
                <w:sz w:val="16"/>
                <w:szCs w:val="16"/>
                <w:lang w:eastAsia="cs-CZ"/>
              </w:rPr>
            </w:pPr>
          </w:p>
        </w:tc>
        <w:tc>
          <w:tcPr>
            <w:tcW w:w="1034" w:type="dxa"/>
            <w:shd w:val="clear" w:color="auto" w:fill="CCFFCC"/>
            <w:noWrap/>
            <w:vAlign w:val="bottom"/>
          </w:tcPr>
          <w:p w:rsidR="0091176F" w:rsidRPr="00933676" w:rsidRDefault="0091176F" w:rsidP="0091176F">
            <w:pPr>
              <w:spacing w:line="240" w:lineRule="auto"/>
              <w:jc w:val="center"/>
              <w:rPr>
                <w:rFonts w:cs="Arial"/>
                <w:b/>
                <w:bCs/>
                <w:sz w:val="18"/>
                <w:szCs w:val="18"/>
                <w:lang w:eastAsia="cs-CZ"/>
              </w:rPr>
            </w:pPr>
            <w:r w:rsidRPr="00933676">
              <w:rPr>
                <w:rFonts w:cs="Arial"/>
                <w:b/>
                <w:bCs/>
                <w:sz w:val="18"/>
                <w:szCs w:val="18"/>
                <w:lang w:eastAsia="cs-CZ"/>
              </w:rPr>
              <w:t>Investice</w:t>
            </w:r>
          </w:p>
        </w:tc>
        <w:tc>
          <w:tcPr>
            <w:tcW w:w="1034" w:type="dxa"/>
            <w:shd w:val="clear" w:color="auto" w:fill="CCFFCC"/>
            <w:noWrap/>
            <w:vAlign w:val="bottom"/>
          </w:tcPr>
          <w:p w:rsidR="0091176F" w:rsidRPr="00933676" w:rsidRDefault="0091176F" w:rsidP="0091176F">
            <w:pPr>
              <w:spacing w:line="240" w:lineRule="auto"/>
              <w:jc w:val="center"/>
              <w:rPr>
                <w:rFonts w:cs="Arial"/>
                <w:b/>
                <w:bCs/>
                <w:sz w:val="18"/>
                <w:szCs w:val="18"/>
                <w:lang w:eastAsia="cs-CZ"/>
              </w:rPr>
            </w:pPr>
            <w:r w:rsidRPr="00933676">
              <w:rPr>
                <w:rFonts w:cs="Arial"/>
                <w:b/>
                <w:bCs/>
                <w:sz w:val="18"/>
                <w:szCs w:val="18"/>
                <w:lang w:eastAsia="cs-CZ"/>
              </w:rPr>
              <w:t>Opravy</w:t>
            </w:r>
          </w:p>
        </w:tc>
        <w:tc>
          <w:tcPr>
            <w:tcW w:w="1033" w:type="dxa"/>
            <w:shd w:val="clear" w:color="auto" w:fill="CCFFCC"/>
            <w:noWrap/>
            <w:vAlign w:val="bottom"/>
          </w:tcPr>
          <w:p w:rsidR="0091176F" w:rsidRPr="00933676" w:rsidRDefault="0091176F" w:rsidP="0091176F">
            <w:pPr>
              <w:spacing w:line="240" w:lineRule="auto"/>
              <w:jc w:val="center"/>
              <w:rPr>
                <w:rFonts w:cs="Arial"/>
                <w:b/>
                <w:bCs/>
                <w:sz w:val="18"/>
                <w:szCs w:val="18"/>
                <w:lang w:eastAsia="cs-CZ"/>
              </w:rPr>
            </w:pPr>
            <w:r w:rsidRPr="00933676">
              <w:rPr>
                <w:rFonts w:cs="Arial"/>
                <w:b/>
                <w:bCs/>
                <w:sz w:val="18"/>
                <w:szCs w:val="18"/>
                <w:lang w:eastAsia="cs-CZ"/>
              </w:rPr>
              <w:t>Investice</w:t>
            </w:r>
          </w:p>
        </w:tc>
        <w:tc>
          <w:tcPr>
            <w:tcW w:w="1033" w:type="dxa"/>
            <w:shd w:val="clear" w:color="auto" w:fill="CCFFCC"/>
            <w:noWrap/>
            <w:vAlign w:val="bottom"/>
          </w:tcPr>
          <w:p w:rsidR="0091176F" w:rsidRPr="00933676" w:rsidRDefault="0091176F" w:rsidP="0091176F">
            <w:pPr>
              <w:spacing w:line="240" w:lineRule="auto"/>
              <w:jc w:val="center"/>
              <w:rPr>
                <w:rFonts w:cs="Arial"/>
                <w:b/>
                <w:bCs/>
                <w:sz w:val="18"/>
                <w:szCs w:val="18"/>
                <w:lang w:eastAsia="cs-CZ"/>
              </w:rPr>
            </w:pPr>
            <w:r w:rsidRPr="00933676">
              <w:rPr>
                <w:rFonts w:cs="Arial"/>
                <w:b/>
                <w:bCs/>
                <w:sz w:val="18"/>
                <w:szCs w:val="18"/>
                <w:lang w:eastAsia="cs-CZ"/>
              </w:rPr>
              <w:t>Opravy</w:t>
            </w:r>
          </w:p>
        </w:tc>
        <w:tc>
          <w:tcPr>
            <w:tcW w:w="1078" w:type="dxa"/>
            <w:shd w:val="clear" w:color="auto" w:fill="CCFFCC"/>
            <w:noWrap/>
            <w:vAlign w:val="bottom"/>
          </w:tcPr>
          <w:p w:rsidR="0091176F" w:rsidRPr="00933676" w:rsidRDefault="0091176F" w:rsidP="0091176F">
            <w:pPr>
              <w:spacing w:line="240" w:lineRule="auto"/>
              <w:jc w:val="center"/>
              <w:rPr>
                <w:rFonts w:cs="Arial"/>
                <w:b/>
                <w:bCs/>
                <w:sz w:val="18"/>
                <w:szCs w:val="18"/>
                <w:lang w:eastAsia="cs-CZ"/>
              </w:rPr>
            </w:pPr>
            <w:r w:rsidRPr="00933676">
              <w:rPr>
                <w:rFonts w:cs="Arial"/>
                <w:b/>
                <w:bCs/>
                <w:sz w:val="18"/>
                <w:szCs w:val="18"/>
                <w:lang w:eastAsia="cs-CZ"/>
              </w:rPr>
              <w:t>Investice</w:t>
            </w:r>
          </w:p>
        </w:tc>
        <w:tc>
          <w:tcPr>
            <w:tcW w:w="988" w:type="dxa"/>
            <w:shd w:val="clear" w:color="auto" w:fill="CCFFCC"/>
            <w:noWrap/>
            <w:vAlign w:val="bottom"/>
          </w:tcPr>
          <w:p w:rsidR="0091176F" w:rsidRPr="00933676" w:rsidRDefault="0091176F" w:rsidP="0091176F">
            <w:pPr>
              <w:spacing w:line="240" w:lineRule="auto"/>
              <w:jc w:val="center"/>
              <w:rPr>
                <w:rFonts w:cs="Arial"/>
                <w:b/>
                <w:bCs/>
                <w:sz w:val="18"/>
                <w:szCs w:val="18"/>
                <w:lang w:eastAsia="cs-CZ"/>
              </w:rPr>
            </w:pPr>
            <w:r w:rsidRPr="00933676">
              <w:rPr>
                <w:rFonts w:cs="Arial"/>
                <w:b/>
                <w:bCs/>
                <w:sz w:val="18"/>
                <w:szCs w:val="18"/>
                <w:lang w:eastAsia="cs-CZ"/>
              </w:rPr>
              <w:t>Opravy</w:t>
            </w:r>
          </w:p>
        </w:tc>
      </w:tr>
      <w:tr w:rsidR="0091176F" w:rsidRPr="00CC58BF" w:rsidTr="00921DE5">
        <w:trPr>
          <w:trHeight w:val="283"/>
        </w:trPr>
        <w:tc>
          <w:tcPr>
            <w:tcW w:w="2878" w:type="dxa"/>
            <w:shd w:val="clear" w:color="auto" w:fill="CCFFCC"/>
            <w:noWrap/>
            <w:vAlign w:val="center"/>
          </w:tcPr>
          <w:p w:rsidR="0091176F" w:rsidRPr="00933676" w:rsidRDefault="0091176F" w:rsidP="0091176F">
            <w:pPr>
              <w:spacing w:line="240" w:lineRule="auto"/>
              <w:jc w:val="center"/>
              <w:rPr>
                <w:rFonts w:cs="Arial"/>
                <w:bCs/>
                <w:sz w:val="18"/>
                <w:szCs w:val="18"/>
                <w:lang w:eastAsia="cs-CZ"/>
              </w:rPr>
            </w:pPr>
            <w:r w:rsidRPr="00933676">
              <w:rPr>
                <w:rFonts w:cs="Arial"/>
                <w:bCs/>
                <w:sz w:val="18"/>
                <w:szCs w:val="18"/>
                <w:lang w:eastAsia="cs-CZ"/>
              </w:rPr>
              <w:t>Mateřské školy</w:t>
            </w:r>
          </w:p>
        </w:tc>
        <w:tc>
          <w:tcPr>
            <w:tcW w:w="1034" w:type="dxa"/>
            <w:shd w:val="clear" w:color="auto" w:fill="FFFFFF"/>
            <w:noWrap/>
            <w:vAlign w:val="center"/>
          </w:tcPr>
          <w:p w:rsidR="0091176F" w:rsidRPr="00933676" w:rsidRDefault="0091176F" w:rsidP="00921DE5">
            <w:pPr>
              <w:spacing w:line="240" w:lineRule="auto"/>
              <w:ind w:right="57"/>
              <w:jc w:val="right"/>
              <w:rPr>
                <w:rFonts w:cs="Arial"/>
                <w:sz w:val="16"/>
                <w:szCs w:val="16"/>
                <w:lang w:eastAsia="cs-CZ"/>
              </w:rPr>
            </w:pPr>
            <w:r w:rsidRPr="00933676">
              <w:rPr>
                <w:rFonts w:cs="Arial"/>
                <w:sz w:val="16"/>
                <w:szCs w:val="16"/>
                <w:lang w:eastAsia="cs-CZ"/>
              </w:rPr>
              <w:t>900,00</w:t>
            </w:r>
          </w:p>
        </w:tc>
        <w:tc>
          <w:tcPr>
            <w:tcW w:w="1034" w:type="dxa"/>
            <w:shd w:val="clear" w:color="auto" w:fill="FFFFFF"/>
            <w:noWrap/>
            <w:vAlign w:val="center"/>
          </w:tcPr>
          <w:p w:rsidR="0091176F" w:rsidRPr="00933676" w:rsidRDefault="0091176F" w:rsidP="00921DE5">
            <w:pPr>
              <w:spacing w:line="240" w:lineRule="auto"/>
              <w:ind w:right="57"/>
              <w:jc w:val="right"/>
              <w:rPr>
                <w:rFonts w:cs="Arial"/>
                <w:bCs/>
                <w:sz w:val="16"/>
                <w:szCs w:val="16"/>
                <w:lang w:eastAsia="cs-CZ"/>
              </w:rPr>
            </w:pPr>
            <w:r w:rsidRPr="00933676">
              <w:rPr>
                <w:rFonts w:cs="Arial"/>
                <w:bCs/>
                <w:sz w:val="16"/>
                <w:szCs w:val="16"/>
                <w:lang w:eastAsia="cs-CZ"/>
              </w:rPr>
              <w:t>630,03</w:t>
            </w:r>
          </w:p>
        </w:tc>
        <w:tc>
          <w:tcPr>
            <w:tcW w:w="1033" w:type="dxa"/>
            <w:shd w:val="clear" w:color="auto" w:fill="FFFFFF"/>
            <w:noWrap/>
            <w:vAlign w:val="center"/>
          </w:tcPr>
          <w:p w:rsidR="0091176F" w:rsidRPr="00933676" w:rsidRDefault="00921DE5" w:rsidP="00921DE5">
            <w:pPr>
              <w:spacing w:line="240" w:lineRule="auto"/>
              <w:ind w:right="57"/>
              <w:jc w:val="right"/>
              <w:rPr>
                <w:rFonts w:cs="Arial"/>
                <w:sz w:val="16"/>
                <w:szCs w:val="16"/>
                <w:lang w:eastAsia="cs-CZ"/>
              </w:rPr>
            </w:pPr>
            <w:r>
              <w:rPr>
                <w:rFonts w:cs="Arial"/>
                <w:sz w:val="16"/>
                <w:szCs w:val="16"/>
                <w:lang w:eastAsia="cs-CZ"/>
              </w:rPr>
              <w:t>0,00</w:t>
            </w:r>
          </w:p>
        </w:tc>
        <w:tc>
          <w:tcPr>
            <w:tcW w:w="1033" w:type="dxa"/>
            <w:shd w:val="clear" w:color="auto" w:fill="FFFFFF"/>
            <w:noWrap/>
            <w:vAlign w:val="center"/>
          </w:tcPr>
          <w:p w:rsidR="0091176F" w:rsidRPr="00933676" w:rsidRDefault="00921DE5" w:rsidP="00921DE5">
            <w:pPr>
              <w:spacing w:line="240" w:lineRule="auto"/>
              <w:ind w:right="57"/>
              <w:jc w:val="right"/>
              <w:rPr>
                <w:rFonts w:cs="Arial"/>
                <w:bCs/>
                <w:sz w:val="16"/>
                <w:szCs w:val="16"/>
                <w:lang w:eastAsia="cs-CZ"/>
              </w:rPr>
            </w:pPr>
            <w:r>
              <w:rPr>
                <w:rFonts w:cs="Arial"/>
                <w:bCs/>
                <w:sz w:val="16"/>
                <w:szCs w:val="16"/>
                <w:lang w:eastAsia="cs-CZ"/>
              </w:rPr>
              <w:t>0,00</w:t>
            </w:r>
          </w:p>
        </w:tc>
        <w:tc>
          <w:tcPr>
            <w:tcW w:w="1078" w:type="dxa"/>
            <w:shd w:val="clear" w:color="auto" w:fill="auto"/>
            <w:noWrap/>
            <w:vAlign w:val="center"/>
          </w:tcPr>
          <w:p w:rsidR="0091176F" w:rsidRPr="00933676" w:rsidRDefault="00921DE5" w:rsidP="00921DE5">
            <w:pPr>
              <w:spacing w:line="240" w:lineRule="auto"/>
              <w:ind w:right="57"/>
              <w:jc w:val="right"/>
              <w:rPr>
                <w:rFonts w:cs="Arial"/>
                <w:sz w:val="16"/>
                <w:szCs w:val="16"/>
                <w:lang w:eastAsia="cs-CZ"/>
              </w:rPr>
            </w:pPr>
            <w:r>
              <w:rPr>
                <w:rFonts w:cs="Arial"/>
                <w:sz w:val="16"/>
                <w:szCs w:val="16"/>
                <w:lang w:eastAsia="cs-CZ"/>
              </w:rPr>
              <w:t>0,00</w:t>
            </w:r>
          </w:p>
        </w:tc>
        <w:tc>
          <w:tcPr>
            <w:tcW w:w="988" w:type="dxa"/>
            <w:shd w:val="clear" w:color="auto" w:fill="auto"/>
            <w:noWrap/>
            <w:vAlign w:val="center"/>
          </w:tcPr>
          <w:p w:rsidR="0091176F" w:rsidRPr="00933676" w:rsidRDefault="00921DE5" w:rsidP="00921DE5">
            <w:pPr>
              <w:spacing w:line="240" w:lineRule="auto"/>
              <w:ind w:right="57"/>
              <w:jc w:val="right"/>
              <w:rPr>
                <w:rFonts w:cs="Arial"/>
                <w:bCs/>
                <w:sz w:val="16"/>
                <w:szCs w:val="16"/>
                <w:lang w:eastAsia="cs-CZ"/>
              </w:rPr>
            </w:pPr>
            <w:r>
              <w:rPr>
                <w:rFonts w:cs="Arial"/>
                <w:bCs/>
                <w:sz w:val="16"/>
                <w:szCs w:val="16"/>
                <w:lang w:eastAsia="cs-CZ"/>
              </w:rPr>
              <w:t>0,00</w:t>
            </w:r>
          </w:p>
        </w:tc>
      </w:tr>
      <w:tr w:rsidR="0091176F" w:rsidRPr="00CC58BF" w:rsidTr="00921DE5">
        <w:trPr>
          <w:trHeight w:val="283"/>
        </w:trPr>
        <w:tc>
          <w:tcPr>
            <w:tcW w:w="2878" w:type="dxa"/>
            <w:shd w:val="clear" w:color="auto" w:fill="CCFFCC"/>
            <w:noWrap/>
            <w:vAlign w:val="center"/>
          </w:tcPr>
          <w:p w:rsidR="0091176F" w:rsidRPr="00933676" w:rsidRDefault="0091176F" w:rsidP="0091176F">
            <w:pPr>
              <w:spacing w:line="240" w:lineRule="auto"/>
              <w:jc w:val="center"/>
              <w:rPr>
                <w:rFonts w:cs="Arial"/>
                <w:bCs/>
                <w:sz w:val="18"/>
                <w:szCs w:val="18"/>
                <w:lang w:eastAsia="cs-CZ"/>
              </w:rPr>
            </w:pPr>
            <w:r>
              <w:rPr>
                <w:rFonts w:cs="Arial"/>
                <w:bCs/>
                <w:sz w:val="18"/>
                <w:szCs w:val="18"/>
                <w:lang w:eastAsia="cs-CZ"/>
              </w:rPr>
              <w:t>Mateřské školy s žáky se</w:t>
            </w:r>
            <w:r w:rsidRPr="00933676">
              <w:rPr>
                <w:rFonts w:cs="Arial"/>
                <w:bCs/>
                <w:sz w:val="18"/>
                <w:szCs w:val="18"/>
                <w:lang w:eastAsia="cs-CZ"/>
              </w:rPr>
              <w:t xml:space="preserve"> svp</w:t>
            </w:r>
          </w:p>
        </w:tc>
        <w:tc>
          <w:tcPr>
            <w:tcW w:w="1034" w:type="dxa"/>
            <w:shd w:val="clear" w:color="auto" w:fill="FFFFFF"/>
            <w:noWrap/>
            <w:vAlign w:val="center"/>
          </w:tcPr>
          <w:p w:rsidR="00921DE5" w:rsidRDefault="00921DE5" w:rsidP="00921DE5">
            <w:pPr>
              <w:spacing w:line="240" w:lineRule="auto"/>
              <w:ind w:right="57"/>
              <w:jc w:val="right"/>
              <w:rPr>
                <w:rFonts w:cs="Arial"/>
                <w:sz w:val="16"/>
                <w:szCs w:val="16"/>
                <w:lang w:eastAsia="cs-CZ"/>
              </w:rPr>
            </w:pPr>
          </w:p>
          <w:p w:rsidR="0091176F" w:rsidRPr="00933676" w:rsidRDefault="00921DE5" w:rsidP="00921DE5">
            <w:pPr>
              <w:spacing w:line="240" w:lineRule="auto"/>
              <w:ind w:right="57"/>
              <w:jc w:val="right"/>
              <w:rPr>
                <w:rFonts w:cs="Arial"/>
                <w:sz w:val="16"/>
                <w:szCs w:val="16"/>
                <w:lang w:eastAsia="cs-CZ"/>
              </w:rPr>
            </w:pPr>
            <w:r>
              <w:rPr>
                <w:rFonts w:cs="Arial"/>
                <w:sz w:val="16"/>
                <w:szCs w:val="16"/>
                <w:lang w:eastAsia="cs-CZ"/>
              </w:rPr>
              <w:t>1 601,89</w:t>
            </w:r>
          </w:p>
          <w:p w:rsidR="0091176F" w:rsidRPr="00933676" w:rsidRDefault="0091176F" w:rsidP="00921DE5">
            <w:pPr>
              <w:spacing w:line="240" w:lineRule="auto"/>
              <w:ind w:right="57"/>
              <w:jc w:val="right"/>
              <w:rPr>
                <w:rFonts w:cs="Arial"/>
                <w:sz w:val="16"/>
                <w:szCs w:val="16"/>
                <w:lang w:eastAsia="cs-CZ"/>
              </w:rPr>
            </w:pPr>
          </w:p>
        </w:tc>
        <w:tc>
          <w:tcPr>
            <w:tcW w:w="1034" w:type="dxa"/>
            <w:shd w:val="clear" w:color="auto" w:fill="FFFFFF"/>
            <w:noWrap/>
            <w:vAlign w:val="center"/>
          </w:tcPr>
          <w:p w:rsidR="0091176F" w:rsidRPr="00933676" w:rsidRDefault="00921DE5" w:rsidP="00921DE5">
            <w:pPr>
              <w:spacing w:line="240" w:lineRule="auto"/>
              <w:ind w:right="57"/>
              <w:jc w:val="right"/>
              <w:rPr>
                <w:rFonts w:cs="Arial"/>
                <w:bCs/>
                <w:sz w:val="16"/>
                <w:szCs w:val="16"/>
                <w:lang w:eastAsia="cs-CZ"/>
              </w:rPr>
            </w:pPr>
            <w:r>
              <w:rPr>
                <w:rFonts w:cs="Arial"/>
                <w:bCs/>
                <w:sz w:val="16"/>
                <w:szCs w:val="16"/>
                <w:lang w:eastAsia="cs-CZ"/>
              </w:rPr>
              <w:t>0,00</w:t>
            </w:r>
          </w:p>
        </w:tc>
        <w:tc>
          <w:tcPr>
            <w:tcW w:w="1033" w:type="dxa"/>
            <w:shd w:val="clear" w:color="auto" w:fill="FFFFFF"/>
            <w:noWrap/>
            <w:vAlign w:val="center"/>
          </w:tcPr>
          <w:p w:rsidR="0091176F" w:rsidRPr="00933676" w:rsidRDefault="0091176F" w:rsidP="00921DE5">
            <w:pPr>
              <w:spacing w:line="240" w:lineRule="auto"/>
              <w:ind w:right="57"/>
              <w:jc w:val="right"/>
              <w:rPr>
                <w:rFonts w:cs="Arial"/>
                <w:sz w:val="16"/>
                <w:szCs w:val="16"/>
                <w:lang w:eastAsia="cs-CZ"/>
              </w:rPr>
            </w:pPr>
            <w:r w:rsidRPr="00933676">
              <w:rPr>
                <w:rFonts w:cs="Arial"/>
                <w:sz w:val="16"/>
                <w:szCs w:val="16"/>
                <w:lang w:eastAsia="cs-CZ"/>
              </w:rPr>
              <w:t>4 993,32</w:t>
            </w:r>
          </w:p>
        </w:tc>
        <w:tc>
          <w:tcPr>
            <w:tcW w:w="1033" w:type="dxa"/>
            <w:shd w:val="clear" w:color="auto" w:fill="FFFFFF"/>
            <w:noWrap/>
            <w:vAlign w:val="center"/>
          </w:tcPr>
          <w:p w:rsidR="0091176F" w:rsidRPr="00933676" w:rsidRDefault="0091176F" w:rsidP="00921DE5">
            <w:pPr>
              <w:spacing w:line="240" w:lineRule="auto"/>
              <w:ind w:right="57"/>
              <w:jc w:val="right"/>
              <w:rPr>
                <w:rFonts w:cs="Arial"/>
                <w:bCs/>
                <w:sz w:val="16"/>
                <w:szCs w:val="16"/>
                <w:lang w:eastAsia="cs-CZ"/>
              </w:rPr>
            </w:pPr>
            <w:r w:rsidRPr="00933676">
              <w:rPr>
                <w:rFonts w:cs="Arial"/>
                <w:bCs/>
                <w:sz w:val="16"/>
                <w:szCs w:val="16"/>
                <w:lang w:eastAsia="cs-CZ"/>
              </w:rPr>
              <w:t>591,84</w:t>
            </w:r>
          </w:p>
        </w:tc>
        <w:tc>
          <w:tcPr>
            <w:tcW w:w="1078" w:type="dxa"/>
            <w:shd w:val="clear" w:color="auto" w:fill="auto"/>
            <w:noWrap/>
            <w:vAlign w:val="center"/>
          </w:tcPr>
          <w:p w:rsidR="0091176F" w:rsidRPr="00933676" w:rsidRDefault="0091176F" w:rsidP="00921DE5">
            <w:pPr>
              <w:spacing w:line="240" w:lineRule="auto"/>
              <w:ind w:right="57"/>
              <w:jc w:val="right"/>
              <w:rPr>
                <w:rFonts w:cs="Arial"/>
                <w:sz w:val="16"/>
                <w:szCs w:val="16"/>
                <w:lang w:eastAsia="cs-CZ"/>
              </w:rPr>
            </w:pPr>
            <w:r w:rsidRPr="00933676">
              <w:rPr>
                <w:rFonts w:cs="Arial"/>
                <w:sz w:val="16"/>
                <w:szCs w:val="16"/>
                <w:lang w:eastAsia="cs-CZ"/>
              </w:rPr>
              <w:t>361,32</w:t>
            </w:r>
          </w:p>
        </w:tc>
        <w:tc>
          <w:tcPr>
            <w:tcW w:w="988" w:type="dxa"/>
            <w:shd w:val="clear" w:color="auto" w:fill="auto"/>
            <w:noWrap/>
            <w:vAlign w:val="center"/>
          </w:tcPr>
          <w:p w:rsidR="0091176F" w:rsidRPr="00933676" w:rsidRDefault="0091176F" w:rsidP="00921DE5">
            <w:pPr>
              <w:spacing w:line="240" w:lineRule="auto"/>
              <w:ind w:right="57"/>
              <w:jc w:val="right"/>
              <w:rPr>
                <w:rFonts w:cs="Arial"/>
                <w:bCs/>
                <w:sz w:val="16"/>
                <w:szCs w:val="16"/>
                <w:lang w:eastAsia="cs-CZ"/>
              </w:rPr>
            </w:pPr>
            <w:r w:rsidRPr="00933676">
              <w:rPr>
                <w:rFonts w:cs="Arial"/>
                <w:bCs/>
                <w:sz w:val="16"/>
                <w:szCs w:val="16"/>
                <w:lang w:eastAsia="cs-CZ"/>
              </w:rPr>
              <w:t>96,51</w:t>
            </w:r>
          </w:p>
        </w:tc>
      </w:tr>
      <w:tr w:rsidR="0091176F" w:rsidRPr="00CC58BF" w:rsidTr="00921DE5">
        <w:trPr>
          <w:trHeight w:val="283"/>
        </w:trPr>
        <w:tc>
          <w:tcPr>
            <w:tcW w:w="2878" w:type="dxa"/>
            <w:shd w:val="clear" w:color="auto" w:fill="CCFFCC"/>
            <w:noWrap/>
            <w:vAlign w:val="center"/>
          </w:tcPr>
          <w:p w:rsidR="0091176F" w:rsidRPr="00933676" w:rsidRDefault="0091176F" w:rsidP="0091176F">
            <w:pPr>
              <w:spacing w:line="240" w:lineRule="auto"/>
              <w:jc w:val="center"/>
              <w:rPr>
                <w:rFonts w:cs="Arial"/>
                <w:bCs/>
                <w:sz w:val="18"/>
                <w:szCs w:val="18"/>
                <w:lang w:eastAsia="cs-CZ"/>
              </w:rPr>
            </w:pPr>
            <w:r w:rsidRPr="00933676">
              <w:rPr>
                <w:rFonts w:cs="Arial"/>
                <w:bCs/>
                <w:sz w:val="18"/>
                <w:szCs w:val="18"/>
                <w:lang w:eastAsia="cs-CZ"/>
              </w:rPr>
              <w:t>Základní školy pro žáky se svp</w:t>
            </w:r>
          </w:p>
        </w:tc>
        <w:tc>
          <w:tcPr>
            <w:tcW w:w="1034" w:type="dxa"/>
            <w:shd w:val="clear" w:color="auto" w:fill="FFFFFF"/>
            <w:noWrap/>
            <w:vAlign w:val="center"/>
          </w:tcPr>
          <w:p w:rsidR="0091176F" w:rsidRPr="00933676" w:rsidRDefault="0091176F" w:rsidP="00921DE5">
            <w:pPr>
              <w:spacing w:line="240" w:lineRule="auto"/>
              <w:ind w:right="57"/>
              <w:jc w:val="right"/>
              <w:rPr>
                <w:rFonts w:cs="Arial"/>
                <w:sz w:val="16"/>
                <w:szCs w:val="16"/>
                <w:lang w:eastAsia="cs-CZ"/>
              </w:rPr>
            </w:pPr>
            <w:r w:rsidRPr="00933676">
              <w:rPr>
                <w:rFonts w:cs="Arial"/>
                <w:sz w:val="16"/>
                <w:szCs w:val="16"/>
                <w:lang w:eastAsia="cs-CZ"/>
              </w:rPr>
              <w:t>4 505,56</w:t>
            </w:r>
          </w:p>
        </w:tc>
        <w:tc>
          <w:tcPr>
            <w:tcW w:w="1034" w:type="dxa"/>
            <w:shd w:val="clear" w:color="auto" w:fill="FFFFFF"/>
            <w:noWrap/>
            <w:vAlign w:val="center"/>
          </w:tcPr>
          <w:p w:rsidR="0091176F" w:rsidRPr="00933676" w:rsidRDefault="0091176F" w:rsidP="00921DE5">
            <w:pPr>
              <w:spacing w:line="240" w:lineRule="auto"/>
              <w:ind w:right="57"/>
              <w:jc w:val="right"/>
              <w:rPr>
                <w:rFonts w:cs="Arial"/>
                <w:sz w:val="16"/>
                <w:szCs w:val="16"/>
                <w:lang w:eastAsia="cs-CZ"/>
              </w:rPr>
            </w:pPr>
            <w:r w:rsidRPr="00933676">
              <w:rPr>
                <w:rFonts w:cs="Arial"/>
                <w:sz w:val="16"/>
                <w:szCs w:val="16"/>
                <w:lang w:eastAsia="cs-CZ"/>
              </w:rPr>
              <w:t>2 091,22</w:t>
            </w:r>
          </w:p>
        </w:tc>
        <w:tc>
          <w:tcPr>
            <w:tcW w:w="1033" w:type="dxa"/>
            <w:shd w:val="clear" w:color="auto" w:fill="FFFFFF"/>
            <w:noWrap/>
            <w:vAlign w:val="center"/>
          </w:tcPr>
          <w:p w:rsidR="0091176F" w:rsidRPr="00933676" w:rsidRDefault="0091176F" w:rsidP="00921DE5">
            <w:pPr>
              <w:spacing w:line="240" w:lineRule="auto"/>
              <w:ind w:right="57"/>
              <w:jc w:val="right"/>
              <w:rPr>
                <w:rFonts w:cs="Arial"/>
                <w:sz w:val="16"/>
                <w:szCs w:val="16"/>
                <w:lang w:eastAsia="cs-CZ"/>
              </w:rPr>
            </w:pPr>
            <w:r w:rsidRPr="00933676">
              <w:rPr>
                <w:rFonts w:cs="Arial"/>
                <w:sz w:val="16"/>
                <w:szCs w:val="16"/>
                <w:lang w:eastAsia="cs-CZ"/>
              </w:rPr>
              <w:t>9 006,73</w:t>
            </w:r>
          </w:p>
        </w:tc>
        <w:tc>
          <w:tcPr>
            <w:tcW w:w="1033" w:type="dxa"/>
            <w:shd w:val="clear" w:color="auto" w:fill="FFFFFF"/>
            <w:noWrap/>
            <w:vAlign w:val="center"/>
          </w:tcPr>
          <w:p w:rsidR="0091176F" w:rsidRPr="00933676" w:rsidRDefault="0091176F" w:rsidP="00921DE5">
            <w:pPr>
              <w:spacing w:line="240" w:lineRule="auto"/>
              <w:ind w:right="57"/>
              <w:jc w:val="right"/>
              <w:rPr>
                <w:rFonts w:cs="Arial"/>
                <w:sz w:val="16"/>
                <w:szCs w:val="16"/>
                <w:lang w:eastAsia="cs-CZ"/>
              </w:rPr>
            </w:pPr>
            <w:r w:rsidRPr="00933676">
              <w:rPr>
                <w:rFonts w:cs="Arial"/>
                <w:sz w:val="16"/>
                <w:szCs w:val="16"/>
                <w:lang w:eastAsia="cs-CZ"/>
              </w:rPr>
              <w:t>3 832,90</w:t>
            </w:r>
          </w:p>
        </w:tc>
        <w:tc>
          <w:tcPr>
            <w:tcW w:w="1078" w:type="dxa"/>
            <w:shd w:val="clear" w:color="auto" w:fill="auto"/>
            <w:noWrap/>
            <w:vAlign w:val="center"/>
          </w:tcPr>
          <w:p w:rsidR="0091176F" w:rsidRPr="00933676" w:rsidRDefault="0091176F" w:rsidP="00921DE5">
            <w:pPr>
              <w:spacing w:line="240" w:lineRule="auto"/>
              <w:ind w:right="57"/>
              <w:jc w:val="right"/>
              <w:rPr>
                <w:rFonts w:cs="Arial"/>
                <w:sz w:val="16"/>
                <w:szCs w:val="16"/>
                <w:lang w:eastAsia="cs-CZ"/>
              </w:rPr>
            </w:pPr>
            <w:r w:rsidRPr="00933676">
              <w:rPr>
                <w:rFonts w:cs="Arial"/>
                <w:sz w:val="16"/>
                <w:szCs w:val="16"/>
                <w:lang w:eastAsia="cs-CZ"/>
              </w:rPr>
              <w:t>8 867,04</w:t>
            </w:r>
          </w:p>
        </w:tc>
        <w:tc>
          <w:tcPr>
            <w:tcW w:w="988" w:type="dxa"/>
            <w:shd w:val="clear" w:color="auto" w:fill="auto"/>
            <w:noWrap/>
            <w:vAlign w:val="center"/>
          </w:tcPr>
          <w:p w:rsidR="0091176F" w:rsidRPr="00933676" w:rsidRDefault="0091176F" w:rsidP="00921DE5">
            <w:pPr>
              <w:spacing w:line="240" w:lineRule="auto"/>
              <w:ind w:right="57"/>
              <w:jc w:val="right"/>
              <w:rPr>
                <w:rFonts w:cs="Arial"/>
                <w:sz w:val="16"/>
                <w:szCs w:val="16"/>
                <w:lang w:eastAsia="cs-CZ"/>
              </w:rPr>
            </w:pPr>
            <w:r w:rsidRPr="00933676">
              <w:rPr>
                <w:rFonts w:cs="Arial"/>
                <w:sz w:val="16"/>
                <w:szCs w:val="16"/>
                <w:lang w:eastAsia="cs-CZ"/>
              </w:rPr>
              <w:t>2 663,98</w:t>
            </w:r>
          </w:p>
        </w:tc>
      </w:tr>
      <w:tr w:rsidR="0091176F" w:rsidRPr="00CC58BF" w:rsidTr="00921DE5">
        <w:trPr>
          <w:trHeight w:val="283"/>
        </w:trPr>
        <w:tc>
          <w:tcPr>
            <w:tcW w:w="2878" w:type="dxa"/>
            <w:shd w:val="clear" w:color="auto" w:fill="CCFFCC"/>
            <w:noWrap/>
            <w:vAlign w:val="center"/>
          </w:tcPr>
          <w:p w:rsidR="0091176F" w:rsidRPr="00933676" w:rsidRDefault="0091176F" w:rsidP="0091176F">
            <w:pPr>
              <w:spacing w:line="240" w:lineRule="auto"/>
              <w:jc w:val="center"/>
              <w:rPr>
                <w:rFonts w:cs="Arial"/>
                <w:bCs/>
                <w:sz w:val="18"/>
                <w:szCs w:val="18"/>
                <w:lang w:eastAsia="cs-CZ"/>
              </w:rPr>
            </w:pPr>
            <w:r w:rsidRPr="00933676">
              <w:rPr>
                <w:rFonts w:cs="Arial"/>
                <w:bCs/>
                <w:sz w:val="18"/>
                <w:szCs w:val="18"/>
                <w:lang w:eastAsia="cs-CZ"/>
              </w:rPr>
              <w:t>Gymnázia</w:t>
            </w:r>
          </w:p>
        </w:tc>
        <w:tc>
          <w:tcPr>
            <w:tcW w:w="1034" w:type="dxa"/>
            <w:shd w:val="clear" w:color="auto" w:fill="FFFFFF"/>
            <w:noWrap/>
            <w:vAlign w:val="center"/>
          </w:tcPr>
          <w:p w:rsidR="0091176F" w:rsidRPr="00933676" w:rsidRDefault="0091176F" w:rsidP="00921DE5">
            <w:pPr>
              <w:spacing w:line="240" w:lineRule="auto"/>
              <w:ind w:right="57"/>
              <w:jc w:val="right"/>
              <w:rPr>
                <w:rFonts w:cs="Arial"/>
                <w:sz w:val="16"/>
                <w:szCs w:val="16"/>
                <w:lang w:eastAsia="cs-CZ"/>
              </w:rPr>
            </w:pPr>
            <w:r w:rsidRPr="00933676">
              <w:rPr>
                <w:rFonts w:cs="Arial"/>
                <w:sz w:val="16"/>
                <w:szCs w:val="16"/>
                <w:lang w:eastAsia="cs-CZ"/>
              </w:rPr>
              <w:t>2 577,44</w:t>
            </w:r>
          </w:p>
        </w:tc>
        <w:tc>
          <w:tcPr>
            <w:tcW w:w="1034" w:type="dxa"/>
            <w:shd w:val="clear" w:color="auto" w:fill="FFFFFF"/>
            <w:noWrap/>
            <w:vAlign w:val="center"/>
          </w:tcPr>
          <w:p w:rsidR="0091176F" w:rsidRPr="00933676" w:rsidRDefault="0091176F" w:rsidP="00921DE5">
            <w:pPr>
              <w:spacing w:line="240" w:lineRule="auto"/>
              <w:ind w:right="57"/>
              <w:jc w:val="right"/>
              <w:rPr>
                <w:rFonts w:cs="Arial"/>
                <w:sz w:val="16"/>
                <w:szCs w:val="16"/>
                <w:lang w:eastAsia="cs-CZ"/>
              </w:rPr>
            </w:pPr>
            <w:r w:rsidRPr="00933676">
              <w:rPr>
                <w:rFonts w:cs="Arial"/>
                <w:sz w:val="16"/>
                <w:szCs w:val="16"/>
                <w:lang w:eastAsia="cs-CZ"/>
              </w:rPr>
              <w:t>4 613,55</w:t>
            </w:r>
          </w:p>
        </w:tc>
        <w:tc>
          <w:tcPr>
            <w:tcW w:w="1033" w:type="dxa"/>
            <w:shd w:val="clear" w:color="auto" w:fill="FFFFFF"/>
            <w:noWrap/>
            <w:vAlign w:val="center"/>
          </w:tcPr>
          <w:p w:rsidR="0091176F" w:rsidRPr="00933676" w:rsidRDefault="0091176F" w:rsidP="00921DE5">
            <w:pPr>
              <w:spacing w:line="240" w:lineRule="auto"/>
              <w:ind w:right="57"/>
              <w:jc w:val="right"/>
              <w:rPr>
                <w:rFonts w:cs="Arial"/>
                <w:sz w:val="16"/>
                <w:szCs w:val="16"/>
                <w:lang w:eastAsia="cs-CZ"/>
              </w:rPr>
            </w:pPr>
            <w:r w:rsidRPr="00933676">
              <w:rPr>
                <w:rFonts w:cs="Arial"/>
                <w:sz w:val="16"/>
                <w:szCs w:val="16"/>
                <w:lang w:eastAsia="cs-CZ"/>
              </w:rPr>
              <w:t>15 304,14</w:t>
            </w:r>
          </w:p>
        </w:tc>
        <w:tc>
          <w:tcPr>
            <w:tcW w:w="1033" w:type="dxa"/>
            <w:shd w:val="clear" w:color="auto" w:fill="FFFFFF"/>
            <w:noWrap/>
            <w:vAlign w:val="center"/>
          </w:tcPr>
          <w:p w:rsidR="0091176F" w:rsidRPr="00933676" w:rsidRDefault="0091176F" w:rsidP="00921DE5">
            <w:pPr>
              <w:spacing w:line="240" w:lineRule="auto"/>
              <w:ind w:right="57"/>
              <w:jc w:val="right"/>
              <w:rPr>
                <w:rFonts w:cs="Arial"/>
                <w:sz w:val="16"/>
                <w:szCs w:val="16"/>
                <w:lang w:eastAsia="cs-CZ"/>
              </w:rPr>
            </w:pPr>
            <w:r w:rsidRPr="00933676">
              <w:rPr>
                <w:rFonts w:cs="Arial"/>
                <w:sz w:val="16"/>
                <w:szCs w:val="16"/>
                <w:lang w:eastAsia="cs-CZ"/>
              </w:rPr>
              <w:t>10 950,09</w:t>
            </w:r>
          </w:p>
        </w:tc>
        <w:tc>
          <w:tcPr>
            <w:tcW w:w="1078" w:type="dxa"/>
            <w:shd w:val="clear" w:color="auto" w:fill="auto"/>
            <w:noWrap/>
            <w:vAlign w:val="center"/>
          </w:tcPr>
          <w:p w:rsidR="0091176F" w:rsidRPr="00933676" w:rsidRDefault="0091176F" w:rsidP="00921DE5">
            <w:pPr>
              <w:spacing w:line="240" w:lineRule="auto"/>
              <w:ind w:right="57"/>
              <w:jc w:val="right"/>
              <w:rPr>
                <w:rFonts w:cs="Arial"/>
                <w:sz w:val="16"/>
                <w:szCs w:val="16"/>
                <w:lang w:eastAsia="cs-CZ"/>
              </w:rPr>
            </w:pPr>
            <w:r w:rsidRPr="00933676">
              <w:rPr>
                <w:rFonts w:cs="Arial"/>
                <w:sz w:val="16"/>
                <w:szCs w:val="16"/>
                <w:lang w:eastAsia="cs-CZ"/>
              </w:rPr>
              <w:t>66 575,65</w:t>
            </w:r>
          </w:p>
        </w:tc>
        <w:tc>
          <w:tcPr>
            <w:tcW w:w="988" w:type="dxa"/>
            <w:shd w:val="clear" w:color="auto" w:fill="auto"/>
            <w:noWrap/>
            <w:vAlign w:val="center"/>
          </w:tcPr>
          <w:p w:rsidR="0091176F" w:rsidRPr="00933676" w:rsidRDefault="0091176F" w:rsidP="00921DE5">
            <w:pPr>
              <w:spacing w:line="240" w:lineRule="auto"/>
              <w:ind w:right="57"/>
              <w:jc w:val="right"/>
              <w:rPr>
                <w:rFonts w:cs="Arial"/>
                <w:sz w:val="16"/>
                <w:szCs w:val="16"/>
                <w:lang w:eastAsia="cs-CZ"/>
              </w:rPr>
            </w:pPr>
            <w:r w:rsidRPr="00933676">
              <w:rPr>
                <w:rFonts w:cs="Arial"/>
                <w:sz w:val="16"/>
                <w:szCs w:val="16"/>
                <w:lang w:eastAsia="cs-CZ"/>
              </w:rPr>
              <w:t>41 199,72</w:t>
            </w:r>
          </w:p>
        </w:tc>
      </w:tr>
      <w:tr w:rsidR="0091176F" w:rsidRPr="00CC58BF" w:rsidTr="00921DE5">
        <w:trPr>
          <w:trHeight w:val="283"/>
        </w:trPr>
        <w:tc>
          <w:tcPr>
            <w:tcW w:w="2878" w:type="dxa"/>
            <w:shd w:val="clear" w:color="auto" w:fill="CCFFCC"/>
            <w:noWrap/>
            <w:vAlign w:val="center"/>
          </w:tcPr>
          <w:p w:rsidR="0091176F" w:rsidRPr="00933676" w:rsidRDefault="0091176F" w:rsidP="0091176F">
            <w:pPr>
              <w:spacing w:line="240" w:lineRule="auto"/>
              <w:jc w:val="center"/>
              <w:rPr>
                <w:rFonts w:cs="Arial"/>
                <w:bCs/>
                <w:sz w:val="18"/>
                <w:szCs w:val="18"/>
                <w:lang w:eastAsia="cs-CZ"/>
              </w:rPr>
            </w:pPr>
            <w:r>
              <w:rPr>
                <w:rFonts w:cs="Arial"/>
                <w:bCs/>
                <w:sz w:val="18"/>
                <w:szCs w:val="18"/>
                <w:lang w:eastAsia="cs-CZ"/>
              </w:rPr>
              <w:t xml:space="preserve">Střední školy </w:t>
            </w:r>
          </w:p>
        </w:tc>
        <w:tc>
          <w:tcPr>
            <w:tcW w:w="1034" w:type="dxa"/>
            <w:shd w:val="clear" w:color="auto" w:fill="FFFFFF"/>
            <w:noWrap/>
            <w:vAlign w:val="center"/>
          </w:tcPr>
          <w:p w:rsidR="0091176F" w:rsidRPr="00933676" w:rsidRDefault="0091176F" w:rsidP="00921DE5">
            <w:pPr>
              <w:spacing w:line="240" w:lineRule="auto"/>
              <w:ind w:right="57"/>
              <w:jc w:val="right"/>
              <w:rPr>
                <w:rFonts w:cs="Arial"/>
                <w:sz w:val="16"/>
                <w:szCs w:val="16"/>
                <w:lang w:eastAsia="cs-CZ"/>
              </w:rPr>
            </w:pPr>
            <w:r w:rsidRPr="00933676">
              <w:rPr>
                <w:rFonts w:cs="Arial"/>
                <w:sz w:val="16"/>
                <w:szCs w:val="16"/>
                <w:lang w:eastAsia="cs-CZ"/>
              </w:rPr>
              <w:t>24 075,52</w:t>
            </w:r>
          </w:p>
        </w:tc>
        <w:tc>
          <w:tcPr>
            <w:tcW w:w="1034" w:type="dxa"/>
            <w:shd w:val="clear" w:color="auto" w:fill="FFFFFF"/>
            <w:noWrap/>
            <w:vAlign w:val="center"/>
          </w:tcPr>
          <w:p w:rsidR="0091176F" w:rsidRPr="00933676" w:rsidRDefault="0091176F" w:rsidP="00921DE5">
            <w:pPr>
              <w:spacing w:line="240" w:lineRule="auto"/>
              <w:ind w:right="57"/>
              <w:jc w:val="right"/>
              <w:rPr>
                <w:rFonts w:cs="Arial"/>
                <w:sz w:val="16"/>
                <w:szCs w:val="16"/>
                <w:lang w:eastAsia="cs-CZ"/>
              </w:rPr>
            </w:pPr>
            <w:r w:rsidRPr="00933676">
              <w:rPr>
                <w:rFonts w:cs="Arial"/>
                <w:sz w:val="16"/>
                <w:szCs w:val="16"/>
                <w:lang w:eastAsia="cs-CZ"/>
              </w:rPr>
              <w:t>21 976,41</w:t>
            </w:r>
          </w:p>
        </w:tc>
        <w:tc>
          <w:tcPr>
            <w:tcW w:w="1033" w:type="dxa"/>
            <w:shd w:val="clear" w:color="auto" w:fill="FFFFFF"/>
            <w:noWrap/>
            <w:vAlign w:val="center"/>
          </w:tcPr>
          <w:p w:rsidR="0091176F" w:rsidRPr="00933676" w:rsidRDefault="0091176F" w:rsidP="00921DE5">
            <w:pPr>
              <w:spacing w:line="240" w:lineRule="auto"/>
              <w:ind w:right="57"/>
              <w:jc w:val="right"/>
              <w:rPr>
                <w:rFonts w:cs="Arial"/>
                <w:sz w:val="16"/>
                <w:szCs w:val="16"/>
                <w:lang w:eastAsia="cs-CZ"/>
              </w:rPr>
            </w:pPr>
            <w:r w:rsidRPr="00933676">
              <w:rPr>
                <w:rFonts w:cs="Arial"/>
                <w:sz w:val="16"/>
                <w:szCs w:val="16"/>
                <w:lang w:eastAsia="cs-CZ"/>
              </w:rPr>
              <w:t>102 585,08</w:t>
            </w:r>
          </w:p>
        </w:tc>
        <w:tc>
          <w:tcPr>
            <w:tcW w:w="1033" w:type="dxa"/>
            <w:shd w:val="clear" w:color="auto" w:fill="FFFFFF"/>
            <w:noWrap/>
            <w:vAlign w:val="center"/>
          </w:tcPr>
          <w:p w:rsidR="0091176F" w:rsidRPr="00933676" w:rsidRDefault="0091176F" w:rsidP="00921DE5">
            <w:pPr>
              <w:spacing w:line="240" w:lineRule="auto"/>
              <w:ind w:right="57"/>
              <w:jc w:val="right"/>
              <w:rPr>
                <w:rFonts w:cs="Arial"/>
                <w:sz w:val="16"/>
                <w:szCs w:val="16"/>
                <w:lang w:eastAsia="cs-CZ"/>
              </w:rPr>
            </w:pPr>
            <w:r w:rsidRPr="00933676">
              <w:rPr>
                <w:rFonts w:cs="Arial"/>
                <w:sz w:val="16"/>
                <w:szCs w:val="16"/>
                <w:lang w:eastAsia="cs-CZ"/>
              </w:rPr>
              <w:t>34 528,53</w:t>
            </w:r>
          </w:p>
        </w:tc>
        <w:tc>
          <w:tcPr>
            <w:tcW w:w="1078" w:type="dxa"/>
            <w:shd w:val="clear" w:color="auto" w:fill="auto"/>
            <w:noWrap/>
            <w:vAlign w:val="center"/>
          </w:tcPr>
          <w:p w:rsidR="0091176F" w:rsidRPr="00933676" w:rsidRDefault="0091176F" w:rsidP="00921DE5">
            <w:pPr>
              <w:spacing w:line="240" w:lineRule="auto"/>
              <w:ind w:right="57"/>
              <w:jc w:val="right"/>
              <w:rPr>
                <w:rFonts w:cs="Arial"/>
                <w:sz w:val="16"/>
                <w:szCs w:val="16"/>
                <w:lang w:eastAsia="cs-CZ"/>
              </w:rPr>
            </w:pPr>
            <w:r w:rsidRPr="00933676">
              <w:rPr>
                <w:rFonts w:cs="Arial"/>
                <w:sz w:val="16"/>
                <w:szCs w:val="16"/>
                <w:lang w:eastAsia="cs-CZ"/>
              </w:rPr>
              <w:t>167 227,50</w:t>
            </w:r>
          </w:p>
        </w:tc>
        <w:tc>
          <w:tcPr>
            <w:tcW w:w="988" w:type="dxa"/>
            <w:shd w:val="clear" w:color="auto" w:fill="auto"/>
            <w:noWrap/>
            <w:vAlign w:val="center"/>
          </w:tcPr>
          <w:p w:rsidR="0091176F" w:rsidRPr="00933676" w:rsidRDefault="0091176F" w:rsidP="00921DE5">
            <w:pPr>
              <w:spacing w:line="240" w:lineRule="auto"/>
              <w:ind w:right="57"/>
              <w:jc w:val="right"/>
              <w:rPr>
                <w:rFonts w:cs="Arial"/>
                <w:sz w:val="16"/>
                <w:szCs w:val="16"/>
                <w:lang w:eastAsia="cs-CZ"/>
              </w:rPr>
            </w:pPr>
            <w:r w:rsidRPr="00933676">
              <w:rPr>
                <w:rFonts w:cs="Arial"/>
                <w:sz w:val="16"/>
                <w:szCs w:val="16"/>
                <w:lang w:eastAsia="cs-CZ"/>
              </w:rPr>
              <w:t>42 517,44</w:t>
            </w:r>
          </w:p>
        </w:tc>
      </w:tr>
      <w:tr w:rsidR="0091176F" w:rsidRPr="00CC58BF" w:rsidTr="00921DE5">
        <w:trPr>
          <w:trHeight w:val="283"/>
        </w:trPr>
        <w:tc>
          <w:tcPr>
            <w:tcW w:w="2878" w:type="dxa"/>
            <w:shd w:val="clear" w:color="auto" w:fill="CCFFCC"/>
            <w:noWrap/>
            <w:vAlign w:val="center"/>
          </w:tcPr>
          <w:p w:rsidR="0091176F" w:rsidRPr="00933676" w:rsidRDefault="0091176F" w:rsidP="0091176F">
            <w:pPr>
              <w:spacing w:line="240" w:lineRule="auto"/>
              <w:jc w:val="center"/>
              <w:rPr>
                <w:rFonts w:cs="Arial"/>
                <w:bCs/>
                <w:sz w:val="18"/>
                <w:szCs w:val="18"/>
                <w:lang w:eastAsia="cs-CZ"/>
              </w:rPr>
            </w:pPr>
            <w:r w:rsidRPr="00933676">
              <w:rPr>
                <w:rFonts w:cs="Arial"/>
                <w:bCs/>
                <w:sz w:val="18"/>
                <w:szCs w:val="18"/>
                <w:lang w:eastAsia="cs-CZ"/>
              </w:rPr>
              <w:t>Jiná zařízení (služba škole)</w:t>
            </w:r>
          </w:p>
        </w:tc>
        <w:tc>
          <w:tcPr>
            <w:tcW w:w="1034" w:type="dxa"/>
            <w:shd w:val="clear" w:color="auto" w:fill="FFFFFF"/>
            <w:noWrap/>
            <w:vAlign w:val="center"/>
          </w:tcPr>
          <w:p w:rsidR="0091176F" w:rsidRPr="00933676" w:rsidRDefault="00921DE5" w:rsidP="00921DE5">
            <w:pPr>
              <w:spacing w:line="240" w:lineRule="auto"/>
              <w:ind w:right="57"/>
              <w:jc w:val="right"/>
              <w:rPr>
                <w:rFonts w:cs="Arial"/>
                <w:sz w:val="16"/>
                <w:szCs w:val="16"/>
                <w:lang w:eastAsia="cs-CZ"/>
              </w:rPr>
            </w:pPr>
            <w:r>
              <w:rPr>
                <w:rFonts w:cs="Arial"/>
                <w:sz w:val="16"/>
                <w:szCs w:val="16"/>
                <w:lang w:eastAsia="cs-CZ"/>
              </w:rPr>
              <w:t>0,00</w:t>
            </w:r>
          </w:p>
        </w:tc>
        <w:tc>
          <w:tcPr>
            <w:tcW w:w="1034" w:type="dxa"/>
            <w:shd w:val="clear" w:color="auto" w:fill="FFFFFF"/>
            <w:noWrap/>
            <w:vAlign w:val="center"/>
          </w:tcPr>
          <w:p w:rsidR="0091176F" w:rsidRPr="00933676" w:rsidRDefault="00921DE5" w:rsidP="00921DE5">
            <w:pPr>
              <w:spacing w:line="240" w:lineRule="auto"/>
              <w:ind w:right="57"/>
              <w:jc w:val="right"/>
              <w:rPr>
                <w:rFonts w:cs="Arial"/>
                <w:sz w:val="16"/>
                <w:szCs w:val="16"/>
                <w:lang w:eastAsia="cs-CZ"/>
              </w:rPr>
            </w:pPr>
            <w:r>
              <w:rPr>
                <w:rFonts w:cs="Arial"/>
                <w:sz w:val="16"/>
                <w:szCs w:val="16"/>
                <w:lang w:eastAsia="cs-CZ"/>
              </w:rPr>
              <w:t>0,00</w:t>
            </w:r>
          </w:p>
        </w:tc>
        <w:tc>
          <w:tcPr>
            <w:tcW w:w="1033" w:type="dxa"/>
            <w:shd w:val="clear" w:color="auto" w:fill="FFFFFF"/>
            <w:noWrap/>
            <w:vAlign w:val="center"/>
          </w:tcPr>
          <w:p w:rsidR="0091176F" w:rsidRPr="00933676" w:rsidRDefault="00921DE5" w:rsidP="00921DE5">
            <w:pPr>
              <w:spacing w:line="240" w:lineRule="auto"/>
              <w:ind w:right="57"/>
              <w:jc w:val="right"/>
              <w:rPr>
                <w:rFonts w:cs="Arial"/>
                <w:sz w:val="16"/>
                <w:szCs w:val="16"/>
                <w:lang w:eastAsia="cs-CZ"/>
              </w:rPr>
            </w:pPr>
            <w:r>
              <w:rPr>
                <w:rFonts w:cs="Arial"/>
                <w:sz w:val="16"/>
                <w:szCs w:val="16"/>
                <w:lang w:eastAsia="cs-CZ"/>
              </w:rPr>
              <w:t>0,00</w:t>
            </w:r>
          </w:p>
        </w:tc>
        <w:tc>
          <w:tcPr>
            <w:tcW w:w="1033" w:type="dxa"/>
            <w:shd w:val="clear" w:color="auto" w:fill="FFFFFF"/>
            <w:noWrap/>
            <w:vAlign w:val="center"/>
          </w:tcPr>
          <w:p w:rsidR="0091176F" w:rsidRPr="00933676" w:rsidRDefault="0091176F" w:rsidP="00921DE5">
            <w:pPr>
              <w:spacing w:line="240" w:lineRule="auto"/>
              <w:ind w:right="57"/>
              <w:jc w:val="right"/>
              <w:rPr>
                <w:rFonts w:cs="Arial"/>
                <w:sz w:val="16"/>
                <w:szCs w:val="16"/>
                <w:lang w:eastAsia="cs-CZ"/>
              </w:rPr>
            </w:pPr>
            <w:r w:rsidRPr="00933676">
              <w:rPr>
                <w:rFonts w:cs="Arial"/>
                <w:sz w:val="16"/>
                <w:szCs w:val="16"/>
                <w:lang w:eastAsia="cs-CZ"/>
              </w:rPr>
              <w:t>139,61</w:t>
            </w:r>
          </w:p>
        </w:tc>
        <w:tc>
          <w:tcPr>
            <w:tcW w:w="1078" w:type="dxa"/>
            <w:shd w:val="clear" w:color="auto" w:fill="auto"/>
            <w:noWrap/>
            <w:vAlign w:val="center"/>
          </w:tcPr>
          <w:p w:rsidR="0091176F" w:rsidRPr="00933676" w:rsidRDefault="00921DE5" w:rsidP="00921DE5">
            <w:pPr>
              <w:spacing w:line="240" w:lineRule="auto"/>
              <w:ind w:right="57"/>
              <w:jc w:val="right"/>
              <w:rPr>
                <w:rFonts w:cs="Arial"/>
                <w:sz w:val="16"/>
                <w:szCs w:val="16"/>
                <w:lang w:eastAsia="cs-CZ"/>
              </w:rPr>
            </w:pPr>
            <w:r>
              <w:rPr>
                <w:rFonts w:cs="Arial"/>
                <w:sz w:val="16"/>
                <w:szCs w:val="16"/>
                <w:lang w:eastAsia="cs-CZ"/>
              </w:rPr>
              <w:t>0,00</w:t>
            </w:r>
          </w:p>
        </w:tc>
        <w:tc>
          <w:tcPr>
            <w:tcW w:w="988" w:type="dxa"/>
            <w:shd w:val="clear" w:color="auto" w:fill="auto"/>
            <w:noWrap/>
            <w:vAlign w:val="center"/>
          </w:tcPr>
          <w:p w:rsidR="0091176F" w:rsidRPr="00933676" w:rsidRDefault="00921DE5" w:rsidP="00921DE5">
            <w:pPr>
              <w:spacing w:line="240" w:lineRule="auto"/>
              <w:ind w:right="57"/>
              <w:jc w:val="right"/>
              <w:rPr>
                <w:rFonts w:cs="Arial"/>
                <w:sz w:val="16"/>
                <w:szCs w:val="16"/>
                <w:lang w:eastAsia="cs-CZ"/>
              </w:rPr>
            </w:pPr>
            <w:r>
              <w:rPr>
                <w:rFonts w:cs="Arial"/>
                <w:sz w:val="16"/>
                <w:szCs w:val="16"/>
                <w:lang w:eastAsia="cs-CZ"/>
              </w:rPr>
              <w:t>0,00</w:t>
            </w:r>
          </w:p>
        </w:tc>
      </w:tr>
      <w:tr w:rsidR="0091176F" w:rsidRPr="00CC58BF" w:rsidTr="00921DE5">
        <w:trPr>
          <w:trHeight w:val="283"/>
        </w:trPr>
        <w:tc>
          <w:tcPr>
            <w:tcW w:w="2878" w:type="dxa"/>
            <w:shd w:val="clear" w:color="auto" w:fill="CCFFCC"/>
            <w:noWrap/>
            <w:vAlign w:val="center"/>
          </w:tcPr>
          <w:p w:rsidR="0091176F" w:rsidRPr="00933676" w:rsidRDefault="0091176F" w:rsidP="0091176F">
            <w:pPr>
              <w:spacing w:line="240" w:lineRule="auto"/>
              <w:jc w:val="center"/>
              <w:rPr>
                <w:rFonts w:cs="Arial"/>
                <w:bCs/>
                <w:sz w:val="18"/>
                <w:szCs w:val="18"/>
                <w:lang w:eastAsia="cs-CZ"/>
              </w:rPr>
            </w:pPr>
            <w:r w:rsidRPr="00933676">
              <w:rPr>
                <w:rFonts w:cs="Arial"/>
                <w:bCs/>
                <w:sz w:val="18"/>
                <w:szCs w:val="18"/>
                <w:lang w:eastAsia="cs-CZ"/>
              </w:rPr>
              <w:t>Střední školy pro žáky se svp</w:t>
            </w:r>
          </w:p>
        </w:tc>
        <w:tc>
          <w:tcPr>
            <w:tcW w:w="1034" w:type="dxa"/>
            <w:shd w:val="clear" w:color="auto" w:fill="FFFFFF"/>
            <w:noWrap/>
            <w:vAlign w:val="center"/>
          </w:tcPr>
          <w:p w:rsidR="0091176F" w:rsidRPr="00933676" w:rsidRDefault="0091176F" w:rsidP="00921DE5">
            <w:pPr>
              <w:spacing w:line="240" w:lineRule="auto"/>
              <w:ind w:right="57"/>
              <w:jc w:val="right"/>
              <w:rPr>
                <w:rFonts w:cs="Arial"/>
                <w:sz w:val="16"/>
                <w:szCs w:val="16"/>
                <w:lang w:eastAsia="cs-CZ"/>
              </w:rPr>
            </w:pPr>
            <w:r w:rsidRPr="00933676">
              <w:rPr>
                <w:rFonts w:cs="Arial"/>
                <w:sz w:val="16"/>
                <w:szCs w:val="16"/>
                <w:lang w:eastAsia="cs-CZ"/>
              </w:rPr>
              <w:t>1 831,64</w:t>
            </w:r>
          </w:p>
        </w:tc>
        <w:tc>
          <w:tcPr>
            <w:tcW w:w="1034" w:type="dxa"/>
            <w:shd w:val="clear" w:color="auto" w:fill="FFFFFF"/>
            <w:noWrap/>
            <w:vAlign w:val="center"/>
          </w:tcPr>
          <w:p w:rsidR="0091176F" w:rsidRPr="00933676" w:rsidRDefault="0091176F" w:rsidP="00921DE5">
            <w:pPr>
              <w:spacing w:line="240" w:lineRule="auto"/>
              <w:ind w:right="57"/>
              <w:jc w:val="right"/>
              <w:rPr>
                <w:rFonts w:cs="Arial"/>
                <w:sz w:val="16"/>
                <w:szCs w:val="16"/>
                <w:lang w:eastAsia="cs-CZ"/>
              </w:rPr>
            </w:pPr>
            <w:r w:rsidRPr="00933676">
              <w:rPr>
                <w:rFonts w:cs="Arial"/>
                <w:sz w:val="16"/>
                <w:szCs w:val="16"/>
                <w:lang w:eastAsia="cs-CZ"/>
              </w:rPr>
              <w:t>2 125,22</w:t>
            </w:r>
          </w:p>
        </w:tc>
        <w:tc>
          <w:tcPr>
            <w:tcW w:w="1033" w:type="dxa"/>
            <w:shd w:val="clear" w:color="auto" w:fill="FFFFFF"/>
            <w:noWrap/>
            <w:vAlign w:val="center"/>
          </w:tcPr>
          <w:p w:rsidR="0091176F" w:rsidRPr="00933676" w:rsidRDefault="0091176F" w:rsidP="00921DE5">
            <w:pPr>
              <w:spacing w:line="240" w:lineRule="auto"/>
              <w:ind w:right="57"/>
              <w:jc w:val="right"/>
              <w:rPr>
                <w:rFonts w:cs="Arial"/>
                <w:sz w:val="16"/>
                <w:szCs w:val="16"/>
                <w:lang w:eastAsia="cs-CZ"/>
              </w:rPr>
            </w:pPr>
            <w:r w:rsidRPr="00933676">
              <w:rPr>
                <w:rFonts w:cs="Arial"/>
                <w:sz w:val="16"/>
                <w:szCs w:val="16"/>
                <w:lang w:eastAsia="cs-CZ"/>
              </w:rPr>
              <w:t>490,00</w:t>
            </w:r>
          </w:p>
        </w:tc>
        <w:tc>
          <w:tcPr>
            <w:tcW w:w="1033" w:type="dxa"/>
            <w:shd w:val="clear" w:color="auto" w:fill="FFFFFF"/>
            <w:noWrap/>
            <w:vAlign w:val="center"/>
          </w:tcPr>
          <w:p w:rsidR="0091176F" w:rsidRPr="00933676" w:rsidRDefault="0091176F" w:rsidP="00921DE5">
            <w:pPr>
              <w:spacing w:line="240" w:lineRule="auto"/>
              <w:ind w:right="57"/>
              <w:jc w:val="right"/>
              <w:rPr>
                <w:rFonts w:cs="Arial"/>
                <w:sz w:val="16"/>
                <w:szCs w:val="16"/>
                <w:lang w:eastAsia="cs-CZ"/>
              </w:rPr>
            </w:pPr>
            <w:r w:rsidRPr="00933676">
              <w:rPr>
                <w:rFonts w:cs="Arial"/>
                <w:sz w:val="16"/>
                <w:szCs w:val="16"/>
                <w:lang w:eastAsia="cs-CZ"/>
              </w:rPr>
              <w:t>496,61</w:t>
            </w:r>
          </w:p>
        </w:tc>
        <w:tc>
          <w:tcPr>
            <w:tcW w:w="1078" w:type="dxa"/>
            <w:shd w:val="clear" w:color="auto" w:fill="auto"/>
            <w:noWrap/>
            <w:vAlign w:val="center"/>
          </w:tcPr>
          <w:p w:rsidR="0091176F" w:rsidRPr="00933676" w:rsidRDefault="0091176F" w:rsidP="00921DE5">
            <w:pPr>
              <w:spacing w:line="240" w:lineRule="auto"/>
              <w:ind w:right="57"/>
              <w:jc w:val="right"/>
              <w:rPr>
                <w:rFonts w:cs="Arial"/>
                <w:sz w:val="16"/>
                <w:szCs w:val="16"/>
                <w:lang w:eastAsia="cs-CZ"/>
              </w:rPr>
            </w:pPr>
            <w:r w:rsidRPr="00933676">
              <w:rPr>
                <w:rFonts w:cs="Arial"/>
                <w:sz w:val="16"/>
                <w:szCs w:val="16"/>
                <w:lang w:eastAsia="cs-CZ"/>
              </w:rPr>
              <w:t>1 249,00</w:t>
            </w:r>
          </w:p>
        </w:tc>
        <w:tc>
          <w:tcPr>
            <w:tcW w:w="988" w:type="dxa"/>
            <w:shd w:val="clear" w:color="auto" w:fill="auto"/>
            <w:noWrap/>
            <w:vAlign w:val="center"/>
          </w:tcPr>
          <w:p w:rsidR="0091176F" w:rsidRPr="00933676" w:rsidRDefault="00921DE5" w:rsidP="00921DE5">
            <w:pPr>
              <w:spacing w:line="240" w:lineRule="auto"/>
              <w:ind w:right="57"/>
              <w:jc w:val="right"/>
              <w:rPr>
                <w:rFonts w:cs="Arial"/>
                <w:sz w:val="16"/>
                <w:szCs w:val="16"/>
                <w:lang w:eastAsia="cs-CZ"/>
              </w:rPr>
            </w:pPr>
            <w:r>
              <w:rPr>
                <w:rFonts w:cs="Arial"/>
                <w:sz w:val="16"/>
                <w:szCs w:val="16"/>
                <w:lang w:eastAsia="cs-CZ"/>
              </w:rPr>
              <w:t>0,00</w:t>
            </w:r>
          </w:p>
        </w:tc>
      </w:tr>
      <w:tr w:rsidR="0091176F" w:rsidRPr="00CC58BF" w:rsidTr="00921DE5">
        <w:trPr>
          <w:trHeight w:val="283"/>
        </w:trPr>
        <w:tc>
          <w:tcPr>
            <w:tcW w:w="2878" w:type="dxa"/>
            <w:shd w:val="clear" w:color="auto" w:fill="CCFFCC"/>
            <w:noWrap/>
            <w:vAlign w:val="center"/>
          </w:tcPr>
          <w:p w:rsidR="0091176F" w:rsidRPr="00933676" w:rsidRDefault="0091176F" w:rsidP="0091176F">
            <w:pPr>
              <w:spacing w:line="240" w:lineRule="auto"/>
              <w:jc w:val="center"/>
              <w:rPr>
                <w:rFonts w:cs="Arial"/>
                <w:bCs/>
                <w:sz w:val="18"/>
                <w:szCs w:val="18"/>
                <w:lang w:eastAsia="cs-CZ"/>
              </w:rPr>
            </w:pPr>
            <w:r w:rsidRPr="00933676">
              <w:rPr>
                <w:rFonts w:cs="Arial"/>
                <w:bCs/>
                <w:sz w:val="18"/>
                <w:szCs w:val="18"/>
                <w:lang w:eastAsia="cs-CZ"/>
              </w:rPr>
              <w:t>Základní umělecké školy</w:t>
            </w:r>
          </w:p>
        </w:tc>
        <w:tc>
          <w:tcPr>
            <w:tcW w:w="1034" w:type="dxa"/>
            <w:shd w:val="clear" w:color="auto" w:fill="FFFFFF"/>
            <w:noWrap/>
            <w:vAlign w:val="center"/>
          </w:tcPr>
          <w:p w:rsidR="0091176F" w:rsidRPr="00933676" w:rsidRDefault="00921DE5" w:rsidP="00921DE5">
            <w:pPr>
              <w:spacing w:line="240" w:lineRule="auto"/>
              <w:ind w:right="57"/>
              <w:jc w:val="right"/>
              <w:rPr>
                <w:rFonts w:cs="Arial"/>
                <w:sz w:val="16"/>
                <w:szCs w:val="16"/>
                <w:lang w:eastAsia="cs-CZ"/>
              </w:rPr>
            </w:pPr>
            <w:r>
              <w:rPr>
                <w:rFonts w:cs="Arial"/>
                <w:sz w:val="16"/>
                <w:szCs w:val="16"/>
                <w:lang w:eastAsia="cs-CZ"/>
              </w:rPr>
              <w:t>0,00</w:t>
            </w:r>
          </w:p>
        </w:tc>
        <w:tc>
          <w:tcPr>
            <w:tcW w:w="1034" w:type="dxa"/>
            <w:shd w:val="clear" w:color="auto" w:fill="FFFFFF"/>
            <w:noWrap/>
            <w:vAlign w:val="center"/>
          </w:tcPr>
          <w:p w:rsidR="0091176F" w:rsidRPr="00933676" w:rsidRDefault="0091176F" w:rsidP="00921DE5">
            <w:pPr>
              <w:spacing w:line="240" w:lineRule="auto"/>
              <w:ind w:right="57"/>
              <w:jc w:val="right"/>
              <w:rPr>
                <w:rFonts w:cs="Arial"/>
                <w:sz w:val="16"/>
                <w:szCs w:val="16"/>
                <w:lang w:eastAsia="cs-CZ"/>
              </w:rPr>
            </w:pPr>
            <w:r w:rsidRPr="00933676">
              <w:rPr>
                <w:rFonts w:cs="Arial"/>
                <w:sz w:val="16"/>
                <w:szCs w:val="16"/>
                <w:lang w:eastAsia="cs-CZ"/>
              </w:rPr>
              <w:t>526,04</w:t>
            </w:r>
          </w:p>
        </w:tc>
        <w:tc>
          <w:tcPr>
            <w:tcW w:w="1033" w:type="dxa"/>
            <w:shd w:val="clear" w:color="auto" w:fill="FFFFFF"/>
            <w:noWrap/>
            <w:vAlign w:val="center"/>
          </w:tcPr>
          <w:p w:rsidR="0091176F" w:rsidRPr="00933676" w:rsidRDefault="0091176F" w:rsidP="00921DE5">
            <w:pPr>
              <w:spacing w:line="240" w:lineRule="auto"/>
              <w:ind w:right="57"/>
              <w:jc w:val="right"/>
              <w:rPr>
                <w:rFonts w:cs="Arial"/>
                <w:sz w:val="16"/>
                <w:szCs w:val="16"/>
                <w:lang w:eastAsia="cs-CZ"/>
              </w:rPr>
            </w:pPr>
            <w:r w:rsidRPr="00933676">
              <w:rPr>
                <w:rFonts w:cs="Arial"/>
                <w:sz w:val="16"/>
                <w:szCs w:val="16"/>
                <w:lang w:eastAsia="cs-CZ"/>
              </w:rPr>
              <w:t>963,69</w:t>
            </w:r>
          </w:p>
        </w:tc>
        <w:tc>
          <w:tcPr>
            <w:tcW w:w="1033" w:type="dxa"/>
            <w:shd w:val="clear" w:color="auto" w:fill="FFFFFF"/>
            <w:noWrap/>
            <w:vAlign w:val="center"/>
          </w:tcPr>
          <w:p w:rsidR="0091176F" w:rsidRPr="00933676" w:rsidRDefault="00921DE5" w:rsidP="00921DE5">
            <w:pPr>
              <w:spacing w:line="240" w:lineRule="auto"/>
              <w:ind w:right="57"/>
              <w:jc w:val="right"/>
              <w:rPr>
                <w:rFonts w:cs="Arial"/>
                <w:sz w:val="16"/>
                <w:szCs w:val="16"/>
                <w:lang w:eastAsia="cs-CZ"/>
              </w:rPr>
            </w:pPr>
            <w:r>
              <w:rPr>
                <w:rFonts w:cs="Arial"/>
                <w:sz w:val="16"/>
                <w:szCs w:val="16"/>
                <w:lang w:eastAsia="cs-CZ"/>
              </w:rPr>
              <w:t>0,00</w:t>
            </w:r>
          </w:p>
        </w:tc>
        <w:tc>
          <w:tcPr>
            <w:tcW w:w="1078" w:type="dxa"/>
            <w:shd w:val="clear" w:color="auto" w:fill="auto"/>
            <w:noWrap/>
            <w:vAlign w:val="center"/>
          </w:tcPr>
          <w:p w:rsidR="0091176F" w:rsidRPr="00933676" w:rsidRDefault="0091176F" w:rsidP="00921DE5">
            <w:pPr>
              <w:spacing w:line="240" w:lineRule="auto"/>
              <w:ind w:right="57"/>
              <w:jc w:val="right"/>
              <w:rPr>
                <w:rFonts w:cs="Arial"/>
                <w:sz w:val="16"/>
                <w:szCs w:val="16"/>
                <w:lang w:eastAsia="cs-CZ"/>
              </w:rPr>
            </w:pPr>
            <w:r w:rsidRPr="00933676">
              <w:rPr>
                <w:rFonts w:cs="Arial"/>
                <w:sz w:val="16"/>
                <w:szCs w:val="16"/>
                <w:lang w:eastAsia="cs-CZ"/>
              </w:rPr>
              <w:t>516,92</w:t>
            </w:r>
          </w:p>
        </w:tc>
        <w:tc>
          <w:tcPr>
            <w:tcW w:w="988" w:type="dxa"/>
            <w:shd w:val="clear" w:color="auto" w:fill="auto"/>
            <w:noWrap/>
            <w:vAlign w:val="center"/>
          </w:tcPr>
          <w:p w:rsidR="0091176F" w:rsidRPr="00933676" w:rsidRDefault="00921DE5" w:rsidP="00921DE5">
            <w:pPr>
              <w:spacing w:line="240" w:lineRule="auto"/>
              <w:ind w:right="57"/>
              <w:jc w:val="right"/>
              <w:rPr>
                <w:rFonts w:cs="Arial"/>
                <w:sz w:val="16"/>
                <w:szCs w:val="16"/>
                <w:lang w:eastAsia="cs-CZ"/>
              </w:rPr>
            </w:pPr>
            <w:r>
              <w:rPr>
                <w:rFonts w:cs="Arial"/>
                <w:sz w:val="16"/>
                <w:szCs w:val="16"/>
                <w:lang w:eastAsia="cs-CZ"/>
              </w:rPr>
              <w:t>0,00</w:t>
            </w:r>
          </w:p>
        </w:tc>
      </w:tr>
      <w:tr w:rsidR="0091176F" w:rsidRPr="00CC58BF" w:rsidTr="00921DE5">
        <w:trPr>
          <w:trHeight w:val="283"/>
        </w:trPr>
        <w:tc>
          <w:tcPr>
            <w:tcW w:w="2878" w:type="dxa"/>
            <w:shd w:val="clear" w:color="auto" w:fill="CCFFCC"/>
            <w:noWrap/>
            <w:vAlign w:val="center"/>
          </w:tcPr>
          <w:p w:rsidR="0091176F" w:rsidRPr="00933676" w:rsidRDefault="0091176F" w:rsidP="0091176F">
            <w:pPr>
              <w:spacing w:line="240" w:lineRule="auto"/>
              <w:jc w:val="center"/>
              <w:rPr>
                <w:rFonts w:cs="Arial"/>
                <w:bCs/>
                <w:sz w:val="18"/>
                <w:szCs w:val="18"/>
                <w:lang w:eastAsia="cs-CZ"/>
              </w:rPr>
            </w:pPr>
            <w:r w:rsidRPr="00933676">
              <w:rPr>
                <w:rFonts w:cs="Arial"/>
                <w:bCs/>
                <w:sz w:val="18"/>
                <w:szCs w:val="18"/>
                <w:lang w:eastAsia="cs-CZ"/>
              </w:rPr>
              <w:t>Ubytovací zařízení SŠ</w:t>
            </w:r>
          </w:p>
        </w:tc>
        <w:tc>
          <w:tcPr>
            <w:tcW w:w="1034" w:type="dxa"/>
            <w:shd w:val="clear" w:color="auto" w:fill="FFFFFF"/>
            <w:noWrap/>
            <w:vAlign w:val="center"/>
          </w:tcPr>
          <w:p w:rsidR="0091176F" w:rsidRPr="00933676" w:rsidRDefault="00921DE5" w:rsidP="00921DE5">
            <w:pPr>
              <w:spacing w:line="240" w:lineRule="auto"/>
              <w:ind w:right="57"/>
              <w:jc w:val="right"/>
              <w:rPr>
                <w:rFonts w:cs="Arial"/>
                <w:sz w:val="16"/>
                <w:szCs w:val="16"/>
                <w:lang w:eastAsia="cs-CZ"/>
              </w:rPr>
            </w:pPr>
            <w:r>
              <w:rPr>
                <w:rFonts w:cs="Arial"/>
                <w:sz w:val="16"/>
                <w:szCs w:val="16"/>
                <w:lang w:eastAsia="cs-CZ"/>
              </w:rPr>
              <w:t>0,00</w:t>
            </w:r>
          </w:p>
        </w:tc>
        <w:tc>
          <w:tcPr>
            <w:tcW w:w="1034" w:type="dxa"/>
            <w:shd w:val="clear" w:color="auto" w:fill="FFFFFF"/>
            <w:noWrap/>
            <w:vAlign w:val="center"/>
          </w:tcPr>
          <w:p w:rsidR="0091176F" w:rsidRPr="00933676" w:rsidRDefault="00921DE5" w:rsidP="00921DE5">
            <w:pPr>
              <w:spacing w:line="240" w:lineRule="auto"/>
              <w:ind w:right="57"/>
              <w:jc w:val="right"/>
              <w:rPr>
                <w:rFonts w:cs="Arial"/>
                <w:sz w:val="16"/>
                <w:szCs w:val="16"/>
                <w:lang w:eastAsia="cs-CZ"/>
              </w:rPr>
            </w:pPr>
            <w:r>
              <w:rPr>
                <w:rFonts w:cs="Arial"/>
                <w:sz w:val="16"/>
                <w:szCs w:val="16"/>
                <w:lang w:eastAsia="cs-CZ"/>
              </w:rPr>
              <w:t>0,00</w:t>
            </w:r>
          </w:p>
        </w:tc>
        <w:tc>
          <w:tcPr>
            <w:tcW w:w="1033" w:type="dxa"/>
            <w:shd w:val="clear" w:color="auto" w:fill="FFFFFF"/>
            <w:noWrap/>
            <w:vAlign w:val="center"/>
          </w:tcPr>
          <w:p w:rsidR="0091176F" w:rsidRPr="00933676" w:rsidRDefault="0091176F" w:rsidP="00921DE5">
            <w:pPr>
              <w:spacing w:line="240" w:lineRule="auto"/>
              <w:ind w:right="57"/>
              <w:jc w:val="right"/>
              <w:rPr>
                <w:rFonts w:cs="Arial"/>
                <w:sz w:val="16"/>
                <w:szCs w:val="16"/>
                <w:lang w:eastAsia="cs-CZ"/>
              </w:rPr>
            </w:pPr>
            <w:r w:rsidRPr="00933676">
              <w:rPr>
                <w:rFonts w:cs="Arial"/>
                <w:sz w:val="16"/>
                <w:szCs w:val="16"/>
                <w:lang w:eastAsia="cs-CZ"/>
              </w:rPr>
              <w:t>14 287,94</w:t>
            </w:r>
          </w:p>
        </w:tc>
        <w:tc>
          <w:tcPr>
            <w:tcW w:w="1033" w:type="dxa"/>
            <w:shd w:val="clear" w:color="auto" w:fill="FFFFFF"/>
            <w:noWrap/>
            <w:vAlign w:val="center"/>
          </w:tcPr>
          <w:p w:rsidR="0091176F" w:rsidRPr="00933676" w:rsidRDefault="0091176F" w:rsidP="00921DE5">
            <w:pPr>
              <w:spacing w:line="240" w:lineRule="auto"/>
              <w:ind w:right="57"/>
              <w:jc w:val="right"/>
              <w:rPr>
                <w:rFonts w:cs="Arial"/>
                <w:sz w:val="16"/>
                <w:szCs w:val="16"/>
                <w:lang w:eastAsia="cs-CZ"/>
              </w:rPr>
            </w:pPr>
            <w:r w:rsidRPr="00933676">
              <w:rPr>
                <w:rFonts w:cs="Arial"/>
                <w:sz w:val="16"/>
                <w:szCs w:val="16"/>
                <w:lang w:eastAsia="cs-CZ"/>
              </w:rPr>
              <w:t>861,10</w:t>
            </w:r>
          </w:p>
        </w:tc>
        <w:tc>
          <w:tcPr>
            <w:tcW w:w="1078" w:type="dxa"/>
            <w:shd w:val="clear" w:color="auto" w:fill="auto"/>
            <w:noWrap/>
            <w:vAlign w:val="center"/>
          </w:tcPr>
          <w:p w:rsidR="0091176F" w:rsidRPr="00933676" w:rsidRDefault="0091176F" w:rsidP="00921DE5">
            <w:pPr>
              <w:spacing w:line="240" w:lineRule="auto"/>
              <w:ind w:right="57"/>
              <w:jc w:val="right"/>
              <w:rPr>
                <w:rFonts w:cs="Arial"/>
                <w:sz w:val="16"/>
                <w:szCs w:val="16"/>
                <w:lang w:eastAsia="cs-CZ"/>
              </w:rPr>
            </w:pPr>
            <w:r w:rsidRPr="00933676">
              <w:rPr>
                <w:rFonts w:cs="Arial"/>
                <w:sz w:val="16"/>
                <w:szCs w:val="16"/>
                <w:lang w:eastAsia="cs-CZ"/>
              </w:rPr>
              <w:t>12 031,39</w:t>
            </w:r>
          </w:p>
        </w:tc>
        <w:tc>
          <w:tcPr>
            <w:tcW w:w="988" w:type="dxa"/>
            <w:shd w:val="clear" w:color="auto" w:fill="auto"/>
            <w:noWrap/>
            <w:vAlign w:val="center"/>
          </w:tcPr>
          <w:p w:rsidR="0091176F" w:rsidRPr="00933676" w:rsidRDefault="00921DE5" w:rsidP="00921DE5">
            <w:pPr>
              <w:spacing w:line="240" w:lineRule="auto"/>
              <w:ind w:right="57"/>
              <w:jc w:val="right"/>
              <w:rPr>
                <w:rFonts w:cs="Arial"/>
                <w:sz w:val="16"/>
                <w:szCs w:val="16"/>
                <w:lang w:eastAsia="cs-CZ"/>
              </w:rPr>
            </w:pPr>
            <w:r>
              <w:rPr>
                <w:rFonts w:cs="Arial"/>
                <w:sz w:val="16"/>
                <w:szCs w:val="16"/>
                <w:lang w:eastAsia="cs-CZ"/>
              </w:rPr>
              <w:t>0,00</w:t>
            </w:r>
          </w:p>
        </w:tc>
      </w:tr>
      <w:tr w:rsidR="0091176F" w:rsidRPr="00CC58BF" w:rsidTr="00921DE5">
        <w:trPr>
          <w:trHeight w:val="283"/>
        </w:trPr>
        <w:tc>
          <w:tcPr>
            <w:tcW w:w="2878" w:type="dxa"/>
            <w:shd w:val="clear" w:color="auto" w:fill="CCFFCC"/>
            <w:noWrap/>
            <w:vAlign w:val="center"/>
          </w:tcPr>
          <w:p w:rsidR="0091176F" w:rsidRPr="00933676" w:rsidRDefault="0091176F" w:rsidP="0091176F">
            <w:pPr>
              <w:spacing w:line="240" w:lineRule="auto"/>
              <w:jc w:val="center"/>
              <w:rPr>
                <w:rFonts w:cs="Arial"/>
                <w:bCs/>
                <w:sz w:val="18"/>
                <w:szCs w:val="18"/>
                <w:lang w:eastAsia="cs-CZ"/>
              </w:rPr>
            </w:pPr>
            <w:r>
              <w:rPr>
                <w:rFonts w:cs="Arial"/>
                <w:bCs/>
                <w:sz w:val="18"/>
                <w:szCs w:val="18"/>
                <w:lang w:eastAsia="cs-CZ"/>
              </w:rPr>
              <w:t>Střediska volného času</w:t>
            </w:r>
          </w:p>
        </w:tc>
        <w:tc>
          <w:tcPr>
            <w:tcW w:w="1034" w:type="dxa"/>
            <w:shd w:val="clear" w:color="auto" w:fill="FFFFFF"/>
            <w:noWrap/>
            <w:vAlign w:val="center"/>
          </w:tcPr>
          <w:p w:rsidR="0091176F" w:rsidRPr="00933676" w:rsidRDefault="00921DE5" w:rsidP="00921DE5">
            <w:pPr>
              <w:spacing w:line="240" w:lineRule="auto"/>
              <w:ind w:right="57"/>
              <w:jc w:val="right"/>
              <w:rPr>
                <w:rFonts w:cs="Arial"/>
                <w:sz w:val="16"/>
                <w:szCs w:val="16"/>
                <w:lang w:eastAsia="cs-CZ"/>
              </w:rPr>
            </w:pPr>
            <w:r>
              <w:rPr>
                <w:rFonts w:cs="Arial"/>
                <w:sz w:val="16"/>
                <w:szCs w:val="16"/>
                <w:lang w:eastAsia="cs-CZ"/>
              </w:rPr>
              <w:t>0,00</w:t>
            </w:r>
          </w:p>
        </w:tc>
        <w:tc>
          <w:tcPr>
            <w:tcW w:w="1034" w:type="dxa"/>
            <w:shd w:val="clear" w:color="auto" w:fill="FFFFFF"/>
            <w:noWrap/>
            <w:vAlign w:val="center"/>
          </w:tcPr>
          <w:p w:rsidR="0091176F" w:rsidRPr="00933676" w:rsidRDefault="00921DE5" w:rsidP="00921DE5">
            <w:pPr>
              <w:spacing w:line="240" w:lineRule="auto"/>
              <w:ind w:right="57"/>
              <w:jc w:val="right"/>
              <w:rPr>
                <w:rFonts w:cs="Arial"/>
                <w:sz w:val="16"/>
                <w:szCs w:val="16"/>
                <w:lang w:eastAsia="cs-CZ"/>
              </w:rPr>
            </w:pPr>
            <w:r>
              <w:rPr>
                <w:rFonts w:cs="Arial"/>
                <w:sz w:val="16"/>
                <w:szCs w:val="16"/>
                <w:lang w:eastAsia="cs-CZ"/>
              </w:rPr>
              <w:t>0,00</w:t>
            </w:r>
          </w:p>
        </w:tc>
        <w:tc>
          <w:tcPr>
            <w:tcW w:w="1033" w:type="dxa"/>
            <w:shd w:val="clear" w:color="auto" w:fill="FFFFFF"/>
            <w:noWrap/>
            <w:vAlign w:val="center"/>
          </w:tcPr>
          <w:p w:rsidR="0091176F" w:rsidRPr="00933676" w:rsidRDefault="0091176F" w:rsidP="00921DE5">
            <w:pPr>
              <w:spacing w:line="240" w:lineRule="auto"/>
              <w:ind w:right="57"/>
              <w:jc w:val="right"/>
              <w:rPr>
                <w:rFonts w:cs="Arial"/>
                <w:sz w:val="16"/>
                <w:szCs w:val="16"/>
                <w:lang w:eastAsia="cs-CZ"/>
              </w:rPr>
            </w:pPr>
            <w:r w:rsidRPr="00933676">
              <w:rPr>
                <w:rFonts w:cs="Arial"/>
                <w:sz w:val="16"/>
                <w:szCs w:val="16"/>
                <w:lang w:eastAsia="cs-CZ"/>
              </w:rPr>
              <w:t>2 900,00</w:t>
            </w:r>
          </w:p>
        </w:tc>
        <w:tc>
          <w:tcPr>
            <w:tcW w:w="1033" w:type="dxa"/>
            <w:shd w:val="clear" w:color="auto" w:fill="FFFFFF"/>
            <w:noWrap/>
            <w:vAlign w:val="center"/>
          </w:tcPr>
          <w:p w:rsidR="0091176F" w:rsidRPr="00933676" w:rsidRDefault="00921DE5" w:rsidP="00921DE5">
            <w:pPr>
              <w:spacing w:line="240" w:lineRule="auto"/>
              <w:ind w:right="57"/>
              <w:jc w:val="right"/>
              <w:rPr>
                <w:rFonts w:cs="Arial"/>
                <w:sz w:val="16"/>
                <w:szCs w:val="16"/>
                <w:lang w:eastAsia="cs-CZ"/>
              </w:rPr>
            </w:pPr>
            <w:r>
              <w:rPr>
                <w:rFonts w:cs="Arial"/>
                <w:sz w:val="16"/>
                <w:szCs w:val="16"/>
                <w:lang w:eastAsia="cs-CZ"/>
              </w:rPr>
              <w:t>0,00</w:t>
            </w:r>
          </w:p>
        </w:tc>
        <w:tc>
          <w:tcPr>
            <w:tcW w:w="1078" w:type="dxa"/>
            <w:shd w:val="clear" w:color="auto" w:fill="auto"/>
            <w:noWrap/>
            <w:vAlign w:val="center"/>
          </w:tcPr>
          <w:p w:rsidR="0091176F" w:rsidRPr="00933676" w:rsidRDefault="0091176F" w:rsidP="00921DE5">
            <w:pPr>
              <w:spacing w:line="240" w:lineRule="auto"/>
              <w:ind w:right="57"/>
              <w:jc w:val="right"/>
              <w:rPr>
                <w:rFonts w:cs="Arial"/>
                <w:sz w:val="16"/>
                <w:szCs w:val="16"/>
                <w:lang w:eastAsia="cs-CZ"/>
              </w:rPr>
            </w:pPr>
            <w:r w:rsidRPr="00933676">
              <w:rPr>
                <w:rFonts w:cs="Arial"/>
                <w:sz w:val="16"/>
                <w:szCs w:val="16"/>
                <w:lang w:eastAsia="cs-CZ"/>
              </w:rPr>
              <w:t>255,03</w:t>
            </w:r>
          </w:p>
        </w:tc>
        <w:tc>
          <w:tcPr>
            <w:tcW w:w="988" w:type="dxa"/>
            <w:shd w:val="clear" w:color="auto" w:fill="auto"/>
            <w:noWrap/>
            <w:vAlign w:val="center"/>
          </w:tcPr>
          <w:p w:rsidR="0091176F" w:rsidRPr="00933676" w:rsidRDefault="00921DE5" w:rsidP="00921DE5">
            <w:pPr>
              <w:spacing w:line="240" w:lineRule="auto"/>
              <w:ind w:right="57"/>
              <w:jc w:val="right"/>
              <w:rPr>
                <w:rFonts w:cs="Arial"/>
                <w:sz w:val="16"/>
                <w:szCs w:val="16"/>
                <w:lang w:eastAsia="cs-CZ"/>
              </w:rPr>
            </w:pPr>
            <w:r>
              <w:rPr>
                <w:rFonts w:cs="Arial"/>
                <w:sz w:val="16"/>
                <w:szCs w:val="16"/>
                <w:lang w:eastAsia="cs-CZ"/>
              </w:rPr>
              <w:t>0,00</w:t>
            </w:r>
          </w:p>
        </w:tc>
      </w:tr>
      <w:tr w:rsidR="0091176F" w:rsidRPr="00CC58BF" w:rsidTr="00921DE5">
        <w:trPr>
          <w:trHeight w:val="283"/>
        </w:trPr>
        <w:tc>
          <w:tcPr>
            <w:tcW w:w="2878" w:type="dxa"/>
            <w:shd w:val="clear" w:color="auto" w:fill="CCFFCC"/>
            <w:noWrap/>
            <w:vAlign w:val="center"/>
          </w:tcPr>
          <w:p w:rsidR="0091176F" w:rsidRPr="00933676" w:rsidRDefault="0091176F" w:rsidP="0091176F">
            <w:pPr>
              <w:spacing w:line="240" w:lineRule="auto"/>
              <w:jc w:val="center"/>
              <w:rPr>
                <w:rFonts w:cs="Arial"/>
                <w:bCs/>
                <w:sz w:val="18"/>
                <w:szCs w:val="18"/>
                <w:lang w:eastAsia="cs-CZ"/>
              </w:rPr>
            </w:pPr>
            <w:r w:rsidRPr="00933676">
              <w:rPr>
                <w:rFonts w:cs="Arial"/>
                <w:bCs/>
                <w:sz w:val="18"/>
                <w:szCs w:val="18"/>
                <w:lang w:eastAsia="cs-CZ"/>
              </w:rPr>
              <w:t>Dětské domovy</w:t>
            </w:r>
          </w:p>
        </w:tc>
        <w:tc>
          <w:tcPr>
            <w:tcW w:w="1034" w:type="dxa"/>
            <w:shd w:val="clear" w:color="auto" w:fill="FFFFFF"/>
            <w:noWrap/>
            <w:vAlign w:val="center"/>
          </w:tcPr>
          <w:p w:rsidR="0091176F" w:rsidRPr="00933676" w:rsidRDefault="0091176F" w:rsidP="00921DE5">
            <w:pPr>
              <w:spacing w:line="240" w:lineRule="auto"/>
              <w:ind w:right="57"/>
              <w:jc w:val="right"/>
              <w:rPr>
                <w:rFonts w:cs="Arial"/>
                <w:sz w:val="16"/>
                <w:szCs w:val="16"/>
                <w:lang w:eastAsia="cs-CZ"/>
              </w:rPr>
            </w:pPr>
            <w:r w:rsidRPr="00933676">
              <w:rPr>
                <w:rFonts w:cs="Arial"/>
                <w:sz w:val="16"/>
                <w:szCs w:val="16"/>
                <w:lang w:eastAsia="cs-CZ"/>
              </w:rPr>
              <w:t>800,00</w:t>
            </w:r>
          </w:p>
        </w:tc>
        <w:tc>
          <w:tcPr>
            <w:tcW w:w="1034" w:type="dxa"/>
            <w:shd w:val="clear" w:color="auto" w:fill="FFFFFF"/>
            <w:noWrap/>
            <w:vAlign w:val="center"/>
          </w:tcPr>
          <w:p w:rsidR="0091176F" w:rsidRPr="00933676" w:rsidRDefault="0091176F" w:rsidP="00921DE5">
            <w:pPr>
              <w:spacing w:line="240" w:lineRule="auto"/>
              <w:ind w:right="57"/>
              <w:jc w:val="right"/>
              <w:rPr>
                <w:rFonts w:cs="Arial"/>
                <w:sz w:val="16"/>
                <w:szCs w:val="16"/>
                <w:lang w:eastAsia="cs-CZ"/>
              </w:rPr>
            </w:pPr>
            <w:r w:rsidRPr="00933676">
              <w:rPr>
                <w:rFonts w:cs="Arial"/>
                <w:sz w:val="16"/>
                <w:szCs w:val="16"/>
                <w:lang w:eastAsia="cs-CZ"/>
              </w:rPr>
              <w:t>269,47</w:t>
            </w:r>
          </w:p>
        </w:tc>
        <w:tc>
          <w:tcPr>
            <w:tcW w:w="1033" w:type="dxa"/>
            <w:shd w:val="clear" w:color="auto" w:fill="FFFFFF"/>
            <w:noWrap/>
            <w:vAlign w:val="center"/>
          </w:tcPr>
          <w:p w:rsidR="0091176F" w:rsidRPr="00933676" w:rsidRDefault="0091176F" w:rsidP="00921DE5">
            <w:pPr>
              <w:spacing w:line="240" w:lineRule="auto"/>
              <w:ind w:right="57"/>
              <w:jc w:val="right"/>
              <w:rPr>
                <w:rFonts w:cs="Arial"/>
                <w:sz w:val="16"/>
                <w:szCs w:val="16"/>
                <w:lang w:eastAsia="cs-CZ"/>
              </w:rPr>
            </w:pPr>
            <w:r w:rsidRPr="00933676">
              <w:rPr>
                <w:rFonts w:cs="Arial"/>
                <w:sz w:val="16"/>
                <w:szCs w:val="16"/>
                <w:lang w:eastAsia="cs-CZ"/>
              </w:rPr>
              <w:t>2 951,71</w:t>
            </w:r>
          </w:p>
        </w:tc>
        <w:tc>
          <w:tcPr>
            <w:tcW w:w="1033" w:type="dxa"/>
            <w:shd w:val="clear" w:color="auto" w:fill="FFFFFF"/>
            <w:noWrap/>
            <w:vAlign w:val="center"/>
          </w:tcPr>
          <w:p w:rsidR="0091176F" w:rsidRPr="00933676" w:rsidRDefault="0091176F" w:rsidP="00921DE5">
            <w:pPr>
              <w:spacing w:line="240" w:lineRule="auto"/>
              <w:ind w:right="57"/>
              <w:jc w:val="right"/>
              <w:rPr>
                <w:rFonts w:cs="Arial"/>
                <w:sz w:val="16"/>
                <w:szCs w:val="16"/>
                <w:lang w:eastAsia="cs-CZ"/>
              </w:rPr>
            </w:pPr>
            <w:r w:rsidRPr="00933676">
              <w:rPr>
                <w:rFonts w:cs="Arial"/>
                <w:sz w:val="16"/>
                <w:szCs w:val="16"/>
                <w:lang w:eastAsia="cs-CZ"/>
              </w:rPr>
              <w:t>1 968,39</w:t>
            </w:r>
          </w:p>
        </w:tc>
        <w:tc>
          <w:tcPr>
            <w:tcW w:w="1078" w:type="dxa"/>
            <w:shd w:val="clear" w:color="auto" w:fill="auto"/>
            <w:noWrap/>
            <w:vAlign w:val="center"/>
          </w:tcPr>
          <w:p w:rsidR="0091176F" w:rsidRPr="00933676" w:rsidRDefault="0091176F" w:rsidP="00921DE5">
            <w:pPr>
              <w:spacing w:line="240" w:lineRule="auto"/>
              <w:ind w:right="57"/>
              <w:jc w:val="right"/>
              <w:rPr>
                <w:rFonts w:cs="Arial"/>
                <w:sz w:val="16"/>
                <w:szCs w:val="16"/>
                <w:lang w:eastAsia="cs-CZ"/>
              </w:rPr>
            </w:pPr>
            <w:r w:rsidRPr="00933676">
              <w:rPr>
                <w:rFonts w:cs="Arial"/>
                <w:sz w:val="16"/>
                <w:szCs w:val="16"/>
                <w:lang w:eastAsia="cs-CZ"/>
              </w:rPr>
              <w:t>1 847,60</w:t>
            </w:r>
          </w:p>
        </w:tc>
        <w:tc>
          <w:tcPr>
            <w:tcW w:w="988" w:type="dxa"/>
            <w:shd w:val="clear" w:color="auto" w:fill="auto"/>
            <w:noWrap/>
            <w:vAlign w:val="center"/>
          </w:tcPr>
          <w:p w:rsidR="0091176F" w:rsidRPr="00933676" w:rsidRDefault="0091176F" w:rsidP="00921DE5">
            <w:pPr>
              <w:spacing w:line="240" w:lineRule="auto"/>
              <w:ind w:right="57"/>
              <w:jc w:val="right"/>
              <w:rPr>
                <w:rFonts w:cs="Arial"/>
                <w:sz w:val="16"/>
                <w:szCs w:val="16"/>
                <w:lang w:eastAsia="cs-CZ"/>
              </w:rPr>
            </w:pPr>
            <w:r w:rsidRPr="00933676">
              <w:rPr>
                <w:rFonts w:cs="Arial"/>
                <w:sz w:val="16"/>
                <w:szCs w:val="16"/>
                <w:lang w:eastAsia="cs-CZ"/>
              </w:rPr>
              <w:t>747,65</w:t>
            </w:r>
          </w:p>
        </w:tc>
      </w:tr>
      <w:tr w:rsidR="0091176F" w:rsidRPr="00CC58BF" w:rsidTr="00921DE5">
        <w:trPr>
          <w:trHeight w:val="283"/>
        </w:trPr>
        <w:tc>
          <w:tcPr>
            <w:tcW w:w="2878" w:type="dxa"/>
            <w:shd w:val="clear" w:color="auto" w:fill="CCFFCC"/>
            <w:noWrap/>
            <w:vAlign w:val="center"/>
          </w:tcPr>
          <w:p w:rsidR="0091176F" w:rsidRPr="00933676" w:rsidRDefault="0091176F" w:rsidP="0091176F">
            <w:pPr>
              <w:spacing w:line="240" w:lineRule="auto"/>
              <w:jc w:val="center"/>
              <w:rPr>
                <w:rFonts w:cs="Arial"/>
                <w:bCs/>
                <w:sz w:val="18"/>
                <w:szCs w:val="18"/>
                <w:lang w:eastAsia="cs-CZ"/>
              </w:rPr>
            </w:pPr>
            <w:r w:rsidRPr="00933676">
              <w:rPr>
                <w:rFonts w:cs="Arial"/>
                <w:bCs/>
                <w:sz w:val="18"/>
                <w:szCs w:val="18"/>
                <w:lang w:eastAsia="cs-CZ"/>
              </w:rPr>
              <w:t>Školská poradenská zařízení</w:t>
            </w:r>
          </w:p>
        </w:tc>
        <w:tc>
          <w:tcPr>
            <w:tcW w:w="1034" w:type="dxa"/>
            <w:shd w:val="clear" w:color="auto" w:fill="FFFFFF"/>
            <w:noWrap/>
            <w:vAlign w:val="center"/>
          </w:tcPr>
          <w:p w:rsidR="0091176F" w:rsidRPr="00933676" w:rsidRDefault="00921DE5" w:rsidP="00921DE5">
            <w:pPr>
              <w:spacing w:line="240" w:lineRule="auto"/>
              <w:ind w:right="57"/>
              <w:jc w:val="right"/>
              <w:rPr>
                <w:rFonts w:cs="Arial"/>
                <w:sz w:val="16"/>
                <w:szCs w:val="16"/>
                <w:lang w:eastAsia="cs-CZ"/>
              </w:rPr>
            </w:pPr>
            <w:r>
              <w:rPr>
                <w:rFonts w:cs="Arial"/>
                <w:sz w:val="16"/>
                <w:szCs w:val="16"/>
                <w:lang w:eastAsia="cs-CZ"/>
              </w:rPr>
              <w:t>0,00</w:t>
            </w:r>
          </w:p>
        </w:tc>
        <w:tc>
          <w:tcPr>
            <w:tcW w:w="1034" w:type="dxa"/>
            <w:shd w:val="clear" w:color="auto" w:fill="FFFFFF"/>
            <w:noWrap/>
            <w:vAlign w:val="center"/>
          </w:tcPr>
          <w:p w:rsidR="0091176F" w:rsidRPr="00933676" w:rsidRDefault="00921DE5" w:rsidP="00921DE5">
            <w:pPr>
              <w:spacing w:line="240" w:lineRule="auto"/>
              <w:ind w:right="57"/>
              <w:jc w:val="right"/>
              <w:rPr>
                <w:rFonts w:cs="Arial"/>
                <w:sz w:val="16"/>
                <w:szCs w:val="16"/>
                <w:lang w:eastAsia="cs-CZ"/>
              </w:rPr>
            </w:pPr>
            <w:r>
              <w:rPr>
                <w:rFonts w:cs="Arial"/>
                <w:sz w:val="16"/>
                <w:szCs w:val="16"/>
                <w:lang w:eastAsia="cs-CZ"/>
              </w:rPr>
              <w:t>0,00</w:t>
            </w:r>
          </w:p>
        </w:tc>
        <w:tc>
          <w:tcPr>
            <w:tcW w:w="1033" w:type="dxa"/>
            <w:shd w:val="clear" w:color="auto" w:fill="FFFFFF"/>
            <w:noWrap/>
            <w:vAlign w:val="center"/>
          </w:tcPr>
          <w:p w:rsidR="0091176F" w:rsidRPr="00933676" w:rsidRDefault="0091176F" w:rsidP="00921DE5">
            <w:pPr>
              <w:spacing w:line="240" w:lineRule="auto"/>
              <w:ind w:right="57"/>
              <w:jc w:val="right"/>
              <w:rPr>
                <w:rFonts w:cs="Arial"/>
                <w:sz w:val="16"/>
                <w:szCs w:val="16"/>
                <w:lang w:eastAsia="cs-CZ"/>
              </w:rPr>
            </w:pPr>
            <w:r w:rsidRPr="00933676">
              <w:rPr>
                <w:rFonts w:cs="Arial"/>
                <w:sz w:val="16"/>
                <w:szCs w:val="16"/>
                <w:lang w:eastAsia="cs-CZ"/>
              </w:rPr>
              <w:t>1 335,36</w:t>
            </w:r>
          </w:p>
        </w:tc>
        <w:tc>
          <w:tcPr>
            <w:tcW w:w="1033" w:type="dxa"/>
            <w:shd w:val="clear" w:color="auto" w:fill="FFFFFF"/>
            <w:noWrap/>
            <w:vAlign w:val="center"/>
          </w:tcPr>
          <w:p w:rsidR="0091176F" w:rsidRPr="00933676" w:rsidRDefault="00921DE5" w:rsidP="00921DE5">
            <w:pPr>
              <w:spacing w:line="240" w:lineRule="auto"/>
              <w:ind w:right="57"/>
              <w:jc w:val="right"/>
              <w:rPr>
                <w:rFonts w:cs="Arial"/>
                <w:sz w:val="16"/>
                <w:szCs w:val="16"/>
                <w:lang w:eastAsia="cs-CZ"/>
              </w:rPr>
            </w:pPr>
            <w:r>
              <w:rPr>
                <w:rFonts w:cs="Arial"/>
                <w:sz w:val="16"/>
                <w:szCs w:val="16"/>
                <w:lang w:eastAsia="cs-CZ"/>
              </w:rPr>
              <w:t>0,00</w:t>
            </w:r>
          </w:p>
        </w:tc>
        <w:tc>
          <w:tcPr>
            <w:tcW w:w="1078" w:type="dxa"/>
            <w:shd w:val="clear" w:color="auto" w:fill="auto"/>
            <w:noWrap/>
            <w:vAlign w:val="center"/>
          </w:tcPr>
          <w:p w:rsidR="0091176F" w:rsidRPr="00933676" w:rsidRDefault="00921DE5" w:rsidP="00921DE5">
            <w:pPr>
              <w:spacing w:line="240" w:lineRule="auto"/>
              <w:ind w:right="57"/>
              <w:jc w:val="right"/>
              <w:rPr>
                <w:rFonts w:cs="Arial"/>
                <w:sz w:val="16"/>
                <w:szCs w:val="16"/>
                <w:lang w:eastAsia="cs-CZ"/>
              </w:rPr>
            </w:pPr>
            <w:r>
              <w:rPr>
                <w:rFonts w:cs="Arial"/>
                <w:sz w:val="16"/>
                <w:szCs w:val="16"/>
                <w:lang w:eastAsia="cs-CZ"/>
              </w:rPr>
              <w:t>0,00</w:t>
            </w:r>
          </w:p>
        </w:tc>
        <w:tc>
          <w:tcPr>
            <w:tcW w:w="988" w:type="dxa"/>
            <w:shd w:val="clear" w:color="auto" w:fill="auto"/>
            <w:noWrap/>
            <w:vAlign w:val="center"/>
          </w:tcPr>
          <w:p w:rsidR="0091176F" w:rsidRPr="00933676" w:rsidRDefault="00921DE5" w:rsidP="00921DE5">
            <w:pPr>
              <w:spacing w:line="240" w:lineRule="auto"/>
              <w:ind w:right="57"/>
              <w:jc w:val="right"/>
              <w:rPr>
                <w:rFonts w:cs="Arial"/>
                <w:sz w:val="16"/>
                <w:szCs w:val="16"/>
                <w:lang w:eastAsia="cs-CZ"/>
              </w:rPr>
            </w:pPr>
            <w:r>
              <w:rPr>
                <w:rFonts w:cs="Arial"/>
                <w:sz w:val="16"/>
                <w:szCs w:val="16"/>
                <w:lang w:eastAsia="cs-CZ"/>
              </w:rPr>
              <w:t>0,00</w:t>
            </w:r>
          </w:p>
        </w:tc>
      </w:tr>
      <w:tr w:rsidR="0091176F" w:rsidRPr="00CC58BF" w:rsidTr="00921DE5">
        <w:trPr>
          <w:trHeight w:val="283"/>
        </w:trPr>
        <w:tc>
          <w:tcPr>
            <w:tcW w:w="2878" w:type="dxa"/>
            <w:shd w:val="clear" w:color="auto" w:fill="CCFFCC"/>
            <w:noWrap/>
            <w:vAlign w:val="center"/>
          </w:tcPr>
          <w:p w:rsidR="0091176F" w:rsidRPr="00933676" w:rsidRDefault="0091176F" w:rsidP="0091176F">
            <w:pPr>
              <w:spacing w:line="240" w:lineRule="auto"/>
              <w:jc w:val="center"/>
              <w:rPr>
                <w:rFonts w:cs="Arial"/>
                <w:b/>
                <w:bCs/>
                <w:sz w:val="18"/>
                <w:szCs w:val="18"/>
                <w:lang w:eastAsia="cs-CZ"/>
              </w:rPr>
            </w:pPr>
            <w:r w:rsidRPr="00933676">
              <w:rPr>
                <w:rFonts w:cs="Arial"/>
                <w:b/>
                <w:bCs/>
                <w:sz w:val="18"/>
                <w:szCs w:val="18"/>
                <w:lang w:eastAsia="cs-CZ"/>
              </w:rPr>
              <w:t>Celkem</w:t>
            </w:r>
          </w:p>
        </w:tc>
        <w:tc>
          <w:tcPr>
            <w:tcW w:w="1034" w:type="dxa"/>
            <w:shd w:val="clear" w:color="auto" w:fill="CCFFCC"/>
            <w:noWrap/>
            <w:vAlign w:val="center"/>
          </w:tcPr>
          <w:p w:rsidR="0091176F" w:rsidRPr="00933676" w:rsidRDefault="0091176F" w:rsidP="00921DE5">
            <w:pPr>
              <w:spacing w:line="240" w:lineRule="auto"/>
              <w:ind w:right="57"/>
              <w:jc w:val="right"/>
              <w:rPr>
                <w:rFonts w:cs="Arial"/>
                <w:b/>
                <w:bCs/>
                <w:sz w:val="16"/>
                <w:szCs w:val="16"/>
                <w:lang w:eastAsia="cs-CZ"/>
              </w:rPr>
            </w:pPr>
            <w:r w:rsidRPr="00933676">
              <w:rPr>
                <w:rFonts w:cs="Arial"/>
                <w:b/>
                <w:bCs/>
                <w:sz w:val="16"/>
                <w:szCs w:val="16"/>
                <w:lang w:eastAsia="cs-CZ"/>
              </w:rPr>
              <w:t>36 292,05</w:t>
            </w:r>
          </w:p>
        </w:tc>
        <w:tc>
          <w:tcPr>
            <w:tcW w:w="1034" w:type="dxa"/>
            <w:shd w:val="clear" w:color="auto" w:fill="CCFFCC"/>
            <w:noWrap/>
            <w:vAlign w:val="center"/>
          </w:tcPr>
          <w:p w:rsidR="0091176F" w:rsidRPr="00933676" w:rsidRDefault="0091176F" w:rsidP="00921DE5">
            <w:pPr>
              <w:spacing w:line="240" w:lineRule="auto"/>
              <w:ind w:right="57"/>
              <w:jc w:val="right"/>
              <w:rPr>
                <w:rFonts w:cs="Arial"/>
                <w:b/>
                <w:bCs/>
                <w:sz w:val="16"/>
                <w:szCs w:val="16"/>
                <w:lang w:eastAsia="cs-CZ"/>
              </w:rPr>
            </w:pPr>
            <w:r w:rsidRPr="00933676">
              <w:rPr>
                <w:rFonts w:cs="Arial"/>
                <w:b/>
                <w:bCs/>
                <w:sz w:val="16"/>
                <w:szCs w:val="16"/>
                <w:lang w:eastAsia="cs-CZ"/>
              </w:rPr>
              <w:t>32 231,94</w:t>
            </w:r>
          </w:p>
        </w:tc>
        <w:tc>
          <w:tcPr>
            <w:tcW w:w="1033" w:type="dxa"/>
            <w:shd w:val="clear" w:color="auto" w:fill="CCFFCC"/>
            <w:noWrap/>
            <w:vAlign w:val="center"/>
          </w:tcPr>
          <w:p w:rsidR="0091176F" w:rsidRPr="00933676" w:rsidRDefault="0091176F" w:rsidP="00921DE5">
            <w:pPr>
              <w:spacing w:line="240" w:lineRule="auto"/>
              <w:ind w:right="57"/>
              <w:jc w:val="right"/>
              <w:rPr>
                <w:rFonts w:cs="Arial"/>
                <w:b/>
                <w:bCs/>
                <w:sz w:val="16"/>
                <w:szCs w:val="16"/>
                <w:lang w:eastAsia="cs-CZ"/>
              </w:rPr>
            </w:pPr>
            <w:r w:rsidRPr="00933676">
              <w:rPr>
                <w:rFonts w:cs="Arial"/>
                <w:b/>
                <w:bCs/>
                <w:sz w:val="16"/>
                <w:szCs w:val="16"/>
                <w:lang w:eastAsia="cs-CZ"/>
              </w:rPr>
              <w:t>154 817,97</w:t>
            </w:r>
          </w:p>
        </w:tc>
        <w:tc>
          <w:tcPr>
            <w:tcW w:w="1033" w:type="dxa"/>
            <w:shd w:val="clear" w:color="auto" w:fill="CCFFCC"/>
            <w:noWrap/>
            <w:vAlign w:val="center"/>
          </w:tcPr>
          <w:p w:rsidR="0091176F" w:rsidRPr="00933676" w:rsidRDefault="0091176F" w:rsidP="00921DE5">
            <w:pPr>
              <w:spacing w:line="240" w:lineRule="auto"/>
              <w:ind w:right="57"/>
              <w:jc w:val="right"/>
              <w:rPr>
                <w:rFonts w:cs="Arial"/>
                <w:b/>
                <w:bCs/>
                <w:sz w:val="16"/>
                <w:szCs w:val="16"/>
                <w:lang w:eastAsia="cs-CZ"/>
              </w:rPr>
            </w:pPr>
            <w:r w:rsidRPr="00933676">
              <w:rPr>
                <w:rFonts w:cs="Arial"/>
                <w:b/>
                <w:bCs/>
                <w:sz w:val="16"/>
                <w:szCs w:val="16"/>
                <w:lang w:eastAsia="cs-CZ"/>
              </w:rPr>
              <w:t>53 369,07</w:t>
            </w:r>
          </w:p>
        </w:tc>
        <w:tc>
          <w:tcPr>
            <w:tcW w:w="1078" w:type="dxa"/>
            <w:shd w:val="clear" w:color="auto" w:fill="CCFFCC"/>
            <w:noWrap/>
            <w:vAlign w:val="center"/>
          </w:tcPr>
          <w:p w:rsidR="0091176F" w:rsidRPr="00933676" w:rsidRDefault="0091176F" w:rsidP="00921DE5">
            <w:pPr>
              <w:spacing w:line="240" w:lineRule="auto"/>
              <w:ind w:right="57"/>
              <w:jc w:val="right"/>
              <w:rPr>
                <w:rFonts w:cs="Arial"/>
                <w:b/>
                <w:bCs/>
                <w:sz w:val="16"/>
                <w:szCs w:val="16"/>
                <w:lang w:eastAsia="cs-CZ"/>
              </w:rPr>
            </w:pPr>
            <w:r w:rsidRPr="00933676">
              <w:rPr>
                <w:rFonts w:cs="Arial"/>
                <w:b/>
                <w:bCs/>
                <w:sz w:val="16"/>
                <w:szCs w:val="16"/>
                <w:lang w:eastAsia="cs-CZ"/>
              </w:rPr>
              <w:t>258 931,45</w:t>
            </w:r>
          </w:p>
        </w:tc>
        <w:tc>
          <w:tcPr>
            <w:tcW w:w="988" w:type="dxa"/>
            <w:shd w:val="clear" w:color="auto" w:fill="CCFFCC"/>
            <w:noWrap/>
            <w:vAlign w:val="center"/>
          </w:tcPr>
          <w:p w:rsidR="0091176F" w:rsidRPr="00933676" w:rsidRDefault="0091176F" w:rsidP="00921DE5">
            <w:pPr>
              <w:spacing w:line="240" w:lineRule="auto"/>
              <w:ind w:right="57"/>
              <w:jc w:val="right"/>
              <w:rPr>
                <w:rFonts w:cs="Arial"/>
                <w:b/>
                <w:bCs/>
                <w:sz w:val="16"/>
                <w:szCs w:val="16"/>
                <w:lang w:eastAsia="cs-CZ"/>
              </w:rPr>
            </w:pPr>
            <w:r w:rsidRPr="00933676">
              <w:rPr>
                <w:rFonts w:cs="Arial"/>
                <w:b/>
                <w:bCs/>
                <w:sz w:val="16"/>
                <w:szCs w:val="16"/>
                <w:lang w:eastAsia="cs-CZ"/>
              </w:rPr>
              <w:t>87 225,30</w:t>
            </w:r>
          </w:p>
        </w:tc>
      </w:tr>
    </w:tbl>
    <w:p w:rsidR="0091176F" w:rsidRPr="00CC58BF" w:rsidRDefault="0091176F" w:rsidP="0091176F">
      <w:pPr>
        <w:keepNext/>
        <w:tabs>
          <w:tab w:val="left" w:pos="851"/>
        </w:tabs>
        <w:spacing w:before="240" w:after="240" w:line="240" w:lineRule="auto"/>
        <w:jc w:val="both"/>
        <w:outlineLvl w:val="2"/>
        <w:rPr>
          <w:rFonts w:cs="Arial"/>
          <w:b/>
          <w:bCs/>
          <w:sz w:val="24"/>
          <w:szCs w:val="26"/>
        </w:rPr>
      </w:pPr>
      <w:r w:rsidRPr="00CC58BF">
        <w:rPr>
          <w:i/>
          <w:sz w:val="20"/>
          <w:szCs w:val="20"/>
        </w:rPr>
        <w:t>Vysvětlivky: svp - speciální vzdělávací potřeby</w:t>
      </w:r>
    </w:p>
    <w:p w:rsidR="0091176F" w:rsidRPr="00CC58BF" w:rsidRDefault="0091176F" w:rsidP="0091176F">
      <w:pPr>
        <w:keepNext/>
        <w:tabs>
          <w:tab w:val="left" w:pos="851"/>
        </w:tabs>
        <w:spacing w:before="240" w:after="240" w:line="240" w:lineRule="auto"/>
        <w:jc w:val="both"/>
        <w:outlineLvl w:val="2"/>
        <w:rPr>
          <w:bCs/>
        </w:rPr>
      </w:pPr>
    </w:p>
    <w:p w:rsidR="00921DE5" w:rsidRDefault="00921DE5" w:rsidP="0091176F">
      <w:pPr>
        <w:tabs>
          <w:tab w:val="left" w:pos="680"/>
        </w:tabs>
        <w:spacing w:line="240" w:lineRule="auto"/>
        <w:ind w:left="1418" w:hanging="1418"/>
        <w:jc w:val="both"/>
        <w:rPr>
          <w:bCs/>
          <w:i/>
          <w:sz w:val="20"/>
          <w:szCs w:val="20"/>
        </w:rPr>
      </w:pPr>
    </w:p>
    <w:p w:rsidR="00921DE5" w:rsidRDefault="00921DE5" w:rsidP="0091176F">
      <w:pPr>
        <w:tabs>
          <w:tab w:val="left" w:pos="680"/>
        </w:tabs>
        <w:spacing w:line="240" w:lineRule="auto"/>
        <w:ind w:left="1418" w:hanging="1418"/>
        <w:jc w:val="both"/>
        <w:rPr>
          <w:bCs/>
          <w:i/>
          <w:sz w:val="20"/>
          <w:szCs w:val="20"/>
        </w:rPr>
      </w:pPr>
    </w:p>
    <w:p w:rsidR="00921DE5" w:rsidRDefault="00921DE5" w:rsidP="0091176F">
      <w:pPr>
        <w:tabs>
          <w:tab w:val="left" w:pos="680"/>
        </w:tabs>
        <w:spacing w:line="240" w:lineRule="auto"/>
        <w:ind w:left="1418" w:hanging="1418"/>
        <w:jc w:val="both"/>
        <w:rPr>
          <w:bCs/>
          <w:i/>
          <w:sz w:val="20"/>
          <w:szCs w:val="20"/>
        </w:rPr>
      </w:pPr>
    </w:p>
    <w:p w:rsidR="00921DE5" w:rsidRDefault="00921DE5" w:rsidP="0091176F">
      <w:pPr>
        <w:tabs>
          <w:tab w:val="left" w:pos="680"/>
        </w:tabs>
        <w:spacing w:line="240" w:lineRule="auto"/>
        <w:ind w:left="1418" w:hanging="1418"/>
        <w:jc w:val="both"/>
        <w:rPr>
          <w:bCs/>
          <w:i/>
          <w:sz w:val="20"/>
          <w:szCs w:val="20"/>
        </w:rPr>
      </w:pPr>
    </w:p>
    <w:p w:rsidR="00921DE5" w:rsidRDefault="00921DE5" w:rsidP="0091176F">
      <w:pPr>
        <w:tabs>
          <w:tab w:val="left" w:pos="680"/>
        </w:tabs>
        <w:spacing w:line="240" w:lineRule="auto"/>
        <w:ind w:left="1418" w:hanging="1418"/>
        <w:jc w:val="both"/>
        <w:rPr>
          <w:bCs/>
          <w:i/>
          <w:sz w:val="20"/>
          <w:szCs w:val="20"/>
        </w:rPr>
      </w:pPr>
    </w:p>
    <w:p w:rsidR="00C7450A" w:rsidRPr="00CC58BF" w:rsidRDefault="00C7450A" w:rsidP="00C7450A">
      <w:pPr>
        <w:keepNext/>
        <w:tabs>
          <w:tab w:val="left" w:pos="851"/>
        </w:tabs>
        <w:spacing w:before="240" w:after="240" w:line="240" w:lineRule="auto"/>
        <w:jc w:val="both"/>
        <w:outlineLvl w:val="2"/>
        <w:rPr>
          <w:bCs/>
        </w:rPr>
      </w:pPr>
      <w:r w:rsidRPr="00CC58BF">
        <w:rPr>
          <w:rFonts w:cs="Arial"/>
          <w:b/>
          <w:bCs/>
          <w:sz w:val="24"/>
          <w:szCs w:val="26"/>
        </w:rPr>
        <w:lastRenderedPageBreak/>
        <w:t xml:space="preserve">Dotace z rozpočtu Olomouckého kraje pro školy a školská zařízení zřizované Olomouckým krajem na další činnost škol a školských zařízení </w:t>
      </w:r>
    </w:p>
    <w:p w:rsidR="00921DE5" w:rsidRDefault="00921DE5" w:rsidP="0091176F">
      <w:pPr>
        <w:tabs>
          <w:tab w:val="left" w:pos="680"/>
        </w:tabs>
        <w:spacing w:line="240" w:lineRule="auto"/>
        <w:ind w:left="1418" w:hanging="1418"/>
        <w:jc w:val="both"/>
        <w:rPr>
          <w:bCs/>
          <w:i/>
          <w:sz w:val="20"/>
          <w:szCs w:val="20"/>
        </w:rPr>
      </w:pPr>
    </w:p>
    <w:p w:rsidR="00C7450A" w:rsidRDefault="00C7450A" w:rsidP="0091176F">
      <w:pPr>
        <w:tabs>
          <w:tab w:val="left" w:pos="680"/>
        </w:tabs>
        <w:spacing w:line="240" w:lineRule="auto"/>
        <w:ind w:left="1418" w:hanging="1418"/>
        <w:jc w:val="both"/>
        <w:rPr>
          <w:bCs/>
          <w:i/>
          <w:sz w:val="20"/>
          <w:szCs w:val="20"/>
        </w:rPr>
      </w:pPr>
    </w:p>
    <w:p w:rsidR="0091176F" w:rsidRPr="00CC58BF" w:rsidRDefault="0091176F" w:rsidP="00C80BD3">
      <w:pPr>
        <w:tabs>
          <w:tab w:val="left" w:pos="680"/>
        </w:tabs>
        <w:spacing w:line="240" w:lineRule="auto"/>
        <w:ind w:left="1418" w:hanging="1418"/>
        <w:jc w:val="both"/>
        <w:rPr>
          <w:i/>
          <w:sz w:val="20"/>
          <w:szCs w:val="20"/>
        </w:rPr>
      </w:pPr>
      <w:r w:rsidRPr="00CC58BF">
        <w:rPr>
          <w:bCs/>
          <w:i/>
          <w:sz w:val="20"/>
          <w:szCs w:val="20"/>
        </w:rPr>
        <w:t>Tabulka č</w:t>
      </w:r>
      <w:r w:rsidRPr="00CC58BF">
        <w:rPr>
          <w:i/>
          <w:sz w:val="20"/>
          <w:szCs w:val="20"/>
        </w:rPr>
        <w:t>. 7</w:t>
      </w:r>
      <w:r w:rsidR="00756A05">
        <w:rPr>
          <w:i/>
          <w:sz w:val="20"/>
          <w:szCs w:val="20"/>
        </w:rPr>
        <w:t>3</w:t>
      </w:r>
      <w:r w:rsidRPr="00CC58BF">
        <w:rPr>
          <w:i/>
          <w:sz w:val="20"/>
          <w:szCs w:val="20"/>
        </w:rPr>
        <w:tab/>
        <w:t>Financování škol a školských zařízení zřizovaných Olomouckým krajem – přehled dotací z rozpočtu Olomouckého kraje na další činnost škol a školských zařízení v </w:t>
      </w:r>
      <w:r w:rsidRPr="00C7450A">
        <w:rPr>
          <w:i/>
          <w:sz w:val="20"/>
          <w:szCs w:val="20"/>
        </w:rPr>
        <w:t>letech 2015-2017 (údaje v tisících Kč)</w:t>
      </w:r>
    </w:p>
    <w:tbl>
      <w:tblPr>
        <w:tblW w:w="90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126"/>
        <w:gridCol w:w="1418"/>
        <w:gridCol w:w="1134"/>
        <w:gridCol w:w="1275"/>
        <w:gridCol w:w="1124"/>
      </w:tblGrid>
      <w:tr w:rsidR="0091176F" w:rsidRPr="00CC58BF" w:rsidTr="00137A3D">
        <w:trPr>
          <w:trHeight w:val="397"/>
        </w:trPr>
        <w:tc>
          <w:tcPr>
            <w:tcW w:w="1985" w:type="dxa"/>
            <w:vMerge w:val="restart"/>
            <w:shd w:val="clear" w:color="auto" w:fill="CCFFCC"/>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Zkrácený název programu</w:t>
            </w:r>
          </w:p>
        </w:tc>
        <w:tc>
          <w:tcPr>
            <w:tcW w:w="2126" w:type="dxa"/>
            <w:vMerge w:val="restart"/>
            <w:shd w:val="clear" w:color="auto" w:fill="CCFFCC"/>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Čerpání dotace</w:t>
            </w:r>
          </w:p>
        </w:tc>
        <w:tc>
          <w:tcPr>
            <w:tcW w:w="1418" w:type="dxa"/>
            <w:vMerge w:val="restart"/>
            <w:shd w:val="clear" w:color="auto" w:fill="CCFFCC"/>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 xml:space="preserve">Druh školy, </w:t>
            </w:r>
            <w:r w:rsidRPr="00CC58BF">
              <w:rPr>
                <w:rFonts w:cs="Arial"/>
                <w:b/>
                <w:bCs/>
                <w:sz w:val="18"/>
                <w:szCs w:val="18"/>
                <w:lang w:eastAsia="cs-CZ"/>
              </w:rPr>
              <w:br/>
              <w:t>školského zařízení</w:t>
            </w:r>
          </w:p>
        </w:tc>
        <w:tc>
          <w:tcPr>
            <w:tcW w:w="3533" w:type="dxa"/>
            <w:gridSpan w:val="3"/>
            <w:shd w:val="clear" w:color="auto" w:fill="CCFFCC"/>
            <w:vAlign w:val="bottom"/>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 xml:space="preserve">Rok </w:t>
            </w:r>
          </w:p>
        </w:tc>
      </w:tr>
      <w:tr w:rsidR="0091176F" w:rsidRPr="00CC58BF" w:rsidTr="00137A3D">
        <w:trPr>
          <w:trHeight w:val="397"/>
        </w:trPr>
        <w:tc>
          <w:tcPr>
            <w:tcW w:w="1985" w:type="dxa"/>
            <w:vMerge/>
            <w:vAlign w:val="center"/>
          </w:tcPr>
          <w:p w:rsidR="0091176F" w:rsidRPr="00CC58BF" w:rsidRDefault="0091176F" w:rsidP="0091176F">
            <w:pPr>
              <w:spacing w:line="240" w:lineRule="auto"/>
              <w:jc w:val="center"/>
              <w:rPr>
                <w:rFonts w:cs="Arial"/>
                <w:b/>
                <w:bCs/>
                <w:sz w:val="18"/>
                <w:szCs w:val="18"/>
                <w:lang w:eastAsia="cs-CZ"/>
              </w:rPr>
            </w:pPr>
          </w:p>
        </w:tc>
        <w:tc>
          <w:tcPr>
            <w:tcW w:w="2126" w:type="dxa"/>
            <w:vMerge/>
            <w:vAlign w:val="center"/>
          </w:tcPr>
          <w:p w:rsidR="0091176F" w:rsidRPr="00CC58BF" w:rsidRDefault="0091176F" w:rsidP="0091176F">
            <w:pPr>
              <w:spacing w:line="240" w:lineRule="auto"/>
              <w:jc w:val="center"/>
              <w:rPr>
                <w:rFonts w:cs="Arial"/>
                <w:b/>
                <w:bCs/>
                <w:sz w:val="18"/>
                <w:szCs w:val="18"/>
                <w:lang w:eastAsia="cs-CZ"/>
              </w:rPr>
            </w:pPr>
          </w:p>
        </w:tc>
        <w:tc>
          <w:tcPr>
            <w:tcW w:w="1418" w:type="dxa"/>
            <w:vMerge/>
            <w:vAlign w:val="center"/>
          </w:tcPr>
          <w:p w:rsidR="0091176F" w:rsidRPr="00CC58BF" w:rsidRDefault="0091176F" w:rsidP="0091176F">
            <w:pPr>
              <w:spacing w:line="240" w:lineRule="auto"/>
              <w:rPr>
                <w:rFonts w:cs="Arial"/>
                <w:b/>
                <w:bCs/>
                <w:sz w:val="18"/>
                <w:szCs w:val="18"/>
                <w:lang w:eastAsia="cs-CZ"/>
              </w:rPr>
            </w:pPr>
          </w:p>
        </w:tc>
        <w:tc>
          <w:tcPr>
            <w:tcW w:w="1134" w:type="dxa"/>
            <w:shd w:val="clear" w:color="auto" w:fill="CCFFCC"/>
            <w:noWrap/>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2015</w:t>
            </w:r>
          </w:p>
        </w:tc>
        <w:tc>
          <w:tcPr>
            <w:tcW w:w="1275" w:type="dxa"/>
            <w:shd w:val="clear" w:color="auto" w:fill="CCFFCC"/>
            <w:noWrap/>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2016</w:t>
            </w:r>
          </w:p>
        </w:tc>
        <w:tc>
          <w:tcPr>
            <w:tcW w:w="1124" w:type="dxa"/>
            <w:shd w:val="clear" w:color="auto" w:fill="CCFFCC"/>
            <w:noWrap/>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201</w:t>
            </w:r>
            <w:r>
              <w:rPr>
                <w:rFonts w:cs="Arial"/>
                <w:b/>
                <w:bCs/>
                <w:sz w:val="18"/>
                <w:szCs w:val="18"/>
                <w:lang w:eastAsia="cs-CZ"/>
              </w:rPr>
              <w:t>7</w:t>
            </w:r>
          </w:p>
        </w:tc>
      </w:tr>
      <w:tr w:rsidR="0091176F" w:rsidRPr="00CC58BF" w:rsidTr="00137A3D">
        <w:trPr>
          <w:trHeight w:val="397"/>
        </w:trPr>
        <w:tc>
          <w:tcPr>
            <w:tcW w:w="1985" w:type="dxa"/>
            <w:shd w:val="clear" w:color="auto" w:fill="CCFFCC"/>
            <w:vAlign w:val="center"/>
          </w:tcPr>
          <w:p w:rsidR="0091176F" w:rsidRPr="00CC58BF" w:rsidRDefault="0091176F" w:rsidP="0091176F">
            <w:pPr>
              <w:spacing w:line="240" w:lineRule="auto"/>
              <w:jc w:val="center"/>
              <w:rPr>
                <w:rFonts w:cs="Arial"/>
                <w:bCs/>
                <w:sz w:val="18"/>
                <w:szCs w:val="18"/>
                <w:lang w:eastAsia="cs-CZ"/>
              </w:rPr>
            </w:pPr>
            <w:r>
              <w:rPr>
                <w:rFonts w:cs="Arial"/>
                <w:bCs/>
                <w:sz w:val="18"/>
                <w:szCs w:val="18"/>
                <w:lang w:eastAsia="cs-CZ"/>
              </w:rPr>
              <w:t>Mezinárodní tábor</w:t>
            </w:r>
          </w:p>
        </w:tc>
        <w:tc>
          <w:tcPr>
            <w:tcW w:w="2126" w:type="dxa"/>
            <w:shd w:val="clear" w:color="auto" w:fill="FFFFFF"/>
            <w:vAlign w:val="center"/>
          </w:tcPr>
          <w:p w:rsidR="0091176F" w:rsidRPr="00CC58BF" w:rsidRDefault="0091176F" w:rsidP="0091176F">
            <w:pPr>
              <w:spacing w:line="240" w:lineRule="auto"/>
              <w:jc w:val="center"/>
              <w:rPr>
                <w:rFonts w:cs="Arial"/>
                <w:sz w:val="18"/>
                <w:szCs w:val="18"/>
                <w:lang w:eastAsia="cs-CZ"/>
              </w:rPr>
            </w:pPr>
            <w:r w:rsidRPr="00CC58BF">
              <w:rPr>
                <w:rFonts w:cs="Arial"/>
                <w:sz w:val="18"/>
                <w:szCs w:val="18"/>
                <w:lang w:eastAsia="cs-CZ"/>
              </w:rPr>
              <w:t>1 SVČ</w:t>
            </w:r>
          </w:p>
        </w:tc>
        <w:tc>
          <w:tcPr>
            <w:tcW w:w="1418" w:type="dxa"/>
            <w:shd w:val="clear" w:color="auto" w:fill="FFFFFF"/>
            <w:vAlign w:val="center"/>
          </w:tcPr>
          <w:p w:rsidR="0091176F" w:rsidRPr="00CC58BF" w:rsidRDefault="0091176F" w:rsidP="0091176F">
            <w:pPr>
              <w:spacing w:line="240" w:lineRule="auto"/>
              <w:jc w:val="center"/>
              <w:rPr>
                <w:rFonts w:cs="Arial"/>
                <w:sz w:val="18"/>
                <w:szCs w:val="18"/>
                <w:lang w:eastAsia="cs-CZ"/>
              </w:rPr>
            </w:pPr>
            <w:r w:rsidRPr="00CC58BF">
              <w:rPr>
                <w:rFonts w:cs="Arial"/>
                <w:sz w:val="18"/>
                <w:szCs w:val="18"/>
                <w:lang w:eastAsia="cs-CZ"/>
              </w:rPr>
              <w:t>SVČ</w:t>
            </w:r>
          </w:p>
        </w:tc>
        <w:tc>
          <w:tcPr>
            <w:tcW w:w="1134" w:type="dxa"/>
            <w:shd w:val="clear" w:color="auto" w:fill="FFFFFF"/>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200,00</w:t>
            </w:r>
          </w:p>
        </w:tc>
        <w:tc>
          <w:tcPr>
            <w:tcW w:w="1275" w:type="dxa"/>
            <w:shd w:val="clear" w:color="auto" w:fill="auto"/>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200,00</w:t>
            </w:r>
          </w:p>
        </w:tc>
        <w:tc>
          <w:tcPr>
            <w:tcW w:w="1124" w:type="dxa"/>
            <w:shd w:val="clear" w:color="auto" w:fill="auto"/>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200,00</w:t>
            </w:r>
          </w:p>
        </w:tc>
      </w:tr>
      <w:tr w:rsidR="0091176F" w:rsidRPr="00CC58BF" w:rsidTr="00137A3D">
        <w:trPr>
          <w:trHeight w:val="397"/>
        </w:trPr>
        <w:tc>
          <w:tcPr>
            <w:tcW w:w="1985" w:type="dxa"/>
            <w:vMerge w:val="restart"/>
            <w:shd w:val="clear" w:color="auto" w:fill="CCFFCC"/>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Podpora škol vychovávajících talentovanou mládež</w:t>
            </w:r>
          </w:p>
        </w:tc>
        <w:tc>
          <w:tcPr>
            <w:tcW w:w="2126" w:type="dxa"/>
            <w:vMerge w:val="restart"/>
            <w:shd w:val="clear" w:color="auto" w:fill="FFFFFF"/>
            <w:vAlign w:val="center"/>
          </w:tcPr>
          <w:p w:rsidR="0091176F" w:rsidRPr="00CC58BF" w:rsidRDefault="0091176F" w:rsidP="0091176F">
            <w:pPr>
              <w:spacing w:line="240" w:lineRule="auto"/>
              <w:jc w:val="center"/>
              <w:rPr>
                <w:rFonts w:cs="Arial"/>
                <w:sz w:val="18"/>
                <w:szCs w:val="18"/>
                <w:lang w:eastAsia="cs-CZ"/>
              </w:rPr>
            </w:pPr>
            <w:r>
              <w:rPr>
                <w:rFonts w:cs="Arial"/>
                <w:sz w:val="18"/>
                <w:szCs w:val="18"/>
                <w:lang w:eastAsia="cs-CZ"/>
              </w:rPr>
              <w:t>1 SŠ, 5</w:t>
            </w:r>
            <w:r w:rsidRPr="00CC58BF">
              <w:rPr>
                <w:rFonts w:cs="Arial"/>
                <w:sz w:val="18"/>
                <w:szCs w:val="18"/>
                <w:lang w:eastAsia="cs-CZ"/>
              </w:rPr>
              <w:t xml:space="preserve"> G</w:t>
            </w:r>
            <w:r>
              <w:rPr>
                <w:rFonts w:cs="Arial"/>
                <w:sz w:val="18"/>
                <w:szCs w:val="18"/>
                <w:lang w:eastAsia="cs-CZ"/>
              </w:rPr>
              <w:t>, 2 ZUŠ</w:t>
            </w:r>
          </w:p>
        </w:tc>
        <w:tc>
          <w:tcPr>
            <w:tcW w:w="1418" w:type="dxa"/>
            <w:shd w:val="clear" w:color="auto" w:fill="FFFFFF"/>
            <w:noWrap/>
            <w:vAlign w:val="center"/>
          </w:tcPr>
          <w:p w:rsidR="0091176F" w:rsidRPr="00CC58BF" w:rsidRDefault="0091176F" w:rsidP="0091176F">
            <w:pPr>
              <w:spacing w:line="240" w:lineRule="auto"/>
              <w:jc w:val="center"/>
              <w:rPr>
                <w:rFonts w:cs="Arial"/>
                <w:sz w:val="18"/>
                <w:szCs w:val="18"/>
                <w:lang w:eastAsia="cs-CZ"/>
              </w:rPr>
            </w:pPr>
            <w:r w:rsidRPr="00CC58BF">
              <w:rPr>
                <w:rFonts w:cs="Arial"/>
                <w:sz w:val="18"/>
                <w:szCs w:val="18"/>
                <w:lang w:eastAsia="cs-CZ"/>
              </w:rPr>
              <w:t>SŠ, gymnázia</w:t>
            </w:r>
          </w:p>
        </w:tc>
        <w:tc>
          <w:tcPr>
            <w:tcW w:w="1134" w:type="dxa"/>
            <w:shd w:val="clear" w:color="auto" w:fill="FFFFFF"/>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105,00</w:t>
            </w:r>
          </w:p>
        </w:tc>
        <w:tc>
          <w:tcPr>
            <w:tcW w:w="1275" w:type="dxa"/>
            <w:shd w:val="clear" w:color="auto" w:fill="auto"/>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136,00</w:t>
            </w:r>
          </w:p>
        </w:tc>
        <w:tc>
          <w:tcPr>
            <w:tcW w:w="1124" w:type="dxa"/>
            <w:shd w:val="clear" w:color="auto" w:fill="auto"/>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161,00</w:t>
            </w:r>
          </w:p>
        </w:tc>
      </w:tr>
      <w:tr w:rsidR="0091176F" w:rsidRPr="00CC58BF" w:rsidTr="00137A3D">
        <w:trPr>
          <w:trHeight w:val="397"/>
        </w:trPr>
        <w:tc>
          <w:tcPr>
            <w:tcW w:w="1985" w:type="dxa"/>
            <w:vMerge/>
            <w:shd w:val="clear" w:color="auto" w:fill="CCFFCC"/>
            <w:vAlign w:val="center"/>
          </w:tcPr>
          <w:p w:rsidR="0091176F" w:rsidRPr="00CC58BF" w:rsidRDefault="0091176F" w:rsidP="0091176F">
            <w:pPr>
              <w:spacing w:line="240" w:lineRule="auto"/>
              <w:jc w:val="center"/>
              <w:rPr>
                <w:rFonts w:cs="Arial"/>
                <w:bCs/>
                <w:sz w:val="18"/>
                <w:szCs w:val="18"/>
                <w:lang w:eastAsia="cs-CZ"/>
              </w:rPr>
            </w:pPr>
          </w:p>
        </w:tc>
        <w:tc>
          <w:tcPr>
            <w:tcW w:w="2126" w:type="dxa"/>
            <w:vMerge/>
            <w:shd w:val="clear" w:color="auto" w:fill="FFFFFF"/>
            <w:vAlign w:val="center"/>
          </w:tcPr>
          <w:p w:rsidR="0091176F" w:rsidRDefault="0091176F" w:rsidP="0091176F">
            <w:pPr>
              <w:spacing w:line="240" w:lineRule="auto"/>
              <w:jc w:val="center"/>
              <w:rPr>
                <w:rFonts w:cs="Arial"/>
                <w:sz w:val="18"/>
                <w:szCs w:val="18"/>
                <w:lang w:eastAsia="cs-CZ"/>
              </w:rPr>
            </w:pPr>
          </w:p>
        </w:tc>
        <w:tc>
          <w:tcPr>
            <w:tcW w:w="1418" w:type="dxa"/>
            <w:shd w:val="clear" w:color="auto" w:fill="FFFFFF"/>
            <w:noWrap/>
            <w:vAlign w:val="center"/>
          </w:tcPr>
          <w:p w:rsidR="0091176F" w:rsidRPr="00CC58BF" w:rsidRDefault="0091176F" w:rsidP="0091176F">
            <w:pPr>
              <w:spacing w:line="240" w:lineRule="auto"/>
              <w:jc w:val="center"/>
              <w:rPr>
                <w:rFonts w:cs="Arial"/>
                <w:sz w:val="18"/>
                <w:szCs w:val="18"/>
                <w:lang w:eastAsia="cs-CZ"/>
              </w:rPr>
            </w:pPr>
            <w:r>
              <w:rPr>
                <w:rFonts w:cs="Arial"/>
                <w:sz w:val="18"/>
                <w:szCs w:val="18"/>
                <w:lang w:eastAsia="cs-CZ"/>
              </w:rPr>
              <w:t>ZUŠ</w:t>
            </w:r>
          </w:p>
        </w:tc>
        <w:tc>
          <w:tcPr>
            <w:tcW w:w="1134" w:type="dxa"/>
            <w:shd w:val="clear" w:color="auto" w:fill="FFFFFF"/>
            <w:noWrap/>
            <w:vAlign w:val="center"/>
          </w:tcPr>
          <w:p w:rsidR="0091176F" w:rsidRPr="009C6BCE" w:rsidRDefault="00137A3D" w:rsidP="00137A3D">
            <w:pPr>
              <w:spacing w:line="240" w:lineRule="auto"/>
              <w:ind w:right="57"/>
              <w:jc w:val="right"/>
              <w:rPr>
                <w:rFonts w:cs="Arial"/>
                <w:sz w:val="18"/>
                <w:szCs w:val="18"/>
                <w:lang w:eastAsia="cs-CZ"/>
              </w:rPr>
            </w:pPr>
            <w:r>
              <w:rPr>
                <w:rFonts w:cs="Arial"/>
                <w:sz w:val="18"/>
                <w:szCs w:val="18"/>
                <w:lang w:eastAsia="cs-CZ"/>
              </w:rPr>
              <w:t>0,00</w:t>
            </w:r>
          </w:p>
        </w:tc>
        <w:tc>
          <w:tcPr>
            <w:tcW w:w="1275" w:type="dxa"/>
            <w:shd w:val="clear" w:color="auto" w:fill="auto"/>
            <w:noWrap/>
            <w:vAlign w:val="center"/>
          </w:tcPr>
          <w:p w:rsidR="0091176F" w:rsidRPr="009C6BCE" w:rsidRDefault="00137A3D" w:rsidP="00137A3D">
            <w:pPr>
              <w:spacing w:line="240" w:lineRule="auto"/>
              <w:ind w:right="57"/>
              <w:jc w:val="right"/>
              <w:rPr>
                <w:rFonts w:cs="Arial"/>
                <w:sz w:val="18"/>
                <w:szCs w:val="18"/>
                <w:lang w:eastAsia="cs-CZ"/>
              </w:rPr>
            </w:pPr>
            <w:r>
              <w:rPr>
                <w:rFonts w:cs="Arial"/>
                <w:sz w:val="18"/>
                <w:szCs w:val="18"/>
                <w:lang w:eastAsia="cs-CZ"/>
              </w:rPr>
              <w:t>0,00</w:t>
            </w:r>
          </w:p>
        </w:tc>
        <w:tc>
          <w:tcPr>
            <w:tcW w:w="1124" w:type="dxa"/>
            <w:shd w:val="clear" w:color="auto" w:fill="auto"/>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32,00</w:t>
            </w:r>
          </w:p>
        </w:tc>
      </w:tr>
      <w:tr w:rsidR="0091176F" w:rsidRPr="00CC58BF" w:rsidTr="00137A3D">
        <w:trPr>
          <w:trHeight w:val="397"/>
        </w:trPr>
        <w:tc>
          <w:tcPr>
            <w:tcW w:w="1985" w:type="dxa"/>
            <w:vMerge w:val="restart"/>
            <w:shd w:val="clear" w:color="auto" w:fill="CCFFCC"/>
            <w:vAlign w:val="center"/>
          </w:tcPr>
          <w:p w:rsidR="0091176F" w:rsidRPr="00CC58BF" w:rsidRDefault="0091176F" w:rsidP="0091176F">
            <w:pPr>
              <w:spacing w:line="240" w:lineRule="auto"/>
              <w:jc w:val="center"/>
              <w:rPr>
                <w:rFonts w:cs="Arial"/>
                <w:bCs/>
                <w:sz w:val="18"/>
                <w:szCs w:val="18"/>
                <w:lang w:eastAsia="cs-CZ"/>
              </w:rPr>
            </w:pPr>
            <w:r>
              <w:rPr>
                <w:rFonts w:cs="Arial"/>
                <w:bCs/>
                <w:sz w:val="18"/>
                <w:szCs w:val="18"/>
                <w:lang w:eastAsia="cs-CZ"/>
              </w:rPr>
              <w:t xml:space="preserve">  F</w:t>
            </w:r>
            <w:r w:rsidRPr="00CC58BF">
              <w:rPr>
                <w:rFonts w:cs="Arial"/>
                <w:bCs/>
                <w:sz w:val="18"/>
                <w:szCs w:val="18"/>
                <w:lang w:eastAsia="cs-CZ"/>
              </w:rPr>
              <w:t>inanční p</w:t>
            </w:r>
            <w:r>
              <w:rPr>
                <w:rFonts w:cs="Arial"/>
                <w:bCs/>
                <w:sz w:val="18"/>
                <w:szCs w:val="18"/>
                <w:lang w:eastAsia="cs-CZ"/>
              </w:rPr>
              <w:t xml:space="preserve">rostředky na organizaci soutěží </w:t>
            </w:r>
          </w:p>
        </w:tc>
        <w:tc>
          <w:tcPr>
            <w:tcW w:w="2126" w:type="dxa"/>
            <w:vMerge w:val="restart"/>
            <w:shd w:val="clear" w:color="auto" w:fill="auto"/>
            <w:vAlign w:val="center"/>
          </w:tcPr>
          <w:p w:rsidR="0091176F" w:rsidRPr="00CC58BF" w:rsidRDefault="0091176F" w:rsidP="0091176F">
            <w:pPr>
              <w:spacing w:line="240" w:lineRule="auto"/>
              <w:jc w:val="center"/>
              <w:rPr>
                <w:rFonts w:cs="Arial"/>
                <w:sz w:val="18"/>
                <w:szCs w:val="18"/>
                <w:lang w:eastAsia="cs-CZ"/>
              </w:rPr>
            </w:pPr>
            <w:r>
              <w:rPr>
                <w:rFonts w:cs="Arial"/>
                <w:sz w:val="18"/>
                <w:szCs w:val="18"/>
                <w:lang w:eastAsia="cs-CZ"/>
              </w:rPr>
              <w:t>2 SVČ, 1 DD, 1 G, 6</w:t>
            </w:r>
            <w:r w:rsidRPr="00CC58BF">
              <w:rPr>
                <w:rFonts w:cs="Arial"/>
                <w:sz w:val="18"/>
                <w:szCs w:val="18"/>
                <w:lang w:eastAsia="cs-CZ"/>
              </w:rPr>
              <w:t xml:space="preserve"> SŠ</w:t>
            </w:r>
          </w:p>
        </w:tc>
        <w:tc>
          <w:tcPr>
            <w:tcW w:w="1418" w:type="dxa"/>
            <w:shd w:val="clear" w:color="auto" w:fill="auto"/>
            <w:noWrap/>
            <w:vAlign w:val="center"/>
          </w:tcPr>
          <w:p w:rsidR="0091176F" w:rsidRPr="00CC58BF" w:rsidRDefault="0091176F" w:rsidP="0091176F">
            <w:pPr>
              <w:spacing w:line="240" w:lineRule="auto"/>
              <w:jc w:val="center"/>
              <w:rPr>
                <w:rFonts w:cs="Arial"/>
                <w:sz w:val="18"/>
                <w:szCs w:val="18"/>
                <w:lang w:eastAsia="cs-CZ"/>
              </w:rPr>
            </w:pPr>
            <w:r w:rsidRPr="00CC58BF">
              <w:rPr>
                <w:rFonts w:cs="Arial"/>
                <w:sz w:val="18"/>
                <w:szCs w:val="18"/>
                <w:lang w:eastAsia="cs-CZ"/>
              </w:rPr>
              <w:t>SVČ</w:t>
            </w:r>
          </w:p>
        </w:tc>
        <w:tc>
          <w:tcPr>
            <w:tcW w:w="1134" w:type="dxa"/>
            <w:shd w:val="clear" w:color="auto" w:fill="auto"/>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63,79</w:t>
            </w:r>
          </w:p>
        </w:tc>
        <w:tc>
          <w:tcPr>
            <w:tcW w:w="1275" w:type="dxa"/>
            <w:shd w:val="clear" w:color="auto" w:fill="auto"/>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144,50</w:t>
            </w:r>
          </w:p>
        </w:tc>
        <w:tc>
          <w:tcPr>
            <w:tcW w:w="1124" w:type="dxa"/>
            <w:shd w:val="clear" w:color="auto" w:fill="auto"/>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197,10</w:t>
            </w:r>
          </w:p>
        </w:tc>
      </w:tr>
      <w:tr w:rsidR="0091176F" w:rsidRPr="00CC58BF" w:rsidTr="00137A3D">
        <w:trPr>
          <w:trHeight w:val="397"/>
        </w:trPr>
        <w:tc>
          <w:tcPr>
            <w:tcW w:w="1985" w:type="dxa"/>
            <w:vMerge/>
            <w:vAlign w:val="center"/>
          </w:tcPr>
          <w:p w:rsidR="0091176F" w:rsidRPr="00CC58BF" w:rsidRDefault="0091176F" w:rsidP="0091176F">
            <w:pPr>
              <w:spacing w:line="240" w:lineRule="auto"/>
              <w:jc w:val="center"/>
              <w:rPr>
                <w:rFonts w:cs="Arial"/>
                <w:bCs/>
                <w:sz w:val="18"/>
                <w:szCs w:val="18"/>
                <w:lang w:eastAsia="cs-CZ"/>
              </w:rPr>
            </w:pPr>
          </w:p>
        </w:tc>
        <w:tc>
          <w:tcPr>
            <w:tcW w:w="2126" w:type="dxa"/>
            <w:vMerge/>
            <w:vAlign w:val="center"/>
          </w:tcPr>
          <w:p w:rsidR="0091176F" w:rsidRPr="00CC58BF" w:rsidRDefault="0091176F" w:rsidP="0091176F">
            <w:pPr>
              <w:spacing w:line="240" w:lineRule="auto"/>
              <w:jc w:val="center"/>
              <w:rPr>
                <w:rFonts w:cs="Arial"/>
                <w:sz w:val="18"/>
                <w:szCs w:val="18"/>
                <w:lang w:eastAsia="cs-CZ"/>
              </w:rPr>
            </w:pPr>
          </w:p>
        </w:tc>
        <w:tc>
          <w:tcPr>
            <w:tcW w:w="1418" w:type="dxa"/>
            <w:shd w:val="clear" w:color="auto" w:fill="auto"/>
            <w:noWrap/>
            <w:vAlign w:val="center"/>
          </w:tcPr>
          <w:p w:rsidR="0091176F" w:rsidRPr="00CC58BF" w:rsidRDefault="0091176F" w:rsidP="0091176F">
            <w:pPr>
              <w:spacing w:line="240" w:lineRule="auto"/>
              <w:jc w:val="center"/>
              <w:rPr>
                <w:rFonts w:cs="Arial"/>
                <w:sz w:val="18"/>
                <w:szCs w:val="18"/>
                <w:lang w:eastAsia="cs-CZ"/>
              </w:rPr>
            </w:pPr>
            <w:r w:rsidRPr="00CC58BF">
              <w:rPr>
                <w:rFonts w:cs="Arial"/>
                <w:sz w:val="18"/>
                <w:szCs w:val="18"/>
                <w:lang w:eastAsia="cs-CZ"/>
              </w:rPr>
              <w:t>SOU</w:t>
            </w:r>
          </w:p>
        </w:tc>
        <w:tc>
          <w:tcPr>
            <w:tcW w:w="1134" w:type="dxa"/>
            <w:shd w:val="clear" w:color="auto" w:fill="auto"/>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10,00</w:t>
            </w:r>
          </w:p>
        </w:tc>
        <w:tc>
          <w:tcPr>
            <w:tcW w:w="1275" w:type="dxa"/>
            <w:shd w:val="clear" w:color="auto" w:fill="auto"/>
            <w:noWrap/>
            <w:vAlign w:val="center"/>
          </w:tcPr>
          <w:p w:rsidR="0091176F" w:rsidRPr="009C6BCE" w:rsidRDefault="00137A3D" w:rsidP="00137A3D">
            <w:pPr>
              <w:spacing w:line="240" w:lineRule="auto"/>
              <w:ind w:right="57"/>
              <w:jc w:val="right"/>
              <w:rPr>
                <w:rFonts w:cs="Arial"/>
                <w:sz w:val="18"/>
                <w:szCs w:val="18"/>
                <w:lang w:eastAsia="cs-CZ"/>
              </w:rPr>
            </w:pPr>
            <w:r>
              <w:rPr>
                <w:rFonts w:cs="Arial"/>
                <w:sz w:val="18"/>
                <w:szCs w:val="18"/>
                <w:lang w:eastAsia="cs-CZ"/>
              </w:rPr>
              <w:t>0,00</w:t>
            </w:r>
          </w:p>
        </w:tc>
        <w:tc>
          <w:tcPr>
            <w:tcW w:w="1124" w:type="dxa"/>
            <w:shd w:val="clear" w:color="auto" w:fill="auto"/>
            <w:noWrap/>
            <w:vAlign w:val="center"/>
          </w:tcPr>
          <w:p w:rsidR="0091176F" w:rsidRPr="009C6BCE" w:rsidRDefault="00137A3D" w:rsidP="00137A3D">
            <w:pPr>
              <w:spacing w:line="240" w:lineRule="auto"/>
              <w:ind w:right="57"/>
              <w:jc w:val="right"/>
              <w:rPr>
                <w:rFonts w:cs="Arial"/>
                <w:sz w:val="18"/>
                <w:szCs w:val="18"/>
                <w:lang w:eastAsia="cs-CZ"/>
              </w:rPr>
            </w:pPr>
            <w:r>
              <w:rPr>
                <w:rFonts w:cs="Arial"/>
                <w:sz w:val="18"/>
                <w:szCs w:val="18"/>
                <w:lang w:eastAsia="cs-CZ"/>
              </w:rPr>
              <w:t>0,00</w:t>
            </w:r>
          </w:p>
        </w:tc>
      </w:tr>
      <w:tr w:rsidR="0091176F" w:rsidRPr="00CC58BF" w:rsidTr="00137A3D">
        <w:trPr>
          <w:trHeight w:val="397"/>
        </w:trPr>
        <w:tc>
          <w:tcPr>
            <w:tcW w:w="1985" w:type="dxa"/>
            <w:vMerge/>
            <w:vAlign w:val="center"/>
          </w:tcPr>
          <w:p w:rsidR="0091176F" w:rsidRPr="00CC58BF" w:rsidRDefault="0091176F" w:rsidP="0091176F">
            <w:pPr>
              <w:spacing w:line="240" w:lineRule="auto"/>
              <w:jc w:val="center"/>
              <w:rPr>
                <w:rFonts w:cs="Arial"/>
                <w:bCs/>
                <w:sz w:val="18"/>
                <w:szCs w:val="18"/>
                <w:lang w:eastAsia="cs-CZ"/>
              </w:rPr>
            </w:pPr>
          </w:p>
        </w:tc>
        <w:tc>
          <w:tcPr>
            <w:tcW w:w="2126" w:type="dxa"/>
            <w:vMerge/>
            <w:vAlign w:val="center"/>
          </w:tcPr>
          <w:p w:rsidR="0091176F" w:rsidRPr="00CC58BF" w:rsidRDefault="0091176F" w:rsidP="0091176F">
            <w:pPr>
              <w:spacing w:line="240" w:lineRule="auto"/>
              <w:jc w:val="center"/>
              <w:rPr>
                <w:rFonts w:cs="Arial"/>
                <w:sz w:val="18"/>
                <w:szCs w:val="18"/>
                <w:lang w:eastAsia="cs-CZ"/>
              </w:rPr>
            </w:pPr>
          </w:p>
        </w:tc>
        <w:tc>
          <w:tcPr>
            <w:tcW w:w="1418" w:type="dxa"/>
            <w:shd w:val="clear" w:color="auto" w:fill="auto"/>
            <w:noWrap/>
            <w:vAlign w:val="center"/>
          </w:tcPr>
          <w:p w:rsidR="0091176F" w:rsidRPr="00CC58BF" w:rsidRDefault="0091176F" w:rsidP="0091176F">
            <w:pPr>
              <w:spacing w:line="240" w:lineRule="auto"/>
              <w:jc w:val="center"/>
              <w:rPr>
                <w:rFonts w:cs="Arial"/>
                <w:sz w:val="18"/>
                <w:szCs w:val="18"/>
                <w:lang w:eastAsia="cs-CZ"/>
              </w:rPr>
            </w:pPr>
            <w:r w:rsidRPr="00CC58BF">
              <w:rPr>
                <w:rFonts w:cs="Arial"/>
                <w:sz w:val="18"/>
                <w:szCs w:val="18"/>
                <w:lang w:eastAsia="cs-CZ"/>
              </w:rPr>
              <w:t>Gymnázia</w:t>
            </w:r>
          </w:p>
        </w:tc>
        <w:tc>
          <w:tcPr>
            <w:tcW w:w="1134" w:type="dxa"/>
            <w:shd w:val="clear" w:color="auto" w:fill="auto"/>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10,00</w:t>
            </w:r>
          </w:p>
        </w:tc>
        <w:tc>
          <w:tcPr>
            <w:tcW w:w="1275" w:type="dxa"/>
            <w:shd w:val="clear" w:color="auto" w:fill="auto"/>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15,00</w:t>
            </w:r>
          </w:p>
        </w:tc>
        <w:tc>
          <w:tcPr>
            <w:tcW w:w="1124" w:type="dxa"/>
            <w:shd w:val="clear" w:color="auto" w:fill="auto"/>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15,00</w:t>
            </w:r>
          </w:p>
        </w:tc>
      </w:tr>
      <w:tr w:rsidR="0091176F" w:rsidRPr="00CC58BF" w:rsidTr="00137A3D">
        <w:trPr>
          <w:trHeight w:val="397"/>
        </w:trPr>
        <w:tc>
          <w:tcPr>
            <w:tcW w:w="1985" w:type="dxa"/>
            <w:vMerge/>
            <w:vAlign w:val="center"/>
          </w:tcPr>
          <w:p w:rsidR="0091176F" w:rsidRPr="00CC58BF" w:rsidRDefault="0091176F" w:rsidP="0091176F">
            <w:pPr>
              <w:spacing w:line="240" w:lineRule="auto"/>
              <w:jc w:val="center"/>
              <w:rPr>
                <w:rFonts w:cs="Arial"/>
                <w:bCs/>
                <w:sz w:val="18"/>
                <w:szCs w:val="18"/>
                <w:lang w:eastAsia="cs-CZ"/>
              </w:rPr>
            </w:pPr>
          </w:p>
        </w:tc>
        <w:tc>
          <w:tcPr>
            <w:tcW w:w="2126" w:type="dxa"/>
            <w:vMerge/>
            <w:vAlign w:val="center"/>
          </w:tcPr>
          <w:p w:rsidR="0091176F" w:rsidRPr="00CC58BF" w:rsidRDefault="0091176F" w:rsidP="0091176F">
            <w:pPr>
              <w:spacing w:line="240" w:lineRule="auto"/>
              <w:jc w:val="center"/>
              <w:rPr>
                <w:rFonts w:cs="Arial"/>
                <w:sz w:val="18"/>
                <w:szCs w:val="18"/>
                <w:lang w:eastAsia="cs-CZ"/>
              </w:rPr>
            </w:pPr>
          </w:p>
        </w:tc>
        <w:tc>
          <w:tcPr>
            <w:tcW w:w="1418" w:type="dxa"/>
            <w:shd w:val="clear" w:color="auto" w:fill="auto"/>
            <w:noWrap/>
            <w:vAlign w:val="center"/>
          </w:tcPr>
          <w:p w:rsidR="0091176F" w:rsidRPr="00CC58BF" w:rsidRDefault="0091176F" w:rsidP="0091176F">
            <w:pPr>
              <w:spacing w:line="240" w:lineRule="auto"/>
              <w:jc w:val="center"/>
              <w:rPr>
                <w:rFonts w:cs="Arial"/>
                <w:sz w:val="18"/>
                <w:szCs w:val="18"/>
                <w:lang w:eastAsia="cs-CZ"/>
              </w:rPr>
            </w:pPr>
            <w:r>
              <w:rPr>
                <w:rFonts w:cs="Arial"/>
                <w:sz w:val="18"/>
                <w:szCs w:val="18"/>
                <w:lang w:eastAsia="cs-CZ"/>
              </w:rPr>
              <w:t>SŠ</w:t>
            </w:r>
          </w:p>
        </w:tc>
        <w:tc>
          <w:tcPr>
            <w:tcW w:w="1134" w:type="dxa"/>
            <w:shd w:val="clear" w:color="auto" w:fill="auto"/>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18,20</w:t>
            </w:r>
          </w:p>
        </w:tc>
        <w:tc>
          <w:tcPr>
            <w:tcW w:w="1275" w:type="dxa"/>
            <w:shd w:val="clear" w:color="auto" w:fill="auto"/>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35,50</w:t>
            </w:r>
          </w:p>
        </w:tc>
        <w:tc>
          <w:tcPr>
            <w:tcW w:w="1124" w:type="dxa"/>
            <w:shd w:val="clear" w:color="auto" w:fill="auto"/>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46,00</w:t>
            </w:r>
          </w:p>
        </w:tc>
      </w:tr>
      <w:tr w:rsidR="0091176F" w:rsidRPr="00CC58BF" w:rsidTr="00137A3D">
        <w:trPr>
          <w:trHeight w:val="397"/>
        </w:trPr>
        <w:tc>
          <w:tcPr>
            <w:tcW w:w="1985" w:type="dxa"/>
            <w:vMerge/>
            <w:vAlign w:val="center"/>
          </w:tcPr>
          <w:p w:rsidR="0091176F" w:rsidRPr="00CC58BF" w:rsidRDefault="0091176F" w:rsidP="0091176F">
            <w:pPr>
              <w:spacing w:line="240" w:lineRule="auto"/>
              <w:jc w:val="center"/>
              <w:rPr>
                <w:rFonts w:cs="Arial"/>
                <w:bCs/>
                <w:sz w:val="18"/>
                <w:szCs w:val="18"/>
                <w:lang w:eastAsia="cs-CZ"/>
              </w:rPr>
            </w:pPr>
          </w:p>
        </w:tc>
        <w:tc>
          <w:tcPr>
            <w:tcW w:w="2126" w:type="dxa"/>
            <w:vMerge/>
            <w:vAlign w:val="center"/>
          </w:tcPr>
          <w:p w:rsidR="0091176F" w:rsidRPr="00CC58BF" w:rsidRDefault="0091176F" w:rsidP="0091176F">
            <w:pPr>
              <w:spacing w:line="240" w:lineRule="auto"/>
              <w:jc w:val="center"/>
              <w:rPr>
                <w:rFonts w:cs="Arial"/>
                <w:sz w:val="18"/>
                <w:szCs w:val="18"/>
                <w:lang w:eastAsia="cs-CZ"/>
              </w:rPr>
            </w:pPr>
          </w:p>
        </w:tc>
        <w:tc>
          <w:tcPr>
            <w:tcW w:w="1418" w:type="dxa"/>
            <w:shd w:val="clear" w:color="auto" w:fill="auto"/>
            <w:noWrap/>
            <w:vAlign w:val="center"/>
          </w:tcPr>
          <w:p w:rsidR="0091176F" w:rsidRPr="00CC58BF" w:rsidRDefault="0091176F" w:rsidP="0091176F">
            <w:pPr>
              <w:spacing w:line="240" w:lineRule="auto"/>
              <w:jc w:val="center"/>
              <w:rPr>
                <w:rFonts w:cs="Arial"/>
                <w:sz w:val="18"/>
                <w:szCs w:val="18"/>
                <w:lang w:eastAsia="cs-CZ"/>
              </w:rPr>
            </w:pPr>
            <w:r w:rsidRPr="00CC58BF">
              <w:rPr>
                <w:rFonts w:cs="Arial"/>
                <w:sz w:val="18"/>
                <w:szCs w:val="18"/>
                <w:lang w:eastAsia="cs-CZ"/>
              </w:rPr>
              <w:t>Dětský domov</w:t>
            </w:r>
          </w:p>
        </w:tc>
        <w:tc>
          <w:tcPr>
            <w:tcW w:w="1134" w:type="dxa"/>
            <w:shd w:val="clear" w:color="auto" w:fill="auto"/>
            <w:noWrap/>
            <w:vAlign w:val="center"/>
          </w:tcPr>
          <w:p w:rsidR="0091176F" w:rsidRPr="009C6BCE" w:rsidRDefault="00137A3D" w:rsidP="00137A3D">
            <w:pPr>
              <w:spacing w:line="240" w:lineRule="auto"/>
              <w:ind w:right="57"/>
              <w:jc w:val="right"/>
              <w:rPr>
                <w:rFonts w:cs="Arial"/>
                <w:sz w:val="18"/>
                <w:szCs w:val="18"/>
                <w:lang w:eastAsia="cs-CZ"/>
              </w:rPr>
            </w:pPr>
            <w:r>
              <w:rPr>
                <w:rFonts w:cs="Arial"/>
                <w:sz w:val="18"/>
                <w:szCs w:val="18"/>
                <w:lang w:eastAsia="cs-CZ"/>
              </w:rPr>
              <w:t>0,00</w:t>
            </w:r>
          </w:p>
        </w:tc>
        <w:tc>
          <w:tcPr>
            <w:tcW w:w="1275" w:type="dxa"/>
            <w:shd w:val="clear" w:color="auto" w:fill="auto"/>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5,00</w:t>
            </w:r>
          </w:p>
        </w:tc>
        <w:tc>
          <w:tcPr>
            <w:tcW w:w="1124" w:type="dxa"/>
            <w:shd w:val="clear" w:color="auto" w:fill="auto"/>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5,00</w:t>
            </w:r>
          </w:p>
        </w:tc>
      </w:tr>
      <w:tr w:rsidR="0091176F" w:rsidRPr="00CC58BF" w:rsidTr="00137A3D">
        <w:trPr>
          <w:trHeight w:val="397"/>
        </w:trPr>
        <w:tc>
          <w:tcPr>
            <w:tcW w:w="1985" w:type="dxa"/>
            <w:vMerge w:val="restart"/>
            <w:shd w:val="clear" w:color="auto" w:fill="CCFFCC"/>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Mezinárodní výměnné pobyty dětí a mládeže</w:t>
            </w:r>
          </w:p>
        </w:tc>
        <w:tc>
          <w:tcPr>
            <w:tcW w:w="2126" w:type="dxa"/>
            <w:vMerge w:val="restart"/>
            <w:shd w:val="clear" w:color="auto" w:fill="auto"/>
            <w:vAlign w:val="center"/>
          </w:tcPr>
          <w:p w:rsidR="0091176F" w:rsidRPr="00CC58BF" w:rsidRDefault="0091176F" w:rsidP="0091176F">
            <w:pPr>
              <w:spacing w:line="240" w:lineRule="auto"/>
              <w:jc w:val="center"/>
              <w:rPr>
                <w:rFonts w:cs="Arial"/>
                <w:sz w:val="18"/>
                <w:szCs w:val="18"/>
                <w:lang w:eastAsia="cs-CZ"/>
              </w:rPr>
            </w:pPr>
            <w:r>
              <w:rPr>
                <w:rFonts w:cs="Arial"/>
                <w:sz w:val="18"/>
                <w:szCs w:val="18"/>
                <w:lang w:eastAsia="cs-CZ"/>
              </w:rPr>
              <w:t>4 G, 9 SŠ, 2</w:t>
            </w:r>
            <w:r w:rsidRPr="00CC58BF">
              <w:rPr>
                <w:rFonts w:cs="Arial"/>
                <w:sz w:val="18"/>
                <w:szCs w:val="18"/>
                <w:lang w:eastAsia="cs-CZ"/>
              </w:rPr>
              <w:t xml:space="preserve"> ZUŠ, 1 DD</w:t>
            </w:r>
          </w:p>
        </w:tc>
        <w:tc>
          <w:tcPr>
            <w:tcW w:w="1418" w:type="dxa"/>
            <w:shd w:val="clear" w:color="auto" w:fill="auto"/>
            <w:noWrap/>
            <w:vAlign w:val="center"/>
          </w:tcPr>
          <w:p w:rsidR="0091176F" w:rsidRPr="00CC58BF" w:rsidRDefault="0091176F" w:rsidP="0091176F">
            <w:pPr>
              <w:spacing w:line="240" w:lineRule="auto"/>
              <w:jc w:val="center"/>
              <w:rPr>
                <w:rFonts w:cs="Arial"/>
                <w:sz w:val="18"/>
                <w:szCs w:val="18"/>
                <w:lang w:eastAsia="cs-CZ"/>
              </w:rPr>
            </w:pPr>
            <w:r w:rsidRPr="00CC58BF">
              <w:rPr>
                <w:rFonts w:cs="Arial"/>
                <w:sz w:val="18"/>
                <w:szCs w:val="18"/>
                <w:lang w:eastAsia="cs-CZ"/>
              </w:rPr>
              <w:t>Gymnázia</w:t>
            </w:r>
          </w:p>
        </w:tc>
        <w:tc>
          <w:tcPr>
            <w:tcW w:w="1134" w:type="dxa"/>
            <w:shd w:val="clear" w:color="auto" w:fill="auto"/>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55,50</w:t>
            </w:r>
          </w:p>
        </w:tc>
        <w:tc>
          <w:tcPr>
            <w:tcW w:w="1275" w:type="dxa"/>
            <w:shd w:val="clear" w:color="auto" w:fill="auto"/>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103,00</w:t>
            </w:r>
          </w:p>
        </w:tc>
        <w:tc>
          <w:tcPr>
            <w:tcW w:w="1124" w:type="dxa"/>
            <w:shd w:val="clear" w:color="auto" w:fill="auto"/>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60,00</w:t>
            </w:r>
          </w:p>
        </w:tc>
      </w:tr>
      <w:tr w:rsidR="0091176F" w:rsidRPr="00CC58BF" w:rsidTr="00137A3D">
        <w:trPr>
          <w:trHeight w:val="397"/>
        </w:trPr>
        <w:tc>
          <w:tcPr>
            <w:tcW w:w="1985" w:type="dxa"/>
            <w:vMerge/>
            <w:vAlign w:val="center"/>
          </w:tcPr>
          <w:p w:rsidR="0091176F" w:rsidRPr="00CC58BF" w:rsidRDefault="0091176F" w:rsidP="0091176F">
            <w:pPr>
              <w:spacing w:line="240" w:lineRule="auto"/>
              <w:jc w:val="center"/>
              <w:rPr>
                <w:rFonts w:cs="Arial"/>
                <w:bCs/>
                <w:sz w:val="18"/>
                <w:szCs w:val="18"/>
                <w:lang w:eastAsia="cs-CZ"/>
              </w:rPr>
            </w:pPr>
          </w:p>
        </w:tc>
        <w:tc>
          <w:tcPr>
            <w:tcW w:w="2126" w:type="dxa"/>
            <w:vMerge/>
            <w:vAlign w:val="center"/>
          </w:tcPr>
          <w:p w:rsidR="0091176F" w:rsidRPr="00CC58BF" w:rsidRDefault="0091176F" w:rsidP="0091176F">
            <w:pPr>
              <w:spacing w:line="240" w:lineRule="auto"/>
              <w:jc w:val="center"/>
              <w:rPr>
                <w:rFonts w:cs="Arial"/>
                <w:sz w:val="18"/>
                <w:szCs w:val="18"/>
                <w:lang w:eastAsia="cs-CZ"/>
              </w:rPr>
            </w:pPr>
          </w:p>
        </w:tc>
        <w:tc>
          <w:tcPr>
            <w:tcW w:w="1418" w:type="dxa"/>
            <w:shd w:val="clear" w:color="auto" w:fill="auto"/>
            <w:noWrap/>
            <w:vAlign w:val="center"/>
          </w:tcPr>
          <w:p w:rsidR="0091176F" w:rsidRPr="00CC58BF" w:rsidRDefault="0091176F" w:rsidP="0091176F">
            <w:pPr>
              <w:spacing w:line="240" w:lineRule="auto"/>
              <w:jc w:val="center"/>
              <w:rPr>
                <w:rFonts w:cs="Arial"/>
                <w:sz w:val="18"/>
                <w:szCs w:val="18"/>
                <w:lang w:eastAsia="cs-CZ"/>
              </w:rPr>
            </w:pPr>
            <w:r w:rsidRPr="00CC58BF">
              <w:rPr>
                <w:rFonts w:cs="Arial"/>
                <w:sz w:val="18"/>
                <w:szCs w:val="18"/>
                <w:lang w:eastAsia="cs-CZ"/>
              </w:rPr>
              <w:t>ZUŠ</w:t>
            </w:r>
          </w:p>
        </w:tc>
        <w:tc>
          <w:tcPr>
            <w:tcW w:w="1134" w:type="dxa"/>
            <w:shd w:val="clear" w:color="auto" w:fill="auto"/>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42,50</w:t>
            </w:r>
          </w:p>
        </w:tc>
        <w:tc>
          <w:tcPr>
            <w:tcW w:w="1275" w:type="dxa"/>
            <w:shd w:val="clear" w:color="auto" w:fill="auto"/>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40,00</w:t>
            </w:r>
          </w:p>
        </w:tc>
        <w:tc>
          <w:tcPr>
            <w:tcW w:w="1124" w:type="dxa"/>
            <w:shd w:val="clear" w:color="auto" w:fill="auto"/>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12,00</w:t>
            </w:r>
          </w:p>
        </w:tc>
      </w:tr>
      <w:tr w:rsidR="0091176F" w:rsidRPr="00CC58BF" w:rsidTr="00137A3D">
        <w:trPr>
          <w:trHeight w:val="397"/>
        </w:trPr>
        <w:tc>
          <w:tcPr>
            <w:tcW w:w="1985" w:type="dxa"/>
            <w:vMerge/>
            <w:vAlign w:val="center"/>
          </w:tcPr>
          <w:p w:rsidR="0091176F" w:rsidRPr="00CC58BF" w:rsidRDefault="0091176F" w:rsidP="0091176F">
            <w:pPr>
              <w:spacing w:line="240" w:lineRule="auto"/>
              <w:jc w:val="center"/>
              <w:rPr>
                <w:rFonts w:cs="Arial"/>
                <w:bCs/>
                <w:sz w:val="18"/>
                <w:szCs w:val="18"/>
                <w:lang w:eastAsia="cs-CZ"/>
              </w:rPr>
            </w:pPr>
          </w:p>
        </w:tc>
        <w:tc>
          <w:tcPr>
            <w:tcW w:w="2126" w:type="dxa"/>
            <w:vMerge/>
            <w:vAlign w:val="center"/>
          </w:tcPr>
          <w:p w:rsidR="0091176F" w:rsidRPr="00CC58BF" w:rsidRDefault="0091176F" w:rsidP="0091176F">
            <w:pPr>
              <w:spacing w:line="240" w:lineRule="auto"/>
              <w:jc w:val="center"/>
              <w:rPr>
                <w:rFonts w:cs="Arial"/>
                <w:sz w:val="18"/>
                <w:szCs w:val="18"/>
                <w:lang w:eastAsia="cs-CZ"/>
              </w:rPr>
            </w:pPr>
          </w:p>
        </w:tc>
        <w:tc>
          <w:tcPr>
            <w:tcW w:w="1418" w:type="dxa"/>
            <w:shd w:val="clear" w:color="auto" w:fill="auto"/>
            <w:noWrap/>
            <w:vAlign w:val="center"/>
          </w:tcPr>
          <w:p w:rsidR="0091176F" w:rsidRPr="00CC58BF" w:rsidRDefault="0091176F" w:rsidP="0091176F">
            <w:pPr>
              <w:spacing w:line="240" w:lineRule="auto"/>
              <w:jc w:val="center"/>
              <w:rPr>
                <w:rFonts w:cs="Arial"/>
                <w:sz w:val="18"/>
                <w:szCs w:val="18"/>
                <w:lang w:eastAsia="cs-CZ"/>
              </w:rPr>
            </w:pPr>
            <w:r w:rsidRPr="00CC58BF">
              <w:rPr>
                <w:rFonts w:cs="Arial"/>
                <w:sz w:val="18"/>
                <w:szCs w:val="18"/>
                <w:lang w:eastAsia="cs-CZ"/>
              </w:rPr>
              <w:t>SŠ</w:t>
            </w:r>
          </w:p>
        </w:tc>
        <w:tc>
          <w:tcPr>
            <w:tcW w:w="1134" w:type="dxa"/>
            <w:shd w:val="clear" w:color="auto" w:fill="auto"/>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155,00</w:t>
            </w:r>
          </w:p>
        </w:tc>
        <w:tc>
          <w:tcPr>
            <w:tcW w:w="1275" w:type="dxa"/>
            <w:shd w:val="clear" w:color="auto" w:fill="auto"/>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67,50</w:t>
            </w:r>
          </w:p>
        </w:tc>
        <w:tc>
          <w:tcPr>
            <w:tcW w:w="1124" w:type="dxa"/>
            <w:shd w:val="clear" w:color="auto" w:fill="auto"/>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123,90</w:t>
            </w:r>
          </w:p>
        </w:tc>
      </w:tr>
      <w:tr w:rsidR="0091176F" w:rsidRPr="00CC58BF" w:rsidTr="00137A3D">
        <w:trPr>
          <w:trHeight w:val="397"/>
        </w:trPr>
        <w:tc>
          <w:tcPr>
            <w:tcW w:w="1985" w:type="dxa"/>
            <w:vMerge/>
            <w:vAlign w:val="center"/>
          </w:tcPr>
          <w:p w:rsidR="0091176F" w:rsidRPr="00CC58BF" w:rsidRDefault="0091176F" w:rsidP="0091176F">
            <w:pPr>
              <w:spacing w:line="240" w:lineRule="auto"/>
              <w:jc w:val="center"/>
              <w:rPr>
                <w:rFonts w:cs="Arial"/>
                <w:bCs/>
                <w:sz w:val="18"/>
                <w:szCs w:val="18"/>
                <w:lang w:eastAsia="cs-CZ"/>
              </w:rPr>
            </w:pPr>
          </w:p>
        </w:tc>
        <w:tc>
          <w:tcPr>
            <w:tcW w:w="2126" w:type="dxa"/>
            <w:vMerge/>
            <w:vAlign w:val="center"/>
          </w:tcPr>
          <w:p w:rsidR="0091176F" w:rsidRPr="00CC58BF" w:rsidRDefault="0091176F" w:rsidP="0091176F">
            <w:pPr>
              <w:spacing w:line="240" w:lineRule="auto"/>
              <w:jc w:val="center"/>
              <w:rPr>
                <w:rFonts w:cs="Arial"/>
                <w:sz w:val="18"/>
                <w:szCs w:val="18"/>
                <w:lang w:eastAsia="cs-CZ"/>
              </w:rPr>
            </w:pPr>
          </w:p>
        </w:tc>
        <w:tc>
          <w:tcPr>
            <w:tcW w:w="1418" w:type="dxa"/>
            <w:shd w:val="clear" w:color="auto" w:fill="auto"/>
            <w:noWrap/>
            <w:vAlign w:val="center"/>
          </w:tcPr>
          <w:p w:rsidR="0091176F" w:rsidRPr="00CC58BF" w:rsidRDefault="0091176F" w:rsidP="0091176F">
            <w:pPr>
              <w:spacing w:line="240" w:lineRule="auto"/>
              <w:jc w:val="center"/>
              <w:rPr>
                <w:rFonts w:cs="Arial"/>
                <w:sz w:val="18"/>
                <w:szCs w:val="18"/>
                <w:lang w:eastAsia="cs-CZ"/>
              </w:rPr>
            </w:pPr>
            <w:r w:rsidRPr="00CC58BF">
              <w:rPr>
                <w:rFonts w:cs="Arial"/>
                <w:sz w:val="18"/>
                <w:szCs w:val="18"/>
                <w:lang w:eastAsia="cs-CZ"/>
              </w:rPr>
              <w:t>Dětský domov</w:t>
            </w:r>
          </w:p>
        </w:tc>
        <w:tc>
          <w:tcPr>
            <w:tcW w:w="1134" w:type="dxa"/>
            <w:shd w:val="clear" w:color="auto" w:fill="auto"/>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8,50</w:t>
            </w:r>
          </w:p>
        </w:tc>
        <w:tc>
          <w:tcPr>
            <w:tcW w:w="1275" w:type="dxa"/>
            <w:shd w:val="clear" w:color="auto" w:fill="auto"/>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9,50</w:t>
            </w:r>
          </w:p>
        </w:tc>
        <w:tc>
          <w:tcPr>
            <w:tcW w:w="1124" w:type="dxa"/>
            <w:shd w:val="clear" w:color="auto" w:fill="auto"/>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9,50</w:t>
            </w:r>
          </w:p>
        </w:tc>
      </w:tr>
      <w:tr w:rsidR="0091176F" w:rsidRPr="00CC58BF" w:rsidTr="00137A3D">
        <w:trPr>
          <w:trHeight w:val="397"/>
        </w:trPr>
        <w:tc>
          <w:tcPr>
            <w:tcW w:w="1985" w:type="dxa"/>
            <w:vMerge w:val="restart"/>
            <w:shd w:val="clear" w:color="auto" w:fill="CCFFCC"/>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Podpora environmentálního vzdělávání, výchovy</w:t>
            </w:r>
            <w:r w:rsidRPr="00CC58BF">
              <w:rPr>
                <w:rFonts w:cs="Arial"/>
                <w:bCs/>
                <w:sz w:val="18"/>
                <w:szCs w:val="18"/>
                <w:lang w:eastAsia="cs-CZ"/>
              </w:rPr>
              <w:br/>
              <w:t xml:space="preserve"> a osvěty</w:t>
            </w:r>
          </w:p>
        </w:tc>
        <w:tc>
          <w:tcPr>
            <w:tcW w:w="2126" w:type="dxa"/>
            <w:vMerge w:val="restart"/>
            <w:shd w:val="clear" w:color="auto" w:fill="auto"/>
            <w:vAlign w:val="center"/>
          </w:tcPr>
          <w:p w:rsidR="0091176F" w:rsidRPr="00CC58BF" w:rsidRDefault="0091176F" w:rsidP="0091176F">
            <w:pPr>
              <w:spacing w:line="240" w:lineRule="auto"/>
              <w:jc w:val="center"/>
              <w:rPr>
                <w:rFonts w:cs="Arial"/>
                <w:sz w:val="18"/>
                <w:szCs w:val="18"/>
                <w:lang w:eastAsia="cs-CZ"/>
              </w:rPr>
            </w:pPr>
            <w:r>
              <w:rPr>
                <w:rFonts w:cs="Arial"/>
                <w:sz w:val="18"/>
                <w:szCs w:val="18"/>
                <w:lang w:eastAsia="cs-CZ"/>
              </w:rPr>
              <w:t>1 G, 4 SVČ, 5 SŠ</w:t>
            </w:r>
          </w:p>
        </w:tc>
        <w:tc>
          <w:tcPr>
            <w:tcW w:w="1418" w:type="dxa"/>
            <w:shd w:val="clear" w:color="auto" w:fill="auto"/>
            <w:noWrap/>
            <w:vAlign w:val="center"/>
          </w:tcPr>
          <w:p w:rsidR="0091176F" w:rsidRPr="00CC58BF" w:rsidRDefault="0091176F" w:rsidP="0091176F">
            <w:pPr>
              <w:spacing w:line="240" w:lineRule="auto"/>
              <w:jc w:val="center"/>
              <w:rPr>
                <w:rFonts w:cs="Arial"/>
                <w:sz w:val="18"/>
                <w:szCs w:val="18"/>
                <w:lang w:eastAsia="cs-CZ"/>
              </w:rPr>
            </w:pPr>
            <w:r w:rsidRPr="00CC58BF">
              <w:rPr>
                <w:rFonts w:cs="Arial"/>
                <w:sz w:val="18"/>
                <w:szCs w:val="18"/>
                <w:lang w:eastAsia="cs-CZ"/>
              </w:rPr>
              <w:t>SŠ</w:t>
            </w:r>
          </w:p>
        </w:tc>
        <w:tc>
          <w:tcPr>
            <w:tcW w:w="1134" w:type="dxa"/>
            <w:shd w:val="clear" w:color="auto" w:fill="FFFFFF"/>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84,00</w:t>
            </w:r>
          </w:p>
        </w:tc>
        <w:tc>
          <w:tcPr>
            <w:tcW w:w="1275" w:type="dxa"/>
            <w:shd w:val="clear" w:color="auto" w:fill="auto"/>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42,00</w:t>
            </w:r>
          </w:p>
        </w:tc>
        <w:tc>
          <w:tcPr>
            <w:tcW w:w="1124" w:type="dxa"/>
            <w:shd w:val="clear" w:color="auto" w:fill="auto"/>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92,00</w:t>
            </w:r>
          </w:p>
        </w:tc>
      </w:tr>
      <w:tr w:rsidR="0091176F" w:rsidRPr="00CC58BF" w:rsidTr="00137A3D">
        <w:trPr>
          <w:trHeight w:val="397"/>
        </w:trPr>
        <w:tc>
          <w:tcPr>
            <w:tcW w:w="1985" w:type="dxa"/>
            <w:vMerge/>
            <w:shd w:val="clear" w:color="auto" w:fill="CCFFCC"/>
            <w:vAlign w:val="center"/>
          </w:tcPr>
          <w:p w:rsidR="0091176F" w:rsidRPr="00CC58BF" w:rsidRDefault="0091176F" w:rsidP="0091176F">
            <w:pPr>
              <w:spacing w:line="240" w:lineRule="auto"/>
              <w:jc w:val="center"/>
              <w:rPr>
                <w:rFonts w:cs="Arial"/>
                <w:bCs/>
                <w:sz w:val="18"/>
                <w:szCs w:val="18"/>
                <w:lang w:eastAsia="cs-CZ"/>
              </w:rPr>
            </w:pPr>
          </w:p>
        </w:tc>
        <w:tc>
          <w:tcPr>
            <w:tcW w:w="2126" w:type="dxa"/>
            <w:vMerge/>
            <w:shd w:val="clear" w:color="auto" w:fill="auto"/>
            <w:vAlign w:val="center"/>
          </w:tcPr>
          <w:p w:rsidR="0091176F" w:rsidRPr="00CC58BF" w:rsidRDefault="0091176F" w:rsidP="0091176F">
            <w:pPr>
              <w:spacing w:line="240" w:lineRule="auto"/>
              <w:jc w:val="center"/>
              <w:rPr>
                <w:rFonts w:cs="Arial"/>
                <w:sz w:val="18"/>
                <w:szCs w:val="18"/>
                <w:lang w:eastAsia="cs-CZ"/>
              </w:rPr>
            </w:pPr>
          </w:p>
        </w:tc>
        <w:tc>
          <w:tcPr>
            <w:tcW w:w="1418" w:type="dxa"/>
            <w:shd w:val="clear" w:color="auto" w:fill="auto"/>
            <w:noWrap/>
            <w:vAlign w:val="center"/>
          </w:tcPr>
          <w:p w:rsidR="0091176F" w:rsidRPr="00CC58BF" w:rsidRDefault="0091176F" w:rsidP="0091176F">
            <w:pPr>
              <w:spacing w:line="240" w:lineRule="auto"/>
              <w:jc w:val="center"/>
              <w:rPr>
                <w:rFonts w:cs="Arial"/>
                <w:sz w:val="18"/>
                <w:szCs w:val="18"/>
                <w:lang w:eastAsia="cs-CZ"/>
              </w:rPr>
            </w:pPr>
            <w:r w:rsidRPr="00CC58BF">
              <w:rPr>
                <w:rFonts w:cs="Arial"/>
                <w:sz w:val="18"/>
                <w:szCs w:val="18"/>
                <w:lang w:eastAsia="cs-CZ"/>
              </w:rPr>
              <w:t>ZŠ</w:t>
            </w:r>
          </w:p>
        </w:tc>
        <w:tc>
          <w:tcPr>
            <w:tcW w:w="1134" w:type="dxa"/>
            <w:shd w:val="clear" w:color="auto" w:fill="FFFFFF"/>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18,00</w:t>
            </w:r>
          </w:p>
        </w:tc>
        <w:tc>
          <w:tcPr>
            <w:tcW w:w="1275" w:type="dxa"/>
            <w:shd w:val="clear" w:color="auto" w:fill="auto"/>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20,00</w:t>
            </w:r>
          </w:p>
        </w:tc>
        <w:tc>
          <w:tcPr>
            <w:tcW w:w="1124" w:type="dxa"/>
            <w:shd w:val="clear" w:color="auto" w:fill="auto"/>
            <w:noWrap/>
            <w:vAlign w:val="center"/>
          </w:tcPr>
          <w:p w:rsidR="0091176F" w:rsidRPr="009C6BCE" w:rsidRDefault="00137A3D" w:rsidP="00137A3D">
            <w:pPr>
              <w:spacing w:line="240" w:lineRule="auto"/>
              <w:ind w:right="57"/>
              <w:jc w:val="right"/>
              <w:rPr>
                <w:rFonts w:cs="Arial"/>
                <w:sz w:val="18"/>
                <w:szCs w:val="18"/>
                <w:lang w:eastAsia="cs-CZ"/>
              </w:rPr>
            </w:pPr>
            <w:r>
              <w:rPr>
                <w:rFonts w:cs="Arial"/>
                <w:sz w:val="18"/>
                <w:szCs w:val="18"/>
                <w:lang w:eastAsia="cs-CZ"/>
              </w:rPr>
              <w:t>0,00</w:t>
            </w:r>
          </w:p>
        </w:tc>
      </w:tr>
      <w:tr w:rsidR="0091176F" w:rsidRPr="00CC58BF" w:rsidTr="00137A3D">
        <w:trPr>
          <w:trHeight w:val="397"/>
        </w:trPr>
        <w:tc>
          <w:tcPr>
            <w:tcW w:w="1985" w:type="dxa"/>
            <w:vMerge/>
            <w:shd w:val="clear" w:color="auto" w:fill="CCFFCC"/>
            <w:vAlign w:val="center"/>
          </w:tcPr>
          <w:p w:rsidR="0091176F" w:rsidRPr="00CC58BF" w:rsidRDefault="0091176F" w:rsidP="0091176F">
            <w:pPr>
              <w:spacing w:line="240" w:lineRule="auto"/>
              <w:jc w:val="center"/>
              <w:rPr>
                <w:rFonts w:cs="Arial"/>
                <w:bCs/>
                <w:sz w:val="18"/>
                <w:szCs w:val="18"/>
                <w:lang w:eastAsia="cs-CZ"/>
              </w:rPr>
            </w:pPr>
          </w:p>
        </w:tc>
        <w:tc>
          <w:tcPr>
            <w:tcW w:w="2126" w:type="dxa"/>
            <w:vMerge/>
            <w:shd w:val="clear" w:color="auto" w:fill="auto"/>
            <w:vAlign w:val="center"/>
          </w:tcPr>
          <w:p w:rsidR="0091176F" w:rsidRPr="00CC58BF" w:rsidRDefault="0091176F" w:rsidP="0091176F">
            <w:pPr>
              <w:spacing w:line="240" w:lineRule="auto"/>
              <w:jc w:val="center"/>
              <w:rPr>
                <w:rFonts w:cs="Arial"/>
                <w:sz w:val="18"/>
                <w:szCs w:val="18"/>
                <w:lang w:eastAsia="cs-CZ"/>
              </w:rPr>
            </w:pPr>
          </w:p>
        </w:tc>
        <w:tc>
          <w:tcPr>
            <w:tcW w:w="1418" w:type="dxa"/>
            <w:shd w:val="clear" w:color="auto" w:fill="auto"/>
            <w:noWrap/>
            <w:vAlign w:val="center"/>
          </w:tcPr>
          <w:p w:rsidR="0091176F" w:rsidRPr="00CC58BF" w:rsidRDefault="0091176F" w:rsidP="0091176F">
            <w:pPr>
              <w:spacing w:line="240" w:lineRule="auto"/>
              <w:jc w:val="center"/>
              <w:rPr>
                <w:rFonts w:cs="Arial"/>
                <w:sz w:val="18"/>
                <w:szCs w:val="18"/>
                <w:lang w:eastAsia="cs-CZ"/>
              </w:rPr>
            </w:pPr>
            <w:r w:rsidRPr="00CC58BF">
              <w:rPr>
                <w:rFonts w:cs="Arial"/>
                <w:sz w:val="18"/>
                <w:szCs w:val="18"/>
                <w:lang w:eastAsia="cs-CZ"/>
              </w:rPr>
              <w:t>SVČ</w:t>
            </w:r>
          </w:p>
        </w:tc>
        <w:tc>
          <w:tcPr>
            <w:tcW w:w="1134" w:type="dxa"/>
            <w:shd w:val="clear" w:color="auto" w:fill="FFFFFF"/>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13,00</w:t>
            </w:r>
          </w:p>
        </w:tc>
        <w:tc>
          <w:tcPr>
            <w:tcW w:w="1275" w:type="dxa"/>
            <w:shd w:val="clear" w:color="auto" w:fill="auto"/>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36,00</w:t>
            </w:r>
          </w:p>
        </w:tc>
        <w:tc>
          <w:tcPr>
            <w:tcW w:w="1124" w:type="dxa"/>
            <w:shd w:val="clear" w:color="auto" w:fill="auto"/>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57,00</w:t>
            </w:r>
          </w:p>
        </w:tc>
      </w:tr>
      <w:tr w:rsidR="0091176F" w:rsidRPr="00CC58BF" w:rsidTr="00137A3D">
        <w:trPr>
          <w:trHeight w:val="397"/>
        </w:trPr>
        <w:tc>
          <w:tcPr>
            <w:tcW w:w="1985" w:type="dxa"/>
            <w:vMerge/>
            <w:shd w:val="clear" w:color="auto" w:fill="CCFFCC"/>
            <w:vAlign w:val="center"/>
          </w:tcPr>
          <w:p w:rsidR="0091176F" w:rsidRPr="00CC58BF" w:rsidRDefault="0091176F" w:rsidP="0091176F">
            <w:pPr>
              <w:spacing w:line="240" w:lineRule="auto"/>
              <w:jc w:val="center"/>
              <w:rPr>
                <w:rFonts w:cs="Arial"/>
                <w:bCs/>
                <w:sz w:val="18"/>
                <w:szCs w:val="18"/>
                <w:lang w:eastAsia="cs-CZ"/>
              </w:rPr>
            </w:pPr>
          </w:p>
        </w:tc>
        <w:tc>
          <w:tcPr>
            <w:tcW w:w="2126" w:type="dxa"/>
            <w:vMerge/>
            <w:shd w:val="clear" w:color="auto" w:fill="auto"/>
            <w:vAlign w:val="center"/>
          </w:tcPr>
          <w:p w:rsidR="0091176F" w:rsidRPr="00CC58BF" w:rsidRDefault="0091176F" w:rsidP="0091176F">
            <w:pPr>
              <w:spacing w:line="240" w:lineRule="auto"/>
              <w:jc w:val="center"/>
              <w:rPr>
                <w:rFonts w:cs="Arial"/>
                <w:sz w:val="18"/>
                <w:szCs w:val="18"/>
                <w:lang w:eastAsia="cs-CZ"/>
              </w:rPr>
            </w:pPr>
          </w:p>
        </w:tc>
        <w:tc>
          <w:tcPr>
            <w:tcW w:w="1418" w:type="dxa"/>
            <w:shd w:val="clear" w:color="auto" w:fill="auto"/>
            <w:noWrap/>
            <w:vAlign w:val="center"/>
          </w:tcPr>
          <w:p w:rsidR="0091176F" w:rsidRPr="00CC58BF" w:rsidRDefault="0091176F" w:rsidP="0091176F">
            <w:pPr>
              <w:spacing w:line="240" w:lineRule="auto"/>
              <w:jc w:val="center"/>
              <w:rPr>
                <w:rFonts w:cs="Arial"/>
                <w:sz w:val="18"/>
                <w:szCs w:val="18"/>
                <w:lang w:eastAsia="cs-CZ"/>
              </w:rPr>
            </w:pPr>
            <w:r w:rsidRPr="00CC58BF">
              <w:rPr>
                <w:rFonts w:cs="Arial"/>
                <w:sz w:val="18"/>
                <w:szCs w:val="18"/>
                <w:lang w:eastAsia="cs-CZ"/>
              </w:rPr>
              <w:t>G</w:t>
            </w:r>
          </w:p>
        </w:tc>
        <w:tc>
          <w:tcPr>
            <w:tcW w:w="1134" w:type="dxa"/>
            <w:shd w:val="clear" w:color="auto" w:fill="FFFFFF"/>
            <w:noWrap/>
            <w:vAlign w:val="center"/>
          </w:tcPr>
          <w:p w:rsidR="0091176F" w:rsidRPr="009C6BCE" w:rsidRDefault="00137A3D" w:rsidP="00137A3D">
            <w:pPr>
              <w:spacing w:line="240" w:lineRule="auto"/>
              <w:ind w:right="57"/>
              <w:jc w:val="right"/>
              <w:rPr>
                <w:rFonts w:cs="Arial"/>
                <w:sz w:val="18"/>
                <w:szCs w:val="18"/>
                <w:lang w:eastAsia="cs-CZ"/>
              </w:rPr>
            </w:pPr>
            <w:r>
              <w:rPr>
                <w:rFonts w:cs="Arial"/>
                <w:sz w:val="18"/>
                <w:szCs w:val="18"/>
                <w:lang w:eastAsia="cs-CZ"/>
              </w:rPr>
              <w:t>0,00</w:t>
            </w:r>
          </w:p>
        </w:tc>
        <w:tc>
          <w:tcPr>
            <w:tcW w:w="1275" w:type="dxa"/>
            <w:shd w:val="clear" w:color="auto" w:fill="auto"/>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72,00</w:t>
            </w:r>
          </w:p>
        </w:tc>
        <w:tc>
          <w:tcPr>
            <w:tcW w:w="1124" w:type="dxa"/>
            <w:shd w:val="clear" w:color="auto" w:fill="auto"/>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15,00</w:t>
            </w:r>
          </w:p>
        </w:tc>
      </w:tr>
      <w:tr w:rsidR="0091176F" w:rsidRPr="00CC58BF" w:rsidTr="00137A3D">
        <w:trPr>
          <w:trHeight w:val="397"/>
        </w:trPr>
        <w:tc>
          <w:tcPr>
            <w:tcW w:w="1985" w:type="dxa"/>
            <w:vMerge w:val="restart"/>
            <w:shd w:val="clear" w:color="auto" w:fill="CCFFCC"/>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 xml:space="preserve">Podpora environmentálního vzdělávání, výchovy </w:t>
            </w:r>
            <w:r w:rsidRPr="00CC58BF">
              <w:rPr>
                <w:rFonts w:cs="Arial"/>
                <w:bCs/>
                <w:sz w:val="18"/>
                <w:szCs w:val="18"/>
                <w:lang w:eastAsia="cs-CZ"/>
              </w:rPr>
              <w:br/>
              <w:t xml:space="preserve">a osvěty – Zelená škola </w:t>
            </w:r>
          </w:p>
        </w:tc>
        <w:tc>
          <w:tcPr>
            <w:tcW w:w="2126" w:type="dxa"/>
            <w:vMerge w:val="restart"/>
            <w:shd w:val="clear" w:color="auto" w:fill="auto"/>
            <w:vAlign w:val="center"/>
          </w:tcPr>
          <w:p w:rsidR="0091176F" w:rsidRPr="00CC58BF" w:rsidRDefault="0091176F" w:rsidP="0091176F">
            <w:pPr>
              <w:spacing w:line="240" w:lineRule="auto"/>
              <w:jc w:val="center"/>
              <w:rPr>
                <w:rFonts w:cs="Arial"/>
                <w:sz w:val="18"/>
                <w:szCs w:val="18"/>
                <w:lang w:eastAsia="cs-CZ"/>
              </w:rPr>
            </w:pPr>
            <w:r w:rsidRPr="00CC58BF">
              <w:rPr>
                <w:rFonts w:cs="Arial"/>
                <w:sz w:val="18"/>
                <w:szCs w:val="18"/>
                <w:lang w:eastAsia="cs-CZ"/>
              </w:rPr>
              <w:t>1 SŠ, 1 G</w:t>
            </w:r>
            <w:r>
              <w:rPr>
                <w:rFonts w:cs="Arial"/>
                <w:sz w:val="18"/>
                <w:szCs w:val="18"/>
                <w:lang w:eastAsia="cs-CZ"/>
              </w:rPr>
              <w:t>, 1 ZŠ s žáky se svp</w:t>
            </w:r>
          </w:p>
        </w:tc>
        <w:tc>
          <w:tcPr>
            <w:tcW w:w="1418" w:type="dxa"/>
            <w:shd w:val="clear" w:color="auto" w:fill="auto"/>
            <w:noWrap/>
            <w:vAlign w:val="center"/>
          </w:tcPr>
          <w:p w:rsidR="0091176F" w:rsidRPr="00CC58BF" w:rsidRDefault="0091176F" w:rsidP="0091176F">
            <w:pPr>
              <w:spacing w:line="240" w:lineRule="auto"/>
              <w:jc w:val="center"/>
              <w:rPr>
                <w:rFonts w:cs="Arial"/>
                <w:sz w:val="18"/>
                <w:szCs w:val="18"/>
                <w:lang w:eastAsia="cs-CZ"/>
              </w:rPr>
            </w:pPr>
            <w:r w:rsidRPr="00CC58BF">
              <w:rPr>
                <w:rFonts w:cs="Arial"/>
                <w:sz w:val="18"/>
                <w:szCs w:val="18"/>
                <w:lang w:eastAsia="cs-CZ"/>
              </w:rPr>
              <w:t>Gymnázia</w:t>
            </w:r>
          </w:p>
        </w:tc>
        <w:tc>
          <w:tcPr>
            <w:tcW w:w="1134" w:type="dxa"/>
            <w:shd w:val="clear" w:color="auto" w:fill="auto"/>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7,00</w:t>
            </w:r>
          </w:p>
        </w:tc>
        <w:tc>
          <w:tcPr>
            <w:tcW w:w="1275" w:type="dxa"/>
            <w:shd w:val="clear" w:color="auto" w:fill="auto"/>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8,00</w:t>
            </w:r>
          </w:p>
        </w:tc>
        <w:tc>
          <w:tcPr>
            <w:tcW w:w="1124" w:type="dxa"/>
            <w:shd w:val="clear" w:color="auto" w:fill="auto"/>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10,00</w:t>
            </w:r>
          </w:p>
        </w:tc>
      </w:tr>
      <w:tr w:rsidR="0091176F" w:rsidRPr="00CC58BF" w:rsidTr="00137A3D">
        <w:trPr>
          <w:trHeight w:val="397"/>
        </w:trPr>
        <w:tc>
          <w:tcPr>
            <w:tcW w:w="1985" w:type="dxa"/>
            <w:vMerge/>
            <w:shd w:val="clear" w:color="auto" w:fill="CCFFCC"/>
            <w:vAlign w:val="center"/>
          </w:tcPr>
          <w:p w:rsidR="0091176F" w:rsidRPr="00CC58BF" w:rsidRDefault="0091176F" w:rsidP="0091176F">
            <w:pPr>
              <w:spacing w:line="240" w:lineRule="auto"/>
              <w:jc w:val="center"/>
              <w:rPr>
                <w:rFonts w:cs="Arial"/>
                <w:bCs/>
                <w:sz w:val="18"/>
                <w:szCs w:val="18"/>
                <w:lang w:eastAsia="cs-CZ"/>
              </w:rPr>
            </w:pPr>
          </w:p>
        </w:tc>
        <w:tc>
          <w:tcPr>
            <w:tcW w:w="2126" w:type="dxa"/>
            <w:vMerge/>
            <w:shd w:val="clear" w:color="auto" w:fill="auto"/>
            <w:vAlign w:val="center"/>
          </w:tcPr>
          <w:p w:rsidR="0091176F" w:rsidRPr="00CC58BF" w:rsidRDefault="0091176F" w:rsidP="0091176F">
            <w:pPr>
              <w:spacing w:line="240" w:lineRule="auto"/>
              <w:jc w:val="center"/>
              <w:rPr>
                <w:rFonts w:cs="Arial"/>
                <w:sz w:val="18"/>
                <w:szCs w:val="18"/>
                <w:lang w:eastAsia="cs-CZ"/>
              </w:rPr>
            </w:pPr>
          </w:p>
        </w:tc>
        <w:tc>
          <w:tcPr>
            <w:tcW w:w="1418" w:type="dxa"/>
            <w:shd w:val="clear" w:color="auto" w:fill="auto"/>
            <w:noWrap/>
            <w:vAlign w:val="center"/>
          </w:tcPr>
          <w:p w:rsidR="0091176F" w:rsidRPr="00CC58BF" w:rsidRDefault="0091176F" w:rsidP="0091176F">
            <w:pPr>
              <w:spacing w:line="240" w:lineRule="auto"/>
              <w:jc w:val="center"/>
              <w:rPr>
                <w:rFonts w:cs="Arial"/>
                <w:sz w:val="18"/>
                <w:szCs w:val="18"/>
                <w:lang w:eastAsia="cs-CZ"/>
              </w:rPr>
            </w:pPr>
            <w:r w:rsidRPr="00CC58BF">
              <w:rPr>
                <w:rFonts w:cs="Arial"/>
                <w:sz w:val="18"/>
                <w:szCs w:val="18"/>
                <w:lang w:eastAsia="cs-CZ"/>
              </w:rPr>
              <w:t>SŠ</w:t>
            </w:r>
          </w:p>
        </w:tc>
        <w:tc>
          <w:tcPr>
            <w:tcW w:w="1134" w:type="dxa"/>
            <w:shd w:val="clear" w:color="auto" w:fill="auto"/>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7,00</w:t>
            </w:r>
          </w:p>
        </w:tc>
        <w:tc>
          <w:tcPr>
            <w:tcW w:w="1275" w:type="dxa"/>
            <w:shd w:val="clear" w:color="auto" w:fill="auto"/>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8,00</w:t>
            </w:r>
          </w:p>
        </w:tc>
        <w:tc>
          <w:tcPr>
            <w:tcW w:w="1124" w:type="dxa"/>
            <w:shd w:val="clear" w:color="auto" w:fill="auto"/>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10,00</w:t>
            </w:r>
          </w:p>
        </w:tc>
      </w:tr>
      <w:tr w:rsidR="0091176F" w:rsidRPr="00CC58BF" w:rsidTr="00137A3D">
        <w:trPr>
          <w:trHeight w:val="397"/>
        </w:trPr>
        <w:tc>
          <w:tcPr>
            <w:tcW w:w="1985" w:type="dxa"/>
            <w:vMerge/>
            <w:vAlign w:val="center"/>
          </w:tcPr>
          <w:p w:rsidR="0091176F" w:rsidRPr="00CC58BF" w:rsidRDefault="0091176F" w:rsidP="0091176F">
            <w:pPr>
              <w:spacing w:line="240" w:lineRule="auto"/>
              <w:jc w:val="center"/>
              <w:rPr>
                <w:rFonts w:cs="Arial"/>
                <w:bCs/>
                <w:sz w:val="18"/>
                <w:szCs w:val="18"/>
                <w:lang w:eastAsia="cs-CZ"/>
              </w:rPr>
            </w:pPr>
          </w:p>
        </w:tc>
        <w:tc>
          <w:tcPr>
            <w:tcW w:w="2126" w:type="dxa"/>
            <w:vMerge/>
            <w:vAlign w:val="center"/>
          </w:tcPr>
          <w:p w:rsidR="0091176F" w:rsidRPr="00CC58BF" w:rsidRDefault="0091176F" w:rsidP="0091176F">
            <w:pPr>
              <w:spacing w:line="240" w:lineRule="auto"/>
              <w:jc w:val="center"/>
              <w:rPr>
                <w:rFonts w:cs="Arial"/>
                <w:sz w:val="18"/>
                <w:szCs w:val="18"/>
                <w:lang w:eastAsia="cs-CZ"/>
              </w:rPr>
            </w:pPr>
          </w:p>
        </w:tc>
        <w:tc>
          <w:tcPr>
            <w:tcW w:w="1418" w:type="dxa"/>
            <w:shd w:val="clear" w:color="auto" w:fill="auto"/>
            <w:noWrap/>
            <w:vAlign w:val="center"/>
          </w:tcPr>
          <w:p w:rsidR="0091176F" w:rsidRPr="00CC58BF" w:rsidRDefault="0091176F" w:rsidP="0091176F">
            <w:pPr>
              <w:spacing w:line="240" w:lineRule="auto"/>
              <w:jc w:val="center"/>
              <w:rPr>
                <w:rFonts w:cs="Arial"/>
                <w:sz w:val="18"/>
                <w:szCs w:val="18"/>
                <w:lang w:eastAsia="cs-CZ"/>
              </w:rPr>
            </w:pPr>
            <w:r w:rsidRPr="00CC58BF">
              <w:rPr>
                <w:rFonts w:cs="Arial"/>
                <w:sz w:val="18"/>
                <w:szCs w:val="18"/>
                <w:lang w:eastAsia="cs-CZ"/>
              </w:rPr>
              <w:t>ZŠ</w:t>
            </w:r>
            <w:r>
              <w:rPr>
                <w:rFonts w:cs="Arial"/>
                <w:sz w:val="18"/>
                <w:szCs w:val="18"/>
                <w:lang w:eastAsia="cs-CZ"/>
              </w:rPr>
              <w:t xml:space="preserve"> s žáky se svp</w:t>
            </w:r>
          </w:p>
        </w:tc>
        <w:tc>
          <w:tcPr>
            <w:tcW w:w="1134" w:type="dxa"/>
            <w:shd w:val="clear" w:color="auto" w:fill="auto"/>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7,00</w:t>
            </w:r>
          </w:p>
        </w:tc>
        <w:tc>
          <w:tcPr>
            <w:tcW w:w="1275" w:type="dxa"/>
            <w:shd w:val="clear" w:color="auto" w:fill="FFFFFF"/>
            <w:noWrap/>
            <w:vAlign w:val="center"/>
          </w:tcPr>
          <w:p w:rsidR="0091176F" w:rsidRPr="009C6BCE" w:rsidRDefault="00137A3D" w:rsidP="00137A3D">
            <w:pPr>
              <w:spacing w:line="240" w:lineRule="auto"/>
              <w:ind w:right="57"/>
              <w:jc w:val="right"/>
              <w:rPr>
                <w:rFonts w:cs="Arial"/>
                <w:sz w:val="18"/>
                <w:szCs w:val="18"/>
                <w:lang w:eastAsia="cs-CZ"/>
              </w:rPr>
            </w:pPr>
            <w:r>
              <w:rPr>
                <w:rFonts w:cs="Arial"/>
                <w:sz w:val="18"/>
                <w:szCs w:val="18"/>
                <w:lang w:eastAsia="cs-CZ"/>
              </w:rPr>
              <w:t>0,00</w:t>
            </w:r>
          </w:p>
        </w:tc>
        <w:tc>
          <w:tcPr>
            <w:tcW w:w="1124" w:type="dxa"/>
            <w:shd w:val="clear" w:color="auto" w:fill="FFFFFF"/>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10,00</w:t>
            </w:r>
          </w:p>
        </w:tc>
      </w:tr>
      <w:tr w:rsidR="0091176F" w:rsidRPr="00CC58BF" w:rsidTr="00137A3D">
        <w:trPr>
          <w:trHeight w:val="397"/>
        </w:trPr>
        <w:tc>
          <w:tcPr>
            <w:tcW w:w="1985" w:type="dxa"/>
            <w:shd w:val="clear" w:color="auto" w:fill="CCFFCC"/>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 xml:space="preserve">Prevence patologických jevů </w:t>
            </w:r>
          </w:p>
        </w:tc>
        <w:tc>
          <w:tcPr>
            <w:tcW w:w="2126" w:type="dxa"/>
            <w:shd w:val="clear" w:color="auto" w:fill="auto"/>
            <w:vAlign w:val="center"/>
          </w:tcPr>
          <w:p w:rsidR="0091176F" w:rsidRPr="00CC58BF" w:rsidRDefault="0091176F" w:rsidP="0091176F">
            <w:pPr>
              <w:spacing w:line="240" w:lineRule="auto"/>
              <w:jc w:val="center"/>
              <w:rPr>
                <w:rFonts w:cs="Arial"/>
                <w:sz w:val="18"/>
                <w:szCs w:val="18"/>
                <w:lang w:eastAsia="cs-CZ"/>
              </w:rPr>
            </w:pPr>
            <w:r>
              <w:rPr>
                <w:rFonts w:cs="Arial"/>
                <w:sz w:val="18"/>
                <w:szCs w:val="18"/>
                <w:lang w:eastAsia="cs-CZ"/>
              </w:rPr>
              <w:t>Pedagogicko-</w:t>
            </w:r>
            <w:r w:rsidRPr="00CC58BF">
              <w:rPr>
                <w:rFonts w:cs="Arial"/>
                <w:sz w:val="18"/>
                <w:szCs w:val="18"/>
                <w:lang w:eastAsia="cs-CZ"/>
              </w:rPr>
              <w:t xml:space="preserve"> psychologická poradna</w:t>
            </w:r>
          </w:p>
        </w:tc>
        <w:tc>
          <w:tcPr>
            <w:tcW w:w="1418" w:type="dxa"/>
            <w:shd w:val="clear" w:color="auto" w:fill="auto"/>
            <w:noWrap/>
            <w:vAlign w:val="center"/>
          </w:tcPr>
          <w:p w:rsidR="0091176F" w:rsidRPr="00CC58BF" w:rsidRDefault="0091176F" w:rsidP="0091176F">
            <w:pPr>
              <w:spacing w:line="240" w:lineRule="auto"/>
              <w:jc w:val="center"/>
              <w:rPr>
                <w:rFonts w:cs="Arial"/>
                <w:sz w:val="18"/>
                <w:szCs w:val="18"/>
                <w:lang w:eastAsia="cs-CZ"/>
              </w:rPr>
            </w:pPr>
            <w:r w:rsidRPr="00CC58BF">
              <w:rPr>
                <w:rFonts w:cs="Arial"/>
                <w:sz w:val="18"/>
                <w:szCs w:val="18"/>
                <w:lang w:eastAsia="cs-CZ"/>
              </w:rPr>
              <w:t>Ped.-psych. poradna</w:t>
            </w:r>
          </w:p>
        </w:tc>
        <w:tc>
          <w:tcPr>
            <w:tcW w:w="1134" w:type="dxa"/>
            <w:shd w:val="clear" w:color="auto" w:fill="auto"/>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150,00</w:t>
            </w:r>
          </w:p>
        </w:tc>
        <w:tc>
          <w:tcPr>
            <w:tcW w:w="1275" w:type="dxa"/>
            <w:shd w:val="clear" w:color="auto" w:fill="FFFFFF"/>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200,00</w:t>
            </w:r>
          </w:p>
        </w:tc>
        <w:tc>
          <w:tcPr>
            <w:tcW w:w="1124" w:type="dxa"/>
            <w:shd w:val="clear" w:color="auto" w:fill="FFFFFF"/>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200,00</w:t>
            </w:r>
          </w:p>
        </w:tc>
      </w:tr>
      <w:tr w:rsidR="0091176F" w:rsidRPr="00CC58BF" w:rsidTr="00137A3D">
        <w:trPr>
          <w:trHeight w:val="397"/>
        </w:trPr>
        <w:tc>
          <w:tcPr>
            <w:tcW w:w="1985" w:type="dxa"/>
            <w:vMerge w:val="restart"/>
            <w:shd w:val="clear" w:color="auto" w:fill="CCFFCC"/>
            <w:vAlign w:val="center"/>
          </w:tcPr>
          <w:p w:rsidR="0091176F" w:rsidRDefault="0091176F" w:rsidP="0091176F">
            <w:pPr>
              <w:spacing w:line="240" w:lineRule="auto"/>
              <w:jc w:val="center"/>
              <w:rPr>
                <w:rFonts w:cs="Arial"/>
                <w:bCs/>
                <w:sz w:val="18"/>
                <w:szCs w:val="18"/>
                <w:lang w:eastAsia="cs-CZ"/>
              </w:rPr>
            </w:pPr>
            <w:r w:rsidRPr="00CC58BF">
              <w:rPr>
                <w:rFonts w:cs="Arial"/>
                <w:bCs/>
                <w:sz w:val="18"/>
                <w:szCs w:val="18"/>
                <w:lang w:eastAsia="cs-CZ"/>
              </w:rPr>
              <w:t>Podpora polytechnického vzdělávání a řemesel</w:t>
            </w:r>
          </w:p>
          <w:p w:rsidR="0091176F" w:rsidRPr="00CC58BF" w:rsidRDefault="0091176F" w:rsidP="0091176F">
            <w:pPr>
              <w:spacing w:line="240" w:lineRule="auto"/>
              <w:jc w:val="center"/>
              <w:rPr>
                <w:rFonts w:cs="Arial"/>
                <w:bCs/>
                <w:sz w:val="18"/>
                <w:szCs w:val="18"/>
                <w:lang w:eastAsia="cs-CZ"/>
              </w:rPr>
            </w:pPr>
            <w:r>
              <w:rPr>
                <w:rFonts w:cs="Arial"/>
                <w:bCs/>
                <w:sz w:val="18"/>
                <w:szCs w:val="18"/>
                <w:lang w:eastAsia="cs-CZ"/>
              </w:rPr>
              <w:t>(2016 – podpora tech. oborů)</w:t>
            </w:r>
          </w:p>
          <w:p w:rsidR="0091176F" w:rsidRPr="00CC58BF" w:rsidRDefault="0091176F" w:rsidP="0091176F">
            <w:pPr>
              <w:spacing w:line="240" w:lineRule="auto"/>
              <w:rPr>
                <w:rFonts w:cs="Arial"/>
                <w:bCs/>
                <w:sz w:val="18"/>
                <w:szCs w:val="18"/>
                <w:lang w:eastAsia="cs-CZ"/>
              </w:rPr>
            </w:pPr>
          </w:p>
        </w:tc>
        <w:tc>
          <w:tcPr>
            <w:tcW w:w="2126" w:type="dxa"/>
            <w:vMerge w:val="restart"/>
            <w:shd w:val="clear" w:color="auto" w:fill="auto"/>
            <w:vAlign w:val="center"/>
          </w:tcPr>
          <w:p w:rsidR="0091176F" w:rsidRPr="00CC58BF" w:rsidRDefault="0091176F" w:rsidP="0091176F">
            <w:pPr>
              <w:spacing w:line="240" w:lineRule="auto"/>
              <w:jc w:val="center"/>
              <w:rPr>
                <w:rFonts w:cs="Arial"/>
                <w:sz w:val="18"/>
                <w:szCs w:val="18"/>
                <w:lang w:eastAsia="cs-CZ"/>
              </w:rPr>
            </w:pPr>
            <w:r>
              <w:rPr>
                <w:rFonts w:cs="Arial"/>
                <w:sz w:val="18"/>
                <w:szCs w:val="18"/>
                <w:lang w:eastAsia="cs-CZ"/>
              </w:rPr>
              <w:t>SŠ v Olomouckém kraji</w:t>
            </w:r>
          </w:p>
        </w:tc>
        <w:tc>
          <w:tcPr>
            <w:tcW w:w="1418" w:type="dxa"/>
            <w:shd w:val="clear" w:color="auto" w:fill="auto"/>
            <w:noWrap/>
            <w:vAlign w:val="center"/>
          </w:tcPr>
          <w:p w:rsidR="0091176F" w:rsidRPr="00CC58BF" w:rsidRDefault="0091176F" w:rsidP="0091176F">
            <w:pPr>
              <w:spacing w:line="240" w:lineRule="auto"/>
              <w:jc w:val="center"/>
              <w:rPr>
                <w:rFonts w:cs="Arial"/>
                <w:sz w:val="18"/>
                <w:szCs w:val="18"/>
                <w:lang w:eastAsia="cs-CZ"/>
              </w:rPr>
            </w:pPr>
            <w:r w:rsidRPr="00CC58BF">
              <w:rPr>
                <w:rFonts w:cs="Arial"/>
                <w:sz w:val="18"/>
                <w:szCs w:val="18"/>
                <w:lang w:eastAsia="cs-CZ"/>
              </w:rPr>
              <w:t>SŠ</w:t>
            </w:r>
          </w:p>
        </w:tc>
        <w:tc>
          <w:tcPr>
            <w:tcW w:w="1134" w:type="dxa"/>
            <w:shd w:val="clear" w:color="auto" w:fill="auto"/>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486,00</w:t>
            </w:r>
          </w:p>
        </w:tc>
        <w:tc>
          <w:tcPr>
            <w:tcW w:w="1275" w:type="dxa"/>
            <w:shd w:val="clear" w:color="auto" w:fill="FFFFFF"/>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4 342,50</w:t>
            </w:r>
          </w:p>
        </w:tc>
        <w:tc>
          <w:tcPr>
            <w:tcW w:w="1124" w:type="dxa"/>
            <w:shd w:val="clear" w:color="auto" w:fill="FFFFFF"/>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 xml:space="preserve">     7 974,80</w:t>
            </w:r>
          </w:p>
        </w:tc>
      </w:tr>
      <w:tr w:rsidR="0091176F" w:rsidRPr="00CC58BF" w:rsidTr="00137A3D">
        <w:trPr>
          <w:trHeight w:val="397"/>
        </w:trPr>
        <w:tc>
          <w:tcPr>
            <w:tcW w:w="1985" w:type="dxa"/>
            <w:vMerge/>
            <w:shd w:val="clear" w:color="auto" w:fill="CCFFCC"/>
            <w:vAlign w:val="center"/>
          </w:tcPr>
          <w:p w:rsidR="0091176F" w:rsidRPr="00CC58BF" w:rsidRDefault="0091176F" w:rsidP="0091176F">
            <w:pPr>
              <w:spacing w:line="240" w:lineRule="auto"/>
              <w:jc w:val="center"/>
              <w:rPr>
                <w:rFonts w:cs="Arial"/>
                <w:bCs/>
                <w:sz w:val="18"/>
                <w:szCs w:val="18"/>
                <w:lang w:eastAsia="cs-CZ"/>
              </w:rPr>
            </w:pPr>
          </w:p>
        </w:tc>
        <w:tc>
          <w:tcPr>
            <w:tcW w:w="2126" w:type="dxa"/>
            <w:vMerge/>
            <w:shd w:val="clear" w:color="auto" w:fill="auto"/>
            <w:vAlign w:val="center"/>
          </w:tcPr>
          <w:p w:rsidR="0091176F" w:rsidRPr="00CC58BF" w:rsidRDefault="0091176F" w:rsidP="0091176F">
            <w:pPr>
              <w:spacing w:line="240" w:lineRule="auto"/>
              <w:jc w:val="center"/>
              <w:rPr>
                <w:rFonts w:cs="Arial"/>
                <w:sz w:val="18"/>
                <w:szCs w:val="18"/>
                <w:lang w:eastAsia="cs-CZ"/>
              </w:rPr>
            </w:pPr>
          </w:p>
        </w:tc>
        <w:tc>
          <w:tcPr>
            <w:tcW w:w="1418" w:type="dxa"/>
            <w:shd w:val="clear" w:color="auto" w:fill="auto"/>
            <w:noWrap/>
            <w:vAlign w:val="center"/>
          </w:tcPr>
          <w:p w:rsidR="0091176F" w:rsidRPr="00CC58BF" w:rsidRDefault="0091176F" w:rsidP="0091176F">
            <w:pPr>
              <w:spacing w:line="240" w:lineRule="auto"/>
              <w:jc w:val="center"/>
              <w:rPr>
                <w:rFonts w:cs="Arial"/>
                <w:sz w:val="18"/>
                <w:szCs w:val="18"/>
                <w:lang w:eastAsia="cs-CZ"/>
              </w:rPr>
            </w:pPr>
            <w:r>
              <w:rPr>
                <w:rFonts w:cs="Arial"/>
                <w:sz w:val="18"/>
                <w:szCs w:val="18"/>
                <w:lang w:eastAsia="cs-CZ"/>
              </w:rPr>
              <w:t>SŠ pro žáky se</w:t>
            </w:r>
            <w:r w:rsidRPr="00CC58BF">
              <w:rPr>
                <w:rFonts w:cs="Arial"/>
                <w:sz w:val="18"/>
                <w:szCs w:val="18"/>
                <w:lang w:eastAsia="cs-CZ"/>
              </w:rPr>
              <w:t xml:space="preserve"> svp</w:t>
            </w:r>
          </w:p>
        </w:tc>
        <w:tc>
          <w:tcPr>
            <w:tcW w:w="1134" w:type="dxa"/>
            <w:shd w:val="clear" w:color="auto" w:fill="auto"/>
            <w:noWrap/>
            <w:vAlign w:val="center"/>
          </w:tcPr>
          <w:p w:rsidR="0091176F" w:rsidRPr="009C6BCE" w:rsidRDefault="00137A3D" w:rsidP="00137A3D">
            <w:pPr>
              <w:spacing w:line="240" w:lineRule="auto"/>
              <w:ind w:right="57"/>
              <w:jc w:val="right"/>
              <w:rPr>
                <w:rFonts w:cs="Arial"/>
                <w:sz w:val="18"/>
                <w:szCs w:val="18"/>
                <w:lang w:eastAsia="cs-CZ"/>
              </w:rPr>
            </w:pPr>
            <w:r>
              <w:rPr>
                <w:rFonts w:cs="Arial"/>
                <w:sz w:val="18"/>
                <w:szCs w:val="18"/>
                <w:lang w:eastAsia="cs-CZ"/>
              </w:rPr>
              <w:t>0,00</w:t>
            </w:r>
          </w:p>
        </w:tc>
        <w:tc>
          <w:tcPr>
            <w:tcW w:w="1275" w:type="dxa"/>
            <w:shd w:val="clear" w:color="auto" w:fill="FFFFFF"/>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156,00</w:t>
            </w:r>
          </w:p>
        </w:tc>
        <w:tc>
          <w:tcPr>
            <w:tcW w:w="1124" w:type="dxa"/>
            <w:shd w:val="clear" w:color="auto" w:fill="FFFFFF"/>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172,00</w:t>
            </w:r>
          </w:p>
        </w:tc>
      </w:tr>
      <w:tr w:rsidR="0091176F" w:rsidRPr="00CC58BF" w:rsidTr="00137A3D">
        <w:trPr>
          <w:trHeight w:val="397"/>
        </w:trPr>
        <w:tc>
          <w:tcPr>
            <w:tcW w:w="1985" w:type="dxa"/>
            <w:vMerge w:val="restart"/>
            <w:shd w:val="clear" w:color="auto" w:fill="CCFFCC"/>
            <w:vAlign w:val="center"/>
          </w:tcPr>
          <w:p w:rsidR="0091176F" w:rsidRPr="00CC58BF" w:rsidRDefault="0091176F" w:rsidP="0091176F">
            <w:pPr>
              <w:spacing w:line="240" w:lineRule="auto"/>
              <w:rPr>
                <w:rFonts w:cs="Arial"/>
                <w:bCs/>
                <w:sz w:val="18"/>
                <w:szCs w:val="18"/>
                <w:lang w:eastAsia="cs-CZ"/>
              </w:rPr>
            </w:pPr>
            <w:r w:rsidRPr="00CC58BF">
              <w:rPr>
                <w:rFonts w:cs="Arial"/>
                <w:bCs/>
                <w:sz w:val="18"/>
                <w:szCs w:val="18"/>
                <w:lang w:eastAsia="cs-CZ"/>
              </w:rPr>
              <w:t>Dotace na nostrifikace</w:t>
            </w:r>
          </w:p>
        </w:tc>
        <w:tc>
          <w:tcPr>
            <w:tcW w:w="2126" w:type="dxa"/>
            <w:vMerge w:val="restart"/>
            <w:shd w:val="clear" w:color="auto" w:fill="auto"/>
            <w:vAlign w:val="center"/>
          </w:tcPr>
          <w:p w:rsidR="0091176F" w:rsidRPr="00CC58BF" w:rsidRDefault="0091176F" w:rsidP="0091176F">
            <w:pPr>
              <w:spacing w:line="240" w:lineRule="auto"/>
              <w:jc w:val="center"/>
              <w:rPr>
                <w:rFonts w:cs="Arial"/>
                <w:sz w:val="18"/>
                <w:szCs w:val="18"/>
                <w:lang w:eastAsia="cs-CZ"/>
              </w:rPr>
            </w:pPr>
            <w:r>
              <w:rPr>
                <w:rFonts w:cs="Arial"/>
                <w:sz w:val="18"/>
                <w:szCs w:val="18"/>
                <w:lang w:eastAsia="cs-CZ"/>
              </w:rPr>
              <w:t>2 G, 3</w:t>
            </w:r>
            <w:r w:rsidRPr="00CC58BF">
              <w:rPr>
                <w:rFonts w:cs="Arial"/>
                <w:sz w:val="18"/>
                <w:szCs w:val="18"/>
                <w:lang w:eastAsia="cs-CZ"/>
              </w:rPr>
              <w:t xml:space="preserve"> SŠ</w:t>
            </w:r>
          </w:p>
        </w:tc>
        <w:tc>
          <w:tcPr>
            <w:tcW w:w="1418" w:type="dxa"/>
            <w:shd w:val="clear" w:color="auto" w:fill="auto"/>
            <w:noWrap/>
            <w:vAlign w:val="center"/>
          </w:tcPr>
          <w:p w:rsidR="0091176F" w:rsidRPr="00CC58BF" w:rsidRDefault="0091176F" w:rsidP="0091176F">
            <w:pPr>
              <w:spacing w:line="240" w:lineRule="auto"/>
              <w:jc w:val="center"/>
              <w:rPr>
                <w:rFonts w:cs="Arial"/>
                <w:sz w:val="18"/>
                <w:szCs w:val="18"/>
                <w:lang w:eastAsia="cs-CZ"/>
              </w:rPr>
            </w:pPr>
            <w:r w:rsidRPr="00CC58BF">
              <w:rPr>
                <w:rFonts w:cs="Arial"/>
                <w:sz w:val="18"/>
                <w:szCs w:val="18"/>
                <w:lang w:eastAsia="cs-CZ"/>
              </w:rPr>
              <w:t>G</w:t>
            </w:r>
          </w:p>
        </w:tc>
        <w:tc>
          <w:tcPr>
            <w:tcW w:w="1134" w:type="dxa"/>
            <w:shd w:val="clear" w:color="auto" w:fill="auto"/>
            <w:noWrap/>
            <w:vAlign w:val="center"/>
          </w:tcPr>
          <w:p w:rsidR="0091176F" w:rsidRPr="009C6BCE" w:rsidRDefault="00137A3D" w:rsidP="00137A3D">
            <w:pPr>
              <w:spacing w:line="240" w:lineRule="auto"/>
              <w:ind w:right="57"/>
              <w:jc w:val="right"/>
              <w:rPr>
                <w:rFonts w:cs="Arial"/>
                <w:sz w:val="18"/>
                <w:szCs w:val="18"/>
                <w:lang w:eastAsia="cs-CZ"/>
              </w:rPr>
            </w:pPr>
            <w:r>
              <w:rPr>
                <w:rFonts w:cs="Arial"/>
                <w:sz w:val="18"/>
                <w:szCs w:val="18"/>
                <w:lang w:eastAsia="cs-CZ"/>
              </w:rPr>
              <w:t>0,00</w:t>
            </w:r>
          </w:p>
        </w:tc>
        <w:tc>
          <w:tcPr>
            <w:tcW w:w="1275" w:type="dxa"/>
            <w:shd w:val="clear" w:color="auto" w:fill="FFFFFF"/>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98,00</w:t>
            </w:r>
          </w:p>
        </w:tc>
        <w:tc>
          <w:tcPr>
            <w:tcW w:w="1124" w:type="dxa"/>
            <w:shd w:val="clear" w:color="auto" w:fill="FFFFFF"/>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74,61</w:t>
            </w:r>
          </w:p>
        </w:tc>
      </w:tr>
      <w:tr w:rsidR="0091176F" w:rsidRPr="00CC58BF" w:rsidTr="00137A3D">
        <w:trPr>
          <w:trHeight w:val="397"/>
        </w:trPr>
        <w:tc>
          <w:tcPr>
            <w:tcW w:w="1985" w:type="dxa"/>
            <w:vMerge/>
            <w:shd w:val="clear" w:color="auto" w:fill="CCFFCC"/>
            <w:vAlign w:val="center"/>
          </w:tcPr>
          <w:p w:rsidR="0091176F" w:rsidRPr="00CC58BF" w:rsidRDefault="0091176F" w:rsidP="0091176F">
            <w:pPr>
              <w:spacing w:line="240" w:lineRule="auto"/>
              <w:rPr>
                <w:rFonts w:cs="Arial"/>
                <w:bCs/>
                <w:sz w:val="18"/>
                <w:szCs w:val="18"/>
                <w:lang w:eastAsia="cs-CZ"/>
              </w:rPr>
            </w:pPr>
          </w:p>
        </w:tc>
        <w:tc>
          <w:tcPr>
            <w:tcW w:w="2126" w:type="dxa"/>
            <w:vMerge/>
            <w:shd w:val="clear" w:color="auto" w:fill="auto"/>
            <w:vAlign w:val="center"/>
          </w:tcPr>
          <w:p w:rsidR="0091176F" w:rsidRPr="00CC58BF" w:rsidRDefault="0091176F" w:rsidP="0091176F">
            <w:pPr>
              <w:spacing w:line="240" w:lineRule="auto"/>
              <w:jc w:val="center"/>
              <w:rPr>
                <w:rFonts w:cs="Arial"/>
                <w:sz w:val="18"/>
                <w:szCs w:val="18"/>
                <w:lang w:eastAsia="cs-CZ"/>
              </w:rPr>
            </w:pPr>
          </w:p>
        </w:tc>
        <w:tc>
          <w:tcPr>
            <w:tcW w:w="1418" w:type="dxa"/>
            <w:shd w:val="clear" w:color="auto" w:fill="auto"/>
            <w:noWrap/>
            <w:vAlign w:val="center"/>
          </w:tcPr>
          <w:p w:rsidR="0091176F" w:rsidRPr="00CC58BF" w:rsidRDefault="0091176F" w:rsidP="0091176F">
            <w:pPr>
              <w:spacing w:line="240" w:lineRule="auto"/>
              <w:jc w:val="center"/>
              <w:rPr>
                <w:rFonts w:cs="Arial"/>
                <w:sz w:val="18"/>
                <w:szCs w:val="18"/>
                <w:lang w:eastAsia="cs-CZ"/>
              </w:rPr>
            </w:pPr>
            <w:r w:rsidRPr="00CC58BF">
              <w:rPr>
                <w:rFonts w:cs="Arial"/>
                <w:sz w:val="18"/>
                <w:szCs w:val="18"/>
                <w:lang w:eastAsia="cs-CZ"/>
              </w:rPr>
              <w:t>SŠ</w:t>
            </w:r>
          </w:p>
        </w:tc>
        <w:tc>
          <w:tcPr>
            <w:tcW w:w="1134" w:type="dxa"/>
            <w:shd w:val="clear" w:color="auto" w:fill="auto"/>
            <w:noWrap/>
            <w:vAlign w:val="center"/>
          </w:tcPr>
          <w:p w:rsidR="0091176F" w:rsidRPr="009C6BCE" w:rsidRDefault="00137A3D" w:rsidP="00137A3D">
            <w:pPr>
              <w:spacing w:line="240" w:lineRule="auto"/>
              <w:ind w:right="57"/>
              <w:jc w:val="right"/>
              <w:rPr>
                <w:rFonts w:cs="Arial"/>
                <w:sz w:val="18"/>
                <w:szCs w:val="18"/>
                <w:lang w:eastAsia="cs-CZ"/>
              </w:rPr>
            </w:pPr>
            <w:r>
              <w:rPr>
                <w:rFonts w:cs="Arial"/>
                <w:sz w:val="18"/>
                <w:szCs w:val="18"/>
                <w:lang w:eastAsia="cs-CZ"/>
              </w:rPr>
              <w:t>0,00</w:t>
            </w:r>
          </w:p>
        </w:tc>
        <w:tc>
          <w:tcPr>
            <w:tcW w:w="1275" w:type="dxa"/>
            <w:shd w:val="clear" w:color="auto" w:fill="FFFFFF"/>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2,00</w:t>
            </w:r>
          </w:p>
        </w:tc>
        <w:tc>
          <w:tcPr>
            <w:tcW w:w="1124" w:type="dxa"/>
            <w:shd w:val="clear" w:color="auto" w:fill="FFFFFF"/>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25,39</w:t>
            </w:r>
          </w:p>
        </w:tc>
      </w:tr>
      <w:tr w:rsidR="0091176F" w:rsidRPr="00CC58BF" w:rsidTr="00137A3D">
        <w:trPr>
          <w:trHeight w:val="397"/>
        </w:trPr>
        <w:tc>
          <w:tcPr>
            <w:tcW w:w="1985" w:type="dxa"/>
            <w:shd w:val="clear" w:color="auto" w:fill="CCFFCC"/>
            <w:vAlign w:val="center"/>
          </w:tcPr>
          <w:p w:rsidR="0091176F" w:rsidRPr="00CC58BF" w:rsidRDefault="0091176F" w:rsidP="00A92421">
            <w:pPr>
              <w:spacing w:line="240" w:lineRule="auto"/>
              <w:rPr>
                <w:rFonts w:cs="Arial"/>
                <w:bCs/>
                <w:sz w:val="18"/>
                <w:szCs w:val="18"/>
                <w:lang w:eastAsia="cs-CZ"/>
              </w:rPr>
            </w:pPr>
            <w:r>
              <w:rPr>
                <w:rFonts w:cs="Arial"/>
                <w:bCs/>
                <w:sz w:val="18"/>
                <w:szCs w:val="18"/>
                <w:lang w:eastAsia="cs-CZ"/>
              </w:rPr>
              <w:t xml:space="preserve">Předfinancování  </w:t>
            </w:r>
            <w:r w:rsidR="00A92421">
              <w:rPr>
                <w:rFonts w:cs="Arial"/>
                <w:bCs/>
                <w:sz w:val="18"/>
                <w:szCs w:val="18"/>
                <w:lang w:eastAsia="cs-CZ"/>
              </w:rPr>
              <w:t xml:space="preserve">PO –Centra odborné přípravy Ministerstva zemědělství </w:t>
            </w:r>
          </w:p>
        </w:tc>
        <w:tc>
          <w:tcPr>
            <w:tcW w:w="2126" w:type="dxa"/>
            <w:shd w:val="clear" w:color="auto" w:fill="auto"/>
            <w:vAlign w:val="center"/>
          </w:tcPr>
          <w:p w:rsidR="0091176F" w:rsidRPr="00CC58BF" w:rsidRDefault="0091176F" w:rsidP="0091176F">
            <w:pPr>
              <w:spacing w:line="240" w:lineRule="auto"/>
              <w:jc w:val="center"/>
              <w:rPr>
                <w:rFonts w:cs="Arial"/>
                <w:sz w:val="18"/>
                <w:szCs w:val="18"/>
                <w:lang w:eastAsia="cs-CZ"/>
              </w:rPr>
            </w:pPr>
            <w:r>
              <w:rPr>
                <w:rFonts w:cs="Arial"/>
                <w:sz w:val="18"/>
                <w:szCs w:val="18"/>
                <w:lang w:eastAsia="cs-CZ"/>
              </w:rPr>
              <w:t>3 SŠ</w:t>
            </w:r>
          </w:p>
        </w:tc>
        <w:tc>
          <w:tcPr>
            <w:tcW w:w="1418" w:type="dxa"/>
            <w:shd w:val="clear" w:color="auto" w:fill="auto"/>
            <w:noWrap/>
            <w:vAlign w:val="center"/>
          </w:tcPr>
          <w:p w:rsidR="0091176F" w:rsidRPr="00CC58BF" w:rsidRDefault="0091176F" w:rsidP="0091176F">
            <w:pPr>
              <w:spacing w:line="240" w:lineRule="auto"/>
              <w:jc w:val="center"/>
              <w:rPr>
                <w:rFonts w:cs="Arial"/>
                <w:sz w:val="18"/>
                <w:szCs w:val="18"/>
                <w:lang w:eastAsia="cs-CZ"/>
              </w:rPr>
            </w:pPr>
            <w:r>
              <w:rPr>
                <w:rFonts w:cs="Arial"/>
                <w:sz w:val="18"/>
                <w:szCs w:val="18"/>
                <w:lang w:eastAsia="cs-CZ"/>
              </w:rPr>
              <w:t>SŠ</w:t>
            </w:r>
          </w:p>
        </w:tc>
        <w:tc>
          <w:tcPr>
            <w:tcW w:w="1134" w:type="dxa"/>
            <w:shd w:val="clear" w:color="auto" w:fill="auto"/>
            <w:noWrap/>
            <w:vAlign w:val="center"/>
          </w:tcPr>
          <w:p w:rsidR="0091176F" w:rsidRPr="009C6BCE" w:rsidRDefault="00137A3D" w:rsidP="00137A3D">
            <w:pPr>
              <w:spacing w:line="240" w:lineRule="auto"/>
              <w:ind w:right="57"/>
              <w:jc w:val="right"/>
              <w:rPr>
                <w:rFonts w:cs="Arial"/>
                <w:sz w:val="18"/>
                <w:szCs w:val="18"/>
                <w:lang w:eastAsia="cs-CZ"/>
              </w:rPr>
            </w:pPr>
            <w:r>
              <w:rPr>
                <w:rFonts w:cs="Arial"/>
                <w:sz w:val="18"/>
                <w:szCs w:val="18"/>
                <w:lang w:eastAsia="cs-CZ"/>
              </w:rPr>
              <w:t>0,00</w:t>
            </w:r>
          </w:p>
        </w:tc>
        <w:tc>
          <w:tcPr>
            <w:tcW w:w="1275" w:type="dxa"/>
            <w:shd w:val="clear" w:color="auto" w:fill="FFFFFF"/>
            <w:noWrap/>
            <w:vAlign w:val="center"/>
          </w:tcPr>
          <w:p w:rsidR="0091176F" w:rsidRPr="009C6BCE" w:rsidRDefault="00137A3D" w:rsidP="00137A3D">
            <w:pPr>
              <w:spacing w:line="240" w:lineRule="auto"/>
              <w:ind w:right="57"/>
              <w:jc w:val="right"/>
              <w:rPr>
                <w:rFonts w:cs="Arial"/>
                <w:sz w:val="18"/>
                <w:szCs w:val="18"/>
                <w:lang w:eastAsia="cs-CZ"/>
              </w:rPr>
            </w:pPr>
            <w:r>
              <w:rPr>
                <w:rFonts w:cs="Arial"/>
                <w:sz w:val="18"/>
                <w:szCs w:val="18"/>
                <w:lang w:eastAsia="cs-CZ"/>
              </w:rPr>
              <w:t>0,00</w:t>
            </w:r>
          </w:p>
        </w:tc>
        <w:tc>
          <w:tcPr>
            <w:tcW w:w="1124" w:type="dxa"/>
            <w:shd w:val="clear" w:color="auto" w:fill="FFFFFF"/>
            <w:noWrap/>
            <w:vAlign w:val="center"/>
          </w:tcPr>
          <w:p w:rsidR="0091176F" w:rsidRPr="009C6BCE" w:rsidRDefault="0091176F" w:rsidP="00137A3D">
            <w:pPr>
              <w:spacing w:line="240" w:lineRule="auto"/>
              <w:ind w:right="57"/>
              <w:jc w:val="right"/>
              <w:rPr>
                <w:rFonts w:cs="Arial"/>
                <w:sz w:val="18"/>
                <w:szCs w:val="18"/>
                <w:lang w:eastAsia="cs-CZ"/>
              </w:rPr>
            </w:pPr>
            <w:r w:rsidRPr="009C6BCE">
              <w:rPr>
                <w:rFonts w:cs="Arial"/>
                <w:sz w:val="18"/>
                <w:szCs w:val="18"/>
                <w:lang w:eastAsia="cs-CZ"/>
              </w:rPr>
              <w:t>5 541,00</w:t>
            </w:r>
          </w:p>
        </w:tc>
      </w:tr>
    </w:tbl>
    <w:p w:rsidR="00A52D75" w:rsidRDefault="00A52D75" w:rsidP="0091176F">
      <w:pPr>
        <w:keepNext/>
        <w:tabs>
          <w:tab w:val="left" w:pos="851"/>
        </w:tabs>
        <w:spacing w:before="240" w:after="240" w:line="240" w:lineRule="auto"/>
        <w:jc w:val="both"/>
        <w:outlineLvl w:val="2"/>
        <w:rPr>
          <w:rFonts w:cs="Arial"/>
          <w:b/>
          <w:bCs/>
          <w:sz w:val="24"/>
          <w:szCs w:val="26"/>
        </w:rPr>
      </w:pPr>
    </w:p>
    <w:p w:rsidR="0091176F" w:rsidRPr="00CC58BF" w:rsidRDefault="0091176F" w:rsidP="0091176F">
      <w:pPr>
        <w:keepNext/>
        <w:tabs>
          <w:tab w:val="left" w:pos="851"/>
        </w:tabs>
        <w:spacing w:before="240" w:after="240" w:line="240" w:lineRule="auto"/>
        <w:jc w:val="both"/>
        <w:outlineLvl w:val="2"/>
        <w:rPr>
          <w:rFonts w:cs="Arial"/>
          <w:b/>
          <w:bCs/>
          <w:sz w:val="24"/>
          <w:szCs w:val="26"/>
        </w:rPr>
      </w:pPr>
      <w:r w:rsidRPr="00CC58BF">
        <w:rPr>
          <w:rFonts w:cs="Arial"/>
          <w:b/>
          <w:bCs/>
          <w:sz w:val="24"/>
          <w:szCs w:val="26"/>
        </w:rPr>
        <w:t>Dotace školám a školským zařízením zřizovaným Olomouckým krajem z rozpočtu jiných ministerstev</w:t>
      </w:r>
    </w:p>
    <w:p w:rsidR="00A52D75" w:rsidRDefault="00A52D75" w:rsidP="0091176F">
      <w:pPr>
        <w:tabs>
          <w:tab w:val="left" w:pos="680"/>
        </w:tabs>
        <w:spacing w:before="120" w:after="120" w:line="240" w:lineRule="auto"/>
        <w:jc w:val="both"/>
        <w:rPr>
          <w:bCs/>
        </w:rPr>
      </w:pPr>
    </w:p>
    <w:p w:rsidR="00A52D75" w:rsidRDefault="00A52D75" w:rsidP="0091176F">
      <w:pPr>
        <w:tabs>
          <w:tab w:val="left" w:pos="680"/>
        </w:tabs>
        <w:spacing w:before="120" w:after="120" w:line="240" w:lineRule="auto"/>
        <w:jc w:val="both"/>
        <w:rPr>
          <w:bCs/>
        </w:rPr>
      </w:pPr>
    </w:p>
    <w:p w:rsidR="0091176F" w:rsidRPr="00CC58BF" w:rsidRDefault="0091176F" w:rsidP="0091176F">
      <w:pPr>
        <w:tabs>
          <w:tab w:val="left" w:pos="680"/>
        </w:tabs>
        <w:spacing w:before="120" w:after="120" w:line="240" w:lineRule="auto"/>
        <w:jc w:val="both"/>
        <w:rPr>
          <w:bCs/>
        </w:rPr>
      </w:pPr>
      <w:r w:rsidRPr="002525DB">
        <w:rPr>
          <w:bCs/>
        </w:rPr>
        <w:t>Z rozpočtu Ministerstva zemědělství ČR byly poskytnuty finanční prostředky na ekologické technologie, obnovu a přípravu porostů a podporu ohrožených druhů zví</w:t>
      </w:r>
      <w:r w:rsidR="007A6163">
        <w:rPr>
          <w:bCs/>
        </w:rPr>
        <w:t xml:space="preserve">řat pro střední lesnickou školu </w:t>
      </w:r>
      <w:r w:rsidR="00F674BD">
        <w:rPr>
          <w:bCs/>
        </w:rPr>
        <w:t xml:space="preserve">v Hranicích </w:t>
      </w:r>
      <w:r w:rsidR="007A6163">
        <w:rPr>
          <w:bCs/>
        </w:rPr>
        <w:t xml:space="preserve">v celkové výši </w:t>
      </w:r>
      <w:r w:rsidR="009D6489">
        <w:rPr>
          <w:bCs/>
        </w:rPr>
        <w:t>1 357,47 tis.</w:t>
      </w:r>
      <w:r w:rsidR="007A6163">
        <w:rPr>
          <w:bCs/>
        </w:rPr>
        <w:t xml:space="preserve"> Kč.</w:t>
      </w:r>
    </w:p>
    <w:p w:rsidR="00137A3D" w:rsidRDefault="00137A3D" w:rsidP="00A52D75">
      <w:pPr>
        <w:keepNext/>
        <w:tabs>
          <w:tab w:val="left" w:pos="680"/>
        </w:tabs>
        <w:spacing w:before="60" w:after="60" w:line="240" w:lineRule="auto"/>
        <w:jc w:val="both"/>
        <w:rPr>
          <w:i/>
          <w:sz w:val="20"/>
          <w:szCs w:val="20"/>
        </w:rPr>
      </w:pPr>
    </w:p>
    <w:p w:rsidR="00531B21" w:rsidRDefault="00531B21" w:rsidP="00A52D75">
      <w:pPr>
        <w:keepNext/>
        <w:tabs>
          <w:tab w:val="left" w:pos="680"/>
        </w:tabs>
        <w:spacing w:before="60" w:after="60" w:line="240" w:lineRule="auto"/>
        <w:jc w:val="both"/>
        <w:rPr>
          <w:i/>
          <w:sz w:val="20"/>
          <w:szCs w:val="20"/>
        </w:rPr>
      </w:pPr>
    </w:p>
    <w:p w:rsidR="00531B21" w:rsidRDefault="00531B21" w:rsidP="00A52D75">
      <w:pPr>
        <w:keepNext/>
        <w:tabs>
          <w:tab w:val="left" w:pos="680"/>
        </w:tabs>
        <w:spacing w:before="60" w:after="60" w:line="240" w:lineRule="auto"/>
        <w:jc w:val="both"/>
        <w:rPr>
          <w:i/>
          <w:sz w:val="20"/>
          <w:szCs w:val="20"/>
        </w:rPr>
      </w:pPr>
    </w:p>
    <w:p w:rsidR="00531B21" w:rsidRPr="00CC58BF" w:rsidRDefault="00531B21" w:rsidP="00531B21">
      <w:pPr>
        <w:keepNext/>
        <w:tabs>
          <w:tab w:val="left" w:pos="680"/>
        </w:tabs>
        <w:spacing w:before="60" w:after="60" w:line="240" w:lineRule="auto"/>
        <w:ind w:left="1418" w:hanging="1418"/>
        <w:jc w:val="both"/>
        <w:rPr>
          <w:i/>
          <w:sz w:val="20"/>
          <w:szCs w:val="20"/>
        </w:rPr>
      </w:pPr>
      <w:r w:rsidRPr="00CC58BF">
        <w:rPr>
          <w:i/>
          <w:sz w:val="20"/>
          <w:szCs w:val="20"/>
        </w:rPr>
        <w:t>Tabulka č. 7</w:t>
      </w:r>
      <w:r>
        <w:rPr>
          <w:i/>
          <w:sz w:val="20"/>
          <w:szCs w:val="20"/>
        </w:rPr>
        <w:t>4</w:t>
      </w:r>
      <w:r w:rsidRPr="00CC58BF">
        <w:rPr>
          <w:i/>
          <w:sz w:val="20"/>
          <w:szCs w:val="20"/>
        </w:rPr>
        <w:tab/>
        <w:t>Financování škol a školských zařízení zřizovaných Olomouckým krajem – přehled dotací z rozpočtu jiných ministerstev v roce 201</w:t>
      </w:r>
      <w:r>
        <w:rPr>
          <w:i/>
          <w:sz w:val="20"/>
          <w:szCs w:val="20"/>
        </w:rPr>
        <w:t>7</w:t>
      </w:r>
      <w:r w:rsidRPr="00CC58BF">
        <w:rPr>
          <w:i/>
          <w:sz w:val="20"/>
          <w:szCs w:val="20"/>
        </w:rPr>
        <w:t xml:space="preserve"> (údaje v tisících Kč)</w:t>
      </w: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20"/>
        <w:gridCol w:w="2116"/>
        <w:gridCol w:w="2268"/>
        <w:gridCol w:w="2268"/>
      </w:tblGrid>
      <w:tr w:rsidR="00531B21" w:rsidRPr="00CC58BF" w:rsidTr="0012094D">
        <w:trPr>
          <w:trHeight w:val="397"/>
        </w:trPr>
        <w:tc>
          <w:tcPr>
            <w:tcW w:w="2420" w:type="dxa"/>
            <w:shd w:val="clear" w:color="auto" w:fill="CCFFCC"/>
            <w:noWrap/>
            <w:vAlign w:val="center"/>
          </w:tcPr>
          <w:p w:rsidR="00531B21" w:rsidRPr="00CC58BF" w:rsidRDefault="00531B21" w:rsidP="0012094D">
            <w:pPr>
              <w:spacing w:line="240" w:lineRule="auto"/>
              <w:jc w:val="center"/>
              <w:rPr>
                <w:rFonts w:cs="Arial"/>
                <w:b/>
                <w:bCs/>
                <w:sz w:val="18"/>
                <w:szCs w:val="18"/>
                <w:lang w:eastAsia="cs-CZ"/>
              </w:rPr>
            </w:pPr>
            <w:r w:rsidRPr="00CC58BF">
              <w:rPr>
                <w:rFonts w:cs="Arial"/>
                <w:b/>
                <w:bCs/>
                <w:sz w:val="18"/>
                <w:szCs w:val="18"/>
                <w:lang w:eastAsia="cs-CZ"/>
              </w:rPr>
              <w:t>Název programu</w:t>
            </w:r>
          </w:p>
        </w:tc>
        <w:tc>
          <w:tcPr>
            <w:tcW w:w="2116" w:type="dxa"/>
            <w:shd w:val="clear" w:color="auto" w:fill="CCFFCC"/>
            <w:noWrap/>
            <w:vAlign w:val="center"/>
          </w:tcPr>
          <w:p w:rsidR="00531B21" w:rsidRPr="00CC58BF" w:rsidRDefault="00531B21" w:rsidP="0012094D">
            <w:pPr>
              <w:spacing w:line="240" w:lineRule="auto"/>
              <w:jc w:val="center"/>
              <w:rPr>
                <w:rFonts w:cs="Arial"/>
                <w:b/>
                <w:bCs/>
                <w:sz w:val="18"/>
                <w:szCs w:val="18"/>
                <w:lang w:eastAsia="cs-CZ"/>
              </w:rPr>
            </w:pPr>
            <w:r w:rsidRPr="00CC58BF">
              <w:rPr>
                <w:rFonts w:cs="Arial"/>
                <w:b/>
                <w:bCs/>
                <w:sz w:val="18"/>
                <w:szCs w:val="18"/>
                <w:lang w:eastAsia="cs-CZ"/>
              </w:rPr>
              <w:t>Příjemce</w:t>
            </w:r>
          </w:p>
        </w:tc>
        <w:tc>
          <w:tcPr>
            <w:tcW w:w="2268" w:type="dxa"/>
            <w:shd w:val="clear" w:color="auto" w:fill="CCFFCC"/>
            <w:noWrap/>
            <w:vAlign w:val="center"/>
          </w:tcPr>
          <w:p w:rsidR="00531B21" w:rsidRPr="00CC58BF" w:rsidRDefault="00531B21" w:rsidP="0012094D">
            <w:pPr>
              <w:spacing w:line="240" w:lineRule="auto"/>
              <w:jc w:val="center"/>
              <w:rPr>
                <w:rFonts w:cs="Arial"/>
                <w:b/>
                <w:bCs/>
                <w:sz w:val="18"/>
                <w:szCs w:val="18"/>
                <w:lang w:eastAsia="cs-CZ"/>
              </w:rPr>
            </w:pPr>
            <w:r w:rsidRPr="00CC58BF">
              <w:rPr>
                <w:rFonts w:cs="Arial"/>
                <w:b/>
                <w:bCs/>
                <w:sz w:val="18"/>
                <w:szCs w:val="18"/>
                <w:lang w:eastAsia="cs-CZ"/>
              </w:rPr>
              <w:t>Poskytovatel</w:t>
            </w:r>
          </w:p>
        </w:tc>
        <w:tc>
          <w:tcPr>
            <w:tcW w:w="2268" w:type="dxa"/>
            <w:shd w:val="clear" w:color="auto" w:fill="CCFFCC"/>
            <w:noWrap/>
            <w:vAlign w:val="center"/>
          </w:tcPr>
          <w:p w:rsidR="00531B21" w:rsidRPr="00CC58BF" w:rsidRDefault="00531B21" w:rsidP="0012094D">
            <w:pPr>
              <w:spacing w:line="240" w:lineRule="auto"/>
              <w:jc w:val="center"/>
              <w:rPr>
                <w:rFonts w:cs="Arial"/>
                <w:b/>
                <w:bCs/>
                <w:sz w:val="18"/>
                <w:szCs w:val="18"/>
                <w:lang w:eastAsia="cs-CZ"/>
              </w:rPr>
            </w:pPr>
            <w:r w:rsidRPr="00CC58BF">
              <w:rPr>
                <w:rFonts w:cs="Arial"/>
                <w:b/>
                <w:bCs/>
                <w:sz w:val="18"/>
                <w:szCs w:val="18"/>
                <w:lang w:eastAsia="cs-CZ"/>
              </w:rPr>
              <w:t xml:space="preserve">Výše dotace </w:t>
            </w:r>
          </w:p>
        </w:tc>
      </w:tr>
      <w:tr w:rsidR="00531B21" w:rsidRPr="00CC58BF" w:rsidTr="0012094D">
        <w:trPr>
          <w:trHeight w:val="397"/>
        </w:trPr>
        <w:tc>
          <w:tcPr>
            <w:tcW w:w="2420" w:type="dxa"/>
            <w:shd w:val="clear" w:color="auto" w:fill="auto"/>
            <w:noWrap/>
            <w:vAlign w:val="center"/>
          </w:tcPr>
          <w:p w:rsidR="00531B21" w:rsidRPr="00CC58BF" w:rsidRDefault="00531B21" w:rsidP="0012094D">
            <w:pPr>
              <w:spacing w:line="240" w:lineRule="auto"/>
              <w:jc w:val="center"/>
              <w:rPr>
                <w:rFonts w:cs="Arial"/>
                <w:sz w:val="18"/>
                <w:szCs w:val="18"/>
                <w:lang w:eastAsia="cs-CZ"/>
              </w:rPr>
            </w:pPr>
            <w:r>
              <w:rPr>
                <w:rFonts w:cs="Arial"/>
                <w:sz w:val="18"/>
                <w:szCs w:val="18"/>
                <w:lang w:eastAsia="cs-CZ"/>
              </w:rPr>
              <w:t>Příspěvek na obnovu, zajištění a přípravu porostů</w:t>
            </w:r>
          </w:p>
        </w:tc>
        <w:tc>
          <w:tcPr>
            <w:tcW w:w="2116" w:type="dxa"/>
            <w:shd w:val="clear" w:color="auto" w:fill="auto"/>
            <w:noWrap/>
            <w:vAlign w:val="center"/>
          </w:tcPr>
          <w:p w:rsidR="00531B21" w:rsidRPr="00CC58BF" w:rsidRDefault="00531B21" w:rsidP="0012094D">
            <w:pPr>
              <w:spacing w:line="240" w:lineRule="auto"/>
              <w:jc w:val="center"/>
              <w:rPr>
                <w:rFonts w:cs="Arial"/>
                <w:sz w:val="18"/>
                <w:szCs w:val="18"/>
                <w:lang w:eastAsia="cs-CZ"/>
              </w:rPr>
            </w:pPr>
            <w:r w:rsidRPr="00CC58BF">
              <w:rPr>
                <w:rFonts w:cs="Arial"/>
                <w:sz w:val="18"/>
                <w:szCs w:val="18"/>
                <w:lang w:eastAsia="cs-CZ"/>
              </w:rPr>
              <w:t>Dotace pro Střední lesnickou školu v Hranicích</w:t>
            </w:r>
          </w:p>
        </w:tc>
        <w:tc>
          <w:tcPr>
            <w:tcW w:w="2268" w:type="dxa"/>
            <w:shd w:val="clear" w:color="auto" w:fill="auto"/>
            <w:noWrap/>
            <w:vAlign w:val="center"/>
          </w:tcPr>
          <w:p w:rsidR="00531B21" w:rsidRPr="00CC58BF" w:rsidRDefault="00531B21" w:rsidP="0012094D">
            <w:pPr>
              <w:spacing w:line="240" w:lineRule="auto"/>
              <w:jc w:val="center"/>
              <w:rPr>
                <w:rFonts w:cs="Arial"/>
                <w:sz w:val="18"/>
                <w:szCs w:val="18"/>
                <w:lang w:eastAsia="cs-CZ"/>
              </w:rPr>
            </w:pPr>
            <w:r w:rsidRPr="00CC58BF">
              <w:rPr>
                <w:rFonts w:cs="Arial"/>
                <w:sz w:val="18"/>
                <w:szCs w:val="18"/>
                <w:lang w:eastAsia="cs-CZ"/>
              </w:rPr>
              <w:t>MZe</w:t>
            </w:r>
          </w:p>
        </w:tc>
        <w:tc>
          <w:tcPr>
            <w:tcW w:w="2268" w:type="dxa"/>
            <w:shd w:val="clear" w:color="auto" w:fill="auto"/>
            <w:noWrap/>
            <w:vAlign w:val="center"/>
          </w:tcPr>
          <w:p w:rsidR="00531B21" w:rsidRPr="00CC58BF" w:rsidRDefault="00531B21" w:rsidP="0012094D">
            <w:pPr>
              <w:spacing w:line="240" w:lineRule="auto"/>
              <w:ind w:right="113"/>
              <w:jc w:val="right"/>
              <w:rPr>
                <w:rFonts w:cs="Arial"/>
                <w:sz w:val="18"/>
                <w:szCs w:val="18"/>
                <w:lang w:eastAsia="cs-CZ"/>
              </w:rPr>
            </w:pPr>
            <w:r>
              <w:rPr>
                <w:rFonts w:cs="Arial"/>
                <w:sz w:val="18"/>
                <w:szCs w:val="18"/>
                <w:lang w:eastAsia="cs-CZ"/>
              </w:rPr>
              <w:t>1 301,54</w:t>
            </w:r>
          </w:p>
        </w:tc>
      </w:tr>
      <w:tr w:rsidR="00531B21" w:rsidRPr="00CC58BF" w:rsidTr="0012094D">
        <w:trPr>
          <w:trHeight w:val="397"/>
        </w:trPr>
        <w:tc>
          <w:tcPr>
            <w:tcW w:w="2420" w:type="dxa"/>
            <w:shd w:val="clear" w:color="auto" w:fill="auto"/>
            <w:noWrap/>
            <w:vAlign w:val="center"/>
          </w:tcPr>
          <w:p w:rsidR="00531B21" w:rsidRPr="00CC58BF" w:rsidRDefault="00531B21" w:rsidP="0012094D">
            <w:pPr>
              <w:spacing w:line="240" w:lineRule="auto"/>
              <w:jc w:val="center"/>
              <w:rPr>
                <w:rFonts w:cs="Arial"/>
                <w:sz w:val="18"/>
                <w:szCs w:val="18"/>
                <w:lang w:eastAsia="cs-CZ"/>
              </w:rPr>
            </w:pPr>
            <w:r w:rsidRPr="00CC58BF">
              <w:rPr>
                <w:rFonts w:cs="Arial"/>
                <w:sz w:val="18"/>
                <w:szCs w:val="18"/>
                <w:lang w:eastAsia="cs-CZ"/>
              </w:rPr>
              <w:t>Příspěv</w:t>
            </w:r>
            <w:r>
              <w:rPr>
                <w:rFonts w:cs="Arial"/>
                <w:sz w:val="18"/>
                <w:szCs w:val="18"/>
                <w:lang w:eastAsia="cs-CZ"/>
              </w:rPr>
              <w:t>ek na ekologické a k přírodě šetrné technologie</w:t>
            </w:r>
          </w:p>
        </w:tc>
        <w:tc>
          <w:tcPr>
            <w:tcW w:w="2116" w:type="dxa"/>
            <w:shd w:val="clear" w:color="auto" w:fill="auto"/>
            <w:noWrap/>
            <w:vAlign w:val="center"/>
          </w:tcPr>
          <w:p w:rsidR="00531B21" w:rsidRPr="00CC58BF" w:rsidRDefault="00531B21" w:rsidP="0012094D">
            <w:pPr>
              <w:spacing w:line="240" w:lineRule="auto"/>
              <w:jc w:val="center"/>
              <w:rPr>
                <w:rFonts w:cs="Arial"/>
                <w:sz w:val="18"/>
                <w:szCs w:val="18"/>
                <w:lang w:eastAsia="cs-CZ"/>
              </w:rPr>
            </w:pPr>
            <w:r w:rsidRPr="00CC58BF">
              <w:rPr>
                <w:rFonts w:cs="Arial"/>
                <w:sz w:val="18"/>
                <w:szCs w:val="18"/>
                <w:lang w:eastAsia="cs-CZ"/>
              </w:rPr>
              <w:t>Dotace pro Střední lesnickou školu v Hranicích</w:t>
            </w:r>
          </w:p>
        </w:tc>
        <w:tc>
          <w:tcPr>
            <w:tcW w:w="2268" w:type="dxa"/>
            <w:shd w:val="clear" w:color="auto" w:fill="auto"/>
            <w:noWrap/>
            <w:vAlign w:val="center"/>
          </w:tcPr>
          <w:p w:rsidR="00531B21" w:rsidRPr="00CC58BF" w:rsidRDefault="00531B21" w:rsidP="0012094D">
            <w:pPr>
              <w:spacing w:line="240" w:lineRule="auto"/>
              <w:jc w:val="center"/>
              <w:rPr>
                <w:rFonts w:cs="Arial"/>
                <w:sz w:val="18"/>
                <w:szCs w:val="18"/>
                <w:lang w:eastAsia="cs-CZ"/>
              </w:rPr>
            </w:pPr>
            <w:r w:rsidRPr="00CC58BF">
              <w:rPr>
                <w:rFonts w:cs="Arial"/>
                <w:sz w:val="18"/>
                <w:szCs w:val="18"/>
                <w:lang w:eastAsia="cs-CZ"/>
              </w:rPr>
              <w:t>MZe</w:t>
            </w:r>
          </w:p>
        </w:tc>
        <w:tc>
          <w:tcPr>
            <w:tcW w:w="2268" w:type="dxa"/>
            <w:shd w:val="clear" w:color="auto" w:fill="auto"/>
            <w:noWrap/>
            <w:vAlign w:val="center"/>
          </w:tcPr>
          <w:p w:rsidR="00531B21" w:rsidRPr="00CC58BF" w:rsidRDefault="00531B21" w:rsidP="0012094D">
            <w:pPr>
              <w:spacing w:line="240" w:lineRule="auto"/>
              <w:ind w:right="113"/>
              <w:jc w:val="right"/>
              <w:rPr>
                <w:rFonts w:cs="Arial"/>
                <w:sz w:val="18"/>
                <w:szCs w:val="18"/>
                <w:lang w:eastAsia="cs-CZ"/>
              </w:rPr>
            </w:pPr>
            <w:r>
              <w:rPr>
                <w:rFonts w:cs="Arial"/>
                <w:sz w:val="18"/>
                <w:szCs w:val="18"/>
                <w:lang w:eastAsia="cs-CZ"/>
              </w:rPr>
              <w:t>31,83</w:t>
            </w:r>
          </w:p>
        </w:tc>
      </w:tr>
      <w:tr w:rsidR="00531B21" w:rsidRPr="00CC58BF" w:rsidTr="0012094D">
        <w:trPr>
          <w:trHeight w:val="397"/>
        </w:trPr>
        <w:tc>
          <w:tcPr>
            <w:tcW w:w="2420" w:type="dxa"/>
            <w:shd w:val="clear" w:color="auto" w:fill="auto"/>
            <w:noWrap/>
            <w:vAlign w:val="center"/>
          </w:tcPr>
          <w:p w:rsidR="00531B21" w:rsidRPr="00CC58BF" w:rsidRDefault="00531B21" w:rsidP="0012094D">
            <w:pPr>
              <w:spacing w:line="240" w:lineRule="auto"/>
              <w:jc w:val="both"/>
              <w:rPr>
                <w:rFonts w:cs="Arial"/>
                <w:sz w:val="18"/>
                <w:szCs w:val="18"/>
                <w:lang w:eastAsia="cs-CZ"/>
              </w:rPr>
            </w:pPr>
            <w:r>
              <w:rPr>
                <w:rFonts w:cs="Arial"/>
                <w:sz w:val="18"/>
                <w:szCs w:val="18"/>
                <w:lang w:eastAsia="cs-CZ"/>
              </w:rPr>
              <w:t>Příspěvek na podporu ohrožených druhů zvířat</w:t>
            </w:r>
          </w:p>
        </w:tc>
        <w:tc>
          <w:tcPr>
            <w:tcW w:w="2116" w:type="dxa"/>
            <w:shd w:val="clear" w:color="auto" w:fill="auto"/>
            <w:noWrap/>
            <w:vAlign w:val="center"/>
          </w:tcPr>
          <w:p w:rsidR="00531B21" w:rsidRPr="00CC58BF" w:rsidRDefault="00531B21" w:rsidP="0012094D">
            <w:pPr>
              <w:spacing w:line="240" w:lineRule="auto"/>
              <w:jc w:val="center"/>
              <w:rPr>
                <w:rFonts w:cs="Arial"/>
                <w:sz w:val="18"/>
                <w:szCs w:val="18"/>
                <w:lang w:eastAsia="cs-CZ"/>
              </w:rPr>
            </w:pPr>
            <w:r w:rsidRPr="00CC58BF">
              <w:rPr>
                <w:rFonts w:cs="Arial"/>
                <w:sz w:val="18"/>
                <w:szCs w:val="18"/>
                <w:lang w:eastAsia="cs-CZ"/>
              </w:rPr>
              <w:t>Dotace pro Střední lesnickou školu v Hranicích</w:t>
            </w:r>
          </w:p>
        </w:tc>
        <w:tc>
          <w:tcPr>
            <w:tcW w:w="2268" w:type="dxa"/>
            <w:shd w:val="clear" w:color="auto" w:fill="auto"/>
            <w:noWrap/>
            <w:vAlign w:val="center"/>
          </w:tcPr>
          <w:p w:rsidR="00531B21" w:rsidRPr="00CC58BF" w:rsidRDefault="00531B21" w:rsidP="0012094D">
            <w:pPr>
              <w:spacing w:line="240" w:lineRule="auto"/>
              <w:jc w:val="center"/>
              <w:rPr>
                <w:rFonts w:cs="Arial"/>
                <w:sz w:val="18"/>
                <w:szCs w:val="18"/>
                <w:lang w:eastAsia="cs-CZ"/>
              </w:rPr>
            </w:pPr>
            <w:r w:rsidRPr="00CC58BF">
              <w:rPr>
                <w:rFonts w:cs="Arial"/>
                <w:sz w:val="18"/>
                <w:szCs w:val="18"/>
                <w:lang w:eastAsia="cs-CZ"/>
              </w:rPr>
              <w:t>MZe</w:t>
            </w:r>
          </w:p>
        </w:tc>
        <w:tc>
          <w:tcPr>
            <w:tcW w:w="2268" w:type="dxa"/>
            <w:shd w:val="clear" w:color="auto" w:fill="auto"/>
            <w:noWrap/>
            <w:vAlign w:val="center"/>
          </w:tcPr>
          <w:p w:rsidR="00531B21" w:rsidRPr="00CC58BF" w:rsidRDefault="00531B21" w:rsidP="0012094D">
            <w:pPr>
              <w:spacing w:line="240" w:lineRule="auto"/>
              <w:ind w:right="113"/>
              <w:jc w:val="right"/>
              <w:rPr>
                <w:rFonts w:cs="Arial"/>
                <w:sz w:val="18"/>
                <w:szCs w:val="18"/>
                <w:lang w:eastAsia="cs-CZ"/>
              </w:rPr>
            </w:pPr>
            <w:r>
              <w:rPr>
                <w:rFonts w:cs="Arial"/>
                <w:sz w:val="18"/>
                <w:szCs w:val="18"/>
                <w:lang w:eastAsia="cs-CZ"/>
              </w:rPr>
              <w:t>24,10</w:t>
            </w:r>
          </w:p>
        </w:tc>
      </w:tr>
    </w:tbl>
    <w:p w:rsidR="00531B21" w:rsidRDefault="00531B21" w:rsidP="00A52D75">
      <w:pPr>
        <w:keepNext/>
        <w:tabs>
          <w:tab w:val="left" w:pos="680"/>
        </w:tabs>
        <w:spacing w:before="60" w:after="60" w:line="240" w:lineRule="auto"/>
        <w:jc w:val="both"/>
        <w:rPr>
          <w:i/>
          <w:sz w:val="20"/>
          <w:szCs w:val="20"/>
        </w:rPr>
      </w:pPr>
    </w:p>
    <w:p w:rsidR="00531B21" w:rsidRDefault="00531B21" w:rsidP="00A52D75">
      <w:pPr>
        <w:keepNext/>
        <w:tabs>
          <w:tab w:val="left" w:pos="680"/>
        </w:tabs>
        <w:spacing w:before="60" w:after="60" w:line="240" w:lineRule="auto"/>
        <w:jc w:val="both"/>
        <w:rPr>
          <w:i/>
          <w:sz w:val="20"/>
          <w:szCs w:val="20"/>
        </w:rPr>
      </w:pPr>
    </w:p>
    <w:p w:rsidR="00531B21" w:rsidRDefault="00531B21" w:rsidP="00A52D75">
      <w:pPr>
        <w:keepNext/>
        <w:tabs>
          <w:tab w:val="left" w:pos="680"/>
        </w:tabs>
        <w:spacing w:before="60" w:after="60" w:line="240" w:lineRule="auto"/>
        <w:jc w:val="both"/>
        <w:rPr>
          <w:i/>
          <w:sz w:val="20"/>
          <w:szCs w:val="20"/>
        </w:rPr>
      </w:pPr>
    </w:p>
    <w:p w:rsidR="00531B21" w:rsidRPr="00500420" w:rsidRDefault="00A92421" w:rsidP="005E5EC7">
      <w:pPr>
        <w:spacing w:line="240" w:lineRule="auto"/>
        <w:jc w:val="both"/>
      </w:pPr>
      <w:r>
        <w:t xml:space="preserve">Dále byly z rozpočtu </w:t>
      </w:r>
      <w:r w:rsidR="00531B21">
        <w:t>Ministerstv</w:t>
      </w:r>
      <w:r>
        <w:t>a</w:t>
      </w:r>
      <w:r w:rsidR="00531B21">
        <w:t xml:space="preserve"> zemědělství ČR podpoř</w:t>
      </w:r>
      <w:r>
        <w:t>eny</w:t>
      </w:r>
      <w:r w:rsidR="00531B21">
        <w:t xml:space="preserve"> </w:t>
      </w:r>
      <w:r w:rsidR="005E5EC7">
        <w:t xml:space="preserve">částkou 4 798,92 tis. Kč </w:t>
      </w:r>
      <w:r w:rsidR="00531B21">
        <w:t xml:space="preserve">v rámci Olomouckého kraje </w:t>
      </w:r>
      <w:r>
        <w:t>tyto</w:t>
      </w:r>
      <w:r w:rsidR="00531B21">
        <w:t xml:space="preserve"> příspěvkové organizace</w:t>
      </w:r>
      <w:r w:rsidR="009015C6">
        <w:t xml:space="preserve">: </w:t>
      </w:r>
      <w:r>
        <w:t>St</w:t>
      </w:r>
      <w:r w:rsidR="00531B21" w:rsidRPr="00260B6F">
        <w:t xml:space="preserve">řední lesnická škola, </w:t>
      </w:r>
      <w:r w:rsidR="00531B21">
        <w:t xml:space="preserve">Jurikova 588, </w:t>
      </w:r>
      <w:r w:rsidR="00531B21" w:rsidRPr="00260B6F">
        <w:t>Hranice</w:t>
      </w:r>
      <w:r w:rsidR="00531B21">
        <w:t>, Střední škola zemědělská a zahradnická, U Hradiska 4, Olomouc a Střední škola zemědělská, Osmek 47, Přerov</w:t>
      </w:r>
      <w:r>
        <w:t xml:space="preserve">. </w:t>
      </w:r>
      <w:r w:rsidR="009015C6">
        <w:t>Z d</w:t>
      </w:r>
      <w:r w:rsidR="00531B21">
        <w:t>otační</w:t>
      </w:r>
      <w:r w:rsidR="009015C6">
        <w:t>ho</w:t>
      </w:r>
      <w:r w:rsidR="00531B21">
        <w:t xml:space="preserve"> program</w:t>
      </w:r>
      <w:r w:rsidR="009015C6">
        <w:t xml:space="preserve">u byla </w:t>
      </w:r>
      <w:r w:rsidR="00531B21">
        <w:t>vybran</w:t>
      </w:r>
      <w:r w:rsidR="009015C6">
        <w:t>ým</w:t>
      </w:r>
      <w:r w:rsidR="00531B21">
        <w:t xml:space="preserve"> škol</w:t>
      </w:r>
      <w:r w:rsidR="009015C6">
        <w:t>ám</w:t>
      </w:r>
      <w:r w:rsidR="00531B21">
        <w:t xml:space="preserve"> poskyt</w:t>
      </w:r>
      <w:r w:rsidR="009015C6">
        <w:t>nuta</w:t>
      </w:r>
      <w:r w:rsidR="00531B21">
        <w:t xml:space="preserve"> dotac</w:t>
      </w:r>
      <w:r w:rsidR="009015C6">
        <w:t>e</w:t>
      </w:r>
      <w:r w:rsidR="00531B21">
        <w:t xml:space="preserve"> na </w:t>
      </w:r>
      <w:r w:rsidR="009015C6">
        <w:t xml:space="preserve">podporu center odborné přípravy, a to na </w:t>
      </w:r>
      <w:r w:rsidR="00531B21">
        <w:t>pořízení výukových pomůcek pro příslušné obory vzdělávání na daných školách</w:t>
      </w:r>
      <w:r w:rsidR="00F674BD">
        <w:t xml:space="preserve"> (např. školkovací stroj do lesní školky, motorový kůň pro výuku </w:t>
      </w:r>
      <w:r w:rsidR="00D661C9">
        <w:t>t</w:t>
      </w:r>
      <w:r w:rsidR="00F674BD">
        <w:t>ěžby, technologie pro ustájení koní, luční brány za traktor, diagnostika motorů</w:t>
      </w:r>
      <w:r w:rsidR="009015C6">
        <w:t xml:space="preserve"> apod.</w:t>
      </w:r>
      <w:r w:rsidR="00F674BD">
        <w:t>)</w:t>
      </w:r>
      <w:r w:rsidR="00531B21">
        <w:t xml:space="preserve">. </w:t>
      </w:r>
    </w:p>
    <w:p w:rsidR="00137A3D" w:rsidRDefault="00137A3D" w:rsidP="00137A3D">
      <w:pPr>
        <w:keepNext/>
        <w:tabs>
          <w:tab w:val="left" w:pos="851"/>
        </w:tabs>
        <w:spacing w:before="720" w:after="240" w:line="240" w:lineRule="auto"/>
        <w:jc w:val="both"/>
        <w:outlineLvl w:val="2"/>
        <w:rPr>
          <w:rFonts w:cs="Arial"/>
          <w:b/>
          <w:bCs/>
          <w:kern w:val="32"/>
          <w:sz w:val="24"/>
          <w:szCs w:val="26"/>
        </w:rPr>
      </w:pPr>
      <w:r>
        <w:rPr>
          <w:rFonts w:cs="Arial"/>
          <w:b/>
          <w:bCs/>
          <w:kern w:val="32"/>
          <w:sz w:val="24"/>
          <w:szCs w:val="26"/>
        </w:rPr>
        <w:lastRenderedPageBreak/>
        <w:t xml:space="preserve">Vývoj financování škol a školských zařízení zřizovaných Olomouckým </w:t>
      </w:r>
      <w:proofErr w:type="gramStart"/>
      <w:r>
        <w:rPr>
          <w:rFonts w:cs="Arial"/>
          <w:b/>
          <w:bCs/>
          <w:kern w:val="32"/>
          <w:sz w:val="24"/>
          <w:szCs w:val="26"/>
        </w:rPr>
        <w:t>krajem  z rozpočtu</w:t>
      </w:r>
      <w:proofErr w:type="gramEnd"/>
      <w:r>
        <w:rPr>
          <w:rFonts w:cs="Arial"/>
          <w:b/>
          <w:bCs/>
          <w:kern w:val="32"/>
          <w:sz w:val="24"/>
          <w:szCs w:val="26"/>
        </w:rPr>
        <w:t xml:space="preserve"> MŠMT a z rozpočtu Olomouckého kraje</w:t>
      </w:r>
    </w:p>
    <w:p w:rsidR="0049074E" w:rsidRPr="0049074E" w:rsidRDefault="003F10C8" w:rsidP="0049074E">
      <w:pPr>
        <w:keepNext/>
        <w:tabs>
          <w:tab w:val="left" w:pos="851"/>
        </w:tabs>
        <w:spacing w:before="720" w:after="240" w:line="240" w:lineRule="auto"/>
        <w:ind w:left="1418" w:hanging="1418"/>
        <w:jc w:val="both"/>
        <w:outlineLvl w:val="2"/>
        <w:rPr>
          <w:rFonts w:cs="Arial"/>
          <w:bCs/>
          <w:i/>
          <w:kern w:val="32"/>
          <w:sz w:val="20"/>
          <w:szCs w:val="20"/>
        </w:rPr>
      </w:pPr>
      <w:r w:rsidRPr="003F10C8">
        <w:rPr>
          <w:rFonts w:cs="Arial"/>
          <w:bCs/>
          <w:i/>
          <w:kern w:val="32"/>
          <w:sz w:val="20"/>
          <w:szCs w:val="20"/>
        </w:rPr>
        <w:t>Graf č. 31</w:t>
      </w:r>
      <w:r w:rsidR="0049074E" w:rsidRPr="003F10C8">
        <w:rPr>
          <w:rFonts w:cs="Arial"/>
          <w:bCs/>
          <w:i/>
          <w:kern w:val="32"/>
          <w:sz w:val="20"/>
          <w:szCs w:val="20"/>
        </w:rPr>
        <w:tab/>
        <w:t>Vývoj financování škol a školských zařízení zřizovaných Olomouckým krajem</w:t>
      </w:r>
      <w:r w:rsidR="0049074E" w:rsidRPr="0049074E">
        <w:rPr>
          <w:rFonts w:cs="Arial"/>
          <w:bCs/>
          <w:i/>
          <w:kern w:val="32"/>
          <w:sz w:val="20"/>
          <w:szCs w:val="20"/>
        </w:rPr>
        <w:t xml:space="preserve"> z rozpočtu Olomouckého kraje v letech 2015-2017 (přímé náklady a příspěvek na provoz a investice (OŠ</w:t>
      </w:r>
      <w:r w:rsidR="0010186A">
        <w:rPr>
          <w:rFonts w:cs="Arial"/>
          <w:bCs/>
          <w:i/>
          <w:kern w:val="32"/>
          <w:sz w:val="20"/>
          <w:szCs w:val="20"/>
        </w:rPr>
        <w:t>M</w:t>
      </w:r>
      <w:r w:rsidR="0049074E" w:rsidRPr="0049074E">
        <w:rPr>
          <w:rFonts w:cs="Arial"/>
          <w:bCs/>
          <w:i/>
          <w:kern w:val="32"/>
          <w:sz w:val="20"/>
          <w:szCs w:val="20"/>
        </w:rPr>
        <w:t>) v tisících Kč)</w:t>
      </w:r>
    </w:p>
    <w:p w:rsidR="0091176F" w:rsidRDefault="00137A3D" w:rsidP="0091176F">
      <w:pPr>
        <w:tabs>
          <w:tab w:val="left" w:pos="1080"/>
        </w:tabs>
        <w:spacing w:before="240" w:after="120" w:line="240" w:lineRule="auto"/>
        <w:jc w:val="both"/>
        <w:rPr>
          <w:noProof/>
          <w:lang w:eastAsia="cs-CZ"/>
        </w:rPr>
      </w:pPr>
      <w:r>
        <w:rPr>
          <w:noProof/>
          <w:lang w:eastAsia="cs-CZ"/>
        </w:rPr>
        <w:drawing>
          <wp:inline distT="0" distB="0" distL="0" distR="0" wp14:anchorId="2582E5FD" wp14:editId="5429CF3C">
            <wp:extent cx="5759450" cy="5725551"/>
            <wp:effectExtent l="0" t="0" r="12700" b="8890"/>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91176F" w:rsidRDefault="0091176F" w:rsidP="0091176F">
      <w:pPr>
        <w:tabs>
          <w:tab w:val="left" w:pos="1080"/>
        </w:tabs>
        <w:spacing w:before="240" w:after="120" w:line="240" w:lineRule="auto"/>
        <w:jc w:val="both"/>
        <w:rPr>
          <w:noProof/>
          <w:lang w:eastAsia="cs-CZ"/>
        </w:rPr>
      </w:pPr>
    </w:p>
    <w:p w:rsidR="0091176F" w:rsidRDefault="0091176F" w:rsidP="0091176F">
      <w:pPr>
        <w:tabs>
          <w:tab w:val="left" w:pos="1080"/>
        </w:tabs>
        <w:spacing w:before="240" w:after="120" w:line="240" w:lineRule="auto"/>
        <w:jc w:val="both"/>
        <w:rPr>
          <w:noProof/>
          <w:lang w:eastAsia="cs-CZ"/>
        </w:rPr>
      </w:pPr>
    </w:p>
    <w:p w:rsidR="0091176F" w:rsidRPr="00810040" w:rsidRDefault="0091176F" w:rsidP="0091176F">
      <w:pPr>
        <w:pStyle w:val="Nadpis-2"/>
        <w:pageBreakBefore/>
        <w:spacing w:before="120" w:after="360"/>
        <w:ind w:left="539" w:hanging="539"/>
        <w:jc w:val="both"/>
      </w:pPr>
      <w:bookmarkStart w:id="256" w:name="_Toc473790021"/>
      <w:bookmarkStart w:id="257" w:name="_Toc443552550"/>
      <w:r w:rsidRPr="00810040">
        <w:lastRenderedPageBreak/>
        <w:t xml:space="preserve">3.2 </w:t>
      </w:r>
      <w:r w:rsidRPr="00810040">
        <w:tab/>
        <w:t>Financování škol a školských zařízení zřizovaných obcemi</w:t>
      </w:r>
      <w:bookmarkEnd w:id="256"/>
    </w:p>
    <w:bookmarkEnd w:id="257"/>
    <w:p w:rsidR="0091176F" w:rsidRPr="00CC58BF" w:rsidRDefault="0091176F" w:rsidP="0091176F">
      <w:pPr>
        <w:keepNext/>
        <w:tabs>
          <w:tab w:val="left" w:pos="851"/>
        </w:tabs>
        <w:spacing w:before="240" w:after="120" w:line="240" w:lineRule="auto"/>
        <w:jc w:val="both"/>
        <w:outlineLvl w:val="2"/>
        <w:rPr>
          <w:rFonts w:cs="Arial"/>
          <w:b/>
          <w:bCs/>
          <w:sz w:val="24"/>
          <w:szCs w:val="26"/>
        </w:rPr>
      </w:pPr>
      <w:r w:rsidRPr="00810040">
        <w:rPr>
          <w:rFonts w:cs="Arial"/>
          <w:b/>
          <w:bCs/>
          <w:sz w:val="24"/>
          <w:szCs w:val="26"/>
        </w:rPr>
        <w:t>Dotace z rozpočtu MŠMT školám a školským zařízením zřizovaným obcemi</w:t>
      </w:r>
    </w:p>
    <w:p w:rsidR="0091176F" w:rsidRPr="00CC58BF" w:rsidRDefault="0091176F" w:rsidP="0091176F">
      <w:pPr>
        <w:keepNext/>
        <w:tabs>
          <w:tab w:val="left" w:pos="851"/>
        </w:tabs>
        <w:spacing w:before="240" w:after="240" w:line="240" w:lineRule="auto"/>
        <w:jc w:val="both"/>
        <w:outlineLvl w:val="2"/>
        <w:rPr>
          <w:rFonts w:cs="Arial"/>
          <w:b/>
          <w:bCs/>
          <w:sz w:val="24"/>
          <w:szCs w:val="26"/>
        </w:rPr>
      </w:pPr>
      <w:r w:rsidRPr="00CC58BF">
        <w:rPr>
          <w:rFonts w:cs="Arial"/>
          <w:b/>
          <w:bCs/>
          <w:sz w:val="24"/>
          <w:szCs w:val="26"/>
        </w:rPr>
        <w:t>Dotace na přímé náklady</w:t>
      </w:r>
    </w:p>
    <w:p w:rsidR="0091176F" w:rsidRDefault="0091176F" w:rsidP="0091176F">
      <w:pPr>
        <w:tabs>
          <w:tab w:val="left" w:pos="680"/>
        </w:tabs>
        <w:spacing w:before="120" w:after="120" w:line="240" w:lineRule="auto"/>
        <w:jc w:val="both"/>
        <w:rPr>
          <w:bCs/>
        </w:rPr>
      </w:pPr>
      <w:r w:rsidRPr="00CC58BF">
        <w:rPr>
          <w:bCs/>
        </w:rPr>
        <w:t>Na školy a školská zařízení bylo posledním rozpisem rozpočtu rozepsáno</w:t>
      </w:r>
      <w:r>
        <w:rPr>
          <w:bCs/>
        </w:rPr>
        <w:t xml:space="preserve"> 3 756 739,87 tis. Kč. Dotace se vůči roku 2016 zvýšila o 386 174,87 tis. Kč. Navýšena byla na všech typech školských organizací.  </w:t>
      </w:r>
    </w:p>
    <w:p w:rsidR="00752F8B" w:rsidRPr="00CC58BF" w:rsidRDefault="00752F8B" w:rsidP="0091176F">
      <w:pPr>
        <w:tabs>
          <w:tab w:val="left" w:pos="680"/>
        </w:tabs>
        <w:spacing w:before="120" w:after="120" w:line="240" w:lineRule="auto"/>
        <w:jc w:val="both"/>
        <w:rPr>
          <w:bCs/>
        </w:rPr>
      </w:pPr>
    </w:p>
    <w:p w:rsidR="0091176F" w:rsidRPr="00CC58BF" w:rsidRDefault="0091176F" w:rsidP="0091176F">
      <w:pPr>
        <w:tabs>
          <w:tab w:val="left" w:pos="680"/>
        </w:tabs>
        <w:spacing w:before="120" w:after="120" w:line="240" w:lineRule="auto"/>
        <w:ind w:left="1418" w:hanging="1418"/>
        <w:jc w:val="both"/>
        <w:rPr>
          <w:i/>
          <w:sz w:val="20"/>
          <w:szCs w:val="20"/>
        </w:rPr>
      </w:pPr>
      <w:r w:rsidRPr="00CC58BF">
        <w:rPr>
          <w:i/>
          <w:sz w:val="20"/>
          <w:szCs w:val="20"/>
        </w:rPr>
        <w:t>Tabulka č. 7</w:t>
      </w:r>
      <w:r w:rsidR="00756A05">
        <w:rPr>
          <w:i/>
          <w:sz w:val="20"/>
          <w:szCs w:val="20"/>
        </w:rPr>
        <w:t>5</w:t>
      </w:r>
      <w:r w:rsidRPr="00CC58BF">
        <w:rPr>
          <w:i/>
          <w:sz w:val="20"/>
          <w:szCs w:val="20"/>
        </w:rPr>
        <w:tab/>
        <w:t>Financování škol a školských zařízení zřizovaných obcemi v Olomouckém kraji v oblasti dotací na přímé náklady z rozpočtu MŠMT v </w:t>
      </w:r>
      <w:r w:rsidRPr="00752F8B">
        <w:rPr>
          <w:i/>
          <w:sz w:val="20"/>
          <w:szCs w:val="20"/>
        </w:rPr>
        <w:t>letech 2015-2017 (údaje</w:t>
      </w:r>
      <w:r w:rsidRPr="00CC58BF">
        <w:rPr>
          <w:i/>
          <w:sz w:val="20"/>
          <w:szCs w:val="20"/>
        </w:rPr>
        <w:t xml:space="preserve"> </w:t>
      </w:r>
      <w:r w:rsidRPr="00CC58BF">
        <w:rPr>
          <w:i/>
          <w:sz w:val="20"/>
          <w:szCs w:val="20"/>
        </w:rPr>
        <w:br/>
        <w:t>v tisících Kč)</w:t>
      </w:r>
    </w:p>
    <w:tbl>
      <w:tblPr>
        <w:tblW w:w="908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0"/>
        <w:gridCol w:w="1658"/>
        <w:gridCol w:w="1658"/>
        <w:gridCol w:w="1669"/>
      </w:tblGrid>
      <w:tr w:rsidR="0091176F" w:rsidRPr="00CC58BF" w:rsidTr="00752F8B">
        <w:trPr>
          <w:trHeight w:val="397"/>
        </w:trPr>
        <w:tc>
          <w:tcPr>
            <w:tcW w:w="4100" w:type="dxa"/>
            <w:vMerge w:val="restart"/>
            <w:shd w:val="clear" w:color="auto" w:fill="CCFFCC"/>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Zařízení</w:t>
            </w:r>
          </w:p>
        </w:tc>
        <w:tc>
          <w:tcPr>
            <w:tcW w:w="4985" w:type="dxa"/>
            <w:gridSpan w:val="3"/>
            <w:shd w:val="clear" w:color="auto" w:fill="CCFFCC"/>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Rok</w:t>
            </w:r>
          </w:p>
        </w:tc>
      </w:tr>
      <w:tr w:rsidR="0091176F" w:rsidRPr="00CC58BF" w:rsidTr="00752F8B">
        <w:trPr>
          <w:trHeight w:val="397"/>
        </w:trPr>
        <w:tc>
          <w:tcPr>
            <w:tcW w:w="4100" w:type="dxa"/>
            <w:vMerge/>
            <w:vAlign w:val="center"/>
          </w:tcPr>
          <w:p w:rsidR="0091176F" w:rsidRPr="00CC58BF" w:rsidRDefault="0091176F" w:rsidP="0091176F">
            <w:pPr>
              <w:spacing w:line="240" w:lineRule="auto"/>
              <w:rPr>
                <w:rFonts w:cs="Arial"/>
                <w:b/>
                <w:bCs/>
                <w:sz w:val="18"/>
                <w:szCs w:val="18"/>
                <w:lang w:eastAsia="cs-CZ"/>
              </w:rPr>
            </w:pPr>
          </w:p>
        </w:tc>
        <w:tc>
          <w:tcPr>
            <w:tcW w:w="1658" w:type="dxa"/>
            <w:shd w:val="clear" w:color="auto" w:fill="CCFFCC"/>
            <w:noWrap/>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2015</w:t>
            </w:r>
          </w:p>
        </w:tc>
        <w:tc>
          <w:tcPr>
            <w:tcW w:w="1658" w:type="dxa"/>
            <w:shd w:val="clear" w:color="auto" w:fill="CCFFCC"/>
            <w:noWrap/>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2016</w:t>
            </w:r>
          </w:p>
        </w:tc>
        <w:tc>
          <w:tcPr>
            <w:tcW w:w="1669" w:type="dxa"/>
            <w:shd w:val="clear" w:color="auto" w:fill="CCFFCC"/>
            <w:noWrap/>
            <w:vAlign w:val="center"/>
          </w:tcPr>
          <w:p w:rsidR="0091176F" w:rsidRPr="00CC58BF" w:rsidRDefault="0091176F" w:rsidP="0091176F">
            <w:pPr>
              <w:spacing w:line="240" w:lineRule="auto"/>
              <w:jc w:val="center"/>
              <w:rPr>
                <w:rFonts w:cs="Arial"/>
                <w:b/>
                <w:bCs/>
                <w:sz w:val="18"/>
                <w:szCs w:val="18"/>
                <w:lang w:eastAsia="cs-CZ"/>
              </w:rPr>
            </w:pPr>
            <w:r>
              <w:rPr>
                <w:rFonts w:cs="Arial"/>
                <w:b/>
                <w:bCs/>
                <w:sz w:val="18"/>
                <w:szCs w:val="18"/>
                <w:lang w:eastAsia="cs-CZ"/>
              </w:rPr>
              <w:t>2017</w:t>
            </w:r>
          </w:p>
        </w:tc>
      </w:tr>
      <w:tr w:rsidR="0091176F" w:rsidRPr="00CC58BF" w:rsidTr="00752F8B">
        <w:trPr>
          <w:trHeight w:val="397"/>
        </w:trPr>
        <w:tc>
          <w:tcPr>
            <w:tcW w:w="410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Mateřské školy</w:t>
            </w:r>
          </w:p>
        </w:tc>
        <w:tc>
          <w:tcPr>
            <w:tcW w:w="1658"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773 912,70</w:t>
            </w:r>
          </w:p>
        </w:tc>
        <w:tc>
          <w:tcPr>
            <w:tcW w:w="1658"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819 112,10</w:t>
            </w:r>
          </w:p>
        </w:tc>
        <w:tc>
          <w:tcPr>
            <w:tcW w:w="1669"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889 992,10</w:t>
            </w:r>
          </w:p>
        </w:tc>
      </w:tr>
      <w:tr w:rsidR="0091176F" w:rsidRPr="00CC58BF" w:rsidTr="00752F8B">
        <w:trPr>
          <w:trHeight w:val="397"/>
        </w:trPr>
        <w:tc>
          <w:tcPr>
            <w:tcW w:w="410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 xml:space="preserve">Základní školy </w:t>
            </w:r>
          </w:p>
        </w:tc>
        <w:tc>
          <w:tcPr>
            <w:tcW w:w="1658"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1 714 047,30</w:t>
            </w:r>
          </w:p>
        </w:tc>
        <w:tc>
          <w:tcPr>
            <w:tcW w:w="1658"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1 884 659,10</w:t>
            </w:r>
          </w:p>
        </w:tc>
        <w:tc>
          <w:tcPr>
            <w:tcW w:w="1669"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2 147 955,78</w:t>
            </w:r>
          </w:p>
        </w:tc>
      </w:tr>
      <w:tr w:rsidR="0091176F" w:rsidRPr="00CC58BF" w:rsidTr="00752F8B">
        <w:trPr>
          <w:trHeight w:val="397"/>
        </w:trPr>
        <w:tc>
          <w:tcPr>
            <w:tcW w:w="410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Gymnázia</w:t>
            </w:r>
          </w:p>
        </w:tc>
        <w:tc>
          <w:tcPr>
            <w:tcW w:w="1658"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27 684,80</w:t>
            </w:r>
          </w:p>
        </w:tc>
        <w:tc>
          <w:tcPr>
            <w:tcW w:w="1658"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29 259,50</w:t>
            </w:r>
          </w:p>
        </w:tc>
        <w:tc>
          <w:tcPr>
            <w:tcW w:w="1669"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31 645,72</w:t>
            </w:r>
          </w:p>
        </w:tc>
      </w:tr>
      <w:tr w:rsidR="0091176F" w:rsidRPr="00CC58BF" w:rsidTr="00752F8B">
        <w:trPr>
          <w:trHeight w:val="397"/>
        </w:trPr>
        <w:tc>
          <w:tcPr>
            <w:tcW w:w="410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Školní stravování</w:t>
            </w:r>
          </w:p>
        </w:tc>
        <w:tc>
          <w:tcPr>
            <w:tcW w:w="1658"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273 000,90</w:t>
            </w:r>
          </w:p>
        </w:tc>
        <w:tc>
          <w:tcPr>
            <w:tcW w:w="1658"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289 041,60</w:t>
            </w:r>
          </w:p>
        </w:tc>
        <w:tc>
          <w:tcPr>
            <w:tcW w:w="1669"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304 294,83</w:t>
            </w:r>
          </w:p>
        </w:tc>
      </w:tr>
      <w:tr w:rsidR="0091176F" w:rsidRPr="00CC58BF" w:rsidTr="00752F8B">
        <w:trPr>
          <w:trHeight w:val="397"/>
        </w:trPr>
        <w:tc>
          <w:tcPr>
            <w:tcW w:w="410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Školní družiny a kluby</w:t>
            </w:r>
          </w:p>
        </w:tc>
        <w:tc>
          <w:tcPr>
            <w:tcW w:w="1658"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200 519,50</w:t>
            </w:r>
          </w:p>
        </w:tc>
        <w:tc>
          <w:tcPr>
            <w:tcW w:w="1658"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222 848,60</w:t>
            </w:r>
          </w:p>
        </w:tc>
        <w:tc>
          <w:tcPr>
            <w:tcW w:w="1669"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247 549,75</w:t>
            </w:r>
          </w:p>
        </w:tc>
      </w:tr>
      <w:tr w:rsidR="0091176F" w:rsidRPr="00CC58BF" w:rsidTr="00752F8B">
        <w:trPr>
          <w:trHeight w:val="397"/>
        </w:trPr>
        <w:tc>
          <w:tcPr>
            <w:tcW w:w="410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Základní umělecké školy</w:t>
            </w:r>
          </w:p>
        </w:tc>
        <w:tc>
          <w:tcPr>
            <w:tcW w:w="1658"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78 402,00</w:t>
            </w:r>
          </w:p>
        </w:tc>
        <w:tc>
          <w:tcPr>
            <w:tcW w:w="1658"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85 027,90</w:t>
            </w:r>
          </w:p>
        </w:tc>
        <w:tc>
          <w:tcPr>
            <w:tcW w:w="1669"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92 093,12</w:t>
            </w:r>
          </w:p>
        </w:tc>
      </w:tr>
      <w:tr w:rsidR="0091176F" w:rsidRPr="00CC58BF" w:rsidTr="00752F8B">
        <w:trPr>
          <w:trHeight w:val="397"/>
        </w:trPr>
        <w:tc>
          <w:tcPr>
            <w:tcW w:w="410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Pr>
                <w:rFonts w:cs="Arial"/>
                <w:bCs/>
                <w:sz w:val="18"/>
                <w:szCs w:val="18"/>
                <w:lang w:eastAsia="cs-CZ"/>
              </w:rPr>
              <w:t>Střediska volného času</w:t>
            </w:r>
          </w:p>
        </w:tc>
        <w:tc>
          <w:tcPr>
            <w:tcW w:w="1658"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38 257,80</w:t>
            </w:r>
          </w:p>
        </w:tc>
        <w:tc>
          <w:tcPr>
            <w:tcW w:w="1658"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40 616,20</w:t>
            </w:r>
          </w:p>
        </w:tc>
        <w:tc>
          <w:tcPr>
            <w:tcW w:w="1669"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43 208,57</w:t>
            </w:r>
          </w:p>
        </w:tc>
      </w:tr>
      <w:tr w:rsidR="0091176F" w:rsidRPr="00CC58BF" w:rsidTr="00752F8B">
        <w:trPr>
          <w:trHeight w:val="397"/>
        </w:trPr>
        <w:tc>
          <w:tcPr>
            <w:tcW w:w="4100" w:type="dxa"/>
            <w:shd w:val="clear" w:color="auto" w:fill="CCFFCC"/>
            <w:noWrap/>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Celkem</w:t>
            </w:r>
          </w:p>
        </w:tc>
        <w:tc>
          <w:tcPr>
            <w:tcW w:w="1658" w:type="dxa"/>
            <w:shd w:val="clear" w:color="auto" w:fill="CCFFCC"/>
            <w:noWrap/>
            <w:vAlign w:val="center"/>
          </w:tcPr>
          <w:p w:rsidR="0091176F" w:rsidRPr="00CC58BF" w:rsidRDefault="0091176F" w:rsidP="0091176F">
            <w:pPr>
              <w:spacing w:line="240" w:lineRule="auto"/>
              <w:ind w:right="57"/>
              <w:jc w:val="right"/>
              <w:rPr>
                <w:rFonts w:cs="Arial"/>
                <w:b/>
                <w:bCs/>
                <w:sz w:val="18"/>
                <w:szCs w:val="18"/>
                <w:lang w:eastAsia="cs-CZ"/>
              </w:rPr>
            </w:pPr>
            <w:r w:rsidRPr="00CC58BF">
              <w:rPr>
                <w:rFonts w:cs="Arial"/>
                <w:b/>
                <w:bCs/>
                <w:sz w:val="18"/>
                <w:szCs w:val="18"/>
                <w:lang w:eastAsia="cs-CZ"/>
              </w:rPr>
              <w:t>3 105 825,00</w:t>
            </w:r>
          </w:p>
        </w:tc>
        <w:tc>
          <w:tcPr>
            <w:tcW w:w="1658" w:type="dxa"/>
            <w:shd w:val="clear" w:color="auto" w:fill="CCFFCC"/>
            <w:noWrap/>
            <w:vAlign w:val="center"/>
          </w:tcPr>
          <w:p w:rsidR="0091176F" w:rsidRPr="00CC58BF" w:rsidRDefault="0091176F" w:rsidP="0091176F">
            <w:pPr>
              <w:spacing w:line="240" w:lineRule="auto"/>
              <w:ind w:right="57"/>
              <w:jc w:val="right"/>
              <w:rPr>
                <w:rFonts w:cs="Arial"/>
                <w:b/>
                <w:bCs/>
                <w:sz w:val="18"/>
                <w:szCs w:val="18"/>
                <w:lang w:eastAsia="cs-CZ"/>
              </w:rPr>
            </w:pPr>
            <w:r w:rsidRPr="00CC58BF">
              <w:rPr>
                <w:rFonts w:cs="Arial"/>
                <w:b/>
                <w:bCs/>
                <w:sz w:val="18"/>
                <w:szCs w:val="18"/>
                <w:lang w:eastAsia="cs-CZ"/>
              </w:rPr>
              <w:t>3 370 565,00</w:t>
            </w:r>
          </w:p>
        </w:tc>
        <w:tc>
          <w:tcPr>
            <w:tcW w:w="1669" w:type="dxa"/>
            <w:shd w:val="clear" w:color="auto" w:fill="CCFFCC"/>
            <w:noWrap/>
            <w:vAlign w:val="center"/>
          </w:tcPr>
          <w:p w:rsidR="0091176F" w:rsidRPr="00CC58BF" w:rsidRDefault="0091176F" w:rsidP="0091176F">
            <w:pPr>
              <w:spacing w:line="240" w:lineRule="auto"/>
              <w:ind w:right="57"/>
              <w:jc w:val="right"/>
              <w:rPr>
                <w:rFonts w:cs="Arial"/>
                <w:b/>
                <w:bCs/>
                <w:sz w:val="18"/>
                <w:szCs w:val="18"/>
                <w:lang w:eastAsia="cs-CZ"/>
              </w:rPr>
            </w:pPr>
            <w:r>
              <w:rPr>
                <w:rFonts w:cs="Arial"/>
                <w:b/>
                <w:bCs/>
                <w:sz w:val="18"/>
                <w:szCs w:val="18"/>
                <w:lang w:eastAsia="cs-CZ"/>
              </w:rPr>
              <w:t>3 756 739,87</w:t>
            </w:r>
          </w:p>
        </w:tc>
      </w:tr>
    </w:tbl>
    <w:p w:rsidR="00752F8B" w:rsidRDefault="00752F8B" w:rsidP="0091176F">
      <w:pPr>
        <w:keepNext/>
        <w:tabs>
          <w:tab w:val="left" w:pos="851"/>
        </w:tabs>
        <w:spacing w:before="240" w:after="240" w:line="240" w:lineRule="auto"/>
        <w:jc w:val="both"/>
        <w:outlineLvl w:val="2"/>
        <w:rPr>
          <w:rFonts w:cs="Arial"/>
          <w:b/>
          <w:bCs/>
          <w:sz w:val="24"/>
          <w:szCs w:val="26"/>
        </w:rPr>
      </w:pPr>
    </w:p>
    <w:p w:rsidR="0091176F" w:rsidRPr="00CC58BF" w:rsidRDefault="0091176F" w:rsidP="0091176F">
      <w:pPr>
        <w:keepNext/>
        <w:tabs>
          <w:tab w:val="left" w:pos="851"/>
        </w:tabs>
        <w:spacing w:before="240" w:after="240" w:line="240" w:lineRule="auto"/>
        <w:jc w:val="both"/>
        <w:outlineLvl w:val="2"/>
        <w:rPr>
          <w:rFonts w:cs="Arial"/>
          <w:b/>
          <w:bCs/>
          <w:sz w:val="24"/>
          <w:szCs w:val="26"/>
        </w:rPr>
      </w:pPr>
      <w:r w:rsidRPr="00CC58BF">
        <w:rPr>
          <w:rFonts w:cs="Arial"/>
          <w:b/>
          <w:bCs/>
          <w:sz w:val="24"/>
          <w:szCs w:val="26"/>
        </w:rPr>
        <w:t>Přepočet dotace na přímé náklady na vzdělání na žáka ve školách a školských zařízeních zřizovaných obcemi</w:t>
      </w:r>
    </w:p>
    <w:p w:rsidR="00752F8B" w:rsidRPr="00CC58BF" w:rsidRDefault="0091176F" w:rsidP="0091176F">
      <w:pPr>
        <w:keepNext/>
        <w:tabs>
          <w:tab w:val="left" w:pos="680"/>
        </w:tabs>
        <w:spacing w:before="120" w:after="120" w:line="240" w:lineRule="auto"/>
        <w:jc w:val="both"/>
        <w:rPr>
          <w:i/>
          <w:sz w:val="20"/>
          <w:szCs w:val="20"/>
        </w:rPr>
      </w:pPr>
      <w:r w:rsidRPr="00CC58BF">
        <w:rPr>
          <w:i/>
          <w:sz w:val="20"/>
          <w:szCs w:val="20"/>
        </w:rPr>
        <w:t>Tabulka č. 7</w:t>
      </w:r>
      <w:r w:rsidR="00756A05">
        <w:rPr>
          <w:i/>
          <w:sz w:val="20"/>
          <w:szCs w:val="20"/>
        </w:rPr>
        <w:t>6</w:t>
      </w:r>
      <w:r w:rsidRPr="00CC58BF">
        <w:rPr>
          <w:i/>
          <w:sz w:val="20"/>
          <w:szCs w:val="20"/>
        </w:rPr>
        <w:tab/>
        <w:t>Přepočet dotace na přímé náklady na vzdělání na dítě, žáka v Kč ve školách</w:t>
      </w:r>
      <w:r w:rsidRPr="00CC58BF">
        <w:rPr>
          <w:i/>
          <w:sz w:val="20"/>
          <w:szCs w:val="20"/>
        </w:rPr>
        <w:br/>
      </w:r>
      <w:r w:rsidRPr="00CC58BF">
        <w:rPr>
          <w:i/>
          <w:sz w:val="20"/>
          <w:szCs w:val="20"/>
        </w:rPr>
        <w:tab/>
      </w:r>
      <w:r w:rsidRPr="00CC58BF">
        <w:rPr>
          <w:i/>
          <w:sz w:val="20"/>
          <w:szCs w:val="20"/>
        </w:rPr>
        <w:tab/>
      </w:r>
      <w:r w:rsidRPr="00CC58BF">
        <w:rPr>
          <w:i/>
          <w:sz w:val="20"/>
          <w:szCs w:val="20"/>
        </w:rPr>
        <w:tab/>
        <w:t>a školských zařízeních zřizovaných obcemi v </w:t>
      </w:r>
      <w:r w:rsidRPr="00752F8B">
        <w:rPr>
          <w:i/>
          <w:sz w:val="20"/>
          <w:szCs w:val="20"/>
        </w:rPr>
        <w:t>letech 2015-2017 v Kč na kalendářní</w:t>
      </w:r>
      <w:r w:rsidRPr="00CC58BF">
        <w:rPr>
          <w:i/>
          <w:sz w:val="20"/>
          <w:szCs w:val="20"/>
        </w:rPr>
        <w:t xml:space="preserve"> rok</w:t>
      </w: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94"/>
        <w:gridCol w:w="1526"/>
        <w:gridCol w:w="1526"/>
        <w:gridCol w:w="1526"/>
      </w:tblGrid>
      <w:tr w:rsidR="0091176F" w:rsidRPr="00CC58BF" w:rsidTr="00752F8B">
        <w:trPr>
          <w:trHeight w:val="397"/>
        </w:trPr>
        <w:tc>
          <w:tcPr>
            <w:tcW w:w="4494" w:type="dxa"/>
            <w:vMerge w:val="restart"/>
            <w:shd w:val="clear" w:color="auto" w:fill="CCFFCC"/>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Zařízení</w:t>
            </w:r>
          </w:p>
        </w:tc>
        <w:tc>
          <w:tcPr>
            <w:tcW w:w="4578" w:type="dxa"/>
            <w:gridSpan w:val="3"/>
            <w:shd w:val="clear" w:color="auto" w:fill="CCFFCC"/>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Rok</w:t>
            </w:r>
          </w:p>
        </w:tc>
      </w:tr>
      <w:tr w:rsidR="0091176F" w:rsidRPr="00CC58BF" w:rsidTr="00752F8B">
        <w:trPr>
          <w:trHeight w:val="397"/>
        </w:trPr>
        <w:tc>
          <w:tcPr>
            <w:tcW w:w="4494" w:type="dxa"/>
            <w:vMerge/>
            <w:vAlign w:val="center"/>
          </w:tcPr>
          <w:p w:rsidR="0091176F" w:rsidRPr="00CC58BF" w:rsidRDefault="0091176F" w:rsidP="0091176F">
            <w:pPr>
              <w:spacing w:line="240" w:lineRule="auto"/>
              <w:rPr>
                <w:rFonts w:cs="Arial"/>
                <w:b/>
                <w:bCs/>
                <w:sz w:val="18"/>
                <w:szCs w:val="18"/>
                <w:lang w:eastAsia="cs-CZ"/>
              </w:rPr>
            </w:pPr>
          </w:p>
        </w:tc>
        <w:tc>
          <w:tcPr>
            <w:tcW w:w="1526" w:type="dxa"/>
            <w:shd w:val="clear" w:color="auto" w:fill="CCFFCC"/>
            <w:noWrap/>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2015</w:t>
            </w:r>
          </w:p>
        </w:tc>
        <w:tc>
          <w:tcPr>
            <w:tcW w:w="1526" w:type="dxa"/>
            <w:shd w:val="clear" w:color="auto" w:fill="CCFFCC"/>
            <w:noWrap/>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2016</w:t>
            </w:r>
          </w:p>
        </w:tc>
        <w:tc>
          <w:tcPr>
            <w:tcW w:w="1526" w:type="dxa"/>
            <w:shd w:val="clear" w:color="auto" w:fill="CCFFCC"/>
            <w:noWrap/>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201</w:t>
            </w:r>
            <w:r>
              <w:rPr>
                <w:rFonts w:cs="Arial"/>
                <w:b/>
                <w:bCs/>
                <w:sz w:val="18"/>
                <w:szCs w:val="18"/>
                <w:lang w:eastAsia="cs-CZ"/>
              </w:rPr>
              <w:t>7</w:t>
            </w:r>
          </w:p>
        </w:tc>
      </w:tr>
      <w:tr w:rsidR="0091176F" w:rsidRPr="00CC58BF" w:rsidTr="00752F8B">
        <w:trPr>
          <w:trHeight w:val="397"/>
        </w:trPr>
        <w:tc>
          <w:tcPr>
            <w:tcW w:w="4494"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Mateřské školy</w:t>
            </w:r>
          </w:p>
        </w:tc>
        <w:tc>
          <w:tcPr>
            <w:tcW w:w="1526"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35 064,00</w:t>
            </w:r>
          </w:p>
        </w:tc>
        <w:tc>
          <w:tcPr>
            <w:tcW w:w="1526" w:type="dxa"/>
            <w:shd w:val="clear" w:color="auto" w:fill="auto"/>
            <w:noWrap/>
            <w:vAlign w:val="center"/>
          </w:tcPr>
          <w:p w:rsidR="0091176F" w:rsidRPr="005974A8" w:rsidRDefault="0091176F" w:rsidP="0091176F">
            <w:pPr>
              <w:spacing w:line="240" w:lineRule="auto"/>
              <w:ind w:right="57"/>
              <w:jc w:val="right"/>
              <w:rPr>
                <w:rFonts w:cs="Arial"/>
                <w:sz w:val="18"/>
                <w:szCs w:val="18"/>
                <w:lang w:eastAsia="cs-CZ"/>
              </w:rPr>
            </w:pPr>
            <w:r>
              <w:rPr>
                <w:rFonts w:cs="Arial"/>
                <w:sz w:val="18"/>
                <w:szCs w:val="18"/>
                <w:lang w:eastAsia="cs-CZ"/>
              </w:rPr>
              <w:t>37 807,00</w:t>
            </w:r>
          </w:p>
        </w:tc>
        <w:tc>
          <w:tcPr>
            <w:tcW w:w="1526" w:type="dxa"/>
            <w:shd w:val="clear" w:color="auto" w:fill="auto"/>
            <w:noWrap/>
            <w:vAlign w:val="center"/>
          </w:tcPr>
          <w:p w:rsidR="0091176F" w:rsidRPr="005974A8" w:rsidRDefault="0091176F" w:rsidP="0091176F">
            <w:pPr>
              <w:spacing w:line="240" w:lineRule="auto"/>
              <w:ind w:right="57"/>
              <w:jc w:val="right"/>
              <w:rPr>
                <w:rFonts w:cs="Arial"/>
                <w:sz w:val="18"/>
                <w:szCs w:val="18"/>
                <w:lang w:eastAsia="cs-CZ"/>
              </w:rPr>
            </w:pPr>
            <w:r>
              <w:rPr>
                <w:rFonts w:cs="Arial"/>
                <w:sz w:val="18"/>
                <w:szCs w:val="18"/>
                <w:lang w:eastAsia="cs-CZ"/>
              </w:rPr>
              <w:t>41 776</w:t>
            </w:r>
          </w:p>
        </w:tc>
      </w:tr>
      <w:tr w:rsidR="0091176F" w:rsidRPr="00CC58BF" w:rsidTr="00752F8B">
        <w:trPr>
          <w:trHeight w:val="397"/>
        </w:trPr>
        <w:tc>
          <w:tcPr>
            <w:tcW w:w="4494"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Základní školy</w:t>
            </w:r>
          </w:p>
        </w:tc>
        <w:tc>
          <w:tcPr>
            <w:tcW w:w="1526"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34 343,00</w:t>
            </w:r>
          </w:p>
        </w:tc>
        <w:tc>
          <w:tcPr>
            <w:tcW w:w="1526" w:type="dxa"/>
            <w:shd w:val="clear" w:color="auto" w:fill="auto"/>
            <w:noWrap/>
            <w:vAlign w:val="center"/>
          </w:tcPr>
          <w:p w:rsidR="0091176F" w:rsidRPr="005974A8" w:rsidRDefault="0091176F" w:rsidP="0091176F">
            <w:pPr>
              <w:spacing w:line="240" w:lineRule="auto"/>
              <w:ind w:right="57"/>
              <w:jc w:val="right"/>
              <w:rPr>
                <w:rFonts w:cs="Arial"/>
                <w:sz w:val="18"/>
                <w:szCs w:val="18"/>
                <w:lang w:eastAsia="cs-CZ"/>
              </w:rPr>
            </w:pPr>
            <w:r>
              <w:rPr>
                <w:rFonts w:cs="Arial"/>
                <w:sz w:val="18"/>
                <w:szCs w:val="18"/>
                <w:lang w:eastAsia="cs-CZ"/>
              </w:rPr>
              <w:t>36 724,00</w:t>
            </w:r>
          </w:p>
        </w:tc>
        <w:tc>
          <w:tcPr>
            <w:tcW w:w="1526" w:type="dxa"/>
            <w:shd w:val="clear" w:color="auto" w:fill="auto"/>
            <w:noWrap/>
            <w:vAlign w:val="center"/>
          </w:tcPr>
          <w:p w:rsidR="0091176F" w:rsidRPr="005974A8" w:rsidRDefault="0091176F" w:rsidP="0091176F">
            <w:pPr>
              <w:spacing w:line="240" w:lineRule="auto"/>
              <w:ind w:right="57"/>
              <w:jc w:val="right"/>
              <w:rPr>
                <w:rFonts w:cs="Arial"/>
                <w:sz w:val="18"/>
                <w:szCs w:val="18"/>
                <w:lang w:eastAsia="cs-CZ"/>
              </w:rPr>
            </w:pPr>
            <w:r>
              <w:rPr>
                <w:rFonts w:cs="Arial"/>
                <w:sz w:val="18"/>
                <w:szCs w:val="18"/>
                <w:lang w:eastAsia="cs-CZ"/>
              </w:rPr>
              <w:t>40 893</w:t>
            </w:r>
          </w:p>
        </w:tc>
      </w:tr>
      <w:tr w:rsidR="0091176F" w:rsidRPr="00CC58BF" w:rsidTr="00752F8B">
        <w:trPr>
          <w:trHeight w:val="397"/>
        </w:trPr>
        <w:tc>
          <w:tcPr>
            <w:tcW w:w="4494"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Gymnázia</w:t>
            </w:r>
          </w:p>
        </w:tc>
        <w:tc>
          <w:tcPr>
            <w:tcW w:w="1526"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41 652,00</w:t>
            </w:r>
          </w:p>
        </w:tc>
        <w:tc>
          <w:tcPr>
            <w:tcW w:w="1526" w:type="dxa"/>
            <w:shd w:val="clear" w:color="auto" w:fill="auto"/>
            <w:noWrap/>
            <w:vAlign w:val="center"/>
          </w:tcPr>
          <w:p w:rsidR="0091176F" w:rsidRPr="005974A8" w:rsidRDefault="0091176F" w:rsidP="0091176F">
            <w:pPr>
              <w:spacing w:line="240" w:lineRule="auto"/>
              <w:ind w:right="57"/>
              <w:jc w:val="right"/>
              <w:rPr>
                <w:rFonts w:cs="Arial"/>
                <w:sz w:val="18"/>
                <w:szCs w:val="18"/>
                <w:lang w:eastAsia="cs-CZ"/>
              </w:rPr>
            </w:pPr>
            <w:r>
              <w:rPr>
                <w:rFonts w:cs="Arial"/>
                <w:sz w:val="18"/>
                <w:szCs w:val="18"/>
                <w:lang w:eastAsia="cs-CZ"/>
              </w:rPr>
              <w:t>43 736,00</w:t>
            </w:r>
          </w:p>
        </w:tc>
        <w:tc>
          <w:tcPr>
            <w:tcW w:w="1526" w:type="dxa"/>
            <w:shd w:val="clear" w:color="auto" w:fill="auto"/>
            <w:noWrap/>
            <w:vAlign w:val="center"/>
          </w:tcPr>
          <w:p w:rsidR="0091176F" w:rsidRPr="005974A8" w:rsidRDefault="0091176F" w:rsidP="0091176F">
            <w:pPr>
              <w:spacing w:line="240" w:lineRule="auto"/>
              <w:ind w:right="57"/>
              <w:jc w:val="right"/>
              <w:rPr>
                <w:rFonts w:cs="Arial"/>
                <w:sz w:val="18"/>
                <w:szCs w:val="18"/>
                <w:lang w:eastAsia="cs-CZ"/>
              </w:rPr>
            </w:pPr>
            <w:r>
              <w:rPr>
                <w:rFonts w:cs="Arial"/>
                <w:sz w:val="18"/>
                <w:szCs w:val="18"/>
                <w:lang w:eastAsia="cs-CZ"/>
              </w:rPr>
              <w:t>47 115</w:t>
            </w:r>
          </w:p>
        </w:tc>
      </w:tr>
      <w:tr w:rsidR="0091176F" w:rsidRPr="00CC58BF" w:rsidTr="00752F8B">
        <w:trPr>
          <w:trHeight w:val="397"/>
        </w:trPr>
        <w:tc>
          <w:tcPr>
            <w:tcW w:w="4494"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Školní stravování</w:t>
            </w:r>
          </w:p>
        </w:tc>
        <w:tc>
          <w:tcPr>
            <w:tcW w:w="1526"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4 194,00</w:t>
            </w:r>
          </w:p>
        </w:tc>
        <w:tc>
          <w:tcPr>
            <w:tcW w:w="1526" w:type="dxa"/>
            <w:shd w:val="clear" w:color="auto" w:fill="auto"/>
            <w:noWrap/>
            <w:vAlign w:val="center"/>
          </w:tcPr>
          <w:p w:rsidR="0091176F" w:rsidRPr="005974A8" w:rsidRDefault="0091176F" w:rsidP="0091176F">
            <w:pPr>
              <w:spacing w:line="240" w:lineRule="auto"/>
              <w:ind w:right="57"/>
              <w:jc w:val="right"/>
              <w:rPr>
                <w:rFonts w:cs="Arial"/>
                <w:sz w:val="18"/>
                <w:szCs w:val="18"/>
                <w:lang w:eastAsia="cs-CZ"/>
              </w:rPr>
            </w:pPr>
            <w:r>
              <w:rPr>
                <w:rFonts w:cs="Arial"/>
                <w:sz w:val="18"/>
                <w:szCs w:val="18"/>
                <w:lang w:eastAsia="cs-CZ"/>
              </w:rPr>
              <w:t>4 417,00</w:t>
            </w:r>
          </w:p>
        </w:tc>
        <w:tc>
          <w:tcPr>
            <w:tcW w:w="1526" w:type="dxa"/>
            <w:shd w:val="clear" w:color="auto" w:fill="auto"/>
            <w:noWrap/>
            <w:vAlign w:val="center"/>
          </w:tcPr>
          <w:p w:rsidR="0091176F" w:rsidRPr="005974A8" w:rsidRDefault="0091176F" w:rsidP="0091176F">
            <w:pPr>
              <w:spacing w:line="240" w:lineRule="auto"/>
              <w:ind w:right="57"/>
              <w:jc w:val="right"/>
              <w:rPr>
                <w:rFonts w:cs="Arial"/>
                <w:sz w:val="18"/>
                <w:szCs w:val="18"/>
                <w:lang w:eastAsia="cs-CZ"/>
              </w:rPr>
            </w:pPr>
            <w:r>
              <w:rPr>
                <w:rFonts w:cs="Arial"/>
                <w:sz w:val="18"/>
                <w:szCs w:val="18"/>
                <w:lang w:eastAsia="cs-CZ"/>
              </w:rPr>
              <w:t>4 593</w:t>
            </w:r>
          </w:p>
        </w:tc>
      </w:tr>
      <w:tr w:rsidR="0091176F" w:rsidRPr="00CC58BF" w:rsidTr="00752F8B">
        <w:trPr>
          <w:trHeight w:val="397"/>
        </w:trPr>
        <w:tc>
          <w:tcPr>
            <w:tcW w:w="4494"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Školní družiny a kluby</w:t>
            </w:r>
          </w:p>
        </w:tc>
        <w:tc>
          <w:tcPr>
            <w:tcW w:w="1526"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9 897,00</w:t>
            </w:r>
          </w:p>
        </w:tc>
        <w:tc>
          <w:tcPr>
            <w:tcW w:w="1526" w:type="dxa"/>
            <w:shd w:val="clear" w:color="auto" w:fill="auto"/>
            <w:noWrap/>
            <w:vAlign w:val="center"/>
          </w:tcPr>
          <w:p w:rsidR="0091176F" w:rsidRPr="005974A8" w:rsidRDefault="0091176F" w:rsidP="0091176F">
            <w:pPr>
              <w:spacing w:line="240" w:lineRule="auto"/>
              <w:ind w:right="57"/>
              <w:jc w:val="right"/>
              <w:rPr>
                <w:rFonts w:cs="Arial"/>
                <w:sz w:val="18"/>
                <w:szCs w:val="18"/>
                <w:lang w:eastAsia="cs-CZ"/>
              </w:rPr>
            </w:pPr>
            <w:r>
              <w:rPr>
                <w:rFonts w:cs="Arial"/>
                <w:sz w:val="18"/>
                <w:szCs w:val="18"/>
                <w:lang w:eastAsia="cs-CZ"/>
              </w:rPr>
              <w:t>10 499,00</w:t>
            </w:r>
          </w:p>
        </w:tc>
        <w:tc>
          <w:tcPr>
            <w:tcW w:w="1526" w:type="dxa"/>
            <w:shd w:val="clear" w:color="auto" w:fill="auto"/>
            <w:noWrap/>
            <w:vAlign w:val="center"/>
          </w:tcPr>
          <w:p w:rsidR="0091176F" w:rsidRPr="005974A8" w:rsidRDefault="0091176F" w:rsidP="0091176F">
            <w:pPr>
              <w:spacing w:line="240" w:lineRule="auto"/>
              <w:ind w:right="57"/>
              <w:jc w:val="right"/>
              <w:rPr>
                <w:rFonts w:cs="Arial"/>
                <w:sz w:val="18"/>
                <w:szCs w:val="18"/>
                <w:lang w:eastAsia="cs-CZ"/>
              </w:rPr>
            </w:pPr>
            <w:r>
              <w:rPr>
                <w:rFonts w:cs="Arial"/>
                <w:sz w:val="18"/>
                <w:szCs w:val="18"/>
                <w:lang w:eastAsia="cs-CZ"/>
              </w:rPr>
              <w:t>11 338</w:t>
            </w:r>
          </w:p>
        </w:tc>
      </w:tr>
      <w:tr w:rsidR="0091176F" w:rsidRPr="00CC58BF" w:rsidTr="00752F8B">
        <w:trPr>
          <w:trHeight w:val="397"/>
        </w:trPr>
        <w:tc>
          <w:tcPr>
            <w:tcW w:w="4494"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Základní umělecké školy</w:t>
            </w:r>
          </w:p>
        </w:tc>
        <w:tc>
          <w:tcPr>
            <w:tcW w:w="1526"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16 982,00</w:t>
            </w:r>
          </w:p>
        </w:tc>
        <w:tc>
          <w:tcPr>
            <w:tcW w:w="1526" w:type="dxa"/>
            <w:shd w:val="clear" w:color="auto" w:fill="auto"/>
            <w:noWrap/>
            <w:vAlign w:val="center"/>
          </w:tcPr>
          <w:p w:rsidR="0091176F" w:rsidRPr="005974A8" w:rsidRDefault="0091176F" w:rsidP="0091176F">
            <w:pPr>
              <w:spacing w:line="240" w:lineRule="auto"/>
              <w:ind w:right="57"/>
              <w:jc w:val="right"/>
              <w:rPr>
                <w:rFonts w:cs="Arial"/>
                <w:sz w:val="18"/>
                <w:szCs w:val="18"/>
                <w:lang w:eastAsia="cs-CZ"/>
              </w:rPr>
            </w:pPr>
            <w:r>
              <w:rPr>
                <w:rFonts w:cs="Arial"/>
                <w:sz w:val="18"/>
                <w:szCs w:val="18"/>
                <w:lang w:eastAsia="cs-CZ"/>
              </w:rPr>
              <w:t>18 148,00</w:t>
            </w:r>
          </w:p>
        </w:tc>
        <w:tc>
          <w:tcPr>
            <w:tcW w:w="1526" w:type="dxa"/>
            <w:shd w:val="clear" w:color="auto" w:fill="auto"/>
            <w:noWrap/>
            <w:vAlign w:val="center"/>
          </w:tcPr>
          <w:p w:rsidR="0091176F" w:rsidRPr="005974A8" w:rsidRDefault="0091176F" w:rsidP="0091176F">
            <w:pPr>
              <w:spacing w:line="240" w:lineRule="auto"/>
              <w:ind w:right="57"/>
              <w:jc w:val="right"/>
              <w:rPr>
                <w:rFonts w:cs="Arial"/>
                <w:sz w:val="18"/>
                <w:szCs w:val="18"/>
                <w:lang w:eastAsia="cs-CZ"/>
              </w:rPr>
            </w:pPr>
            <w:r>
              <w:rPr>
                <w:rFonts w:cs="Arial"/>
                <w:sz w:val="18"/>
                <w:szCs w:val="18"/>
                <w:lang w:eastAsia="cs-CZ"/>
              </w:rPr>
              <w:t>19 513</w:t>
            </w:r>
          </w:p>
        </w:tc>
      </w:tr>
      <w:tr w:rsidR="0091176F" w:rsidRPr="00CC58BF" w:rsidTr="00752F8B">
        <w:trPr>
          <w:trHeight w:val="397"/>
        </w:trPr>
        <w:tc>
          <w:tcPr>
            <w:tcW w:w="4494"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Pr>
                <w:rFonts w:cs="Arial"/>
                <w:bCs/>
                <w:sz w:val="18"/>
                <w:szCs w:val="18"/>
                <w:lang w:eastAsia="cs-CZ"/>
              </w:rPr>
              <w:t>Střediska volného času</w:t>
            </w:r>
          </w:p>
        </w:tc>
        <w:tc>
          <w:tcPr>
            <w:tcW w:w="1526"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4 969,00</w:t>
            </w:r>
          </w:p>
        </w:tc>
        <w:tc>
          <w:tcPr>
            <w:tcW w:w="1526" w:type="dxa"/>
            <w:shd w:val="clear" w:color="auto" w:fill="auto"/>
            <w:noWrap/>
            <w:vAlign w:val="center"/>
          </w:tcPr>
          <w:p w:rsidR="0091176F" w:rsidRPr="005974A8" w:rsidRDefault="0091176F" w:rsidP="0091176F">
            <w:pPr>
              <w:spacing w:line="240" w:lineRule="auto"/>
              <w:ind w:right="57"/>
              <w:jc w:val="right"/>
              <w:rPr>
                <w:rFonts w:cs="Arial"/>
                <w:sz w:val="18"/>
                <w:szCs w:val="18"/>
                <w:lang w:eastAsia="cs-CZ"/>
              </w:rPr>
            </w:pPr>
            <w:r>
              <w:rPr>
                <w:rFonts w:cs="Arial"/>
                <w:sz w:val="18"/>
                <w:szCs w:val="18"/>
                <w:lang w:eastAsia="cs-CZ"/>
              </w:rPr>
              <w:t>5 124,00</w:t>
            </w:r>
          </w:p>
        </w:tc>
        <w:tc>
          <w:tcPr>
            <w:tcW w:w="1526" w:type="dxa"/>
            <w:shd w:val="clear" w:color="auto" w:fill="auto"/>
            <w:noWrap/>
            <w:vAlign w:val="center"/>
          </w:tcPr>
          <w:p w:rsidR="0091176F" w:rsidRPr="005974A8" w:rsidRDefault="0091176F" w:rsidP="0091176F">
            <w:pPr>
              <w:spacing w:line="240" w:lineRule="auto"/>
              <w:ind w:right="57"/>
              <w:jc w:val="right"/>
              <w:rPr>
                <w:rFonts w:cs="Arial"/>
                <w:sz w:val="18"/>
                <w:szCs w:val="18"/>
                <w:lang w:eastAsia="cs-CZ"/>
              </w:rPr>
            </w:pPr>
            <w:r>
              <w:rPr>
                <w:rFonts w:cs="Arial"/>
                <w:sz w:val="18"/>
                <w:szCs w:val="18"/>
                <w:lang w:eastAsia="cs-CZ"/>
              </w:rPr>
              <w:t>5 438</w:t>
            </w:r>
          </w:p>
        </w:tc>
      </w:tr>
    </w:tbl>
    <w:p w:rsidR="0091176F" w:rsidRPr="002D438F" w:rsidRDefault="0091176F" w:rsidP="0091176F">
      <w:pPr>
        <w:tabs>
          <w:tab w:val="left" w:pos="680"/>
        </w:tabs>
        <w:spacing w:before="240" w:after="240" w:line="240" w:lineRule="auto"/>
        <w:jc w:val="both"/>
        <w:rPr>
          <w:bCs/>
          <w:szCs w:val="22"/>
        </w:rPr>
      </w:pPr>
      <w:r>
        <w:rPr>
          <w:bCs/>
          <w:szCs w:val="22"/>
        </w:rPr>
        <w:t>Na všech typech</w:t>
      </w:r>
      <w:r w:rsidRPr="002D438F">
        <w:rPr>
          <w:bCs/>
          <w:szCs w:val="22"/>
        </w:rPr>
        <w:t xml:space="preserve"> škol</w:t>
      </w:r>
      <w:r>
        <w:rPr>
          <w:bCs/>
          <w:szCs w:val="22"/>
        </w:rPr>
        <w:t xml:space="preserve"> a školských zařízení</w:t>
      </w:r>
      <w:r w:rsidRPr="002D438F">
        <w:rPr>
          <w:bCs/>
          <w:szCs w:val="22"/>
        </w:rPr>
        <w:t xml:space="preserve"> se </w:t>
      </w:r>
      <w:r>
        <w:rPr>
          <w:bCs/>
          <w:szCs w:val="22"/>
        </w:rPr>
        <w:t xml:space="preserve">výrazně </w:t>
      </w:r>
      <w:r w:rsidRPr="002D438F">
        <w:rPr>
          <w:bCs/>
          <w:szCs w:val="22"/>
        </w:rPr>
        <w:t xml:space="preserve">zvýšila dotace na dítě, žáka, studenta.   </w:t>
      </w:r>
    </w:p>
    <w:p w:rsidR="0091176F" w:rsidRPr="00CC58BF" w:rsidRDefault="0091176F" w:rsidP="0091176F">
      <w:pPr>
        <w:keepNext/>
        <w:tabs>
          <w:tab w:val="left" w:pos="851"/>
        </w:tabs>
        <w:spacing w:before="240" w:after="240" w:line="240" w:lineRule="auto"/>
        <w:jc w:val="both"/>
        <w:outlineLvl w:val="2"/>
        <w:rPr>
          <w:rFonts w:cs="Arial"/>
          <w:b/>
          <w:bCs/>
          <w:sz w:val="24"/>
          <w:szCs w:val="26"/>
        </w:rPr>
      </w:pPr>
      <w:r w:rsidRPr="00CC58BF">
        <w:rPr>
          <w:rFonts w:cs="Arial"/>
          <w:b/>
          <w:bCs/>
          <w:sz w:val="24"/>
          <w:szCs w:val="26"/>
        </w:rPr>
        <w:lastRenderedPageBreak/>
        <w:t>Dotace na mzdové náklady</w:t>
      </w:r>
    </w:p>
    <w:p w:rsidR="0091176F" w:rsidRPr="00CC58BF" w:rsidRDefault="0091176F" w:rsidP="0091176F">
      <w:pPr>
        <w:spacing w:line="240" w:lineRule="auto"/>
        <w:jc w:val="both"/>
      </w:pPr>
      <w:r w:rsidRPr="00CC58BF">
        <w:t>Z dotace na přímé náklady bylo posledním rozpisem rozpočtu přímých nákladů v roce 201</w:t>
      </w:r>
      <w:r>
        <w:t>7</w:t>
      </w:r>
      <w:r w:rsidRPr="00CC58BF">
        <w:t xml:space="preserve"> ro</w:t>
      </w:r>
      <w:r>
        <w:t xml:space="preserve">zepsáno 2 708 498,70 tis. Kč, z toho 2 687 124,60 tis. Kč na platy a 21 374,10 tis. Kč na ostatní osobní náklady. Dotace se oproti roku 2016 navýšila o 272 003,70 tis. Kč. Navýšila se na všech typech škol a školských zařízení. </w:t>
      </w:r>
    </w:p>
    <w:p w:rsidR="0091176F" w:rsidRDefault="0091176F" w:rsidP="0091176F">
      <w:pPr>
        <w:keepNext/>
        <w:tabs>
          <w:tab w:val="left" w:pos="680"/>
        </w:tabs>
        <w:spacing w:before="120" w:after="120" w:line="240" w:lineRule="auto"/>
        <w:ind w:left="1418" w:hanging="1418"/>
        <w:jc w:val="both"/>
        <w:rPr>
          <w:i/>
          <w:sz w:val="20"/>
          <w:szCs w:val="20"/>
        </w:rPr>
      </w:pPr>
    </w:p>
    <w:p w:rsidR="00752F8B" w:rsidRPr="00CC58BF" w:rsidRDefault="0091176F" w:rsidP="003F10C8">
      <w:pPr>
        <w:keepNext/>
        <w:tabs>
          <w:tab w:val="left" w:pos="680"/>
        </w:tabs>
        <w:spacing w:before="120" w:after="120" w:line="240" w:lineRule="auto"/>
        <w:ind w:left="1418" w:hanging="1418"/>
        <w:jc w:val="both"/>
        <w:rPr>
          <w:i/>
          <w:sz w:val="20"/>
          <w:szCs w:val="20"/>
        </w:rPr>
      </w:pPr>
      <w:r w:rsidRPr="00CC58BF">
        <w:rPr>
          <w:i/>
          <w:sz w:val="20"/>
          <w:szCs w:val="20"/>
        </w:rPr>
        <w:t>Tabulka č. 7</w:t>
      </w:r>
      <w:r w:rsidR="00756A05">
        <w:rPr>
          <w:i/>
          <w:sz w:val="20"/>
          <w:szCs w:val="20"/>
        </w:rPr>
        <w:t>7</w:t>
      </w:r>
      <w:r w:rsidRPr="00CC58BF">
        <w:rPr>
          <w:i/>
          <w:sz w:val="20"/>
          <w:szCs w:val="20"/>
        </w:rPr>
        <w:tab/>
        <w:t xml:space="preserve">Financování škol a školských zařízení zřizovaných obcemi v Olomouckém kraji v oblasti mzdových nákladů v letech </w:t>
      </w:r>
      <w:r w:rsidRPr="00752F8B">
        <w:rPr>
          <w:i/>
          <w:sz w:val="20"/>
          <w:szCs w:val="20"/>
        </w:rPr>
        <w:t>2015-2017 (údaje v tisících</w:t>
      </w:r>
      <w:r w:rsidRPr="00CC58BF">
        <w:rPr>
          <w:i/>
          <w:sz w:val="20"/>
          <w:szCs w:val="20"/>
        </w:rPr>
        <w:t xml:space="preserve"> Kč na platy a OON)</w:t>
      </w:r>
    </w:p>
    <w:tbl>
      <w:tblPr>
        <w:tblW w:w="908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0"/>
        <w:gridCol w:w="1660"/>
        <w:gridCol w:w="1660"/>
        <w:gridCol w:w="1665"/>
      </w:tblGrid>
      <w:tr w:rsidR="0091176F" w:rsidRPr="00CC58BF" w:rsidTr="00752F8B">
        <w:trPr>
          <w:trHeight w:val="397"/>
        </w:trPr>
        <w:tc>
          <w:tcPr>
            <w:tcW w:w="4100" w:type="dxa"/>
            <w:vMerge w:val="restart"/>
            <w:shd w:val="clear" w:color="auto" w:fill="CCFFCC"/>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Zařízení</w:t>
            </w:r>
          </w:p>
        </w:tc>
        <w:tc>
          <w:tcPr>
            <w:tcW w:w="4985" w:type="dxa"/>
            <w:gridSpan w:val="3"/>
            <w:shd w:val="clear" w:color="auto" w:fill="CCFFCC"/>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Rok</w:t>
            </w:r>
          </w:p>
        </w:tc>
      </w:tr>
      <w:tr w:rsidR="0091176F" w:rsidRPr="00CC58BF" w:rsidTr="00752F8B">
        <w:trPr>
          <w:trHeight w:val="397"/>
        </w:trPr>
        <w:tc>
          <w:tcPr>
            <w:tcW w:w="4100" w:type="dxa"/>
            <w:vMerge/>
            <w:vAlign w:val="center"/>
          </w:tcPr>
          <w:p w:rsidR="0091176F" w:rsidRPr="00CC58BF" w:rsidRDefault="0091176F" w:rsidP="0091176F">
            <w:pPr>
              <w:spacing w:line="240" w:lineRule="auto"/>
              <w:rPr>
                <w:rFonts w:cs="Arial"/>
                <w:b/>
                <w:bCs/>
                <w:sz w:val="18"/>
                <w:szCs w:val="18"/>
                <w:lang w:eastAsia="cs-CZ"/>
              </w:rPr>
            </w:pPr>
          </w:p>
        </w:tc>
        <w:tc>
          <w:tcPr>
            <w:tcW w:w="1660" w:type="dxa"/>
            <w:shd w:val="clear" w:color="auto" w:fill="CCFFCC"/>
            <w:noWrap/>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2015</w:t>
            </w:r>
          </w:p>
        </w:tc>
        <w:tc>
          <w:tcPr>
            <w:tcW w:w="1660" w:type="dxa"/>
            <w:shd w:val="clear" w:color="auto" w:fill="CCFFCC"/>
            <w:noWrap/>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2016</w:t>
            </w:r>
          </w:p>
        </w:tc>
        <w:tc>
          <w:tcPr>
            <w:tcW w:w="1665" w:type="dxa"/>
            <w:shd w:val="clear" w:color="auto" w:fill="CCFFCC"/>
            <w:noWrap/>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201</w:t>
            </w:r>
            <w:r>
              <w:rPr>
                <w:rFonts w:cs="Arial"/>
                <w:b/>
                <w:bCs/>
                <w:sz w:val="18"/>
                <w:szCs w:val="18"/>
                <w:lang w:eastAsia="cs-CZ"/>
              </w:rPr>
              <w:t>7</w:t>
            </w:r>
          </w:p>
        </w:tc>
      </w:tr>
      <w:tr w:rsidR="0091176F" w:rsidRPr="00CC58BF" w:rsidTr="00752F8B">
        <w:trPr>
          <w:trHeight w:val="397"/>
        </w:trPr>
        <w:tc>
          <w:tcPr>
            <w:tcW w:w="410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Mateřské školy</w:t>
            </w:r>
          </w:p>
        </w:tc>
        <w:tc>
          <w:tcPr>
            <w:tcW w:w="1660"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567 308,00</w:t>
            </w:r>
          </w:p>
        </w:tc>
        <w:tc>
          <w:tcPr>
            <w:tcW w:w="1660"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598 620,50</w:t>
            </w:r>
          </w:p>
        </w:tc>
        <w:tc>
          <w:tcPr>
            <w:tcW w:w="166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648 337,83</w:t>
            </w:r>
          </w:p>
        </w:tc>
      </w:tr>
      <w:tr w:rsidR="0091176F" w:rsidRPr="00CC58BF" w:rsidTr="00752F8B">
        <w:trPr>
          <w:trHeight w:val="397"/>
        </w:trPr>
        <w:tc>
          <w:tcPr>
            <w:tcW w:w="410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 xml:space="preserve">Základní školy </w:t>
            </w:r>
          </w:p>
        </w:tc>
        <w:tc>
          <w:tcPr>
            <w:tcW w:w="1660"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1 231 285,20</w:t>
            </w:r>
          </w:p>
        </w:tc>
        <w:tc>
          <w:tcPr>
            <w:tcW w:w="1660"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1 350 776,20</w:t>
            </w:r>
          </w:p>
        </w:tc>
        <w:tc>
          <w:tcPr>
            <w:tcW w:w="166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1 536 614,77</w:t>
            </w:r>
          </w:p>
        </w:tc>
      </w:tr>
      <w:tr w:rsidR="0091176F" w:rsidRPr="00CC58BF" w:rsidTr="00752F8B">
        <w:trPr>
          <w:trHeight w:val="397"/>
        </w:trPr>
        <w:tc>
          <w:tcPr>
            <w:tcW w:w="410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Gymnázia</w:t>
            </w:r>
          </w:p>
        </w:tc>
        <w:tc>
          <w:tcPr>
            <w:tcW w:w="1660"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20 116,40</w:t>
            </w:r>
          </w:p>
        </w:tc>
        <w:tc>
          <w:tcPr>
            <w:tcW w:w="1660"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21 182,80</w:t>
            </w:r>
          </w:p>
        </w:tc>
        <w:tc>
          <w:tcPr>
            <w:tcW w:w="166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22 864,80</w:t>
            </w:r>
          </w:p>
        </w:tc>
      </w:tr>
      <w:tr w:rsidR="0091176F" w:rsidRPr="00CC58BF" w:rsidTr="00752F8B">
        <w:trPr>
          <w:trHeight w:val="397"/>
        </w:trPr>
        <w:tc>
          <w:tcPr>
            <w:tcW w:w="410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Školní stravování</w:t>
            </w:r>
          </w:p>
        </w:tc>
        <w:tc>
          <w:tcPr>
            <w:tcW w:w="1660"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198 955,90</w:t>
            </w:r>
          </w:p>
        </w:tc>
        <w:tc>
          <w:tcPr>
            <w:tcW w:w="1660"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210 062,00</w:t>
            </w:r>
          </w:p>
        </w:tc>
        <w:tc>
          <w:tcPr>
            <w:tcW w:w="166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220 473,30</w:t>
            </w:r>
          </w:p>
        </w:tc>
      </w:tr>
      <w:tr w:rsidR="0091176F" w:rsidRPr="00CC58BF" w:rsidTr="00752F8B">
        <w:trPr>
          <w:trHeight w:val="397"/>
        </w:trPr>
        <w:tc>
          <w:tcPr>
            <w:tcW w:w="410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Školní družiny a kluby</w:t>
            </w:r>
          </w:p>
        </w:tc>
        <w:tc>
          <w:tcPr>
            <w:tcW w:w="1660"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147 807,40</w:t>
            </w:r>
          </w:p>
        </w:tc>
        <w:tc>
          <w:tcPr>
            <w:tcW w:w="1660"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163 623,30</w:t>
            </w:r>
          </w:p>
        </w:tc>
        <w:tc>
          <w:tcPr>
            <w:tcW w:w="166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181 236,20</w:t>
            </w:r>
          </w:p>
        </w:tc>
      </w:tr>
      <w:tr w:rsidR="0091176F" w:rsidRPr="00CC58BF" w:rsidTr="00752F8B">
        <w:trPr>
          <w:trHeight w:val="397"/>
        </w:trPr>
        <w:tc>
          <w:tcPr>
            <w:tcW w:w="410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 xml:space="preserve"> Základní umělecké školy</w:t>
            </w:r>
          </w:p>
        </w:tc>
        <w:tc>
          <w:tcPr>
            <w:tcW w:w="1660"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57 822,20</w:t>
            </w:r>
          </w:p>
        </w:tc>
        <w:tc>
          <w:tcPr>
            <w:tcW w:w="1660"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62 492,80</w:t>
            </w:r>
          </w:p>
        </w:tc>
        <w:tc>
          <w:tcPr>
            <w:tcW w:w="166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67 465,30</w:t>
            </w:r>
          </w:p>
        </w:tc>
      </w:tr>
      <w:tr w:rsidR="0091176F" w:rsidRPr="00CC58BF" w:rsidTr="00752F8B">
        <w:trPr>
          <w:trHeight w:val="397"/>
        </w:trPr>
        <w:tc>
          <w:tcPr>
            <w:tcW w:w="4100"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Pr>
                <w:rFonts w:cs="Arial"/>
                <w:bCs/>
                <w:sz w:val="18"/>
                <w:szCs w:val="18"/>
                <w:lang w:eastAsia="cs-CZ"/>
              </w:rPr>
              <w:t>Střediska volného času</w:t>
            </w:r>
          </w:p>
        </w:tc>
        <w:tc>
          <w:tcPr>
            <w:tcW w:w="1660"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28 072,90</w:t>
            </w:r>
          </w:p>
        </w:tc>
        <w:tc>
          <w:tcPr>
            <w:tcW w:w="1660"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29 734,40</w:t>
            </w:r>
          </w:p>
        </w:tc>
        <w:tc>
          <w:tcPr>
            <w:tcW w:w="166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31 506,50</w:t>
            </w:r>
          </w:p>
        </w:tc>
      </w:tr>
      <w:tr w:rsidR="0091176F" w:rsidRPr="00CC58BF" w:rsidTr="00752F8B">
        <w:trPr>
          <w:trHeight w:val="397"/>
        </w:trPr>
        <w:tc>
          <w:tcPr>
            <w:tcW w:w="4100" w:type="dxa"/>
            <w:shd w:val="clear" w:color="auto" w:fill="CCFFCC"/>
            <w:noWrap/>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Celkem</w:t>
            </w:r>
          </w:p>
        </w:tc>
        <w:tc>
          <w:tcPr>
            <w:tcW w:w="1660" w:type="dxa"/>
            <w:shd w:val="clear" w:color="auto" w:fill="CCFFCC"/>
            <w:noWrap/>
            <w:vAlign w:val="center"/>
          </w:tcPr>
          <w:p w:rsidR="0091176F" w:rsidRPr="00CC58BF" w:rsidRDefault="0091176F" w:rsidP="0091176F">
            <w:pPr>
              <w:spacing w:line="240" w:lineRule="auto"/>
              <w:ind w:right="57"/>
              <w:jc w:val="right"/>
              <w:rPr>
                <w:rFonts w:cs="Arial"/>
                <w:b/>
                <w:bCs/>
                <w:sz w:val="18"/>
                <w:szCs w:val="18"/>
                <w:lang w:eastAsia="cs-CZ"/>
              </w:rPr>
            </w:pPr>
            <w:r w:rsidRPr="00CC58BF">
              <w:rPr>
                <w:rFonts w:cs="Arial"/>
                <w:b/>
                <w:bCs/>
                <w:sz w:val="18"/>
                <w:szCs w:val="18"/>
                <w:lang w:eastAsia="cs-CZ"/>
              </w:rPr>
              <w:t>2 251 368,00</w:t>
            </w:r>
          </w:p>
        </w:tc>
        <w:tc>
          <w:tcPr>
            <w:tcW w:w="1660" w:type="dxa"/>
            <w:shd w:val="clear" w:color="auto" w:fill="CCFFCC"/>
            <w:noWrap/>
            <w:vAlign w:val="center"/>
          </w:tcPr>
          <w:p w:rsidR="0091176F" w:rsidRPr="00CC58BF" w:rsidRDefault="0091176F" w:rsidP="0091176F">
            <w:pPr>
              <w:spacing w:line="240" w:lineRule="auto"/>
              <w:ind w:right="57"/>
              <w:jc w:val="right"/>
              <w:rPr>
                <w:rFonts w:cs="Arial"/>
                <w:b/>
                <w:bCs/>
                <w:sz w:val="18"/>
                <w:szCs w:val="18"/>
                <w:lang w:eastAsia="cs-CZ"/>
              </w:rPr>
            </w:pPr>
            <w:r w:rsidRPr="00CC58BF">
              <w:rPr>
                <w:rFonts w:cs="Arial"/>
                <w:b/>
                <w:bCs/>
                <w:sz w:val="18"/>
                <w:szCs w:val="18"/>
                <w:lang w:eastAsia="cs-CZ"/>
              </w:rPr>
              <w:t>2 436 492,00</w:t>
            </w:r>
          </w:p>
        </w:tc>
        <w:tc>
          <w:tcPr>
            <w:tcW w:w="1665" w:type="dxa"/>
            <w:shd w:val="clear" w:color="auto" w:fill="CCFFCC"/>
            <w:noWrap/>
            <w:vAlign w:val="center"/>
          </w:tcPr>
          <w:p w:rsidR="0091176F" w:rsidRPr="00CC58BF" w:rsidRDefault="0091176F" w:rsidP="0091176F">
            <w:pPr>
              <w:spacing w:line="240" w:lineRule="auto"/>
              <w:ind w:right="57"/>
              <w:jc w:val="right"/>
              <w:rPr>
                <w:rFonts w:cs="Arial"/>
                <w:b/>
                <w:bCs/>
                <w:sz w:val="18"/>
                <w:szCs w:val="18"/>
                <w:lang w:eastAsia="cs-CZ"/>
              </w:rPr>
            </w:pPr>
            <w:r>
              <w:rPr>
                <w:rFonts w:cs="Arial"/>
                <w:b/>
                <w:bCs/>
                <w:sz w:val="18"/>
                <w:szCs w:val="18"/>
                <w:lang w:eastAsia="cs-CZ"/>
              </w:rPr>
              <w:t>2 708 498,70</w:t>
            </w:r>
          </w:p>
        </w:tc>
      </w:tr>
    </w:tbl>
    <w:p w:rsidR="003F10C8" w:rsidRDefault="003F10C8" w:rsidP="0091176F">
      <w:pPr>
        <w:keepNext/>
        <w:tabs>
          <w:tab w:val="left" w:pos="851"/>
        </w:tabs>
        <w:spacing w:before="240" w:after="240" w:line="240" w:lineRule="auto"/>
        <w:jc w:val="both"/>
        <w:outlineLvl w:val="2"/>
        <w:rPr>
          <w:rFonts w:cs="Arial"/>
          <w:b/>
          <w:bCs/>
          <w:sz w:val="24"/>
          <w:szCs w:val="26"/>
        </w:rPr>
      </w:pPr>
    </w:p>
    <w:p w:rsidR="0091176F" w:rsidRDefault="0091176F" w:rsidP="0091176F">
      <w:pPr>
        <w:keepNext/>
        <w:tabs>
          <w:tab w:val="left" w:pos="851"/>
        </w:tabs>
        <w:spacing w:before="240" w:after="240" w:line="240" w:lineRule="auto"/>
        <w:jc w:val="both"/>
        <w:outlineLvl w:val="2"/>
        <w:rPr>
          <w:rFonts w:cs="Arial"/>
          <w:b/>
          <w:bCs/>
          <w:sz w:val="24"/>
          <w:szCs w:val="26"/>
        </w:rPr>
      </w:pPr>
      <w:r w:rsidRPr="00C018B0">
        <w:rPr>
          <w:rFonts w:cs="Arial"/>
          <w:b/>
          <w:bCs/>
          <w:sz w:val="24"/>
          <w:szCs w:val="26"/>
        </w:rPr>
        <w:t xml:space="preserve">Účelové dotace z rozpočtu MŠMT školám a školským zařízením zřizovaným obcemi </w:t>
      </w:r>
    </w:p>
    <w:p w:rsidR="00D25B5B" w:rsidRPr="00C018B0" w:rsidRDefault="00D25B5B" w:rsidP="0091176F">
      <w:pPr>
        <w:keepNext/>
        <w:tabs>
          <w:tab w:val="left" w:pos="851"/>
        </w:tabs>
        <w:spacing w:before="240" w:after="240" w:line="240" w:lineRule="auto"/>
        <w:jc w:val="both"/>
        <w:outlineLvl w:val="2"/>
        <w:rPr>
          <w:rFonts w:cs="Arial"/>
          <w:b/>
          <w:bCs/>
          <w:sz w:val="24"/>
          <w:szCs w:val="26"/>
        </w:rPr>
      </w:pPr>
    </w:p>
    <w:p w:rsidR="0091176F" w:rsidRPr="00CC58BF" w:rsidRDefault="0091176F" w:rsidP="0091176F">
      <w:pPr>
        <w:keepNext/>
        <w:tabs>
          <w:tab w:val="left" w:pos="851"/>
        </w:tabs>
        <w:spacing w:before="240" w:after="240" w:line="240" w:lineRule="auto"/>
        <w:jc w:val="both"/>
        <w:outlineLvl w:val="2"/>
        <w:rPr>
          <w:rFonts w:cs="Arial"/>
          <w:b/>
          <w:bCs/>
          <w:sz w:val="24"/>
          <w:szCs w:val="26"/>
        </w:rPr>
      </w:pPr>
      <w:r w:rsidRPr="00C018B0">
        <w:rPr>
          <w:rFonts w:cs="Arial"/>
          <w:b/>
          <w:bCs/>
          <w:sz w:val="24"/>
          <w:szCs w:val="26"/>
        </w:rPr>
        <w:t>Rozvojové programy</w:t>
      </w:r>
    </w:p>
    <w:p w:rsidR="0091176F" w:rsidRDefault="0091176F" w:rsidP="0091176F">
      <w:pPr>
        <w:spacing w:line="276" w:lineRule="auto"/>
        <w:jc w:val="both"/>
      </w:pPr>
      <w:r>
        <w:t xml:space="preserve">MŠMT poskytlo ze svého rozpočtu </w:t>
      </w:r>
      <w:r w:rsidRPr="00CC58BF">
        <w:t xml:space="preserve">na základě </w:t>
      </w:r>
      <w:r w:rsidR="00D25B5B">
        <w:t xml:space="preserve">školského </w:t>
      </w:r>
      <w:r w:rsidRPr="00CC58BF">
        <w:t xml:space="preserve">zákona </w:t>
      </w:r>
      <w:r>
        <w:t>finanční prostředky na níže uvedené projekty.</w:t>
      </w:r>
    </w:p>
    <w:p w:rsidR="00D25B5B" w:rsidRDefault="00D25B5B" w:rsidP="0091176F">
      <w:pPr>
        <w:spacing w:line="276" w:lineRule="auto"/>
        <w:jc w:val="both"/>
      </w:pPr>
    </w:p>
    <w:p w:rsidR="0091176F" w:rsidRDefault="0091176F" w:rsidP="0091176F">
      <w:pPr>
        <w:spacing w:line="276" w:lineRule="auto"/>
        <w:jc w:val="both"/>
      </w:pPr>
    </w:p>
    <w:p w:rsidR="00752F8B" w:rsidRPr="00CC58BF" w:rsidRDefault="0091176F" w:rsidP="00756A05">
      <w:pPr>
        <w:spacing w:line="276" w:lineRule="auto"/>
        <w:ind w:left="1418" w:hanging="1358"/>
        <w:jc w:val="both"/>
        <w:rPr>
          <w:i/>
          <w:sz w:val="20"/>
          <w:szCs w:val="20"/>
        </w:rPr>
      </w:pPr>
      <w:r w:rsidRPr="00CC58BF">
        <w:rPr>
          <w:i/>
          <w:sz w:val="20"/>
          <w:szCs w:val="20"/>
        </w:rPr>
        <w:t>Tabulka č. 7</w:t>
      </w:r>
      <w:r w:rsidR="00756A05">
        <w:rPr>
          <w:i/>
          <w:sz w:val="20"/>
          <w:szCs w:val="20"/>
        </w:rPr>
        <w:t>8</w:t>
      </w:r>
      <w:r w:rsidRPr="00CC58BF">
        <w:rPr>
          <w:i/>
          <w:sz w:val="20"/>
          <w:szCs w:val="20"/>
        </w:rPr>
        <w:tab/>
        <w:t xml:space="preserve">Financování škol a školských </w:t>
      </w:r>
      <w:r w:rsidRPr="00752F8B">
        <w:rPr>
          <w:i/>
          <w:sz w:val="20"/>
          <w:szCs w:val="20"/>
        </w:rPr>
        <w:t>zařízení zřizovaných obcemi v Olomouckém kraji – dotace na rozvojové programy z rozpočtu MŠMT v letech 2015-2017 (údaje v tisících Kč)</w:t>
      </w:r>
      <w:r w:rsidRPr="00CC58BF">
        <w:rPr>
          <w:i/>
          <w:sz w:val="20"/>
          <w:szCs w:val="20"/>
        </w:rPr>
        <w:t xml:space="preserve"> </w:t>
      </w: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37"/>
        <w:gridCol w:w="1559"/>
        <w:gridCol w:w="1701"/>
        <w:gridCol w:w="1225"/>
        <w:gridCol w:w="1225"/>
        <w:gridCol w:w="1225"/>
      </w:tblGrid>
      <w:tr w:rsidR="0091176F" w:rsidRPr="00CC58BF" w:rsidTr="0091176F">
        <w:trPr>
          <w:trHeight w:val="240"/>
        </w:trPr>
        <w:tc>
          <w:tcPr>
            <w:tcW w:w="2137" w:type="dxa"/>
            <w:vMerge w:val="restart"/>
            <w:shd w:val="clear" w:color="auto" w:fill="CCFFCC"/>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Zkrácený název programu</w:t>
            </w:r>
          </w:p>
        </w:tc>
        <w:tc>
          <w:tcPr>
            <w:tcW w:w="1559" w:type="dxa"/>
            <w:vMerge w:val="restart"/>
            <w:shd w:val="clear" w:color="auto" w:fill="CCFFCC"/>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Čerpání dotace</w:t>
            </w:r>
          </w:p>
        </w:tc>
        <w:tc>
          <w:tcPr>
            <w:tcW w:w="1701" w:type="dxa"/>
            <w:vMerge w:val="restart"/>
            <w:shd w:val="clear" w:color="auto" w:fill="CCFFCC"/>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Druh školy,</w:t>
            </w:r>
            <w:r w:rsidRPr="00CC58BF">
              <w:rPr>
                <w:rFonts w:cs="Arial"/>
                <w:b/>
                <w:bCs/>
                <w:sz w:val="18"/>
                <w:szCs w:val="18"/>
                <w:lang w:eastAsia="cs-CZ"/>
              </w:rPr>
              <w:br/>
              <w:t>školského zařízení</w:t>
            </w:r>
          </w:p>
        </w:tc>
        <w:tc>
          <w:tcPr>
            <w:tcW w:w="3675" w:type="dxa"/>
            <w:gridSpan w:val="3"/>
            <w:shd w:val="clear" w:color="auto" w:fill="CCFFCC"/>
            <w:vAlign w:val="bottom"/>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Rok</w:t>
            </w:r>
          </w:p>
        </w:tc>
      </w:tr>
      <w:tr w:rsidR="0091176F" w:rsidRPr="00CC58BF" w:rsidTr="0091176F">
        <w:trPr>
          <w:trHeight w:val="369"/>
        </w:trPr>
        <w:tc>
          <w:tcPr>
            <w:tcW w:w="2137" w:type="dxa"/>
            <w:vMerge/>
            <w:vAlign w:val="center"/>
          </w:tcPr>
          <w:p w:rsidR="0091176F" w:rsidRPr="00CC58BF" w:rsidRDefault="0091176F" w:rsidP="0091176F">
            <w:pPr>
              <w:spacing w:line="240" w:lineRule="auto"/>
              <w:jc w:val="center"/>
              <w:rPr>
                <w:rFonts w:cs="Arial"/>
                <w:b/>
                <w:bCs/>
                <w:sz w:val="18"/>
                <w:szCs w:val="18"/>
                <w:lang w:eastAsia="cs-CZ"/>
              </w:rPr>
            </w:pPr>
          </w:p>
        </w:tc>
        <w:tc>
          <w:tcPr>
            <w:tcW w:w="1559" w:type="dxa"/>
            <w:vMerge/>
            <w:vAlign w:val="center"/>
          </w:tcPr>
          <w:p w:rsidR="0091176F" w:rsidRPr="00CC58BF" w:rsidRDefault="0091176F" w:rsidP="0091176F">
            <w:pPr>
              <w:spacing w:line="240" w:lineRule="auto"/>
              <w:jc w:val="center"/>
              <w:rPr>
                <w:rFonts w:cs="Arial"/>
                <w:b/>
                <w:bCs/>
                <w:sz w:val="18"/>
                <w:szCs w:val="18"/>
                <w:lang w:eastAsia="cs-CZ"/>
              </w:rPr>
            </w:pPr>
          </w:p>
        </w:tc>
        <w:tc>
          <w:tcPr>
            <w:tcW w:w="1701" w:type="dxa"/>
            <w:vMerge/>
            <w:vAlign w:val="center"/>
          </w:tcPr>
          <w:p w:rsidR="0091176F" w:rsidRPr="00CC58BF" w:rsidRDefault="0091176F" w:rsidP="0091176F">
            <w:pPr>
              <w:spacing w:line="240" w:lineRule="auto"/>
              <w:rPr>
                <w:rFonts w:cs="Arial"/>
                <w:b/>
                <w:bCs/>
                <w:sz w:val="18"/>
                <w:szCs w:val="18"/>
                <w:lang w:eastAsia="cs-CZ"/>
              </w:rPr>
            </w:pPr>
          </w:p>
        </w:tc>
        <w:tc>
          <w:tcPr>
            <w:tcW w:w="1225" w:type="dxa"/>
            <w:shd w:val="clear" w:color="auto" w:fill="CCFFCC"/>
            <w:noWrap/>
            <w:vAlign w:val="center"/>
          </w:tcPr>
          <w:p w:rsidR="0091176F" w:rsidRPr="00CC58BF" w:rsidRDefault="0091176F" w:rsidP="0091176F">
            <w:pPr>
              <w:spacing w:line="240" w:lineRule="auto"/>
              <w:ind w:right="57"/>
              <w:jc w:val="center"/>
              <w:rPr>
                <w:rFonts w:cs="Arial"/>
                <w:b/>
                <w:bCs/>
                <w:sz w:val="18"/>
                <w:szCs w:val="18"/>
                <w:lang w:eastAsia="cs-CZ"/>
              </w:rPr>
            </w:pPr>
            <w:r w:rsidRPr="00CC58BF">
              <w:rPr>
                <w:rFonts w:cs="Arial"/>
                <w:b/>
                <w:bCs/>
                <w:sz w:val="18"/>
                <w:szCs w:val="18"/>
                <w:lang w:eastAsia="cs-CZ"/>
              </w:rPr>
              <w:t>2015</w:t>
            </w:r>
          </w:p>
        </w:tc>
        <w:tc>
          <w:tcPr>
            <w:tcW w:w="1225" w:type="dxa"/>
            <w:shd w:val="clear" w:color="auto" w:fill="CCFFCC"/>
            <w:noWrap/>
            <w:vAlign w:val="center"/>
          </w:tcPr>
          <w:p w:rsidR="0091176F" w:rsidRPr="00CC58BF" w:rsidRDefault="0091176F" w:rsidP="0091176F">
            <w:pPr>
              <w:spacing w:line="240" w:lineRule="auto"/>
              <w:ind w:right="57"/>
              <w:jc w:val="center"/>
              <w:rPr>
                <w:rFonts w:cs="Arial"/>
                <w:b/>
                <w:bCs/>
                <w:sz w:val="18"/>
                <w:szCs w:val="18"/>
                <w:lang w:eastAsia="cs-CZ"/>
              </w:rPr>
            </w:pPr>
            <w:r w:rsidRPr="00CC58BF">
              <w:rPr>
                <w:rFonts w:cs="Arial"/>
                <w:b/>
                <w:bCs/>
                <w:sz w:val="18"/>
                <w:szCs w:val="18"/>
                <w:lang w:eastAsia="cs-CZ"/>
              </w:rPr>
              <w:t>2016</w:t>
            </w:r>
          </w:p>
        </w:tc>
        <w:tc>
          <w:tcPr>
            <w:tcW w:w="1225" w:type="dxa"/>
            <w:shd w:val="clear" w:color="auto" w:fill="CCFFCC"/>
            <w:noWrap/>
            <w:vAlign w:val="center"/>
          </w:tcPr>
          <w:p w:rsidR="0091176F" w:rsidRPr="00CC58BF" w:rsidRDefault="0091176F" w:rsidP="0091176F">
            <w:pPr>
              <w:spacing w:line="240" w:lineRule="auto"/>
              <w:ind w:right="57"/>
              <w:jc w:val="center"/>
              <w:rPr>
                <w:rFonts w:cs="Arial"/>
                <w:b/>
                <w:bCs/>
                <w:sz w:val="18"/>
                <w:szCs w:val="18"/>
                <w:lang w:eastAsia="cs-CZ"/>
              </w:rPr>
            </w:pPr>
            <w:r w:rsidRPr="00CC58BF">
              <w:rPr>
                <w:rFonts w:cs="Arial"/>
                <w:b/>
                <w:bCs/>
                <w:sz w:val="18"/>
                <w:szCs w:val="18"/>
                <w:lang w:eastAsia="cs-CZ"/>
              </w:rPr>
              <w:t>201</w:t>
            </w:r>
            <w:r>
              <w:rPr>
                <w:rFonts w:cs="Arial"/>
                <w:b/>
                <w:bCs/>
                <w:sz w:val="18"/>
                <w:szCs w:val="18"/>
                <w:lang w:eastAsia="cs-CZ"/>
              </w:rPr>
              <w:t>7</w:t>
            </w:r>
          </w:p>
        </w:tc>
      </w:tr>
      <w:tr w:rsidR="0091176F" w:rsidRPr="00CC58BF" w:rsidTr="0091176F">
        <w:trPr>
          <w:trHeight w:val="498"/>
        </w:trPr>
        <w:tc>
          <w:tcPr>
            <w:tcW w:w="2137" w:type="dxa"/>
            <w:vMerge w:val="restart"/>
            <w:shd w:val="clear" w:color="auto" w:fill="CCFFCC"/>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Financování asistentů pedagoga pro děti, žáky, studenty se zdrav. p</w:t>
            </w:r>
            <w:r>
              <w:rPr>
                <w:rFonts w:cs="Arial"/>
                <w:bCs/>
                <w:sz w:val="18"/>
                <w:szCs w:val="18"/>
                <w:lang w:eastAsia="cs-CZ"/>
              </w:rPr>
              <w:t xml:space="preserve">ostižením a soc. znevýhodněním </w:t>
            </w:r>
            <w:r w:rsidRPr="00CC58BF">
              <w:rPr>
                <w:rFonts w:cs="Arial"/>
                <w:bCs/>
                <w:sz w:val="18"/>
                <w:szCs w:val="18"/>
                <w:lang w:eastAsia="cs-CZ"/>
              </w:rPr>
              <w:t xml:space="preserve"> </w:t>
            </w:r>
          </w:p>
        </w:tc>
        <w:tc>
          <w:tcPr>
            <w:tcW w:w="1559" w:type="dxa"/>
            <w:vMerge w:val="restart"/>
            <w:shd w:val="clear" w:color="auto" w:fill="auto"/>
            <w:vAlign w:val="center"/>
          </w:tcPr>
          <w:p w:rsidR="0091176F" w:rsidRDefault="0091176F" w:rsidP="0091176F">
            <w:pPr>
              <w:spacing w:line="240" w:lineRule="auto"/>
              <w:jc w:val="center"/>
              <w:rPr>
                <w:rFonts w:cs="Arial"/>
                <w:sz w:val="18"/>
                <w:szCs w:val="18"/>
                <w:lang w:eastAsia="cs-CZ"/>
              </w:rPr>
            </w:pPr>
            <w:r>
              <w:rPr>
                <w:rFonts w:cs="Arial"/>
                <w:sz w:val="18"/>
                <w:szCs w:val="18"/>
                <w:lang w:eastAsia="cs-CZ"/>
              </w:rPr>
              <w:t>1. kolo 5 MŠ, 37</w:t>
            </w:r>
            <w:r w:rsidRPr="00CC58BF">
              <w:rPr>
                <w:rFonts w:cs="Arial"/>
                <w:sz w:val="18"/>
                <w:szCs w:val="18"/>
                <w:lang w:eastAsia="cs-CZ"/>
              </w:rPr>
              <w:t xml:space="preserve"> ZŠ, 2. kolo </w:t>
            </w:r>
          </w:p>
          <w:p w:rsidR="0091176F" w:rsidRPr="00CC58BF" w:rsidRDefault="0091176F" w:rsidP="0091176F">
            <w:pPr>
              <w:spacing w:line="240" w:lineRule="auto"/>
              <w:jc w:val="center"/>
              <w:rPr>
                <w:rFonts w:cs="Arial"/>
                <w:sz w:val="18"/>
                <w:szCs w:val="18"/>
                <w:lang w:eastAsia="cs-CZ"/>
              </w:rPr>
            </w:pPr>
            <w:r>
              <w:rPr>
                <w:rFonts w:cs="Arial"/>
                <w:sz w:val="18"/>
                <w:szCs w:val="18"/>
                <w:lang w:eastAsia="cs-CZ"/>
              </w:rPr>
              <w:t>3 MŠ, 24</w:t>
            </w:r>
            <w:r w:rsidRPr="00CC58BF">
              <w:rPr>
                <w:rFonts w:cs="Arial"/>
                <w:sz w:val="18"/>
                <w:szCs w:val="18"/>
                <w:lang w:eastAsia="cs-CZ"/>
              </w:rPr>
              <w:t xml:space="preserve"> ZŠ</w:t>
            </w:r>
          </w:p>
        </w:tc>
        <w:tc>
          <w:tcPr>
            <w:tcW w:w="1701" w:type="dxa"/>
            <w:shd w:val="clear" w:color="auto" w:fill="auto"/>
            <w:noWrap/>
            <w:vAlign w:val="center"/>
          </w:tcPr>
          <w:p w:rsidR="0091176F" w:rsidRPr="00CC58BF" w:rsidRDefault="0091176F" w:rsidP="0091176F">
            <w:pPr>
              <w:spacing w:line="240" w:lineRule="auto"/>
              <w:jc w:val="center"/>
              <w:rPr>
                <w:rFonts w:cs="Arial"/>
                <w:sz w:val="18"/>
                <w:szCs w:val="18"/>
                <w:lang w:eastAsia="cs-CZ"/>
              </w:rPr>
            </w:pPr>
            <w:r w:rsidRPr="00CC58BF">
              <w:rPr>
                <w:rFonts w:cs="Arial"/>
                <w:sz w:val="18"/>
                <w:szCs w:val="18"/>
                <w:lang w:eastAsia="cs-CZ"/>
              </w:rPr>
              <w:t>MŠ</w:t>
            </w:r>
          </w:p>
        </w:tc>
        <w:tc>
          <w:tcPr>
            <w:tcW w:w="122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730,81</w:t>
            </w:r>
          </w:p>
        </w:tc>
        <w:tc>
          <w:tcPr>
            <w:tcW w:w="122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718,62</w:t>
            </w:r>
          </w:p>
        </w:tc>
        <w:tc>
          <w:tcPr>
            <w:tcW w:w="122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513,26</w:t>
            </w:r>
          </w:p>
        </w:tc>
      </w:tr>
      <w:tr w:rsidR="0091176F" w:rsidRPr="00CC58BF" w:rsidTr="0091176F">
        <w:trPr>
          <w:trHeight w:val="397"/>
        </w:trPr>
        <w:tc>
          <w:tcPr>
            <w:tcW w:w="2137" w:type="dxa"/>
            <w:vMerge/>
            <w:vAlign w:val="center"/>
          </w:tcPr>
          <w:p w:rsidR="0091176F" w:rsidRPr="00CC58BF" w:rsidRDefault="0091176F" w:rsidP="0091176F">
            <w:pPr>
              <w:spacing w:line="240" w:lineRule="auto"/>
              <w:jc w:val="center"/>
              <w:rPr>
                <w:rFonts w:cs="Arial"/>
                <w:bCs/>
                <w:sz w:val="18"/>
                <w:szCs w:val="18"/>
                <w:lang w:eastAsia="cs-CZ"/>
              </w:rPr>
            </w:pPr>
          </w:p>
        </w:tc>
        <w:tc>
          <w:tcPr>
            <w:tcW w:w="1559" w:type="dxa"/>
            <w:vMerge/>
            <w:vAlign w:val="center"/>
          </w:tcPr>
          <w:p w:rsidR="0091176F" w:rsidRPr="00CC58BF" w:rsidRDefault="0091176F" w:rsidP="0091176F">
            <w:pPr>
              <w:spacing w:line="240" w:lineRule="auto"/>
              <w:jc w:val="center"/>
              <w:rPr>
                <w:rFonts w:cs="Arial"/>
                <w:sz w:val="18"/>
                <w:szCs w:val="18"/>
                <w:lang w:eastAsia="cs-CZ"/>
              </w:rPr>
            </w:pPr>
          </w:p>
        </w:tc>
        <w:tc>
          <w:tcPr>
            <w:tcW w:w="1701" w:type="dxa"/>
            <w:shd w:val="clear" w:color="auto" w:fill="auto"/>
            <w:noWrap/>
            <w:vAlign w:val="center"/>
          </w:tcPr>
          <w:p w:rsidR="0091176F" w:rsidRPr="00CC58BF" w:rsidRDefault="0091176F" w:rsidP="0091176F">
            <w:pPr>
              <w:spacing w:line="240" w:lineRule="auto"/>
              <w:jc w:val="center"/>
              <w:rPr>
                <w:rFonts w:cs="Arial"/>
                <w:sz w:val="18"/>
                <w:szCs w:val="18"/>
                <w:lang w:eastAsia="cs-CZ"/>
              </w:rPr>
            </w:pPr>
            <w:r w:rsidRPr="00CC58BF">
              <w:rPr>
                <w:rFonts w:cs="Arial"/>
                <w:sz w:val="18"/>
                <w:szCs w:val="18"/>
                <w:lang w:eastAsia="cs-CZ"/>
              </w:rPr>
              <w:t>ZŠ</w:t>
            </w:r>
          </w:p>
        </w:tc>
        <w:tc>
          <w:tcPr>
            <w:tcW w:w="122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6 033,15</w:t>
            </w:r>
          </w:p>
        </w:tc>
        <w:tc>
          <w:tcPr>
            <w:tcW w:w="122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6 384,64</w:t>
            </w:r>
          </w:p>
        </w:tc>
        <w:tc>
          <w:tcPr>
            <w:tcW w:w="122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5 139,84</w:t>
            </w:r>
          </w:p>
        </w:tc>
      </w:tr>
      <w:tr w:rsidR="0091176F" w:rsidRPr="00CC58BF" w:rsidTr="003F10C8">
        <w:trPr>
          <w:trHeight w:val="794"/>
        </w:trPr>
        <w:tc>
          <w:tcPr>
            <w:tcW w:w="2137" w:type="dxa"/>
            <w:tcBorders>
              <w:bottom w:val="single" w:sz="4" w:space="0" w:color="auto"/>
            </w:tcBorders>
            <w:shd w:val="clear" w:color="auto" w:fill="CCFFCC"/>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 xml:space="preserve">Podpora krajských </w:t>
            </w:r>
            <w:r w:rsidRPr="00CC58BF">
              <w:rPr>
                <w:rFonts w:cs="Arial"/>
                <w:bCs/>
                <w:sz w:val="18"/>
                <w:szCs w:val="18"/>
                <w:lang w:eastAsia="cs-CZ"/>
              </w:rPr>
              <w:br/>
              <w:t>a okresních kol soutěží</w:t>
            </w:r>
            <w:r w:rsidRPr="00CC58BF">
              <w:rPr>
                <w:rFonts w:cs="Arial"/>
                <w:bCs/>
                <w:sz w:val="18"/>
                <w:szCs w:val="18"/>
                <w:lang w:eastAsia="cs-CZ"/>
              </w:rPr>
              <w:br/>
              <w:t xml:space="preserve"> a přehlídek v zájmovém vzdělávání</w:t>
            </w:r>
          </w:p>
        </w:tc>
        <w:tc>
          <w:tcPr>
            <w:tcW w:w="1559" w:type="dxa"/>
            <w:tcBorders>
              <w:bottom w:val="single" w:sz="4" w:space="0" w:color="auto"/>
            </w:tcBorders>
            <w:shd w:val="clear" w:color="auto" w:fill="auto"/>
            <w:vAlign w:val="center"/>
          </w:tcPr>
          <w:p w:rsidR="0091176F" w:rsidRPr="00CC58BF" w:rsidRDefault="0091176F" w:rsidP="0091176F">
            <w:pPr>
              <w:spacing w:line="240" w:lineRule="auto"/>
              <w:jc w:val="center"/>
              <w:rPr>
                <w:rFonts w:cs="Arial"/>
                <w:sz w:val="18"/>
                <w:szCs w:val="18"/>
                <w:lang w:eastAsia="cs-CZ"/>
              </w:rPr>
            </w:pPr>
            <w:r w:rsidRPr="00CC58BF">
              <w:rPr>
                <w:rFonts w:cs="Arial"/>
                <w:sz w:val="18"/>
                <w:szCs w:val="18"/>
                <w:lang w:eastAsia="cs-CZ"/>
              </w:rPr>
              <w:t>3 SVČ</w:t>
            </w:r>
          </w:p>
        </w:tc>
        <w:tc>
          <w:tcPr>
            <w:tcW w:w="1701" w:type="dxa"/>
            <w:tcBorders>
              <w:bottom w:val="single" w:sz="4" w:space="0" w:color="auto"/>
            </w:tcBorders>
            <w:shd w:val="clear" w:color="auto" w:fill="auto"/>
            <w:noWrap/>
            <w:vAlign w:val="center"/>
          </w:tcPr>
          <w:p w:rsidR="0091176F" w:rsidRPr="00CC58BF" w:rsidRDefault="0091176F" w:rsidP="0091176F">
            <w:pPr>
              <w:spacing w:line="240" w:lineRule="auto"/>
              <w:jc w:val="center"/>
              <w:rPr>
                <w:rFonts w:cs="Arial"/>
                <w:sz w:val="18"/>
                <w:szCs w:val="18"/>
                <w:lang w:eastAsia="cs-CZ"/>
              </w:rPr>
            </w:pPr>
            <w:r w:rsidRPr="00CC58BF">
              <w:rPr>
                <w:rFonts w:cs="Arial"/>
                <w:sz w:val="18"/>
                <w:szCs w:val="18"/>
                <w:lang w:eastAsia="cs-CZ"/>
              </w:rPr>
              <w:t>SVČ</w:t>
            </w:r>
          </w:p>
        </w:tc>
        <w:tc>
          <w:tcPr>
            <w:tcW w:w="1225" w:type="dxa"/>
            <w:tcBorders>
              <w:bottom w:val="single" w:sz="4" w:space="0" w:color="auto"/>
            </w:tcBorders>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529,00</w:t>
            </w:r>
          </w:p>
        </w:tc>
        <w:tc>
          <w:tcPr>
            <w:tcW w:w="1225" w:type="dxa"/>
            <w:tcBorders>
              <w:bottom w:val="single" w:sz="4" w:space="0" w:color="auto"/>
            </w:tcBorders>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565,40</w:t>
            </w:r>
          </w:p>
        </w:tc>
        <w:tc>
          <w:tcPr>
            <w:tcW w:w="1225" w:type="dxa"/>
            <w:tcBorders>
              <w:bottom w:val="single" w:sz="4" w:space="0" w:color="auto"/>
            </w:tcBorders>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561,00</w:t>
            </w:r>
          </w:p>
        </w:tc>
      </w:tr>
      <w:tr w:rsidR="0091176F" w:rsidRPr="00CC58BF" w:rsidTr="003F10C8">
        <w:trPr>
          <w:trHeight w:val="1134"/>
        </w:trPr>
        <w:tc>
          <w:tcPr>
            <w:tcW w:w="2137" w:type="dxa"/>
            <w:tcBorders>
              <w:bottom w:val="single" w:sz="4" w:space="0" w:color="auto"/>
            </w:tcBorders>
            <w:shd w:val="clear" w:color="auto" w:fill="CCFFCC"/>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lastRenderedPageBreak/>
              <w:t>Bezplatná výuka českého jazyka přizpůsobená potřebám žáků – cizinců</w:t>
            </w:r>
          </w:p>
        </w:tc>
        <w:tc>
          <w:tcPr>
            <w:tcW w:w="1559" w:type="dxa"/>
            <w:tcBorders>
              <w:bottom w:val="single" w:sz="4" w:space="0" w:color="auto"/>
            </w:tcBorders>
            <w:vAlign w:val="center"/>
          </w:tcPr>
          <w:p w:rsidR="0091176F" w:rsidRPr="00CC58BF" w:rsidRDefault="0091176F" w:rsidP="0091176F">
            <w:pPr>
              <w:spacing w:line="240" w:lineRule="auto"/>
              <w:jc w:val="center"/>
              <w:rPr>
                <w:rFonts w:cs="Arial"/>
                <w:bCs/>
                <w:sz w:val="18"/>
                <w:szCs w:val="18"/>
                <w:lang w:eastAsia="cs-CZ"/>
              </w:rPr>
            </w:pPr>
            <w:r>
              <w:rPr>
                <w:rFonts w:cs="Arial"/>
                <w:bCs/>
                <w:sz w:val="18"/>
                <w:szCs w:val="18"/>
                <w:lang w:eastAsia="cs-CZ"/>
              </w:rPr>
              <w:t>3</w:t>
            </w:r>
            <w:r w:rsidRPr="00CC58BF">
              <w:rPr>
                <w:rFonts w:cs="Arial"/>
                <w:bCs/>
                <w:sz w:val="18"/>
                <w:szCs w:val="18"/>
                <w:lang w:eastAsia="cs-CZ"/>
              </w:rPr>
              <w:t xml:space="preserve"> ZŠ</w:t>
            </w:r>
            <w:r>
              <w:rPr>
                <w:rFonts w:cs="Arial"/>
                <w:bCs/>
                <w:sz w:val="18"/>
                <w:szCs w:val="18"/>
                <w:lang w:eastAsia="cs-CZ"/>
              </w:rPr>
              <w:t xml:space="preserve"> </w:t>
            </w:r>
          </w:p>
        </w:tc>
        <w:tc>
          <w:tcPr>
            <w:tcW w:w="1701" w:type="dxa"/>
            <w:tcBorders>
              <w:bottom w:val="single" w:sz="4" w:space="0" w:color="auto"/>
            </w:tcBorders>
            <w:shd w:val="clear" w:color="auto" w:fill="auto"/>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ZŠ</w:t>
            </w:r>
          </w:p>
        </w:tc>
        <w:tc>
          <w:tcPr>
            <w:tcW w:w="1225" w:type="dxa"/>
            <w:tcBorders>
              <w:bottom w:val="single" w:sz="4" w:space="0" w:color="auto"/>
            </w:tcBorders>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66,69</w:t>
            </w:r>
          </w:p>
        </w:tc>
        <w:tc>
          <w:tcPr>
            <w:tcW w:w="1225" w:type="dxa"/>
            <w:tcBorders>
              <w:bottom w:val="single" w:sz="4" w:space="0" w:color="auto"/>
            </w:tcBorders>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14,79</w:t>
            </w:r>
          </w:p>
        </w:tc>
        <w:tc>
          <w:tcPr>
            <w:tcW w:w="1225" w:type="dxa"/>
            <w:tcBorders>
              <w:bottom w:val="single" w:sz="4" w:space="0" w:color="auto"/>
            </w:tcBorders>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50,28</w:t>
            </w:r>
          </w:p>
        </w:tc>
      </w:tr>
      <w:tr w:rsidR="0091176F" w:rsidRPr="00CC58BF" w:rsidTr="003F10C8">
        <w:trPr>
          <w:trHeight w:val="1134"/>
        </w:trPr>
        <w:tc>
          <w:tcPr>
            <w:tcW w:w="2137" w:type="dxa"/>
            <w:tcBorders>
              <w:top w:val="single" w:sz="4" w:space="0" w:color="auto"/>
            </w:tcBorders>
            <w:shd w:val="clear" w:color="auto" w:fill="CCFFCC"/>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Zajištění bezplatné přípravy k začlenění do základního vzdělávání dětí osob jiného čl. státu EU</w:t>
            </w:r>
          </w:p>
        </w:tc>
        <w:tc>
          <w:tcPr>
            <w:tcW w:w="1559" w:type="dxa"/>
            <w:tcBorders>
              <w:top w:val="single" w:sz="4" w:space="0" w:color="auto"/>
            </w:tcBorders>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1 ZŠ</w:t>
            </w:r>
          </w:p>
        </w:tc>
        <w:tc>
          <w:tcPr>
            <w:tcW w:w="1701" w:type="dxa"/>
            <w:tcBorders>
              <w:top w:val="single" w:sz="4" w:space="0" w:color="auto"/>
            </w:tcBorders>
            <w:shd w:val="clear" w:color="auto" w:fill="auto"/>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ZŠ</w:t>
            </w:r>
          </w:p>
        </w:tc>
        <w:tc>
          <w:tcPr>
            <w:tcW w:w="1225" w:type="dxa"/>
            <w:tcBorders>
              <w:top w:val="single" w:sz="4" w:space="0" w:color="auto"/>
            </w:tcBorders>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38,73</w:t>
            </w:r>
          </w:p>
        </w:tc>
        <w:tc>
          <w:tcPr>
            <w:tcW w:w="1225" w:type="dxa"/>
            <w:tcBorders>
              <w:top w:val="single" w:sz="4" w:space="0" w:color="auto"/>
            </w:tcBorders>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10,20</w:t>
            </w:r>
          </w:p>
        </w:tc>
        <w:tc>
          <w:tcPr>
            <w:tcW w:w="1225" w:type="dxa"/>
            <w:tcBorders>
              <w:top w:val="single" w:sz="4" w:space="0" w:color="auto"/>
            </w:tcBorders>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30,06</w:t>
            </w:r>
          </w:p>
        </w:tc>
      </w:tr>
      <w:tr w:rsidR="0091176F" w:rsidRPr="00CC58BF" w:rsidTr="0091176F">
        <w:trPr>
          <w:trHeight w:val="1134"/>
        </w:trPr>
        <w:tc>
          <w:tcPr>
            <w:tcW w:w="2137" w:type="dxa"/>
            <w:shd w:val="clear" w:color="auto" w:fill="CCFFCC"/>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 xml:space="preserve">Hodnocení žáků a škol podle </w:t>
            </w:r>
            <w:r>
              <w:rPr>
                <w:rFonts w:cs="Arial"/>
                <w:bCs/>
                <w:sz w:val="18"/>
                <w:szCs w:val="18"/>
                <w:lang w:eastAsia="cs-CZ"/>
              </w:rPr>
              <w:t>výsledků v soutěžích v roce 2016 – Excelence SŠ 2016</w:t>
            </w:r>
          </w:p>
        </w:tc>
        <w:tc>
          <w:tcPr>
            <w:tcW w:w="1559" w:type="dxa"/>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1 G</w:t>
            </w:r>
          </w:p>
        </w:tc>
        <w:tc>
          <w:tcPr>
            <w:tcW w:w="1701" w:type="dxa"/>
            <w:shd w:val="clear" w:color="auto" w:fill="auto"/>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sz w:val="18"/>
                <w:szCs w:val="18"/>
                <w:lang w:eastAsia="cs-CZ"/>
              </w:rPr>
              <w:t>Gymnázium</w:t>
            </w:r>
          </w:p>
        </w:tc>
        <w:tc>
          <w:tcPr>
            <w:tcW w:w="122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61,73</w:t>
            </w:r>
          </w:p>
        </w:tc>
        <w:tc>
          <w:tcPr>
            <w:tcW w:w="122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52,72</w:t>
            </w:r>
          </w:p>
        </w:tc>
        <w:tc>
          <w:tcPr>
            <w:tcW w:w="122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52,57</w:t>
            </w:r>
          </w:p>
        </w:tc>
      </w:tr>
      <w:tr w:rsidR="0091176F" w:rsidRPr="00CC58BF" w:rsidTr="0091176F">
        <w:trPr>
          <w:trHeight w:val="1248"/>
        </w:trPr>
        <w:tc>
          <w:tcPr>
            <w:tcW w:w="2137" w:type="dxa"/>
            <w:shd w:val="clear" w:color="auto" w:fill="CCFFCC"/>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Zvýšení platů pracovníků reg. školství</w:t>
            </w:r>
          </w:p>
        </w:tc>
        <w:tc>
          <w:tcPr>
            <w:tcW w:w="1559" w:type="dxa"/>
            <w:vAlign w:val="center"/>
          </w:tcPr>
          <w:p w:rsidR="0091176F" w:rsidRPr="00CC58BF" w:rsidRDefault="0091176F" w:rsidP="0091176F">
            <w:pPr>
              <w:spacing w:line="240" w:lineRule="auto"/>
              <w:jc w:val="center"/>
              <w:rPr>
                <w:rFonts w:cs="Arial"/>
                <w:sz w:val="18"/>
                <w:szCs w:val="18"/>
                <w:lang w:eastAsia="cs-CZ"/>
              </w:rPr>
            </w:pPr>
            <w:r>
              <w:rPr>
                <w:rFonts w:cs="Arial"/>
                <w:sz w:val="18"/>
                <w:szCs w:val="18"/>
                <w:lang w:eastAsia="cs-CZ"/>
              </w:rPr>
              <w:t>Školy v Ol. kraji</w:t>
            </w:r>
          </w:p>
        </w:tc>
        <w:tc>
          <w:tcPr>
            <w:tcW w:w="1701" w:type="dxa"/>
            <w:shd w:val="clear" w:color="auto" w:fill="auto"/>
            <w:noWrap/>
            <w:vAlign w:val="center"/>
          </w:tcPr>
          <w:p w:rsidR="0091176F" w:rsidRPr="00CC58BF" w:rsidRDefault="0091176F" w:rsidP="0091176F">
            <w:pPr>
              <w:spacing w:line="240" w:lineRule="auto"/>
              <w:jc w:val="center"/>
              <w:rPr>
                <w:rFonts w:cs="Arial"/>
                <w:sz w:val="18"/>
                <w:szCs w:val="18"/>
                <w:lang w:eastAsia="cs-CZ"/>
              </w:rPr>
            </w:pPr>
            <w:r w:rsidRPr="00CC58BF">
              <w:rPr>
                <w:rFonts w:cs="Arial"/>
                <w:sz w:val="18"/>
                <w:szCs w:val="18"/>
                <w:lang w:eastAsia="cs-CZ"/>
              </w:rPr>
              <w:t>-</w:t>
            </w:r>
          </w:p>
        </w:tc>
        <w:tc>
          <w:tcPr>
            <w:tcW w:w="122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92 872,24</w:t>
            </w:r>
          </w:p>
        </w:tc>
        <w:tc>
          <w:tcPr>
            <w:tcW w:w="122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86 712,94</w:t>
            </w:r>
          </w:p>
        </w:tc>
        <w:tc>
          <w:tcPr>
            <w:tcW w:w="122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76 528,92</w:t>
            </w:r>
          </w:p>
        </w:tc>
      </w:tr>
      <w:tr w:rsidR="0091176F" w:rsidRPr="00CC58BF" w:rsidTr="0091176F">
        <w:trPr>
          <w:trHeight w:val="835"/>
        </w:trPr>
        <w:tc>
          <w:tcPr>
            <w:tcW w:w="2137" w:type="dxa"/>
            <w:shd w:val="clear" w:color="auto" w:fill="CCFFCC"/>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Hodnocení žáků a škol podle výsle</w:t>
            </w:r>
            <w:r>
              <w:rPr>
                <w:rFonts w:cs="Arial"/>
                <w:bCs/>
                <w:sz w:val="18"/>
                <w:szCs w:val="18"/>
                <w:lang w:eastAsia="cs-CZ"/>
              </w:rPr>
              <w:t>dků v soutěžích v roce 2016 – Excelence ZŠ 2019</w:t>
            </w:r>
          </w:p>
        </w:tc>
        <w:tc>
          <w:tcPr>
            <w:tcW w:w="1559" w:type="dxa"/>
            <w:vAlign w:val="center"/>
          </w:tcPr>
          <w:p w:rsidR="0091176F" w:rsidRPr="00CC58BF" w:rsidRDefault="0091176F" w:rsidP="0091176F">
            <w:pPr>
              <w:spacing w:line="240" w:lineRule="auto"/>
              <w:jc w:val="center"/>
              <w:rPr>
                <w:rFonts w:cs="Arial"/>
                <w:sz w:val="18"/>
                <w:szCs w:val="18"/>
                <w:lang w:eastAsia="cs-CZ"/>
              </w:rPr>
            </w:pPr>
            <w:r>
              <w:rPr>
                <w:rFonts w:cs="Arial"/>
                <w:sz w:val="18"/>
                <w:szCs w:val="18"/>
                <w:lang w:eastAsia="cs-CZ"/>
              </w:rPr>
              <w:t xml:space="preserve">11 ZŠ, 1 G se ZŠ  </w:t>
            </w:r>
          </w:p>
        </w:tc>
        <w:tc>
          <w:tcPr>
            <w:tcW w:w="1701" w:type="dxa"/>
            <w:shd w:val="clear" w:color="auto" w:fill="auto"/>
            <w:noWrap/>
            <w:vAlign w:val="center"/>
          </w:tcPr>
          <w:p w:rsidR="0091176F" w:rsidRPr="00CC58BF" w:rsidRDefault="0091176F" w:rsidP="0091176F">
            <w:pPr>
              <w:spacing w:line="240" w:lineRule="auto"/>
              <w:jc w:val="center"/>
              <w:rPr>
                <w:rFonts w:cs="Arial"/>
                <w:sz w:val="18"/>
                <w:szCs w:val="18"/>
                <w:lang w:eastAsia="cs-CZ"/>
              </w:rPr>
            </w:pPr>
            <w:r w:rsidRPr="00CC58BF">
              <w:rPr>
                <w:rFonts w:cs="Arial"/>
                <w:sz w:val="18"/>
                <w:szCs w:val="18"/>
                <w:lang w:eastAsia="cs-CZ"/>
              </w:rPr>
              <w:t>ZŠ</w:t>
            </w:r>
          </w:p>
        </w:tc>
        <w:tc>
          <w:tcPr>
            <w:tcW w:w="1225" w:type="dxa"/>
            <w:shd w:val="clear" w:color="auto" w:fill="auto"/>
            <w:noWrap/>
            <w:vAlign w:val="center"/>
          </w:tcPr>
          <w:p w:rsidR="0091176F" w:rsidRPr="00CC58BF" w:rsidRDefault="002E7DA8" w:rsidP="0091176F">
            <w:pPr>
              <w:spacing w:line="240" w:lineRule="auto"/>
              <w:ind w:right="57"/>
              <w:jc w:val="right"/>
              <w:rPr>
                <w:rFonts w:cs="Arial"/>
                <w:sz w:val="18"/>
                <w:szCs w:val="18"/>
                <w:lang w:eastAsia="cs-CZ"/>
              </w:rPr>
            </w:pPr>
            <w:r>
              <w:rPr>
                <w:rFonts w:cs="Arial"/>
                <w:sz w:val="18"/>
                <w:szCs w:val="18"/>
                <w:lang w:eastAsia="cs-CZ"/>
              </w:rPr>
              <w:t>0,00</w:t>
            </w:r>
          </w:p>
        </w:tc>
        <w:tc>
          <w:tcPr>
            <w:tcW w:w="122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140,07</w:t>
            </w:r>
          </w:p>
        </w:tc>
        <w:tc>
          <w:tcPr>
            <w:tcW w:w="122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61,35</w:t>
            </w:r>
          </w:p>
        </w:tc>
      </w:tr>
      <w:tr w:rsidR="0091176F" w:rsidRPr="00CC58BF" w:rsidTr="0091176F">
        <w:trPr>
          <w:trHeight w:val="137"/>
        </w:trPr>
        <w:tc>
          <w:tcPr>
            <w:tcW w:w="2137" w:type="dxa"/>
            <w:shd w:val="clear" w:color="auto" w:fill="CCFFCC"/>
            <w:vAlign w:val="center"/>
          </w:tcPr>
          <w:p w:rsidR="0091176F" w:rsidRPr="00CC58BF" w:rsidRDefault="0091176F" w:rsidP="0091176F">
            <w:pPr>
              <w:spacing w:line="240" w:lineRule="auto"/>
              <w:jc w:val="center"/>
              <w:rPr>
                <w:rFonts w:cs="Arial"/>
                <w:bCs/>
                <w:sz w:val="18"/>
                <w:szCs w:val="18"/>
                <w:lang w:eastAsia="cs-CZ"/>
              </w:rPr>
            </w:pPr>
            <w:r>
              <w:rPr>
                <w:rFonts w:cs="Arial"/>
                <w:bCs/>
                <w:sz w:val="18"/>
                <w:szCs w:val="18"/>
                <w:lang w:eastAsia="cs-CZ"/>
              </w:rPr>
              <w:t>Podpora výuky v plavání v ZŠ</w:t>
            </w:r>
          </w:p>
        </w:tc>
        <w:tc>
          <w:tcPr>
            <w:tcW w:w="1559" w:type="dxa"/>
            <w:vAlign w:val="center"/>
          </w:tcPr>
          <w:p w:rsidR="0091176F" w:rsidRPr="00CC58BF" w:rsidRDefault="0091176F" w:rsidP="0091176F">
            <w:pPr>
              <w:spacing w:line="240" w:lineRule="auto"/>
              <w:jc w:val="center"/>
              <w:rPr>
                <w:rFonts w:cs="Arial"/>
                <w:sz w:val="18"/>
                <w:szCs w:val="18"/>
                <w:lang w:eastAsia="cs-CZ"/>
              </w:rPr>
            </w:pPr>
            <w:r>
              <w:rPr>
                <w:rFonts w:cs="Arial"/>
                <w:sz w:val="18"/>
                <w:szCs w:val="18"/>
                <w:lang w:eastAsia="cs-CZ"/>
              </w:rPr>
              <w:t>91 ZŠ</w:t>
            </w:r>
          </w:p>
        </w:tc>
        <w:tc>
          <w:tcPr>
            <w:tcW w:w="1701" w:type="dxa"/>
            <w:shd w:val="clear" w:color="auto" w:fill="auto"/>
            <w:noWrap/>
            <w:vAlign w:val="center"/>
          </w:tcPr>
          <w:p w:rsidR="0091176F" w:rsidRPr="00CC58BF" w:rsidRDefault="0091176F" w:rsidP="0091176F">
            <w:pPr>
              <w:spacing w:line="240" w:lineRule="auto"/>
              <w:jc w:val="center"/>
              <w:rPr>
                <w:rFonts w:cs="Arial"/>
                <w:sz w:val="18"/>
                <w:szCs w:val="18"/>
                <w:lang w:eastAsia="cs-CZ"/>
              </w:rPr>
            </w:pPr>
            <w:r>
              <w:rPr>
                <w:rFonts w:cs="Arial"/>
                <w:sz w:val="18"/>
                <w:szCs w:val="18"/>
                <w:lang w:eastAsia="cs-CZ"/>
              </w:rPr>
              <w:t>ZŠ</w:t>
            </w:r>
          </w:p>
        </w:tc>
        <w:tc>
          <w:tcPr>
            <w:tcW w:w="1225" w:type="dxa"/>
            <w:shd w:val="clear" w:color="auto" w:fill="auto"/>
            <w:noWrap/>
            <w:vAlign w:val="center"/>
          </w:tcPr>
          <w:p w:rsidR="0091176F" w:rsidRDefault="002E7DA8" w:rsidP="0091176F">
            <w:pPr>
              <w:spacing w:line="240" w:lineRule="auto"/>
              <w:ind w:right="57"/>
              <w:jc w:val="right"/>
              <w:rPr>
                <w:rFonts w:cs="Arial"/>
                <w:sz w:val="18"/>
                <w:szCs w:val="18"/>
                <w:lang w:eastAsia="cs-CZ"/>
              </w:rPr>
            </w:pPr>
            <w:r>
              <w:rPr>
                <w:rFonts w:cs="Arial"/>
                <w:sz w:val="18"/>
                <w:szCs w:val="18"/>
                <w:lang w:eastAsia="cs-CZ"/>
              </w:rPr>
              <w:t>0,00</w:t>
            </w:r>
          </w:p>
        </w:tc>
        <w:tc>
          <w:tcPr>
            <w:tcW w:w="1225" w:type="dxa"/>
            <w:shd w:val="clear" w:color="auto" w:fill="auto"/>
            <w:noWrap/>
            <w:vAlign w:val="center"/>
          </w:tcPr>
          <w:p w:rsidR="0091176F" w:rsidRPr="00CC58BF" w:rsidRDefault="002E7DA8" w:rsidP="0091176F">
            <w:pPr>
              <w:spacing w:line="240" w:lineRule="auto"/>
              <w:ind w:right="57"/>
              <w:jc w:val="right"/>
              <w:rPr>
                <w:rFonts w:cs="Arial"/>
                <w:sz w:val="18"/>
                <w:szCs w:val="18"/>
                <w:lang w:eastAsia="cs-CZ"/>
              </w:rPr>
            </w:pPr>
            <w:r>
              <w:rPr>
                <w:rFonts w:cs="Arial"/>
                <w:sz w:val="18"/>
                <w:szCs w:val="18"/>
                <w:lang w:eastAsia="cs-CZ"/>
              </w:rPr>
              <w:t>0,00</w:t>
            </w:r>
          </w:p>
        </w:tc>
        <w:tc>
          <w:tcPr>
            <w:tcW w:w="122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1 595,95</w:t>
            </w:r>
          </w:p>
        </w:tc>
      </w:tr>
      <w:tr w:rsidR="0091176F" w:rsidRPr="00CC58BF" w:rsidTr="0091176F">
        <w:trPr>
          <w:trHeight w:val="137"/>
        </w:trPr>
        <w:tc>
          <w:tcPr>
            <w:tcW w:w="2137" w:type="dxa"/>
            <w:shd w:val="clear" w:color="auto" w:fill="CCFFCC"/>
            <w:vAlign w:val="center"/>
          </w:tcPr>
          <w:p w:rsidR="0091176F" w:rsidRDefault="0091176F" w:rsidP="0091176F">
            <w:pPr>
              <w:spacing w:line="240" w:lineRule="auto"/>
              <w:jc w:val="center"/>
              <w:rPr>
                <w:rFonts w:cs="Arial"/>
                <w:bCs/>
                <w:sz w:val="18"/>
                <w:szCs w:val="18"/>
                <w:lang w:eastAsia="cs-CZ"/>
              </w:rPr>
            </w:pPr>
            <w:r>
              <w:rPr>
                <w:rFonts w:cs="Arial"/>
                <w:bCs/>
                <w:sz w:val="18"/>
                <w:szCs w:val="18"/>
                <w:lang w:eastAsia="cs-CZ"/>
              </w:rPr>
              <w:t>Vzdělávací programy paměťových institucí do škol</w:t>
            </w:r>
          </w:p>
        </w:tc>
        <w:tc>
          <w:tcPr>
            <w:tcW w:w="1559" w:type="dxa"/>
            <w:vAlign w:val="center"/>
          </w:tcPr>
          <w:p w:rsidR="0091176F" w:rsidRDefault="0091176F" w:rsidP="0091176F">
            <w:pPr>
              <w:spacing w:line="240" w:lineRule="auto"/>
              <w:jc w:val="center"/>
              <w:rPr>
                <w:rFonts w:cs="Arial"/>
                <w:sz w:val="18"/>
                <w:szCs w:val="18"/>
                <w:lang w:eastAsia="cs-CZ"/>
              </w:rPr>
            </w:pPr>
            <w:r>
              <w:rPr>
                <w:rFonts w:cs="Arial"/>
                <w:sz w:val="18"/>
                <w:szCs w:val="18"/>
                <w:lang w:eastAsia="cs-CZ"/>
              </w:rPr>
              <w:t>6 ZŠ</w:t>
            </w:r>
          </w:p>
        </w:tc>
        <w:tc>
          <w:tcPr>
            <w:tcW w:w="1701" w:type="dxa"/>
            <w:shd w:val="clear" w:color="auto" w:fill="auto"/>
            <w:noWrap/>
            <w:vAlign w:val="center"/>
          </w:tcPr>
          <w:p w:rsidR="0091176F" w:rsidRDefault="0091176F" w:rsidP="0091176F">
            <w:pPr>
              <w:spacing w:line="240" w:lineRule="auto"/>
              <w:jc w:val="center"/>
              <w:rPr>
                <w:rFonts w:cs="Arial"/>
                <w:sz w:val="18"/>
                <w:szCs w:val="18"/>
                <w:lang w:eastAsia="cs-CZ"/>
              </w:rPr>
            </w:pPr>
            <w:r>
              <w:rPr>
                <w:rFonts w:cs="Arial"/>
                <w:sz w:val="18"/>
                <w:szCs w:val="18"/>
                <w:lang w:eastAsia="cs-CZ"/>
              </w:rPr>
              <w:t>ZŠ</w:t>
            </w:r>
          </w:p>
        </w:tc>
        <w:tc>
          <w:tcPr>
            <w:tcW w:w="1225" w:type="dxa"/>
            <w:shd w:val="clear" w:color="auto" w:fill="auto"/>
            <w:noWrap/>
            <w:vAlign w:val="center"/>
          </w:tcPr>
          <w:p w:rsidR="0091176F" w:rsidRDefault="002E7DA8" w:rsidP="0091176F">
            <w:pPr>
              <w:spacing w:line="240" w:lineRule="auto"/>
              <w:ind w:right="57"/>
              <w:jc w:val="right"/>
              <w:rPr>
                <w:rFonts w:cs="Arial"/>
                <w:sz w:val="18"/>
                <w:szCs w:val="18"/>
                <w:lang w:eastAsia="cs-CZ"/>
              </w:rPr>
            </w:pPr>
            <w:r>
              <w:rPr>
                <w:rFonts w:cs="Arial"/>
                <w:sz w:val="18"/>
                <w:szCs w:val="18"/>
                <w:lang w:eastAsia="cs-CZ"/>
              </w:rPr>
              <w:t>0,00</w:t>
            </w:r>
          </w:p>
        </w:tc>
        <w:tc>
          <w:tcPr>
            <w:tcW w:w="1225" w:type="dxa"/>
            <w:shd w:val="clear" w:color="auto" w:fill="auto"/>
            <w:noWrap/>
            <w:vAlign w:val="center"/>
          </w:tcPr>
          <w:p w:rsidR="0091176F" w:rsidRPr="00CC58BF" w:rsidRDefault="002E7DA8" w:rsidP="0091176F">
            <w:pPr>
              <w:spacing w:line="240" w:lineRule="auto"/>
              <w:ind w:right="57"/>
              <w:jc w:val="right"/>
              <w:rPr>
                <w:rFonts w:cs="Arial"/>
                <w:sz w:val="18"/>
                <w:szCs w:val="18"/>
                <w:lang w:eastAsia="cs-CZ"/>
              </w:rPr>
            </w:pPr>
            <w:r>
              <w:rPr>
                <w:rFonts w:cs="Arial"/>
                <w:sz w:val="18"/>
                <w:szCs w:val="18"/>
                <w:lang w:eastAsia="cs-CZ"/>
              </w:rPr>
              <w:t>0,00</w:t>
            </w:r>
          </w:p>
        </w:tc>
        <w:tc>
          <w:tcPr>
            <w:tcW w:w="1225" w:type="dxa"/>
            <w:shd w:val="clear" w:color="auto" w:fill="auto"/>
            <w:noWrap/>
            <w:vAlign w:val="center"/>
          </w:tcPr>
          <w:p w:rsidR="0091176F" w:rsidRDefault="0091176F" w:rsidP="0091176F">
            <w:pPr>
              <w:spacing w:line="240" w:lineRule="auto"/>
              <w:ind w:right="57"/>
              <w:jc w:val="right"/>
              <w:rPr>
                <w:rFonts w:cs="Arial"/>
                <w:sz w:val="18"/>
                <w:szCs w:val="18"/>
                <w:lang w:eastAsia="cs-CZ"/>
              </w:rPr>
            </w:pPr>
            <w:r>
              <w:rPr>
                <w:rFonts w:cs="Arial"/>
                <w:sz w:val="18"/>
                <w:szCs w:val="18"/>
                <w:lang w:eastAsia="cs-CZ"/>
              </w:rPr>
              <w:t>735,00</w:t>
            </w:r>
          </w:p>
        </w:tc>
      </w:tr>
      <w:tr w:rsidR="0091176F" w:rsidRPr="00CC58BF" w:rsidTr="0091176F">
        <w:trPr>
          <w:trHeight w:val="628"/>
        </w:trPr>
        <w:tc>
          <w:tcPr>
            <w:tcW w:w="2137" w:type="dxa"/>
            <w:shd w:val="clear" w:color="auto" w:fill="CCFFCC"/>
            <w:vAlign w:val="center"/>
          </w:tcPr>
          <w:p w:rsidR="0091176F" w:rsidRDefault="0091176F" w:rsidP="0091176F">
            <w:pPr>
              <w:spacing w:line="240" w:lineRule="auto"/>
              <w:jc w:val="center"/>
              <w:rPr>
                <w:rFonts w:cs="Arial"/>
                <w:bCs/>
                <w:sz w:val="18"/>
                <w:szCs w:val="18"/>
                <w:lang w:eastAsia="cs-CZ"/>
              </w:rPr>
            </w:pPr>
            <w:r>
              <w:rPr>
                <w:rFonts w:cs="Arial"/>
                <w:bCs/>
                <w:sz w:val="18"/>
                <w:szCs w:val="18"/>
                <w:lang w:eastAsia="cs-CZ"/>
              </w:rPr>
              <w:t>Zvýšení platů neped. zam. reg. školství</w:t>
            </w:r>
          </w:p>
        </w:tc>
        <w:tc>
          <w:tcPr>
            <w:tcW w:w="1559" w:type="dxa"/>
            <w:vAlign w:val="center"/>
          </w:tcPr>
          <w:p w:rsidR="0091176F" w:rsidRDefault="0091176F" w:rsidP="0091176F">
            <w:pPr>
              <w:spacing w:line="240" w:lineRule="auto"/>
              <w:jc w:val="center"/>
              <w:rPr>
                <w:rFonts w:cs="Arial"/>
                <w:sz w:val="18"/>
                <w:szCs w:val="18"/>
                <w:lang w:eastAsia="cs-CZ"/>
              </w:rPr>
            </w:pPr>
            <w:r>
              <w:rPr>
                <w:rFonts w:cs="Arial"/>
                <w:sz w:val="18"/>
                <w:szCs w:val="18"/>
                <w:lang w:eastAsia="cs-CZ"/>
              </w:rPr>
              <w:t>Školy v Ol. kraji</w:t>
            </w:r>
          </w:p>
        </w:tc>
        <w:tc>
          <w:tcPr>
            <w:tcW w:w="1701" w:type="dxa"/>
            <w:shd w:val="clear" w:color="auto" w:fill="auto"/>
            <w:noWrap/>
            <w:vAlign w:val="center"/>
          </w:tcPr>
          <w:p w:rsidR="0091176F" w:rsidRDefault="002E7DA8" w:rsidP="0091176F">
            <w:pPr>
              <w:spacing w:line="240" w:lineRule="auto"/>
              <w:jc w:val="center"/>
              <w:rPr>
                <w:rFonts w:cs="Arial"/>
                <w:sz w:val="18"/>
                <w:szCs w:val="18"/>
                <w:lang w:eastAsia="cs-CZ"/>
              </w:rPr>
            </w:pPr>
            <w:r>
              <w:rPr>
                <w:rFonts w:cs="Arial"/>
                <w:sz w:val="18"/>
                <w:szCs w:val="18"/>
                <w:lang w:eastAsia="cs-CZ"/>
              </w:rPr>
              <w:t>-</w:t>
            </w:r>
          </w:p>
        </w:tc>
        <w:tc>
          <w:tcPr>
            <w:tcW w:w="1225" w:type="dxa"/>
            <w:shd w:val="clear" w:color="auto" w:fill="auto"/>
            <w:noWrap/>
            <w:vAlign w:val="center"/>
          </w:tcPr>
          <w:p w:rsidR="0091176F" w:rsidRDefault="002E7DA8" w:rsidP="0091176F">
            <w:pPr>
              <w:spacing w:line="240" w:lineRule="auto"/>
              <w:ind w:right="57"/>
              <w:jc w:val="right"/>
              <w:rPr>
                <w:rFonts w:cs="Arial"/>
                <w:sz w:val="18"/>
                <w:szCs w:val="18"/>
                <w:lang w:eastAsia="cs-CZ"/>
              </w:rPr>
            </w:pPr>
            <w:r>
              <w:rPr>
                <w:rFonts w:cs="Arial"/>
                <w:sz w:val="18"/>
                <w:szCs w:val="18"/>
                <w:lang w:eastAsia="cs-CZ"/>
              </w:rPr>
              <w:t>0,00</w:t>
            </w:r>
          </w:p>
        </w:tc>
        <w:tc>
          <w:tcPr>
            <w:tcW w:w="1225" w:type="dxa"/>
            <w:shd w:val="clear" w:color="auto" w:fill="auto"/>
            <w:noWrap/>
            <w:vAlign w:val="center"/>
          </w:tcPr>
          <w:p w:rsidR="0091176F" w:rsidRPr="00CC58BF" w:rsidRDefault="002E7DA8" w:rsidP="0091176F">
            <w:pPr>
              <w:spacing w:line="240" w:lineRule="auto"/>
              <w:ind w:right="57"/>
              <w:jc w:val="right"/>
              <w:rPr>
                <w:rFonts w:cs="Arial"/>
                <w:sz w:val="18"/>
                <w:szCs w:val="18"/>
                <w:lang w:eastAsia="cs-CZ"/>
              </w:rPr>
            </w:pPr>
            <w:r>
              <w:rPr>
                <w:rFonts w:cs="Arial"/>
                <w:sz w:val="18"/>
                <w:szCs w:val="18"/>
                <w:lang w:eastAsia="cs-CZ"/>
              </w:rPr>
              <w:t>0,00</w:t>
            </w:r>
          </w:p>
        </w:tc>
        <w:tc>
          <w:tcPr>
            <w:tcW w:w="1225" w:type="dxa"/>
            <w:shd w:val="clear" w:color="auto" w:fill="auto"/>
            <w:noWrap/>
            <w:vAlign w:val="center"/>
          </w:tcPr>
          <w:p w:rsidR="0091176F" w:rsidRDefault="0091176F" w:rsidP="0091176F">
            <w:pPr>
              <w:spacing w:line="240" w:lineRule="auto"/>
              <w:ind w:right="57"/>
              <w:jc w:val="right"/>
              <w:rPr>
                <w:rFonts w:cs="Arial"/>
                <w:sz w:val="18"/>
                <w:szCs w:val="18"/>
                <w:lang w:eastAsia="cs-CZ"/>
              </w:rPr>
            </w:pPr>
            <w:r>
              <w:rPr>
                <w:rFonts w:cs="Arial"/>
                <w:sz w:val="18"/>
                <w:szCs w:val="18"/>
                <w:lang w:eastAsia="cs-CZ"/>
              </w:rPr>
              <w:t xml:space="preserve">            26 302,03</w:t>
            </w:r>
          </w:p>
        </w:tc>
      </w:tr>
      <w:tr w:rsidR="0091176F" w:rsidRPr="00CC58BF" w:rsidTr="0091176F">
        <w:trPr>
          <w:trHeight w:val="628"/>
        </w:trPr>
        <w:tc>
          <w:tcPr>
            <w:tcW w:w="2137" w:type="dxa"/>
            <w:shd w:val="clear" w:color="auto" w:fill="CCFFCC"/>
            <w:vAlign w:val="center"/>
          </w:tcPr>
          <w:p w:rsidR="0091176F" w:rsidRDefault="0091176F" w:rsidP="0091176F">
            <w:pPr>
              <w:spacing w:line="240" w:lineRule="auto"/>
              <w:jc w:val="center"/>
              <w:rPr>
                <w:rFonts w:cs="Arial"/>
                <w:bCs/>
                <w:sz w:val="18"/>
                <w:szCs w:val="18"/>
                <w:lang w:eastAsia="cs-CZ"/>
              </w:rPr>
            </w:pPr>
            <w:r>
              <w:rPr>
                <w:rFonts w:cs="Arial"/>
                <w:bCs/>
                <w:sz w:val="18"/>
                <w:szCs w:val="18"/>
                <w:lang w:eastAsia="cs-CZ"/>
              </w:rPr>
              <w:t>Zabezpečení ZŠ a MŠ</w:t>
            </w:r>
          </w:p>
        </w:tc>
        <w:tc>
          <w:tcPr>
            <w:tcW w:w="1559" w:type="dxa"/>
            <w:vAlign w:val="center"/>
          </w:tcPr>
          <w:p w:rsidR="0091176F" w:rsidRDefault="0091176F" w:rsidP="0091176F">
            <w:pPr>
              <w:spacing w:line="240" w:lineRule="auto"/>
              <w:jc w:val="center"/>
              <w:rPr>
                <w:rFonts w:cs="Arial"/>
                <w:sz w:val="18"/>
                <w:szCs w:val="18"/>
                <w:lang w:eastAsia="cs-CZ"/>
              </w:rPr>
            </w:pPr>
            <w:r>
              <w:rPr>
                <w:rFonts w:cs="Arial"/>
                <w:sz w:val="18"/>
                <w:szCs w:val="18"/>
                <w:lang w:eastAsia="cs-CZ"/>
              </w:rPr>
              <w:t>ZŠ a MŠ v kraji</w:t>
            </w:r>
          </w:p>
        </w:tc>
        <w:tc>
          <w:tcPr>
            <w:tcW w:w="1701" w:type="dxa"/>
            <w:shd w:val="clear" w:color="auto" w:fill="auto"/>
            <w:noWrap/>
            <w:vAlign w:val="center"/>
          </w:tcPr>
          <w:p w:rsidR="0091176F" w:rsidRDefault="002E7DA8" w:rsidP="0091176F">
            <w:pPr>
              <w:spacing w:line="240" w:lineRule="auto"/>
              <w:jc w:val="center"/>
              <w:rPr>
                <w:rFonts w:cs="Arial"/>
                <w:sz w:val="18"/>
                <w:szCs w:val="18"/>
                <w:lang w:eastAsia="cs-CZ"/>
              </w:rPr>
            </w:pPr>
            <w:r>
              <w:rPr>
                <w:rFonts w:cs="Arial"/>
                <w:sz w:val="18"/>
                <w:szCs w:val="18"/>
                <w:lang w:eastAsia="cs-CZ"/>
              </w:rPr>
              <w:t>-</w:t>
            </w:r>
          </w:p>
        </w:tc>
        <w:tc>
          <w:tcPr>
            <w:tcW w:w="1225" w:type="dxa"/>
            <w:shd w:val="clear" w:color="auto" w:fill="auto"/>
            <w:noWrap/>
            <w:vAlign w:val="center"/>
          </w:tcPr>
          <w:p w:rsidR="0091176F" w:rsidRDefault="002E7DA8" w:rsidP="0091176F">
            <w:pPr>
              <w:spacing w:line="240" w:lineRule="auto"/>
              <w:ind w:right="57"/>
              <w:jc w:val="right"/>
              <w:rPr>
                <w:rFonts w:cs="Arial"/>
                <w:sz w:val="18"/>
                <w:szCs w:val="18"/>
                <w:lang w:eastAsia="cs-CZ"/>
              </w:rPr>
            </w:pPr>
            <w:r>
              <w:rPr>
                <w:rFonts w:cs="Arial"/>
                <w:sz w:val="18"/>
                <w:szCs w:val="18"/>
                <w:lang w:eastAsia="cs-CZ"/>
              </w:rPr>
              <w:t>0,00</w:t>
            </w:r>
          </w:p>
        </w:tc>
        <w:tc>
          <w:tcPr>
            <w:tcW w:w="1225" w:type="dxa"/>
            <w:shd w:val="clear" w:color="auto" w:fill="auto"/>
            <w:noWrap/>
            <w:vAlign w:val="center"/>
          </w:tcPr>
          <w:p w:rsidR="0091176F" w:rsidRPr="00CC58BF" w:rsidRDefault="002E7DA8" w:rsidP="0091176F">
            <w:pPr>
              <w:spacing w:line="240" w:lineRule="auto"/>
              <w:ind w:right="57"/>
              <w:jc w:val="right"/>
              <w:rPr>
                <w:rFonts w:cs="Arial"/>
                <w:sz w:val="18"/>
                <w:szCs w:val="18"/>
                <w:lang w:eastAsia="cs-CZ"/>
              </w:rPr>
            </w:pPr>
            <w:r>
              <w:rPr>
                <w:rFonts w:cs="Arial"/>
                <w:sz w:val="18"/>
                <w:szCs w:val="18"/>
                <w:lang w:eastAsia="cs-CZ"/>
              </w:rPr>
              <w:t>0,00</w:t>
            </w:r>
          </w:p>
        </w:tc>
        <w:tc>
          <w:tcPr>
            <w:tcW w:w="1225" w:type="dxa"/>
            <w:shd w:val="clear" w:color="auto" w:fill="auto"/>
            <w:noWrap/>
            <w:vAlign w:val="center"/>
          </w:tcPr>
          <w:p w:rsidR="0091176F" w:rsidRDefault="0091176F" w:rsidP="0091176F">
            <w:pPr>
              <w:spacing w:line="240" w:lineRule="auto"/>
              <w:ind w:right="57"/>
              <w:jc w:val="right"/>
              <w:rPr>
                <w:rFonts w:cs="Arial"/>
                <w:sz w:val="18"/>
                <w:szCs w:val="18"/>
                <w:lang w:eastAsia="cs-CZ"/>
              </w:rPr>
            </w:pPr>
            <w:r>
              <w:rPr>
                <w:rFonts w:cs="Arial"/>
                <w:sz w:val="18"/>
                <w:szCs w:val="18"/>
                <w:lang w:eastAsia="cs-CZ"/>
              </w:rPr>
              <w:t>1 996,25</w:t>
            </w:r>
          </w:p>
        </w:tc>
      </w:tr>
    </w:tbl>
    <w:p w:rsidR="0091176F" w:rsidRDefault="0091176F" w:rsidP="0091176F">
      <w:pPr>
        <w:spacing w:after="360" w:line="240" w:lineRule="auto"/>
        <w:outlineLvl w:val="4"/>
        <w:rPr>
          <w:b/>
          <w:sz w:val="24"/>
        </w:rPr>
      </w:pPr>
    </w:p>
    <w:p w:rsidR="0091176F" w:rsidRDefault="0091176F" w:rsidP="0091176F">
      <w:pPr>
        <w:spacing w:after="360" w:line="240" w:lineRule="auto"/>
        <w:outlineLvl w:val="4"/>
        <w:rPr>
          <w:b/>
          <w:sz w:val="24"/>
        </w:rPr>
      </w:pPr>
      <w:r>
        <w:rPr>
          <w:b/>
          <w:sz w:val="24"/>
        </w:rPr>
        <w:t>R</w:t>
      </w:r>
      <w:r w:rsidRPr="00CC58BF">
        <w:rPr>
          <w:b/>
          <w:sz w:val="24"/>
        </w:rPr>
        <w:t>ozpis dotace na zvýšení platů pracovníků regionálního školství</w:t>
      </w:r>
    </w:p>
    <w:p w:rsidR="002E7DA8" w:rsidRDefault="0091176F" w:rsidP="003F10C8">
      <w:pPr>
        <w:keepNext/>
        <w:tabs>
          <w:tab w:val="left" w:pos="680"/>
        </w:tabs>
        <w:spacing w:before="120" w:after="120" w:line="240" w:lineRule="auto"/>
        <w:ind w:left="1418" w:hanging="1418"/>
        <w:jc w:val="both"/>
        <w:rPr>
          <w:i/>
          <w:sz w:val="20"/>
          <w:szCs w:val="20"/>
        </w:rPr>
      </w:pPr>
      <w:r>
        <w:rPr>
          <w:i/>
          <w:sz w:val="20"/>
          <w:szCs w:val="20"/>
        </w:rPr>
        <w:t xml:space="preserve">Tabulka č. </w:t>
      </w:r>
      <w:r w:rsidR="002E7DA8">
        <w:rPr>
          <w:i/>
          <w:sz w:val="20"/>
          <w:szCs w:val="20"/>
        </w:rPr>
        <w:t>7</w:t>
      </w:r>
      <w:r w:rsidR="00756A05">
        <w:rPr>
          <w:i/>
          <w:sz w:val="20"/>
          <w:szCs w:val="20"/>
        </w:rPr>
        <w:t>9</w:t>
      </w:r>
      <w:r>
        <w:rPr>
          <w:i/>
          <w:sz w:val="20"/>
          <w:szCs w:val="20"/>
        </w:rPr>
        <w:tab/>
        <w:t>Rozpis dotace na zvýšení platů p</w:t>
      </w:r>
      <w:r w:rsidR="003F10C8">
        <w:rPr>
          <w:i/>
          <w:sz w:val="20"/>
          <w:szCs w:val="20"/>
        </w:rPr>
        <w:t>racovníků regionálního školství</w:t>
      </w:r>
    </w:p>
    <w:tbl>
      <w:tblPr>
        <w:tblW w:w="2540" w:type="dxa"/>
        <w:tblInd w:w="55" w:type="dxa"/>
        <w:tblCellMar>
          <w:left w:w="70" w:type="dxa"/>
          <w:right w:w="70" w:type="dxa"/>
        </w:tblCellMar>
        <w:tblLook w:val="04A0" w:firstRow="1" w:lastRow="0" w:firstColumn="1" w:lastColumn="0" w:noHBand="0" w:noVBand="1"/>
      </w:tblPr>
      <w:tblGrid>
        <w:gridCol w:w="1360"/>
        <w:gridCol w:w="1180"/>
      </w:tblGrid>
      <w:tr w:rsidR="0091176F" w:rsidRPr="00102929" w:rsidTr="002E7DA8">
        <w:trPr>
          <w:trHeight w:val="397"/>
        </w:trPr>
        <w:tc>
          <w:tcPr>
            <w:tcW w:w="1360"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1176F" w:rsidRPr="00102929" w:rsidRDefault="00CB03A3" w:rsidP="0091176F">
            <w:pPr>
              <w:spacing w:line="240" w:lineRule="auto"/>
              <w:rPr>
                <w:rFonts w:cs="Arial"/>
                <w:b/>
                <w:bCs/>
                <w:sz w:val="20"/>
                <w:szCs w:val="20"/>
                <w:lang w:eastAsia="cs-CZ"/>
              </w:rPr>
            </w:pPr>
            <w:r>
              <w:rPr>
                <w:rFonts w:cs="Arial"/>
                <w:b/>
                <w:bCs/>
                <w:sz w:val="20"/>
                <w:szCs w:val="20"/>
                <w:lang w:eastAsia="cs-CZ"/>
              </w:rPr>
              <w:t>Š</w:t>
            </w:r>
            <w:r w:rsidR="0091176F" w:rsidRPr="00102929">
              <w:rPr>
                <w:rFonts w:cs="Arial"/>
                <w:b/>
                <w:bCs/>
                <w:sz w:val="20"/>
                <w:szCs w:val="20"/>
                <w:lang w:eastAsia="cs-CZ"/>
              </w:rPr>
              <w:t>k. zařízení</w:t>
            </w:r>
          </w:p>
        </w:tc>
        <w:tc>
          <w:tcPr>
            <w:tcW w:w="1180" w:type="dxa"/>
            <w:tcBorders>
              <w:top w:val="single" w:sz="4" w:space="0" w:color="auto"/>
              <w:left w:val="nil"/>
              <w:bottom w:val="single" w:sz="4" w:space="0" w:color="auto"/>
              <w:right w:val="single" w:sz="4" w:space="0" w:color="auto"/>
            </w:tcBorders>
            <w:shd w:val="clear" w:color="auto" w:fill="CCFFCC"/>
            <w:noWrap/>
            <w:vAlign w:val="bottom"/>
            <w:hideMark/>
          </w:tcPr>
          <w:p w:rsidR="0091176F" w:rsidRPr="00102929" w:rsidRDefault="0091176F" w:rsidP="0091176F">
            <w:pPr>
              <w:spacing w:line="240" w:lineRule="auto"/>
              <w:rPr>
                <w:rFonts w:cs="Arial"/>
                <w:b/>
                <w:bCs/>
                <w:sz w:val="20"/>
                <w:szCs w:val="20"/>
                <w:lang w:eastAsia="cs-CZ"/>
              </w:rPr>
            </w:pPr>
            <w:r>
              <w:rPr>
                <w:rFonts w:cs="Arial"/>
                <w:b/>
                <w:bCs/>
                <w:sz w:val="20"/>
                <w:szCs w:val="20"/>
                <w:lang w:eastAsia="cs-CZ"/>
              </w:rPr>
              <w:t xml:space="preserve">    </w:t>
            </w:r>
            <w:r w:rsidRPr="00102929">
              <w:rPr>
                <w:rFonts w:cs="Arial"/>
                <w:b/>
                <w:bCs/>
                <w:sz w:val="20"/>
                <w:szCs w:val="20"/>
                <w:lang w:eastAsia="cs-CZ"/>
              </w:rPr>
              <w:t>Tis. Kč</w:t>
            </w:r>
          </w:p>
        </w:tc>
      </w:tr>
      <w:tr w:rsidR="0091176F" w:rsidRPr="00102929" w:rsidTr="002E7DA8">
        <w:trPr>
          <w:trHeight w:val="397"/>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91176F" w:rsidRPr="009C6BCE" w:rsidRDefault="0091176F" w:rsidP="0091176F">
            <w:pPr>
              <w:spacing w:line="240" w:lineRule="auto"/>
              <w:rPr>
                <w:rFonts w:cs="Arial"/>
                <w:sz w:val="18"/>
                <w:szCs w:val="18"/>
                <w:lang w:eastAsia="cs-CZ"/>
              </w:rPr>
            </w:pPr>
            <w:r w:rsidRPr="009C6BCE">
              <w:rPr>
                <w:rFonts w:cs="Arial"/>
                <w:sz w:val="18"/>
                <w:szCs w:val="18"/>
                <w:lang w:eastAsia="cs-CZ"/>
              </w:rPr>
              <w:t>MŠ</w:t>
            </w:r>
          </w:p>
        </w:tc>
        <w:tc>
          <w:tcPr>
            <w:tcW w:w="1180" w:type="dxa"/>
            <w:tcBorders>
              <w:top w:val="nil"/>
              <w:left w:val="nil"/>
              <w:bottom w:val="single" w:sz="4" w:space="0" w:color="auto"/>
              <w:right w:val="single" w:sz="4" w:space="0" w:color="auto"/>
            </w:tcBorders>
            <w:shd w:val="clear" w:color="auto" w:fill="auto"/>
            <w:noWrap/>
            <w:vAlign w:val="bottom"/>
            <w:hideMark/>
          </w:tcPr>
          <w:p w:rsidR="0091176F" w:rsidRPr="009C6BCE" w:rsidRDefault="0091176F" w:rsidP="0091176F">
            <w:pPr>
              <w:spacing w:line="240" w:lineRule="auto"/>
              <w:jc w:val="right"/>
              <w:rPr>
                <w:rFonts w:cs="Arial"/>
                <w:sz w:val="18"/>
                <w:szCs w:val="18"/>
                <w:lang w:eastAsia="cs-CZ"/>
              </w:rPr>
            </w:pPr>
            <w:r w:rsidRPr="009C6BCE">
              <w:rPr>
                <w:rFonts w:cs="Arial"/>
                <w:sz w:val="18"/>
                <w:szCs w:val="18"/>
                <w:lang w:eastAsia="cs-CZ"/>
              </w:rPr>
              <w:t>13 149,32</w:t>
            </w:r>
          </w:p>
        </w:tc>
      </w:tr>
      <w:tr w:rsidR="0091176F" w:rsidRPr="00102929" w:rsidTr="002E7DA8">
        <w:trPr>
          <w:trHeight w:val="397"/>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91176F" w:rsidRPr="009C6BCE" w:rsidRDefault="0091176F" w:rsidP="0091176F">
            <w:pPr>
              <w:spacing w:line="240" w:lineRule="auto"/>
              <w:rPr>
                <w:rFonts w:cs="Arial"/>
                <w:sz w:val="18"/>
                <w:szCs w:val="18"/>
                <w:lang w:eastAsia="cs-CZ"/>
              </w:rPr>
            </w:pPr>
            <w:r w:rsidRPr="009C6BCE">
              <w:rPr>
                <w:rFonts w:cs="Arial"/>
                <w:sz w:val="18"/>
                <w:szCs w:val="18"/>
                <w:lang w:eastAsia="cs-CZ"/>
              </w:rPr>
              <w:t>ZŠ</w:t>
            </w:r>
          </w:p>
        </w:tc>
        <w:tc>
          <w:tcPr>
            <w:tcW w:w="1180" w:type="dxa"/>
            <w:tcBorders>
              <w:top w:val="nil"/>
              <w:left w:val="nil"/>
              <w:bottom w:val="single" w:sz="4" w:space="0" w:color="auto"/>
              <w:right w:val="single" w:sz="4" w:space="0" w:color="auto"/>
            </w:tcBorders>
            <w:shd w:val="clear" w:color="auto" w:fill="auto"/>
            <w:noWrap/>
            <w:vAlign w:val="bottom"/>
            <w:hideMark/>
          </w:tcPr>
          <w:p w:rsidR="0091176F" w:rsidRPr="009C6BCE" w:rsidRDefault="0091176F" w:rsidP="0091176F">
            <w:pPr>
              <w:spacing w:line="240" w:lineRule="auto"/>
              <w:jc w:val="right"/>
              <w:rPr>
                <w:rFonts w:cs="Arial"/>
                <w:sz w:val="18"/>
                <w:szCs w:val="18"/>
                <w:lang w:eastAsia="cs-CZ"/>
              </w:rPr>
            </w:pPr>
            <w:r w:rsidRPr="009C6BCE">
              <w:rPr>
                <w:rFonts w:cs="Arial"/>
                <w:sz w:val="18"/>
                <w:szCs w:val="18"/>
                <w:lang w:eastAsia="cs-CZ"/>
              </w:rPr>
              <w:t>60 247,53</w:t>
            </w:r>
          </w:p>
        </w:tc>
      </w:tr>
      <w:tr w:rsidR="0091176F" w:rsidRPr="00102929" w:rsidTr="002E7DA8">
        <w:trPr>
          <w:trHeight w:val="397"/>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91176F" w:rsidRPr="009C6BCE" w:rsidRDefault="0091176F" w:rsidP="0091176F">
            <w:pPr>
              <w:spacing w:line="240" w:lineRule="auto"/>
              <w:rPr>
                <w:rFonts w:cs="Arial"/>
                <w:sz w:val="18"/>
                <w:szCs w:val="18"/>
                <w:lang w:eastAsia="cs-CZ"/>
              </w:rPr>
            </w:pPr>
            <w:r w:rsidRPr="009C6BCE">
              <w:rPr>
                <w:rFonts w:cs="Arial"/>
                <w:sz w:val="18"/>
                <w:szCs w:val="18"/>
                <w:lang w:eastAsia="cs-CZ"/>
              </w:rPr>
              <w:t>Gymnázia</w:t>
            </w:r>
          </w:p>
        </w:tc>
        <w:tc>
          <w:tcPr>
            <w:tcW w:w="1180" w:type="dxa"/>
            <w:tcBorders>
              <w:top w:val="nil"/>
              <w:left w:val="nil"/>
              <w:bottom w:val="single" w:sz="4" w:space="0" w:color="auto"/>
              <w:right w:val="single" w:sz="4" w:space="0" w:color="auto"/>
            </w:tcBorders>
            <w:shd w:val="clear" w:color="auto" w:fill="auto"/>
            <w:noWrap/>
            <w:vAlign w:val="bottom"/>
            <w:hideMark/>
          </w:tcPr>
          <w:p w:rsidR="0091176F" w:rsidRPr="009C6BCE" w:rsidRDefault="0091176F" w:rsidP="0091176F">
            <w:pPr>
              <w:spacing w:line="240" w:lineRule="auto"/>
              <w:jc w:val="right"/>
              <w:rPr>
                <w:rFonts w:cs="Arial"/>
                <w:sz w:val="18"/>
                <w:szCs w:val="18"/>
                <w:lang w:eastAsia="cs-CZ"/>
              </w:rPr>
            </w:pPr>
            <w:r w:rsidRPr="009C6BCE">
              <w:rPr>
                <w:rFonts w:cs="Arial"/>
                <w:sz w:val="18"/>
                <w:szCs w:val="18"/>
                <w:lang w:eastAsia="cs-CZ"/>
              </w:rPr>
              <w:t>174,52</w:t>
            </w:r>
          </w:p>
        </w:tc>
      </w:tr>
      <w:tr w:rsidR="0091176F" w:rsidRPr="00102929" w:rsidTr="002E7DA8">
        <w:trPr>
          <w:trHeight w:val="397"/>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91176F" w:rsidRPr="009C6BCE" w:rsidRDefault="0091176F" w:rsidP="0091176F">
            <w:pPr>
              <w:spacing w:line="240" w:lineRule="auto"/>
              <w:rPr>
                <w:rFonts w:cs="Arial"/>
                <w:sz w:val="18"/>
                <w:szCs w:val="18"/>
                <w:lang w:eastAsia="cs-CZ"/>
              </w:rPr>
            </w:pPr>
            <w:r w:rsidRPr="009C6BCE">
              <w:rPr>
                <w:rFonts w:cs="Arial"/>
                <w:sz w:val="18"/>
                <w:szCs w:val="18"/>
                <w:lang w:eastAsia="cs-CZ"/>
              </w:rPr>
              <w:t>ŠJ</w:t>
            </w:r>
          </w:p>
        </w:tc>
        <w:tc>
          <w:tcPr>
            <w:tcW w:w="1180" w:type="dxa"/>
            <w:tcBorders>
              <w:top w:val="nil"/>
              <w:left w:val="nil"/>
              <w:bottom w:val="single" w:sz="4" w:space="0" w:color="auto"/>
              <w:right w:val="single" w:sz="4" w:space="0" w:color="auto"/>
            </w:tcBorders>
            <w:shd w:val="clear" w:color="auto" w:fill="auto"/>
            <w:noWrap/>
            <w:vAlign w:val="bottom"/>
            <w:hideMark/>
          </w:tcPr>
          <w:p w:rsidR="0091176F" w:rsidRPr="009C6BCE" w:rsidRDefault="0091176F" w:rsidP="0091176F">
            <w:pPr>
              <w:spacing w:line="240" w:lineRule="auto"/>
              <w:jc w:val="right"/>
              <w:rPr>
                <w:rFonts w:cs="Arial"/>
                <w:sz w:val="18"/>
                <w:szCs w:val="18"/>
                <w:lang w:eastAsia="cs-CZ"/>
              </w:rPr>
            </w:pPr>
            <w:r w:rsidRPr="009C6BCE">
              <w:rPr>
                <w:rFonts w:cs="Arial"/>
                <w:sz w:val="18"/>
                <w:szCs w:val="18"/>
                <w:lang w:eastAsia="cs-CZ"/>
              </w:rPr>
              <w:t>567,14</w:t>
            </w:r>
          </w:p>
        </w:tc>
      </w:tr>
      <w:tr w:rsidR="0091176F" w:rsidRPr="00102929" w:rsidTr="002E7DA8">
        <w:trPr>
          <w:trHeight w:val="397"/>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91176F" w:rsidRPr="009C6BCE" w:rsidRDefault="0091176F" w:rsidP="0091176F">
            <w:pPr>
              <w:spacing w:line="240" w:lineRule="auto"/>
              <w:rPr>
                <w:rFonts w:cs="Arial"/>
                <w:sz w:val="18"/>
                <w:szCs w:val="18"/>
                <w:lang w:eastAsia="cs-CZ"/>
              </w:rPr>
            </w:pPr>
            <w:r w:rsidRPr="009C6BCE">
              <w:rPr>
                <w:rFonts w:cs="Arial"/>
                <w:sz w:val="18"/>
                <w:szCs w:val="18"/>
                <w:lang w:eastAsia="cs-CZ"/>
              </w:rPr>
              <w:t>ZUŠ</w:t>
            </w:r>
          </w:p>
        </w:tc>
        <w:tc>
          <w:tcPr>
            <w:tcW w:w="1180" w:type="dxa"/>
            <w:tcBorders>
              <w:top w:val="nil"/>
              <w:left w:val="nil"/>
              <w:bottom w:val="single" w:sz="4" w:space="0" w:color="auto"/>
              <w:right w:val="single" w:sz="4" w:space="0" w:color="auto"/>
            </w:tcBorders>
            <w:shd w:val="clear" w:color="auto" w:fill="auto"/>
            <w:noWrap/>
            <w:vAlign w:val="bottom"/>
            <w:hideMark/>
          </w:tcPr>
          <w:p w:rsidR="0091176F" w:rsidRPr="009C6BCE" w:rsidRDefault="0091176F" w:rsidP="0091176F">
            <w:pPr>
              <w:spacing w:line="240" w:lineRule="auto"/>
              <w:jc w:val="right"/>
              <w:rPr>
                <w:rFonts w:cs="Arial"/>
                <w:sz w:val="18"/>
                <w:szCs w:val="18"/>
                <w:lang w:eastAsia="cs-CZ"/>
              </w:rPr>
            </w:pPr>
            <w:r w:rsidRPr="009C6BCE">
              <w:rPr>
                <w:rFonts w:cs="Arial"/>
                <w:sz w:val="18"/>
                <w:szCs w:val="18"/>
                <w:lang w:eastAsia="cs-CZ"/>
              </w:rPr>
              <w:t>1 766,80</w:t>
            </w:r>
          </w:p>
        </w:tc>
      </w:tr>
      <w:tr w:rsidR="0091176F" w:rsidRPr="00102929" w:rsidTr="002E7DA8">
        <w:trPr>
          <w:trHeight w:val="397"/>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176F" w:rsidRPr="009C6BCE" w:rsidRDefault="0091176F" w:rsidP="0091176F">
            <w:pPr>
              <w:spacing w:line="240" w:lineRule="auto"/>
              <w:rPr>
                <w:rFonts w:cs="Arial"/>
                <w:sz w:val="18"/>
                <w:szCs w:val="18"/>
                <w:lang w:eastAsia="cs-CZ"/>
              </w:rPr>
            </w:pPr>
            <w:r w:rsidRPr="009C6BCE">
              <w:rPr>
                <w:rFonts w:cs="Arial"/>
                <w:sz w:val="18"/>
                <w:szCs w:val="18"/>
                <w:lang w:eastAsia="cs-CZ"/>
              </w:rPr>
              <w:t>SVČ</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91176F" w:rsidRPr="009C6BCE" w:rsidRDefault="0091176F" w:rsidP="0091176F">
            <w:pPr>
              <w:spacing w:line="240" w:lineRule="auto"/>
              <w:jc w:val="right"/>
              <w:rPr>
                <w:rFonts w:cs="Arial"/>
                <w:sz w:val="18"/>
                <w:szCs w:val="18"/>
                <w:lang w:eastAsia="cs-CZ"/>
              </w:rPr>
            </w:pPr>
            <w:r w:rsidRPr="009C6BCE">
              <w:rPr>
                <w:rFonts w:cs="Arial"/>
                <w:sz w:val="18"/>
                <w:szCs w:val="18"/>
                <w:lang w:eastAsia="cs-CZ"/>
              </w:rPr>
              <w:t>623,62</w:t>
            </w:r>
          </w:p>
        </w:tc>
      </w:tr>
      <w:tr w:rsidR="0091176F" w:rsidRPr="00102929" w:rsidTr="002E7DA8">
        <w:trPr>
          <w:trHeight w:val="397"/>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176F" w:rsidRPr="009C6BCE" w:rsidRDefault="0091176F" w:rsidP="0091176F">
            <w:pPr>
              <w:spacing w:line="240" w:lineRule="auto"/>
              <w:rPr>
                <w:rFonts w:cs="Arial"/>
                <w:b/>
                <w:sz w:val="18"/>
                <w:szCs w:val="18"/>
                <w:lang w:eastAsia="cs-CZ"/>
              </w:rPr>
            </w:pPr>
            <w:r w:rsidRPr="009C6BCE">
              <w:rPr>
                <w:rFonts w:cs="Arial"/>
                <w:b/>
                <w:sz w:val="18"/>
                <w:szCs w:val="18"/>
                <w:lang w:eastAsia="cs-CZ"/>
              </w:rPr>
              <w:t>Celkem</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91176F" w:rsidRPr="009C6BCE" w:rsidRDefault="0091176F" w:rsidP="0091176F">
            <w:pPr>
              <w:spacing w:line="240" w:lineRule="auto"/>
              <w:jc w:val="right"/>
              <w:rPr>
                <w:rFonts w:cs="Arial"/>
                <w:b/>
                <w:sz w:val="18"/>
                <w:szCs w:val="18"/>
                <w:lang w:eastAsia="cs-CZ"/>
              </w:rPr>
            </w:pPr>
            <w:r w:rsidRPr="009C6BCE">
              <w:rPr>
                <w:rFonts w:cs="Arial"/>
                <w:b/>
                <w:sz w:val="18"/>
                <w:szCs w:val="18"/>
                <w:lang w:eastAsia="cs-CZ"/>
              </w:rPr>
              <w:t>76 528,92</w:t>
            </w:r>
          </w:p>
        </w:tc>
      </w:tr>
    </w:tbl>
    <w:p w:rsidR="0091176F" w:rsidRDefault="0091176F" w:rsidP="0091176F">
      <w:pPr>
        <w:keepNext/>
        <w:tabs>
          <w:tab w:val="left" w:pos="680"/>
        </w:tabs>
        <w:spacing w:before="120" w:after="120" w:line="240" w:lineRule="auto"/>
        <w:ind w:left="1418" w:hanging="1418"/>
        <w:jc w:val="both"/>
        <w:rPr>
          <w:i/>
          <w:sz w:val="20"/>
          <w:szCs w:val="20"/>
        </w:rPr>
      </w:pPr>
    </w:p>
    <w:p w:rsidR="002E7DA8" w:rsidRDefault="002E7DA8" w:rsidP="0091176F">
      <w:pPr>
        <w:spacing w:after="360" w:line="240" w:lineRule="auto"/>
        <w:outlineLvl w:val="4"/>
        <w:rPr>
          <w:b/>
          <w:sz w:val="24"/>
        </w:rPr>
      </w:pPr>
    </w:p>
    <w:p w:rsidR="002E7DA8" w:rsidRDefault="002E7DA8" w:rsidP="0091176F">
      <w:pPr>
        <w:spacing w:after="360" w:line="240" w:lineRule="auto"/>
        <w:outlineLvl w:val="4"/>
        <w:rPr>
          <w:b/>
          <w:sz w:val="24"/>
        </w:rPr>
      </w:pPr>
    </w:p>
    <w:p w:rsidR="002E7DA8" w:rsidRDefault="002E7DA8" w:rsidP="0091176F">
      <w:pPr>
        <w:spacing w:after="360" w:line="240" w:lineRule="auto"/>
        <w:outlineLvl w:val="4"/>
        <w:rPr>
          <w:b/>
          <w:sz w:val="24"/>
        </w:rPr>
      </w:pPr>
    </w:p>
    <w:p w:rsidR="0091176F" w:rsidRDefault="0091176F" w:rsidP="0091176F">
      <w:pPr>
        <w:spacing w:after="360" w:line="240" w:lineRule="auto"/>
        <w:outlineLvl w:val="4"/>
        <w:rPr>
          <w:b/>
          <w:sz w:val="24"/>
        </w:rPr>
      </w:pPr>
      <w:r w:rsidRPr="00CC58BF">
        <w:rPr>
          <w:b/>
          <w:sz w:val="24"/>
        </w:rPr>
        <w:t xml:space="preserve">Rozpis dotace na zvýšení platů </w:t>
      </w:r>
      <w:r>
        <w:rPr>
          <w:b/>
          <w:sz w:val="24"/>
        </w:rPr>
        <w:t xml:space="preserve">nepedagogických </w:t>
      </w:r>
      <w:r w:rsidRPr="00CC58BF">
        <w:rPr>
          <w:b/>
          <w:sz w:val="24"/>
        </w:rPr>
        <w:t>pracovníků regionálního školství</w:t>
      </w:r>
    </w:p>
    <w:p w:rsidR="002E7DA8" w:rsidRDefault="0091176F" w:rsidP="003F10C8">
      <w:pPr>
        <w:keepNext/>
        <w:tabs>
          <w:tab w:val="left" w:pos="680"/>
        </w:tabs>
        <w:spacing w:before="120" w:after="120" w:line="240" w:lineRule="auto"/>
        <w:ind w:left="1418" w:hanging="1418"/>
        <w:jc w:val="both"/>
        <w:rPr>
          <w:i/>
          <w:sz w:val="20"/>
          <w:szCs w:val="20"/>
        </w:rPr>
      </w:pPr>
      <w:r>
        <w:rPr>
          <w:i/>
          <w:sz w:val="20"/>
          <w:szCs w:val="20"/>
        </w:rPr>
        <w:t xml:space="preserve">Tabulka č. </w:t>
      </w:r>
      <w:r w:rsidR="00756A05">
        <w:rPr>
          <w:i/>
          <w:sz w:val="20"/>
          <w:szCs w:val="20"/>
        </w:rPr>
        <w:t>80</w:t>
      </w:r>
      <w:r>
        <w:rPr>
          <w:i/>
          <w:sz w:val="20"/>
          <w:szCs w:val="20"/>
        </w:rPr>
        <w:tab/>
        <w:t>Rozpis dotace na zvýšení platů p</w:t>
      </w:r>
      <w:r w:rsidR="003F10C8">
        <w:rPr>
          <w:i/>
          <w:sz w:val="20"/>
          <w:szCs w:val="20"/>
        </w:rPr>
        <w:t>racovníků regionálního školství</w:t>
      </w:r>
    </w:p>
    <w:tbl>
      <w:tblPr>
        <w:tblW w:w="2500" w:type="dxa"/>
        <w:tblInd w:w="75" w:type="dxa"/>
        <w:tblCellMar>
          <w:left w:w="70" w:type="dxa"/>
          <w:right w:w="70" w:type="dxa"/>
        </w:tblCellMar>
        <w:tblLook w:val="04A0" w:firstRow="1" w:lastRow="0" w:firstColumn="1" w:lastColumn="0" w:noHBand="0" w:noVBand="1"/>
      </w:tblPr>
      <w:tblGrid>
        <w:gridCol w:w="1271"/>
        <w:gridCol w:w="1229"/>
      </w:tblGrid>
      <w:tr w:rsidR="0091176F" w:rsidRPr="0032108E" w:rsidTr="002E7DA8">
        <w:trPr>
          <w:trHeight w:val="397"/>
        </w:trPr>
        <w:tc>
          <w:tcPr>
            <w:tcW w:w="1271"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91176F" w:rsidRPr="00A96A37" w:rsidRDefault="0091176F" w:rsidP="0091176F">
            <w:pPr>
              <w:spacing w:line="240" w:lineRule="auto"/>
              <w:rPr>
                <w:rFonts w:ascii="Calibri" w:hAnsi="Calibri" w:cs="Calibri"/>
                <w:b/>
                <w:color w:val="000000"/>
                <w:szCs w:val="22"/>
                <w:lang w:eastAsia="cs-CZ"/>
              </w:rPr>
            </w:pPr>
            <w:r w:rsidRPr="00A96A37">
              <w:rPr>
                <w:rFonts w:ascii="Calibri" w:hAnsi="Calibri" w:cs="Calibri"/>
                <w:b/>
                <w:color w:val="000000"/>
                <w:szCs w:val="22"/>
                <w:lang w:eastAsia="cs-CZ"/>
              </w:rPr>
              <w:t>Šk. zařízení</w:t>
            </w:r>
          </w:p>
        </w:tc>
        <w:tc>
          <w:tcPr>
            <w:tcW w:w="1229" w:type="dxa"/>
            <w:tcBorders>
              <w:top w:val="single" w:sz="4" w:space="0" w:color="auto"/>
              <w:left w:val="nil"/>
              <w:bottom w:val="single" w:sz="4" w:space="0" w:color="auto"/>
              <w:right w:val="single" w:sz="4" w:space="0" w:color="auto"/>
            </w:tcBorders>
            <w:shd w:val="clear" w:color="auto" w:fill="CCFFCC"/>
            <w:noWrap/>
            <w:vAlign w:val="bottom"/>
          </w:tcPr>
          <w:p w:rsidR="0091176F" w:rsidRPr="00A96A37" w:rsidRDefault="0091176F" w:rsidP="0091176F">
            <w:pPr>
              <w:spacing w:line="240" w:lineRule="auto"/>
              <w:jc w:val="right"/>
              <w:rPr>
                <w:rFonts w:ascii="Calibri" w:hAnsi="Calibri" w:cs="Calibri"/>
                <w:b/>
                <w:color w:val="000000"/>
                <w:szCs w:val="22"/>
                <w:lang w:eastAsia="cs-CZ"/>
              </w:rPr>
            </w:pPr>
            <w:r w:rsidRPr="00A96A37">
              <w:rPr>
                <w:rFonts w:ascii="Calibri" w:hAnsi="Calibri" w:cs="Calibri"/>
                <w:b/>
                <w:color w:val="000000"/>
                <w:szCs w:val="22"/>
                <w:lang w:eastAsia="cs-CZ"/>
              </w:rPr>
              <w:t>Tis. Kč</w:t>
            </w:r>
          </w:p>
        </w:tc>
      </w:tr>
      <w:tr w:rsidR="0091176F" w:rsidRPr="0032108E" w:rsidTr="002E7DA8">
        <w:trPr>
          <w:trHeight w:val="397"/>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176F" w:rsidRPr="009C6BCE" w:rsidRDefault="0091176F" w:rsidP="0091176F">
            <w:pPr>
              <w:spacing w:line="240" w:lineRule="auto"/>
              <w:rPr>
                <w:rFonts w:cs="Arial"/>
                <w:color w:val="000000"/>
                <w:sz w:val="18"/>
                <w:szCs w:val="18"/>
                <w:lang w:eastAsia="cs-CZ"/>
              </w:rPr>
            </w:pPr>
            <w:r w:rsidRPr="009C6BCE">
              <w:rPr>
                <w:rFonts w:cs="Arial"/>
                <w:color w:val="000000"/>
                <w:sz w:val="18"/>
                <w:szCs w:val="18"/>
                <w:lang w:eastAsia="cs-CZ"/>
              </w:rPr>
              <w:t>MŠ</w:t>
            </w:r>
          </w:p>
        </w:tc>
        <w:tc>
          <w:tcPr>
            <w:tcW w:w="1229" w:type="dxa"/>
            <w:tcBorders>
              <w:top w:val="single" w:sz="4" w:space="0" w:color="auto"/>
              <w:left w:val="nil"/>
              <w:bottom w:val="single" w:sz="4" w:space="0" w:color="auto"/>
              <w:right w:val="single" w:sz="4" w:space="0" w:color="auto"/>
            </w:tcBorders>
            <w:shd w:val="clear" w:color="auto" w:fill="auto"/>
            <w:noWrap/>
            <w:vAlign w:val="bottom"/>
          </w:tcPr>
          <w:p w:rsidR="0091176F" w:rsidRPr="009C6BCE" w:rsidRDefault="0091176F" w:rsidP="0091176F">
            <w:pPr>
              <w:spacing w:line="240" w:lineRule="auto"/>
              <w:jc w:val="right"/>
              <w:rPr>
                <w:rFonts w:cs="Arial"/>
                <w:color w:val="000000"/>
                <w:sz w:val="18"/>
                <w:szCs w:val="18"/>
                <w:lang w:eastAsia="cs-CZ"/>
              </w:rPr>
            </w:pPr>
            <w:r w:rsidRPr="009C6BCE">
              <w:rPr>
                <w:rFonts w:cs="Arial"/>
                <w:color w:val="000000"/>
                <w:sz w:val="18"/>
                <w:szCs w:val="18"/>
                <w:lang w:eastAsia="cs-CZ"/>
              </w:rPr>
              <w:t>5 825,55</w:t>
            </w:r>
          </w:p>
        </w:tc>
      </w:tr>
      <w:tr w:rsidR="0091176F" w:rsidRPr="0032108E" w:rsidTr="002E7DA8">
        <w:trPr>
          <w:trHeight w:val="397"/>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91176F" w:rsidRPr="009C6BCE" w:rsidRDefault="0091176F" w:rsidP="0091176F">
            <w:pPr>
              <w:spacing w:line="240" w:lineRule="auto"/>
              <w:rPr>
                <w:rFonts w:cs="Arial"/>
                <w:color w:val="000000"/>
                <w:sz w:val="18"/>
                <w:szCs w:val="18"/>
                <w:lang w:eastAsia="cs-CZ"/>
              </w:rPr>
            </w:pPr>
            <w:r w:rsidRPr="009C6BCE">
              <w:rPr>
                <w:rFonts w:cs="Arial"/>
                <w:color w:val="000000"/>
                <w:sz w:val="18"/>
                <w:szCs w:val="18"/>
                <w:lang w:eastAsia="cs-CZ"/>
              </w:rPr>
              <w:t>ZŠ</w:t>
            </w:r>
          </w:p>
        </w:tc>
        <w:tc>
          <w:tcPr>
            <w:tcW w:w="1229" w:type="dxa"/>
            <w:tcBorders>
              <w:top w:val="nil"/>
              <w:left w:val="nil"/>
              <w:bottom w:val="single" w:sz="4" w:space="0" w:color="auto"/>
              <w:right w:val="single" w:sz="4" w:space="0" w:color="auto"/>
            </w:tcBorders>
            <w:shd w:val="clear" w:color="auto" w:fill="auto"/>
            <w:noWrap/>
            <w:vAlign w:val="bottom"/>
          </w:tcPr>
          <w:p w:rsidR="0091176F" w:rsidRPr="009C6BCE" w:rsidRDefault="0091176F" w:rsidP="0091176F">
            <w:pPr>
              <w:spacing w:line="240" w:lineRule="auto"/>
              <w:jc w:val="right"/>
              <w:rPr>
                <w:rFonts w:cs="Arial"/>
                <w:color w:val="000000"/>
                <w:sz w:val="18"/>
                <w:szCs w:val="18"/>
                <w:lang w:eastAsia="cs-CZ"/>
              </w:rPr>
            </w:pPr>
            <w:r w:rsidRPr="009C6BCE">
              <w:rPr>
                <w:rFonts w:cs="Arial"/>
                <w:color w:val="000000"/>
                <w:sz w:val="18"/>
                <w:szCs w:val="18"/>
                <w:lang w:eastAsia="cs-CZ"/>
              </w:rPr>
              <w:t>18 681,91</w:t>
            </w:r>
          </w:p>
        </w:tc>
      </w:tr>
      <w:tr w:rsidR="0091176F" w:rsidRPr="0032108E" w:rsidTr="002E7DA8">
        <w:trPr>
          <w:trHeight w:val="397"/>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91176F" w:rsidRPr="009C6BCE" w:rsidRDefault="0091176F" w:rsidP="0091176F">
            <w:pPr>
              <w:spacing w:line="240" w:lineRule="auto"/>
              <w:rPr>
                <w:rFonts w:cs="Arial"/>
                <w:color w:val="000000"/>
                <w:sz w:val="18"/>
                <w:szCs w:val="18"/>
                <w:lang w:eastAsia="cs-CZ"/>
              </w:rPr>
            </w:pPr>
            <w:r w:rsidRPr="009C6BCE">
              <w:rPr>
                <w:rFonts w:cs="Arial"/>
                <w:color w:val="000000"/>
                <w:sz w:val="18"/>
                <w:szCs w:val="18"/>
                <w:lang w:eastAsia="cs-CZ"/>
              </w:rPr>
              <w:t>Gymnázia</w:t>
            </w:r>
          </w:p>
        </w:tc>
        <w:tc>
          <w:tcPr>
            <w:tcW w:w="1229" w:type="dxa"/>
            <w:tcBorders>
              <w:top w:val="nil"/>
              <w:left w:val="nil"/>
              <w:bottom w:val="single" w:sz="4" w:space="0" w:color="auto"/>
              <w:right w:val="single" w:sz="4" w:space="0" w:color="auto"/>
            </w:tcBorders>
            <w:shd w:val="clear" w:color="auto" w:fill="auto"/>
            <w:noWrap/>
            <w:vAlign w:val="bottom"/>
          </w:tcPr>
          <w:p w:rsidR="0091176F" w:rsidRPr="009C6BCE" w:rsidRDefault="0091176F" w:rsidP="0091176F">
            <w:pPr>
              <w:spacing w:line="240" w:lineRule="auto"/>
              <w:jc w:val="right"/>
              <w:rPr>
                <w:rFonts w:cs="Arial"/>
                <w:color w:val="000000"/>
                <w:sz w:val="18"/>
                <w:szCs w:val="18"/>
                <w:lang w:eastAsia="cs-CZ"/>
              </w:rPr>
            </w:pPr>
            <w:r w:rsidRPr="009C6BCE">
              <w:rPr>
                <w:rFonts w:cs="Arial"/>
                <w:color w:val="000000"/>
                <w:sz w:val="18"/>
                <w:szCs w:val="18"/>
                <w:lang w:eastAsia="cs-CZ"/>
              </w:rPr>
              <w:t>38,52</w:t>
            </w:r>
          </w:p>
        </w:tc>
      </w:tr>
      <w:tr w:rsidR="0091176F" w:rsidRPr="0032108E" w:rsidTr="002E7DA8">
        <w:trPr>
          <w:trHeight w:val="397"/>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91176F" w:rsidRPr="009C6BCE" w:rsidRDefault="0091176F" w:rsidP="0091176F">
            <w:pPr>
              <w:spacing w:line="240" w:lineRule="auto"/>
              <w:rPr>
                <w:rFonts w:cs="Arial"/>
                <w:color w:val="000000"/>
                <w:sz w:val="18"/>
                <w:szCs w:val="18"/>
                <w:lang w:eastAsia="cs-CZ"/>
              </w:rPr>
            </w:pPr>
            <w:r w:rsidRPr="009C6BCE">
              <w:rPr>
                <w:rFonts w:cs="Arial"/>
                <w:color w:val="000000"/>
                <w:sz w:val="18"/>
                <w:szCs w:val="18"/>
                <w:lang w:eastAsia="cs-CZ"/>
              </w:rPr>
              <w:t>ŠJ</w:t>
            </w:r>
          </w:p>
        </w:tc>
        <w:tc>
          <w:tcPr>
            <w:tcW w:w="1229" w:type="dxa"/>
            <w:tcBorders>
              <w:top w:val="nil"/>
              <w:left w:val="nil"/>
              <w:bottom w:val="single" w:sz="4" w:space="0" w:color="auto"/>
              <w:right w:val="single" w:sz="4" w:space="0" w:color="auto"/>
            </w:tcBorders>
            <w:shd w:val="clear" w:color="auto" w:fill="auto"/>
            <w:noWrap/>
            <w:vAlign w:val="bottom"/>
          </w:tcPr>
          <w:p w:rsidR="0091176F" w:rsidRPr="009C6BCE" w:rsidRDefault="0091176F" w:rsidP="0091176F">
            <w:pPr>
              <w:spacing w:line="240" w:lineRule="auto"/>
              <w:jc w:val="right"/>
              <w:rPr>
                <w:rFonts w:cs="Arial"/>
                <w:color w:val="000000"/>
                <w:sz w:val="18"/>
                <w:szCs w:val="18"/>
                <w:lang w:eastAsia="cs-CZ"/>
              </w:rPr>
            </w:pPr>
            <w:r w:rsidRPr="009C6BCE">
              <w:rPr>
                <w:rFonts w:cs="Arial"/>
                <w:color w:val="000000"/>
                <w:sz w:val="18"/>
                <w:szCs w:val="18"/>
                <w:lang w:eastAsia="cs-CZ"/>
              </w:rPr>
              <w:t>1 195,41</w:t>
            </w:r>
          </w:p>
        </w:tc>
      </w:tr>
      <w:tr w:rsidR="0091176F" w:rsidRPr="0032108E" w:rsidTr="002E7DA8">
        <w:trPr>
          <w:trHeight w:val="397"/>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91176F" w:rsidRPr="009C6BCE" w:rsidRDefault="0091176F" w:rsidP="0091176F">
            <w:pPr>
              <w:spacing w:line="240" w:lineRule="auto"/>
              <w:rPr>
                <w:rFonts w:cs="Arial"/>
                <w:color w:val="000000"/>
                <w:sz w:val="18"/>
                <w:szCs w:val="18"/>
                <w:lang w:eastAsia="cs-CZ"/>
              </w:rPr>
            </w:pPr>
            <w:r w:rsidRPr="009C6BCE">
              <w:rPr>
                <w:rFonts w:cs="Arial"/>
                <w:color w:val="000000"/>
                <w:sz w:val="18"/>
                <w:szCs w:val="18"/>
                <w:lang w:eastAsia="cs-CZ"/>
              </w:rPr>
              <w:t>ZUŠ</w:t>
            </w:r>
          </w:p>
        </w:tc>
        <w:tc>
          <w:tcPr>
            <w:tcW w:w="1229" w:type="dxa"/>
            <w:tcBorders>
              <w:top w:val="nil"/>
              <w:left w:val="nil"/>
              <w:bottom w:val="single" w:sz="4" w:space="0" w:color="auto"/>
              <w:right w:val="single" w:sz="4" w:space="0" w:color="auto"/>
            </w:tcBorders>
            <w:shd w:val="clear" w:color="auto" w:fill="auto"/>
            <w:noWrap/>
            <w:vAlign w:val="bottom"/>
          </w:tcPr>
          <w:p w:rsidR="0091176F" w:rsidRPr="009C6BCE" w:rsidRDefault="0091176F" w:rsidP="0091176F">
            <w:pPr>
              <w:spacing w:line="240" w:lineRule="auto"/>
              <w:jc w:val="right"/>
              <w:rPr>
                <w:rFonts w:cs="Arial"/>
                <w:color w:val="000000"/>
                <w:sz w:val="18"/>
                <w:szCs w:val="18"/>
                <w:lang w:eastAsia="cs-CZ"/>
              </w:rPr>
            </w:pPr>
            <w:r w:rsidRPr="009C6BCE">
              <w:rPr>
                <w:rFonts w:cs="Arial"/>
                <w:color w:val="000000"/>
                <w:sz w:val="18"/>
                <w:szCs w:val="18"/>
                <w:lang w:eastAsia="cs-CZ"/>
              </w:rPr>
              <w:t>247,73</w:t>
            </w:r>
          </w:p>
        </w:tc>
      </w:tr>
      <w:tr w:rsidR="0091176F" w:rsidRPr="0032108E" w:rsidTr="002E7DA8">
        <w:trPr>
          <w:trHeight w:val="397"/>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91176F" w:rsidRPr="009C6BCE" w:rsidRDefault="0091176F" w:rsidP="0091176F">
            <w:pPr>
              <w:spacing w:line="240" w:lineRule="auto"/>
              <w:rPr>
                <w:rFonts w:cs="Arial"/>
                <w:color w:val="000000"/>
                <w:sz w:val="18"/>
                <w:szCs w:val="18"/>
                <w:lang w:eastAsia="cs-CZ"/>
              </w:rPr>
            </w:pPr>
            <w:r w:rsidRPr="009C6BCE">
              <w:rPr>
                <w:rFonts w:cs="Arial"/>
                <w:color w:val="000000"/>
                <w:sz w:val="18"/>
                <w:szCs w:val="18"/>
                <w:lang w:eastAsia="cs-CZ"/>
              </w:rPr>
              <w:t>SVČ</w:t>
            </w:r>
          </w:p>
        </w:tc>
        <w:tc>
          <w:tcPr>
            <w:tcW w:w="1229" w:type="dxa"/>
            <w:tcBorders>
              <w:top w:val="nil"/>
              <w:left w:val="nil"/>
              <w:bottom w:val="single" w:sz="4" w:space="0" w:color="auto"/>
              <w:right w:val="single" w:sz="4" w:space="0" w:color="auto"/>
            </w:tcBorders>
            <w:shd w:val="clear" w:color="auto" w:fill="auto"/>
            <w:noWrap/>
            <w:vAlign w:val="bottom"/>
          </w:tcPr>
          <w:p w:rsidR="0091176F" w:rsidRPr="009C6BCE" w:rsidRDefault="0091176F" w:rsidP="0091176F">
            <w:pPr>
              <w:spacing w:line="240" w:lineRule="auto"/>
              <w:jc w:val="right"/>
              <w:rPr>
                <w:rFonts w:cs="Arial"/>
                <w:color w:val="000000"/>
                <w:sz w:val="18"/>
                <w:szCs w:val="18"/>
                <w:lang w:eastAsia="cs-CZ"/>
              </w:rPr>
            </w:pPr>
            <w:r w:rsidRPr="009C6BCE">
              <w:rPr>
                <w:rFonts w:cs="Arial"/>
                <w:color w:val="000000"/>
                <w:sz w:val="18"/>
                <w:szCs w:val="18"/>
                <w:lang w:eastAsia="cs-CZ"/>
              </w:rPr>
              <w:t>312,92</w:t>
            </w:r>
          </w:p>
        </w:tc>
      </w:tr>
      <w:tr w:rsidR="0091176F" w:rsidRPr="0032108E" w:rsidTr="002E7DA8">
        <w:trPr>
          <w:trHeight w:val="397"/>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91176F" w:rsidRPr="009C6BCE" w:rsidRDefault="0091176F" w:rsidP="0091176F">
            <w:pPr>
              <w:spacing w:line="240" w:lineRule="auto"/>
              <w:rPr>
                <w:rFonts w:cs="Arial"/>
                <w:b/>
                <w:color w:val="000000"/>
                <w:sz w:val="18"/>
                <w:szCs w:val="18"/>
                <w:lang w:eastAsia="cs-CZ"/>
              </w:rPr>
            </w:pPr>
            <w:r w:rsidRPr="009C6BCE">
              <w:rPr>
                <w:rFonts w:cs="Arial"/>
                <w:b/>
                <w:color w:val="000000"/>
                <w:sz w:val="18"/>
                <w:szCs w:val="18"/>
                <w:lang w:eastAsia="cs-CZ"/>
              </w:rPr>
              <w:t>Celkem</w:t>
            </w:r>
          </w:p>
        </w:tc>
        <w:tc>
          <w:tcPr>
            <w:tcW w:w="1229" w:type="dxa"/>
            <w:tcBorders>
              <w:top w:val="nil"/>
              <w:left w:val="nil"/>
              <w:bottom w:val="single" w:sz="4" w:space="0" w:color="auto"/>
              <w:right w:val="single" w:sz="4" w:space="0" w:color="auto"/>
            </w:tcBorders>
            <w:shd w:val="clear" w:color="auto" w:fill="auto"/>
            <w:noWrap/>
            <w:vAlign w:val="bottom"/>
          </w:tcPr>
          <w:p w:rsidR="0091176F" w:rsidRPr="009C6BCE" w:rsidRDefault="0091176F" w:rsidP="0091176F">
            <w:pPr>
              <w:spacing w:line="240" w:lineRule="auto"/>
              <w:jc w:val="right"/>
              <w:rPr>
                <w:rFonts w:cs="Arial"/>
                <w:b/>
                <w:color w:val="000000"/>
                <w:sz w:val="18"/>
                <w:szCs w:val="18"/>
                <w:lang w:eastAsia="cs-CZ"/>
              </w:rPr>
            </w:pPr>
            <w:r w:rsidRPr="009C6BCE">
              <w:rPr>
                <w:rFonts w:cs="Arial"/>
                <w:b/>
                <w:color w:val="000000"/>
                <w:sz w:val="18"/>
                <w:szCs w:val="18"/>
                <w:lang w:eastAsia="cs-CZ"/>
              </w:rPr>
              <w:t>26 302,03</w:t>
            </w:r>
          </w:p>
        </w:tc>
      </w:tr>
    </w:tbl>
    <w:p w:rsidR="0091176F" w:rsidRDefault="0091176F" w:rsidP="0091176F">
      <w:pPr>
        <w:keepNext/>
        <w:tabs>
          <w:tab w:val="left" w:pos="680"/>
        </w:tabs>
        <w:spacing w:before="120" w:after="120" w:line="240" w:lineRule="auto"/>
        <w:ind w:left="1418" w:hanging="1418"/>
        <w:jc w:val="both"/>
        <w:rPr>
          <w:i/>
          <w:sz w:val="20"/>
          <w:szCs w:val="20"/>
        </w:rPr>
      </w:pPr>
    </w:p>
    <w:p w:rsidR="0091176F" w:rsidRPr="00CC58BF" w:rsidRDefault="0091176F" w:rsidP="0091176F">
      <w:pPr>
        <w:keepNext/>
        <w:tabs>
          <w:tab w:val="left" w:pos="851"/>
        </w:tabs>
        <w:spacing w:before="240" w:after="240" w:line="240" w:lineRule="auto"/>
        <w:jc w:val="both"/>
        <w:outlineLvl w:val="2"/>
        <w:rPr>
          <w:rFonts w:cs="Arial"/>
          <w:b/>
          <w:bCs/>
          <w:sz w:val="24"/>
          <w:szCs w:val="26"/>
        </w:rPr>
      </w:pPr>
      <w:r w:rsidRPr="00CC58BF">
        <w:rPr>
          <w:rFonts w:cs="Arial"/>
          <w:b/>
          <w:bCs/>
          <w:sz w:val="24"/>
          <w:szCs w:val="26"/>
        </w:rPr>
        <w:t>Operační programy z Evropské unie</w:t>
      </w:r>
    </w:p>
    <w:p w:rsidR="0091176F" w:rsidRDefault="0091176F" w:rsidP="0091176F">
      <w:pPr>
        <w:tabs>
          <w:tab w:val="left" w:pos="680"/>
        </w:tabs>
        <w:spacing w:after="120" w:line="240" w:lineRule="auto"/>
        <w:jc w:val="both"/>
        <w:rPr>
          <w:bCs/>
        </w:rPr>
      </w:pPr>
      <w:r w:rsidRPr="00CC58BF">
        <w:rPr>
          <w:bCs/>
        </w:rPr>
        <w:t>Obecní školy se zapojily do p</w:t>
      </w:r>
      <w:r>
        <w:rPr>
          <w:bCs/>
        </w:rPr>
        <w:t>rojektů z Evropské unie – Operační program Výzkum, vývoj a vzdělávání.</w:t>
      </w:r>
    </w:p>
    <w:p w:rsidR="002E7DA8" w:rsidRDefault="002E7DA8" w:rsidP="0091176F">
      <w:pPr>
        <w:tabs>
          <w:tab w:val="left" w:pos="680"/>
        </w:tabs>
        <w:spacing w:after="120" w:line="240" w:lineRule="auto"/>
        <w:jc w:val="both"/>
        <w:rPr>
          <w:bCs/>
        </w:rPr>
      </w:pPr>
    </w:p>
    <w:p w:rsidR="002E7DA8" w:rsidRPr="00CC58BF" w:rsidRDefault="0091176F" w:rsidP="003F10C8">
      <w:pPr>
        <w:keepNext/>
        <w:tabs>
          <w:tab w:val="left" w:pos="680"/>
        </w:tabs>
        <w:spacing w:before="120" w:after="120" w:line="240" w:lineRule="auto"/>
        <w:ind w:left="1418" w:hanging="1418"/>
        <w:jc w:val="both"/>
        <w:rPr>
          <w:i/>
          <w:sz w:val="20"/>
          <w:szCs w:val="20"/>
        </w:rPr>
      </w:pPr>
      <w:r w:rsidRPr="00CC58BF">
        <w:rPr>
          <w:i/>
          <w:sz w:val="20"/>
          <w:szCs w:val="20"/>
        </w:rPr>
        <w:t xml:space="preserve">Tabulka č. </w:t>
      </w:r>
      <w:r w:rsidR="002E7DA8">
        <w:rPr>
          <w:i/>
          <w:sz w:val="20"/>
          <w:szCs w:val="20"/>
        </w:rPr>
        <w:t>8</w:t>
      </w:r>
      <w:r w:rsidR="00756A05">
        <w:rPr>
          <w:i/>
          <w:sz w:val="20"/>
          <w:szCs w:val="20"/>
        </w:rPr>
        <w:t>1</w:t>
      </w:r>
      <w:r w:rsidRPr="00CC58BF">
        <w:rPr>
          <w:i/>
          <w:sz w:val="20"/>
          <w:szCs w:val="20"/>
        </w:rPr>
        <w:tab/>
        <w:t>Financování škol a školských zařízení zřizovaných obcemi v Olomouckém kraji – dotace na operační programy z rozpočtu MŠMT a z prostředků Evropských sociálních fondů v </w:t>
      </w:r>
      <w:r w:rsidRPr="002E7DA8">
        <w:rPr>
          <w:i/>
          <w:sz w:val="20"/>
          <w:szCs w:val="20"/>
        </w:rPr>
        <w:t>letech 2015-2017 (údaje v tisících</w:t>
      </w:r>
      <w:r w:rsidRPr="00CC58BF">
        <w:rPr>
          <w:i/>
          <w:sz w:val="20"/>
          <w:szCs w:val="20"/>
        </w:rPr>
        <w:t xml:space="preserve"> Kč) ve výši poskytnutých plateb</w:t>
      </w:r>
    </w:p>
    <w:tbl>
      <w:tblPr>
        <w:tblW w:w="896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2"/>
        <w:gridCol w:w="1892"/>
        <w:gridCol w:w="1846"/>
        <w:gridCol w:w="1178"/>
        <w:gridCol w:w="1276"/>
        <w:gridCol w:w="1276"/>
      </w:tblGrid>
      <w:tr w:rsidR="0091176F" w:rsidRPr="00CC58BF" w:rsidTr="0091176F">
        <w:trPr>
          <w:trHeight w:val="315"/>
        </w:trPr>
        <w:tc>
          <w:tcPr>
            <w:tcW w:w="1492" w:type="dxa"/>
            <w:vMerge w:val="restart"/>
            <w:shd w:val="clear" w:color="auto" w:fill="CCFFCC"/>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Zkrácený název programu</w:t>
            </w:r>
          </w:p>
        </w:tc>
        <w:tc>
          <w:tcPr>
            <w:tcW w:w="1892" w:type="dxa"/>
            <w:vMerge w:val="restart"/>
            <w:shd w:val="clear" w:color="auto" w:fill="CCFFCC"/>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Čerpání dotace</w:t>
            </w:r>
          </w:p>
        </w:tc>
        <w:tc>
          <w:tcPr>
            <w:tcW w:w="1846" w:type="dxa"/>
            <w:vMerge w:val="restart"/>
            <w:shd w:val="clear" w:color="auto" w:fill="CCFFCC"/>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Druh školy</w:t>
            </w:r>
          </w:p>
        </w:tc>
        <w:tc>
          <w:tcPr>
            <w:tcW w:w="3730" w:type="dxa"/>
            <w:gridSpan w:val="3"/>
            <w:shd w:val="clear" w:color="auto" w:fill="CCFFCC"/>
            <w:vAlign w:val="bottom"/>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 xml:space="preserve">Rok </w:t>
            </w:r>
          </w:p>
        </w:tc>
      </w:tr>
      <w:tr w:rsidR="0091176F" w:rsidRPr="00CC58BF" w:rsidTr="0091176F">
        <w:trPr>
          <w:trHeight w:val="300"/>
        </w:trPr>
        <w:tc>
          <w:tcPr>
            <w:tcW w:w="1492" w:type="dxa"/>
            <w:vMerge/>
            <w:vAlign w:val="center"/>
          </w:tcPr>
          <w:p w:rsidR="0091176F" w:rsidRPr="00CC58BF" w:rsidRDefault="0091176F" w:rsidP="0091176F">
            <w:pPr>
              <w:spacing w:line="240" w:lineRule="auto"/>
              <w:jc w:val="center"/>
              <w:rPr>
                <w:rFonts w:cs="Arial"/>
                <w:b/>
                <w:bCs/>
                <w:sz w:val="18"/>
                <w:szCs w:val="18"/>
                <w:lang w:eastAsia="cs-CZ"/>
              </w:rPr>
            </w:pPr>
          </w:p>
        </w:tc>
        <w:tc>
          <w:tcPr>
            <w:tcW w:w="1892" w:type="dxa"/>
            <w:vMerge/>
            <w:vAlign w:val="center"/>
          </w:tcPr>
          <w:p w:rsidR="0091176F" w:rsidRPr="00CC58BF" w:rsidRDefault="0091176F" w:rsidP="0091176F">
            <w:pPr>
              <w:spacing w:line="240" w:lineRule="auto"/>
              <w:jc w:val="center"/>
              <w:rPr>
                <w:rFonts w:cs="Arial"/>
                <w:b/>
                <w:bCs/>
                <w:sz w:val="16"/>
                <w:szCs w:val="16"/>
                <w:lang w:eastAsia="cs-CZ"/>
              </w:rPr>
            </w:pPr>
          </w:p>
        </w:tc>
        <w:tc>
          <w:tcPr>
            <w:tcW w:w="1846" w:type="dxa"/>
            <w:vMerge/>
            <w:vAlign w:val="center"/>
          </w:tcPr>
          <w:p w:rsidR="0091176F" w:rsidRPr="00CC58BF" w:rsidRDefault="0091176F" w:rsidP="0091176F">
            <w:pPr>
              <w:spacing w:line="240" w:lineRule="auto"/>
              <w:rPr>
                <w:rFonts w:cs="Arial"/>
                <w:b/>
                <w:bCs/>
                <w:sz w:val="16"/>
                <w:szCs w:val="16"/>
                <w:lang w:eastAsia="cs-CZ"/>
              </w:rPr>
            </w:pPr>
          </w:p>
        </w:tc>
        <w:tc>
          <w:tcPr>
            <w:tcW w:w="1178" w:type="dxa"/>
            <w:shd w:val="clear" w:color="auto" w:fill="CCFFCC"/>
            <w:noWrap/>
            <w:vAlign w:val="bottom"/>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201</w:t>
            </w:r>
            <w:r>
              <w:rPr>
                <w:rFonts w:cs="Arial"/>
                <w:b/>
                <w:bCs/>
                <w:sz w:val="18"/>
                <w:szCs w:val="18"/>
                <w:lang w:eastAsia="cs-CZ"/>
              </w:rPr>
              <w:t>5</w:t>
            </w:r>
          </w:p>
        </w:tc>
        <w:tc>
          <w:tcPr>
            <w:tcW w:w="1276" w:type="dxa"/>
            <w:shd w:val="clear" w:color="auto" w:fill="CCFFCC"/>
            <w:noWrap/>
            <w:vAlign w:val="bottom"/>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201</w:t>
            </w:r>
            <w:r>
              <w:rPr>
                <w:rFonts w:cs="Arial"/>
                <w:b/>
                <w:bCs/>
                <w:sz w:val="18"/>
                <w:szCs w:val="18"/>
                <w:lang w:eastAsia="cs-CZ"/>
              </w:rPr>
              <w:t>6</w:t>
            </w:r>
          </w:p>
        </w:tc>
        <w:tc>
          <w:tcPr>
            <w:tcW w:w="1276" w:type="dxa"/>
            <w:shd w:val="clear" w:color="auto" w:fill="CCFFCC"/>
            <w:noWrap/>
            <w:vAlign w:val="bottom"/>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201</w:t>
            </w:r>
            <w:r>
              <w:rPr>
                <w:rFonts w:cs="Arial"/>
                <w:b/>
                <w:bCs/>
                <w:sz w:val="18"/>
                <w:szCs w:val="18"/>
                <w:lang w:eastAsia="cs-CZ"/>
              </w:rPr>
              <w:t>7</w:t>
            </w:r>
          </w:p>
        </w:tc>
      </w:tr>
      <w:tr w:rsidR="0091176F" w:rsidRPr="00CC58BF" w:rsidTr="0091176F">
        <w:trPr>
          <w:trHeight w:val="486"/>
        </w:trPr>
        <w:tc>
          <w:tcPr>
            <w:tcW w:w="1492" w:type="dxa"/>
            <w:shd w:val="clear" w:color="auto" w:fill="CCFFCC"/>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 xml:space="preserve">Operační program výzkum, vývoj a vzdělávání </w:t>
            </w:r>
          </w:p>
        </w:tc>
        <w:tc>
          <w:tcPr>
            <w:tcW w:w="1892" w:type="dxa"/>
            <w:shd w:val="clear" w:color="auto" w:fill="FFFFFF"/>
            <w:vAlign w:val="center"/>
          </w:tcPr>
          <w:p w:rsidR="0091176F" w:rsidRPr="00CC58BF" w:rsidRDefault="0091176F" w:rsidP="002E7DA8">
            <w:pPr>
              <w:spacing w:line="240" w:lineRule="auto"/>
              <w:jc w:val="center"/>
              <w:rPr>
                <w:rFonts w:cs="Arial"/>
                <w:sz w:val="18"/>
                <w:szCs w:val="18"/>
                <w:lang w:eastAsia="cs-CZ"/>
              </w:rPr>
            </w:pPr>
            <w:r>
              <w:rPr>
                <w:rFonts w:cs="Arial"/>
                <w:sz w:val="18"/>
                <w:szCs w:val="18"/>
                <w:lang w:eastAsia="cs-CZ"/>
              </w:rPr>
              <w:t>MŠ a ZŠ</w:t>
            </w:r>
          </w:p>
        </w:tc>
        <w:tc>
          <w:tcPr>
            <w:tcW w:w="1846" w:type="dxa"/>
            <w:shd w:val="clear" w:color="auto" w:fill="FFFFFF"/>
            <w:noWrap/>
            <w:vAlign w:val="center"/>
          </w:tcPr>
          <w:p w:rsidR="0091176F" w:rsidRPr="00CC58BF" w:rsidRDefault="0091176F" w:rsidP="002E7DA8">
            <w:pPr>
              <w:spacing w:line="240" w:lineRule="auto"/>
              <w:jc w:val="center"/>
              <w:rPr>
                <w:rFonts w:cs="Arial"/>
                <w:sz w:val="18"/>
                <w:szCs w:val="18"/>
                <w:lang w:eastAsia="cs-CZ"/>
              </w:rPr>
            </w:pPr>
            <w:r w:rsidRPr="00CC58BF">
              <w:rPr>
                <w:rFonts w:cs="Arial"/>
                <w:sz w:val="18"/>
                <w:szCs w:val="18"/>
                <w:lang w:eastAsia="cs-CZ"/>
              </w:rPr>
              <w:t>ZŠ, MŠ</w:t>
            </w:r>
          </w:p>
        </w:tc>
        <w:tc>
          <w:tcPr>
            <w:tcW w:w="1178" w:type="dxa"/>
            <w:shd w:val="clear" w:color="auto" w:fill="FFFFFF"/>
            <w:vAlign w:val="center"/>
          </w:tcPr>
          <w:p w:rsidR="0091176F" w:rsidRPr="00CC58BF" w:rsidRDefault="002E7DA8" w:rsidP="002E7DA8">
            <w:pPr>
              <w:spacing w:line="240" w:lineRule="auto"/>
              <w:ind w:right="57"/>
              <w:jc w:val="right"/>
              <w:rPr>
                <w:rFonts w:cs="Arial"/>
                <w:sz w:val="18"/>
                <w:szCs w:val="18"/>
                <w:lang w:eastAsia="cs-CZ"/>
              </w:rPr>
            </w:pPr>
            <w:r>
              <w:rPr>
                <w:rFonts w:cs="Arial"/>
                <w:sz w:val="18"/>
                <w:szCs w:val="18"/>
                <w:lang w:eastAsia="cs-CZ"/>
              </w:rPr>
              <w:t>0,00</w:t>
            </w:r>
          </w:p>
        </w:tc>
        <w:tc>
          <w:tcPr>
            <w:tcW w:w="1276" w:type="dxa"/>
            <w:shd w:val="clear" w:color="auto" w:fill="FFFFFF"/>
            <w:vAlign w:val="center"/>
          </w:tcPr>
          <w:p w:rsidR="0091176F" w:rsidRPr="00CC58BF" w:rsidRDefault="0091176F" w:rsidP="002E7DA8">
            <w:pPr>
              <w:spacing w:line="240" w:lineRule="auto"/>
              <w:ind w:right="57"/>
              <w:jc w:val="right"/>
              <w:rPr>
                <w:rFonts w:cs="Arial"/>
                <w:sz w:val="18"/>
                <w:szCs w:val="18"/>
                <w:lang w:eastAsia="cs-CZ"/>
              </w:rPr>
            </w:pPr>
            <w:r w:rsidRPr="00CC58BF">
              <w:rPr>
                <w:rFonts w:cs="Arial"/>
                <w:sz w:val="18"/>
                <w:szCs w:val="18"/>
                <w:lang w:eastAsia="cs-CZ"/>
              </w:rPr>
              <w:t>3 893,24</w:t>
            </w:r>
          </w:p>
        </w:tc>
        <w:tc>
          <w:tcPr>
            <w:tcW w:w="1276" w:type="dxa"/>
            <w:shd w:val="clear" w:color="auto" w:fill="FFFFFF"/>
            <w:vAlign w:val="center"/>
          </w:tcPr>
          <w:p w:rsidR="0091176F" w:rsidRPr="00CC58BF" w:rsidRDefault="0091176F" w:rsidP="002E7DA8">
            <w:pPr>
              <w:spacing w:line="240" w:lineRule="auto"/>
              <w:ind w:right="57"/>
              <w:jc w:val="right"/>
              <w:rPr>
                <w:rFonts w:cs="Arial"/>
                <w:sz w:val="18"/>
                <w:szCs w:val="18"/>
                <w:lang w:eastAsia="cs-CZ"/>
              </w:rPr>
            </w:pPr>
            <w:r>
              <w:rPr>
                <w:rFonts w:cs="Arial"/>
                <w:sz w:val="18"/>
                <w:szCs w:val="18"/>
                <w:lang w:eastAsia="cs-CZ"/>
              </w:rPr>
              <w:t>170 572,62</w:t>
            </w:r>
          </w:p>
        </w:tc>
      </w:tr>
    </w:tbl>
    <w:p w:rsidR="002E7DA8" w:rsidRDefault="002E7DA8" w:rsidP="0091176F">
      <w:pPr>
        <w:keepNext/>
        <w:tabs>
          <w:tab w:val="left" w:pos="851"/>
        </w:tabs>
        <w:spacing w:before="240" w:after="240" w:line="240" w:lineRule="auto"/>
        <w:jc w:val="both"/>
        <w:outlineLvl w:val="2"/>
        <w:rPr>
          <w:rFonts w:cs="Arial"/>
          <w:b/>
          <w:bCs/>
          <w:sz w:val="24"/>
          <w:szCs w:val="26"/>
        </w:rPr>
      </w:pPr>
    </w:p>
    <w:p w:rsidR="0091176F" w:rsidRPr="00A11215" w:rsidRDefault="0091176F" w:rsidP="0091176F">
      <w:pPr>
        <w:keepNext/>
        <w:tabs>
          <w:tab w:val="left" w:pos="851"/>
        </w:tabs>
        <w:spacing w:before="240" w:after="240" w:line="240" w:lineRule="auto"/>
        <w:jc w:val="both"/>
        <w:outlineLvl w:val="2"/>
        <w:rPr>
          <w:rFonts w:cs="Arial"/>
          <w:b/>
          <w:bCs/>
          <w:sz w:val="24"/>
          <w:szCs w:val="26"/>
        </w:rPr>
      </w:pPr>
      <w:r w:rsidRPr="00CC58BF">
        <w:rPr>
          <w:rFonts w:cs="Arial"/>
          <w:b/>
          <w:bCs/>
          <w:sz w:val="24"/>
          <w:szCs w:val="26"/>
        </w:rPr>
        <w:t>Dotační programy</w:t>
      </w:r>
    </w:p>
    <w:p w:rsidR="002E7DA8" w:rsidRPr="00CC58BF" w:rsidRDefault="0091176F" w:rsidP="003F10C8">
      <w:pPr>
        <w:keepNext/>
        <w:tabs>
          <w:tab w:val="left" w:pos="680"/>
        </w:tabs>
        <w:spacing w:before="120" w:after="120" w:line="240" w:lineRule="auto"/>
        <w:ind w:left="1418" w:hanging="1418"/>
        <w:jc w:val="both"/>
        <w:rPr>
          <w:i/>
          <w:sz w:val="20"/>
          <w:szCs w:val="20"/>
        </w:rPr>
      </w:pPr>
      <w:r w:rsidRPr="00CC58BF">
        <w:rPr>
          <w:i/>
          <w:sz w:val="20"/>
          <w:szCs w:val="20"/>
        </w:rPr>
        <w:t xml:space="preserve">Tabulka č. </w:t>
      </w:r>
      <w:r>
        <w:rPr>
          <w:i/>
          <w:sz w:val="20"/>
          <w:szCs w:val="20"/>
        </w:rPr>
        <w:t>8</w:t>
      </w:r>
      <w:r w:rsidR="00756A05">
        <w:rPr>
          <w:i/>
          <w:sz w:val="20"/>
          <w:szCs w:val="20"/>
        </w:rPr>
        <w:t>2</w:t>
      </w:r>
      <w:r w:rsidRPr="00CC58BF">
        <w:rPr>
          <w:i/>
          <w:sz w:val="20"/>
          <w:szCs w:val="20"/>
        </w:rPr>
        <w:tab/>
        <w:t xml:space="preserve">Financování škol a školských zařízení zřizovaných obcemi v Olomouckém kraji – další účelové dotace z rozpočtu MŠMT v </w:t>
      </w:r>
      <w:r w:rsidRPr="002E7DA8">
        <w:rPr>
          <w:i/>
          <w:sz w:val="20"/>
          <w:szCs w:val="20"/>
        </w:rPr>
        <w:t>letech 2015-2017 (údaje v</w:t>
      </w:r>
      <w:r w:rsidRPr="00CC58BF">
        <w:rPr>
          <w:i/>
          <w:sz w:val="20"/>
          <w:szCs w:val="20"/>
        </w:rPr>
        <w:t xml:space="preserve"> tisících Kč) </w:t>
      </w:r>
    </w:p>
    <w:tbl>
      <w:tblPr>
        <w:tblW w:w="895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4"/>
        <w:gridCol w:w="1556"/>
        <w:gridCol w:w="1746"/>
        <w:gridCol w:w="1239"/>
        <w:gridCol w:w="1239"/>
        <w:gridCol w:w="1245"/>
      </w:tblGrid>
      <w:tr w:rsidR="0091176F" w:rsidRPr="00CC58BF" w:rsidTr="0091176F">
        <w:trPr>
          <w:trHeight w:val="240"/>
        </w:trPr>
        <w:tc>
          <w:tcPr>
            <w:tcW w:w="1934" w:type="dxa"/>
            <w:vMerge w:val="restart"/>
            <w:shd w:val="clear" w:color="auto" w:fill="CCFFCC"/>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Zkrácený název programu</w:t>
            </w:r>
          </w:p>
        </w:tc>
        <w:tc>
          <w:tcPr>
            <w:tcW w:w="1556" w:type="dxa"/>
            <w:vMerge w:val="restart"/>
            <w:shd w:val="clear" w:color="auto" w:fill="CCFFCC"/>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Čerpání dotace</w:t>
            </w:r>
          </w:p>
        </w:tc>
        <w:tc>
          <w:tcPr>
            <w:tcW w:w="1746" w:type="dxa"/>
            <w:vMerge w:val="restart"/>
            <w:shd w:val="clear" w:color="auto" w:fill="CCFFCC"/>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Druh školy,</w:t>
            </w:r>
            <w:r w:rsidRPr="00CC58BF">
              <w:rPr>
                <w:rFonts w:cs="Arial"/>
                <w:b/>
                <w:bCs/>
                <w:sz w:val="18"/>
                <w:szCs w:val="18"/>
                <w:lang w:eastAsia="cs-CZ"/>
              </w:rPr>
              <w:br/>
              <w:t>zařízení</w:t>
            </w:r>
          </w:p>
        </w:tc>
        <w:tc>
          <w:tcPr>
            <w:tcW w:w="3723" w:type="dxa"/>
            <w:gridSpan w:val="3"/>
            <w:shd w:val="clear" w:color="auto" w:fill="CCFFCC"/>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Rok</w:t>
            </w:r>
          </w:p>
        </w:tc>
      </w:tr>
      <w:tr w:rsidR="0091176F" w:rsidRPr="00CC58BF" w:rsidTr="0091176F">
        <w:trPr>
          <w:trHeight w:val="240"/>
        </w:trPr>
        <w:tc>
          <w:tcPr>
            <w:tcW w:w="1934" w:type="dxa"/>
            <w:vMerge/>
            <w:vAlign w:val="center"/>
          </w:tcPr>
          <w:p w:rsidR="0091176F" w:rsidRPr="00CC58BF" w:rsidRDefault="0091176F" w:rsidP="0091176F">
            <w:pPr>
              <w:spacing w:line="240" w:lineRule="auto"/>
              <w:jc w:val="center"/>
              <w:rPr>
                <w:rFonts w:cs="Arial"/>
                <w:b/>
                <w:bCs/>
                <w:sz w:val="18"/>
                <w:szCs w:val="18"/>
                <w:lang w:eastAsia="cs-CZ"/>
              </w:rPr>
            </w:pPr>
          </w:p>
        </w:tc>
        <w:tc>
          <w:tcPr>
            <w:tcW w:w="1556" w:type="dxa"/>
            <w:vMerge/>
            <w:vAlign w:val="center"/>
          </w:tcPr>
          <w:p w:rsidR="0091176F" w:rsidRPr="00CC58BF" w:rsidRDefault="0091176F" w:rsidP="0091176F">
            <w:pPr>
              <w:spacing w:line="240" w:lineRule="auto"/>
              <w:jc w:val="center"/>
              <w:rPr>
                <w:rFonts w:cs="Arial"/>
                <w:b/>
                <w:bCs/>
                <w:sz w:val="18"/>
                <w:szCs w:val="18"/>
                <w:lang w:eastAsia="cs-CZ"/>
              </w:rPr>
            </w:pPr>
          </w:p>
        </w:tc>
        <w:tc>
          <w:tcPr>
            <w:tcW w:w="1746" w:type="dxa"/>
            <w:vMerge/>
            <w:vAlign w:val="center"/>
          </w:tcPr>
          <w:p w:rsidR="0091176F" w:rsidRPr="00CC58BF" w:rsidRDefault="0091176F" w:rsidP="0091176F">
            <w:pPr>
              <w:spacing w:line="240" w:lineRule="auto"/>
              <w:rPr>
                <w:rFonts w:cs="Arial"/>
                <w:b/>
                <w:bCs/>
                <w:sz w:val="18"/>
                <w:szCs w:val="18"/>
                <w:lang w:eastAsia="cs-CZ"/>
              </w:rPr>
            </w:pPr>
          </w:p>
        </w:tc>
        <w:tc>
          <w:tcPr>
            <w:tcW w:w="1239" w:type="dxa"/>
            <w:shd w:val="clear" w:color="auto" w:fill="CCFFCC"/>
            <w:noWrap/>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2015</w:t>
            </w:r>
          </w:p>
        </w:tc>
        <w:tc>
          <w:tcPr>
            <w:tcW w:w="1239" w:type="dxa"/>
            <w:shd w:val="clear" w:color="auto" w:fill="CCFFCC"/>
            <w:noWrap/>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2016</w:t>
            </w:r>
          </w:p>
        </w:tc>
        <w:tc>
          <w:tcPr>
            <w:tcW w:w="1245" w:type="dxa"/>
            <w:shd w:val="clear" w:color="auto" w:fill="CCFFCC"/>
            <w:noWrap/>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201</w:t>
            </w:r>
            <w:r>
              <w:rPr>
                <w:rFonts w:cs="Arial"/>
                <w:b/>
                <w:bCs/>
                <w:sz w:val="18"/>
                <w:szCs w:val="18"/>
                <w:lang w:eastAsia="cs-CZ"/>
              </w:rPr>
              <w:t>7</w:t>
            </w:r>
          </w:p>
        </w:tc>
      </w:tr>
      <w:tr w:rsidR="0091176F" w:rsidRPr="00CC58BF" w:rsidTr="0091176F">
        <w:trPr>
          <w:trHeight w:val="1157"/>
        </w:trPr>
        <w:tc>
          <w:tcPr>
            <w:tcW w:w="1934" w:type="dxa"/>
            <w:shd w:val="clear" w:color="auto" w:fill="CCFFCC"/>
            <w:vAlign w:val="center"/>
          </w:tcPr>
          <w:p w:rsidR="0091176F" w:rsidRPr="00CC58BF" w:rsidRDefault="0091176F" w:rsidP="0091176F">
            <w:pPr>
              <w:spacing w:line="240" w:lineRule="auto"/>
              <w:jc w:val="center"/>
              <w:rPr>
                <w:rFonts w:cs="Arial"/>
                <w:bCs/>
                <w:sz w:val="18"/>
                <w:szCs w:val="18"/>
                <w:lang w:eastAsia="cs-CZ"/>
              </w:rPr>
            </w:pPr>
            <w:r>
              <w:rPr>
                <w:rFonts w:cs="Arial"/>
                <w:bCs/>
                <w:sz w:val="18"/>
                <w:szCs w:val="18"/>
                <w:lang w:eastAsia="cs-CZ"/>
              </w:rPr>
              <w:t>Bezpečné klima v českých školách</w:t>
            </w:r>
          </w:p>
        </w:tc>
        <w:tc>
          <w:tcPr>
            <w:tcW w:w="1556" w:type="dxa"/>
            <w:shd w:val="clear" w:color="auto" w:fill="auto"/>
            <w:vAlign w:val="center"/>
          </w:tcPr>
          <w:p w:rsidR="0091176F" w:rsidRPr="00CC58BF" w:rsidRDefault="0091176F" w:rsidP="0091176F">
            <w:pPr>
              <w:spacing w:line="240" w:lineRule="auto"/>
              <w:jc w:val="center"/>
              <w:rPr>
                <w:rFonts w:cs="Arial"/>
                <w:sz w:val="18"/>
                <w:szCs w:val="18"/>
                <w:lang w:eastAsia="cs-CZ"/>
              </w:rPr>
            </w:pPr>
            <w:r>
              <w:rPr>
                <w:rFonts w:cs="Arial"/>
                <w:sz w:val="18"/>
                <w:szCs w:val="18"/>
                <w:lang w:eastAsia="cs-CZ"/>
              </w:rPr>
              <w:t>6 ZŠ</w:t>
            </w:r>
          </w:p>
        </w:tc>
        <w:tc>
          <w:tcPr>
            <w:tcW w:w="1746" w:type="dxa"/>
            <w:shd w:val="clear" w:color="auto" w:fill="auto"/>
            <w:vAlign w:val="center"/>
          </w:tcPr>
          <w:p w:rsidR="0091176F" w:rsidRPr="00CC58BF" w:rsidRDefault="0091176F" w:rsidP="0091176F">
            <w:pPr>
              <w:spacing w:line="240" w:lineRule="auto"/>
              <w:jc w:val="center"/>
              <w:rPr>
                <w:rFonts w:cs="Arial"/>
                <w:sz w:val="18"/>
                <w:szCs w:val="18"/>
                <w:lang w:eastAsia="cs-CZ"/>
              </w:rPr>
            </w:pPr>
            <w:r>
              <w:rPr>
                <w:rFonts w:cs="Arial"/>
                <w:sz w:val="18"/>
                <w:szCs w:val="18"/>
                <w:lang w:eastAsia="cs-CZ"/>
              </w:rPr>
              <w:t>ZŠ</w:t>
            </w:r>
          </w:p>
        </w:tc>
        <w:tc>
          <w:tcPr>
            <w:tcW w:w="1239" w:type="dxa"/>
            <w:shd w:val="clear" w:color="auto" w:fill="FFFFFF"/>
            <w:noWrap/>
            <w:vAlign w:val="center"/>
          </w:tcPr>
          <w:p w:rsidR="0091176F" w:rsidRPr="00CC58BF" w:rsidRDefault="002E7DA8" w:rsidP="002E7DA8">
            <w:pPr>
              <w:spacing w:line="240" w:lineRule="auto"/>
              <w:ind w:right="57"/>
              <w:jc w:val="right"/>
              <w:rPr>
                <w:rFonts w:cs="Arial"/>
                <w:sz w:val="18"/>
                <w:szCs w:val="18"/>
                <w:lang w:eastAsia="cs-CZ"/>
              </w:rPr>
            </w:pPr>
            <w:r>
              <w:rPr>
                <w:rFonts w:cs="Arial"/>
                <w:sz w:val="18"/>
                <w:szCs w:val="18"/>
                <w:lang w:eastAsia="cs-CZ"/>
              </w:rPr>
              <w:t>0,00</w:t>
            </w:r>
          </w:p>
        </w:tc>
        <w:tc>
          <w:tcPr>
            <w:tcW w:w="1239" w:type="dxa"/>
            <w:shd w:val="clear" w:color="auto" w:fill="FFFFFF"/>
            <w:noWrap/>
            <w:vAlign w:val="center"/>
          </w:tcPr>
          <w:p w:rsidR="0091176F" w:rsidRPr="00CC58BF" w:rsidRDefault="002E7DA8" w:rsidP="002E7DA8">
            <w:pPr>
              <w:spacing w:line="240" w:lineRule="auto"/>
              <w:ind w:right="57"/>
              <w:jc w:val="right"/>
              <w:rPr>
                <w:rFonts w:cs="Arial"/>
                <w:sz w:val="18"/>
                <w:szCs w:val="18"/>
                <w:lang w:eastAsia="cs-CZ"/>
              </w:rPr>
            </w:pPr>
            <w:r>
              <w:rPr>
                <w:rFonts w:cs="Arial"/>
                <w:sz w:val="18"/>
                <w:szCs w:val="18"/>
                <w:lang w:eastAsia="cs-CZ"/>
              </w:rPr>
              <w:t>0,00</w:t>
            </w:r>
          </w:p>
        </w:tc>
        <w:tc>
          <w:tcPr>
            <w:tcW w:w="1245" w:type="dxa"/>
            <w:shd w:val="clear" w:color="auto" w:fill="FFFFFF"/>
            <w:noWrap/>
            <w:vAlign w:val="center"/>
          </w:tcPr>
          <w:p w:rsidR="0091176F" w:rsidRPr="00CC58BF" w:rsidRDefault="0091176F" w:rsidP="002E7DA8">
            <w:pPr>
              <w:spacing w:line="240" w:lineRule="auto"/>
              <w:ind w:right="57"/>
              <w:jc w:val="right"/>
              <w:rPr>
                <w:rFonts w:cs="Arial"/>
                <w:sz w:val="18"/>
                <w:szCs w:val="18"/>
                <w:lang w:eastAsia="cs-CZ"/>
              </w:rPr>
            </w:pPr>
            <w:r>
              <w:rPr>
                <w:rFonts w:cs="Arial"/>
                <w:sz w:val="18"/>
                <w:szCs w:val="18"/>
                <w:lang w:eastAsia="cs-CZ"/>
              </w:rPr>
              <w:t>395,29</w:t>
            </w:r>
          </w:p>
        </w:tc>
      </w:tr>
    </w:tbl>
    <w:p w:rsidR="0091176F" w:rsidRPr="00CC58BF" w:rsidRDefault="0091176F" w:rsidP="0091176F">
      <w:pPr>
        <w:keepNext/>
        <w:tabs>
          <w:tab w:val="left" w:pos="851"/>
        </w:tabs>
        <w:spacing w:before="240" w:after="240" w:line="240" w:lineRule="auto"/>
        <w:jc w:val="both"/>
        <w:outlineLvl w:val="2"/>
        <w:rPr>
          <w:rFonts w:cs="Arial"/>
          <w:b/>
          <w:bCs/>
          <w:sz w:val="24"/>
          <w:szCs w:val="26"/>
        </w:rPr>
      </w:pPr>
      <w:r w:rsidRPr="00CC58BF">
        <w:rPr>
          <w:rFonts w:cs="Arial"/>
          <w:b/>
          <w:bCs/>
          <w:sz w:val="24"/>
          <w:szCs w:val="26"/>
        </w:rPr>
        <w:lastRenderedPageBreak/>
        <w:t>Dotace z rozpočtu Olomouckého kraje školám a školským zařízením zřizovaným obcí</w:t>
      </w:r>
    </w:p>
    <w:p w:rsidR="0091176F" w:rsidRPr="00CC58BF" w:rsidRDefault="0091176F" w:rsidP="0091176F">
      <w:pPr>
        <w:tabs>
          <w:tab w:val="left" w:pos="680"/>
        </w:tabs>
        <w:spacing w:after="60" w:line="240" w:lineRule="auto"/>
        <w:jc w:val="both"/>
        <w:rPr>
          <w:i/>
          <w:sz w:val="20"/>
          <w:szCs w:val="20"/>
        </w:rPr>
      </w:pPr>
      <w:r w:rsidRPr="00CC58BF">
        <w:rPr>
          <w:bCs/>
        </w:rPr>
        <w:t>Z rozpočtu Olomouckého kraje byl</w:t>
      </w:r>
      <w:r>
        <w:rPr>
          <w:bCs/>
        </w:rPr>
        <w:t>y poskytnuty dotace na níže uvedené projekty.</w:t>
      </w:r>
    </w:p>
    <w:p w:rsidR="0091176F" w:rsidRPr="00CC58BF" w:rsidRDefault="0091176F" w:rsidP="0091176F">
      <w:pPr>
        <w:tabs>
          <w:tab w:val="left" w:pos="680"/>
        </w:tabs>
        <w:spacing w:after="60" w:line="240" w:lineRule="auto"/>
        <w:ind w:left="1418" w:hanging="1418"/>
        <w:jc w:val="both"/>
        <w:rPr>
          <w:i/>
          <w:sz w:val="20"/>
          <w:szCs w:val="20"/>
        </w:rPr>
      </w:pPr>
    </w:p>
    <w:p w:rsidR="002E7DA8" w:rsidRPr="00CC58BF" w:rsidRDefault="0091176F" w:rsidP="003F10C8">
      <w:pPr>
        <w:tabs>
          <w:tab w:val="left" w:pos="680"/>
        </w:tabs>
        <w:spacing w:after="60" w:line="240" w:lineRule="auto"/>
        <w:ind w:left="1418" w:hanging="1418"/>
        <w:jc w:val="both"/>
        <w:rPr>
          <w:i/>
          <w:sz w:val="20"/>
          <w:szCs w:val="20"/>
        </w:rPr>
      </w:pPr>
      <w:r w:rsidRPr="00CC58BF">
        <w:rPr>
          <w:i/>
          <w:sz w:val="20"/>
          <w:szCs w:val="20"/>
        </w:rPr>
        <w:t xml:space="preserve">Tabulka č. </w:t>
      </w:r>
      <w:r>
        <w:rPr>
          <w:i/>
          <w:sz w:val="20"/>
          <w:szCs w:val="20"/>
        </w:rPr>
        <w:t>8</w:t>
      </w:r>
      <w:r w:rsidR="00756A05">
        <w:rPr>
          <w:i/>
          <w:sz w:val="20"/>
          <w:szCs w:val="20"/>
        </w:rPr>
        <w:t>3</w:t>
      </w:r>
      <w:r w:rsidRPr="00CC58BF">
        <w:rPr>
          <w:i/>
          <w:sz w:val="20"/>
          <w:szCs w:val="20"/>
        </w:rPr>
        <w:tab/>
        <w:t xml:space="preserve">Příspěvky z rozpočtu Olomouckého kraje školám a školským zařízením zřizovaným obcemi v letech </w:t>
      </w:r>
      <w:r w:rsidRPr="002E7DA8">
        <w:rPr>
          <w:i/>
          <w:sz w:val="20"/>
          <w:szCs w:val="20"/>
        </w:rPr>
        <w:t>2015-2017</w:t>
      </w:r>
      <w:r w:rsidRPr="00CC58BF">
        <w:rPr>
          <w:i/>
          <w:sz w:val="20"/>
          <w:szCs w:val="20"/>
        </w:rPr>
        <w:t xml:space="preserve"> (údaje v tisících Kč) </w:t>
      </w:r>
    </w:p>
    <w:tbl>
      <w:tblPr>
        <w:tblW w:w="914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4"/>
        <w:gridCol w:w="1580"/>
        <w:gridCol w:w="1683"/>
        <w:gridCol w:w="1163"/>
        <w:gridCol w:w="1370"/>
        <w:gridCol w:w="1376"/>
      </w:tblGrid>
      <w:tr w:rsidR="0091176F" w:rsidRPr="00CC58BF" w:rsidTr="002E7DA8">
        <w:trPr>
          <w:trHeight w:val="397"/>
        </w:trPr>
        <w:tc>
          <w:tcPr>
            <w:tcW w:w="1974" w:type="dxa"/>
            <w:vMerge w:val="restart"/>
            <w:shd w:val="clear" w:color="auto" w:fill="CCFFCC"/>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Zkrácený název programu</w:t>
            </w:r>
          </w:p>
        </w:tc>
        <w:tc>
          <w:tcPr>
            <w:tcW w:w="1580" w:type="dxa"/>
            <w:vMerge w:val="restart"/>
            <w:shd w:val="clear" w:color="auto" w:fill="CCFFCC"/>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Čerpání dotace</w:t>
            </w:r>
          </w:p>
        </w:tc>
        <w:tc>
          <w:tcPr>
            <w:tcW w:w="1683" w:type="dxa"/>
            <w:vMerge w:val="restart"/>
            <w:shd w:val="clear" w:color="auto" w:fill="CCFFCC"/>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Druh školy,</w:t>
            </w:r>
            <w:r w:rsidRPr="00CC58BF">
              <w:rPr>
                <w:rFonts w:cs="Arial"/>
                <w:b/>
                <w:bCs/>
                <w:sz w:val="18"/>
                <w:szCs w:val="18"/>
                <w:lang w:eastAsia="cs-CZ"/>
              </w:rPr>
              <w:br/>
              <w:t>školského zařízení</w:t>
            </w:r>
          </w:p>
        </w:tc>
        <w:tc>
          <w:tcPr>
            <w:tcW w:w="3909" w:type="dxa"/>
            <w:gridSpan w:val="3"/>
            <w:shd w:val="clear" w:color="auto" w:fill="CCFFCC"/>
            <w:vAlign w:val="bottom"/>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 xml:space="preserve">Rok </w:t>
            </w:r>
          </w:p>
        </w:tc>
      </w:tr>
      <w:tr w:rsidR="0091176F" w:rsidRPr="00CC58BF" w:rsidTr="002E7DA8">
        <w:trPr>
          <w:trHeight w:val="397"/>
        </w:trPr>
        <w:tc>
          <w:tcPr>
            <w:tcW w:w="1974" w:type="dxa"/>
            <w:vMerge/>
            <w:vAlign w:val="center"/>
          </w:tcPr>
          <w:p w:rsidR="0091176F" w:rsidRPr="00CC58BF" w:rsidRDefault="0091176F" w:rsidP="0091176F">
            <w:pPr>
              <w:spacing w:line="240" w:lineRule="auto"/>
              <w:jc w:val="center"/>
              <w:rPr>
                <w:rFonts w:cs="Arial"/>
                <w:b/>
                <w:bCs/>
                <w:sz w:val="18"/>
                <w:szCs w:val="18"/>
                <w:lang w:eastAsia="cs-CZ"/>
              </w:rPr>
            </w:pPr>
          </w:p>
        </w:tc>
        <w:tc>
          <w:tcPr>
            <w:tcW w:w="1580" w:type="dxa"/>
            <w:vMerge/>
            <w:vAlign w:val="center"/>
          </w:tcPr>
          <w:p w:rsidR="0091176F" w:rsidRPr="00CC58BF" w:rsidRDefault="0091176F" w:rsidP="0091176F">
            <w:pPr>
              <w:spacing w:line="240" w:lineRule="auto"/>
              <w:jc w:val="center"/>
              <w:rPr>
                <w:rFonts w:cs="Arial"/>
                <w:b/>
                <w:bCs/>
                <w:sz w:val="18"/>
                <w:szCs w:val="18"/>
                <w:lang w:eastAsia="cs-CZ"/>
              </w:rPr>
            </w:pPr>
          </w:p>
        </w:tc>
        <w:tc>
          <w:tcPr>
            <w:tcW w:w="1683" w:type="dxa"/>
            <w:vMerge/>
            <w:vAlign w:val="center"/>
          </w:tcPr>
          <w:p w:rsidR="0091176F" w:rsidRPr="00CC58BF" w:rsidRDefault="0091176F" w:rsidP="0091176F">
            <w:pPr>
              <w:spacing w:line="240" w:lineRule="auto"/>
              <w:rPr>
                <w:rFonts w:cs="Arial"/>
                <w:b/>
                <w:bCs/>
                <w:sz w:val="18"/>
                <w:szCs w:val="18"/>
                <w:lang w:eastAsia="cs-CZ"/>
              </w:rPr>
            </w:pPr>
          </w:p>
        </w:tc>
        <w:tc>
          <w:tcPr>
            <w:tcW w:w="1163" w:type="dxa"/>
            <w:shd w:val="clear" w:color="auto" w:fill="CCFFCC"/>
            <w:noWrap/>
            <w:vAlign w:val="bottom"/>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2015</w:t>
            </w:r>
          </w:p>
        </w:tc>
        <w:tc>
          <w:tcPr>
            <w:tcW w:w="1370" w:type="dxa"/>
            <w:shd w:val="clear" w:color="auto" w:fill="CCFFCC"/>
            <w:noWrap/>
            <w:vAlign w:val="bottom"/>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2016</w:t>
            </w:r>
          </w:p>
        </w:tc>
        <w:tc>
          <w:tcPr>
            <w:tcW w:w="1376" w:type="dxa"/>
            <w:shd w:val="clear" w:color="auto" w:fill="CCFFCC"/>
            <w:noWrap/>
            <w:vAlign w:val="bottom"/>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201</w:t>
            </w:r>
            <w:r>
              <w:rPr>
                <w:rFonts w:cs="Arial"/>
                <w:b/>
                <w:bCs/>
                <w:sz w:val="18"/>
                <w:szCs w:val="18"/>
                <w:lang w:eastAsia="cs-CZ"/>
              </w:rPr>
              <w:t>7</w:t>
            </w:r>
          </w:p>
        </w:tc>
      </w:tr>
      <w:tr w:rsidR="0091176F" w:rsidRPr="00CC58BF" w:rsidTr="002E7DA8">
        <w:trPr>
          <w:trHeight w:val="397"/>
        </w:trPr>
        <w:tc>
          <w:tcPr>
            <w:tcW w:w="1974" w:type="dxa"/>
            <w:vMerge w:val="restart"/>
            <w:shd w:val="clear" w:color="auto" w:fill="CCFFCC"/>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Podpora environmentálního vzdělávání</w:t>
            </w:r>
          </w:p>
        </w:tc>
        <w:tc>
          <w:tcPr>
            <w:tcW w:w="1580" w:type="dxa"/>
            <w:vMerge w:val="restart"/>
            <w:shd w:val="clear" w:color="auto" w:fill="FFFFFF"/>
            <w:vAlign w:val="center"/>
          </w:tcPr>
          <w:p w:rsidR="0091176F" w:rsidRPr="00CC58BF" w:rsidRDefault="0091176F" w:rsidP="0091176F">
            <w:pPr>
              <w:spacing w:line="240" w:lineRule="auto"/>
              <w:jc w:val="center"/>
              <w:rPr>
                <w:rFonts w:cs="Arial"/>
                <w:sz w:val="16"/>
                <w:szCs w:val="16"/>
                <w:lang w:eastAsia="cs-CZ"/>
              </w:rPr>
            </w:pPr>
            <w:r>
              <w:rPr>
                <w:rFonts w:cs="Arial"/>
                <w:sz w:val="16"/>
                <w:szCs w:val="16"/>
                <w:lang w:eastAsia="cs-CZ"/>
              </w:rPr>
              <w:t>9 ZŠ, 5</w:t>
            </w:r>
            <w:r w:rsidRPr="00CC58BF">
              <w:rPr>
                <w:rFonts w:cs="Arial"/>
                <w:sz w:val="16"/>
                <w:szCs w:val="16"/>
                <w:lang w:eastAsia="cs-CZ"/>
              </w:rPr>
              <w:t xml:space="preserve"> MŠ, 1 SVČ</w:t>
            </w:r>
          </w:p>
        </w:tc>
        <w:tc>
          <w:tcPr>
            <w:tcW w:w="1683" w:type="dxa"/>
            <w:shd w:val="clear" w:color="auto" w:fill="auto"/>
            <w:noWrap/>
            <w:vAlign w:val="center"/>
          </w:tcPr>
          <w:p w:rsidR="0091176F" w:rsidRPr="00CC58BF" w:rsidRDefault="0091176F" w:rsidP="0091176F">
            <w:pPr>
              <w:spacing w:line="240" w:lineRule="auto"/>
              <w:jc w:val="center"/>
              <w:rPr>
                <w:rFonts w:cs="Arial"/>
                <w:sz w:val="16"/>
                <w:szCs w:val="16"/>
                <w:lang w:eastAsia="cs-CZ"/>
              </w:rPr>
            </w:pPr>
            <w:r w:rsidRPr="00CC58BF">
              <w:rPr>
                <w:rFonts w:cs="Arial"/>
                <w:sz w:val="16"/>
                <w:szCs w:val="16"/>
                <w:lang w:eastAsia="cs-CZ"/>
              </w:rPr>
              <w:t>MŠ</w:t>
            </w:r>
          </w:p>
        </w:tc>
        <w:tc>
          <w:tcPr>
            <w:tcW w:w="1163"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30,00</w:t>
            </w:r>
          </w:p>
        </w:tc>
        <w:tc>
          <w:tcPr>
            <w:tcW w:w="1370"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15,00</w:t>
            </w:r>
          </w:p>
        </w:tc>
        <w:tc>
          <w:tcPr>
            <w:tcW w:w="1376"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77,00</w:t>
            </w:r>
          </w:p>
        </w:tc>
      </w:tr>
      <w:tr w:rsidR="0091176F" w:rsidRPr="00CC58BF" w:rsidTr="002E7DA8">
        <w:trPr>
          <w:trHeight w:val="397"/>
        </w:trPr>
        <w:tc>
          <w:tcPr>
            <w:tcW w:w="1974" w:type="dxa"/>
            <w:vMerge/>
            <w:shd w:val="clear" w:color="auto" w:fill="CCFFCC"/>
            <w:vAlign w:val="center"/>
          </w:tcPr>
          <w:p w:rsidR="0091176F" w:rsidRPr="00CC58BF" w:rsidRDefault="0091176F" w:rsidP="0091176F">
            <w:pPr>
              <w:spacing w:line="240" w:lineRule="auto"/>
              <w:jc w:val="center"/>
              <w:rPr>
                <w:rFonts w:cs="Arial"/>
                <w:bCs/>
                <w:sz w:val="18"/>
                <w:szCs w:val="18"/>
                <w:lang w:eastAsia="cs-CZ"/>
              </w:rPr>
            </w:pPr>
          </w:p>
        </w:tc>
        <w:tc>
          <w:tcPr>
            <w:tcW w:w="1580" w:type="dxa"/>
            <w:vMerge/>
            <w:shd w:val="clear" w:color="auto" w:fill="FFFFFF"/>
            <w:vAlign w:val="center"/>
          </w:tcPr>
          <w:p w:rsidR="0091176F" w:rsidRPr="00CC58BF" w:rsidRDefault="0091176F" w:rsidP="0091176F">
            <w:pPr>
              <w:spacing w:line="240" w:lineRule="auto"/>
              <w:jc w:val="center"/>
              <w:rPr>
                <w:rFonts w:cs="Arial"/>
                <w:sz w:val="16"/>
                <w:szCs w:val="16"/>
                <w:lang w:eastAsia="cs-CZ"/>
              </w:rPr>
            </w:pPr>
          </w:p>
        </w:tc>
        <w:tc>
          <w:tcPr>
            <w:tcW w:w="1683" w:type="dxa"/>
            <w:shd w:val="clear" w:color="auto" w:fill="auto"/>
            <w:noWrap/>
            <w:vAlign w:val="center"/>
          </w:tcPr>
          <w:p w:rsidR="0091176F" w:rsidRPr="00CC58BF" w:rsidRDefault="0091176F" w:rsidP="0091176F">
            <w:pPr>
              <w:spacing w:line="240" w:lineRule="auto"/>
              <w:jc w:val="center"/>
              <w:rPr>
                <w:rFonts w:cs="Arial"/>
                <w:sz w:val="16"/>
                <w:szCs w:val="16"/>
                <w:lang w:eastAsia="cs-CZ"/>
              </w:rPr>
            </w:pPr>
            <w:r w:rsidRPr="00CC58BF">
              <w:rPr>
                <w:rFonts w:cs="Arial"/>
                <w:sz w:val="16"/>
                <w:szCs w:val="16"/>
                <w:lang w:eastAsia="cs-CZ"/>
              </w:rPr>
              <w:t>ZŠ</w:t>
            </w:r>
          </w:p>
        </w:tc>
        <w:tc>
          <w:tcPr>
            <w:tcW w:w="1163"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87,47</w:t>
            </w:r>
          </w:p>
        </w:tc>
        <w:tc>
          <w:tcPr>
            <w:tcW w:w="1370"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122,00</w:t>
            </w:r>
          </w:p>
        </w:tc>
        <w:tc>
          <w:tcPr>
            <w:tcW w:w="1376"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145,00</w:t>
            </w:r>
          </w:p>
        </w:tc>
      </w:tr>
      <w:tr w:rsidR="0091176F" w:rsidRPr="00CC58BF" w:rsidTr="002E7DA8">
        <w:trPr>
          <w:trHeight w:val="397"/>
        </w:trPr>
        <w:tc>
          <w:tcPr>
            <w:tcW w:w="1974" w:type="dxa"/>
            <w:vMerge/>
            <w:shd w:val="clear" w:color="auto" w:fill="CCFFCC"/>
            <w:vAlign w:val="center"/>
          </w:tcPr>
          <w:p w:rsidR="0091176F" w:rsidRPr="00CC58BF" w:rsidRDefault="0091176F" w:rsidP="0091176F">
            <w:pPr>
              <w:spacing w:line="240" w:lineRule="auto"/>
              <w:jc w:val="center"/>
              <w:rPr>
                <w:rFonts w:cs="Arial"/>
                <w:bCs/>
                <w:sz w:val="18"/>
                <w:szCs w:val="18"/>
                <w:lang w:eastAsia="cs-CZ"/>
              </w:rPr>
            </w:pPr>
          </w:p>
        </w:tc>
        <w:tc>
          <w:tcPr>
            <w:tcW w:w="1580" w:type="dxa"/>
            <w:vMerge/>
            <w:shd w:val="clear" w:color="auto" w:fill="FFFFFF"/>
            <w:vAlign w:val="center"/>
          </w:tcPr>
          <w:p w:rsidR="0091176F" w:rsidRPr="00CC58BF" w:rsidRDefault="0091176F" w:rsidP="0091176F">
            <w:pPr>
              <w:spacing w:line="240" w:lineRule="auto"/>
              <w:jc w:val="center"/>
              <w:rPr>
                <w:rFonts w:cs="Arial"/>
                <w:sz w:val="16"/>
                <w:szCs w:val="16"/>
                <w:lang w:eastAsia="cs-CZ"/>
              </w:rPr>
            </w:pPr>
          </w:p>
        </w:tc>
        <w:tc>
          <w:tcPr>
            <w:tcW w:w="1683" w:type="dxa"/>
            <w:shd w:val="clear" w:color="auto" w:fill="auto"/>
            <w:noWrap/>
            <w:vAlign w:val="center"/>
          </w:tcPr>
          <w:p w:rsidR="0091176F" w:rsidRPr="00CC58BF" w:rsidRDefault="0091176F" w:rsidP="0091176F">
            <w:pPr>
              <w:spacing w:line="240" w:lineRule="auto"/>
              <w:jc w:val="center"/>
              <w:rPr>
                <w:rFonts w:cs="Arial"/>
                <w:sz w:val="16"/>
                <w:szCs w:val="16"/>
                <w:lang w:eastAsia="cs-CZ"/>
              </w:rPr>
            </w:pPr>
            <w:r w:rsidRPr="00CC58BF">
              <w:rPr>
                <w:rFonts w:cs="Arial"/>
                <w:sz w:val="16"/>
                <w:szCs w:val="16"/>
                <w:lang w:eastAsia="cs-CZ"/>
              </w:rPr>
              <w:t>SVČ</w:t>
            </w:r>
          </w:p>
        </w:tc>
        <w:tc>
          <w:tcPr>
            <w:tcW w:w="1163"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43,53</w:t>
            </w:r>
          </w:p>
        </w:tc>
        <w:tc>
          <w:tcPr>
            <w:tcW w:w="1370"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20,00</w:t>
            </w:r>
          </w:p>
        </w:tc>
        <w:tc>
          <w:tcPr>
            <w:tcW w:w="1376"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22,00</w:t>
            </w:r>
          </w:p>
        </w:tc>
      </w:tr>
      <w:tr w:rsidR="0091176F" w:rsidRPr="00CC58BF" w:rsidTr="002E7DA8">
        <w:trPr>
          <w:trHeight w:val="397"/>
        </w:trPr>
        <w:tc>
          <w:tcPr>
            <w:tcW w:w="1974" w:type="dxa"/>
            <w:vMerge w:val="restart"/>
            <w:shd w:val="clear" w:color="auto" w:fill="CCFFCC"/>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Zelená škola – podpora EVVO</w:t>
            </w:r>
          </w:p>
        </w:tc>
        <w:tc>
          <w:tcPr>
            <w:tcW w:w="1580" w:type="dxa"/>
            <w:vMerge w:val="restart"/>
            <w:shd w:val="clear" w:color="auto" w:fill="FFFFFF"/>
            <w:vAlign w:val="center"/>
          </w:tcPr>
          <w:p w:rsidR="0091176F" w:rsidRPr="00CC58BF" w:rsidRDefault="0091176F" w:rsidP="0091176F">
            <w:pPr>
              <w:spacing w:line="240" w:lineRule="auto"/>
              <w:jc w:val="center"/>
              <w:rPr>
                <w:rFonts w:cs="Arial"/>
                <w:sz w:val="16"/>
                <w:szCs w:val="16"/>
                <w:lang w:eastAsia="cs-CZ"/>
              </w:rPr>
            </w:pPr>
            <w:r>
              <w:rPr>
                <w:rFonts w:cs="Arial"/>
                <w:sz w:val="16"/>
                <w:szCs w:val="16"/>
                <w:lang w:eastAsia="cs-CZ"/>
              </w:rPr>
              <w:t>1</w:t>
            </w:r>
            <w:r w:rsidRPr="00CC58BF">
              <w:rPr>
                <w:rFonts w:cs="Arial"/>
                <w:sz w:val="16"/>
                <w:szCs w:val="16"/>
                <w:lang w:eastAsia="cs-CZ"/>
              </w:rPr>
              <w:t xml:space="preserve"> ZŠ, 1 MŠ</w:t>
            </w:r>
          </w:p>
        </w:tc>
        <w:tc>
          <w:tcPr>
            <w:tcW w:w="1683" w:type="dxa"/>
            <w:shd w:val="clear" w:color="auto" w:fill="auto"/>
            <w:noWrap/>
            <w:vAlign w:val="center"/>
          </w:tcPr>
          <w:p w:rsidR="0091176F" w:rsidRPr="00CC58BF" w:rsidRDefault="0091176F" w:rsidP="0091176F">
            <w:pPr>
              <w:spacing w:line="240" w:lineRule="auto"/>
              <w:jc w:val="center"/>
              <w:rPr>
                <w:rFonts w:cs="Arial"/>
                <w:sz w:val="16"/>
                <w:szCs w:val="16"/>
                <w:lang w:eastAsia="cs-CZ"/>
              </w:rPr>
            </w:pPr>
            <w:r w:rsidRPr="00CC58BF">
              <w:rPr>
                <w:rFonts w:cs="Arial"/>
                <w:sz w:val="16"/>
                <w:szCs w:val="16"/>
                <w:lang w:eastAsia="cs-CZ"/>
              </w:rPr>
              <w:t>ZŠ</w:t>
            </w:r>
          </w:p>
        </w:tc>
        <w:tc>
          <w:tcPr>
            <w:tcW w:w="1163"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43,00</w:t>
            </w:r>
          </w:p>
        </w:tc>
        <w:tc>
          <w:tcPr>
            <w:tcW w:w="1370"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16,00</w:t>
            </w:r>
          </w:p>
        </w:tc>
        <w:tc>
          <w:tcPr>
            <w:tcW w:w="1376"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10,00</w:t>
            </w:r>
          </w:p>
        </w:tc>
      </w:tr>
      <w:tr w:rsidR="0091176F" w:rsidRPr="00CC58BF" w:rsidTr="002E7DA8">
        <w:trPr>
          <w:trHeight w:val="397"/>
        </w:trPr>
        <w:tc>
          <w:tcPr>
            <w:tcW w:w="1974" w:type="dxa"/>
            <w:vMerge/>
            <w:shd w:val="clear" w:color="auto" w:fill="CCFFCC"/>
            <w:vAlign w:val="center"/>
          </w:tcPr>
          <w:p w:rsidR="0091176F" w:rsidRPr="00CC58BF" w:rsidRDefault="0091176F" w:rsidP="0091176F">
            <w:pPr>
              <w:spacing w:line="240" w:lineRule="auto"/>
              <w:jc w:val="center"/>
              <w:rPr>
                <w:rFonts w:cs="Arial"/>
                <w:bCs/>
                <w:sz w:val="18"/>
                <w:szCs w:val="18"/>
                <w:lang w:eastAsia="cs-CZ"/>
              </w:rPr>
            </w:pPr>
          </w:p>
        </w:tc>
        <w:tc>
          <w:tcPr>
            <w:tcW w:w="1580" w:type="dxa"/>
            <w:vMerge/>
            <w:shd w:val="clear" w:color="auto" w:fill="FFFFFF"/>
            <w:vAlign w:val="center"/>
          </w:tcPr>
          <w:p w:rsidR="0091176F" w:rsidRPr="00CC58BF" w:rsidRDefault="0091176F" w:rsidP="0091176F">
            <w:pPr>
              <w:spacing w:line="240" w:lineRule="auto"/>
              <w:jc w:val="center"/>
              <w:rPr>
                <w:rFonts w:cs="Arial"/>
                <w:sz w:val="16"/>
                <w:szCs w:val="16"/>
                <w:lang w:eastAsia="cs-CZ"/>
              </w:rPr>
            </w:pPr>
          </w:p>
        </w:tc>
        <w:tc>
          <w:tcPr>
            <w:tcW w:w="1683" w:type="dxa"/>
            <w:shd w:val="clear" w:color="auto" w:fill="auto"/>
            <w:noWrap/>
            <w:vAlign w:val="center"/>
          </w:tcPr>
          <w:p w:rsidR="0091176F" w:rsidRPr="00CC58BF" w:rsidRDefault="0091176F" w:rsidP="0091176F">
            <w:pPr>
              <w:spacing w:line="240" w:lineRule="auto"/>
              <w:jc w:val="center"/>
              <w:rPr>
                <w:rFonts w:cs="Arial"/>
                <w:sz w:val="16"/>
                <w:szCs w:val="16"/>
                <w:lang w:eastAsia="cs-CZ"/>
              </w:rPr>
            </w:pPr>
            <w:r w:rsidRPr="00CC58BF">
              <w:rPr>
                <w:rFonts w:cs="Arial"/>
                <w:sz w:val="16"/>
                <w:szCs w:val="16"/>
                <w:lang w:eastAsia="cs-CZ"/>
              </w:rPr>
              <w:t>MŠ</w:t>
            </w:r>
          </w:p>
        </w:tc>
        <w:tc>
          <w:tcPr>
            <w:tcW w:w="1163"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7,00</w:t>
            </w:r>
          </w:p>
        </w:tc>
        <w:tc>
          <w:tcPr>
            <w:tcW w:w="1370"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8,00</w:t>
            </w:r>
          </w:p>
        </w:tc>
        <w:tc>
          <w:tcPr>
            <w:tcW w:w="1376"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10,00</w:t>
            </w:r>
          </w:p>
        </w:tc>
      </w:tr>
      <w:tr w:rsidR="0091176F" w:rsidRPr="00CC58BF" w:rsidTr="002E7DA8">
        <w:trPr>
          <w:trHeight w:val="397"/>
        </w:trPr>
        <w:tc>
          <w:tcPr>
            <w:tcW w:w="1974" w:type="dxa"/>
            <w:shd w:val="clear" w:color="auto" w:fill="CCFFCC"/>
            <w:vAlign w:val="center"/>
          </w:tcPr>
          <w:p w:rsidR="0091176F" w:rsidRPr="00CC58BF" w:rsidRDefault="0091176F" w:rsidP="0091176F">
            <w:pPr>
              <w:spacing w:line="240" w:lineRule="auto"/>
              <w:rPr>
                <w:rFonts w:cs="Arial"/>
                <w:bCs/>
                <w:sz w:val="18"/>
                <w:szCs w:val="18"/>
                <w:lang w:eastAsia="cs-CZ"/>
              </w:rPr>
            </w:pPr>
            <w:r w:rsidRPr="00CC58BF">
              <w:rPr>
                <w:rFonts w:cs="Arial"/>
                <w:bCs/>
                <w:sz w:val="18"/>
                <w:szCs w:val="18"/>
                <w:lang w:eastAsia="cs-CZ"/>
              </w:rPr>
              <w:t>Individuální dotace</w:t>
            </w:r>
          </w:p>
        </w:tc>
        <w:tc>
          <w:tcPr>
            <w:tcW w:w="1580" w:type="dxa"/>
            <w:shd w:val="clear" w:color="auto" w:fill="FFFFFF"/>
            <w:vAlign w:val="center"/>
          </w:tcPr>
          <w:p w:rsidR="0091176F" w:rsidRPr="00CC58BF" w:rsidRDefault="0091176F" w:rsidP="0091176F">
            <w:pPr>
              <w:spacing w:line="240" w:lineRule="auto"/>
              <w:jc w:val="center"/>
              <w:rPr>
                <w:rFonts w:cs="Arial"/>
                <w:sz w:val="16"/>
                <w:szCs w:val="16"/>
                <w:lang w:eastAsia="cs-CZ"/>
              </w:rPr>
            </w:pPr>
            <w:r w:rsidRPr="00CC58BF">
              <w:rPr>
                <w:rFonts w:cs="Arial"/>
                <w:sz w:val="16"/>
                <w:szCs w:val="16"/>
                <w:lang w:eastAsia="cs-CZ"/>
              </w:rPr>
              <w:t xml:space="preserve"> 1</w:t>
            </w:r>
            <w:r w:rsidR="00376257">
              <w:rPr>
                <w:rFonts w:cs="Arial"/>
                <w:sz w:val="16"/>
                <w:szCs w:val="16"/>
                <w:lang w:eastAsia="cs-CZ"/>
              </w:rPr>
              <w:t xml:space="preserve"> </w:t>
            </w:r>
            <w:r w:rsidRPr="00CC58BF">
              <w:rPr>
                <w:rFonts w:cs="Arial"/>
                <w:sz w:val="16"/>
                <w:szCs w:val="16"/>
                <w:lang w:eastAsia="cs-CZ"/>
              </w:rPr>
              <w:t>SVČ</w:t>
            </w:r>
          </w:p>
        </w:tc>
        <w:tc>
          <w:tcPr>
            <w:tcW w:w="1683" w:type="dxa"/>
            <w:shd w:val="clear" w:color="auto" w:fill="auto"/>
            <w:noWrap/>
            <w:vAlign w:val="center"/>
          </w:tcPr>
          <w:p w:rsidR="0091176F" w:rsidRPr="00CC58BF" w:rsidRDefault="0091176F" w:rsidP="0091176F">
            <w:pPr>
              <w:spacing w:line="240" w:lineRule="auto"/>
              <w:jc w:val="center"/>
              <w:rPr>
                <w:rFonts w:cs="Arial"/>
                <w:sz w:val="16"/>
                <w:szCs w:val="16"/>
                <w:lang w:eastAsia="cs-CZ"/>
              </w:rPr>
            </w:pPr>
            <w:r w:rsidRPr="00CC58BF">
              <w:rPr>
                <w:rFonts w:cs="Arial"/>
                <w:sz w:val="16"/>
                <w:szCs w:val="16"/>
                <w:lang w:eastAsia="cs-CZ"/>
              </w:rPr>
              <w:t>SVČ</w:t>
            </w:r>
          </w:p>
        </w:tc>
        <w:tc>
          <w:tcPr>
            <w:tcW w:w="1163"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500,00</w:t>
            </w:r>
          </w:p>
        </w:tc>
        <w:tc>
          <w:tcPr>
            <w:tcW w:w="1370"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400,00</w:t>
            </w:r>
          </w:p>
        </w:tc>
        <w:tc>
          <w:tcPr>
            <w:tcW w:w="1376"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400,00</w:t>
            </w:r>
          </w:p>
        </w:tc>
      </w:tr>
    </w:tbl>
    <w:p w:rsidR="0091176F" w:rsidRDefault="0091176F" w:rsidP="0091176F">
      <w:pPr>
        <w:tabs>
          <w:tab w:val="left" w:pos="680"/>
        </w:tabs>
        <w:spacing w:after="60" w:line="240" w:lineRule="auto"/>
        <w:jc w:val="both"/>
        <w:rPr>
          <w:bCs/>
        </w:rPr>
      </w:pPr>
    </w:p>
    <w:p w:rsidR="00A52D75" w:rsidRDefault="00A52D75" w:rsidP="0091176F">
      <w:pPr>
        <w:tabs>
          <w:tab w:val="left" w:pos="680"/>
        </w:tabs>
        <w:spacing w:after="60" w:line="240" w:lineRule="auto"/>
        <w:jc w:val="both"/>
        <w:rPr>
          <w:bCs/>
        </w:rPr>
      </w:pPr>
    </w:p>
    <w:p w:rsidR="003F10C8" w:rsidRDefault="0091176F" w:rsidP="00A52D75">
      <w:pPr>
        <w:widowControl w:val="0"/>
        <w:tabs>
          <w:tab w:val="left" w:pos="360"/>
          <w:tab w:val="left" w:pos="1080"/>
        </w:tabs>
        <w:spacing w:before="360" w:after="60" w:line="240" w:lineRule="auto"/>
        <w:ind w:left="1080" w:hanging="1080"/>
        <w:jc w:val="both"/>
        <w:rPr>
          <w:i/>
          <w:sz w:val="20"/>
          <w:szCs w:val="20"/>
        </w:rPr>
      </w:pPr>
      <w:r w:rsidRPr="00CC58BF">
        <w:rPr>
          <w:i/>
          <w:kern w:val="32"/>
          <w:sz w:val="20"/>
          <w:szCs w:val="20"/>
        </w:rPr>
        <w:t xml:space="preserve">Graf č. </w:t>
      </w:r>
      <w:r w:rsidR="003F10C8">
        <w:rPr>
          <w:i/>
          <w:kern w:val="32"/>
          <w:sz w:val="20"/>
          <w:szCs w:val="20"/>
        </w:rPr>
        <w:t>32</w:t>
      </w:r>
      <w:r w:rsidRPr="00CC58BF">
        <w:rPr>
          <w:i/>
          <w:kern w:val="32"/>
          <w:sz w:val="20"/>
          <w:szCs w:val="20"/>
        </w:rPr>
        <w:tab/>
        <w:t>Vývoj dotace na přímé náklady škol a školských zařízení zřizovaných obcemi z rozpočtu</w:t>
      </w:r>
      <w:r w:rsidRPr="00CC58BF">
        <w:rPr>
          <w:bCs/>
          <w:i/>
          <w:sz w:val="20"/>
          <w:szCs w:val="20"/>
        </w:rPr>
        <w:t xml:space="preserve"> </w:t>
      </w:r>
      <w:r w:rsidRPr="002E7DA8">
        <w:rPr>
          <w:bCs/>
          <w:i/>
          <w:sz w:val="20"/>
          <w:szCs w:val="20"/>
        </w:rPr>
        <w:t xml:space="preserve">MŠMT v letech 2015-2017 </w:t>
      </w:r>
      <w:r w:rsidR="002E7DA8" w:rsidRPr="002E7DA8">
        <w:rPr>
          <w:i/>
          <w:sz w:val="20"/>
          <w:szCs w:val="20"/>
        </w:rPr>
        <w:t>(údaje v tisících Kč)</w:t>
      </w:r>
    </w:p>
    <w:p w:rsidR="00A52D75" w:rsidRPr="003F10C8" w:rsidRDefault="00A52D75" w:rsidP="00A52D75">
      <w:pPr>
        <w:widowControl w:val="0"/>
        <w:tabs>
          <w:tab w:val="left" w:pos="360"/>
          <w:tab w:val="left" w:pos="1080"/>
        </w:tabs>
        <w:spacing w:before="360" w:after="60" w:line="240" w:lineRule="auto"/>
        <w:ind w:left="1080" w:hanging="1080"/>
        <w:jc w:val="both"/>
        <w:rPr>
          <w:i/>
          <w:sz w:val="20"/>
          <w:szCs w:val="20"/>
        </w:rPr>
      </w:pPr>
    </w:p>
    <w:p w:rsidR="0091176F" w:rsidRDefault="0091176F" w:rsidP="0091176F">
      <w:r>
        <w:rPr>
          <w:noProof/>
          <w:lang w:eastAsia="cs-CZ"/>
        </w:rPr>
        <w:drawing>
          <wp:inline distT="0" distB="0" distL="0" distR="0" wp14:anchorId="50FB0FCD" wp14:editId="04A97B1E">
            <wp:extent cx="5753100" cy="4206240"/>
            <wp:effectExtent l="0" t="0" r="0" b="381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91176F" w:rsidRPr="003C31E7" w:rsidRDefault="0091176F" w:rsidP="002E7DA8">
      <w:pPr>
        <w:pStyle w:val="Nadpis2"/>
      </w:pPr>
      <w:bookmarkStart w:id="258" w:name="_Toc473790022"/>
      <w:r>
        <w:lastRenderedPageBreak/>
        <w:t xml:space="preserve">3.3 </w:t>
      </w:r>
      <w:r>
        <w:tab/>
        <w:t>Financování soukromých škol a školských zařízení</w:t>
      </w:r>
      <w:bookmarkEnd w:id="258"/>
    </w:p>
    <w:p w:rsidR="0091176F" w:rsidRDefault="0091176F" w:rsidP="002E7DA8">
      <w:pPr>
        <w:spacing w:line="240" w:lineRule="auto"/>
        <w:jc w:val="both"/>
      </w:pPr>
      <w:r w:rsidRPr="003C3B38">
        <w:t xml:space="preserve">Provoz soukromých škol je zajištěn z dotace na přímé náklady z rozpočtu MŠMT </w:t>
      </w:r>
      <w:r w:rsidRPr="003C3B38">
        <w:br/>
        <w:t>a z prostředků zřizovatelů.</w:t>
      </w:r>
    </w:p>
    <w:p w:rsidR="002E7DA8" w:rsidRPr="002E7DA8" w:rsidRDefault="002E7DA8" w:rsidP="002E7DA8">
      <w:pPr>
        <w:spacing w:line="240" w:lineRule="auto"/>
        <w:jc w:val="both"/>
      </w:pPr>
    </w:p>
    <w:p w:rsidR="0091176F" w:rsidRPr="00CC58BF" w:rsidRDefault="0091176F" w:rsidP="0091176F">
      <w:pPr>
        <w:keepNext/>
        <w:tabs>
          <w:tab w:val="left" w:pos="851"/>
        </w:tabs>
        <w:spacing w:before="240" w:after="240" w:line="240" w:lineRule="auto"/>
        <w:jc w:val="both"/>
        <w:outlineLvl w:val="2"/>
        <w:rPr>
          <w:rFonts w:cs="Arial"/>
          <w:b/>
          <w:bCs/>
          <w:sz w:val="24"/>
          <w:szCs w:val="26"/>
        </w:rPr>
      </w:pPr>
      <w:r w:rsidRPr="00CC58BF">
        <w:rPr>
          <w:rFonts w:cs="Arial"/>
          <w:b/>
          <w:bCs/>
          <w:sz w:val="24"/>
          <w:szCs w:val="26"/>
        </w:rPr>
        <w:t>Dotace z rozpočtu MŠMT</w:t>
      </w:r>
    </w:p>
    <w:p w:rsidR="0091176F" w:rsidRPr="00CC58BF" w:rsidRDefault="0091176F" w:rsidP="0091176F">
      <w:pPr>
        <w:spacing w:line="240" w:lineRule="auto"/>
        <w:jc w:val="both"/>
      </w:pPr>
      <w:r w:rsidRPr="00322A22">
        <w:t>V roce 2017 bylo v posledním rozpisu rozpo</w:t>
      </w:r>
      <w:r>
        <w:t>čtu z MŠMT poskytnuto 286 994,21 tis. Kč pro soukromé školy.</w:t>
      </w:r>
    </w:p>
    <w:p w:rsidR="0091176F" w:rsidRPr="00CC58BF" w:rsidRDefault="0091176F" w:rsidP="0091176F">
      <w:pPr>
        <w:spacing w:line="240" w:lineRule="auto"/>
      </w:pPr>
    </w:p>
    <w:p w:rsidR="002E7DA8" w:rsidRPr="00CC58BF" w:rsidRDefault="0091176F" w:rsidP="003F10C8">
      <w:pPr>
        <w:spacing w:line="240" w:lineRule="auto"/>
        <w:ind w:left="1418" w:hanging="1418"/>
        <w:jc w:val="both"/>
        <w:rPr>
          <w:bCs/>
          <w:i/>
          <w:sz w:val="20"/>
          <w:szCs w:val="20"/>
        </w:rPr>
      </w:pPr>
      <w:r w:rsidRPr="00CC58BF">
        <w:rPr>
          <w:bCs/>
          <w:i/>
          <w:sz w:val="20"/>
          <w:szCs w:val="20"/>
        </w:rPr>
        <w:t>Tabulka č. 8</w:t>
      </w:r>
      <w:r w:rsidR="00756A05">
        <w:rPr>
          <w:bCs/>
          <w:i/>
          <w:sz w:val="20"/>
          <w:szCs w:val="20"/>
        </w:rPr>
        <w:t>4</w:t>
      </w:r>
      <w:r w:rsidRPr="00CC58BF">
        <w:rPr>
          <w:bCs/>
          <w:i/>
          <w:sz w:val="20"/>
          <w:szCs w:val="20"/>
        </w:rPr>
        <w:tab/>
        <w:t xml:space="preserve">Financování soukromých škol v oblasti přímých nákladů z rozpočtu MŠMT dle druhu škol a školských </w:t>
      </w:r>
      <w:r w:rsidRPr="002E7DA8">
        <w:rPr>
          <w:bCs/>
          <w:i/>
          <w:sz w:val="20"/>
          <w:szCs w:val="20"/>
        </w:rPr>
        <w:t>zařízení v letech 2015-2017 (údaje v tisících</w:t>
      </w:r>
      <w:r w:rsidRPr="00CC58BF">
        <w:rPr>
          <w:bCs/>
          <w:i/>
          <w:sz w:val="20"/>
          <w:szCs w:val="20"/>
        </w:rPr>
        <w:t xml:space="preserve"> Kč) </w:t>
      </w:r>
    </w:p>
    <w:tbl>
      <w:tblPr>
        <w:tblW w:w="895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94"/>
        <w:gridCol w:w="1755"/>
        <w:gridCol w:w="1755"/>
        <w:gridCol w:w="1755"/>
      </w:tblGrid>
      <w:tr w:rsidR="0091176F" w:rsidRPr="00CC58BF" w:rsidTr="002E7DA8">
        <w:trPr>
          <w:trHeight w:val="397"/>
        </w:trPr>
        <w:tc>
          <w:tcPr>
            <w:tcW w:w="3694" w:type="dxa"/>
            <w:vMerge w:val="restart"/>
            <w:shd w:val="clear" w:color="auto" w:fill="CCFFCC"/>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Zařízení</w:t>
            </w:r>
          </w:p>
        </w:tc>
        <w:tc>
          <w:tcPr>
            <w:tcW w:w="5265" w:type="dxa"/>
            <w:gridSpan w:val="3"/>
            <w:shd w:val="clear" w:color="auto" w:fill="CCFFCC"/>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Rok</w:t>
            </w:r>
          </w:p>
        </w:tc>
      </w:tr>
      <w:tr w:rsidR="0091176F" w:rsidRPr="00CC58BF" w:rsidTr="002E7DA8">
        <w:trPr>
          <w:trHeight w:val="397"/>
        </w:trPr>
        <w:tc>
          <w:tcPr>
            <w:tcW w:w="3694" w:type="dxa"/>
            <w:vMerge/>
            <w:vAlign w:val="center"/>
          </w:tcPr>
          <w:p w:rsidR="0091176F" w:rsidRPr="00CC58BF" w:rsidRDefault="0091176F" w:rsidP="0091176F">
            <w:pPr>
              <w:spacing w:line="240" w:lineRule="auto"/>
              <w:rPr>
                <w:rFonts w:cs="Arial"/>
                <w:b/>
                <w:bCs/>
                <w:sz w:val="18"/>
                <w:szCs w:val="18"/>
                <w:lang w:eastAsia="cs-CZ"/>
              </w:rPr>
            </w:pPr>
          </w:p>
        </w:tc>
        <w:tc>
          <w:tcPr>
            <w:tcW w:w="1755" w:type="dxa"/>
            <w:shd w:val="clear" w:color="auto" w:fill="CCFFCC"/>
            <w:noWrap/>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2015</w:t>
            </w:r>
          </w:p>
        </w:tc>
        <w:tc>
          <w:tcPr>
            <w:tcW w:w="1755" w:type="dxa"/>
            <w:shd w:val="clear" w:color="auto" w:fill="CCFFCC"/>
            <w:noWrap/>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2016</w:t>
            </w:r>
          </w:p>
        </w:tc>
        <w:tc>
          <w:tcPr>
            <w:tcW w:w="1755" w:type="dxa"/>
            <w:shd w:val="clear" w:color="auto" w:fill="CCFFCC"/>
            <w:noWrap/>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201</w:t>
            </w:r>
            <w:r>
              <w:rPr>
                <w:rFonts w:cs="Arial"/>
                <w:b/>
                <w:bCs/>
                <w:sz w:val="18"/>
                <w:szCs w:val="18"/>
                <w:lang w:eastAsia="cs-CZ"/>
              </w:rPr>
              <w:t>7</w:t>
            </w:r>
          </w:p>
        </w:tc>
      </w:tr>
      <w:tr w:rsidR="0091176F" w:rsidRPr="00CC58BF" w:rsidTr="002E7DA8">
        <w:trPr>
          <w:trHeight w:val="397"/>
        </w:trPr>
        <w:tc>
          <w:tcPr>
            <w:tcW w:w="3694"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Mateřské školy</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21 041,38</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24 146,76</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28 313,25</w:t>
            </w:r>
          </w:p>
        </w:tc>
      </w:tr>
      <w:tr w:rsidR="0091176F" w:rsidRPr="00CC58BF" w:rsidTr="002E7DA8">
        <w:trPr>
          <w:trHeight w:val="397"/>
        </w:trPr>
        <w:tc>
          <w:tcPr>
            <w:tcW w:w="3694"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Základní školy</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15 501,62</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17 626,84</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23 978,32</w:t>
            </w:r>
          </w:p>
        </w:tc>
      </w:tr>
      <w:tr w:rsidR="0091176F" w:rsidRPr="00CC58BF" w:rsidTr="002E7DA8">
        <w:trPr>
          <w:trHeight w:val="397"/>
        </w:trPr>
        <w:tc>
          <w:tcPr>
            <w:tcW w:w="3694" w:type="dxa"/>
            <w:shd w:val="clear" w:color="auto" w:fill="CCFFCC"/>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MŠ pro děti se svp</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7 882,72</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7 655,87</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7 951,41</w:t>
            </w:r>
          </w:p>
        </w:tc>
      </w:tr>
      <w:tr w:rsidR="0091176F" w:rsidRPr="00CC58BF" w:rsidTr="002E7DA8">
        <w:trPr>
          <w:trHeight w:val="397"/>
        </w:trPr>
        <w:tc>
          <w:tcPr>
            <w:tcW w:w="3694" w:type="dxa"/>
            <w:shd w:val="clear" w:color="auto" w:fill="CCFFCC"/>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ZŠ pro žáky se svp</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46 933,54</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48 878,00</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60 253,46</w:t>
            </w:r>
          </w:p>
        </w:tc>
      </w:tr>
      <w:tr w:rsidR="0091176F" w:rsidRPr="00CC58BF" w:rsidTr="002E7DA8">
        <w:trPr>
          <w:trHeight w:val="397"/>
        </w:trPr>
        <w:tc>
          <w:tcPr>
            <w:tcW w:w="3694"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 xml:space="preserve">Stravování </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3 895,28</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4 105,20</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4 419,05</w:t>
            </w:r>
          </w:p>
        </w:tc>
      </w:tr>
      <w:tr w:rsidR="0091176F" w:rsidRPr="00CC58BF" w:rsidTr="002E7DA8">
        <w:trPr>
          <w:trHeight w:val="397"/>
        </w:trPr>
        <w:tc>
          <w:tcPr>
            <w:tcW w:w="3694" w:type="dxa"/>
            <w:shd w:val="clear" w:color="auto" w:fill="CCFFCC"/>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Střední školy pro žáky se svp</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15 390,04</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19 346,87</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31 352,21</w:t>
            </w:r>
          </w:p>
        </w:tc>
      </w:tr>
      <w:tr w:rsidR="0091176F" w:rsidRPr="00CC58BF" w:rsidTr="002E7DA8">
        <w:trPr>
          <w:trHeight w:val="397"/>
        </w:trPr>
        <w:tc>
          <w:tcPr>
            <w:tcW w:w="3694"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Školní družiny</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4  722,48</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5 106,16</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6 001,64</w:t>
            </w:r>
          </w:p>
        </w:tc>
      </w:tr>
      <w:tr w:rsidR="0091176F" w:rsidRPr="00CC58BF" w:rsidTr="002E7DA8">
        <w:trPr>
          <w:trHeight w:val="397"/>
        </w:trPr>
        <w:tc>
          <w:tcPr>
            <w:tcW w:w="3694"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Využití volného času</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90,20</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92,70</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98,20</w:t>
            </w:r>
          </w:p>
        </w:tc>
      </w:tr>
      <w:tr w:rsidR="0091176F" w:rsidRPr="00CC58BF" w:rsidTr="002E7DA8">
        <w:trPr>
          <w:trHeight w:val="397"/>
        </w:trPr>
        <w:tc>
          <w:tcPr>
            <w:tcW w:w="3694"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Pr>
                <w:rFonts w:cs="Arial"/>
                <w:bCs/>
                <w:sz w:val="18"/>
                <w:szCs w:val="18"/>
                <w:lang w:eastAsia="cs-CZ"/>
              </w:rPr>
              <w:t>Školská poradenská zařízení</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10 288,63</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10 697,49</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11 246,07</w:t>
            </w:r>
          </w:p>
        </w:tc>
      </w:tr>
      <w:tr w:rsidR="0091176F" w:rsidRPr="00CC58BF" w:rsidTr="002E7DA8">
        <w:trPr>
          <w:trHeight w:val="397"/>
        </w:trPr>
        <w:tc>
          <w:tcPr>
            <w:tcW w:w="3694"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Střediska prakt. vyučování a šk. hosp.</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215,35</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667,52</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805,08</w:t>
            </w:r>
          </w:p>
        </w:tc>
      </w:tr>
      <w:tr w:rsidR="0091176F" w:rsidRPr="00CC58BF" w:rsidTr="002E7DA8">
        <w:trPr>
          <w:trHeight w:val="397"/>
        </w:trPr>
        <w:tc>
          <w:tcPr>
            <w:tcW w:w="3694"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Gymnázia</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473,00</w:t>
            </w:r>
          </w:p>
        </w:tc>
        <w:tc>
          <w:tcPr>
            <w:tcW w:w="1755" w:type="dxa"/>
            <w:shd w:val="clear" w:color="auto" w:fill="auto"/>
            <w:noWrap/>
            <w:vAlign w:val="center"/>
          </w:tcPr>
          <w:p w:rsidR="0091176F" w:rsidRPr="00CC58BF" w:rsidRDefault="002E7DA8" w:rsidP="0091176F">
            <w:pPr>
              <w:spacing w:line="240" w:lineRule="auto"/>
              <w:ind w:right="57"/>
              <w:jc w:val="right"/>
              <w:rPr>
                <w:rFonts w:cs="Arial"/>
                <w:sz w:val="18"/>
                <w:szCs w:val="18"/>
                <w:lang w:eastAsia="cs-CZ"/>
              </w:rPr>
            </w:pPr>
            <w:r>
              <w:rPr>
                <w:rFonts w:cs="Arial"/>
                <w:sz w:val="18"/>
                <w:szCs w:val="18"/>
                <w:lang w:eastAsia="cs-CZ"/>
              </w:rPr>
              <w:t>0,00</w:t>
            </w:r>
          </w:p>
        </w:tc>
        <w:tc>
          <w:tcPr>
            <w:tcW w:w="1755" w:type="dxa"/>
            <w:shd w:val="clear" w:color="auto" w:fill="auto"/>
            <w:noWrap/>
            <w:vAlign w:val="center"/>
          </w:tcPr>
          <w:p w:rsidR="0091176F" w:rsidRPr="00CC58BF" w:rsidRDefault="002E7DA8" w:rsidP="0091176F">
            <w:pPr>
              <w:spacing w:line="240" w:lineRule="auto"/>
              <w:ind w:right="57"/>
              <w:jc w:val="right"/>
              <w:rPr>
                <w:rFonts w:cs="Arial"/>
                <w:sz w:val="18"/>
                <w:szCs w:val="18"/>
                <w:lang w:eastAsia="cs-CZ"/>
              </w:rPr>
            </w:pPr>
            <w:r>
              <w:rPr>
                <w:rFonts w:cs="Arial"/>
                <w:sz w:val="18"/>
                <w:szCs w:val="18"/>
                <w:lang w:eastAsia="cs-CZ"/>
              </w:rPr>
              <w:t>0,00</w:t>
            </w:r>
          </w:p>
        </w:tc>
      </w:tr>
      <w:tr w:rsidR="0091176F" w:rsidRPr="00CC58BF" w:rsidTr="002E7DA8">
        <w:trPr>
          <w:trHeight w:val="397"/>
        </w:trPr>
        <w:tc>
          <w:tcPr>
            <w:tcW w:w="3694"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Střední odborné školy</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48 072,05</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48 596,77</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55 647,47</w:t>
            </w:r>
          </w:p>
        </w:tc>
      </w:tr>
      <w:tr w:rsidR="0091176F" w:rsidRPr="00CC58BF" w:rsidTr="002E7DA8">
        <w:trPr>
          <w:trHeight w:val="397"/>
        </w:trPr>
        <w:tc>
          <w:tcPr>
            <w:tcW w:w="3694"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Pr>
                <w:rFonts w:cs="Arial"/>
                <w:bCs/>
                <w:sz w:val="18"/>
                <w:szCs w:val="18"/>
                <w:lang w:eastAsia="cs-CZ"/>
              </w:rPr>
              <w:t>Střední školy poskytující stř. vzd. s výučním listem</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43 014,08</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42 912,86</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44 167,18</w:t>
            </w:r>
          </w:p>
        </w:tc>
      </w:tr>
      <w:tr w:rsidR="0091176F" w:rsidRPr="00CC58BF" w:rsidTr="002E7DA8">
        <w:trPr>
          <w:trHeight w:val="397"/>
        </w:trPr>
        <w:tc>
          <w:tcPr>
            <w:tcW w:w="3694"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Internáty</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661,16</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614,09</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756,65</w:t>
            </w:r>
          </w:p>
        </w:tc>
      </w:tr>
      <w:tr w:rsidR="0091176F" w:rsidRPr="00CC58BF" w:rsidTr="002E7DA8">
        <w:trPr>
          <w:trHeight w:val="397"/>
        </w:trPr>
        <w:tc>
          <w:tcPr>
            <w:tcW w:w="3694"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Vyšší odborné školy</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6 232,36</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5 265,28</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4 287,59</w:t>
            </w:r>
          </w:p>
        </w:tc>
      </w:tr>
      <w:tr w:rsidR="0091176F" w:rsidRPr="00CC58BF" w:rsidTr="002E7DA8">
        <w:trPr>
          <w:trHeight w:val="397"/>
        </w:trPr>
        <w:tc>
          <w:tcPr>
            <w:tcW w:w="3694" w:type="dxa"/>
            <w:shd w:val="clear" w:color="auto" w:fill="CCFFCC"/>
            <w:noWrap/>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Základní umělecké školy</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6 886,34</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6 631,55</w:t>
            </w:r>
          </w:p>
        </w:tc>
        <w:tc>
          <w:tcPr>
            <w:tcW w:w="1755"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7 716,63</w:t>
            </w:r>
          </w:p>
        </w:tc>
      </w:tr>
      <w:tr w:rsidR="0091176F" w:rsidRPr="00CC58BF" w:rsidTr="002E7DA8">
        <w:trPr>
          <w:trHeight w:val="397"/>
        </w:trPr>
        <w:tc>
          <w:tcPr>
            <w:tcW w:w="3694" w:type="dxa"/>
            <w:shd w:val="clear" w:color="auto" w:fill="CCFFCC"/>
            <w:noWrap/>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Celkem</w:t>
            </w:r>
          </w:p>
        </w:tc>
        <w:tc>
          <w:tcPr>
            <w:tcW w:w="1755" w:type="dxa"/>
            <w:shd w:val="clear" w:color="auto" w:fill="CCFFCC"/>
            <w:noWrap/>
            <w:vAlign w:val="center"/>
          </w:tcPr>
          <w:p w:rsidR="0091176F" w:rsidRPr="00CC58BF" w:rsidRDefault="0091176F" w:rsidP="0091176F">
            <w:pPr>
              <w:spacing w:line="240" w:lineRule="auto"/>
              <w:ind w:right="57"/>
              <w:jc w:val="right"/>
              <w:rPr>
                <w:rFonts w:cs="Arial"/>
                <w:b/>
                <w:bCs/>
                <w:sz w:val="18"/>
                <w:szCs w:val="18"/>
                <w:lang w:eastAsia="cs-CZ"/>
              </w:rPr>
            </w:pPr>
            <w:r w:rsidRPr="00CC58BF">
              <w:rPr>
                <w:rFonts w:cs="Arial"/>
                <w:b/>
                <w:bCs/>
                <w:sz w:val="18"/>
                <w:szCs w:val="18"/>
                <w:lang w:eastAsia="cs-CZ"/>
              </w:rPr>
              <w:t>231 300,23</w:t>
            </w:r>
          </w:p>
        </w:tc>
        <w:tc>
          <w:tcPr>
            <w:tcW w:w="1755" w:type="dxa"/>
            <w:shd w:val="clear" w:color="auto" w:fill="CCFFCC"/>
            <w:noWrap/>
            <w:vAlign w:val="center"/>
          </w:tcPr>
          <w:p w:rsidR="0091176F" w:rsidRPr="00CC58BF" w:rsidRDefault="0091176F" w:rsidP="0091176F">
            <w:pPr>
              <w:spacing w:line="240" w:lineRule="auto"/>
              <w:ind w:right="57"/>
              <w:jc w:val="right"/>
              <w:rPr>
                <w:rFonts w:cs="Arial"/>
                <w:b/>
                <w:bCs/>
                <w:sz w:val="18"/>
                <w:szCs w:val="18"/>
                <w:lang w:eastAsia="cs-CZ"/>
              </w:rPr>
            </w:pPr>
            <w:r w:rsidRPr="00CC58BF">
              <w:rPr>
                <w:rFonts w:cs="Arial"/>
                <w:b/>
                <w:bCs/>
                <w:sz w:val="18"/>
                <w:szCs w:val="18"/>
                <w:lang w:eastAsia="cs-CZ"/>
              </w:rPr>
              <w:t>242 343,96</w:t>
            </w:r>
          </w:p>
        </w:tc>
        <w:tc>
          <w:tcPr>
            <w:tcW w:w="1755" w:type="dxa"/>
            <w:shd w:val="clear" w:color="auto" w:fill="CCFFCC"/>
            <w:noWrap/>
            <w:vAlign w:val="center"/>
          </w:tcPr>
          <w:p w:rsidR="0091176F" w:rsidRPr="00CC58BF" w:rsidRDefault="0091176F" w:rsidP="0091176F">
            <w:pPr>
              <w:spacing w:line="240" w:lineRule="auto"/>
              <w:ind w:right="57"/>
              <w:jc w:val="right"/>
              <w:rPr>
                <w:rFonts w:cs="Arial"/>
                <w:b/>
                <w:bCs/>
                <w:sz w:val="18"/>
                <w:szCs w:val="18"/>
                <w:lang w:eastAsia="cs-CZ"/>
              </w:rPr>
            </w:pPr>
            <w:r>
              <w:rPr>
                <w:rFonts w:cs="Arial"/>
                <w:b/>
                <w:bCs/>
                <w:sz w:val="18"/>
                <w:szCs w:val="18"/>
                <w:lang w:eastAsia="cs-CZ"/>
              </w:rPr>
              <w:t>286 994,21</w:t>
            </w:r>
          </w:p>
        </w:tc>
      </w:tr>
    </w:tbl>
    <w:p w:rsidR="0091176F" w:rsidRPr="00CC58BF" w:rsidRDefault="0091176F" w:rsidP="0091176F">
      <w:pPr>
        <w:keepNext/>
        <w:tabs>
          <w:tab w:val="left" w:pos="851"/>
        </w:tabs>
        <w:spacing w:before="240" w:after="240" w:line="240" w:lineRule="auto"/>
        <w:jc w:val="both"/>
        <w:outlineLvl w:val="2"/>
        <w:rPr>
          <w:rFonts w:cs="Arial"/>
          <w:b/>
          <w:bCs/>
          <w:sz w:val="24"/>
          <w:szCs w:val="26"/>
        </w:rPr>
      </w:pPr>
      <w:r w:rsidRPr="00CC58BF">
        <w:rPr>
          <w:i/>
          <w:sz w:val="20"/>
          <w:szCs w:val="20"/>
        </w:rPr>
        <w:t>Vysvětlivky: svp - speciální vzdělávací potřeby</w:t>
      </w:r>
    </w:p>
    <w:p w:rsidR="0091176F" w:rsidRPr="00CC58BF" w:rsidRDefault="0091176F" w:rsidP="0091176F">
      <w:pPr>
        <w:spacing w:line="240" w:lineRule="auto"/>
        <w:jc w:val="both"/>
        <w:rPr>
          <w:rFonts w:cs="Arial"/>
          <w:b/>
          <w:bCs/>
          <w:sz w:val="24"/>
          <w:szCs w:val="26"/>
        </w:rPr>
      </w:pPr>
      <w:r>
        <w:t xml:space="preserve">Výše dotace z přímých nákladů se na jednotlivých druzích škol a školských zařízení meziročně zvýšila. </w:t>
      </w:r>
      <w:r w:rsidRPr="00CC58BF">
        <w:br w:type="page"/>
      </w:r>
    </w:p>
    <w:p w:rsidR="0091176F" w:rsidRPr="00CC58BF" w:rsidRDefault="0091176F" w:rsidP="0091176F">
      <w:pPr>
        <w:keepNext/>
        <w:tabs>
          <w:tab w:val="left" w:pos="851"/>
        </w:tabs>
        <w:spacing w:before="240" w:after="240" w:line="240" w:lineRule="auto"/>
        <w:jc w:val="both"/>
        <w:outlineLvl w:val="2"/>
        <w:rPr>
          <w:rFonts w:cs="Arial"/>
          <w:b/>
          <w:bCs/>
          <w:sz w:val="24"/>
          <w:szCs w:val="26"/>
        </w:rPr>
      </w:pPr>
      <w:r w:rsidRPr="00A66C79">
        <w:rPr>
          <w:rFonts w:cs="Arial"/>
          <w:b/>
          <w:bCs/>
          <w:sz w:val="24"/>
          <w:szCs w:val="26"/>
        </w:rPr>
        <w:lastRenderedPageBreak/>
        <w:t>Rozvojové programy</w:t>
      </w:r>
    </w:p>
    <w:p w:rsidR="0091176F" w:rsidRDefault="0091176F" w:rsidP="0091176F">
      <w:pPr>
        <w:spacing w:line="240" w:lineRule="auto"/>
        <w:jc w:val="both"/>
        <w:rPr>
          <w:sz w:val="20"/>
          <w:szCs w:val="20"/>
        </w:rPr>
      </w:pPr>
      <w:r w:rsidRPr="00CC58BF">
        <w:rPr>
          <w:sz w:val="20"/>
          <w:szCs w:val="20"/>
        </w:rPr>
        <w:t>Z rozpočtu MŠMT čerpaly soukromé školy finanční prostředky z rozvojových programů</w:t>
      </w:r>
      <w:r>
        <w:rPr>
          <w:sz w:val="20"/>
          <w:szCs w:val="20"/>
        </w:rPr>
        <w:t>.</w:t>
      </w:r>
    </w:p>
    <w:p w:rsidR="0091176F" w:rsidRPr="00CC58BF" w:rsidRDefault="0091176F" w:rsidP="0091176F">
      <w:pPr>
        <w:spacing w:line="240" w:lineRule="auto"/>
        <w:jc w:val="both"/>
      </w:pPr>
    </w:p>
    <w:p w:rsidR="002E7DA8" w:rsidRPr="00CC58BF" w:rsidRDefault="0091176F" w:rsidP="003F10C8">
      <w:pPr>
        <w:keepNext/>
        <w:tabs>
          <w:tab w:val="left" w:pos="680"/>
        </w:tabs>
        <w:spacing w:before="120" w:after="60" w:line="240" w:lineRule="auto"/>
        <w:ind w:left="1418" w:right="57" w:hanging="1418"/>
        <w:jc w:val="both"/>
        <w:rPr>
          <w:i/>
          <w:sz w:val="20"/>
          <w:szCs w:val="20"/>
        </w:rPr>
      </w:pPr>
      <w:r w:rsidRPr="00CC58BF">
        <w:rPr>
          <w:i/>
          <w:sz w:val="20"/>
          <w:szCs w:val="20"/>
        </w:rPr>
        <w:t>Tabulka č. 8</w:t>
      </w:r>
      <w:r w:rsidR="00756A05">
        <w:rPr>
          <w:i/>
          <w:sz w:val="20"/>
          <w:szCs w:val="20"/>
        </w:rPr>
        <w:t>5</w:t>
      </w:r>
      <w:r w:rsidRPr="00CC58BF">
        <w:rPr>
          <w:i/>
          <w:sz w:val="20"/>
          <w:szCs w:val="20"/>
        </w:rPr>
        <w:tab/>
        <w:t xml:space="preserve"> Financování soukromých škol z rozpočtu MŠMT dle druhu škol a školských zařízení – rozvojové programy v </w:t>
      </w:r>
      <w:r w:rsidRPr="002E7DA8">
        <w:rPr>
          <w:i/>
          <w:sz w:val="20"/>
          <w:szCs w:val="20"/>
        </w:rPr>
        <w:t>letech 2015-2017 (údaje v tisících</w:t>
      </w:r>
      <w:r w:rsidRPr="00CC58BF">
        <w:rPr>
          <w:i/>
          <w:sz w:val="20"/>
          <w:szCs w:val="20"/>
        </w:rPr>
        <w:t xml:space="preserve"> Kč)</w:t>
      </w:r>
    </w:p>
    <w:tbl>
      <w:tblPr>
        <w:tblW w:w="90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0"/>
        <w:gridCol w:w="1576"/>
        <w:gridCol w:w="1294"/>
        <w:gridCol w:w="1417"/>
        <w:gridCol w:w="1417"/>
        <w:gridCol w:w="1408"/>
        <w:gridCol w:w="9"/>
      </w:tblGrid>
      <w:tr w:rsidR="0091176F" w:rsidRPr="00CC58BF" w:rsidTr="00055834">
        <w:trPr>
          <w:gridAfter w:val="1"/>
          <w:wAfter w:w="9" w:type="dxa"/>
          <w:trHeight w:val="340"/>
        </w:trPr>
        <w:tc>
          <w:tcPr>
            <w:tcW w:w="1960" w:type="dxa"/>
            <w:vMerge w:val="restart"/>
            <w:shd w:val="clear" w:color="auto" w:fill="CCFFCC"/>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Zkrácený název programu</w:t>
            </w:r>
          </w:p>
        </w:tc>
        <w:tc>
          <w:tcPr>
            <w:tcW w:w="1576" w:type="dxa"/>
            <w:vMerge w:val="restart"/>
            <w:shd w:val="clear" w:color="auto" w:fill="CCFFCC"/>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Čerpání dotace</w:t>
            </w:r>
          </w:p>
        </w:tc>
        <w:tc>
          <w:tcPr>
            <w:tcW w:w="1294" w:type="dxa"/>
            <w:vMerge w:val="restart"/>
            <w:shd w:val="clear" w:color="auto" w:fill="CCFFCC"/>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 xml:space="preserve">Druh školy, </w:t>
            </w:r>
            <w:r w:rsidRPr="00CC58BF">
              <w:rPr>
                <w:rFonts w:cs="Arial"/>
                <w:b/>
                <w:bCs/>
                <w:sz w:val="18"/>
                <w:szCs w:val="18"/>
                <w:lang w:eastAsia="cs-CZ"/>
              </w:rPr>
              <w:br/>
              <w:t>školského zařízení</w:t>
            </w:r>
          </w:p>
        </w:tc>
        <w:tc>
          <w:tcPr>
            <w:tcW w:w="4242" w:type="dxa"/>
            <w:gridSpan w:val="3"/>
            <w:shd w:val="clear" w:color="auto" w:fill="CCFFCC"/>
            <w:vAlign w:val="bottom"/>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 xml:space="preserve">Rok </w:t>
            </w:r>
          </w:p>
        </w:tc>
      </w:tr>
      <w:tr w:rsidR="0091176F" w:rsidRPr="00CC58BF" w:rsidTr="00055834">
        <w:trPr>
          <w:trHeight w:val="340"/>
        </w:trPr>
        <w:tc>
          <w:tcPr>
            <w:tcW w:w="1960" w:type="dxa"/>
            <w:vMerge/>
            <w:vAlign w:val="center"/>
          </w:tcPr>
          <w:p w:rsidR="0091176F" w:rsidRPr="00CC58BF" w:rsidRDefault="0091176F" w:rsidP="0091176F">
            <w:pPr>
              <w:spacing w:line="240" w:lineRule="auto"/>
              <w:jc w:val="center"/>
              <w:rPr>
                <w:rFonts w:cs="Arial"/>
                <w:b/>
                <w:bCs/>
                <w:sz w:val="18"/>
                <w:szCs w:val="18"/>
                <w:lang w:eastAsia="cs-CZ"/>
              </w:rPr>
            </w:pPr>
          </w:p>
        </w:tc>
        <w:tc>
          <w:tcPr>
            <w:tcW w:w="1576" w:type="dxa"/>
            <w:vMerge/>
            <w:vAlign w:val="center"/>
          </w:tcPr>
          <w:p w:rsidR="0091176F" w:rsidRPr="00CC58BF" w:rsidRDefault="0091176F" w:rsidP="0091176F">
            <w:pPr>
              <w:spacing w:line="240" w:lineRule="auto"/>
              <w:jc w:val="center"/>
              <w:rPr>
                <w:rFonts w:cs="Arial"/>
                <w:b/>
                <w:bCs/>
                <w:sz w:val="18"/>
                <w:szCs w:val="18"/>
                <w:lang w:eastAsia="cs-CZ"/>
              </w:rPr>
            </w:pPr>
          </w:p>
        </w:tc>
        <w:tc>
          <w:tcPr>
            <w:tcW w:w="1294" w:type="dxa"/>
            <w:vMerge/>
            <w:vAlign w:val="center"/>
          </w:tcPr>
          <w:p w:rsidR="0091176F" w:rsidRPr="00CC58BF" w:rsidRDefault="0091176F" w:rsidP="0091176F">
            <w:pPr>
              <w:spacing w:line="240" w:lineRule="auto"/>
              <w:rPr>
                <w:rFonts w:cs="Arial"/>
                <w:b/>
                <w:bCs/>
                <w:sz w:val="18"/>
                <w:szCs w:val="18"/>
                <w:lang w:eastAsia="cs-CZ"/>
              </w:rPr>
            </w:pPr>
          </w:p>
        </w:tc>
        <w:tc>
          <w:tcPr>
            <w:tcW w:w="1417" w:type="dxa"/>
            <w:shd w:val="clear" w:color="auto" w:fill="CCFFCC"/>
            <w:noWrap/>
            <w:vAlign w:val="center"/>
          </w:tcPr>
          <w:p w:rsidR="0091176F" w:rsidRPr="00CC58BF" w:rsidRDefault="0091176F" w:rsidP="0091176F">
            <w:pPr>
              <w:spacing w:line="240" w:lineRule="auto"/>
              <w:ind w:right="57"/>
              <w:jc w:val="center"/>
              <w:rPr>
                <w:rFonts w:cs="Arial"/>
                <w:b/>
                <w:bCs/>
                <w:sz w:val="18"/>
                <w:szCs w:val="18"/>
                <w:lang w:eastAsia="cs-CZ"/>
              </w:rPr>
            </w:pPr>
            <w:r w:rsidRPr="00CC58BF">
              <w:rPr>
                <w:rFonts w:cs="Arial"/>
                <w:b/>
                <w:bCs/>
                <w:sz w:val="18"/>
                <w:szCs w:val="18"/>
                <w:lang w:eastAsia="cs-CZ"/>
              </w:rPr>
              <w:t>2015</w:t>
            </w:r>
          </w:p>
        </w:tc>
        <w:tc>
          <w:tcPr>
            <w:tcW w:w="1417" w:type="dxa"/>
            <w:shd w:val="clear" w:color="auto" w:fill="CCFFCC"/>
            <w:noWrap/>
            <w:vAlign w:val="center"/>
          </w:tcPr>
          <w:p w:rsidR="0091176F" w:rsidRPr="00CC58BF" w:rsidRDefault="0091176F" w:rsidP="0091176F">
            <w:pPr>
              <w:spacing w:line="240" w:lineRule="auto"/>
              <w:ind w:right="57"/>
              <w:jc w:val="center"/>
              <w:rPr>
                <w:rFonts w:cs="Arial"/>
                <w:b/>
                <w:bCs/>
                <w:sz w:val="18"/>
                <w:szCs w:val="18"/>
                <w:lang w:eastAsia="cs-CZ"/>
              </w:rPr>
            </w:pPr>
            <w:r w:rsidRPr="00CC58BF">
              <w:rPr>
                <w:rFonts w:cs="Arial"/>
                <w:b/>
                <w:bCs/>
                <w:sz w:val="18"/>
                <w:szCs w:val="18"/>
                <w:lang w:eastAsia="cs-CZ"/>
              </w:rPr>
              <w:t>2016</w:t>
            </w:r>
          </w:p>
        </w:tc>
        <w:tc>
          <w:tcPr>
            <w:tcW w:w="1417" w:type="dxa"/>
            <w:gridSpan w:val="2"/>
            <w:shd w:val="clear" w:color="auto" w:fill="CCFFCC"/>
            <w:noWrap/>
            <w:vAlign w:val="center"/>
          </w:tcPr>
          <w:p w:rsidR="0091176F" w:rsidRPr="00CC58BF" w:rsidRDefault="0091176F" w:rsidP="0091176F">
            <w:pPr>
              <w:spacing w:line="240" w:lineRule="auto"/>
              <w:ind w:right="57"/>
              <w:jc w:val="center"/>
              <w:rPr>
                <w:rFonts w:cs="Arial"/>
                <w:b/>
                <w:bCs/>
                <w:sz w:val="18"/>
                <w:szCs w:val="18"/>
                <w:lang w:eastAsia="cs-CZ"/>
              </w:rPr>
            </w:pPr>
            <w:r w:rsidRPr="00CC58BF">
              <w:rPr>
                <w:rFonts w:cs="Arial"/>
                <w:b/>
                <w:bCs/>
                <w:sz w:val="18"/>
                <w:szCs w:val="18"/>
                <w:lang w:eastAsia="cs-CZ"/>
              </w:rPr>
              <w:t>201</w:t>
            </w:r>
            <w:r>
              <w:rPr>
                <w:rFonts w:cs="Arial"/>
                <w:b/>
                <w:bCs/>
                <w:sz w:val="18"/>
                <w:szCs w:val="18"/>
                <w:lang w:eastAsia="cs-CZ"/>
              </w:rPr>
              <w:t>7</w:t>
            </w:r>
          </w:p>
        </w:tc>
      </w:tr>
      <w:tr w:rsidR="0091176F" w:rsidRPr="00CC58BF" w:rsidTr="00055834">
        <w:trPr>
          <w:trHeight w:val="340"/>
        </w:trPr>
        <w:tc>
          <w:tcPr>
            <w:tcW w:w="1960" w:type="dxa"/>
            <w:vMerge w:val="restart"/>
            <w:shd w:val="clear" w:color="auto" w:fill="CCFFCC"/>
            <w:vAlign w:val="center"/>
          </w:tcPr>
          <w:p w:rsidR="0091176F" w:rsidRPr="00CC58BF" w:rsidRDefault="0091176F" w:rsidP="0091176F">
            <w:pPr>
              <w:spacing w:line="240" w:lineRule="auto"/>
              <w:jc w:val="center"/>
              <w:rPr>
                <w:rFonts w:cs="Arial"/>
                <w:bCs/>
                <w:sz w:val="16"/>
                <w:szCs w:val="16"/>
                <w:lang w:eastAsia="cs-CZ"/>
              </w:rPr>
            </w:pPr>
            <w:r w:rsidRPr="00CC58BF">
              <w:rPr>
                <w:rFonts w:cs="Arial"/>
                <w:bCs/>
                <w:sz w:val="16"/>
                <w:szCs w:val="16"/>
                <w:lang w:eastAsia="cs-CZ"/>
              </w:rPr>
              <w:t>Financování asistentů pedagoga pro žáky se zdravotním postižením</w:t>
            </w:r>
            <w:r>
              <w:rPr>
                <w:rFonts w:cs="Arial"/>
                <w:bCs/>
                <w:sz w:val="16"/>
                <w:szCs w:val="16"/>
                <w:lang w:eastAsia="cs-CZ"/>
              </w:rPr>
              <w:t xml:space="preserve"> a soc. znevýhodněním</w:t>
            </w:r>
            <w:r w:rsidRPr="00CC58BF">
              <w:rPr>
                <w:rFonts w:cs="Arial"/>
                <w:bCs/>
                <w:sz w:val="16"/>
                <w:szCs w:val="16"/>
                <w:lang w:eastAsia="cs-CZ"/>
              </w:rPr>
              <w:t xml:space="preserve"> </w:t>
            </w:r>
            <w:r w:rsidRPr="00CC58BF">
              <w:rPr>
                <w:rFonts w:cs="Arial"/>
                <w:bCs/>
                <w:sz w:val="16"/>
                <w:szCs w:val="16"/>
                <w:lang w:eastAsia="cs-CZ"/>
              </w:rPr>
              <w:br/>
            </w:r>
          </w:p>
        </w:tc>
        <w:tc>
          <w:tcPr>
            <w:tcW w:w="1576" w:type="dxa"/>
            <w:vMerge w:val="restart"/>
            <w:shd w:val="clear" w:color="auto" w:fill="auto"/>
            <w:vAlign w:val="center"/>
          </w:tcPr>
          <w:p w:rsidR="0091176F" w:rsidRPr="00CC58BF" w:rsidRDefault="0091176F" w:rsidP="0091176F">
            <w:pPr>
              <w:spacing w:line="240" w:lineRule="auto"/>
              <w:jc w:val="center"/>
              <w:rPr>
                <w:rFonts w:cs="Arial"/>
                <w:sz w:val="16"/>
                <w:szCs w:val="16"/>
                <w:lang w:eastAsia="cs-CZ"/>
              </w:rPr>
            </w:pPr>
            <w:r>
              <w:rPr>
                <w:rFonts w:cs="Arial"/>
                <w:sz w:val="16"/>
                <w:szCs w:val="16"/>
                <w:lang w:eastAsia="cs-CZ"/>
              </w:rPr>
              <w:t>13</w:t>
            </w:r>
            <w:r w:rsidRPr="00CC58BF">
              <w:rPr>
                <w:rFonts w:cs="Arial"/>
                <w:sz w:val="16"/>
                <w:szCs w:val="16"/>
                <w:lang w:eastAsia="cs-CZ"/>
              </w:rPr>
              <w:t xml:space="preserve"> škol</w:t>
            </w:r>
          </w:p>
        </w:tc>
        <w:tc>
          <w:tcPr>
            <w:tcW w:w="1294" w:type="dxa"/>
            <w:shd w:val="clear" w:color="auto" w:fill="auto"/>
            <w:noWrap/>
            <w:vAlign w:val="center"/>
          </w:tcPr>
          <w:p w:rsidR="0091176F" w:rsidRPr="00CC58BF" w:rsidRDefault="0091176F" w:rsidP="0091176F">
            <w:pPr>
              <w:spacing w:line="240" w:lineRule="auto"/>
              <w:jc w:val="center"/>
              <w:rPr>
                <w:rFonts w:cs="Arial"/>
                <w:sz w:val="16"/>
                <w:szCs w:val="16"/>
                <w:lang w:eastAsia="cs-CZ"/>
              </w:rPr>
            </w:pPr>
            <w:r w:rsidRPr="00CC58BF">
              <w:rPr>
                <w:rFonts w:cs="Arial"/>
                <w:sz w:val="16"/>
                <w:szCs w:val="16"/>
                <w:lang w:eastAsia="cs-CZ"/>
              </w:rPr>
              <w:t>ZŠ</w:t>
            </w:r>
          </w:p>
        </w:tc>
        <w:tc>
          <w:tcPr>
            <w:tcW w:w="1417"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603,96</w:t>
            </w:r>
          </w:p>
        </w:tc>
        <w:tc>
          <w:tcPr>
            <w:tcW w:w="1417"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1 590,19</w:t>
            </w:r>
          </w:p>
        </w:tc>
        <w:tc>
          <w:tcPr>
            <w:tcW w:w="1417" w:type="dxa"/>
            <w:gridSpan w:val="2"/>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489,21</w:t>
            </w:r>
          </w:p>
        </w:tc>
      </w:tr>
      <w:tr w:rsidR="0091176F" w:rsidRPr="00CC58BF" w:rsidTr="00055834">
        <w:trPr>
          <w:trHeight w:val="340"/>
        </w:trPr>
        <w:tc>
          <w:tcPr>
            <w:tcW w:w="1960" w:type="dxa"/>
            <w:vMerge/>
            <w:vAlign w:val="center"/>
          </w:tcPr>
          <w:p w:rsidR="0091176F" w:rsidRPr="00CC58BF" w:rsidRDefault="0091176F" w:rsidP="0091176F">
            <w:pPr>
              <w:spacing w:line="240" w:lineRule="auto"/>
              <w:jc w:val="center"/>
              <w:rPr>
                <w:rFonts w:cs="Arial"/>
                <w:bCs/>
                <w:sz w:val="16"/>
                <w:szCs w:val="16"/>
                <w:lang w:eastAsia="cs-CZ"/>
              </w:rPr>
            </w:pPr>
          </w:p>
        </w:tc>
        <w:tc>
          <w:tcPr>
            <w:tcW w:w="1576" w:type="dxa"/>
            <w:vMerge/>
            <w:vAlign w:val="center"/>
          </w:tcPr>
          <w:p w:rsidR="0091176F" w:rsidRPr="00CC58BF" w:rsidRDefault="0091176F" w:rsidP="0091176F">
            <w:pPr>
              <w:spacing w:line="240" w:lineRule="auto"/>
              <w:jc w:val="center"/>
              <w:rPr>
                <w:rFonts w:cs="Arial"/>
                <w:sz w:val="16"/>
                <w:szCs w:val="16"/>
                <w:lang w:eastAsia="cs-CZ"/>
              </w:rPr>
            </w:pPr>
          </w:p>
        </w:tc>
        <w:tc>
          <w:tcPr>
            <w:tcW w:w="1294" w:type="dxa"/>
            <w:shd w:val="clear" w:color="auto" w:fill="auto"/>
            <w:noWrap/>
            <w:vAlign w:val="center"/>
          </w:tcPr>
          <w:p w:rsidR="0091176F" w:rsidRPr="00CC58BF" w:rsidRDefault="0091176F" w:rsidP="0091176F">
            <w:pPr>
              <w:spacing w:line="240" w:lineRule="auto"/>
              <w:jc w:val="center"/>
              <w:rPr>
                <w:rFonts w:cs="Arial"/>
                <w:sz w:val="16"/>
                <w:szCs w:val="16"/>
                <w:lang w:eastAsia="cs-CZ"/>
              </w:rPr>
            </w:pPr>
            <w:r w:rsidRPr="00CC58BF">
              <w:rPr>
                <w:rFonts w:cs="Arial"/>
                <w:sz w:val="16"/>
                <w:szCs w:val="16"/>
                <w:lang w:eastAsia="cs-CZ"/>
              </w:rPr>
              <w:t>ZŠ pro žáky se svp</w:t>
            </w:r>
          </w:p>
        </w:tc>
        <w:tc>
          <w:tcPr>
            <w:tcW w:w="1417"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3 317,88</w:t>
            </w:r>
          </w:p>
        </w:tc>
        <w:tc>
          <w:tcPr>
            <w:tcW w:w="1417"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7 730,66</w:t>
            </w:r>
          </w:p>
        </w:tc>
        <w:tc>
          <w:tcPr>
            <w:tcW w:w="1417" w:type="dxa"/>
            <w:gridSpan w:val="2"/>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6 167,95</w:t>
            </w:r>
          </w:p>
        </w:tc>
      </w:tr>
      <w:tr w:rsidR="0091176F" w:rsidRPr="00CC58BF" w:rsidTr="00055834">
        <w:trPr>
          <w:trHeight w:val="340"/>
        </w:trPr>
        <w:tc>
          <w:tcPr>
            <w:tcW w:w="1960" w:type="dxa"/>
            <w:vMerge/>
            <w:vAlign w:val="center"/>
          </w:tcPr>
          <w:p w:rsidR="0091176F" w:rsidRPr="00CC58BF" w:rsidRDefault="0091176F" w:rsidP="0091176F">
            <w:pPr>
              <w:spacing w:line="240" w:lineRule="auto"/>
              <w:jc w:val="center"/>
              <w:rPr>
                <w:rFonts w:cs="Arial"/>
                <w:bCs/>
                <w:sz w:val="16"/>
                <w:szCs w:val="16"/>
                <w:lang w:eastAsia="cs-CZ"/>
              </w:rPr>
            </w:pPr>
          </w:p>
        </w:tc>
        <w:tc>
          <w:tcPr>
            <w:tcW w:w="1576" w:type="dxa"/>
            <w:vMerge/>
            <w:vAlign w:val="center"/>
          </w:tcPr>
          <w:p w:rsidR="0091176F" w:rsidRPr="00CC58BF" w:rsidRDefault="0091176F" w:rsidP="0091176F">
            <w:pPr>
              <w:spacing w:line="240" w:lineRule="auto"/>
              <w:jc w:val="center"/>
              <w:rPr>
                <w:rFonts w:cs="Arial"/>
                <w:sz w:val="16"/>
                <w:szCs w:val="16"/>
                <w:lang w:eastAsia="cs-CZ"/>
              </w:rPr>
            </w:pPr>
          </w:p>
        </w:tc>
        <w:tc>
          <w:tcPr>
            <w:tcW w:w="1294" w:type="dxa"/>
            <w:shd w:val="clear" w:color="auto" w:fill="auto"/>
            <w:noWrap/>
            <w:vAlign w:val="center"/>
          </w:tcPr>
          <w:p w:rsidR="0091176F" w:rsidRPr="00CC58BF" w:rsidRDefault="0091176F" w:rsidP="0091176F">
            <w:pPr>
              <w:spacing w:line="240" w:lineRule="auto"/>
              <w:jc w:val="center"/>
              <w:rPr>
                <w:rFonts w:cs="Arial"/>
                <w:sz w:val="16"/>
                <w:szCs w:val="16"/>
                <w:lang w:eastAsia="cs-CZ"/>
              </w:rPr>
            </w:pPr>
            <w:r w:rsidRPr="00CC58BF">
              <w:rPr>
                <w:rFonts w:cs="Arial"/>
                <w:sz w:val="16"/>
                <w:szCs w:val="16"/>
                <w:lang w:eastAsia="cs-CZ"/>
              </w:rPr>
              <w:t>MŠ</w:t>
            </w:r>
          </w:p>
        </w:tc>
        <w:tc>
          <w:tcPr>
            <w:tcW w:w="1417"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264,69</w:t>
            </w:r>
          </w:p>
        </w:tc>
        <w:tc>
          <w:tcPr>
            <w:tcW w:w="1417"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752,49</w:t>
            </w:r>
          </w:p>
        </w:tc>
        <w:tc>
          <w:tcPr>
            <w:tcW w:w="1417" w:type="dxa"/>
            <w:gridSpan w:val="2"/>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401,98</w:t>
            </w:r>
          </w:p>
        </w:tc>
      </w:tr>
      <w:tr w:rsidR="0091176F" w:rsidRPr="00CC58BF" w:rsidTr="00055834">
        <w:trPr>
          <w:trHeight w:val="340"/>
        </w:trPr>
        <w:tc>
          <w:tcPr>
            <w:tcW w:w="1960" w:type="dxa"/>
            <w:vMerge/>
            <w:vAlign w:val="center"/>
          </w:tcPr>
          <w:p w:rsidR="0091176F" w:rsidRPr="00CC58BF" w:rsidRDefault="0091176F" w:rsidP="0091176F">
            <w:pPr>
              <w:spacing w:line="240" w:lineRule="auto"/>
              <w:jc w:val="center"/>
              <w:rPr>
                <w:rFonts w:cs="Arial"/>
                <w:bCs/>
                <w:sz w:val="16"/>
                <w:szCs w:val="16"/>
                <w:lang w:eastAsia="cs-CZ"/>
              </w:rPr>
            </w:pPr>
          </w:p>
        </w:tc>
        <w:tc>
          <w:tcPr>
            <w:tcW w:w="1576" w:type="dxa"/>
            <w:vMerge/>
            <w:vAlign w:val="center"/>
          </w:tcPr>
          <w:p w:rsidR="0091176F" w:rsidRPr="00CC58BF" w:rsidRDefault="0091176F" w:rsidP="0091176F">
            <w:pPr>
              <w:spacing w:line="240" w:lineRule="auto"/>
              <w:jc w:val="center"/>
              <w:rPr>
                <w:rFonts w:cs="Arial"/>
                <w:sz w:val="16"/>
                <w:szCs w:val="16"/>
                <w:lang w:eastAsia="cs-CZ"/>
              </w:rPr>
            </w:pPr>
          </w:p>
        </w:tc>
        <w:tc>
          <w:tcPr>
            <w:tcW w:w="1294" w:type="dxa"/>
            <w:shd w:val="clear" w:color="auto" w:fill="auto"/>
            <w:noWrap/>
            <w:vAlign w:val="center"/>
          </w:tcPr>
          <w:p w:rsidR="0091176F" w:rsidRPr="00CC58BF" w:rsidRDefault="0091176F" w:rsidP="0091176F">
            <w:pPr>
              <w:spacing w:line="240" w:lineRule="auto"/>
              <w:jc w:val="center"/>
              <w:rPr>
                <w:rFonts w:cs="Arial"/>
                <w:sz w:val="16"/>
                <w:szCs w:val="16"/>
                <w:lang w:eastAsia="cs-CZ"/>
              </w:rPr>
            </w:pPr>
            <w:r w:rsidRPr="00CC58BF">
              <w:rPr>
                <w:rFonts w:cs="Arial"/>
                <w:sz w:val="16"/>
                <w:szCs w:val="16"/>
                <w:lang w:eastAsia="cs-CZ"/>
              </w:rPr>
              <w:t>MŠ se svp</w:t>
            </w:r>
          </w:p>
        </w:tc>
        <w:tc>
          <w:tcPr>
            <w:tcW w:w="1417"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288,17</w:t>
            </w:r>
          </w:p>
        </w:tc>
        <w:tc>
          <w:tcPr>
            <w:tcW w:w="1417"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865,84</w:t>
            </w:r>
          </w:p>
        </w:tc>
        <w:tc>
          <w:tcPr>
            <w:tcW w:w="1417" w:type="dxa"/>
            <w:gridSpan w:val="2"/>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122,20</w:t>
            </w:r>
          </w:p>
        </w:tc>
      </w:tr>
      <w:tr w:rsidR="0091176F" w:rsidRPr="00CC58BF" w:rsidTr="00055834">
        <w:trPr>
          <w:trHeight w:val="340"/>
        </w:trPr>
        <w:tc>
          <w:tcPr>
            <w:tcW w:w="1960" w:type="dxa"/>
            <w:vMerge/>
            <w:vAlign w:val="center"/>
          </w:tcPr>
          <w:p w:rsidR="0091176F" w:rsidRPr="00CC58BF" w:rsidRDefault="0091176F" w:rsidP="0091176F">
            <w:pPr>
              <w:spacing w:line="240" w:lineRule="auto"/>
              <w:jc w:val="center"/>
              <w:rPr>
                <w:rFonts w:cs="Arial"/>
                <w:bCs/>
                <w:sz w:val="16"/>
                <w:szCs w:val="16"/>
                <w:lang w:eastAsia="cs-CZ"/>
              </w:rPr>
            </w:pPr>
          </w:p>
        </w:tc>
        <w:tc>
          <w:tcPr>
            <w:tcW w:w="1576" w:type="dxa"/>
            <w:vMerge/>
            <w:vAlign w:val="center"/>
          </w:tcPr>
          <w:p w:rsidR="0091176F" w:rsidRPr="00CC58BF" w:rsidRDefault="0091176F" w:rsidP="0091176F">
            <w:pPr>
              <w:spacing w:line="240" w:lineRule="auto"/>
              <w:jc w:val="center"/>
              <w:rPr>
                <w:rFonts w:cs="Arial"/>
                <w:sz w:val="16"/>
                <w:szCs w:val="16"/>
                <w:lang w:eastAsia="cs-CZ"/>
              </w:rPr>
            </w:pPr>
          </w:p>
        </w:tc>
        <w:tc>
          <w:tcPr>
            <w:tcW w:w="1294" w:type="dxa"/>
            <w:shd w:val="clear" w:color="auto" w:fill="auto"/>
            <w:noWrap/>
            <w:vAlign w:val="center"/>
          </w:tcPr>
          <w:p w:rsidR="0091176F" w:rsidRPr="00CC58BF" w:rsidRDefault="0091176F" w:rsidP="0091176F">
            <w:pPr>
              <w:spacing w:line="240" w:lineRule="auto"/>
              <w:jc w:val="center"/>
              <w:rPr>
                <w:rFonts w:cs="Arial"/>
                <w:sz w:val="16"/>
                <w:szCs w:val="16"/>
                <w:lang w:eastAsia="cs-CZ"/>
              </w:rPr>
            </w:pPr>
            <w:r w:rsidRPr="00CC58BF">
              <w:rPr>
                <w:rFonts w:cs="Arial"/>
                <w:sz w:val="16"/>
                <w:szCs w:val="16"/>
                <w:lang w:eastAsia="cs-CZ"/>
              </w:rPr>
              <w:t>Gymnázium</w:t>
            </w:r>
          </w:p>
        </w:tc>
        <w:tc>
          <w:tcPr>
            <w:tcW w:w="1417" w:type="dxa"/>
            <w:shd w:val="clear" w:color="auto" w:fill="auto"/>
            <w:noWrap/>
            <w:vAlign w:val="center"/>
          </w:tcPr>
          <w:p w:rsidR="0091176F" w:rsidRPr="00CC58BF" w:rsidRDefault="002E7DA8" w:rsidP="0091176F">
            <w:pPr>
              <w:spacing w:line="240" w:lineRule="auto"/>
              <w:ind w:right="57"/>
              <w:jc w:val="right"/>
              <w:rPr>
                <w:rFonts w:cs="Arial"/>
                <w:sz w:val="18"/>
                <w:szCs w:val="18"/>
                <w:lang w:eastAsia="cs-CZ"/>
              </w:rPr>
            </w:pPr>
            <w:r>
              <w:rPr>
                <w:rFonts w:cs="Arial"/>
                <w:sz w:val="18"/>
                <w:szCs w:val="18"/>
                <w:lang w:eastAsia="cs-CZ"/>
              </w:rPr>
              <w:t>0,00</w:t>
            </w:r>
          </w:p>
        </w:tc>
        <w:tc>
          <w:tcPr>
            <w:tcW w:w="1417" w:type="dxa"/>
            <w:shd w:val="clear" w:color="auto" w:fill="auto"/>
            <w:noWrap/>
            <w:vAlign w:val="center"/>
          </w:tcPr>
          <w:p w:rsidR="0091176F" w:rsidRPr="00CC58BF" w:rsidRDefault="002E7DA8" w:rsidP="0091176F">
            <w:pPr>
              <w:spacing w:line="240" w:lineRule="auto"/>
              <w:ind w:right="57"/>
              <w:jc w:val="right"/>
              <w:rPr>
                <w:rFonts w:cs="Arial"/>
                <w:sz w:val="18"/>
                <w:szCs w:val="18"/>
                <w:lang w:eastAsia="cs-CZ"/>
              </w:rPr>
            </w:pPr>
            <w:r>
              <w:rPr>
                <w:rFonts w:cs="Arial"/>
                <w:sz w:val="18"/>
                <w:szCs w:val="18"/>
                <w:lang w:eastAsia="cs-CZ"/>
              </w:rPr>
              <w:t>0,00</w:t>
            </w:r>
          </w:p>
        </w:tc>
        <w:tc>
          <w:tcPr>
            <w:tcW w:w="1417" w:type="dxa"/>
            <w:gridSpan w:val="2"/>
            <w:shd w:val="clear" w:color="auto" w:fill="auto"/>
            <w:noWrap/>
            <w:vAlign w:val="center"/>
          </w:tcPr>
          <w:p w:rsidR="0091176F" w:rsidRPr="00CC58BF" w:rsidRDefault="002E7DA8" w:rsidP="0091176F">
            <w:pPr>
              <w:spacing w:line="240" w:lineRule="auto"/>
              <w:ind w:right="57"/>
              <w:jc w:val="right"/>
              <w:rPr>
                <w:rFonts w:cs="Arial"/>
                <w:sz w:val="18"/>
                <w:szCs w:val="18"/>
                <w:lang w:eastAsia="cs-CZ"/>
              </w:rPr>
            </w:pPr>
            <w:r>
              <w:rPr>
                <w:rFonts w:cs="Arial"/>
                <w:sz w:val="18"/>
                <w:szCs w:val="18"/>
                <w:lang w:eastAsia="cs-CZ"/>
              </w:rPr>
              <w:t>0,00</w:t>
            </w:r>
          </w:p>
        </w:tc>
      </w:tr>
      <w:tr w:rsidR="0091176F" w:rsidRPr="00CC58BF" w:rsidTr="00055834">
        <w:trPr>
          <w:trHeight w:val="340"/>
        </w:trPr>
        <w:tc>
          <w:tcPr>
            <w:tcW w:w="1960" w:type="dxa"/>
            <w:vMerge/>
            <w:vAlign w:val="center"/>
          </w:tcPr>
          <w:p w:rsidR="0091176F" w:rsidRPr="00CC58BF" w:rsidRDefault="0091176F" w:rsidP="0091176F">
            <w:pPr>
              <w:spacing w:line="240" w:lineRule="auto"/>
              <w:jc w:val="center"/>
              <w:rPr>
                <w:rFonts w:cs="Arial"/>
                <w:bCs/>
                <w:sz w:val="16"/>
                <w:szCs w:val="16"/>
                <w:lang w:eastAsia="cs-CZ"/>
              </w:rPr>
            </w:pPr>
          </w:p>
        </w:tc>
        <w:tc>
          <w:tcPr>
            <w:tcW w:w="1576" w:type="dxa"/>
            <w:vMerge/>
            <w:vAlign w:val="center"/>
          </w:tcPr>
          <w:p w:rsidR="0091176F" w:rsidRPr="00CC58BF" w:rsidRDefault="0091176F" w:rsidP="0091176F">
            <w:pPr>
              <w:spacing w:line="240" w:lineRule="auto"/>
              <w:jc w:val="center"/>
              <w:rPr>
                <w:rFonts w:cs="Arial"/>
                <w:sz w:val="16"/>
                <w:szCs w:val="16"/>
                <w:lang w:eastAsia="cs-CZ"/>
              </w:rPr>
            </w:pPr>
          </w:p>
        </w:tc>
        <w:tc>
          <w:tcPr>
            <w:tcW w:w="1294" w:type="dxa"/>
            <w:shd w:val="clear" w:color="auto" w:fill="auto"/>
            <w:noWrap/>
            <w:vAlign w:val="center"/>
          </w:tcPr>
          <w:p w:rsidR="0091176F" w:rsidRPr="00CC58BF" w:rsidRDefault="0091176F" w:rsidP="0091176F">
            <w:pPr>
              <w:spacing w:line="240" w:lineRule="auto"/>
              <w:jc w:val="center"/>
              <w:rPr>
                <w:rFonts w:cs="Arial"/>
                <w:sz w:val="16"/>
                <w:szCs w:val="16"/>
                <w:lang w:eastAsia="cs-CZ"/>
              </w:rPr>
            </w:pPr>
            <w:r w:rsidRPr="00CC58BF">
              <w:rPr>
                <w:rFonts w:cs="Arial"/>
                <w:sz w:val="16"/>
                <w:szCs w:val="16"/>
                <w:lang w:eastAsia="cs-CZ"/>
              </w:rPr>
              <w:t>SŠ se svp</w:t>
            </w:r>
          </w:p>
        </w:tc>
        <w:tc>
          <w:tcPr>
            <w:tcW w:w="1417"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660,02</w:t>
            </w:r>
          </w:p>
        </w:tc>
        <w:tc>
          <w:tcPr>
            <w:tcW w:w="1417"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1 193,05</w:t>
            </w:r>
          </w:p>
        </w:tc>
        <w:tc>
          <w:tcPr>
            <w:tcW w:w="1417" w:type="dxa"/>
            <w:gridSpan w:val="2"/>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32,15</w:t>
            </w:r>
          </w:p>
        </w:tc>
      </w:tr>
      <w:tr w:rsidR="0091176F" w:rsidRPr="00CC58BF" w:rsidTr="00055834">
        <w:trPr>
          <w:trHeight w:val="340"/>
        </w:trPr>
        <w:tc>
          <w:tcPr>
            <w:tcW w:w="1960" w:type="dxa"/>
            <w:vMerge/>
            <w:vAlign w:val="center"/>
          </w:tcPr>
          <w:p w:rsidR="0091176F" w:rsidRPr="00CC58BF" w:rsidRDefault="0091176F" w:rsidP="0091176F">
            <w:pPr>
              <w:spacing w:line="240" w:lineRule="auto"/>
              <w:jc w:val="center"/>
              <w:rPr>
                <w:rFonts w:cs="Arial"/>
                <w:bCs/>
                <w:sz w:val="16"/>
                <w:szCs w:val="16"/>
                <w:lang w:eastAsia="cs-CZ"/>
              </w:rPr>
            </w:pPr>
          </w:p>
        </w:tc>
        <w:tc>
          <w:tcPr>
            <w:tcW w:w="1576" w:type="dxa"/>
            <w:vMerge/>
            <w:vAlign w:val="center"/>
          </w:tcPr>
          <w:p w:rsidR="0091176F" w:rsidRPr="00CC58BF" w:rsidRDefault="0091176F" w:rsidP="0091176F">
            <w:pPr>
              <w:spacing w:line="240" w:lineRule="auto"/>
              <w:jc w:val="center"/>
              <w:rPr>
                <w:rFonts w:cs="Arial"/>
                <w:sz w:val="16"/>
                <w:szCs w:val="16"/>
                <w:lang w:eastAsia="cs-CZ"/>
              </w:rPr>
            </w:pPr>
          </w:p>
        </w:tc>
        <w:tc>
          <w:tcPr>
            <w:tcW w:w="1294" w:type="dxa"/>
            <w:shd w:val="clear" w:color="auto" w:fill="auto"/>
            <w:noWrap/>
            <w:vAlign w:val="center"/>
          </w:tcPr>
          <w:p w:rsidR="0091176F" w:rsidRPr="00CC58BF" w:rsidRDefault="0091176F" w:rsidP="0091176F">
            <w:pPr>
              <w:spacing w:line="240" w:lineRule="auto"/>
              <w:jc w:val="center"/>
              <w:rPr>
                <w:rFonts w:cs="Arial"/>
                <w:sz w:val="16"/>
                <w:szCs w:val="16"/>
                <w:lang w:eastAsia="cs-CZ"/>
              </w:rPr>
            </w:pPr>
            <w:r w:rsidRPr="00CC58BF">
              <w:rPr>
                <w:rFonts w:cs="Arial"/>
                <w:sz w:val="16"/>
                <w:szCs w:val="16"/>
                <w:lang w:eastAsia="cs-CZ"/>
              </w:rPr>
              <w:t>SOŠ</w:t>
            </w:r>
          </w:p>
        </w:tc>
        <w:tc>
          <w:tcPr>
            <w:tcW w:w="1417" w:type="dxa"/>
            <w:shd w:val="clear" w:color="auto" w:fill="auto"/>
            <w:noWrap/>
            <w:vAlign w:val="center"/>
          </w:tcPr>
          <w:p w:rsidR="0091176F" w:rsidRPr="00CC58BF" w:rsidRDefault="002E7DA8" w:rsidP="0091176F">
            <w:pPr>
              <w:spacing w:line="240" w:lineRule="auto"/>
              <w:ind w:right="57"/>
              <w:jc w:val="right"/>
              <w:rPr>
                <w:rFonts w:cs="Arial"/>
                <w:sz w:val="18"/>
                <w:szCs w:val="18"/>
                <w:lang w:eastAsia="cs-CZ"/>
              </w:rPr>
            </w:pPr>
            <w:r>
              <w:rPr>
                <w:rFonts w:cs="Arial"/>
                <w:sz w:val="18"/>
                <w:szCs w:val="18"/>
                <w:lang w:eastAsia="cs-CZ"/>
              </w:rPr>
              <w:t>0,00</w:t>
            </w:r>
          </w:p>
        </w:tc>
        <w:tc>
          <w:tcPr>
            <w:tcW w:w="1417"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62,71</w:t>
            </w:r>
          </w:p>
        </w:tc>
        <w:tc>
          <w:tcPr>
            <w:tcW w:w="1417" w:type="dxa"/>
            <w:gridSpan w:val="2"/>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47,03</w:t>
            </w:r>
          </w:p>
        </w:tc>
      </w:tr>
      <w:tr w:rsidR="0091176F" w:rsidRPr="00CC58BF" w:rsidTr="00055834">
        <w:trPr>
          <w:trHeight w:val="340"/>
        </w:trPr>
        <w:tc>
          <w:tcPr>
            <w:tcW w:w="1960" w:type="dxa"/>
            <w:shd w:val="clear" w:color="auto" w:fill="CCFFCC"/>
            <w:vAlign w:val="center"/>
          </w:tcPr>
          <w:p w:rsidR="0091176F" w:rsidRPr="00CC58BF" w:rsidRDefault="0091176F" w:rsidP="0091176F">
            <w:pPr>
              <w:spacing w:line="240" w:lineRule="auto"/>
              <w:jc w:val="center"/>
              <w:rPr>
                <w:rFonts w:cs="Arial"/>
                <w:bCs/>
                <w:sz w:val="16"/>
                <w:szCs w:val="16"/>
                <w:lang w:eastAsia="cs-CZ"/>
              </w:rPr>
            </w:pPr>
            <w:r w:rsidRPr="00CC58BF">
              <w:rPr>
                <w:rFonts w:cs="Arial"/>
                <w:bCs/>
                <w:sz w:val="16"/>
                <w:szCs w:val="16"/>
                <w:lang w:eastAsia="cs-CZ"/>
              </w:rPr>
              <w:t>Hodnocení žáků</w:t>
            </w:r>
            <w:r w:rsidRPr="00CC58BF">
              <w:rPr>
                <w:rFonts w:cs="Arial"/>
                <w:bCs/>
                <w:sz w:val="16"/>
                <w:szCs w:val="16"/>
                <w:lang w:eastAsia="cs-CZ"/>
              </w:rPr>
              <w:br/>
              <w:t xml:space="preserve"> a škol podle v</w:t>
            </w:r>
            <w:r>
              <w:rPr>
                <w:rFonts w:cs="Arial"/>
                <w:bCs/>
                <w:sz w:val="16"/>
                <w:szCs w:val="16"/>
                <w:lang w:eastAsia="cs-CZ"/>
              </w:rPr>
              <w:t>ýsledků</w:t>
            </w:r>
            <w:r>
              <w:rPr>
                <w:rFonts w:cs="Arial"/>
                <w:bCs/>
                <w:sz w:val="16"/>
                <w:szCs w:val="16"/>
                <w:lang w:eastAsia="cs-CZ"/>
              </w:rPr>
              <w:br/>
              <w:t xml:space="preserve"> v soutěžích v roce 2016 – Excelence středních škol 2016</w:t>
            </w:r>
          </w:p>
        </w:tc>
        <w:tc>
          <w:tcPr>
            <w:tcW w:w="1576" w:type="dxa"/>
            <w:vAlign w:val="center"/>
          </w:tcPr>
          <w:p w:rsidR="0091176F" w:rsidRPr="00CC58BF" w:rsidRDefault="0091176F" w:rsidP="0091176F">
            <w:pPr>
              <w:spacing w:line="240" w:lineRule="auto"/>
              <w:jc w:val="center"/>
              <w:rPr>
                <w:rFonts w:cs="Arial"/>
                <w:sz w:val="16"/>
                <w:szCs w:val="16"/>
                <w:lang w:eastAsia="cs-CZ"/>
              </w:rPr>
            </w:pPr>
            <w:r w:rsidRPr="00CC58BF">
              <w:rPr>
                <w:rFonts w:cs="Arial"/>
                <w:sz w:val="16"/>
                <w:szCs w:val="16"/>
                <w:lang w:eastAsia="cs-CZ"/>
              </w:rPr>
              <w:t>1 SŠ</w:t>
            </w:r>
          </w:p>
        </w:tc>
        <w:tc>
          <w:tcPr>
            <w:tcW w:w="1294" w:type="dxa"/>
            <w:shd w:val="clear" w:color="auto" w:fill="auto"/>
            <w:vAlign w:val="center"/>
          </w:tcPr>
          <w:p w:rsidR="0091176F" w:rsidRPr="00CC58BF" w:rsidRDefault="0091176F" w:rsidP="0091176F">
            <w:pPr>
              <w:spacing w:line="240" w:lineRule="auto"/>
              <w:jc w:val="center"/>
              <w:rPr>
                <w:rFonts w:cs="Arial"/>
                <w:sz w:val="16"/>
                <w:szCs w:val="16"/>
                <w:lang w:eastAsia="cs-CZ"/>
              </w:rPr>
            </w:pPr>
            <w:r w:rsidRPr="00CC58BF">
              <w:rPr>
                <w:rFonts w:cs="Arial"/>
                <w:sz w:val="16"/>
                <w:szCs w:val="16"/>
                <w:lang w:eastAsia="cs-CZ"/>
              </w:rPr>
              <w:t>SŠ</w:t>
            </w:r>
          </w:p>
        </w:tc>
        <w:tc>
          <w:tcPr>
            <w:tcW w:w="1417" w:type="dxa"/>
            <w:shd w:val="clear" w:color="auto" w:fill="auto"/>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1,82</w:t>
            </w:r>
          </w:p>
        </w:tc>
        <w:tc>
          <w:tcPr>
            <w:tcW w:w="1417" w:type="dxa"/>
            <w:shd w:val="clear" w:color="auto" w:fill="auto"/>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1,95</w:t>
            </w:r>
          </w:p>
        </w:tc>
        <w:tc>
          <w:tcPr>
            <w:tcW w:w="1417" w:type="dxa"/>
            <w:gridSpan w:val="2"/>
            <w:shd w:val="clear" w:color="auto" w:fill="auto"/>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11,27</w:t>
            </w:r>
          </w:p>
        </w:tc>
      </w:tr>
      <w:tr w:rsidR="0091176F" w:rsidRPr="00CC58BF" w:rsidTr="00055834">
        <w:trPr>
          <w:trHeight w:val="340"/>
        </w:trPr>
        <w:tc>
          <w:tcPr>
            <w:tcW w:w="1960" w:type="dxa"/>
            <w:shd w:val="clear" w:color="auto" w:fill="CCFFCC"/>
            <w:vAlign w:val="center"/>
          </w:tcPr>
          <w:p w:rsidR="0091176F" w:rsidRPr="00CC58BF" w:rsidRDefault="0091176F" w:rsidP="0091176F">
            <w:pPr>
              <w:spacing w:line="240" w:lineRule="auto"/>
              <w:jc w:val="center"/>
              <w:rPr>
                <w:rFonts w:cs="Arial"/>
                <w:bCs/>
                <w:sz w:val="16"/>
                <w:szCs w:val="16"/>
                <w:lang w:eastAsia="cs-CZ"/>
              </w:rPr>
            </w:pPr>
            <w:r w:rsidRPr="00CC58BF">
              <w:rPr>
                <w:rFonts w:cs="Arial"/>
                <w:bCs/>
                <w:sz w:val="16"/>
                <w:szCs w:val="16"/>
                <w:lang w:eastAsia="cs-CZ"/>
              </w:rPr>
              <w:t>Financování asistentů pedagoga pro žáky se zdravotním postižením a  soc. znevýhodněním</w:t>
            </w:r>
            <w:r>
              <w:rPr>
                <w:rFonts w:cs="Arial"/>
                <w:bCs/>
                <w:sz w:val="16"/>
                <w:szCs w:val="16"/>
                <w:lang w:eastAsia="cs-CZ"/>
              </w:rPr>
              <w:t xml:space="preserve"> modul B</w:t>
            </w:r>
          </w:p>
        </w:tc>
        <w:tc>
          <w:tcPr>
            <w:tcW w:w="1576" w:type="dxa"/>
            <w:vAlign w:val="center"/>
          </w:tcPr>
          <w:p w:rsidR="0091176F" w:rsidRPr="00CC58BF" w:rsidRDefault="0091176F" w:rsidP="0091176F">
            <w:pPr>
              <w:spacing w:line="240" w:lineRule="auto"/>
              <w:jc w:val="center"/>
              <w:rPr>
                <w:rFonts w:cs="Arial"/>
                <w:sz w:val="16"/>
                <w:szCs w:val="16"/>
                <w:lang w:eastAsia="cs-CZ"/>
              </w:rPr>
            </w:pPr>
            <w:r w:rsidRPr="00CC58BF">
              <w:rPr>
                <w:rFonts w:cs="Arial"/>
                <w:sz w:val="16"/>
                <w:szCs w:val="16"/>
                <w:lang w:eastAsia="cs-CZ"/>
              </w:rPr>
              <w:t>1 ZŠ</w:t>
            </w:r>
          </w:p>
        </w:tc>
        <w:tc>
          <w:tcPr>
            <w:tcW w:w="1294" w:type="dxa"/>
            <w:shd w:val="clear" w:color="auto" w:fill="auto"/>
            <w:vAlign w:val="center"/>
          </w:tcPr>
          <w:p w:rsidR="0091176F" w:rsidRPr="00CC58BF" w:rsidRDefault="0091176F" w:rsidP="0091176F">
            <w:pPr>
              <w:spacing w:line="240" w:lineRule="auto"/>
              <w:jc w:val="center"/>
              <w:rPr>
                <w:rFonts w:cs="Arial"/>
                <w:sz w:val="16"/>
                <w:szCs w:val="16"/>
                <w:lang w:eastAsia="cs-CZ"/>
              </w:rPr>
            </w:pPr>
            <w:r w:rsidRPr="00CC58BF">
              <w:rPr>
                <w:rFonts w:cs="Arial"/>
                <w:sz w:val="16"/>
                <w:szCs w:val="16"/>
                <w:lang w:eastAsia="cs-CZ"/>
              </w:rPr>
              <w:t>ZŠ</w:t>
            </w:r>
          </w:p>
        </w:tc>
        <w:tc>
          <w:tcPr>
            <w:tcW w:w="1417" w:type="dxa"/>
            <w:shd w:val="clear" w:color="auto" w:fill="auto"/>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96,34</w:t>
            </w:r>
          </w:p>
          <w:p w:rsidR="0091176F" w:rsidRPr="00CC58BF" w:rsidRDefault="0091176F" w:rsidP="0091176F">
            <w:pPr>
              <w:spacing w:line="240" w:lineRule="auto"/>
              <w:ind w:right="57"/>
              <w:jc w:val="right"/>
              <w:rPr>
                <w:rFonts w:cs="Arial"/>
                <w:sz w:val="18"/>
                <w:szCs w:val="18"/>
                <w:lang w:eastAsia="cs-CZ"/>
              </w:rPr>
            </w:pPr>
          </w:p>
        </w:tc>
        <w:tc>
          <w:tcPr>
            <w:tcW w:w="1417" w:type="dxa"/>
            <w:shd w:val="clear" w:color="auto" w:fill="auto"/>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124,94</w:t>
            </w:r>
          </w:p>
        </w:tc>
        <w:tc>
          <w:tcPr>
            <w:tcW w:w="1417" w:type="dxa"/>
            <w:gridSpan w:val="2"/>
            <w:shd w:val="clear" w:color="auto" w:fill="auto"/>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124,94</w:t>
            </w:r>
          </w:p>
        </w:tc>
      </w:tr>
      <w:tr w:rsidR="0091176F" w:rsidRPr="00CC58BF" w:rsidTr="00055834">
        <w:trPr>
          <w:trHeight w:val="340"/>
        </w:trPr>
        <w:tc>
          <w:tcPr>
            <w:tcW w:w="1960" w:type="dxa"/>
            <w:vMerge w:val="restart"/>
            <w:shd w:val="clear" w:color="auto" w:fill="CCFFCC"/>
            <w:vAlign w:val="center"/>
          </w:tcPr>
          <w:p w:rsidR="0091176F" w:rsidRPr="00CC58BF" w:rsidRDefault="0091176F" w:rsidP="0091176F">
            <w:pPr>
              <w:spacing w:line="240" w:lineRule="auto"/>
              <w:jc w:val="center"/>
              <w:rPr>
                <w:rFonts w:cs="Arial"/>
                <w:bCs/>
                <w:sz w:val="16"/>
                <w:szCs w:val="16"/>
                <w:lang w:eastAsia="cs-CZ"/>
              </w:rPr>
            </w:pPr>
            <w:r w:rsidRPr="00CC58BF">
              <w:rPr>
                <w:rFonts w:cs="Arial"/>
                <w:bCs/>
                <w:sz w:val="16"/>
                <w:szCs w:val="16"/>
                <w:lang w:eastAsia="cs-CZ"/>
              </w:rPr>
              <w:t>Podpora odborného vzdělávání</w:t>
            </w:r>
          </w:p>
        </w:tc>
        <w:tc>
          <w:tcPr>
            <w:tcW w:w="1576" w:type="dxa"/>
            <w:vMerge w:val="restart"/>
            <w:vAlign w:val="center"/>
          </w:tcPr>
          <w:p w:rsidR="0091176F" w:rsidRPr="00CC58BF" w:rsidRDefault="0091176F" w:rsidP="0091176F">
            <w:pPr>
              <w:spacing w:line="240" w:lineRule="auto"/>
              <w:jc w:val="center"/>
              <w:rPr>
                <w:rFonts w:cs="Arial"/>
                <w:sz w:val="16"/>
                <w:szCs w:val="16"/>
                <w:lang w:eastAsia="cs-CZ"/>
              </w:rPr>
            </w:pPr>
            <w:r>
              <w:rPr>
                <w:rFonts w:cs="Arial"/>
                <w:sz w:val="16"/>
                <w:szCs w:val="16"/>
                <w:lang w:eastAsia="cs-CZ"/>
              </w:rPr>
              <w:t>3 SŠ pro žáky se svp</w:t>
            </w:r>
          </w:p>
        </w:tc>
        <w:tc>
          <w:tcPr>
            <w:tcW w:w="1294" w:type="dxa"/>
            <w:shd w:val="clear" w:color="auto" w:fill="auto"/>
            <w:vAlign w:val="center"/>
          </w:tcPr>
          <w:p w:rsidR="0091176F" w:rsidRPr="00CC58BF" w:rsidRDefault="0091176F" w:rsidP="0091176F">
            <w:pPr>
              <w:spacing w:line="240" w:lineRule="auto"/>
              <w:jc w:val="center"/>
              <w:rPr>
                <w:rFonts w:cs="Arial"/>
                <w:sz w:val="16"/>
                <w:szCs w:val="16"/>
                <w:lang w:eastAsia="cs-CZ"/>
              </w:rPr>
            </w:pPr>
          </w:p>
          <w:p w:rsidR="0091176F" w:rsidRPr="00CC58BF" w:rsidRDefault="0091176F" w:rsidP="0091176F">
            <w:pPr>
              <w:spacing w:line="240" w:lineRule="auto"/>
              <w:jc w:val="center"/>
              <w:rPr>
                <w:rFonts w:cs="Arial"/>
                <w:sz w:val="16"/>
                <w:szCs w:val="16"/>
                <w:lang w:eastAsia="cs-CZ"/>
              </w:rPr>
            </w:pPr>
            <w:r w:rsidRPr="00CC58BF">
              <w:rPr>
                <w:rFonts w:cs="Arial"/>
                <w:sz w:val="16"/>
                <w:szCs w:val="16"/>
                <w:lang w:eastAsia="cs-CZ"/>
              </w:rPr>
              <w:t>SŠ se svp</w:t>
            </w:r>
          </w:p>
          <w:p w:rsidR="0091176F" w:rsidRPr="00CC58BF" w:rsidRDefault="0091176F" w:rsidP="0091176F">
            <w:pPr>
              <w:spacing w:line="240" w:lineRule="auto"/>
              <w:jc w:val="center"/>
              <w:rPr>
                <w:rFonts w:cs="Arial"/>
                <w:sz w:val="16"/>
                <w:szCs w:val="16"/>
                <w:lang w:eastAsia="cs-CZ"/>
              </w:rPr>
            </w:pPr>
          </w:p>
        </w:tc>
        <w:tc>
          <w:tcPr>
            <w:tcW w:w="1417" w:type="dxa"/>
            <w:shd w:val="clear" w:color="auto" w:fill="auto"/>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164,50</w:t>
            </w:r>
          </w:p>
        </w:tc>
        <w:tc>
          <w:tcPr>
            <w:tcW w:w="1417" w:type="dxa"/>
            <w:shd w:val="clear" w:color="auto" w:fill="auto"/>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192,79</w:t>
            </w:r>
          </w:p>
          <w:p w:rsidR="0091176F" w:rsidRPr="00CC58BF" w:rsidRDefault="0091176F" w:rsidP="0091176F">
            <w:pPr>
              <w:spacing w:line="240" w:lineRule="auto"/>
              <w:ind w:right="57"/>
              <w:jc w:val="center"/>
              <w:rPr>
                <w:rFonts w:cs="Arial"/>
                <w:sz w:val="18"/>
                <w:szCs w:val="18"/>
                <w:lang w:eastAsia="cs-CZ"/>
              </w:rPr>
            </w:pPr>
          </w:p>
        </w:tc>
        <w:tc>
          <w:tcPr>
            <w:tcW w:w="1417" w:type="dxa"/>
            <w:gridSpan w:val="2"/>
            <w:shd w:val="clear" w:color="auto" w:fill="auto"/>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185,48</w:t>
            </w:r>
          </w:p>
        </w:tc>
      </w:tr>
      <w:tr w:rsidR="0091176F" w:rsidRPr="00CC58BF" w:rsidTr="00055834">
        <w:trPr>
          <w:trHeight w:val="340"/>
        </w:trPr>
        <w:tc>
          <w:tcPr>
            <w:tcW w:w="1960" w:type="dxa"/>
            <w:vMerge/>
            <w:shd w:val="clear" w:color="auto" w:fill="CCFFCC"/>
            <w:vAlign w:val="center"/>
          </w:tcPr>
          <w:p w:rsidR="0091176F" w:rsidRPr="00CC58BF" w:rsidRDefault="0091176F" w:rsidP="0091176F">
            <w:pPr>
              <w:spacing w:line="240" w:lineRule="auto"/>
              <w:jc w:val="center"/>
              <w:rPr>
                <w:rFonts w:cs="Arial"/>
                <w:bCs/>
                <w:sz w:val="16"/>
                <w:szCs w:val="16"/>
                <w:lang w:eastAsia="cs-CZ"/>
              </w:rPr>
            </w:pPr>
          </w:p>
        </w:tc>
        <w:tc>
          <w:tcPr>
            <w:tcW w:w="1576" w:type="dxa"/>
            <w:vMerge/>
            <w:vAlign w:val="center"/>
          </w:tcPr>
          <w:p w:rsidR="0091176F" w:rsidRPr="00CC58BF" w:rsidRDefault="0091176F" w:rsidP="0091176F">
            <w:pPr>
              <w:spacing w:line="240" w:lineRule="auto"/>
              <w:jc w:val="center"/>
              <w:rPr>
                <w:rFonts w:cs="Arial"/>
                <w:sz w:val="16"/>
                <w:szCs w:val="16"/>
                <w:lang w:eastAsia="cs-CZ"/>
              </w:rPr>
            </w:pPr>
          </w:p>
        </w:tc>
        <w:tc>
          <w:tcPr>
            <w:tcW w:w="1294" w:type="dxa"/>
            <w:shd w:val="clear" w:color="auto" w:fill="auto"/>
            <w:vAlign w:val="center"/>
          </w:tcPr>
          <w:p w:rsidR="0091176F" w:rsidRPr="00CC58BF" w:rsidRDefault="0091176F" w:rsidP="0091176F">
            <w:pPr>
              <w:spacing w:line="240" w:lineRule="auto"/>
              <w:jc w:val="center"/>
              <w:rPr>
                <w:rFonts w:cs="Arial"/>
                <w:sz w:val="16"/>
                <w:szCs w:val="16"/>
                <w:lang w:eastAsia="cs-CZ"/>
              </w:rPr>
            </w:pPr>
            <w:r w:rsidRPr="00CC58BF">
              <w:rPr>
                <w:rFonts w:cs="Arial"/>
                <w:sz w:val="16"/>
                <w:szCs w:val="16"/>
                <w:lang w:eastAsia="cs-CZ"/>
              </w:rPr>
              <w:t>SOU</w:t>
            </w:r>
          </w:p>
        </w:tc>
        <w:tc>
          <w:tcPr>
            <w:tcW w:w="1417" w:type="dxa"/>
            <w:shd w:val="clear" w:color="auto" w:fill="auto"/>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185,78</w:t>
            </w:r>
          </w:p>
        </w:tc>
        <w:tc>
          <w:tcPr>
            <w:tcW w:w="1417" w:type="dxa"/>
            <w:shd w:val="clear" w:color="auto" w:fill="auto"/>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65,76</w:t>
            </w:r>
          </w:p>
        </w:tc>
        <w:tc>
          <w:tcPr>
            <w:tcW w:w="1417" w:type="dxa"/>
            <w:gridSpan w:val="2"/>
            <w:shd w:val="clear" w:color="auto" w:fill="auto"/>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19,82</w:t>
            </w:r>
          </w:p>
        </w:tc>
      </w:tr>
      <w:tr w:rsidR="0091176F" w:rsidRPr="00CC58BF" w:rsidTr="00055834">
        <w:trPr>
          <w:trHeight w:val="340"/>
        </w:trPr>
        <w:tc>
          <w:tcPr>
            <w:tcW w:w="1960" w:type="dxa"/>
            <w:shd w:val="clear" w:color="auto" w:fill="CCFFCC"/>
            <w:vAlign w:val="center"/>
          </w:tcPr>
          <w:p w:rsidR="0091176F" w:rsidRPr="00CC58BF" w:rsidRDefault="0091176F" w:rsidP="0091176F">
            <w:pPr>
              <w:spacing w:line="240" w:lineRule="auto"/>
              <w:jc w:val="center"/>
              <w:rPr>
                <w:rFonts w:cs="Arial"/>
                <w:bCs/>
                <w:sz w:val="16"/>
                <w:szCs w:val="16"/>
                <w:lang w:eastAsia="cs-CZ"/>
              </w:rPr>
            </w:pPr>
            <w:r w:rsidRPr="00CC58BF">
              <w:rPr>
                <w:rFonts w:cs="Arial"/>
                <w:bCs/>
                <w:sz w:val="16"/>
                <w:szCs w:val="16"/>
                <w:lang w:eastAsia="cs-CZ"/>
              </w:rPr>
              <w:t>Podpora navýšení kapacit ve školských poradenských zařízeních</w:t>
            </w:r>
          </w:p>
        </w:tc>
        <w:tc>
          <w:tcPr>
            <w:tcW w:w="1576" w:type="dxa"/>
            <w:vAlign w:val="center"/>
          </w:tcPr>
          <w:p w:rsidR="0091176F" w:rsidRPr="00CC58BF" w:rsidRDefault="0091176F" w:rsidP="0091176F">
            <w:pPr>
              <w:spacing w:line="240" w:lineRule="auto"/>
              <w:jc w:val="center"/>
              <w:rPr>
                <w:rFonts w:cs="Arial"/>
                <w:sz w:val="16"/>
                <w:szCs w:val="16"/>
                <w:lang w:eastAsia="cs-CZ"/>
              </w:rPr>
            </w:pPr>
            <w:r w:rsidRPr="00CC58BF">
              <w:rPr>
                <w:rFonts w:cs="Arial"/>
                <w:sz w:val="16"/>
                <w:szCs w:val="16"/>
                <w:lang w:eastAsia="cs-CZ"/>
              </w:rPr>
              <w:t xml:space="preserve">SPC v 1 ZŠ </w:t>
            </w:r>
            <w:r>
              <w:rPr>
                <w:rFonts w:cs="Arial"/>
                <w:sz w:val="16"/>
                <w:szCs w:val="16"/>
                <w:lang w:eastAsia="cs-CZ"/>
              </w:rPr>
              <w:t xml:space="preserve">pro žáky </w:t>
            </w:r>
            <w:r w:rsidRPr="00CC58BF">
              <w:rPr>
                <w:rFonts w:cs="Arial"/>
                <w:sz w:val="16"/>
                <w:szCs w:val="16"/>
                <w:lang w:eastAsia="cs-CZ"/>
              </w:rPr>
              <w:t xml:space="preserve">se svp a 1 SŠ </w:t>
            </w:r>
          </w:p>
        </w:tc>
        <w:tc>
          <w:tcPr>
            <w:tcW w:w="1294" w:type="dxa"/>
            <w:shd w:val="clear" w:color="auto" w:fill="auto"/>
            <w:vAlign w:val="center"/>
          </w:tcPr>
          <w:p w:rsidR="0091176F" w:rsidRPr="00CC58BF" w:rsidRDefault="0091176F" w:rsidP="0091176F">
            <w:pPr>
              <w:spacing w:line="240" w:lineRule="auto"/>
              <w:jc w:val="center"/>
              <w:rPr>
                <w:rFonts w:cs="Arial"/>
                <w:sz w:val="16"/>
                <w:szCs w:val="16"/>
                <w:lang w:eastAsia="cs-CZ"/>
              </w:rPr>
            </w:pPr>
            <w:r>
              <w:rPr>
                <w:rFonts w:cs="Arial"/>
                <w:sz w:val="16"/>
                <w:szCs w:val="16"/>
                <w:lang w:eastAsia="cs-CZ"/>
              </w:rPr>
              <w:t>SPC</w:t>
            </w:r>
          </w:p>
        </w:tc>
        <w:tc>
          <w:tcPr>
            <w:tcW w:w="1417" w:type="dxa"/>
            <w:shd w:val="clear" w:color="auto" w:fill="auto"/>
            <w:vAlign w:val="center"/>
          </w:tcPr>
          <w:p w:rsidR="0091176F" w:rsidRPr="00CC58BF" w:rsidRDefault="002E7DA8" w:rsidP="0091176F">
            <w:pPr>
              <w:spacing w:line="240" w:lineRule="auto"/>
              <w:ind w:right="57"/>
              <w:jc w:val="right"/>
              <w:rPr>
                <w:rFonts w:cs="Arial"/>
                <w:sz w:val="18"/>
                <w:szCs w:val="18"/>
                <w:lang w:eastAsia="cs-CZ"/>
              </w:rPr>
            </w:pPr>
            <w:r>
              <w:rPr>
                <w:rFonts w:cs="Arial"/>
                <w:sz w:val="18"/>
                <w:szCs w:val="18"/>
                <w:lang w:eastAsia="cs-CZ"/>
              </w:rPr>
              <w:t>0,00</w:t>
            </w:r>
          </w:p>
        </w:tc>
        <w:tc>
          <w:tcPr>
            <w:tcW w:w="1417" w:type="dxa"/>
            <w:shd w:val="clear" w:color="auto" w:fill="auto"/>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817,87</w:t>
            </w:r>
          </w:p>
        </w:tc>
        <w:tc>
          <w:tcPr>
            <w:tcW w:w="1417" w:type="dxa"/>
            <w:gridSpan w:val="2"/>
            <w:shd w:val="clear" w:color="auto" w:fill="auto"/>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3107,28</w:t>
            </w:r>
          </w:p>
        </w:tc>
      </w:tr>
      <w:tr w:rsidR="0091176F" w:rsidRPr="00CC58BF" w:rsidTr="00055834">
        <w:trPr>
          <w:trHeight w:val="340"/>
        </w:trPr>
        <w:tc>
          <w:tcPr>
            <w:tcW w:w="1960" w:type="dxa"/>
            <w:shd w:val="clear" w:color="auto" w:fill="CCFFCC"/>
            <w:vAlign w:val="center"/>
          </w:tcPr>
          <w:p w:rsidR="0091176F" w:rsidRPr="00CC58BF" w:rsidRDefault="0091176F" w:rsidP="0091176F">
            <w:pPr>
              <w:spacing w:line="240" w:lineRule="auto"/>
              <w:jc w:val="center"/>
              <w:rPr>
                <w:rFonts w:cs="Arial"/>
                <w:bCs/>
                <w:sz w:val="16"/>
                <w:szCs w:val="16"/>
                <w:lang w:eastAsia="cs-CZ"/>
              </w:rPr>
            </w:pPr>
            <w:r>
              <w:rPr>
                <w:rFonts w:cs="Arial"/>
                <w:bCs/>
                <w:sz w:val="16"/>
                <w:szCs w:val="16"/>
                <w:lang w:eastAsia="cs-CZ"/>
              </w:rPr>
              <w:t>Podpora výuky plavání v ZŠ</w:t>
            </w:r>
          </w:p>
        </w:tc>
        <w:tc>
          <w:tcPr>
            <w:tcW w:w="1576" w:type="dxa"/>
            <w:vAlign w:val="center"/>
          </w:tcPr>
          <w:p w:rsidR="0091176F" w:rsidRPr="00CC58BF" w:rsidRDefault="0091176F" w:rsidP="0091176F">
            <w:pPr>
              <w:spacing w:line="240" w:lineRule="auto"/>
              <w:jc w:val="center"/>
              <w:rPr>
                <w:rFonts w:cs="Arial"/>
                <w:sz w:val="16"/>
                <w:szCs w:val="16"/>
                <w:lang w:eastAsia="cs-CZ"/>
              </w:rPr>
            </w:pPr>
            <w:r>
              <w:rPr>
                <w:rFonts w:cs="Arial"/>
                <w:sz w:val="16"/>
                <w:szCs w:val="16"/>
                <w:lang w:eastAsia="cs-CZ"/>
              </w:rPr>
              <w:t>1 ZŠ pro žáky se svp</w:t>
            </w:r>
          </w:p>
        </w:tc>
        <w:tc>
          <w:tcPr>
            <w:tcW w:w="1294" w:type="dxa"/>
            <w:shd w:val="clear" w:color="auto" w:fill="auto"/>
            <w:vAlign w:val="center"/>
          </w:tcPr>
          <w:p w:rsidR="0091176F" w:rsidRDefault="0091176F" w:rsidP="0091176F">
            <w:pPr>
              <w:spacing w:line="240" w:lineRule="auto"/>
              <w:jc w:val="center"/>
              <w:rPr>
                <w:rFonts w:cs="Arial"/>
                <w:sz w:val="16"/>
                <w:szCs w:val="16"/>
                <w:lang w:eastAsia="cs-CZ"/>
              </w:rPr>
            </w:pPr>
            <w:r>
              <w:rPr>
                <w:rFonts w:cs="Arial"/>
                <w:sz w:val="16"/>
                <w:szCs w:val="16"/>
                <w:lang w:eastAsia="cs-CZ"/>
              </w:rPr>
              <w:t>ZŠ se svp</w:t>
            </w:r>
          </w:p>
        </w:tc>
        <w:tc>
          <w:tcPr>
            <w:tcW w:w="1417" w:type="dxa"/>
            <w:shd w:val="clear" w:color="auto" w:fill="auto"/>
            <w:vAlign w:val="center"/>
          </w:tcPr>
          <w:p w:rsidR="0091176F" w:rsidRDefault="002E7DA8" w:rsidP="0091176F">
            <w:pPr>
              <w:spacing w:line="240" w:lineRule="auto"/>
              <w:ind w:right="57"/>
              <w:jc w:val="right"/>
              <w:rPr>
                <w:rFonts w:cs="Arial"/>
                <w:sz w:val="18"/>
                <w:szCs w:val="18"/>
                <w:lang w:eastAsia="cs-CZ"/>
              </w:rPr>
            </w:pPr>
            <w:r>
              <w:rPr>
                <w:rFonts w:cs="Arial"/>
                <w:sz w:val="18"/>
                <w:szCs w:val="18"/>
                <w:lang w:eastAsia="cs-CZ"/>
              </w:rPr>
              <w:t>0,00</w:t>
            </w:r>
          </w:p>
        </w:tc>
        <w:tc>
          <w:tcPr>
            <w:tcW w:w="1417" w:type="dxa"/>
            <w:shd w:val="clear" w:color="auto" w:fill="auto"/>
            <w:vAlign w:val="center"/>
          </w:tcPr>
          <w:p w:rsidR="0091176F" w:rsidRPr="00CC58BF" w:rsidRDefault="002E7DA8" w:rsidP="0091176F">
            <w:pPr>
              <w:spacing w:line="240" w:lineRule="auto"/>
              <w:ind w:right="57"/>
              <w:jc w:val="right"/>
              <w:rPr>
                <w:rFonts w:cs="Arial"/>
                <w:sz w:val="18"/>
                <w:szCs w:val="18"/>
                <w:lang w:eastAsia="cs-CZ"/>
              </w:rPr>
            </w:pPr>
            <w:r>
              <w:rPr>
                <w:rFonts w:cs="Arial"/>
                <w:sz w:val="18"/>
                <w:szCs w:val="18"/>
                <w:lang w:eastAsia="cs-CZ"/>
              </w:rPr>
              <w:t>0,00</w:t>
            </w:r>
          </w:p>
        </w:tc>
        <w:tc>
          <w:tcPr>
            <w:tcW w:w="1417" w:type="dxa"/>
            <w:gridSpan w:val="2"/>
            <w:shd w:val="clear" w:color="auto" w:fill="auto"/>
            <w:vAlign w:val="center"/>
          </w:tcPr>
          <w:p w:rsidR="0091176F" w:rsidRDefault="0091176F" w:rsidP="0091176F">
            <w:pPr>
              <w:spacing w:line="240" w:lineRule="auto"/>
              <w:ind w:right="57"/>
              <w:jc w:val="right"/>
              <w:rPr>
                <w:rFonts w:cs="Arial"/>
                <w:sz w:val="18"/>
                <w:szCs w:val="18"/>
                <w:lang w:eastAsia="cs-CZ"/>
              </w:rPr>
            </w:pPr>
            <w:r>
              <w:rPr>
                <w:rFonts w:cs="Arial"/>
                <w:sz w:val="18"/>
                <w:szCs w:val="18"/>
                <w:lang w:eastAsia="cs-CZ"/>
              </w:rPr>
              <w:t>6,51</w:t>
            </w:r>
          </w:p>
        </w:tc>
      </w:tr>
    </w:tbl>
    <w:p w:rsidR="003F10C8" w:rsidRDefault="003F10C8" w:rsidP="0091176F">
      <w:pPr>
        <w:keepNext/>
        <w:tabs>
          <w:tab w:val="left" w:pos="851"/>
        </w:tabs>
        <w:spacing w:before="240" w:after="240" w:line="240" w:lineRule="auto"/>
        <w:jc w:val="both"/>
        <w:outlineLvl w:val="2"/>
        <w:rPr>
          <w:rFonts w:cs="Arial"/>
          <w:b/>
          <w:bCs/>
          <w:sz w:val="24"/>
          <w:szCs w:val="26"/>
        </w:rPr>
      </w:pPr>
    </w:p>
    <w:p w:rsidR="0091176F" w:rsidRPr="00CC58BF" w:rsidRDefault="0091176F" w:rsidP="0091176F">
      <w:pPr>
        <w:keepNext/>
        <w:tabs>
          <w:tab w:val="left" w:pos="851"/>
        </w:tabs>
        <w:spacing w:before="240" w:after="240" w:line="240" w:lineRule="auto"/>
        <w:jc w:val="both"/>
        <w:outlineLvl w:val="2"/>
        <w:rPr>
          <w:rFonts w:cs="Arial"/>
          <w:b/>
          <w:bCs/>
          <w:sz w:val="24"/>
          <w:szCs w:val="26"/>
        </w:rPr>
      </w:pPr>
      <w:r w:rsidRPr="00CC58BF">
        <w:rPr>
          <w:rFonts w:cs="Arial"/>
          <w:b/>
          <w:bCs/>
          <w:sz w:val="24"/>
          <w:szCs w:val="26"/>
        </w:rPr>
        <w:t>Dotace z rozpočtu Olomouckého kraje</w:t>
      </w:r>
    </w:p>
    <w:p w:rsidR="003F10C8" w:rsidRPr="00CC58BF" w:rsidRDefault="0091176F" w:rsidP="003F10C8">
      <w:pPr>
        <w:keepNext/>
        <w:tabs>
          <w:tab w:val="left" w:pos="680"/>
        </w:tabs>
        <w:spacing w:before="120" w:after="120" w:line="240" w:lineRule="auto"/>
        <w:ind w:left="1418" w:hanging="1418"/>
        <w:jc w:val="both"/>
        <w:rPr>
          <w:i/>
          <w:sz w:val="20"/>
          <w:szCs w:val="20"/>
        </w:rPr>
      </w:pPr>
      <w:r w:rsidRPr="00CC58BF">
        <w:rPr>
          <w:i/>
          <w:sz w:val="20"/>
          <w:szCs w:val="20"/>
        </w:rPr>
        <w:t>Tabulka č. 8</w:t>
      </w:r>
      <w:r w:rsidR="00756A05">
        <w:rPr>
          <w:i/>
          <w:sz w:val="20"/>
          <w:szCs w:val="20"/>
        </w:rPr>
        <w:t>6</w:t>
      </w:r>
      <w:r w:rsidRPr="00CC58BF">
        <w:rPr>
          <w:i/>
          <w:sz w:val="20"/>
          <w:szCs w:val="20"/>
        </w:rPr>
        <w:tab/>
        <w:t>Financování</w:t>
      </w:r>
      <w:r w:rsidR="00055834">
        <w:rPr>
          <w:i/>
          <w:sz w:val="20"/>
          <w:szCs w:val="20"/>
        </w:rPr>
        <w:t xml:space="preserve"> </w:t>
      </w:r>
      <w:r w:rsidRPr="00CC58BF">
        <w:rPr>
          <w:i/>
          <w:sz w:val="20"/>
          <w:szCs w:val="20"/>
        </w:rPr>
        <w:t xml:space="preserve"> soukromých škol – dotace z</w:t>
      </w:r>
      <w:r w:rsidR="00055834">
        <w:rPr>
          <w:i/>
          <w:sz w:val="20"/>
          <w:szCs w:val="20"/>
        </w:rPr>
        <w:t> </w:t>
      </w:r>
      <w:r w:rsidRPr="00CC58BF">
        <w:rPr>
          <w:i/>
          <w:sz w:val="20"/>
          <w:szCs w:val="20"/>
        </w:rPr>
        <w:t>rozpočtu</w:t>
      </w:r>
      <w:r w:rsidR="00055834">
        <w:rPr>
          <w:i/>
          <w:sz w:val="20"/>
          <w:szCs w:val="20"/>
        </w:rPr>
        <w:t xml:space="preserve"> </w:t>
      </w:r>
      <w:r w:rsidRPr="00CC58BF">
        <w:rPr>
          <w:i/>
          <w:sz w:val="20"/>
          <w:szCs w:val="20"/>
        </w:rPr>
        <w:t xml:space="preserve"> Olomouckého</w:t>
      </w:r>
      <w:r w:rsidR="00055834">
        <w:rPr>
          <w:i/>
          <w:sz w:val="20"/>
          <w:szCs w:val="20"/>
        </w:rPr>
        <w:t xml:space="preserve"> </w:t>
      </w:r>
      <w:r w:rsidRPr="00CC58BF">
        <w:rPr>
          <w:i/>
          <w:sz w:val="20"/>
          <w:szCs w:val="20"/>
        </w:rPr>
        <w:t xml:space="preserve"> kraje</w:t>
      </w:r>
      <w:r w:rsidR="00055834">
        <w:rPr>
          <w:i/>
          <w:sz w:val="20"/>
          <w:szCs w:val="20"/>
        </w:rPr>
        <w:t xml:space="preserve"> </w:t>
      </w:r>
      <w:r w:rsidRPr="00CC58BF">
        <w:rPr>
          <w:i/>
          <w:sz w:val="20"/>
          <w:szCs w:val="20"/>
        </w:rPr>
        <w:t xml:space="preserve"> v </w:t>
      </w:r>
      <w:r w:rsidR="00055834">
        <w:rPr>
          <w:i/>
          <w:sz w:val="20"/>
          <w:szCs w:val="20"/>
        </w:rPr>
        <w:t xml:space="preserve"> </w:t>
      </w:r>
      <w:r w:rsidRPr="00CC58BF">
        <w:rPr>
          <w:i/>
          <w:sz w:val="20"/>
          <w:szCs w:val="20"/>
        </w:rPr>
        <w:t>letech</w:t>
      </w:r>
      <w:r w:rsidRPr="00055834">
        <w:rPr>
          <w:i/>
          <w:sz w:val="20"/>
          <w:szCs w:val="20"/>
        </w:rPr>
        <w:t xml:space="preserve"> </w:t>
      </w:r>
      <w:r w:rsidR="00055834">
        <w:rPr>
          <w:i/>
          <w:sz w:val="20"/>
          <w:szCs w:val="20"/>
        </w:rPr>
        <w:t>2015-</w:t>
      </w:r>
      <w:r w:rsidRPr="00055834">
        <w:rPr>
          <w:i/>
          <w:sz w:val="20"/>
          <w:szCs w:val="20"/>
        </w:rPr>
        <w:t>2017 (údaje v tisících Kč)</w:t>
      </w:r>
    </w:p>
    <w:tbl>
      <w:tblPr>
        <w:tblW w:w="895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4"/>
        <w:gridCol w:w="1456"/>
        <w:gridCol w:w="1413"/>
        <w:gridCol w:w="1366"/>
        <w:gridCol w:w="1372"/>
        <w:gridCol w:w="1378"/>
      </w:tblGrid>
      <w:tr w:rsidR="0091176F" w:rsidRPr="00CC58BF" w:rsidTr="00055834">
        <w:trPr>
          <w:trHeight w:val="340"/>
        </w:trPr>
        <w:tc>
          <w:tcPr>
            <w:tcW w:w="1974" w:type="dxa"/>
            <w:vMerge w:val="restart"/>
            <w:shd w:val="clear" w:color="auto" w:fill="CCFFCC"/>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Zkrácený název programu</w:t>
            </w:r>
          </w:p>
        </w:tc>
        <w:tc>
          <w:tcPr>
            <w:tcW w:w="1456" w:type="dxa"/>
            <w:vMerge w:val="restart"/>
            <w:shd w:val="clear" w:color="auto" w:fill="CCFFCC"/>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Čerpání dotace</w:t>
            </w:r>
          </w:p>
        </w:tc>
        <w:tc>
          <w:tcPr>
            <w:tcW w:w="1413" w:type="dxa"/>
            <w:vMerge w:val="restart"/>
            <w:shd w:val="clear" w:color="auto" w:fill="CCFFCC"/>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Druh školy</w:t>
            </w:r>
          </w:p>
        </w:tc>
        <w:tc>
          <w:tcPr>
            <w:tcW w:w="4116" w:type="dxa"/>
            <w:gridSpan w:val="3"/>
            <w:shd w:val="clear" w:color="auto" w:fill="CCFFCC"/>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Rok</w:t>
            </w:r>
          </w:p>
        </w:tc>
      </w:tr>
      <w:tr w:rsidR="0091176F" w:rsidRPr="00CC58BF" w:rsidTr="00055834">
        <w:trPr>
          <w:trHeight w:val="340"/>
        </w:trPr>
        <w:tc>
          <w:tcPr>
            <w:tcW w:w="1974" w:type="dxa"/>
            <w:vMerge/>
            <w:vAlign w:val="center"/>
          </w:tcPr>
          <w:p w:rsidR="0091176F" w:rsidRPr="00CC58BF" w:rsidRDefault="0091176F" w:rsidP="0091176F">
            <w:pPr>
              <w:spacing w:line="240" w:lineRule="auto"/>
              <w:jc w:val="center"/>
              <w:rPr>
                <w:rFonts w:cs="Arial"/>
                <w:b/>
                <w:bCs/>
                <w:sz w:val="18"/>
                <w:szCs w:val="18"/>
                <w:lang w:eastAsia="cs-CZ"/>
              </w:rPr>
            </w:pPr>
          </w:p>
        </w:tc>
        <w:tc>
          <w:tcPr>
            <w:tcW w:w="1456" w:type="dxa"/>
            <w:vMerge/>
            <w:vAlign w:val="center"/>
          </w:tcPr>
          <w:p w:rsidR="0091176F" w:rsidRPr="00CC58BF" w:rsidRDefault="0091176F" w:rsidP="0091176F">
            <w:pPr>
              <w:spacing w:line="240" w:lineRule="auto"/>
              <w:jc w:val="center"/>
              <w:rPr>
                <w:rFonts w:cs="Arial"/>
                <w:b/>
                <w:bCs/>
                <w:sz w:val="18"/>
                <w:szCs w:val="18"/>
                <w:lang w:eastAsia="cs-CZ"/>
              </w:rPr>
            </w:pPr>
          </w:p>
        </w:tc>
        <w:tc>
          <w:tcPr>
            <w:tcW w:w="1413" w:type="dxa"/>
            <w:vMerge/>
            <w:vAlign w:val="center"/>
          </w:tcPr>
          <w:p w:rsidR="0091176F" w:rsidRPr="00CC58BF" w:rsidRDefault="0091176F" w:rsidP="0091176F">
            <w:pPr>
              <w:spacing w:line="240" w:lineRule="auto"/>
              <w:rPr>
                <w:rFonts w:cs="Arial"/>
                <w:b/>
                <w:bCs/>
                <w:sz w:val="18"/>
                <w:szCs w:val="18"/>
                <w:lang w:eastAsia="cs-CZ"/>
              </w:rPr>
            </w:pPr>
          </w:p>
        </w:tc>
        <w:tc>
          <w:tcPr>
            <w:tcW w:w="1366" w:type="dxa"/>
            <w:shd w:val="clear" w:color="auto" w:fill="CCFFCC"/>
            <w:noWrap/>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2015</w:t>
            </w:r>
          </w:p>
        </w:tc>
        <w:tc>
          <w:tcPr>
            <w:tcW w:w="1372" w:type="dxa"/>
            <w:shd w:val="clear" w:color="auto" w:fill="CCFFCC"/>
            <w:noWrap/>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2016</w:t>
            </w:r>
          </w:p>
        </w:tc>
        <w:tc>
          <w:tcPr>
            <w:tcW w:w="1378" w:type="dxa"/>
            <w:shd w:val="clear" w:color="auto" w:fill="CCFFCC"/>
            <w:noWrap/>
            <w:vAlign w:val="center"/>
          </w:tcPr>
          <w:p w:rsidR="0091176F" w:rsidRPr="00CC58BF" w:rsidRDefault="0091176F" w:rsidP="0091176F">
            <w:pPr>
              <w:spacing w:line="240" w:lineRule="auto"/>
              <w:jc w:val="center"/>
              <w:rPr>
                <w:rFonts w:cs="Arial"/>
                <w:b/>
                <w:bCs/>
                <w:sz w:val="18"/>
                <w:szCs w:val="18"/>
                <w:lang w:eastAsia="cs-CZ"/>
              </w:rPr>
            </w:pPr>
            <w:r w:rsidRPr="00CC58BF">
              <w:rPr>
                <w:rFonts w:cs="Arial"/>
                <w:b/>
                <w:bCs/>
                <w:sz w:val="18"/>
                <w:szCs w:val="18"/>
                <w:lang w:eastAsia="cs-CZ"/>
              </w:rPr>
              <w:t>201</w:t>
            </w:r>
            <w:r>
              <w:rPr>
                <w:rFonts w:cs="Arial"/>
                <w:b/>
                <w:bCs/>
                <w:sz w:val="18"/>
                <w:szCs w:val="18"/>
                <w:lang w:eastAsia="cs-CZ"/>
              </w:rPr>
              <w:t>7</w:t>
            </w:r>
          </w:p>
        </w:tc>
      </w:tr>
      <w:tr w:rsidR="0091176F" w:rsidRPr="00CC58BF" w:rsidTr="00055834">
        <w:trPr>
          <w:trHeight w:val="340"/>
        </w:trPr>
        <w:tc>
          <w:tcPr>
            <w:tcW w:w="1974" w:type="dxa"/>
            <w:vMerge w:val="restart"/>
            <w:shd w:val="clear" w:color="auto" w:fill="CCFFCC"/>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Podpora environmentálního vzdělávání</w:t>
            </w:r>
          </w:p>
        </w:tc>
        <w:tc>
          <w:tcPr>
            <w:tcW w:w="1456" w:type="dxa"/>
            <w:vMerge w:val="restart"/>
            <w:shd w:val="clear" w:color="auto" w:fill="auto"/>
            <w:vAlign w:val="center"/>
          </w:tcPr>
          <w:p w:rsidR="0091176F" w:rsidRPr="00CC58BF" w:rsidRDefault="0091176F" w:rsidP="0091176F">
            <w:pPr>
              <w:spacing w:line="240" w:lineRule="auto"/>
              <w:jc w:val="center"/>
              <w:rPr>
                <w:rFonts w:cs="Arial"/>
                <w:sz w:val="18"/>
                <w:szCs w:val="18"/>
                <w:lang w:eastAsia="cs-CZ"/>
              </w:rPr>
            </w:pPr>
            <w:r>
              <w:rPr>
                <w:rFonts w:cs="Arial"/>
                <w:sz w:val="18"/>
                <w:szCs w:val="18"/>
                <w:lang w:eastAsia="cs-CZ"/>
              </w:rPr>
              <w:t>1 MŠ</w:t>
            </w:r>
          </w:p>
        </w:tc>
        <w:tc>
          <w:tcPr>
            <w:tcW w:w="1413" w:type="dxa"/>
            <w:shd w:val="clear" w:color="auto" w:fill="auto"/>
            <w:noWrap/>
            <w:vAlign w:val="center"/>
          </w:tcPr>
          <w:p w:rsidR="0091176F" w:rsidRPr="00CC58BF" w:rsidRDefault="0091176F" w:rsidP="0091176F">
            <w:pPr>
              <w:spacing w:line="240" w:lineRule="auto"/>
              <w:rPr>
                <w:rFonts w:cs="Arial"/>
                <w:sz w:val="18"/>
                <w:szCs w:val="18"/>
                <w:lang w:eastAsia="cs-CZ"/>
              </w:rPr>
            </w:pPr>
            <w:r>
              <w:rPr>
                <w:rFonts w:cs="Arial"/>
                <w:sz w:val="18"/>
                <w:szCs w:val="18"/>
                <w:lang w:eastAsia="cs-CZ"/>
              </w:rPr>
              <w:t xml:space="preserve">          ZŠ</w:t>
            </w:r>
          </w:p>
        </w:tc>
        <w:tc>
          <w:tcPr>
            <w:tcW w:w="1366" w:type="dxa"/>
            <w:shd w:val="clear" w:color="auto" w:fill="auto"/>
            <w:noWrap/>
            <w:vAlign w:val="center"/>
          </w:tcPr>
          <w:p w:rsidR="0091176F" w:rsidRPr="00CC58BF" w:rsidRDefault="002E7DA8" w:rsidP="0091176F">
            <w:pPr>
              <w:spacing w:line="240" w:lineRule="auto"/>
              <w:ind w:right="57"/>
              <w:jc w:val="right"/>
              <w:rPr>
                <w:rFonts w:cs="Arial"/>
                <w:sz w:val="18"/>
                <w:szCs w:val="18"/>
                <w:lang w:eastAsia="cs-CZ"/>
              </w:rPr>
            </w:pPr>
            <w:r>
              <w:rPr>
                <w:rFonts w:cs="Arial"/>
                <w:sz w:val="18"/>
                <w:szCs w:val="18"/>
                <w:lang w:eastAsia="cs-CZ"/>
              </w:rPr>
              <w:t>0,00</w:t>
            </w:r>
          </w:p>
        </w:tc>
        <w:tc>
          <w:tcPr>
            <w:tcW w:w="1372" w:type="dxa"/>
            <w:shd w:val="clear" w:color="auto" w:fill="auto"/>
            <w:noWrap/>
            <w:vAlign w:val="center"/>
          </w:tcPr>
          <w:p w:rsidR="0091176F" w:rsidRPr="00CC58BF" w:rsidRDefault="002E7DA8" w:rsidP="0091176F">
            <w:pPr>
              <w:spacing w:line="240" w:lineRule="auto"/>
              <w:ind w:right="57"/>
              <w:jc w:val="right"/>
              <w:rPr>
                <w:rFonts w:cs="Arial"/>
                <w:sz w:val="18"/>
                <w:szCs w:val="18"/>
                <w:lang w:eastAsia="cs-CZ"/>
              </w:rPr>
            </w:pPr>
            <w:r>
              <w:rPr>
                <w:rFonts w:cs="Arial"/>
                <w:sz w:val="18"/>
                <w:szCs w:val="18"/>
                <w:lang w:eastAsia="cs-CZ"/>
              </w:rPr>
              <w:t>0,00</w:t>
            </w:r>
          </w:p>
        </w:tc>
        <w:tc>
          <w:tcPr>
            <w:tcW w:w="1378" w:type="dxa"/>
            <w:shd w:val="clear" w:color="auto" w:fill="auto"/>
            <w:noWrap/>
            <w:vAlign w:val="center"/>
          </w:tcPr>
          <w:p w:rsidR="0091176F" w:rsidRPr="00CC58BF" w:rsidRDefault="002E7DA8" w:rsidP="0091176F">
            <w:pPr>
              <w:spacing w:line="240" w:lineRule="auto"/>
              <w:ind w:right="57"/>
              <w:jc w:val="right"/>
              <w:rPr>
                <w:rFonts w:cs="Arial"/>
                <w:sz w:val="18"/>
                <w:szCs w:val="18"/>
                <w:lang w:eastAsia="cs-CZ"/>
              </w:rPr>
            </w:pPr>
            <w:r>
              <w:rPr>
                <w:rFonts w:cs="Arial"/>
                <w:sz w:val="18"/>
                <w:szCs w:val="18"/>
                <w:lang w:eastAsia="cs-CZ"/>
              </w:rPr>
              <w:t>0,00</w:t>
            </w:r>
          </w:p>
        </w:tc>
      </w:tr>
      <w:tr w:rsidR="0091176F" w:rsidRPr="00CC58BF" w:rsidTr="00055834">
        <w:trPr>
          <w:trHeight w:val="340"/>
        </w:trPr>
        <w:tc>
          <w:tcPr>
            <w:tcW w:w="1974" w:type="dxa"/>
            <w:vMerge/>
            <w:shd w:val="clear" w:color="auto" w:fill="CCFFCC"/>
            <w:vAlign w:val="center"/>
          </w:tcPr>
          <w:p w:rsidR="0091176F" w:rsidRPr="00CC58BF" w:rsidRDefault="0091176F" w:rsidP="0091176F">
            <w:pPr>
              <w:spacing w:line="240" w:lineRule="auto"/>
              <w:jc w:val="center"/>
              <w:rPr>
                <w:rFonts w:cs="Arial"/>
                <w:bCs/>
                <w:sz w:val="18"/>
                <w:szCs w:val="18"/>
                <w:lang w:eastAsia="cs-CZ"/>
              </w:rPr>
            </w:pPr>
          </w:p>
        </w:tc>
        <w:tc>
          <w:tcPr>
            <w:tcW w:w="1456" w:type="dxa"/>
            <w:vMerge/>
            <w:shd w:val="clear" w:color="auto" w:fill="auto"/>
            <w:vAlign w:val="center"/>
          </w:tcPr>
          <w:p w:rsidR="0091176F" w:rsidRPr="00CC58BF" w:rsidRDefault="0091176F" w:rsidP="0091176F">
            <w:pPr>
              <w:spacing w:line="240" w:lineRule="auto"/>
              <w:jc w:val="center"/>
              <w:rPr>
                <w:rFonts w:cs="Arial"/>
                <w:sz w:val="18"/>
                <w:szCs w:val="18"/>
                <w:lang w:eastAsia="cs-CZ"/>
              </w:rPr>
            </w:pPr>
          </w:p>
        </w:tc>
        <w:tc>
          <w:tcPr>
            <w:tcW w:w="1413" w:type="dxa"/>
            <w:shd w:val="clear" w:color="auto" w:fill="auto"/>
            <w:noWrap/>
            <w:vAlign w:val="center"/>
          </w:tcPr>
          <w:p w:rsidR="0091176F" w:rsidRPr="00CC58BF" w:rsidRDefault="0091176F" w:rsidP="0091176F">
            <w:pPr>
              <w:spacing w:line="240" w:lineRule="auto"/>
              <w:jc w:val="center"/>
              <w:rPr>
                <w:rFonts w:cs="Arial"/>
                <w:sz w:val="18"/>
                <w:szCs w:val="18"/>
                <w:lang w:eastAsia="cs-CZ"/>
              </w:rPr>
            </w:pPr>
            <w:r w:rsidRPr="00CC58BF">
              <w:rPr>
                <w:rFonts w:cs="Arial"/>
                <w:sz w:val="18"/>
                <w:szCs w:val="18"/>
                <w:lang w:eastAsia="cs-CZ"/>
              </w:rPr>
              <w:t>MŠ</w:t>
            </w:r>
            <w:r>
              <w:rPr>
                <w:rFonts w:cs="Arial"/>
                <w:sz w:val="18"/>
                <w:szCs w:val="18"/>
                <w:lang w:eastAsia="cs-CZ"/>
              </w:rPr>
              <w:t xml:space="preserve"> </w:t>
            </w:r>
          </w:p>
        </w:tc>
        <w:tc>
          <w:tcPr>
            <w:tcW w:w="1366"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14,00</w:t>
            </w:r>
          </w:p>
        </w:tc>
        <w:tc>
          <w:tcPr>
            <w:tcW w:w="1372" w:type="dxa"/>
            <w:shd w:val="clear" w:color="auto" w:fill="auto"/>
            <w:noWrap/>
            <w:vAlign w:val="center"/>
          </w:tcPr>
          <w:p w:rsidR="0091176F" w:rsidRPr="00CC58BF" w:rsidRDefault="002E7DA8" w:rsidP="0091176F">
            <w:pPr>
              <w:spacing w:line="240" w:lineRule="auto"/>
              <w:ind w:right="57"/>
              <w:jc w:val="right"/>
              <w:rPr>
                <w:rFonts w:cs="Arial"/>
                <w:sz w:val="18"/>
                <w:szCs w:val="18"/>
                <w:lang w:eastAsia="cs-CZ"/>
              </w:rPr>
            </w:pPr>
            <w:r>
              <w:rPr>
                <w:rFonts w:cs="Arial"/>
                <w:sz w:val="18"/>
                <w:szCs w:val="18"/>
                <w:lang w:eastAsia="cs-CZ"/>
              </w:rPr>
              <w:t>0,00</w:t>
            </w:r>
          </w:p>
        </w:tc>
        <w:tc>
          <w:tcPr>
            <w:tcW w:w="1378"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12,00</w:t>
            </w:r>
          </w:p>
        </w:tc>
      </w:tr>
      <w:tr w:rsidR="0091176F" w:rsidRPr="00CC58BF" w:rsidTr="00055834">
        <w:trPr>
          <w:trHeight w:val="340"/>
        </w:trPr>
        <w:tc>
          <w:tcPr>
            <w:tcW w:w="1974" w:type="dxa"/>
            <w:vMerge/>
            <w:shd w:val="clear" w:color="auto" w:fill="CCFFCC"/>
            <w:vAlign w:val="center"/>
          </w:tcPr>
          <w:p w:rsidR="0091176F" w:rsidRPr="00CC58BF" w:rsidRDefault="0091176F" w:rsidP="0091176F">
            <w:pPr>
              <w:spacing w:line="240" w:lineRule="auto"/>
              <w:jc w:val="center"/>
              <w:rPr>
                <w:rFonts w:cs="Arial"/>
                <w:bCs/>
                <w:sz w:val="18"/>
                <w:szCs w:val="18"/>
                <w:lang w:eastAsia="cs-CZ"/>
              </w:rPr>
            </w:pPr>
          </w:p>
        </w:tc>
        <w:tc>
          <w:tcPr>
            <w:tcW w:w="1456" w:type="dxa"/>
            <w:vMerge/>
            <w:shd w:val="clear" w:color="auto" w:fill="auto"/>
            <w:vAlign w:val="center"/>
          </w:tcPr>
          <w:p w:rsidR="0091176F" w:rsidRPr="00CC58BF" w:rsidRDefault="0091176F" w:rsidP="0091176F">
            <w:pPr>
              <w:spacing w:line="240" w:lineRule="auto"/>
              <w:jc w:val="center"/>
              <w:rPr>
                <w:rFonts w:cs="Arial"/>
                <w:sz w:val="18"/>
                <w:szCs w:val="18"/>
                <w:lang w:eastAsia="cs-CZ"/>
              </w:rPr>
            </w:pPr>
          </w:p>
        </w:tc>
        <w:tc>
          <w:tcPr>
            <w:tcW w:w="1413" w:type="dxa"/>
            <w:shd w:val="clear" w:color="auto" w:fill="auto"/>
            <w:noWrap/>
            <w:vAlign w:val="center"/>
          </w:tcPr>
          <w:p w:rsidR="0091176F" w:rsidRPr="00CC58BF" w:rsidRDefault="0091176F" w:rsidP="0091176F">
            <w:pPr>
              <w:spacing w:line="240" w:lineRule="auto"/>
              <w:jc w:val="center"/>
              <w:rPr>
                <w:rFonts w:cs="Arial"/>
                <w:sz w:val="18"/>
                <w:szCs w:val="18"/>
                <w:lang w:eastAsia="cs-CZ"/>
              </w:rPr>
            </w:pPr>
            <w:r w:rsidRPr="00CC58BF">
              <w:rPr>
                <w:rFonts w:cs="Arial"/>
                <w:sz w:val="18"/>
                <w:szCs w:val="18"/>
                <w:lang w:eastAsia="cs-CZ"/>
              </w:rPr>
              <w:t>ZŠ se svp</w:t>
            </w:r>
          </w:p>
        </w:tc>
        <w:tc>
          <w:tcPr>
            <w:tcW w:w="1366" w:type="dxa"/>
            <w:shd w:val="clear" w:color="auto" w:fill="auto"/>
            <w:noWrap/>
            <w:vAlign w:val="center"/>
          </w:tcPr>
          <w:p w:rsidR="0091176F" w:rsidRPr="00CC58BF" w:rsidRDefault="002E7DA8" w:rsidP="0091176F">
            <w:pPr>
              <w:spacing w:line="240" w:lineRule="auto"/>
              <w:ind w:right="57"/>
              <w:jc w:val="right"/>
              <w:rPr>
                <w:rFonts w:cs="Arial"/>
                <w:sz w:val="18"/>
                <w:szCs w:val="18"/>
                <w:lang w:eastAsia="cs-CZ"/>
              </w:rPr>
            </w:pPr>
            <w:r>
              <w:rPr>
                <w:rFonts w:cs="Arial"/>
                <w:sz w:val="18"/>
                <w:szCs w:val="18"/>
                <w:lang w:eastAsia="cs-CZ"/>
              </w:rPr>
              <w:t>0,00</w:t>
            </w:r>
          </w:p>
        </w:tc>
        <w:tc>
          <w:tcPr>
            <w:tcW w:w="1372"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10,00</w:t>
            </w:r>
          </w:p>
        </w:tc>
        <w:tc>
          <w:tcPr>
            <w:tcW w:w="1378" w:type="dxa"/>
            <w:shd w:val="clear" w:color="auto" w:fill="auto"/>
            <w:noWrap/>
            <w:vAlign w:val="center"/>
          </w:tcPr>
          <w:p w:rsidR="0091176F" w:rsidRPr="00CC58BF" w:rsidRDefault="002E7DA8" w:rsidP="0091176F">
            <w:pPr>
              <w:spacing w:line="240" w:lineRule="auto"/>
              <w:ind w:right="57"/>
              <w:jc w:val="right"/>
              <w:rPr>
                <w:rFonts w:cs="Arial"/>
                <w:sz w:val="18"/>
                <w:szCs w:val="18"/>
                <w:lang w:eastAsia="cs-CZ"/>
              </w:rPr>
            </w:pPr>
            <w:r>
              <w:rPr>
                <w:rFonts w:cs="Arial"/>
                <w:sz w:val="18"/>
                <w:szCs w:val="18"/>
                <w:lang w:eastAsia="cs-CZ"/>
              </w:rPr>
              <w:t>0,00</w:t>
            </w:r>
          </w:p>
        </w:tc>
      </w:tr>
      <w:tr w:rsidR="0091176F" w:rsidRPr="00CC58BF" w:rsidTr="00055834">
        <w:trPr>
          <w:trHeight w:val="340"/>
        </w:trPr>
        <w:tc>
          <w:tcPr>
            <w:tcW w:w="1974" w:type="dxa"/>
            <w:vMerge w:val="restart"/>
            <w:shd w:val="clear" w:color="auto" w:fill="CCFFCC"/>
            <w:vAlign w:val="center"/>
          </w:tcPr>
          <w:p w:rsidR="0091176F" w:rsidRPr="00CC58BF" w:rsidRDefault="0091176F" w:rsidP="0091176F">
            <w:pPr>
              <w:spacing w:line="240" w:lineRule="auto"/>
              <w:jc w:val="center"/>
              <w:rPr>
                <w:rFonts w:cs="Arial"/>
                <w:bCs/>
                <w:sz w:val="18"/>
                <w:szCs w:val="18"/>
                <w:lang w:eastAsia="cs-CZ"/>
              </w:rPr>
            </w:pPr>
            <w:r w:rsidRPr="00CC58BF">
              <w:rPr>
                <w:rFonts w:cs="Arial"/>
                <w:bCs/>
                <w:sz w:val="18"/>
                <w:szCs w:val="18"/>
                <w:lang w:eastAsia="cs-CZ"/>
              </w:rPr>
              <w:t>Individuální dotace</w:t>
            </w:r>
          </w:p>
        </w:tc>
        <w:tc>
          <w:tcPr>
            <w:tcW w:w="1456" w:type="dxa"/>
            <w:vMerge w:val="restart"/>
            <w:shd w:val="clear" w:color="auto" w:fill="auto"/>
            <w:vAlign w:val="center"/>
          </w:tcPr>
          <w:p w:rsidR="0091176F" w:rsidRPr="00CC58BF" w:rsidRDefault="0091176F" w:rsidP="0091176F">
            <w:pPr>
              <w:spacing w:line="240" w:lineRule="auto"/>
              <w:jc w:val="center"/>
              <w:rPr>
                <w:rFonts w:cs="Arial"/>
                <w:sz w:val="18"/>
                <w:szCs w:val="18"/>
                <w:lang w:eastAsia="cs-CZ"/>
              </w:rPr>
            </w:pPr>
            <w:r>
              <w:rPr>
                <w:rFonts w:cs="Arial"/>
                <w:sz w:val="18"/>
                <w:szCs w:val="18"/>
                <w:lang w:eastAsia="cs-CZ"/>
              </w:rPr>
              <w:t>2 SS, 1 ZUŠ</w:t>
            </w:r>
          </w:p>
        </w:tc>
        <w:tc>
          <w:tcPr>
            <w:tcW w:w="1413" w:type="dxa"/>
            <w:shd w:val="clear" w:color="auto" w:fill="auto"/>
            <w:noWrap/>
            <w:vAlign w:val="center"/>
          </w:tcPr>
          <w:p w:rsidR="0091176F" w:rsidRPr="00CC58BF" w:rsidRDefault="0091176F" w:rsidP="0091176F">
            <w:pPr>
              <w:spacing w:line="240" w:lineRule="auto"/>
              <w:jc w:val="center"/>
              <w:rPr>
                <w:rFonts w:cs="Arial"/>
                <w:sz w:val="18"/>
                <w:szCs w:val="18"/>
                <w:lang w:eastAsia="cs-CZ"/>
              </w:rPr>
            </w:pPr>
            <w:r w:rsidRPr="00CC58BF">
              <w:rPr>
                <w:rFonts w:cs="Arial"/>
                <w:sz w:val="18"/>
                <w:szCs w:val="18"/>
                <w:lang w:eastAsia="cs-CZ"/>
              </w:rPr>
              <w:t>SPV</w:t>
            </w:r>
          </w:p>
        </w:tc>
        <w:tc>
          <w:tcPr>
            <w:tcW w:w="1366" w:type="dxa"/>
            <w:vMerge w:val="restart"/>
            <w:shd w:val="clear" w:color="auto" w:fill="auto"/>
            <w:noWrap/>
            <w:vAlign w:val="center"/>
          </w:tcPr>
          <w:p w:rsidR="0091176F" w:rsidRPr="00CC58BF" w:rsidRDefault="002E7DA8" w:rsidP="0091176F">
            <w:pPr>
              <w:spacing w:line="240" w:lineRule="auto"/>
              <w:ind w:right="57"/>
              <w:jc w:val="right"/>
              <w:rPr>
                <w:rFonts w:cs="Arial"/>
                <w:sz w:val="18"/>
                <w:szCs w:val="18"/>
                <w:lang w:eastAsia="cs-CZ"/>
              </w:rPr>
            </w:pPr>
            <w:r>
              <w:rPr>
                <w:rFonts w:cs="Arial"/>
                <w:sz w:val="18"/>
                <w:szCs w:val="18"/>
                <w:lang w:eastAsia="cs-CZ"/>
              </w:rPr>
              <w:t>0,00</w:t>
            </w:r>
          </w:p>
        </w:tc>
        <w:tc>
          <w:tcPr>
            <w:tcW w:w="1372"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sidRPr="00CC58BF">
              <w:rPr>
                <w:rFonts w:cs="Arial"/>
                <w:sz w:val="18"/>
                <w:szCs w:val="18"/>
                <w:lang w:eastAsia="cs-CZ"/>
              </w:rPr>
              <w:t>300,00</w:t>
            </w:r>
          </w:p>
        </w:tc>
        <w:tc>
          <w:tcPr>
            <w:tcW w:w="1378" w:type="dxa"/>
            <w:shd w:val="clear" w:color="auto" w:fill="auto"/>
            <w:noWrap/>
            <w:vAlign w:val="center"/>
          </w:tcPr>
          <w:p w:rsidR="0091176F" w:rsidRPr="00CC58BF" w:rsidRDefault="002E7DA8" w:rsidP="0091176F">
            <w:pPr>
              <w:spacing w:line="240" w:lineRule="auto"/>
              <w:ind w:right="57"/>
              <w:jc w:val="right"/>
              <w:rPr>
                <w:rFonts w:cs="Arial"/>
                <w:sz w:val="18"/>
                <w:szCs w:val="18"/>
                <w:lang w:eastAsia="cs-CZ"/>
              </w:rPr>
            </w:pPr>
            <w:r>
              <w:rPr>
                <w:rFonts w:cs="Arial"/>
                <w:sz w:val="18"/>
                <w:szCs w:val="18"/>
                <w:lang w:eastAsia="cs-CZ"/>
              </w:rPr>
              <w:t>0,00</w:t>
            </w:r>
          </w:p>
        </w:tc>
      </w:tr>
      <w:tr w:rsidR="0091176F" w:rsidRPr="00CC58BF" w:rsidTr="00055834">
        <w:trPr>
          <w:trHeight w:val="340"/>
        </w:trPr>
        <w:tc>
          <w:tcPr>
            <w:tcW w:w="1974" w:type="dxa"/>
            <w:vMerge/>
            <w:shd w:val="clear" w:color="auto" w:fill="CCFFCC"/>
            <w:vAlign w:val="center"/>
          </w:tcPr>
          <w:p w:rsidR="0091176F" w:rsidRPr="00CC58BF" w:rsidRDefault="0091176F" w:rsidP="0091176F">
            <w:pPr>
              <w:spacing w:line="240" w:lineRule="auto"/>
              <w:jc w:val="center"/>
              <w:rPr>
                <w:rFonts w:cs="Arial"/>
                <w:bCs/>
                <w:sz w:val="18"/>
                <w:szCs w:val="18"/>
                <w:lang w:eastAsia="cs-CZ"/>
              </w:rPr>
            </w:pPr>
          </w:p>
        </w:tc>
        <w:tc>
          <w:tcPr>
            <w:tcW w:w="1456" w:type="dxa"/>
            <w:vMerge/>
            <w:shd w:val="clear" w:color="auto" w:fill="auto"/>
            <w:vAlign w:val="center"/>
          </w:tcPr>
          <w:p w:rsidR="0091176F" w:rsidRDefault="0091176F" w:rsidP="0091176F">
            <w:pPr>
              <w:spacing w:line="240" w:lineRule="auto"/>
              <w:jc w:val="center"/>
              <w:rPr>
                <w:rFonts w:cs="Arial"/>
                <w:sz w:val="18"/>
                <w:szCs w:val="18"/>
                <w:lang w:eastAsia="cs-CZ"/>
              </w:rPr>
            </w:pPr>
          </w:p>
        </w:tc>
        <w:tc>
          <w:tcPr>
            <w:tcW w:w="1413" w:type="dxa"/>
            <w:shd w:val="clear" w:color="auto" w:fill="auto"/>
            <w:noWrap/>
            <w:vAlign w:val="center"/>
          </w:tcPr>
          <w:p w:rsidR="0091176F" w:rsidRPr="00CC58BF" w:rsidRDefault="0091176F" w:rsidP="0091176F">
            <w:pPr>
              <w:spacing w:line="240" w:lineRule="auto"/>
              <w:jc w:val="center"/>
              <w:rPr>
                <w:rFonts w:cs="Arial"/>
                <w:sz w:val="18"/>
                <w:szCs w:val="18"/>
                <w:lang w:eastAsia="cs-CZ"/>
              </w:rPr>
            </w:pPr>
            <w:r>
              <w:rPr>
                <w:rFonts w:cs="Arial"/>
                <w:sz w:val="18"/>
                <w:szCs w:val="18"/>
                <w:lang w:eastAsia="cs-CZ"/>
              </w:rPr>
              <w:t>SŠ</w:t>
            </w:r>
          </w:p>
        </w:tc>
        <w:tc>
          <w:tcPr>
            <w:tcW w:w="1366" w:type="dxa"/>
            <w:vMerge/>
            <w:shd w:val="clear" w:color="auto" w:fill="auto"/>
            <w:noWrap/>
            <w:vAlign w:val="center"/>
          </w:tcPr>
          <w:p w:rsidR="0091176F" w:rsidRDefault="0091176F" w:rsidP="0091176F">
            <w:pPr>
              <w:spacing w:line="240" w:lineRule="auto"/>
              <w:ind w:right="57"/>
              <w:jc w:val="right"/>
              <w:rPr>
                <w:rFonts w:cs="Arial"/>
                <w:sz w:val="18"/>
                <w:szCs w:val="18"/>
                <w:lang w:eastAsia="cs-CZ"/>
              </w:rPr>
            </w:pPr>
          </w:p>
        </w:tc>
        <w:tc>
          <w:tcPr>
            <w:tcW w:w="1372" w:type="dxa"/>
            <w:shd w:val="clear" w:color="auto" w:fill="auto"/>
            <w:noWrap/>
            <w:vAlign w:val="center"/>
          </w:tcPr>
          <w:p w:rsidR="0091176F" w:rsidRPr="00CC58BF" w:rsidRDefault="002E7DA8" w:rsidP="0091176F">
            <w:pPr>
              <w:spacing w:line="240" w:lineRule="auto"/>
              <w:ind w:right="57"/>
              <w:jc w:val="right"/>
              <w:rPr>
                <w:rFonts w:cs="Arial"/>
                <w:sz w:val="18"/>
                <w:szCs w:val="18"/>
                <w:lang w:eastAsia="cs-CZ"/>
              </w:rPr>
            </w:pPr>
            <w:r>
              <w:rPr>
                <w:rFonts w:cs="Arial"/>
                <w:sz w:val="18"/>
                <w:szCs w:val="18"/>
                <w:lang w:eastAsia="cs-CZ"/>
              </w:rPr>
              <w:t>0,00</w:t>
            </w:r>
          </w:p>
        </w:tc>
        <w:tc>
          <w:tcPr>
            <w:tcW w:w="1378" w:type="dxa"/>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71,00</w:t>
            </w:r>
          </w:p>
        </w:tc>
      </w:tr>
      <w:tr w:rsidR="0091176F" w:rsidRPr="00CC58BF" w:rsidTr="003F10C8">
        <w:trPr>
          <w:trHeight w:val="340"/>
        </w:trPr>
        <w:tc>
          <w:tcPr>
            <w:tcW w:w="1974" w:type="dxa"/>
            <w:vMerge/>
            <w:tcBorders>
              <w:bottom w:val="single" w:sz="4" w:space="0" w:color="auto"/>
            </w:tcBorders>
            <w:shd w:val="clear" w:color="auto" w:fill="CCFFCC"/>
            <w:vAlign w:val="center"/>
          </w:tcPr>
          <w:p w:rsidR="0091176F" w:rsidRPr="00CC58BF" w:rsidRDefault="0091176F" w:rsidP="0091176F">
            <w:pPr>
              <w:spacing w:line="240" w:lineRule="auto"/>
              <w:jc w:val="center"/>
              <w:rPr>
                <w:rFonts w:cs="Arial"/>
                <w:bCs/>
                <w:sz w:val="18"/>
                <w:szCs w:val="18"/>
                <w:lang w:eastAsia="cs-CZ"/>
              </w:rPr>
            </w:pPr>
          </w:p>
        </w:tc>
        <w:tc>
          <w:tcPr>
            <w:tcW w:w="1456" w:type="dxa"/>
            <w:vMerge/>
            <w:tcBorders>
              <w:bottom w:val="single" w:sz="4" w:space="0" w:color="auto"/>
            </w:tcBorders>
            <w:shd w:val="clear" w:color="auto" w:fill="auto"/>
            <w:vAlign w:val="center"/>
          </w:tcPr>
          <w:p w:rsidR="0091176F" w:rsidRDefault="0091176F" w:rsidP="0091176F">
            <w:pPr>
              <w:spacing w:line="240" w:lineRule="auto"/>
              <w:jc w:val="center"/>
              <w:rPr>
                <w:rFonts w:cs="Arial"/>
                <w:sz w:val="18"/>
                <w:szCs w:val="18"/>
                <w:lang w:eastAsia="cs-CZ"/>
              </w:rPr>
            </w:pPr>
          </w:p>
        </w:tc>
        <w:tc>
          <w:tcPr>
            <w:tcW w:w="1413" w:type="dxa"/>
            <w:tcBorders>
              <w:bottom w:val="single" w:sz="4" w:space="0" w:color="auto"/>
            </w:tcBorders>
            <w:shd w:val="clear" w:color="auto" w:fill="auto"/>
            <w:noWrap/>
            <w:vAlign w:val="center"/>
          </w:tcPr>
          <w:p w:rsidR="0091176F" w:rsidRPr="00CC58BF" w:rsidRDefault="0091176F" w:rsidP="0091176F">
            <w:pPr>
              <w:spacing w:line="240" w:lineRule="auto"/>
              <w:jc w:val="center"/>
              <w:rPr>
                <w:rFonts w:cs="Arial"/>
                <w:sz w:val="18"/>
                <w:szCs w:val="18"/>
                <w:lang w:eastAsia="cs-CZ"/>
              </w:rPr>
            </w:pPr>
            <w:r>
              <w:rPr>
                <w:rFonts w:cs="Arial"/>
                <w:sz w:val="18"/>
                <w:szCs w:val="18"/>
                <w:lang w:eastAsia="cs-CZ"/>
              </w:rPr>
              <w:t>ZUŠ</w:t>
            </w:r>
          </w:p>
        </w:tc>
        <w:tc>
          <w:tcPr>
            <w:tcW w:w="1366" w:type="dxa"/>
            <w:vMerge/>
            <w:tcBorders>
              <w:bottom w:val="single" w:sz="4" w:space="0" w:color="auto"/>
            </w:tcBorders>
            <w:shd w:val="clear" w:color="auto" w:fill="auto"/>
            <w:noWrap/>
            <w:vAlign w:val="center"/>
          </w:tcPr>
          <w:p w:rsidR="0091176F" w:rsidRDefault="0091176F" w:rsidP="0091176F">
            <w:pPr>
              <w:spacing w:line="240" w:lineRule="auto"/>
              <w:ind w:right="57"/>
              <w:jc w:val="right"/>
              <w:rPr>
                <w:rFonts w:cs="Arial"/>
                <w:sz w:val="18"/>
                <w:szCs w:val="18"/>
                <w:lang w:eastAsia="cs-CZ"/>
              </w:rPr>
            </w:pPr>
          </w:p>
        </w:tc>
        <w:tc>
          <w:tcPr>
            <w:tcW w:w="1372" w:type="dxa"/>
            <w:tcBorders>
              <w:bottom w:val="single" w:sz="4" w:space="0" w:color="auto"/>
            </w:tcBorders>
            <w:shd w:val="clear" w:color="auto" w:fill="auto"/>
            <w:noWrap/>
            <w:vAlign w:val="center"/>
          </w:tcPr>
          <w:p w:rsidR="0091176F" w:rsidRPr="00CC58BF" w:rsidRDefault="002E7DA8" w:rsidP="0091176F">
            <w:pPr>
              <w:spacing w:line="240" w:lineRule="auto"/>
              <w:ind w:right="57"/>
              <w:jc w:val="right"/>
              <w:rPr>
                <w:rFonts w:cs="Arial"/>
                <w:sz w:val="18"/>
                <w:szCs w:val="18"/>
                <w:lang w:eastAsia="cs-CZ"/>
              </w:rPr>
            </w:pPr>
            <w:r>
              <w:rPr>
                <w:rFonts w:cs="Arial"/>
                <w:sz w:val="18"/>
                <w:szCs w:val="18"/>
                <w:lang w:eastAsia="cs-CZ"/>
              </w:rPr>
              <w:t>0,00</w:t>
            </w:r>
          </w:p>
        </w:tc>
        <w:tc>
          <w:tcPr>
            <w:tcW w:w="1378" w:type="dxa"/>
            <w:tcBorders>
              <w:bottom w:val="single" w:sz="4" w:space="0" w:color="auto"/>
            </w:tcBorders>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20,00</w:t>
            </w:r>
          </w:p>
        </w:tc>
      </w:tr>
      <w:tr w:rsidR="0091176F" w:rsidRPr="00CC58BF" w:rsidTr="003F10C8">
        <w:trPr>
          <w:trHeight w:val="340"/>
        </w:trPr>
        <w:tc>
          <w:tcPr>
            <w:tcW w:w="1974" w:type="dxa"/>
            <w:tcBorders>
              <w:bottom w:val="single" w:sz="4" w:space="0" w:color="auto"/>
            </w:tcBorders>
            <w:shd w:val="clear" w:color="auto" w:fill="CCFFCC"/>
            <w:vAlign w:val="center"/>
          </w:tcPr>
          <w:p w:rsidR="0091176F" w:rsidRPr="00CC58BF" w:rsidRDefault="0091176F" w:rsidP="0091176F">
            <w:pPr>
              <w:spacing w:line="240" w:lineRule="auto"/>
              <w:jc w:val="center"/>
              <w:rPr>
                <w:rFonts w:cs="Arial"/>
                <w:bCs/>
                <w:sz w:val="18"/>
                <w:szCs w:val="18"/>
                <w:lang w:eastAsia="cs-CZ"/>
              </w:rPr>
            </w:pPr>
            <w:r>
              <w:rPr>
                <w:rFonts w:cs="Arial"/>
                <w:bCs/>
                <w:sz w:val="18"/>
                <w:szCs w:val="18"/>
                <w:lang w:eastAsia="cs-CZ"/>
              </w:rPr>
              <w:t>Talentovaná mládež</w:t>
            </w:r>
          </w:p>
        </w:tc>
        <w:tc>
          <w:tcPr>
            <w:tcW w:w="1456" w:type="dxa"/>
            <w:tcBorders>
              <w:bottom w:val="single" w:sz="4" w:space="0" w:color="auto"/>
            </w:tcBorders>
            <w:shd w:val="clear" w:color="auto" w:fill="auto"/>
            <w:vAlign w:val="center"/>
          </w:tcPr>
          <w:p w:rsidR="0091176F" w:rsidRPr="00CC58BF" w:rsidRDefault="0091176F" w:rsidP="0091176F">
            <w:pPr>
              <w:spacing w:line="240" w:lineRule="auto"/>
              <w:jc w:val="center"/>
              <w:rPr>
                <w:rFonts w:cs="Arial"/>
                <w:sz w:val="18"/>
                <w:szCs w:val="18"/>
                <w:lang w:eastAsia="cs-CZ"/>
              </w:rPr>
            </w:pPr>
            <w:r>
              <w:rPr>
                <w:rFonts w:cs="Arial"/>
                <w:sz w:val="18"/>
                <w:szCs w:val="18"/>
                <w:lang w:eastAsia="cs-CZ"/>
              </w:rPr>
              <w:t>SŠ</w:t>
            </w:r>
          </w:p>
        </w:tc>
        <w:tc>
          <w:tcPr>
            <w:tcW w:w="1413" w:type="dxa"/>
            <w:tcBorders>
              <w:bottom w:val="single" w:sz="4" w:space="0" w:color="auto"/>
            </w:tcBorders>
            <w:shd w:val="clear" w:color="auto" w:fill="auto"/>
            <w:noWrap/>
            <w:vAlign w:val="center"/>
          </w:tcPr>
          <w:p w:rsidR="0091176F" w:rsidRDefault="0091176F" w:rsidP="0091176F">
            <w:pPr>
              <w:spacing w:line="240" w:lineRule="auto"/>
              <w:jc w:val="center"/>
              <w:rPr>
                <w:rFonts w:cs="Arial"/>
                <w:sz w:val="18"/>
                <w:szCs w:val="18"/>
                <w:lang w:eastAsia="cs-CZ"/>
              </w:rPr>
            </w:pPr>
            <w:r>
              <w:rPr>
                <w:rFonts w:cs="Arial"/>
                <w:sz w:val="18"/>
                <w:szCs w:val="18"/>
                <w:lang w:eastAsia="cs-CZ"/>
              </w:rPr>
              <w:t>SŠ</w:t>
            </w:r>
          </w:p>
        </w:tc>
        <w:tc>
          <w:tcPr>
            <w:tcW w:w="1366" w:type="dxa"/>
            <w:tcBorders>
              <w:bottom w:val="single" w:sz="4" w:space="0" w:color="auto"/>
            </w:tcBorders>
            <w:shd w:val="clear" w:color="auto" w:fill="auto"/>
            <w:noWrap/>
            <w:vAlign w:val="center"/>
          </w:tcPr>
          <w:p w:rsidR="0091176F" w:rsidRDefault="002E7DA8" w:rsidP="0091176F">
            <w:pPr>
              <w:spacing w:line="240" w:lineRule="auto"/>
              <w:ind w:right="57"/>
              <w:jc w:val="right"/>
              <w:rPr>
                <w:rFonts w:cs="Arial"/>
                <w:sz w:val="18"/>
                <w:szCs w:val="18"/>
                <w:lang w:eastAsia="cs-CZ"/>
              </w:rPr>
            </w:pPr>
            <w:r>
              <w:rPr>
                <w:rFonts w:cs="Arial"/>
                <w:sz w:val="18"/>
                <w:szCs w:val="18"/>
                <w:lang w:eastAsia="cs-CZ"/>
              </w:rPr>
              <w:t>0,00</w:t>
            </w:r>
          </w:p>
        </w:tc>
        <w:tc>
          <w:tcPr>
            <w:tcW w:w="1372" w:type="dxa"/>
            <w:tcBorders>
              <w:bottom w:val="single" w:sz="4" w:space="0" w:color="auto"/>
            </w:tcBorders>
            <w:shd w:val="clear" w:color="auto" w:fill="auto"/>
            <w:noWrap/>
            <w:vAlign w:val="center"/>
          </w:tcPr>
          <w:p w:rsidR="0091176F" w:rsidRPr="00CC58BF" w:rsidRDefault="002E7DA8" w:rsidP="0091176F">
            <w:pPr>
              <w:spacing w:line="240" w:lineRule="auto"/>
              <w:ind w:right="57"/>
              <w:jc w:val="right"/>
              <w:rPr>
                <w:rFonts w:cs="Arial"/>
                <w:sz w:val="18"/>
                <w:szCs w:val="18"/>
                <w:lang w:eastAsia="cs-CZ"/>
              </w:rPr>
            </w:pPr>
            <w:r>
              <w:rPr>
                <w:rFonts w:cs="Arial"/>
                <w:sz w:val="18"/>
                <w:szCs w:val="18"/>
                <w:lang w:eastAsia="cs-CZ"/>
              </w:rPr>
              <w:t>0,00</w:t>
            </w:r>
          </w:p>
        </w:tc>
        <w:tc>
          <w:tcPr>
            <w:tcW w:w="1378" w:type="dxa"/>
            <w:tcBorders>
              <w:bottom w:val="single" w:sz="4" w:space="0" w:color="auto"/>
            </w:tcBorders>
            <w:shd w:val="clear" w:color="auto" w:fill="auto"/>
            <w:noWrap/>
            <w:vAlign w:val="center"/>
          </w:tcPr>
          <w:p w:rsidR="0091176F" w:rsidRPr="00CC58BF" w:rsidRDefault="0091176F" w:rsidP="0091176F">
            <w:pPr>
              <w:spacing w:line="240" w:lineRule="auto"/>
              <w:ind w:right="57"/>
              <w:jc w:val="right"/>
              <w:rPr>
                <w:rFonts w:cs="Arial"/>
                <w:sz w:val="18"/>
                <w:szCs w:val="18"/>
                <w:lang w:eastAsia="cs-CZ"/>
              </w:rPr>
            </w:pPr>
            <w:r>
              <w:rPr>
                <w:rFonts w:cs="Arial"/>
                <w:sz w:val="18"/>
                <w:szCs w:val="18"/>
                <w:lang w:eastAsia="cs-CZ"/>
              </w:rPr>
              <w:t>17,00</w:t>
            </w:r>
          </w:p>
        </w:tc>
      </w:tr>
    </w:tbl>
    <w:p w:rsidR="0091176F" w:rsidRDefault="0091176F" w:rsidP="0091176F">
      <w:pPr>
        <w:spacing w:line="240" w:lineRule="auto"/>
        <w:rPr>
          <w:rFonts w:cs="Arial"/>
          <w:b/>
          <w:bCs/>
          <w:sz w:val="24"/>
          <w:szCs w:val="26"/>
        </w:rPr>
      </w:pPr>
    </w:p>
    <w:p w:rsidR="0091176F" w:rsidRPr="00CC58BF" w:rsidRDefault="0091176F" w:rsidP="0091176F">
      <w:pPr>
        <w:keepNext/>
        <w:tabs>
          <w:tab w:val="left" w:pos="851"/>
        </w:tabs>
        <w:spacing w:before="240" w:after="240" w:line="240" w:lineRule="auto"/>
        <w:jc w:val="both"/>
        <w:outlineLvl w:val="2"/>
        <w:rPr>
          <w:rFonts w:cs="Arial"/>
          <w:b/>
          <w:bCs/>
          <w:sz w:val="24"/>
          <w:szCs w:val="26"/>
        </w:rPr>
      </w:pPr>
      <w:r w:rsidRPr="00CC58BF">
        <w:rPr>
          <w:rFonts w:cs="Arial"/>
          <w:b/>
          <w:bCs/>
          <w:sz w:val="24"/>
          <w:szCs w:val="26"/>
        </w:rPr>
        <w:lastRenderedPageBreak/>
        <w:t>Vývoj financování soukromých škol</w:t>
      </w:r>
      <w:r>
        <w:rPr>
          <w:rFonts w:cs="Arial"/>
          <w:b/>
          <w:bCs/>
          <w:sz w:val="24"/>
          <w:szCs w:val="26"/>
        </w:rPr>
        <w:t xml:space="preserve"> z rozpočtu MŠMT</w:t>
      </w:r>
    </w:p>
    <w:p w:rsidR="0091176F" w:rsidRPr="00CC58BF" w:rsidRDefault="003F10C8" w:rsidP="0091176F">
      <w:pPr>
        <w:widowControl w:val="0"/>
        <w:tabs>
          <w:tab w:val="left" w:pos="360"/>
          <w:tab w:val="left" w:pos="1080"/>
        </w:tabs>
        <w:spacing w:after="100" w:afterAutospacing="1" w:line="240" w:lineRule="auto"/>
        <w:ind w:right="-470"/>
        <w:jc w:val="both"/>
        <w:rPr>
          <w:i/>
          <w:sz w:val="20"/>
          <w:szCs w:val="20"/>
        </w:rPr>
      </w:pPr>
      <w:r w:rsidRPr="003F10C8">
        <w:rPr>
          <w:bCs/>
          <w:i/>
          <w:sz w:val="20"/>
          <w:szCs w:val="20"/>
        </w:rPr>
        <w:t>Graf č. 33</w:t>
      </w:r>
      <w:r w:rsidR="0091176F" w:rsidRPr="003F10C8">
        <w:rPr>
          <w:bCs/>
          <w:i/>
          <w:sz w:val="20"/>
          <w:szCs w:val="20"/>
        </w:rPr>
        <w:tab/>
        <w:t xml:space="preserve">Vývoj financování soukromých škol z rozpočtu MŠMT v letech 2015 - 2017 </w:t>
      </w:r>
      <w:r w:rsidR="0091176F" w:rsidRPr="003F10C8">
        <w:rPr>
          <w:i/>
          <w:sz w:val="20"/>
          <w:szCs w:val="20"/>
        </w:rPr>
        <w:t>(údaje v tisících Kč)</w:t>
      </w:r>
    </w:p>
    <w:p w:rsidR="0091176F" w:rsidRPr="00CC58BF" w:rsidRDefault="0091176F" w:rsidP="0091176F">
      <w:pPr>
        <w:tabs>
          <w:tab w:val="left" w:pos="680"/>
        </w:tabs>
        <w:spacing w:after="120" w:line="240" w:lineRule="auto"/>
        <w:jc w:val="both"/>
        <w:rPr>
          <w:b/>
          <w:bCs/>
          <w:sz w:val="28"/>
          <w:szCs w:val="28"/>
        </w:rPr>
      </w:pPr>
    </w:p>
    <w:p w:rsidR="0091176F" w:rsidRDefault="0091176F" w:rsidP="0091176F">
      <w:pPr>
        <w:spacing w:line="240" w:lineRule="auto"/>
      </w:pPr>
      <w:r w:rsidRPr="00CC58BF">
        <w:t xml:space="preserve"> Dotace pro soukromé školy se během let 201</w:t>
      </w:r>
      <w:r>
        <w:t>5</w:t>
      </w:r>
      <w:r w:rsidRPr="00CC58BF">
        <w:t>-201</w:t>
      </w:r>
      <w:r>
        <w:t>7</w:t>
      </w:r>
      <w:r w:rsidRPr="00CC58BF">
        <w:t xml:space="preserve"> postupně zvyšovala. </w:t>
      </w:r>
    </w:p>
    <w:p w:rsidR="0091176F" w:rsidRDefault="0091176F" w:rsidP="0091176F">
      <w:pPr>
        <w:spacing w:line="240" w:lineRule="auto"/>
      </w:pPr>
    </w:p>
    <w:p w:rsidR="0091176F" w:rsidRDefault="0091176F" w:rsidP="0091176F">
      <w:pPr>
        <w:spacing w:line="240" w:lineRule="auto"/>
      </w:pPr>
    </w:p>
    <w:p w:rsidR="0091176F" w:rsidRDefault="0091176F" w:rsidP="0091176F">
      <w:pPr>
        <w:spacing w:line="240" w:lineRule="auto"/>
      </w:pPr>
      <w:r>
        <w:rPr>
          <w:noProof/>
          <w:lang w:eastAsia="cs-CZ"/>
        </w:rPr>
        <w:drawing>
          <wp:inline distT="0" distB="0" distL="0" distR="0" wp14:anchorId="13D8A812" wp14:editId="043803D0">
            <wp:extent cx="5739130" cy="4389120"/>
            <wp:effectExtent l="0" t="0" r="13970" b="1143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91176F" w:rsidRDefault="0091176F" w:rsidP="0091176F">
      <w:pPr>
        <w:spacing w:line="240" w:lineRule="auto"/>
        <w:rPr>
          <w:b/>
          <w:sz w:val="28"/>
          <w:szCs w:val="20"/>
        </w:rPr>
      </w:pPr>
    </w:p>
    <w:p w:rsidR="0091176F" w:rsidRDefault="0091176F" w:rsidP="0091176F">
      <w:pPr>
        <w:spacing w:line="240" w:lineRule="auto"/>
        <w:rPr>
          <w:b/>
          <w:sz w:val="28"/>
          <w:szCs w:val="20"/>
        </w:rPr>
      </w:pPr>
    </w:p>
    <w:p w:rsidR="007C7264" w:rsidRPr="00CC58BF" w:rsidRDefault="007C7264" w:rsidP="0091176F">
      <w:pPr>
        <w:spacing w:line="240" w:lineRule="auto"/>
        <w:rPr>
          <w:b/>
          <w:sz w:val="28"/>
          <w:szCs w:val="20"/>
        </w:rPr>
      </w:pPr>
    </w:p>
    <w:p w:rsidR="0091176F" w:rsidRPr="00CC58BF" w:rsidRDefault="0091176F" w:rsidP="0091176F">
      <w:pPr>
        <w:keepNext/>
        <w:tabs>
          <w:tab w:val="left" w:pos="851"/>
        </w:tabs>
        <w:overflowPunct w:val="0"/>
        <w:autoSpaceDE w:val="0"/>
        <w:autoSpaceDN w:val="0"/>
        <w:adjustRightInd w:val="0"/>
        <w:spacing w:before="240" w:after="240" w:line="240" w:lineRule="auto"/>
        <w:textAlignment w:val="baseline"/>
        <w:outlineLvl w:val="1"/>
        <w:rPr>
          <w:b/>
          <w:sz w:val="28"/>
          <w:szCs w:val="20"/>
        </w:rPr>
      </w:pPr>
      <w:r w:rsidRPr="00CC58BF">
        <w:rPr>
          <w:b/>
          <w:sz w:val="28"/>
          <w:szCs w:val="20"/>
        </w:rPr>
        <w:t>Závěr</w:t>
      </w:r>
    </w:p>
    <w:p w:rsidR="0091176F" w:rsidRPr="00CC58BF" w:rsidRDefault="0091176F" w:rsidP="0091176F">
      <w:pPr>
        <w:tabs>
          <w:tab w:val="left" w:pos="680"/>
        </w:tabs>
        <w:spacing w:before="120" w:after="120" w:line="240" w:lineRule="auto"/>
        <w:jc w:val="both"/>
        <w:rPr>
          <w:bCs/>
        </w:rPr>
      </w:pPr>
      <w:r>
        <w:rPr>
          <w:bCs/>
        </w:rPr>
        <w:t xml:space="preserve">Finanční prostředky pro školy a školská zařízení v Olomouckém kraji se meziročně zvyšují. Přispívá k tomu zvyšující se dotace z rozpočtu MŠMT na přímé náklady, čerpané finanční prostředky z rozvojových a dotačních programů, čerpání dotací z projektů Evropské unie a v neposlední řadě nárůst finančních prostředků na investiční akce a opravy. </w:t>
      </w:r>
      <w:r w:rsidRPr="00CC58BF">
        <w:rPr>
          <w:bCs/>
        </w:rPr>
        <w:t xml:space="preserve"> </w:t>
      </w:r>
    </w:p>
    <w:p w:rsidR="0091176F" w:rsidRPr="00CC58BF" w:rsidRDefault="0091176F" w:rsidP="0091176F">
      <w:pPr>
        <w:tabs>
          <w:tab w:val="left" w:pos="680"/>
        </w:tabs>
        <w:spacing w:before="120" w:after="120" w:line="240" w:lineRule="auto"/>
        <w:jc w:val="both"/>
        <w:rPr>
          <w:bCs/>
        </w:rPr>
      </w:pPr>
    </w:p>
    <w:p w:rsidR="00CC58BF" w:rsidRPr="00F17F5D" w:rsidRDefault="00CC58BF" w:rsidP="00CC58BF">
      <w:pPr>
        <w:tabs>
          <w:tab w:val="left" w:pos="680"/>
        </w:tabs>
        <w:spacing w:before="120" w:after="120" w:line="240" w:lineRule="auto"/>
        <w:jc w:val="both"/>
        <w:rPr>
          <w:bCs/>
          <w:highlight w:val="yellow"/>
        </w:rPr>
      </w:pPr>
    </w:p>
    <w:p w:rsidR="00D205E9" w:rsidRPr="00E10F9A" w:rsidRDefault="0091744C" w:rsidP="00D205E9">
      <w:pPr>
        <w:pStyle w:val="Nadpis1"/>
        <w:tabs>
          <w:tab w:val="num" w:pos="540"/>
        </w:tabs>
        <w:spacing w:before="0" w:after="360"/>
        <w:jc w:val="both"/>
        <w:rPr>
          <w:spacing w:val="-14"/>
        </w:rPr>
      </w:pPr>
      <w:bookmarkStart w:id="259" w:name="_Toc471376812"/>
      <w:bookmarkStart w:id="260" w:name="_Toc473790023"/>
      <w:bookmarkStart w:id="261" w:name="_Toc506281000"/>
      <w:bookmarkStart w:id="262" w:name="_Toc288829641"/>
      <w:bookmarkStart w:id="263" w:name="_Toc257628004"/>
      <w:bookmarkStart w:id="264" w:name="_Toc225568066"/>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lastRenderedPageBreak/>
        <w:t xml:space="preserve">4 </w:t>
      </w:r>
      <w:r w:rsidR="00D205E9" w:rsidRPr="00E10F9A">
        <w:t>Naplňování</w:t>
      </w:r>
      <w:r>
        <w:t xml:space="preserve"> </w:t>
      </w:r>
      <w:r w:rsidR="00D205E9" w:rsidRPr="00E10F9A">
        <w:t>Dlouhodobého záměru vzdělávání a rozvoje vzdělávací soustavy v Olomouckém kraji</w:t>
      </w:r>
      <w:bookmarkEnd w:id="259"/>
      <w:bookmarkEnd w:id="260"/>
      <w:bookmarkEnd w:id="261"/>
    </w:p>
    <w:p w:rsidR="00D205E9" w:rsidRPr="00E10F9A" w:rsidRDefault="00D205E9" w:rsidP="00D205E9">
      <w:pPr>
        <w:pStyle w:val="odstavecek"/>
        <w:rPr>
          <w:rFonts w:cs="Times New Roman"/>
          <w:sz w:val="22"/>
          <w:szCs w:val="22"/>
        </w:rPr>
      </w:pPr>
      <w:r w:rsidRPr="00E10F9A">
        <w:rPr>
          <w:rFonts w:cs="Times New Roman"/>
          <w:sz w:val="22"/>
          <w:szCs w:val="22"/>
        </w:rPr>
        <w:t xml:space="preserve">Dlouhodobý záměr vzdělávání a rozvoje vzdělávací soustavy Olomouckého kraje 2016 (dále také jen Dlouhodobý záměr nebo DZ OK) je základní strategický dokument Olomouckého kraje stanovující základní směry rozvoje v oblasti vzdělávání. Je zpracováván na základě ustanovení § 9 zákona č. 561/2004 Sb., o předškolním, základním, středním, vyšším odborném a jiném vzdělávání (školský zákon), který mimo jiné stanovuje jeho vyhodnocení </w:t>
      </w:r>
      <w:r w:rsidRPr="00E10F9A">
        <w:rPr>
          <w:rFonts w:cs="Times New Roman"/>
          <w:sz w:val="22"/>
          <w:szCs w:val="22"/>
        </w:rPr>
        <w:br/>
        <w:t xml:space="preserve">a nové zpracování po čtyřech letech. Jeho struktura je stanovena </w:t>
      </w:r>
      <w:r w:rsidR="000F29AC">
        <w:rPr>
          <w:rFonts w:cs="Times New Roman"/>
          <w:sz w:val="22"/>
          <w:szCs w:val="22"/>
        </w:rPr>
        <w:t>vyhláškou MŠMT.</w:t>
      </w:r>
    </w:p>
    <w:p w:rsidR="00D205E9" w:rsidRPr="00E10F9A" w:rsidRDefault="00D205E9" w:rsidP="00D205E9">
      <w:pPr>
        <w:pStyle w:val="odstavecek"/>
        <w:rPr>
          <w:rFonts w:cs="Times New Roman"/>
          <w:sz w:val="22"/>
          <w:szCs w:val="22"/>
        </w:rPr>
      </w:pPr>
      <w:r w:rsidRPr="00E10F9A">
        <w:rPr>
          <w:rFonts w:cs="Times New Roman"/>
          <w:sz w:val="22"/>
          <w:szCs w:val="22"/>
        </w:rPr>
        <w:t xml:space="preserve">Dlouhodobý záměr vzdělávání a rozvoje vzdělávací soustavy Olomouckého kraje pro období 2016–2020 byl schválen Zastupitelstvem Olomouckého kraje dne 11. 3. 2016. </w:t>
      </w:r>
    </w:p>
    <w:p w:rsidR="00D205E9" w:rsidRPr="00E10F9A" w:rsidRDefault="00D205E9" w:rsidP="00D205E9">
      <w:pPr>
        <w:pStyle w:val="odstavecek"/>
        <w:rPr>
          <w:rFonts w:cs="Times New Roman"/>
          <w:sz w:val="22"/>
          <w:szCs w:val="22"/>
        </w:rPr>
      </w:pPr>
      <w:r w:rsidRPr="00E10F9A">
        <w:rPr>
          <w:rFonts w:cs="Times New Roman"/>
          <w:sz w:val="22"/>
          <w:szCs w:val="22"/>
        </w:rPr>
        <w:t xml:space="preserve">Jedná se v pořadí o pátý Dlouhodobý záměr zpracovaný pro území Olomouckého kraje, který navazuje na předchozí dlouhodobé záměry zpracované v letech 2003, 2006, 2008 </w:t>
      </w:r>
      <w:r w:rsidRPr="00E10F9A">
        <w:rPr>
          <w:rFonts w:cs="Times New Roman"/>
          <w:sz w:val="22"/>
          <w:szCs w:val="22"/>
        </w:rPr>
        <w:br/>
        <w:t>a 2012. Dlouhodobý záměr vzdělávání a rozvoje vzdělávací soustavy Olomouckého kraje 2016 vychází zejména z Dlouhodobého záměru vzdělávání a rozvoje vzdělávací soustavy České republiky 2015–2020 (dále DZ ČR) zpracovaného MŠMT a také ze základního strategického dokumentu Olomouckého kraje, Programu rozvoje územního obvodu Olomouckého kraje 2015–2020, v jehož rámci jsou mimo jiné definovány základní strategické směry v oblasti rozvoje lidských zdrojů, resp. vzdělávání.</w:t>
      </w:r>
    </w:p>
    <w:p w:rsidR="00D205E9" w:rsidRPr="00E10F9A" w:rsidRDefault="00D205E9" w:rsidP="00D205E9">
      <w:pPr>
        <w:pStyle w:val="odstavecek"/>
        <w:rPr>
          <w:rFonts w:cs="Times New Roman"/>
          <w:sz w:val="22"/>
          <w:szCs w:val="22"/>
        </w:rPr>
      </w:pPr>
      <w:r w:rsidRPr="00E10F9A">
        <w:rPr>
          <w:rFonts w:cs="Times New Roman"/>
          <w:sz w:val="22"/>
          <w:szCs w:val="22"/>
        </w:rPr>
        <w:t>Dlouhodobý záměr respektuje ekonomická a sociální specifika Olomouckého kraje, zejména pak ve vztahu ke stavu a vývoji vzdělávací soustavy na jeho území. Vznik Dlouhodobého záměru v jeho stávající podobě byl umožněn na základě široké spolupráce zainteresovaných partnerů. Gestorem</w:t>
      </w:r>
      <w:r w:rsidR="000B1958">
        <w:rPr>
          <w:rFonts w:cs="Times New Roman"/>
          <w:sz w:val="22"/>
          <w:szCs w:val="22"/>
        </w:rPr>
        <w:t xml:space="preserve"> p</w:t>
      </w:r>
      <w:r w:rsidRPr="00E10F9A">
        <w:rPr>
          <w:rFonts w:cs="Times New Roman"/>
          <w:sz w:val="22"/>
          <w:szCs w:val="22"/>
        </w:rPr>
        <w:t>řípravy</w:t>
      </w:r>
      <w:r w:rsidR="000B1958">
        <w:rPr>
          <w:rFonts w:cs="Times New Roman"/>
          <w:sz w:val="22"/>
          <w:szCs w:val="22"/>
        </w:rPr>
        <w:t xml:space="preserve"> </w:t>
      </w:r>
      <w:r w:rsidRPr="00E10F9A">
        <w:rPr>
          <w:rFonts w:cs="Times New Roman"/>
          <w:sz w:val="22"/>
          <w:szCs w:val="22"/>
        </w:rPr>
        <w:t>a zpracování</w:t>
      </w:r>
      <w:r w:rsidR="000B1958">
        <w:rPr>
          <w:rFonts w:cs="Times New Roman"/>
          <w:sz w:val="22"/>
          <w:szCs w:val="22"/>
        </w:rPr>
        <w:t xml:space="preserve"> </w:t>
      </w:r>
      <w:r w:rsidRPr="00E10F9A">
        <w:rPr>
          <w:rFonts w:cs="Times New Roman"/>
          <w:sz w:val="22"/>
          <w:szCs w:val="22"/>
        </w:rPr>
        <w:t>Dlouhodobého</w:t>
      </w:r>
      <w:r w:rsidR="000B1958">
        <w:rPr>
          <w:rFonts w:cs="Times New Roman"/>
          <w:sz w:val="22"/>
          <w:szCs w:val="22"/>
        </w:rPr>
        <w:t xml:space="preserve"> </w:t>
      </w:r>
      <w:r w:rsidRPr="00E10F9A">
        <w:rPr>
          <w:rFonts w:cs="Times New Roman"/>
          <w:sz w:val="22"/>
          <w:szCs w:val="22"/>
        </w:rPr>
        <w:t>záměru byl</w:t>
      </w:r>
      <w:r w:rsidR="000B1958">
        <w:rPr>
          <w:rFonts w:cs="Times New Roman"/>
          <w:sz w:val="22"/>
          <w:szCs w:val="22"/>
        </w:rPr>
        <w:t xml:space="preserve"> </w:t>
      </w:r>
      <w:r w:rsidRPr="00E10F9A">
        <w:rPr>
          <w:rFonts w:cs="Times New Roman"/>
          <w:sz w:val="22"/>
          <w:szCs w:val="22"/>
        </w:rPr>
        <w:t>Odbor</w:t>
      </w:r>
      <w:r w:rsidR="000B1958">
        <w:rPr>
          <w:rFonts w:cs="Times New Roman"/>
          <w:sz w:val="22"/>
          <w:szCs w:val="22"/>
        </w:rPr>
        <w:t xml:space="preserve"> </w:t>
      </w:r>
      <w:r w:rsidRPr="00E10F9A">
        <w:rPr>
          <w:rFonts w:cs="Times New Roman"/>
          <w:sz w:val="22"/>
          <w:szCs w:val="22"/>
        </w:rPr>
        <w:t>školství</w:t>
      </w:r>
      <w:r w:rsidR="000B1958">
        <w:rPr>
          <w:rFonts w:cs="Times New Roman"/>
          <w:sz w:val="22"/>
          <w:szCs w:val="22"/>
        </w:rPr>
        <w:t xml:space="preserve"> a mládeže</w:t>
      </w:r>
      <w:r w:rsidRPr="00E10F9A">
        <w:rPr>
          <w:rFonts w:cs="Times New Roman"/>
          <w:sz w:val="22"/>
          <w:szCs w:val="22"/>
        </w:rPr>
        <w:t xml:space="preserve"> Krajského úřadu Olomouckého kraje. Vedle zpracovatele se na jeho přípravě úzce podíleli člen Rady Olomouckého kraje odpovědný za oblast školství, pracovní skupiny složené z ředitelů jednotlivých typů škol působících v Olomouckém kraji, které pracovaly zejména na návrzích řešení problémových okruhů a členové Výboru pro výchovu, vzdělávání a zaměstnanost Zastupitelstva Olomouckého kraje.</w:t>
      </w:r>
    </w:p>
    <w:p w:rsidR="00D205E9" w:rsidRPr="00E10F9A" w:rsidRDefault="00D205E9" w:rsidP="00D205E9">
      <w:pPr>
        <w:pStyle w:val="Nadpis-2"/>
        <w:spacing w:before="360"/>
        <w:ind w:left="0" w:firstLine="0"/>
        <w:jc w:val="both"/>
        <w:rPr>
          <w:color w:val="auto"/>
        </w:rPr>
      </w:pPr>
      <w:bookmarkStart w:id="265" w:name="_Toc471376813"/>
      <w:bookmarkStart w:id="266" w:name="_Toc473790024"/>
      <w:bookmarkStart w:id="267" w:name="_Toc506281001"/>
      <w:r w:rsidRPr="00E10F9A">
        <w:rPr>
          <w:color w:val="auto"/>
        </w:rPr>
        <w:t>Naplňování dlouhodobého záměru vzdělávání České republiky v Olomouckém kraji</w:t>
      </w:r>
      <w:bookmarkEnd w:id="265"/>
      <w:bookmarkEnd w:id="266"/>
      <w:bookmarkEnd w:id="267"/>
      <w:r w:rsidRPr="00E10F9A">
        <w:rPr>
          <w:color w:val="auto"/>
        </w:rPr>
        <w:t xml:space="preserve"> </w:t>
      </w:r>
    </w:p>
    <w:p w:rsidR="00D205E9" w:rsidRPr="00E10F9A" w:rsidRDefault="00D205E9" w:rsidP="00D205E9">
      <w:pPr>
        <w:pStyle w:val="odstavecek"/>
        <w:spacing w:line="276" w:lineRule="auto"/>
        <w:rPr>
          <w:rFonts w:eastAsiaTheme="minorHAnsi"/>
          <w:sz w:val="22"/>
          <w:szCs w:val="22"/>
        </w:rPr>
      </w:pPr>
      <w:r w:rsidRPr="00E10F9A">
        <w:rPr>
          <w:sz w:val="22"/>
          <w:szCs w:val="22"/>
        </w:rPr>
        <w:t>Základní strategií určující motiv Dlouhodobého záměru ČR 2015 pro následující období jsou následující témata:</w:t>
      </w:r>
    </w:p>
    <w:p w:rsidR="00D205E9" w:rsidRPr="00E10F9A" w:rsidRDefault="00D205E9" w:rsidP="00D205E9">
      <w:pPr>
        <w:pStyle w:val="odrazeckycisla"/>
        <w:numPr>
          <w:ilvl w:val="0"/>
          <w:numId w:val="38"/>
        </w:numPr>
        <w:spacing w:before="0" w:line="276" w:lineRule="auto"/>
        <w:rPr>
          <w:rFonts w:ascii="Arial" w:eastAsiaTheme="minorHAnsi" w:hAnsi="Arial" w:cs="Arial"/>
          <w:sz w:val="22"/>
          <w:szCs w:val="22"/>
        </w:rPr>
      </w:pPr>
      <w:r w:rsidRPr="00E10F9A">
        <w:rPr>
          <w:rFonts w:ascii="Arial" w:hAnsi="Arial" w:cs="Arial"/>
          <w:sz w:val="22"/>
          <w:szCs w:val="22"/>
        </w:rPr>
        <w:t>vzdělávání pro budoucnost;</w:t>
      </w:r>
    </w:p>
    <w:p w:rsidR="00D205E9" w:rsidRPr="00E10F9A" w:rsidRDefault="00D205E9" w:rsidP="00D205E9">
      <w:pPr>
        <w:pStyle w:val="odrazeckycisla"/>
        <w:numPr>
          <w:ilvl w:val="0"/>
          <w:numId w:val="38"/>
        </w:numPr>
        <w:spacing w:before="0" w:line="276" w:lineRule="auto"/>
        <w:rPr>
          <w:rFonts w:ascii="Arial" w:hAnsi="Arial" w:cs="Arial"/>
          <w:sz w:val="22"/>
          <w:szCs w:val="22"/>
        </w:rPr>
      </w:pPr>
      <w:r w:rsidRPr="00E10F9A">
        <w:rPr>
          <w:rFonts w:ascii="Arial" w:hAnsi="Arial" w:cs="Arial"/>
          <w:sz w:val="22"/>
          <w:szCs w:val="22"/>
        </w:rPr>
        <w:t>snižování nerovností ve vzdělávání;</w:t>
      </w:r>
    </w:p>
    <w:p w:rsidR="00D205E9" w:rsidRPr="00E10F9A" w:rsidRDefault="00D205E9" w:rsidP="00D205E9">
      <w:pPr>
        <w:pStyle w:val="odrazeckycisla"/>
        <w:numPr>
          <w:ilvl w:val="0"/>
          <w:numId w:val="38"/>
        </w:numPr>
        <w:spacing w:before="0" w:line="276" w:lineRule="auto"/>
        <w:rPr>
          <w:rFonts w:ascii="Arial" w:hAnsi="Arial" w:cs="Arial"/>
          <w:sz w:val="22"/>
          <w:szCs w:val="22"/>
        </w:rPr>
      </w:pPr>
      <w:r w:rsidRPr="00E10F9A">
        <w:rPr>
          <w:rFonts w:ascii="Arial" w:hAnsi="Arial" w:cs="Arial"/>
          <w:sz w:val="22"/>
          <w:szCs w:val="22"/>
        </w:rPr>
        <w:t>kvalita vzdělávání a zlepšování pedagogických dovedností učitelů.</w:t>
      </w:r>
    </w:p>
    <w:p w:rsidR="00D205E9" w:rsidRDefault="00D205E9" w:rsidP="00D205E9">
      <w:pPr>
        <w:pStyle w:val="Zkladntext"/>
        <w:spacing w:before="60" w:after="60"/>
        <w:rPr>
          <w:rFonts w:cs="Arial"/>
          <w:szCs w:val="22"/>
        </w:rPr>
      </w:pPr>
      <w:r w:rsidRPr="00E10F9A">
        <w:rPr>
          <w:rFonts w:cs="Arial"/>
          <w:szCs w:val="22"/>
        </w:rPr>
        <w:t>Jednotlivá témata se odrážejí v hlavních reformních krocích DZ ČR 2015, které byly zapracovány do Dlouhodobého záměru vzdělávání a rozvoje vzdělávací soustavy Olomouckého kraje 2016.</w:t>
      </w:r>
    </w:p>
    <w:p w:rsidR="001002A3" w:rsidRDefault="001002A3" w:rsidP="00D205E9">
      <w:pPr>
        <w:pStyle w:val="Zkladntext"/>
        <w:spacing w:before="60" w:after="60"/>
        <w:rPr>
          <w:szCs w:val="22"/>
        </w:rPr>
      </w:pPr>
    </w:p>
    <w:p w:rsidR="00CD0131" w:rsidRPr="00E10F9A" w:rsidRDefault="00CD0131" w:rsidP="00D205E9">
      <w:pPr>
        <w:pStyle w:val="Zkladntext"/>
        <w:spacing w:before="60" w:after="60"/>
        <w:rPr>
          <w:szCs w:val="22"/>
        </w:rPr>
      </w:pPr>
    </w:p>
    <w:p w:rsidR="00D205E9" w:rsidRPr="00E10F9A" w:rsidRDefault="00D205E9" w:rsidP="00D7429F">
      <w:pPr>
        <w:pStyle w:val="Nadpis2"/>
      </w:pPr>
      <w:bookmarkStart w:id="268" w:name="_Toc471376814"/>
      <w:bookmarkStart w:id="269" w:name="_Toc473790025"/>
      <w:bookmarkStart w:id="270" w:name="_Toc506281002"/>
      <w:r w:rsidRPr="00E10F9A">
        <w:lastRenderedPageBreak/>
        <w:t>4.1</w:t>
      </w:r>
      <w:r w:rsidRPr="00E10F9A">
        <w:tab/>
        <w:t>Vzdělávání pro budoucnost</w:t>
      </w:r>
      <w:bookmarkEnd w:id="268"/>
      <w:bookmarkEnd w:id="269"/>
      <w:bookmarkEnd w:id="270"/>
    </w:p>
    <w:p w:rsidR="00D205E9" w:rsidRPr="00E10F9A" w:rsidRDefault="00D205E9" w:rsidP="00D205E9">
      <w:pPr>
        <w:pStyle w:val="odstavecek"/>
        <w:spacing w:before="60" w:after="60"/>
        <w:rPr>
          <w:sz w:val="22"/>
          <w:szCs w:val="22"/>
        </w:rPr>
      </w:pPr>
      <w:r w:rsidRPr="00E10F9A">
        <w:rPr>
          <w:sz w:val="22"/>
          <w:szCs w:val="22"/>
        </w:rPr>
        <w:t>Vzhledem k tomu, že pro společnost současné doby jsou charakteristické rychlé změny (technologické, ekonomické, společenské a environmentální), které ovlivňují ekonomiku a ve svém důsledku celou společnost, je třeba pro budoucí období počítat s tím, že cíle a obsah vzdělávání bude třeba budoucím trendům výrazněji přizpůsobit. Kromě personálních kapacit je důležité věnovat pozornost také přípravě škol v Olomouckém kraji po stránce personální</w:t>
      </w:r>
      <w:r w:rsidRPr="00E10F9A">
        <w:rPr>
          <w:sz w:val="22"/>
          <w:szCs w:val="22"/>
        </w:rPr>
        <w:br/>
        <w:t xml:space="preserve"> i materiální na budoucí změny.</w:t>
      </w:r>
    </w:p>
    <w:p w:rsidR="00D205E9" w:rsidRPr="00E10F9A" w:rsidRDefault="00D205E9" w:rsidP="00D205E9">
      <w:pPr>
        <w:pStyle w:val="odstavecek"/>
        <w:spacing w:before="60" w:after="60"/>
        <w:rPr>
          <w:sz w:val="22"/>
          <w:szCs w:val="22"/>
        </w:rPr>
      </w:pPr>
      <w:r w:rsidRPr="00E10F9A">
        <w:rPr>
          <w:sz w:val="22"/>
          <w:szCs w:val="22"/>
        </w:rPr>
        <w:t xml:space="preserve">Jednou z realizovaných priorit je zajištění přístupu ke vzdělávání, respektive zvyšování účasti na všech úrovních vzdělání. Je však třeba zajistit na jedné straně přístup ke vzdělávání a na straně druhé brát ohled na požadavky trhu práce a uplatnění absolventů. Přiměřená reakce na momentální a budoucí potřeby trhu práce je jednou z priorit nejen orgánů státní správy ve školství, ale stejně tak územních samosprávných celků – krajů </w:t>
      </w:r>
      <w:r w:rsidRPr="00E10F9A">
        <w:rPr>
          <w:sz w:val="22"/>
          <w:szCs w:val="22"/>
        </w:rPr>
        <w:br/>
        <w:t>a obcí. Z toho důvodu v oblasti vzdělávací nabídky Olomoucký kraj pokračoval ve schvalování rozsahu nabídky studijních a učebních oborů jednotlivých škol tak, aby tato vzdělávací nabídka odpovídala požadavkům trhu práce. Rada Olomouckého kraje při stanovování výkonů vycházela z předpokladů úřadů práce o zaměstnanosti a uplatnitelnosti absolventů středních škol a závěrů jednání Výboru pro výchovu, vzdělávání a zaměstnanost Zastupitelstva Olomouckého kraje. Úřad práce v Olomo</w:t>
      </w:r>
      <w:r w:rsidR="00E10F9A" w:rsidRPr="00E10F9A">
        <w:rPr>
          <w:sz w:val="22"/>
          <w:szCs w:val="22"/>
        </w:rPr>
        <w:t>uci pro potřeby odboru školství a mládeže z</w:t>
      </w:r>
      <w:r w:rsidRPr="00E10F9A">
        <w:rPr>
          <w:sz w:val="22"/>
          <w:szCs w:val="22"/>
        </w:rPr>
        <w:t xml:space="preserve">pracovává údaje o počtech absolventů jednotlivých středních škol </w:t>
      </w:r>
      <w:r w:rsidRPr="00E10F9A">
        <w:rPr>
          <w:sz w:val="22"/>
          <w:szCs w:val="22"/>
        </w:rPr>
        <w:br/>
        <w:t>a pravidelně informuje o počtech absolventů škol Olomouckého kraje, kteří po ukončení střední školy nenašli uplatnění na trhu práce a zůstali tak v registraci místně příslušného úřadu práce.</w:t>
      </w:r>
    </w:p>
    <w:p w:rsidR="00CD57D0" w:rsidRPr="00CD57D0" w:rsidRDefault="00CD57D0" w:rsidP="00CD57D0">
      <w:pPr>
        <w:spacing w:line="240" w:lineRule="auto"/>
        <w:jc w:val="both"/>
        <w:rPr>
          <w:rFonts w:cs="Arial"/>
          <w:color w:val="000000"/>
          <w:szCs w:val="22"/>
          <w:lang w:eastAsia="cs-CZ"/>
        </w:rPr>
      </w:pPr>
      <w:r w:rsidRPr="00CD57D0">
        <w:rPr>
          <w:rFonts w:cs="Arial"/>
          <w:color w:val="000000"/>
          <w:szCs w:val="22"/>
        </w:rPr>
        <w:t>Nejvyšší počty žáků byly ve školním roce 2016/17 přijímány ke střednímu odbornému vzdělávání s maturitní zkouškou (2 369), což je 34,4%. Nově přijatých ke střednímu vzdělávání s výučním listem bylo 1 964 - 28,6%. Třetí v pořadí je v počtu nově přijatých žáků gymnaziální vzdělávání (1 440) - 20,9%. Nejméně žáků je nově přijímáno ke střednímu vzdělávání s maturitní zkouškou a odborným výcvikem (456) - 6,6%.</w:t>
      </w:r>
    </w:p>
    <w:p w:rsidR="00CD57D0" w:rsidRPr="00CD57D0" w:rsidRDefault="00CD57D0" w:rsidP="00CD57D0">
      <w:pPr>
        <w:spacing w:line="240" w:lineRule="auto"/>
        <w:jc w:val="both"/>
        <w:rPr>
          <w:rFonts w:cs="Arial"/>
          <w:color w:val="000000"/>
          <w:szCs w:val="22"/>
        </w:rPr>
      </w:pPr>
    </w:p>
    <w:p w:rsidR="00CD57D0" w:rsidRPr="00CD57D0" w:rsidRDefault="00CD57D0" w:rsidP="00CD57D0">
      <w:pPr>
        <w:spacing w:line="240" w:lineRule="auto"/>
        <w:jc w:val="both"/>
        <w:rPr>
          <w:rFonts w:cs="Arial"/>
          <w:color w:val="000000"/>
          <w:szCs w:val="22"/>
        </w:rPr>
      </w:pPr>
      <w:r w:rsidRPr="00CD57D0">
        <w:rPr>
          <w:rFonts w:cs="Arial"/>
          <w:color w:val="000000"/>
          <w:szCs w:val="22"/>
        </w:rPr>
        <w:t>Dále byli nově přijati žáci do 1. ročníku středních škol ke střednímu vzdělání bez maturity i bez výučního listu (146) - 2,1%, ke krácenému studiu k získání středního vzdělání s výučním listem (44) - 0,6% a k nástavbovému studiu (467) - 6,8%, které je určeno pro absolventy středního vzdělání s výučním listem v příbuzném oboru vzdělání.</w:t>
      </w:r>
    </w:p>
    <w:p w:rsidR="00D205E9" w:rsidRDefault="00D205E9" w:rsidP="00D205E9">
      <w:pPr>
        <w:spacing w:line="240" w:lineRule="auto"/>
        <w:jc w:val="both"/>
        <w:rPr>
          <w:rFonts w:cs="Arial"/>
          <w:szCs w:val="22"/>
          <w:highlight w:val="yellow"/>
        </w:rPr>
      </w:pPr>
    </w:p>
    <w:p w:rsidR="001002A3" w:rsidRPr="00F17F5D" w:rsidRDefault="001002A3" w:rsidP="00D205E9">
      <w:pPr>
        <w:spacing w:line="240" w:lineRule="auto"/>
        <w:jc w:val="both"/>
        <w:rPr>
          <w:rFonts w:cs="Arial"/>
          <w:szCs w:val="22"/>
          <w:highlight w:val="yellow"/>
        </w:rPr>
      </w:pPr>
    </w:p>
    <w:p w:rsidR="00D205E9" w:rsidRPr="002600AA" w:rsidRDefault="00D205E9" w:rsidP="00D7429F">
      <w:pPr>
        <w:pStyle w:val="Nadpis2"/>
      </w:pPr>
      <w:bookmarkStart w:id="271" w:name="_Toc471376815"/>
      <w:bookmarkStart w:id="272" w:name="_Toc473790026"/>
      <w:bookmarkStart w:id="273" w:name="_Toc506281003"/>
      <w:r w:rsidRPr="002600AA">
        <w:t>4.2</w:t>
      </w:r>
      <w:r w:rsidRPr="002600AA">
        <w:tab/>
        <w:t>Kvalita vzdělávání a zlepšování pedagogických dovedností učitelů v Olomouckém kraji</w:t>
      </w:r>
      <w:bookmarkEnd w:id="271"/>
      <w:bookmarkEnd w:id="272"/>
      <w:bookmarkEnd w:id="273"/>
      <w:r w:rsidRPr="002600AA">
        <w:rPr>
          <w:color w:val="FF0000"/>
        </w:rPr>
        <w:t xml:space="preserve"> </w:t>
      </w:r>
    </w:p>
    <w:p w:rsidR="00811CD2" w:rsidRPr="002600AA" w:rsidRDefault="00811CD2" w:rsidP="00811CD2">
      <w:pPr>
        <w:pStyle w:val="odrazecky"/>
        <w:numPr>
          <w:ilvl w:val="0"/>
          <w:numId w:val="0"/>
        </w:numPr>
        <w:tabs>
          <w:tab w:val="left" w:pos="708"/>
        </w:tabs>
        <w:spacing w:after="60" w:line="240" w:lineRule="auto"/>
        <w:rPr>
          <w:rFonts w:ascii="Arial" w:hAnsi="Arial" w:cs="Arial"/>
          <w:sz w:val="22"/>
          <w:szCs w:val="22"/>
        </w:rPr>
      </w:pPr>
      <w:r w:rsidRPr="002600AA">
        <w:rPr>
          <w:rFonts w:ascii="Arial" w:hAnsi="Arial" w:cs="Arial"/>
          <w:sz w:val="22"/>
          <w:szCs w:val="22"/>
        </w:rPr>
        <w:t xml:space="preserve">Postavení pedagogického pracovníka je úzce propojeno s kvalitou vzdělávání. Na pedagogické pracovníky jsou kladeny úkoly i v dalších oblastech – vytvoření příznivého klimatu ve třídě, škole, ve spolupráci s rodiči i širší veřejností, zvládnutí přílivu dětí se speciálními vzdělávacími potřebami, zajištění sociální soudržnosti ve třídě a podpora tolerance, rozpoznání a odstranění šikany atd. Škála potřebných vlastností, znalostí </w:t>
      </w:r>
      <w:r w:rsidR="00FB29D4" w:rsidRPr="002600AA">
        <w:rPr>
          <w:rFonts w:ascii="Arial" w:hAnsi="Arial" w:cs="Arial"/>
          <w:sz w:val="22"/>
          <w:szCs w:val="22"/>
        </w:rPr>
        <w:br/>
      </w:r>
      <w:r w:rsidRPr="002600AA">
        <w:rPr>
          <w:rFonts w:ascii="Arial" w:hAnsi="Arial" w:cs="Arial"/>
          <w:sz w:val="22"/>
          <w:szCs w:val="22"/>
        </w:rPr>
        <w:t>a dovedností požadovaných od pedagogického pracovníka se tak neustále rozšiřuje. V oblasti podpory dalšího vzdělávání pedagogických pracovníků se Olomoucký kraj zaměřuje především na jazykově – metodické cizojazyčné vzdělávání, studium zaměřené na zvýšení odborných (včetně ICT, finanční gramotnosti) a manažerských dovedností vedení škol, zvyšování kompetencí učitelů v pedagogicko-psychologické práci a zpřístupnění DVPP malotřídním školám.</w:t>
      </w:r>
    </w:p>
    <w:p w:rsidR="002600AA" w:rsidRPr="002600AA" w:rsidRDefault="002600AA" w:rsidP="002600AA">
      <w:pPr>
        <w:pStyle w:val="odrazecky"/>
        <w:numPr>
          <w:ilvl w:val="0"/>
          <w:numId w:val="0"/>
        </w:numPr>
        <w:tabs>
          <w:tab w:val="left" w:pos="708"/>
        </w:tabs>
        <w:spacing w:after="60" w:line="240" w:lineRule="auto"/>
        <w:rPr>
          <w:rFonts w:ascii="Arial" w:hAnsi="Arial" w:cs="Arial"/>
          <w:sz w:val="22"/>
          <w:szCs w:val="22"/>
        </w:rPr>
      </w:pPr>
      <w:r w:rsidRPr="002600AA">
        <w:rPr>
          <w:rFonts w:ascii="Arial" w:hAnsi="Arial" w:cs="Arial"/>
          <w:sz w:val="22"/>
          <w:szCs w:val="22"/>
        </w:rPr>
        <w:t xml:space="preserve">V rámci dalšího vzdělávání pedagogických pracovníků v Olomouckém kraji působilo ve školním roce 2016/2017 několik organizací – SCHOLA education - zařízení pro další vzdělávání pedagogických pracovníků a středisko služeb školám, s.r.o., Univerzita Palackého v Olomouci prostřednictvím Centra celoživotního vzdělávání, Středisko volného času a zařízení pro další vzdělávání pedagogických pracovníků Doris Šumperk, Dům dětí a mládeže </w:t>
      </w:r>
      <w:r w:rsidRPr="002600AA">
        <w:rPr>
          <w:rFonts w:ascii="Arial" w:hAnsi="Arial" w:cs="Arial"/>
          <w:sz w:val="22"/>
          <w:szCs w:val="22"/>
        </w:rPr>
        <w:lastRenderedPageBreak/>
        <w:t xml:space="preserve">Olomouc, Národní ústav odborného vzdělávání, Národní institut pro další vzdělávání, střední školy v rámci doplňkové činnosti a jiné vzdělávací instituce. </w:t>
      </w:r>
    </w:p>
    <w:p w:rsidR="002600AA" w:rsidRPr="002600AA" w:rsidRDefault="002600AA" w:rsidP="002600AA">
      <w:pPr>
        <w:pStyle w:val="odrazecky"/>
        <w:numPr>
          <w:ilvl w:val="0"/>
          <w:numId w:val="0"/>
        </w:numPr>
        <w:tabs>
          <w:tab w:val="left" w:pos="708"/>
        </w:tabs>
        <w:spacing w:after="60" w:line="240" w:lineRule="auto"/>
        <w:rPr>
          <w:rFonts w:ascii="Arial" w:hAnsi="Arial" w:cs="Arial"/>
          <w:sz w:val="22"/>
          <w:szCs w:val="22"/>
        </w:rPr>
      </w:pPr>
      <w:r w:rsidRPr="002600AA">
        <w:rPr>
          <w:rFonts w:ascii="Arial" w:hAnsi="Arial" w:cs="Arial"/>
          <w:sz w:val="22"/>
          <w:szCs w:val="22"/>
        </w:rPr>
        <w:t>Z tematických oblastí se v oblasti dalšího vzdělávání pedagogických pracovníků vzdělávací instituce věnovaly zejména jazykově metodickým kurzům, průřezovým tématům v různých vzdělávacích oblastech a předmětech, alternativním způsobům výuky, evaluaci žáků, učitelů a školy, seminářům zaměřeným na poruchy chování a učení, školské legislativě, studiu pedagogiky pro asistenty pedagoga, vzdělávání vedoucích pracovníků škol a školských zařízení, gramotnosti a</w:t>
      </w:r>
      <w:r w:rsidR="00EA46E8">
        <w:rPr>
          <w:rFonts w:ascii="Arial" w:hAnsi="Arial" w:cs="Arial"/>
          <w:sz w:val="22"/>
          <w:szCs w:val="22"/>
        </w:rPr>
        <w:t>j.</w:t>
      </w:r>
    </w:p>
    <w:p w:rsidR="002600AA" w:rsidRDefault="002600AA" w:rsidP="002600AA">
      <w:pPr>
        <w:pStyle w:val="odrazecky"/>
        <w:numPr>
          <w:ilvl w:val="0"/>
          <w:numId w:val="0"/>
        </w:numPr>
        <w:tabs>
          <w:tab w:val="left" w:pos="708"/>
        </w:tabs>
        <w:spacing w:after="60" w:line="240" w:lineRule="auto"/>
        <w:rPr>
          <w:rFonts w:ascii="Arial" w:hAnsi="Arial" w:cs="Arial"/>
          <w:sz w:val="22"/>
          <w:szCs w:val="22"/>
        </w:rPr>
      </w:pPr>
      <w:r>
        <w:rPr>
          <w:rFonts w:ascii="Arial" w:hAnsi="Arial" w:cs="Arial"/>
          <w:sz w:val="22"/>
          <w:szCs w:val="22"/>
        </w:rPr>
        <w:t>Olomoucký kraj podporuje školy v realizaci projektů financovaných ze strukturálních fondů EU zaměřených na další vzdělávání. V rámci dalšího vzdělávání pedagogických pracovníků jsou ve spolupráci se všemi dotčenými subjekty nabízeny také kurzy zaměřené na zvyšování kompetencí učitelů působících v oblasti speciálního vzdělávání.</w:t>
      </w:r>
    </w:p>
    <w:p w:rsidR="001002A3" w:rsidRDefault="001002A3" w:rsidP="002600AA">
      <w:pPr>
        <w:pStyle w:val="odrazecky"/>
        <w:numPr>
          <w:ilvl w:val="0"/>
          <w:numId w:val="0"/>
        </w:numPr>
        <w:tabs>
          <w:tab w:val="left" w:pos="708"/>
        </w:tabs>
        <w:spacing w:after="60" w:line="240" w:lineRule="auto"/>
        <w:rPr>
          <w:rFonts w:ascii="Arial" w:hAnsi="Arial" w:cs="Arial"/>
          <w:sz w:val="22"/>
          <w:szCs w:val="22"/>
        </w:rPr>
      </w:pPr>
    </w:p>
    <w:p w:rsidR="00D205E9" w:rsidRPr="007303AD" w:rsidRDefault="00D205E9" w:rsidP="00D7429F">
      <w:pPr>
        <w:pStyle w:val="Nadpis2"/>
      </w:pPr>
      <w:bookmarkStart w:id="274" w:name="_Toc471376816"/>
      <w:bookmarkStart w:id="275" w:name="_Toc473790027"/>
      <w:bookmarkStart w:id="276" w:name="_Toc506281004"/>
      <w:r w:rsidRPr="007303AD">
        <w:t>4.3</w:t>
      </w:r>
      <w:r w:rsidRPr="007303AD">
        <w:tab/>
        <w:t>Snižování nerovností ve vzdělávání v Olomouckém kraji</w:t>
      </w:r>
      <w:bookmarkEnd w:id="274"/>
      <w:bookmarkEnd w:id="275"/>
      <w:bookmarkEnd w:id="276"/>
    </w:p>
    <w:p w:rsidR="007303AD" w:rsidRPr="007303AD" w:rsidRDefault="007303AD" w:rsidP="007303AD">
      <w:pPr>
        <w:pStyle w:val="odrazecky"/>
        <w:numPr>
          <w:ilvl w:val="0"/>
          <w:numId w:val="0"/>
        </w:numPr>
        <w:tabs>
          <w:tab w:val="left" w:pos="708"/>
        </w:tabs>
        <w:spacing w:after="60" w:line="240" w:lineRule="auto"/>
        <w:rPr>
          <w:rFonts w:ascii="Arial" w:hAnsi="Arial" w:cs="Arial"/>
          <w:sz w:val="22"/>
          <w:szCs w:val="22"/>
        </w:rPr>
      </w:pPr>
      <w:r w:rsidRPr="007303AD">
        <w:rPr>
          <w:rFonts w:ascii="Arial" w:hAnsi="Arial" w:cs="Arial"/>
          <w:sz w:val="22"/>
          <w:szCs w:val="22"/>
        </w:rPr>
        <w:t xml:space="preserve">Zajištění rovného přístupu ke vzdělávání bez ohledu na druh znevýhodnění (např. zdravotní, ekonomické, sociální, etnické, podle pohlaví) je jedním z důležitých projevů sociální soudržnosti společnosti. Na významu nabývá vytváření podmínek pro integraci osob se speciálními vzdělávacími potřebami do běžného vzdělávacího systému, spolu se zabezpečením potřebných speciálně pedagogicky a psychologicky podpůrných služeb. </w:t>
      </w:r>
    </w:p>
    <w:p w:rsidR="00DD4037" w:rsidRPr="00DD4037" w:rsidRDefault="00DD4037" w:rsidP="007303AD">
      <w:pPr>
        <w:pStyle w:val="odrazecky"/>
        <w:numPr>
          <w:ilvl w:val="0"/>
          <w:numId w:val="0"/>
        </w:numPr>
        <w:tabs>
          <w:tab w:val="left" w:pos="708"/>
        </w:tabs>
        <w:spacing w:after="60" w:line="240" w:lineRule="auto"/>
        <w:rPr>
          <w:rFonts w:ascii="Arial" w:hAnsi="Arial" w:cs="Arial"/>
          <w:sz w:val="22"/>
          <w:szCs w:val="22"/>
        </w:rPr>
      </w:pPr>
      <w:r w:rsidRPr="00DD4037">
        <w:rPr>
          <w:rFonts w:ascii="Arial" w:hAnsi="Arial" w:cs="Arial"/>
          <w:sz w:val="22"/>
          <w:szCs w:val="22"/>
        </w:rPr>
        <w:t>V rámci rozvojového programu MŠMT „</w:t>
      </w:r>
      <w:r w:rsidRPr="00DD4037">
        <w:rPr>
          <w:rFonts w:ascii="Arial" w:hAnsi="Arial" w:cs="Arial"/>
          <w:b/>
          <w:sz w:val="22"/>
          <w:szCs w:val="22"/>
        </w:rPr>
        <w:t xml:space="preserve">Financování asistentů pedagoga pro děti, žáky </w:t>
      </w:r>
      <w:r w:rsidRPr="00DD4037">
        <w:rPr>
          <w:rFonts w:ascii="Arial" w:hAnsi="Arial" w:cs="Arial"/>
          <w:b/>
          <w:sz w:val="22"/>
          <w:szCs w:val="22"/>
        </w:rPr>
        <w:br/>
        <w:t>a studenty se sociálním znevýhodněním na školách všech zřizovatelů na období září – prosinec 2016“</w:t>
      </w:r>
      <w:r w:rsidRPr="00DD4037">
        <w:rPr>
          <w:rFonts w:ascii="Arial" w:hAnsi="Arial" w:cs="Arial"/>
          <w:sz w:val="22"/>
          <w:szCs w:val="22"/>
        </w:rPr>
        <w:t xml:space="preserve"> bylo podpořeno 45,09 úvazků (70 osob) v 51 školách v celkové výši </w:t>
      </w:r>
      <w:r w:rsidRPr="00DD4037">
        <w:rPr>
          <w:rFonts w:ascii="Arial" w:hAnsi="Arial" w:cs="Arial"/>
          <w:b/>
          <w:bCs/>
          <w:sz w:val="22"/>
          <w:szCs w:val="22"/>
        </w:rPr>
        <w:t>2 669 933 Kč.</w:t>
      </w:r>
      <w:r w:rsidRPr="00DD4037">
        <w:rPr>
          <w:rFonts w:ascii="Arial" w:hAnsi="Arial" w:cs="Arial"/>
          <w:sz w:val="22"/>
          <w:szCs w:val="22"/>
        </w:rPr>
        <w:t xml:space="preserve"> V rámci navazujícího programu  „</w:t>
      </w:r>
      <w:r w:rsidRPr="00DD4037">
        <w:rPr>
          <w:rFonts w:ascii="Arial" w:hAnsi="Arial" w:cs="Arial"/>
          <w:b/>
          <w:sz w:val="22"/>
          <w:szCs w:val="22"/>
        </w:rPr>
        <w:t>Financování asistentů pedagoga pro děti, žáky a studenty se sociálním znevýhodněním na školách všech zřizovatelů na období leden – srpen 2017“</w:t>
      </w:r>
      <w:r w:rsidRPr="00DD4037">
        <w:rPr>
          <w:rFonts w:ascii="Arial" w:hAnsi="Arial" w:cs="Arial"/>
          <w:sz w:val="22"/>
          <w:szCs w:val="22"/>
        </w:rPr>
        <w:t xml:space="preserve"> bylo podpořeno 38,02 úvazků (62 osob) na 45 školách v celkové výši dotace </w:t>
      </w:r>
      <w:r w:rsidRPr="00DD4037">
        <w:rPr>
          <w:rFonts w:ascii="Arial" w:hAnsi="Arial" w:cs="Arial"/>
          <w:b/>
          <w:sz w:val="22"/>
          <w:szCs w:val="22"/>
        </w:rPr>
        <w:t>4 594 000</w:t>
      </w:r>
      <w:r w:rsidRPr="00DD4037">
        <w:rPr>
          <w:rFonts w:ascii="Arial" w:hAnsi="Arial" w:cs="Arial"/>
          <w:b/>
          <w:bCs/>
          <w:sz w:val="22"/>
          <w:szCs w:val="22"/>
        </w:rPr>
        <w:t xml:space="preserve"> Kč</w:t>
      </w:r>
    </w:p>
    <w:p w:rsidR="007303AD" w:rsidRPr="007303AD" w:rsidRDefault="007303AD" w:rsidP="007303AD">
      <w:pPr>
        <w:pStyle w:val="odrazecky"/>
        <w:numPr>
          <w:ilvl w:val="0"/>
          <w:numId w:val="0"/>
        </w:numPr>
        <w:tabs>
          <w:tab w:val="left" w:pos="708"/>
        </w:tabs>
        <w:spacing w:after="60" w:line="240" w:lineRule="auto"/>
        <w:rPr>
          <w:rFonts w:ascii="Arial" w:hAnsi="Arial" w:cs="Arial"/>
          <w:sz w:val="22"/>
          <w:szCs w:val="22"/>
        </w:rPr>
      </w:pPr>
      <w:r w:rsidRPr="007303AD">
        <w:rPr>
          <w:rFonts w:ascii="Arial" w:hAnsi="Arial" w:cs="Arial"/>
          <w:sz w:val="22"/>
          <w:szCs w:val="22"/>
        </w:rPr>
        <w:t>Střední školy Olomouckého kraje také každoročně využívají dotaci MŠMT v rámci programu „Podpora sociálně znevýhodněných romských žáků středních škol, konzervatoří a studentů vyšších odborných škol“.</w:t>
      </w:r>
    </w:p>
    <w:p w:rsidR="007303AD" w:rsidRPr="007303AD" w:rsidRDefault="007303AD" w:rsidP="007303AD">
      <w:pPr>
        <w:pStyle w:val="odrazecky"/>
        <w:numPr>
          <w:ilvl w:val="0"/>
          <w:numId w:val="0"/>
        </w:numPr>
        <w:tabs>
          <w:tab w:val="left" w:pos="708"/>
        </w:tabs>
        <w:spacing w:after="60" w:line="240" w:lineRule="auto"/>
        <w:rPr>
          <w:rFonts w:ascii="Arial" w:hAnsi="Arial" w:cs="Arial"/>
          <w:sz w:val="22"/>
          <w:szCs w:val="22"/>
        </w:rPr>
      </w:pPr>
      <w:r w:rsidRPr="007303AD">
        <w:rPr>
          <w:rFonts w:ascii="Arial" w:hAnsi="Arial" w:cs="Arial"/>
          <w:sz w:val="22"/>
          <w:szCs w:val="22"/>
        </w:rPr>
        <w:t xml:space="preserve">Olomoucký kraj získal finanční prostředky z těchto dotačních programů </w:t>
      </w:r>
      <w:r w:rsidR="00AC4008">
        <w:rPr>
          <w:rFonts w:ascii="Arial" w:hAnsi="Arial" w:cs="Arial"/>
          <w:sz w:val="22"/>
          <w:szCs w:val="22"/>
        </w:rPr>
        <w:t>MŠMT</w:t>
      </w:r>
      <w:r w:rsidRPr="007303AD">
        <w:rPr>
          <w:rFonts w:ascii="Arial" w:hAnsi="Arial" w:cs="Arial"/>
          <w:sz w:val="22"/>
          <w:szCs w:val="22"/>
        </w:rPr>
        <w:t>:</w:t>
      </w:r>
    </w:p>
    <w:p w:rsidR="007303AD" w:rsidRPr="007303AD" w:rsidRDefault="007303AD" w:rsidP="007303AD">
      <w:pPr>
        <w:pStyle w:val="odrazecky"/>
        <w:numPr>
          <w:ilvl w:val="0"/>
          <w:numId w:val="39"/>
        </w:numPr>
        <w:tabs>
          <w:tab w:val="left" w:pos="426"/>
        </w:tabs>
        <w:spacing w:after="60" w:line="240" w:lineRule="auto"/>
        <w:rPr>
          <w:rFonts w:ascii="Arial" w:hAnsi="Arial" w:cs="Arial"/>
          <w:sz w:val="22"/>
          <w:szCs w:val="22"/>
        </w:rPr>
      </w:pPr>
      <w:r w:rsidRPr="007303AD">
        <w:rPr>
          <w:rFonts w:ascii="Arial" w:hAnsi="Arial" w:cs="Arial"/>
          <w:sz w:val="22"/>
          <w:szCs w:val="22"/>
        </w:rPr>
        <w:t>„Podpora sociálně znevýhodněných romských žáků středních škol, konzervatoří a studentů vyšších odborných škol“ na období leden – červen 2017 na aktivity A (školní potřeby, stravné, cestovné, školné a ubytování) pro 18 škol (14 škol zřízených krajem a 4 soukromé školy) a 145 žáků ve výši 644 700 Kč;</w:t>
      </w:r>
    </w:p>
    <w:p w:rsidR="007303AD" w:rsidRPr="007303AD" w:rsidRDefault="007303AD" w:rsidP="007303AD">
      <w:pPr>
        <w:pStyle w:val="odrazecky"/>
        <w:numPr>
          <w:ilvl w:val="0"/>
          <w:numId w:val="39"/>
        </w:numPr>
        <w:tabs>
          <w:tab w:val="left" w:pos="426"/>
        </w:tabs>
        <w:spacing w:after="60" w:line="240" w:lineRule="auto"/>
        <w:rPr>
          <w:rFonts w:ascii="Arial" w:hAnsi="Arial" w:cs="Arial"/>
          <w:sz w:val="22"/>
          <w:szCs w:val="22"/>
        </w:rPr>
      </w:pPr>
      <w:r w:rsidRPr="007303AD">
        <w:rPr>
          <w:rFonts w:ascii="Arial" w:hAnsi="Arial" w:cs="Arial"/>
          <w:sz w:val="22"/>
          <w:szCs w:val="22"/>
        </w:rPr>
        <w:t>„Podpora sociálně znevýhodněných romských žáků středních škol, konzervatoří a studentů vyšších odborných škol“ na období září – prosinec 20</w:t>
      </w:r>
      <w:r w:rsidR="002152DF">
        <w:rPr>
          <w:rFonts w:ascii="Arial" w:hAnsi="Arial" w:cs="Arial"/>
          <w:sz w:val="22"/>
          <w:szCs w:val="22"/>
        </w:rPr>
        <w:t>16</w:t>
      </w:r>
      <w:r w:rsidRPr="007303AD">
        <w:rPr>
          <w:rFonts w:ascii="Arial" w:hAnsi="Arial" w:cs="Arial"/>
          <w:sz w:val="22"/>
          <w:szCs w:val="22"/>
        </w:rPr>
        <w:t xml:space="preserve"> na aktivity A (školní potřeby, stravné, cestovné, školné a ubytování) pro 1</w:t>
      </w:r>
      <w:r w:rsidR="002152DF">
        <w:rPr>
          <w:rFonts w:ascii="Arial" w:hAnsi="Arial" w:cs="Arial"/>
          <w:sz w:val="22"/>
          <w:szCs w:val="22"/>
        </w:rPr>
        <w:t>7</w:t>
      </w:r>
      <w:r w:rsidRPr="007303AD">
        <w:rPr>
          <w:rFonts w:ascii="Arial" w:hAnsi="Arial" w:cs="Arial"/>
          <w:sz w:val="22"/>
          <w:szCs w:val="22"/>
        </w:rPr>
        <w:t xml:space="preserve"> škol (1</w:t>
      </w:r>
      <w:r w:rsidR="002152DF">
        <w:rPr>
          <w:rFonts w:ascii="Arial" w:hAnsi="Arial" w:cs="Arial"/>
          <w:sz w:val="22"/>
          <w:szCs w:val="22"/>
        </w:rPr>
        <w:t>3</w:t>
      </w:r>
      <w:r w:rsidRPr="007303AD">
        <w:rPr>
          <w:rFonts w:ascii="Arial" w:hAnsi="Arial" w:cs="Arial"/>
          <w:sz w:val="22"/>
          <w:szCs w:val="22"/>
        </w:rPr>
        <w:t xml:space="preserve"> škol zřízených</w:t>
      </w:r>
      <w:r w:rsidR="002152DF">
        <w:rPr>
          <w:rFonts w:ascii="Arial" w:hAnsi="Arial" w:cs="Arial"/>
          <w:sz w:val="22"/>
          <w:szCs w:val="22"/>
        </w:rPr>
        <w:t xml:space="preserve"> krajem a 4 soukromé školy) a 155</w:t>
      </w:r>
      <w:r w:rsidRPr="007303AD">
        <w:rPr>
          <w:rFonts w:ascii="Arial" w:hAnsi="Arial" w:cs="Arial"/>
          <w:sz w:val="22"/>
          <w:szCs w:val="22"/>
        </w:rPr>
        <w:t xml:space="preserve"> žáků ve výši </w:t>
      </w:r>
      <w:r w:rsidR="002152DF">
        <w:rPr>
          <w:rFonts w:ascii="Arial" w:hAnsi="Arial" w:cs="Arial"/>
          <w:sz w:val="22"/>
          <w:szCs w:val="22"/>
        </w:rPr>
        <w:t>677</w:t>
      </w:r>
      <w:r w:rsidRPr="007303AD">
        <w:rPr>
          <w:rFonts w:ascii="Arial" w:hAnsi="Arial" w:cs="Arial"/>
          <w:sz w:val="22"/>
          <w:szCs w:val="22"/>
        </w:rPr>
        <w:t xml:space="preserve"> </w:t>
      </w:r>
      <w:r w:rsidR="002152DF">
        <w:rPr>
          <w:rFonts w:ascii="Arial" w:hAnsi="Arial" w:cs="Arial"/>
          <w:sz w:val="22"/>
          <w:szCs w:val="22"/>
        </w:rPr>
        <w:t>70</w:t>
      </w:r>
      <w:r w:rsidRPr="007303AD">
        <w:rPr>
          <w:rFonts w:ascii="Arial" w:hAnsi="Arial" w:cs="Arial"/>
          <w:sz w:val="22"/>
          <w:szCs w:val="22"/>
        </w:rPr>
        <w:t>0 Kč;</w:t>
      </w:r>
    </w:p>
    <w:p w:rsidR="007303AD" w:rsidRPr="007303AD" w:rsidRDefault="007303AD" w:rsidP="007303AD">
      <w:pPr>
        <w:pStyle w:val="odrazecky"/>
        <w:numPr>
          <w:ilvl w:val="0"/>
          <w:numId w:val="39"/>
        </w:numPr>
        <w:tabs>
          <w:tab w:val="left" w:pos="426"/>
        </w:tabs>
        <w:spacing w:after="60" w:line="240" w:lineRule="auto"/>
        <w:rPr>
          <w:rFonts w:ascii="Arial" w:hAnsi="Arial" w:cs="Arial"/>
          <w:sz w:val="22"/>
          <w:szCs w:val="22"/>
        </w:rPr>
      </w:pPr>
      <w:r w:rsidRPr="007303AD">
        <w:rPr>
          <w:rFonts w:ascii="Arial" w:hAnsi="Arial" w:cs="Arial"/>
          <w:sz w:val="22"/>
          <w:szCs w:val="22"/>
        </w:rPr>
        <w:t>„Podpora sociálně znevýhodněných romských žáků středních škol, konzervatoří a studentů vyšších odborných škol“ na období leden – červen 2017 na aktivity B (přímá podpora vzdělávání) pro 7 škol (4 školy zřízené krajem a 3 soukromé školy) a 88 žáků ve výši 100 800 Kč;</w:t>
      </w:r>
    </w:p>
    <w:p w:rsidR="007303AD" w:rsidRDefault="007303AD" w:rsidP="007303AD">
      <w:pPr>
        <w:pStyle w:val="odrazecky"/>
        <w:numPr>
          <w:ilvl w:val="0"/>
          <w:numId w:val="39"/>
        </w:numPr>
        <w:tabs>
          <w:tab w:val="left" w:pos="426"/>
        </w:tabs>
        <w:spacing w:after="60" w:line="240" w:lineRule="auto"/>
        <w:rPr>
          <w:rFonts w:ascii="Arial" w:hAnsi="Arial" w:cs="Arial"/>
          <w:sz w:val="22"/>
          <w:szCs w:val="22"/>
        </w:rPr>
      </w:pPr>
      <w:r w:rsidRPr="007303AD">
        <w:rPr>
          <w:rFonts w:ascii="Arial" w:hAnsi="Arial" w:cs="Arial"/>
          <w:sz w:val="22"/>
          <w:szCs w:val="22"/>
        </w:rPr>
        <w:t>„Podpora sociálně znevýhodněných romských žáků středních škol, konzervatoří a studentů vyšších odborných škol</w:t>
      </w:r>
      <w:r w:rsidR="00234032">
        <w:rPr>
          <w:rFonts w:ascii="Arial" w:hAnsi="Arial" w:cs="Arial"/>
          <w:sz w:val="22"/>
          <w:szCs w:val="22"/>
        </w:rPr>
        <w:t>“ na období září – prosinec 2016</w:t>
      </w:r>
      <w:r w:rsidRPr="007303AD">
        <w:rPr>
          <w:rFonts w:ascii="Arial" w:hAnsi="Arial" w:cs="Arial"/>
          <w:sz w:val="22"/>
          <w:szCs w:val="22"/>
        </w:rPr>
        <w:t xml:space="preserve"> na aktivity B (přímá podpora vzdělávání) pro 6 škol (3 školy zřízené krajem a 3 soukromé školy) a 88 žáků ve výši </w:t>
      </w:r>
      <w:r w:rsidR="002152DF">
        <w:rPr>
          <w:rFonts w:ascii="Arial" w:hAnsi="Arial" w:cs="Arial"/>
          <w:sz w:val="22"/>
          <w:szCs w:val="22"/>
        </w:rPr>
        <w:t>78</w:t>
      </w:r>
      <w:r w:rsidRPr="007303AD">
        <w:rPr>
          <w:rFonts w:ascii="Arial" w:hAnsi="Arial" w:cs="Arial"/>
          <w:sz w:val="22"/>
          <w:szCs w:val="22"/>
        </w:rPr>
        <w:t xml:space="preserve"> </w:t>
      </w:r>
      <w:r w:rsidR="002152DF">
        <w:rPr>
          <w:rFonts w:ascii="Arial" w:hAnsi="Arial" w:cs="Arial"/>
          <w:sz w:val="22"/>
          <w:szCs w:val="22"/>
        </w:rPr>
        <w:t>8</w:t>
      </w:r>
      <w:r w:rsidRPr="007303AD">
        <w:rPr>
          <w:rFonts w:ascii="Arial" w:hAnsi="Arial" w:cs="Arial"/>
          <w:sz w:val="22"/>
          <w:szCs w:val="22"/>
        </w:rPr>
        <w:t>00 Kč;</w:t>
      </w:r>
    </w:p>
    <w:p w:rsidR="007303AD" w:rsidRPr="00F25796" w:rsidRDefault="007303AD" w:rsidP="007303AD">
      <w:pPr>
        <w:pStyle w:val="odrazecky"/>
        <w:numPr>
          <w:ilvl w:val="0"/>
          <w:numId w:val="39"/>
        </w:numPr>
        <w:tabs>
          <w:tab w:val="left" w:pos="426"/>
        </w:tabs>
        <w:spacing w:after="60" w:line="240" w:lineRule="auto"/>
        <w:rPr>
          <w:rFonts w:ascii="Arial" w:hAnsi="Arial" w:cs="Arial"/>
          <w:sz w:val="22"/>
          <w:szCs w:val="22"/>
        </w:rPr>
      </w:pPr>
      <w:r w:rsidRPr="00F25796">
        <w:rPr>
          <w:rFonts w:ascii="Arial" w:hAnsi="Arial" w:cs="Arial"/>
          <w:sz w:val="22"/>
          <w:szCs w:val="22"/>
        </w:rPr>
        <w:t xml:space="preserve"> „Na podporu integrace romské  menšiny v roce 2017“ na 2 projektové záměry ve výši 106 286 Kč.</w:t>
      </w:r>
    </w:p>
    <w:p w:rsidR="007303AD" w:rsidRPr="00F25796" w:rsidRDefault="007303AD" w:rsidP="007303AD">
      <w:pPr>
        <w:rPr>
          <w:rFonts w:cs="Arial"/>
          <w:color w:val="FF0000"/>
          <w:szCs w:val="22"/>
        </w:rPr>
      </w:pPr>
    </w:p>
    <w:p w:rsidR="00D205E9" w:rsidRPr="00F17F5D" w:rsidRDefault="00D205E9" w:rsidP="00D205E9">
      <w:pPr>
        <w:pStyle w:val="odrazecky"/>
        <w:numPr>
          <w:ilvl w:val="0"/>
          <w:numId w:val="0"/>
        </w:numPr>
        <w:tabs>
          <w:tab w:val="left" w:pos="708"/>
        </w:tabs>
        <w:spacing w:after="60" w:line="240" w:lineRule="auto"/>
        <w:rPr>
          <w:rFonts w:ascii="Arial" w:hAnsi="Arial" w:cs="Arial"/>
          <w:color w:val="FF0000"/>
          <w:sz w:val="22"/>
          <w:szCs w:val="22"/>
          <w:highlight w:val="yellow"/>
        </w:rPr>
      </w:pPr>
    </w:p>
    <w:p w:rsidR="00D205E9" w:rsidRPr="007303AD" w:rsidRDefault="00D205E9" w:rsidP="000C33F4">
      <w:pPr>
        <w:pStyle w:val="Nadpis-2"/>
        <w:ind w:left="0" w:firstLine="0"/>
        <w:rPr>
          <w:color w:val="auto"/>
        </w:rPr>
      </w:pPr>
      <w:bookmarkStart w:id="277" w:name="_Toc471376818"/>
      <w:bookmarkStart w:id="278" w:name="_Toc473790028"/>
      <w:bookmarkStart w:id="279" w:name="_Toc506281005"/>
      <w:r w:rsidRPr="007303AD">
        <w:rPr>
          <w:color w:val="auto"/>
        </w:rPr>
        <w:lastRenderedPageBreak/>
        <w:t>Naplňování dlouhodobého záměru vzdělávání Olomouckého kraje</w:t>
      </w:r>
      <w:bookmarkEnd w:id="277"/>
      <w:bookmarkEnd w:id="278"/>
      <w:bookmarkEnd w:id="279"/>
      <w:r w:rsidRPr="007303AD">
        <w:rPr>
          <w:color w:val="auto"/>
        </w:rPr>
        <w:t xml:space="preserve"> </w:t>
      </w:r>
    </w:p>
    <w:p w:rsidR="00D205E9" w:rsidRPr="00930877" w:rsidRDefault="00D205E9" w:rsidP="00D7429F">
      <w:pPr>
        <w:pStyle w:val="Nadpis2"/>
      </w:pPr>
      <w:bookmarkStart w:id="280" w:name="_Toc471376819"/>
      <w:bookmarkStart w:id="281" w:name="_Toc473790029"/>
      <w:bookmarkStart w:id="282" w:name="_Toc506281006"/>
      <w:r w:rsidRPr="00930877">
        <w:t>4.4</w:t>
      </w:r>
      <w:r w:rsidRPr="00930877">
        <w:tab/>
        <w:t>Předškolní vzdělávání</w:t>
      </w:r>
      <w:bookmarkEnd w:id="280"/>
      <w:bookmarkEnd w:id="281"/>
      <w:bookmarkEnd w:id="282"/>
    </w:p>
    <w:p w:rsidR="00930877" w:rsidRPr="00930877" w:rsidRDefault="00930877" w:rsidP="00930877">
      <w:pPr>
        <w:pStyle w:val="odrazecky"/>
        <w:numPr>
          <w:ilvl w:val="0"/>
          <w:numId w:val="0"/>
        </w:numPr>
        <w:tabs>
          <w:tab w:val="left" w:pos="708"/>
        </w:tabs>
        <w:spacing w:after="60" w:line="240" w:lineRule="auto"/>
        <w:rPr>
          <w:rStyle w:val="ZkladntextChar"/>
          <w:rFonts w:ascii="Arial" w:hAnsi="Arial" w:cs="Arial"/>
          <w:sz w:val="22"/>
          <w:szCs w:val="22"/>
        </w:rPr>
      </w:pPr>
      <w:r w:rsidRPr="00930877">
        <w:rPr>
          <w:rStyle w:val="ZkladntextChar"/>
          <w:rFonts w:ascii="Arial" w:hAnsi="Arial" w:cs="Arial"/>
          <w:sz w:val="22"/>
          <w:szCs w:val="22"/>
        </w:rPr>
        <w:t xml:space="preserve">V obcích Olomouckého kraje se v minulých letech projevil nárůst počtu žádostí o přijetí dětí k předškolnímu vzdělávání v mateřských školách. Tato skutečnost vytvořila prostor pro zvyšování kapacit ve stávajících mateřských školách a otevírání nových mateřských škol zřizovaných obcemi, církví a soukromými subjekty. </w:t>
      </w:r>
    </w:p>
    <w:p w:rsidR="00930877" w:rsidRPr="00930877" w:rsidRDefault="00930877" w:rsidP="00930877">
      <w:pPr>
        <w:pStyle w:val="Zkladntext"/>
        <w:spacing w:before="60" w:after="60"/>
        <w:rPr>
          <w:rFonts w:cs="Arial"/>
          <w:szCs w:val="22"/>
        </w:rPr>
      </w:pPr>
      <w:r w:rsidRPr="00930877">
        <w:rPr>
          <w:rFonts w:cs="Arial"/>
          <w:szCs w:val="22"/>
        </w:rPr>
        <w:t xml:space="preserve">Olomoucký kraj podporuje rozšiřování vzdělávací nabídky pro pedagogické pracovníky mateřských škol prostřednictvím střední pedagogické školy (Gymnázium Jana Blahoslava </w:t>
      </w:r>
      <w:r w:rsidRPr="00930877">
        <w:rPr>
          <w:rFonts w:cs="Arial"/>
          <w:szCs w:val="22"/>
        </w:rPr>
        <w:br/>
        <w:t xml:space="preserve">a Střední pedagogická škola, Přerov, Denisova 3) a dalších vzdělávacích institucí. Současně mají pedagogičtí pracovníci možnost doplnit si vzdělání při zaměstnání v akreditovaném bakalářském studijním programu na Pedagogické fakultě Univerzity Palackého v Olomouci, zejména pak v kombinované formě. </w:t>
      </w:r>
    </w:p>
    <w:p w:rsidR="00930877" w:rsidRPr="00930877" w:rsidRDefault="00930877" w:rsidP="00930877">
      <w:pPr>
        <w:pStyle w:val="Zkladntext"/>
        <w:spacing w:before="60" w:after="60"/>
        <w:rPr>
          <w:rFonts w:cs="Arial"/>
          <w:szCs w:val="22"/>
        </w:rPr>
      </w:pPr>
      <w:r w:rsidRPr="00930877">
        <w:rPr>
          <w:rFonts w:cs="Arial"/>
          <w:szCs w:val="22"/>
        </w:rPr>
        <w:t>Olomoucký kraj podporuje další vzdělávání pedagogických pracovníků mateřských škol zaměřené na oblast vzdělávání dětí v informačních a komunikačních technologiích a na polytechnickou výchovu.</w:t>
      </w:r>
    </w:p>
    <w:p w:rsidR="00EB53E1" w:rsidRPr="00930877" w:rsidRDefault="00EB53E1" w:rsidP="00EB53E1">
      <w:pPr>
        <w:pStyle w:val="Zkladntext"/>
        <w:spacing w:before="60" w:after="60"/>
        <w:rPr>
          <w:rFonts w:cs="Arial"/>
          <w:szCs w:val="22"/>
        </w:rPr>
      </w:pPr>
    </w:p>
    <w:p w:rsidR="00D205E9" w:rsidRPr="00930877" w:rsidRDefault="00D205E9" w:rsidP="00D7429F">
      <w:pPr>
        <w:pStyle w:val="Nadpis2"/>
      </w:pPr>
      <w:bookmarkStart w:id="283" w:name="_Toc471376820"/>
      <w:bookmarkStart w:id="284" w:name="_Toc473790030"/>
      <w:bookmarkStart w:id="285" w:name="_Toc506281007"/>
      <w:r w:rsidRPr="00930877">
        <w:t>4.5</w:t>
      </w:r>
      <w:r w:rsidRPr="00930877">
        <w:tab/>
        <w:t>Základní vzdělávání</w:t>
      </w:r>
      <w:bookmarkEnd w:id="283"/>
      <w:bookmarkEnd w:id="284"/>
      <w:bookmarkEnd w:id="285"/>
    </w:p>
    <w:p w:rsidR="00930877" w:rsidRPr="00930877" w:rsidRDefault="00930877" w:rsidP="00930877">
      <w:pPr>
        <w:pStyle w:val="Zkladntext"/>
        <w:spacing w:before="60" w:after="60"/>
      </w:pPr>
      <w:r w:rsidRPr="00930877">
        <w:t xml:space="preserve">Ve školním roce 2016/2017 byla síť základních škol v Olomouckém kraji stabilizovaná. </w:t>
      </w:r>
    </w:p>
    <w:p w:rsidR="00930877" w:rsidRPr="00930877" w:rsidRDefault="00930877" w:rsidP="00930877">
      <w:pPr>
        <w:pStyle w:val="Zkladntext"/>
        <w:spacing w:before="60" w:after="60"/>
      </w:pPr>
      <w:r w:rsidRPr="00930877">
        <w:t xml:space="preserve">Olomoucký kraj v odůvodněných případech a za podmínky dostatečného zájmu veřejnosti podporuje vznik tříd s alternativní pedagogikou. Ve školním roce 2016/2017 byli žáci vzděláváni v duchu waldorfské pedagogiky ve Waldorfské základní škole a mateřské škole Olomouc s.r.o. </w:t>
      </w:r>
    </w:p>
    <w:p w:rsidR="00EB53E1" w:rsidRDefault="00930877" w:rsidP="00930877">
      <w:pPr>
        <w:pStyle w:val="Zkladntext"/>
        <w:spacing w:before="60" w:after="60"/>
      </w:pPr>
      <w:r w:rsidRPr="00930877">
        <w:t>Vznik škol zřizovaných svazkem obcí je jednou z alternativ pro řešení situace zejména málotřídních škol s nízkým počtem žáků. Obcím je v rámci metodické pomoci „svazkové školství“ doporučováno. Dosud tímto způsobem vznikla Základní škola a Mateřská škola Údolí Desné. V daném případě pod jedním ředitelstvím fungují tři základní školy a tři školy mateřské</w:t>
      </w:r>
      <w:r w:rsidR="008040C6">
        <w:t>.</w:t>
      </w:r>
    </w:p>
    <w:p w:rsidR="003F10C8" w:rsidRPr="00930877" w:rsidRDefault="003F10C8" w:rsidP="00930877">
      <w:pPr>
        <w:pStyle w:val="Zkladntext"/>
        <w:spacing w:before="60" w:after="60"/>
      </w:pPr>
    </w:p>
    <w:p w:rsidR="00D205E9" w:rsidRPr="00BA611C" w:rsidRDefault="00D205E9" w:rsidP="00D7429F">
      <w:pPr>
        <w:pStyle w:val="Nadpis2"/>
      </w:pPr>
      <w:bookmarkStart w:id="286" w:name="_Toc471376821"/>
      <w:bookmarkStart w:id="287" w:name="_Toc473790031"/>
      <w:bookmarkStart w:id="288" w:name="_Toc506281008"/>
      <w:r w:rsidRPr="00BA611C">
        <w:t>4.6</w:t>
      </w:r>
      <w:r w:rsidRPr="00BA611C">
        <w:tab/>
        <w:t>Střední vzdělávání</w:t>
      </w:r>
      <w:bookmarkEnd w:id="286"/>
      <w:bookmarkEnd w:id="287"/>
      <w:bookmarkEnd w:id="288"/>
    </w:p>
    <w:p w:rsidR="00BA611C" w:rsidRPr="00BA611C" w:rsidRDefault="00BA611C" w:rsidP="00BA611C">
      <w:pPr>
        <w:pStyle w:val="Zkladntext"/>
        <w:spacing w:before="60" w:after="60"/>
      </w:pPr>
      <w:r w:rsidRPr="00BA611C">
        <w:t xml:space="preserve">V předchozích letech došlo v rámci  racionalizačních opatření ke sloučení několika škol v místech s přebujelou sítí středních škol, která zcela neodpovídala demografické situaci v kraji. </w:t>
      </w:r>
    </w:p>
    <w:p w:rsidR="00BA611C" w:rsidRPr="00BA611C" w:rsidRDefault="00BA611C" w:rsidP="00BA611C">
      <w:pPr>
        <w:pStyle w:val="Zkladntext"/>
        <w:spacing w:before="60" w:after="60"/>
      </w:pPr>
      <w:r w:rsidRPr="00BA611C">
        <w:t>Olomoucký kraj schvaluje strukturu oborů a počty tříd na školách, které zřizuje, a dále v rámci racionalizačních opatření v síti středních škol zohledňuje požadavky trhu práce a přizpůsobuje těmto požadavkům strukturu a množství otevíraných oborů.</w:t>
      </w:r>
    </w:p>
    <w:p w:rsidR="00BA611C" w:rsidRPr="00BA611C" w:rsidRDefault="00BA611C" w:rsidP="00BA611C">
      <w:pPr>
        <w:pStyle w:val="Zkladntext"/>
        <w:spacing w:before="60" w:after="60"/>
      </w:pPr>
      <w:r w:rsidRPr="00BA611C">
        <w:t>Důslednou regulací otvíraných tříd osmiletých a šestiletých gymnázií zamezuje Olomoucký kraj dalšímu odlivu žáků ze základních škol do víceletých gymnázií. Masivní odchody žáků ze základních škol by se negativně promítly do kvality vzdělávání na 2. stupni základních škol. Síť gymnázií v Olomouckém kraji je dostatečně hustá. Neuvažuje se o jejím rozšíření, ani o výrazné redukci.</w:t>
      </w:r>
    </w:p>
    <w:p w:rsidR="00BA611C" w:rsidRPr="00BA611C" w:rsidRDefault="00BA611C" w:rsidP="00BA611C">
      <w:pPr>
        <w:pStyle w:val="Zkladntext"/>
        <w:spacing w:before="60" w:after="60"/>
      </w:pPr>
      <w:r w:rsidRPr="00BA611C">
        <w:t xml:space="preserve">Olomoucký kraj podporuje rozvoj technických oborů na školách poskytujících vzdělávání ukončené maturitní zkouškou. Absolventi těchto oborů nalézají široké uplatnění na trhu práce. Vyhodnocování výsledků žáků středních odborných škol u maturitních zkoušek umožňuje přijímat opatření zajišťující kvalitu středního odborného vzdělávání. Olomoucký kraj propaguje a zviditelňuje nabídky vzdělávacích programů solitérních škol. Některé střední odborné školy mají svým zaměřením nebo vyučovaným oborem výrazně nadregionální charakter. V Olomouckém kraji jsou to především obory pedagogické, lesnické, polygrafické, poštovní a požární ochrany. </w:t>
      </w:r>
    </w:p>
    <w:p w:rsidR="00BA611C" w:rsidRPr="00BA611C" w:rsidRDefault="00BA611C" w:rsidP="00BA611C">
      <w:pPr>
        <w:pStyle w:val="Zkladntext"/>
        <w:spacing w:before="60" w:after="60"/>
      </w:pPr>
      <w:r w:rsidRPr="00BA611C">
        <w:lastRenderedPageBreak/>
        <w:t xml:space="preserve">Olomoucký kraj pokračoval v podpoře vybraných technických a řemeslných oborů vzdělání, které jsou dlouhodobě perspektivní na trhu práce. Podporovány jsou jak učební obory, tak technické obory zakončené maturitní zkouškou. Ve školním roce 2016/2017 byla tato podpora poskytována prostřednictvím finančního příspěvku ve formě stipendií v rámci Podpory polytechnického vzdělávání a řemesel v Olomouckém kraji. Cílem Podpory polytechnického vzdělávání a řemesel v Olomouckém kraji je zvýšit zájem žáků o studium vybraných, dlouhodobě perspektivních učebních oborů s vysokou uplatnitelností na trhu práce; podporovat aktivity vedoucí ke zvýšení počtu žáků v technických oborech vzdělání zakončených maturitní zkouškou perspektivních na trhu práce; motivovat žáky k lepším výsledkům v oblasti chování i vzdělávání; podporovat trh práce zajištěním dostatku kvalifikované pracovní síly v uvedených oborech. Skladba podporovaných oborů je projednávána se sociálními partnery a </w:t>
      </w:r>
      <w:r w:rsidRPr="00BA611C">
        <w:rPr>
          <w:szCs w:val="22"/>
        </w:rPr>
        <w:t xml:space="preserve">Výborem pro výchovu, vzdělávání a zaměstnanost </w:t>
      </w:r>
      <w:r w:rsidRPr="00BA611C">
        <w:t xml:space="preserve">Zastupitelstva Olomouckého kraje a posléze je schvalována Radou Olomouckého kraje. </w:t>
      </w:r>
    </w:p>
    <w:p w:rsidR="00BA611C" w:rsidRPr="00BA611C" w:rsidRDefault="00BA611C" w:rsidP="00BA611C">
      <w:pPr>
        <w:pStyle w:val="Zkladntext"/>
        <w:spacing w:before="60" w:after="60"/>
      </w:pPr>
      <w:r w:rsidRPr="00BA611C">
        <w:t xml:space="preserve">Olomoucký kraj podporuje iniciativu škol v zapojení se do čerpání finančních prostředků </w:t>
      </w:r>
      <w:r w:rsidRPr="00BA611C">
        <w:br/>
        <w:t>z evropských strukturálních fondů. Školy tím zlepšují svou vybavenost, a tím i podmínky pro studium. Zpracování a předložení projektů určených k vybudování odborných učeben v budovách škol a školských zařízení, které kraj zřizuje, má na starosti Krajský úřad Olomouckého kraje.</w:t>
      </w:r>
    </w:p>
    <w:p w:rsidR="00BA611C" w:rsidRPr="000C33F4" w:rsidRDefault="00BA611C" w:rsidP="00BA611C">
      <w:pPr>
        <w:pStyle w:val="Zkladntext"/>
        <w:spacing w:before="60" w:after="60"/>
      </w:pPr>
    </w:p>
    <w:p w:rsidR="00D205E9" w:rsidRPr="00756F7C" w:rsidRDefault="00D205E9" w:rsidP="00D7429F">
      <w:pPr>
        <w:pStyle w:val="Nadpis2"/>
      </w:pPr>
      <w:bookmarkStart w:id="289" w:name="_Toc471376822"/>
      <w:bookmarkStart w:id="290" w:name="_Toc473790032"/>
      <w:bookmarkStart w:id="291" w:name="_Toc506281009"/>
      <w:r w:rsidRPr="00756F7C">
        <w:t>4.7</w:t>
      </w:r>
      <w:r w:rsidRPr="00756F7C">
        <w:tab/>
        <w:t>Terciární vzdělávání</w:t>
      </w:r>
      <w:bookmarkEnd w:id="289"/>
      <w:bookmarkEnd w:id="290"/>
      <w:bookmarkEnd w:id="291"/>
    </w:p>
    <w:p w:rsidR="00D205E9" w:rsidRPr="00756F7C" w:rsidRDefault="00D205E9" w:rsidP="00D205E9">
      <w:pPr>
        <w:pStyle w:val="Nadpis3"/>
        <w:spacing w:before="120" w:after="120"/>
        <w:rPr>
          <w:bCs w:val="0"/>
        </w:rPr>
      </w:pPr>
      <w:bookmarkStart w:id="292" w:name="_Toc506281010"/>
      <w:r w:rsidRPr="00756F7C">
        <w:rPr>
          <w:bCs w:val="0"/>
        </w:rPr>
        <w:t>Vyšší odborné školy a vysoké školy</w:t>
      </w:r>
      <w:bookmarkEnd w:id="292"/>
    </w:p>
    <w:p w:rsidR="00D205E9" w:rsidRPr="00756F7C" w:rsidRDefault="00D205E9" w:rsidP="00D205E9">
      <w:pPr>
        <w:pStyle w:val="Zkladntext"/>
        <w:spacing w:before="60" w:after="60"/>
        <w:rPr>
          <w:rFonts w:cs="Arial"/>
          <w:szCs w:val="22"/>
        </w:rPr>
      </w:pPr>
      <w:r w:rsidRPr="00756F7C">
        <w:rPr>
          <w:rFonts w:cs="Arial"/>
          <w:szCs w:val="22"/>
        </w:rPr>
        <w:t>Vyšší odborné školy (VOŠ) poskytují všeobecné i odborné vzdělání a praktickou přípravu pro výkon náročných činností. Studium se ukončuje absolutoriem, absolvent získá vyšší odborné vzdělání a je oprávněn používat za jménem titul „DiS.“ (diplomovaný specialista). Olomoucký kraj podpořil akreditaci vzdělávacích programů stávajících VOŠ a v návaznosti na to vyučují VOŠ dle akreditovaných vzdělávacích programů.</w:t>
      </w:r>
    </w:p>
    <w:p w:rsidR="00D205E9" w:rsidRPr="00756F7C" w:rsidRDefault="00D205E9" w:rsidP="00D205E9">
      <w:pPr>
        <w:pStyle w:val="Zkladntext"/>
        <w:spacing w:before="60" w:after="60"/>
        <w:rPr>
          <w:rFonts w:cs="Arial"/>
          <w:szCs w:val="22"/>
        </w:rPr>
      </w:pPr>
      <w:r w:rsidRPr="00756F7C">
        <w:rPr>
          <w:rFonts w:cs="Arial"/>
          <w:szCs w:val="22"/>
        </w:rPr>
        <w:t>Vyšší odborné školy vycházejí z tradic dřívějšího pomaturitního studia, proto také většina VOŠ koexistuje se středními odbornými školami. Ve školním roce 201</w:t>
      </w:r>
      <w:r w:rsidR="000867D6" w:rsidRPr="00756F7C">
        <w:rPr>
          <w:rFonts w:cs="Arial"/>
          <w:szCs w:val="22"/>
        </w:rPr>
        <w:t>6</w:t>
      </w:r>
      <w:r w:rsidRPr="00756F7C">
        <w:rPr>
          <w:rFonts w:cs="Arial"/>
          <w:szCs w:val="22"/>
        </w:rPr>
        <w:t>/201</w:t>
      </w:r>
      <w:r w:rsidR="000867D6" w:rsidRPr="00756F7C">
        <w:rPr>
          <w:rFonts w:cs="Arial"/>
          <w:szCs w:val="22"/>
        </w:rPr>
        <w:t>7</w:t>
      </w:r>
      <w:r w:rsidRPr="00756F7C">
        <w:rPr>
          <w:rFonts w:cs="Arial"/>
          <w:szCs w:val="22"/>
        </w:rPr>
        <w:t xml:space="preserve"> nedošlo </w:t>
      </w:r>
      <w:r w:rsidRPr="00756F7C">
        <w:rPr>
          <w:rFonts w:cs="Arial"/>
          <w:szCs w:val="22"/>
        </w:rPr>
        <w:br/>
        <w:t xml:space="preserve">v Olomouckém kraji k rozšíření stávající sítě vyšších odborných škol. V Olomouckém kraji je do rejstříku škol a školských zařízení zapsáno celkem 8 VOŠ, z toho 4 jsou zřizované krajem, 2 církví a 2 soukromými subjekty. VOŠ působí v okresech Olomouc, Přerov </w:t>
      </w:r>
      <w:r w:rsidRPr="00756F7C">
        <w:rPr>
          <w:rFonts w:cs="Arial"/>
          <w:szCs w:val="22"/>
        </w:rPr>
        <w:br/>
        <w:t>a Šumperk. Všechny čtyři krajské VOŠ byly zřízeny při SOŠ, na něž oborově navazují.</w:t>
      </w:r>
    </w:p>
    <w:p w:rsidR="00D205E9" w:rsidRPr="00756F7C" w:rsidRDefault="00D205E9" w:rsidP="00D205E9">
      <w:pPr>
        <w:pStyle w:val="Zkladntext"/>
        <w:spacing w:before="60" w:after="60"/>
        <w:rPr>
          <w:rFonts w:cs="Arial"/>
          <w:szCs w:val="22"/>
          <w:lang w:eastAsia="cs-CZ"/>
        </w:rPr>
      </w:pPr>
      <w:r w:rsidRPr="00756F7C">
        <w:rPr>
          <w:rFonts w:cs="Arial"/>
          <w:szCs w:val="22"/>
        </w:rPr>
        <w:t xml:space="preserve">V Olomouckém kraji mají sídlo tři vysoké školy – Univerzita Palackého v Olomouci, </w:t>
      </w:r>
      <w:r w:rsidRPr="00756F7C">
        <w:rPr>
          <w:rFonts w:cs="Arial"/>
          <w:szCs w:val="22"/>
          <w:lang w:eastAsia="cs-CZ"/>
        </w:rPr>
        <w:t xml:space="preserve">Moravská vysoká škola Olomouc a Vysoká škola logistiky o.p.s. v Přerově. </w:t>
      </w:r>
      <w:r w:rsidRPr="00FF6A1B">
        <w:rPr>
          <w:rFonts w:cs="Arial"/>
          <w:szCs w:val="22"/>
          <w:lang w:eastAsia="cs-CZ"/>
        </w:rPr>
        <w:t>Olomoucký kraj podporuje vysoké školy na svém území prostřednictvím dotačního programu na podporu terciárního vzdělávání na vysokých školách v Olomouckém kraji. Pro rok 201</w:t>
      </w:r>
      <w:r w:rsidR="00756F7C" w:rsidRPr="00FF6A1B">
        <w:rPr>
          <w:rFonts w:cs="Arial"/>
          <w:szCs w:val="22"/>
          <w:lang w:eastAsia="cs-CZ"/>
        </w:rPr>
        <w:t>7</w:t>
      </w:r>
      <w:r w:rsidRPr="00FF6A1B">
        <w:rPr>
          <w:rFonts w:cs="Arial"/>
          <w:szCs w:val="22"/>
          <w:lang w:eastAsia="cs-CZ"/>
        </w:rPr>
        <w:t xml:space="preserve"> činila finanční alokace tohoto programu 10,5 mil. Kč. Cílem dotačního programu je podpora zvyšování kvality vývoje terciárního vzdělávání na vysokých školách s cílem zvýšení uplatnitelnosti absolventů jednotlivých typů akreditovaných studijních programů na trhu práce, spolupráce vysokých škol a středních škol v regionu, zkvalitnění přípravy žáků středních škol pro studium na vysokých školách, podpora vysokých škol v oblasti inovativních aktivit a podpora vědecko-výzkumných kapacit, které umožňují transfer ekonomického know-how do regionu</w:t>
      </w:r>
      <w:r w:rsidRPr="00756F7C">
        <w:rPr>
          <w:rFonts w:cs="Arial"/>
          <w:szCs w:val="22"/>
          <w:lang w:eastAsia="cs-CZ"/>
        </w:rPr>
        <w:t>.</w:t>
      </w:r>
    </w:p>
    <w:p w:rsidR="00D205E9" w:rsidRPr="00756F7C" w:rsidRDefault="00D205E9" w:rsidP="00D205E9">
      <w:pPr>
        <w:autoSpaceDE w:val="0"/>
        <w:autoSpaceDN w:val="0"/>
        <w:adjustRightInd w:val="0"/>
        <w:spacing w:line="240" w:lineRule="auto"/>
        <w:jc w:val="both"/>
        <w:rPr>
          <w:rFonts w:cs="Arial"/>
          <w:bCs/>
        </w:rPr>
      </w:pPr>
      <w:r w:rsidRPr="00756F7C">
        <w:rPr>
          <w:rFonts w:cs="Arial"/>
          <w:bCs/>
        </w:rPr>
        <w:t xml:space="preserve">Olomoucký kraj dále podporuje propagaci studijních oborů vysokých škol rozšířením spolupráce mezi </w:t>
      </w:r>
      <w:r w:rsidR="008040C6">
        <w:rPr>
          <w:rFonts w:cs="Arial"/>
          <w:bCs/>
        </w:rPr>
        <w:t>u</w:t>
      </w:r>
      <w:r w:rsidRPr="00756F7C">
        <w:rPr>
          <w:rFonts w:cs="Arial"/>
          <w:bCs/>
        </w:rPr>
        <w:t>niverzitou a vysokými školami na straně jedné a středními školami na straně druhé</w:t>
      </w:r>
      <w:r w:rsidR="008040C6">
        <w:rPr>
          <w:rFonts w:cs="Arial"/>
          <w:bCs/>
        </w:rPr>
        <w:t>,</w:t>
      </w:r>
      <w:r w:rsidRPr="00756F7C">
        <w:rPr>
          <w:rFonts w:cs="Arial"/>
          <w:bCs/>
        </w:rPr>
        <w:t xml:space="preserve"> např. podporou podávání společných projektů a účastí zástupců vysokých škol na pravidelných poradách ředitelů škol a školských zařízení zřizovaných Olomouckým krajem. </w:t>
      </w:r>
    </w:p>
    <w:p w:rsidR="00D205E9" w:rsidRDefault="00D205E9" w:rsidP="00D205E9">
      <w:pPr>
        <w:autoSpaceDE w:val="0"/>
        <w:autoSpaceDN w:val="0"/>
        <w:adjustRightInd w:val="0"/>
        <w:spacing w:line="240" w:lineRule="auto"/>
        <w:jc w:val="both"/>
        <w:rPr>
          <w:rFonts w:cs="Arial"/>
          <w:bCs/>
        </w:rPr>
      </w:pPr>
    </w:p>
    <w:p w:rsidR="003C05EE" w:rsidRPr="00756F7C" w:rsidRDefault="003C05EE" w:rsidP="00D205E9">
      <w:pPr>
        <w:autoSpaceDE w:val="0"/>
        <w:autoSpaceDN w:val="0"/>
        <w:adjustRightInd w:val="0"/>
        <w:spacing w:line="240" w:lineRule="auto"/>
        <w:jc w:val="both"/>
        <w:rPr>
          <w:rFonts w:cs="Arial"/>
          <w:bCs/>
        </w:rPr>
      </w:pPr>
    </w:p>
    <w:p w:rsidR="00D205E9" w:rsidRPr="00890AB8" w:rsidRDefault="00D205E9" w:rsidP="00D7429F">
      <w:pPr>
        <w:pStyle w:val="Nadpis2"/>
      </w:pPr>
      <w:bookmarkStart w:id="293" w:name="_Toc471376823"/>
      <w:bookmarkStart w:id="294" w:name="_Toc473790033"/>
      <w:bookmarkStart w:id="295" w:name="_Toc506281011"/>
      <w:r w:rsidRPr="00890AB8">
        <w:lastRenderedPageBreak/>
        <w:t>4.8 Další vzdělávání</w:t>
      </w:r>
      <w:bookmarkEnd w:id="293"/>
      <w:bookmarkEnd w:id="294"/>
      <w:bookmarkEnd w:id="295"/>
    </w:p>
    <w:p w:rsidR="00890AB8" w:rsidRPr="00890AB8" w:rsidRDefault="00890AB8" w:rsidP="00890AB8">
      <w:pPr>
        <w:pStyle w:val="Normlnweb"/>
        <w:spacing w:before="60" w:beforeAutospacing="0" w:after="60" w:afterAutospacing="0"/>
        <w:jc w:val="both"/>
        <w:rPr>
          <w:rFonts w:ascii="Arial" w:hAnsi="Arial" w:cs="Arial"/>
          <w:sz w:val="22"/>
        </w:rPr>
      </w:pPr>
      <w:r w:rsidRPr="00890AB8">
        <w:rPr>
          <w:rStyle w:val="ZkladntextChar"/>
          <w:rFonts w:ascii="Arial" w:hAnsi="Arial" w:cs="Arial"/>
          <w:sz w:val="22"/>
          <w:szCs w:val="22"/>
        </w:rPr>
        <w:t xml:space="preserve">Význam dalšího vzdělávání v rámci celoživotního učení je </w:t>
      </w:r>
      <w:r w:rsidRPr="00890AB8">
        <w:rPr>
          <w:rFonts w:ascii="Arial" w:hAnsi="Arial" w:cs="Arial"/>
          <w:sz w:val="22"/>
        </w:rPr>
        <w:t>dlouhodobě</w:t>
      </w:r>
      <w:r w:rsidRPr="00890AB8">
        <w:rPr>
          <w:rStyle w:val="ZkladntextChar"/>
          <w:rFonts w:ascii="Arial" w:hAnsi="Arial" w:cs="Arial"/>
          <w:sz w:val="22"/>
          <w:szCs w:val="22"/>
        </w:rPr>
        <w:t xml:space="preserve"> v Olomouckém kraji vnímán jako významná priorita rozvoje. </w:t>
      </w:r>
      <w:r w:rsidRPr="00890AB8">
        <w:rPr>
          <w:rFonts w:ascii="Arial" w:hAnsi="Arial" w:cs="Arial"/>
          <w:sz w:val="22"/>
        </w:rPr>
        <w:t>Je potřeba neustále získávat nové znalosti a dovednosti pro účely přizpůsobení se měnícím se životním podmínkám. Potřeba kvalitního dalšího vzdělávání se zvyšuje především díky neustále narůstajícímu tempu rozvoje informačních a komunikačních technologií.</w:t>
      </w:r>
    </w:p>
    <w:p w:rsidR="00890AB8" w:rsidRPr="00890AB8" w:rsidRDefault="00890AB8" w:rsidP="00890AB8">
      <w:pPr>
        <w:pStyle w:val="Normlnweb"/>
        <w:spacing w:before="60" w:beforeAutospacing="0" w:after="60" w:afterAutospacing="0"/>
        <w:jc w:val="both"/>
        <w:rPr>
          <w:rFonts w:ascii="Arial" w:hAnsi="Arial" w:cs="Arial"/>
          <w:sz w:val="22"/>
        </w:rPr>
      </w:pPr>
    </w:p>
    <w:p w:rsidR="00890AB8" w:rsidRPr="00890AB8" w:rsidRDefault="00890AB8" w:rsidP="00890AB8">
      <w:pPr>
        <w:spacing w:line="240" w:lineRule="auto"/>
        <w:jc w:val="both"/>
        <w:rPr>
          <w:rFonts w:cs="Arial"/>
        </w:rPr>
      </w:pPr>
      <w:r w:rsidRPr="00890AB8">
        <w:rPr>
          <w:rFonts w:cs="Arial"/>
        </w:rPr>
        <w:t xml:space="preserve">Nutnost zajistit řádné fungování kvalitního systému dalšího vzdělávání se zvyšuje i v souvislosti s potřebami zaměstnavatelů, kteří stále častěji nemohou na trhu práce najít pracovníky s vhodnou kvalifikací. Další vzdělávání je cestou, jak odborně kvalifikovanou pracovní sílu v relativně krátkém časovém horizontu získat. </w:t>
      </w:r>
    </w:p>
    <w:p w:rsidR="00890AB8" w:rsidRPr="00890AB8" w:rsidRDefault="00890AB8" w:rsidP="00890AB8">
      <w:pPr>
        <w:spacing w:line="240" w:lineRule="auto"/>
        <w:jc w:val="both"/>
        <w:rPr>
          <w:rFonts w:cs="Arial"/>
        </w:rPr>
      </w:pPr>
      <w:r w:rsidRPr="00890AB8">
        <w:rPr>
          <w:rFonts w:cs="Arial"/>
        </w:rPr>
        <w:t>Rozšířením nabídky dalšího vzdělávání ve středních školách dochází k hlubšímu propojení vzdělávacího systému se zaměstnavatelskou sférou ve vazbě na řešení situace na trhu práce. Do dalšího vzdělávání se prostřednictvím rekvalifikačních kurzů zapojuje i řada uchazečů o zaměstnání evidovaných úřady práce v kraji.</w:t>
      </w:r>
    </w:p>
    <w:p w:rsidR="00890AB8" w:rsidRPr="00890AB8" w:rsidRDefault="00890AB8" w:rsidP="00890AB8">
      <w:pPr>
        <w:shd w:val="clear" w:color="auto" w:fill="FFFFFF"/>
        <w:spacing w:line="240" w:lineRule="auto"/>
        <w:jc w:val="both"/>
        <w:rPr>
          <w:rFonts w:cs="Arial"/>
        </w:rPr>
      </w:pPr>
    </w:p>
    <w:p w:rsidR="00890AB8" w:rsidRPr="00890AB8" w:rsidRDefault="00890AB8" w:rsidP="00890AB8">
      <w:pPr>
        <w:shd w:val="clear" w:color="auto" w:fill="FFFFFF"/>
        <w:spacing w:line="240" w:lineRule="auto"/>
        <w:jc w:val="both"/>
        <w:rPr>
          <w:rFonts w:cs="Arial"/>
        </w:rPr>
      </w:pPr>
      <w:r w:rsidRPr="00890AB8">
        <w:rPr>
          <w:rFonts w:cs="Arial"/>
        </w:rPr>
        <w:t xml:space="preserve">Programy celoživotního vzdělávání poskytují především odborné školy ze všech regionů kraje, které tak slouží jako instituce pro vzdělávací, metodickou, evaluační, koordinační, poradenskou a informační činnost s působností v Olomouckém kraji. </w:t>
      </w:r>
    </w:p>
    <w:p w:rsidR="00890AB8" w:rsidRPr="00890AB8" w:rsidRDefault="00890AB8" w:rsidP="00890AB8">
      <w:pPr>
        <w:shd w:val="clear" w:color="auto" w:fill="FFFFFF"/>
        <w:spacing w:line="240" w:lineRule="auto"/>
        <w:jc w:val="both"/>
        <w:rPr>
          <w:rFonts w:cs="Arial"/>
        </w:rPr>
      </w:pPr>
    </w:p>
    <w:p w:rsidR="00890AB8" w:rsidRPr="00890AB8" w:rsidRDefault="00890AB8" w:rsidP="00890AB8">
      <w:pPr>
        <w:shd w:val="clear" w:color="auto" w:fill="FFFFFF"/>
        <w:spacing w:line="240" w:lineRule="auto"/>
        <w:jc w:val="both"/>
        <w:rPr>
          <w:rStyle w:val="ZkladntextChar"/>
          <w:rFonts w:cs="Arial"/>
          <w:szCs w:val="22"/>
        </w:rPr>
      </w:pPr>
      <w:r w:rsidRPr="00890AB8">
        <w:rPr>
          <w:rFonts w:cs="Arial"/>
        </w:rPr>
        <w:t xml:space="preserve">V rámci Olomouckého kraje funguje tzv. CUOK – Centrum uznávání a celoživotního vzdělávání Olomouckého kraje. Jde o nositele a koordinátora činnosti sítě škol, které slouží jako centra celoživotního učení. </w:t>
      </w:r>
      <w:r w:rsidRPr="00890AB8">
        <w:rPr>
          <w:rStyle w:val="ZkladntextChar"/>
          <w:rFonts w:cs="Arial"/>
          <w:szCs w:val="22"/>
        </w:rPr>
        <w:t>CUOK poskytuje celoživotní odborné vzdělávání a poradenství v hledání nového pracovního umístění jako personální agentura v regionech Jeseník, Šumperk, Olomouc, Prostějov, Hranice a Přerov. Prostřednictvím organizování kurzů nabízí vzdělávání, uznávání a ověřování znalostí a dovedností v sektorech ekonomie, služeb, nábytkářství, informačních technologií, zemědělství, stavebnictví, oděvnictví, automobilovém průmyslu a strojírenské výrobě.</w:t>
      </w:r>
    </w:p>
    <w:p w:rsidR="00890AB8" w:rsidRPr="00890AB8" w:rsidRDefault="00890AB8" w:rsidP="00890AB8">
      <w:pPr>
        <w:pStyle w:val="Normlnweb"/>
        <w:spacing w:before="60" w:beforeAutospacing="0" w:after="60" w:afterAutospacing="0"/>
        <w:jc w:val="both"/>
        <w:rPr>
          <w:rStyle w:val="ZkladntextChar"/>
          <w:rFonts w:ascii="Arial" w:hAnsi="Arial" w:cs="Arial"/>
          <w:sz w:val="22"/>
          <w:szCs w:val="22"/>
        </w:rPr>
      </w:pPr>
    </w:p>
    <w:p w:rsidR="00D205E9" w:rsidRPr="00846490" w:rsidRDefault="00D205E9" w:rsidP="00D7429F">
      <w:pPr>
        <w:pStyle w:val="Nadpis2"/>
      </w:pPr>
      <w:bookmarkStart w:id="296" w:name="_Toc471376824"/>
      <w:bookmarkStart w:id="297" w:name="_Toc473790034"/>
      <w:bookmarkStart w:id="298" w:name="_Toc506281012"/>
      <w:r w:rsidRPr="00846490">
        <w:t>4.9</w:t>
      </w:r>
      <w:r w:rsidRPr="00846490">
        <w:tab/>
        <w:t>Speciální vzdělávání</w:t>
      </w:r>
      <w:bookmarkEnd w:id="296"/>
      <w:bookmarkEnd w:id="297"/>
      <w:bookmarkEnd w:id="298"/>
    </w:p>
    <w:p w:rsidR="00D205E9" w:rsidRPr="00846490" w:rsidRDefault="00D205E9" w:rsidP="00D205E9">
      <w:pPr>
        <w:pStyle w:val="Zkladntext"/>
        <w:spacing w:before="60" w:after="60"/>
        <w:rPr>
          <w:szCs w:val="22"/>
        </w:rPr>
      </w:pPr>
      <w:r w:rsidRPr="00846490">
        <w:rPr>
          <w:szCs w:val="22"/>
        </w:rPr>
        <w:t>Olomoucký kraj racionalizuje síť škol a školských zařízení s ohledem na demografický pokles, avšak také se snahou o zachování rozsahu a zvýšení kvality výchovy i vzdělávání a služeb poskytovaných žákům se speciálními vzdělávacími potřebami. Ve školním roce 201</w:t>
      </w:r>
      <w:r w:rsidR="000867D6" w:rsidRPr="00846490">
        <w:rPr>
          <w:szCs w:val="22"/>
        </w:rPr>
        <w:t>6</w:t>
      </w:r>
      <w:r w:rsidRPr="00846490">
        <w:rPr>
          <w:szCs w:val="22"/>
        </w:rPr>
        <w:t>/201</w:t>
      </w:r>
      <w:r w:rsidR="000867D6" w:rsidRPr="00846490">
        <w:rPr>
          <w:szCs w:val="22"/>
        </w:rPr>
        <w:t>7</w:t>
      </w:r>
      <w:r w:rsidRPr="00846490">
        <w:rPr>
          <w:szCs w:val="22"/>
        </w:rPr>
        <w:t xml:space="preserve"> spolupracoval Olomoucký kraj se Sdružením speciálních škol a zařízení Olomouckého kraje.</w:t>
      </w:r>
    </w:p>
    <w:p w:rsidR="00D205E9" w:rsidRDefault="00D205E9" w:rsidP="00D205E9">
      <w:pPr>
        <w:pStyle w:val="Zkladntext"/>
        <w:spacing w:before="60" w:after="60"/>
      </w:pPr>
      <w:r w:rsidRPr="00846490">
        <w:t xml:space="preserve">Žádosti o vydání souhlasu se zřízením funkce asistenta pedagoga byly řešeny v souladu s platnou legislativou. </w:t>
      </w:r>
    </w:p>
    <w:p w:rsidR="003F10C8" w:rsidRPr="00846490" w:rsidRDefault="003F10C8" w:rsidP="00D205E9">
      <w:pPr>
        <w:pStyle w:val="Zkladntext"/>
        <w:spacing w:before="60" w:after="60"/>
      </w:pPr>
    </w:p>
    <w:p w:rsidR="00D205E9" w:rsidRPr="00B96BCC" w:rsidRDefault="00D205E9" w:rsidP="00D7429F">
      <w:pPr>
        <w:pStyle w:val="Nadpis2"/>
      </w:pPr>
      <w:bookmarkStart w:id="299" w:name="_Toc471376825"/>
      <w:bookmarkStart w:id="300" w:name="_Toc473790035"/>
      <w:bookmarkStart w:id="301" w:name="_Toc506281013"/>
      <w:r w:rsidRPr="00B96BCC">
        <w:t>4.10</w:t>
      </w:r>
      <w:r w:rsidRPr="00B96BCC">
        <w:tab/>
        <w:t>Základní umělecké školy</w:t>
      </w:r>
      <w:bookmarkEnd w:id="299"/>
      <w:bookmarkEnd w:id="300"/>
      <w:bookmarkEnd w:id="301"/>
    </w:p>
    <w:p w:rsidR="00D205E9" w:rsidRPr="00B96BCC" w:rsidRDefault="00D205E9" w:rsidP="00D205E9">
      <w:pPr>
        <w:tabs>
          <w:tab w:val="left" w:pos="680"/>
        </w:tabs>
        <w:spacing w:before="60" w:after="60" w:line="240" w:lineRule="auto"/>
        <w:jc w:val="both"/>
        <w:rPr>
          <w:bCs/>
        </w:rPr>
      </w:pPr>
      <w:r w:rsidRPr="00B96BCC">
        <w:rPr>
          <w:bCs/>
        </w:rPr>
        <w:t>Ve školním roce 201</w:t>
      </w:r>
      <w:r w:rsidR="000867D6" w:rsidRPr="00B96BCC">
        <w:rPr>
          <w:bCs/>
        </w:rPr>
        <w:t>6</w:t>
      </w:r>
      <w:r w:rsidRPr="00B96BCC">
        <w:rPr>
          <w:bCs/>
        </w:rPr>
        <w:t>/201</w:t>
      </w:r>
      <w:r w:rsidR="000867D6" w:rsidRPr="00B96BCC">
        <w:rPr>
          <w:bCs/>
        </w:rPr>
        <w:t>7</w:t>
      </w:r>
      <w:r w:rsidRPr="00B96BCC">
        <w:rPr>
          <w:bCs/>
        </w:rPr>
        <w:t xml:space="preserve"> byla hustota sítě škol, jejich oborové rozvrstvení a nabídka cílových kapacit základních uměleckých škol dostačující, což přispělo k tomu, že žáci měli možnost získávat umělecké vzdělávání v místech bydliště.</w:t>
      </w:r>
    </w:p>
    <w:p w:rsidR="00D205E9" w:rsidRPr="00B96BCC" w:rsidRDefault="00D205E9" w:rsidP="00D205E9">
      <w:pPr>
        <w:tabs>
          <w:tab w:val="left" w:pos="680"/>
        </w:tabs>
        <w:spacing w:before="60" w:after="60" w:line="240" w:lineRule="auto"/>
        <w:jc w:val="both"/>
        <w:rPr>
          <w:bCs/>
        </w:rPr>
      </w:pPr>
      <w:r w:rsidRPr="00B96BCC">
        <w:rPr>
          <w:bCs/>
        </w:rPr>
        <w:t xml:space="preserve">Ke spolupráci dochází zejména v oblasti přípravy žáků ke studiu uměleckých oborů na UP </w:t>
      </w:r>
      <w:r w:rsidRPr="00B96BCC">
        <w:rPr>
          <w:bCs/>
        </w:rPr>
        <w:br/>
        <w:t xml:space="preserve">v Olomouci, vzdělávání studentů na ZUŠ v rámci studia pro dospělé, dalšího vzdělávání pedagogických pracovníků ZUŠ na UP v Olomouci, pořádání kurzů, koncertů, výstav. Studenti UP v Olomouci mají současně možnost získat praxi na uměleckých školách v kraji. </w:t>
      </w:r>
    </w:p>
    <w:p w:rsidR="00D205E9" w:rsidRDefault="00D205E9" w:rsidP="00D205E9">
      <w:pPr>
        <w:tabs>
          <w:tab w:val="left" w:pos="680"/>
        </w:tabs>
        <w:spacing w:before="60" w:after="60" w:line="240" w:lineRule="auto"/>
        <w:jc w:val="both"/>
        <w:rPr>
          <w:bCs/>
        </w:rPr>
      </w:pPr>
      <w:r w:rsidRPr="00B96BCC">
        <w:rPr>
          <w:bCs/>
        </w:rPr>
        <w:t xml:space="preserve">Kraj zajišťuje podmínky pro uskutečňování základního uměleckého vzdělávání. Základní umělecké školy v Olomouckém kraji zřizuje kraj (16), obce (8) a 3 základní umělecké školy jsou zřízeny soukromým subjektem. V případě zájmu ze strany měst a obcí je kraj i nadále </w:t>
      </w:r>
      <w:r w:rsidRPr="00B96BCC">
        <w:rPr>
          <w:bCs/>
        </w:rPr>
        <w:lastRenderedPageBreak/>
        <w:t>připraven jednat o otázkách souvisejících s možným převodem zřizovatelských kompetencí na tyto subjekty.</w:t>
      </w:r>
    </w:p>
    <w:p w:rsidR="003F10C8" w:rsidRPr="00B96BCC" w:rsidRDefault="003F10C8" w:rsidP="00D205E9">
      <w:pPr>
        <w:tabs>
          <w:tab w:val="left" w:pos="680"/>
        </w:tabs>
        <w:spacing w:before="60" w:after="60" w:line="240" w:lineRule="auto"/>
        <w:jc w:val="both"/>
        <w:rPr>
          <w:bCs/>
        </w:rPr>
      </w:pPr>
    </w:p>
    <w:p w:rsidR="00D205E9" w:rsidRPr="00CE0935" w:rsidRDefault="00D205E9" w:rsidP="00D7429F">
      <w:pPr>
        <w:pStyle w:val="Nadpis2"/>
      </w:pPr>
      <w:bookmarkStart w:id="302" w:name="_Toc471376826"/>
      <w:bookmarkStart w:id="303" w:name="_Toc473790036"/>
      <w:bookmarkStart w:id="304" w:name="_Toc506281014"/>
      <w:r w:rsidRPr="00CE0935">
        <w:t>4.11</w:t>
      </w:r>
      <w:r w:rsidRPr="00CE0935">
        <w:tab/>
        <w:t>Jazykové školy</w:t>
      </w:r>
      <w:bookmarkEnd w:id="302"/>
      <w:bookmarkEnd w:id="303"/>
      <w:bookmarkEnd w:id="304"/>
    </w:p>
    <w:p w:rsidR="00D205E9" w:rsidRPr="00CD2ABB" w:rsidRDefault="00D205E9" w:rsidP="00D205E9">
      <w:pPr>
        <w:shd w:val="clear" w:color="auto" w:fill="FFFFFF"/>
        <w:spacing w:before="60" w:after="60" w:line="240" w:lineRule="auto"/>
        <w:jc w:val="both"/>
        <w:rPr>
          <w:bCs/>
        </w:rPr>
      </w:pPr>
      <w:r w:rsidRPr="00CD2ABB">
        <w:rPr>
          <w:bCs/>
        </w:rPr>
        <w:t>Olomoucký kraj podporuje spolupráci institucí zajišťujících konání mezinárodních jazykových zkoušek a jazykových školy s právem státní jazykové zkoušky.</w:t>
      </w:r>
    </w:p>
    <w:p w:rsidR="003F10C8" w:rsidRDefault="003F10C8" w:rsidP="00CD2ABB">
      <w:pPr>
        <w:spacing w:line="240" w:lineRule="auto"/>
        <w:jc w:val="both"/>
        <w:rPr>
          <w:highlight w:val="yellow"/>
        </w:rPr>
      </w:pPr>
    </w:p>
    <w:p w:rsidR="00CD2ABB" w:rsidRDefault="00CD2ABB" w:rsidP="00CD2ABB">
      <w:pPr>
        <w:spacing w:line="240" w:lineRule="auto"/>
        <w:jc w:val="both"/>
        <w:rPr>
          <w:rFonts w:ascii="Calibri" w:hAnsi="Calibri"/>
          <w:szCs w:val="22"/>
        </w:rPr>
      </w:pPr>
      <w:r>
        <w:t>Ve školním roce 2016/2017 Střední zdravotnická škola a Vyšší odborná škola zdravotnická Emanuela Pöttinga a Jazyková škola s právem státní jazykové zkoušky Olomouc (dále JŠ v Olomouci) nabízela přípravné kurzy pro mezinárodní certifikované zkoušky z německého jazyka (Zertifikat Deutsch, Goethe-Zertifikat B2 a C1) a byla testovacím a přípravným centrem pro studenty připravující se k mezinárodním zkouškám z angličtiny KET, PET, FCE, CAE, které realizuje Britské centrum UP v Olomouci. Dále nabízela přípravné kurzy na mezinárodní certifikované zkoušky z jazyka francouzského DELF a DALF, nabízela  přípravné kurzy z českého jazyka pro cizince připravující se na  zkoušky A1 pro trvalý pobyt cizinců na území České republiky a tyto zkoušky realizovala. Ve školním roce 2016/2017 JŠ v Olomouci realizovala jednoleté denní pomaturitní studium cizích jazyků a státní jazykovou zkoušku z anglického jazyka – všeobecnou. Mimo to JŠ v Olomouci nabízela akreditované programy v rámci DVPP a spolupracovala s CCV PdF UP v Olomouci při realizaci programu: Anglický jazyk – učitelství pro 1. stupeň, jehož byla odborným garantem.</w:t>
      </w:r>
    </w:p>
    <w:p w:rsidR="00CD2ABB" w:rsidRDefault="00CD2ABB" w:rsidP="00CD2ABB"/>
    <w:p w:rsidR="00CE0935" w:rsidRDefault="00CE0935" w:rsidP="00CE0935">
      <w:pPr>
        <w:spacing w:line="240" w:lineRule="auto"/>
        <w:jc w:val="both"/>
      </w:pPr>
      <w:r>
        <w:t>Ve školním roce 2016/2017 Obchodní akademie a Jazyková škola s právem státní jazykové zkoušky, Přerov, Bartošova 24 organizovala kurzy jazyka anglického, německého, francouzského, ruského, japonského a španělského. Tyto kurzy probíhaly formou skupinové nebo individuální výuky. Každý z kurzů měl zaměření všeobecné nebo konverzační. Škola rovněž nabízela kurzy italského jazyka, českého jazyka pro cizince, přípravné kurzy k získání Osvědčení o základní znalosti jazyka (AJ, NJ, RJ, ČJ) a Osvědčení o znalosti českého jazyka pro trvalý pobyt, přípravné kurzy na Státní jazykovou zkoušku základní z anglického jazyka, Státní jazykovou zkoušku základní z německého jazyka a přípravné kurzy na zkoušky KET, PET, FCE, CAE, BEC, ZD. Všechny zmiňované zkoušky, jakož i zkoušky z českého jazyka pro účely povolení trvalého pobytu v ČR, bylo možno vykonat přímo v prostorách školy (v některých případech ve spolupráci s autorizovaným centrem mezinárodních zkoušek Cambridge English, Cloverleaf Group). Škola spolupracovala se Správou uprchlických zařízení MV ČR – Centrem na podporu integrace cizinců – Olomoucký kraj.</w:t>
      </w:r>
    </w:p>
    <w:p w:rsidR="00CE0935" w:rsidRDefault="00CE0935" w:rsidP="00CE0935">
      <w:pPr>
        <w:spacing w:line="240" w:lineRule="auto"/>
        <w:jc w:val="both"/>
        <w:rPr>
          <w:rFonts w:ascii="Calibri" w:hAnsi="Calibri"/>
          <w:szCs w:val="22"/>
        </w:rPr>
      </w:pPr>
    </w:p>
    <w:p w:rsidR="005D635B" w:rsidRDefault="005D635B" w:rsidP="005D635B">
      <w:pPr>
        <w:spacing w:line="240" w:lineRule="auto"/>
        <w:jc w:val="both"/>
      </w:pPr>
      <w:r w:rsidRPr="005D635B">
        <w:t>Obchodní akademie a Jazyková škola s právem státní jazykové zkoušky, Šumperk, Hlavní třída 31 ve školním roce 2016/2017  realizovala celkem 11 dvouhodinových jazykových kurzů. V rámci tzv. základních kurzů se jednalo o 2 kurzy AJ pro začátečníky a 1 kurz NJ pro začátečníky, 2 kurzy AJ pro mírně pokročilé, 1 kurz NJ pro mírně pokročilé a 3 kurzy AJ pro pokročilé. V případě tzv. středních kurzů se konaly 2 kurzy AJ pro pokročilé. Kurzy navštěvovalo celkem 104  posluchačů. Státní jazykové zkoušky se ve školním roce 2016/2017 nekonaly.</w:t>
      </w:r>
    </w:p>
    <w:p w:rsidR="003F10C8" w:rsidRPr="005D635B" w:rsidRDefault="003F10C8" w:rsidP="005D635B">
      <w:pPr>
        <w:spacing w:line="240" w:lineRule="auto"/>
        <w:jc w:val="both"/>
        <w:rPr>
          <w:rFonts w:ascii="Calibri" w:hAnsi="Calibri"/>
          <w:szCs w:val="22"/>
        </w:rPr>
      </w:pPr>
    </w:p>
    <w:p w:rsidR="00D205E9" w:rsidRPr="00846490" w:rsidRDefault="00D205E9" w:rsidP="00D7429F">
      <w:pPr>
        <w:pStyle w:val="Nadpis2"/>
      </w:pPr>
      <w:bookmarkStart w:id="305" w:name="_Toc471376827"/>
      <w:bookmarkStart w:id="306" w:name="_Toc473790037"/>
      <w:bookmarkStart w:id="307" w:name="_Toc506281015"/>
      <w:r w:rsidRPr="00846490">
        <w:t>4.12</w:t>
      </w:r>
      <w:r w:rsidRPr="00846490">
        <w:tab/>
        <w:t>Školská zařízení</w:t>
      </w:r>
      <w:bookmarkEnd w:id="305"/>
      <w:bookmarkEnd w:id="306"/>
      <w:bookmarkEnd w:id="307"/>
    </w:p>
    <w:p w:rsidR="00D205E9" w:rsidRPr="00846490" w:rsidRDefault="00D205E9" w:rsidP="00D205E9">
      <w:pPr>
        <w:pStyle w:val="Nadpis3"/>
        <w:spacing w:before="120" w:after="120"/>
        <w:rPr>
          <w:bCs w:val="0"/>
        </w:rPr>
      </w:pPr>
      <w:bookmarkStart w:id="308" w:name="_Toc506281016"/>
      <w:r w:rsidRPr="00846490">
        <w:rPr>
          <w:bCs w:val="0"/>
        </w:rPr>
        <w:t>Dětské domovy</w:t>
      </w:r>
      <w:bookmarkEnd w:id="308"/>
    </w:p>
    <w:p w:rsidR="00D205E9" w:rsidRPr="00846490" w:rsidRDefault="00D205E9" w:rsidP="00D205E9">
      <w:pPr>
        <w:pStyle w:val="Zkladntext"/>
        <w:spacing w:before="60" w:after="60"/>
      </w:pPr>
      <w:r w:rsidRPr="00846490">
        <w:t>V souladu se zákonem a souvisejícími prováděcími předpisy přešly dětské domovy v Olomouckém kraji z internátního na rodinný typ zařízení. Ve stávajících budovách dochází k rekonstrukcím a modernizaci za účelem splnění požadavků vyplývajících z příslušné legislativy. V dětských domovech je v rámci rodinn</w:t>
      </w:r>
      <w:r w:rsidR="00846490" w:rsidRPr="00846490">
        <w:t>ých</w:t>
      </w:r>
      <w:r w:rsidRPr="00846490">
        <w:t xml:space="preserve"> skupi</w:t>
      </w:r>
      <w:r w:rsidR="00846490" w:rsidRPr="00846490">
        <w:t>n</w:t>
      </w:r>
      <w:r w:rsidRPr="00846490">
        <w:t xml:space="preserve"> zajišťována péče o děti způsobem obdobným jako v rodině, a to zpravidla třemi pedagogickými pracovníky.</w:t>
      </w:r>
    </w:p>
    <w:p w:rsidR="00846490" w:rsidRDefault="00846490" w:rsidP="00D205E9">
      <w:pPr>
        <w:pStyle w:val="Zkladntext"/>
        <w:spacing w:before="60" w:after="60"/>
      </w:pPr>
      <w:r w:rsidRPr="00846490">
        <w:lastRenderedPageBreak/>
        <w:t>Podpora zařízení pro výkon ústavní a ochranné výchovy probíhá ve výchovné, vzdělávací a sociální oblasti. Dětské domovy se zaměřují na podporu osobního a profesního rozvoje dětí a jejich následnou integraci do společnosti.</w:t>
      </w:r>
    </w:p>
    <w:p w:rsidR="001C382F" w:rsidRPr="00846490" w:rsidRDefault="001C382F" w:rsidP="00D205E9">
      <w:pPr>
        <w:pStyle w:val="Zkladntext"/>
        <w:spacing w:before="60" w:after="60"/>
      </w:pPr>
    </w:p>
    <w:p w:rsidR="00D205E9" w:rsidRPr="00CF3128" w:rsidRDefault="00D205E9" w:rsidP="00D205E9">
      <w:pPr>
        <w:pStyle w:val="Nadpis3"/>
        <w:spacing w:after="120"/>
        <w:rPr>
          <w:bCs w:val="0"/>
        </w:rPr>
      </w:pPr>
      <w:bookmarkStart w:id="309" w:name="_Toc506281017"/>
      <w:r w:rsidRPr="00CF3128">
        <w:rPr>
          <w:bCs w:val="0"/>
        </w:rPr>
        <w:t>Střediska volného času</w:t>
      </w:r>
      <w:bookmarkEnd w:id="309"/>
    </w:p>
    <w:p w:rsidR="005A6B79" w:rsidRPr="005A6B79" w:rsidRDefault="005A6B79" w:rsidP="005A6B79">
      <w:pPr>
        <w:pStyle w:val="Zkladntext"/>
        <w:spacing w:before="60" w:after="60"/>
      </w:pPr>
      <w:r w:rsidRPr="005A6B79">
        <w:t xml:space="preserve">Ve školním roce 2016/2017 bylo zájmové vzdělávání v Olomouckém kraji uskutečňováno a zajišťováno 17 středisky volného času dětí a mládeže (z toho kraj zřizuje 5, obec 9, církev 2 a 1 středisko volného času je zřízeno soukromým subjektem). </w:t>
      </w:r>
    </w:p>
    <w:p w:rsidR="005A6B79" w:rsidRDefault="005A6B79" w:rsidP="005A6B79">
      <w:pPr>
        <w:pStyle w:val="Zkladntext"/>
        <w:spacing w:before="60" w:after="60"/>
      </w:pPr>
      <w:r w:rsidRPr="005A6B79">
        <w:t xml:space="preserve">Na základě stupňujícího se zájmu dětí a mládeže o aktivity méně organizované, </w:t>
      </w:r>
      <w:r w:rsidRPr="005A6B79">
        <w:br/>
        <w:t xml:space="preserve">bez pevného časového rozvrhu a s možností vlastní volby, nadále rozšiřují střediska volného času otevřenou nabídku spontánních činností. K realizaci těchto aktivit vytvářejí jak podmínky prostorové (otevřené kluby, učebny, dětská dopravní hřiště, lanová centra, horolezecké stěny, hřiště pro in-line, mini zoo, zahrady a hřiště), tak i podmínky materiální (volně dostupné stolní hry, sportovní náčiní, stolní tenis, deskové hry, PC s možností využití internetu atd.). </w:t>
      </w:r>
    </w:p>
    <w:p w:rsidR="005A6B79" w:rsidRDefault="005A6B79" w:rsidP="00CF3128">
      <w:pPr>
        <w:pStyle w:val="Zkladntext"/>
        <w:spacing w:before="60" w:after="60"/>
        <w:jc w:val="left"/>
      </w:pPr>
      <w:r w:rsidRPr="005A6B79">
        <w:t xml:space="preserve">Do výše uvedených aktivit se ve školním roce 2016/2017 </w:t>
      </w:r>
      <w:r w:rsidR="001D571C">
        <w:t>zapojilo 142 023</w:t>
      </w:r>
      <w:r w:rsidRPr="00A72D0E">
        <w:t xml:space="preserve"> účastníků.</w:t>
      </w:r>
    </w:p>
    <w:p w:rsidR="005A6B79" w:rsidRPr="000E4412" w:rsidRDefault="005A6B79" w:rsidP="005A6B79">
      <w:pPr>
        <w:pStyle w:val="Zkladntext"/>
        <w:spacing w:before="60" w:after="60"/>
        <w:rPr>
          <w:szCs w:val="22"/>
        </w:rPr>
      </w:pPr>
      <w:r>
        <w:t xml:space="preserve">Činnost středisek volného času je koncipována tak, že je finančně dostupná i pro děti </w:t>
      </w:r>
      <w:r w:rsidRPr="000E4412">
        <w:rPr>
          <w:szCs w:val="22"/>
        </w:rPr>
        <w:t>a mládež ze sociálně znevýhodněného prostředí. V rámci získaných projektů a na základě spolupráce se sociálními odbory příslušných městských úřadů je pro účastníky ze sociálně znevýhodněného prostředí bezplatná účast na spontánních aktivitách, letních táborech a soustředěních.</w:t>
      </w:r>
    </w:p>
    <w:p w:rsidR="005A6B79" w:rsidRPr="005A6B79" w:rsidRDefault="005A6B79" w:rsidP="005A6B79">
      <w:pPr>
        <w:pStyle w:val="Zkladntext"/>
        <w:spacing w:before="60" w:after="60"/>
        <w:rPr>
          <w:rFonts w:cs="Arial"/>
          <w:szCs w:val="22"/>
        </w:rPr>
      </w:pPr>
      <w:r w:rsidRPr="005A6B79">
        <w:rPr>
          <w:rFonts w:cs="Arial"/>
          <w:szCs w:val="22"/>
        </w:rPr>
        <w:t>Významně posílila úloha SVČ v oblasti práce s talentovanými a nadanými dětmi, žáky a studenty. V souladu s </w:t>
      </w:r>
      <w:hyperlink r:id="rId45" w:history="1">
        <w:r w:rsidRPr="005A6B79">
          <w:rPr>
            <w:rStyle w:val="Hypertextovodkaz"/>
            <w:rFonts w:cs="Arial"/>
            <w:color w:val="auto"/>
            <w:szCs w:val="22"/>
            <w:u w:val="none"/>
          </w:rPr>
          <w:t>Koncepcí podpory rozvoje nadání a péče o nadané na období let 2014–2020</w:t>
        </w:r>
      </w:hyperlink>
      <w:r w:rsidRPr="005A6B79">
        <w:rPr>
          <w:rFonts w:cs="Arial"/>
          <w:szCs w:val="22"/>
        </w:rPr>
        <w:t xml:space="preserve"> byla v Olomouckém kraji při krajském pracovišti NIDV ustanovena a již druhým rokem pracuje Krajská koordinační skupina pro podporu nadání, jejímiž členy jsou mimo jiné i zástupci DDM Olomouc a SVČ ATLAS a BIOS, Přerov.</w:t>
      </w:r>
    </w:p>
    <w:p w:rsidR="005A6B79" w:rsidRDefault="005A6B79" w:rsidP="005A6B79">
      <w:pPr>
        <w:pStyle w:val="Zkladntext"/>
        <w:spacing w:before="60" w:after="60"/>
      </w:pPr>
      <w:r w:rsidRPr="005A6B79">
        <w:rPr>
          <w:rFonts w:cs="Arial"/>
          <w:szCs w:val="22"/>
        </w:rPr>
        <w:t xml:space="preserve">Střediska volného času </w:t>
      </w:r>
      <w:r w:rsidR="008040C6">
        <w:rPr>
          <w:rFonts w:cs="Arial"/>
          <w:szCs w:val="22"/>
        </w:rPr>
        <w:t xml:space="preserve">i  </w:t>
      </w:r>
      <w:r w:rsidRPr="005A6B79">
        <w:rPr>
          <w:rFonts w:cs="Arial"/>
          <w:szCs w:val="22"/>
        </w:rPr>
        <w:t xml:space="preserve">ve školním roce 2016/2017 čerpala finanční prostředky z rozpočtu Olomouckého kraje (např. </w:t>
      </w:r>
      <w:r w:rsidR="008040C6">
        <w:rPr>
          <w:rFonts w:cs="Arial"/>
          <w:szCs w:val="22"/>
        </w:rPr>
        <w:t>i</w:t>
      </w:r>
      <w:r w:rsidRPr="005A6B79">
        <w:rPr>
          <w:rFonts w:cs="Arial"/>
          <w:szCs w:val="22"/>
        </w:rPr>
        <w:t xml:space="preserve">ndividuální dotace z rozpočtu Olomouckého </w:t>
      </w:r>
      <w:r w:rsidRPr="000E4412">
        <w:rPr>
          <w:rFonts w:cs="Arial"/>
          <w:szCs w:val="22"/>
        </w:rPr>
        <w:t>kraje, příspěvky na úhradu nákladů spojených s organizací soutěží a přehlídek vyhlašovaných M</w:t>
      </w:r>
      <w:r>
        <w:rPr>
          <w:rFonts w:cs="Arial"/>
          <w:szCs w:val="22"/>
        </w:rPr>
        <w:t>ŠMT a soutěží v kraji s tradicí</w:t>
      </w:r>
      <w:r w:rsidRPr="000E4412">
        <w:rPr>
          <w:rFonts w:cs="Arial"/>
          <w:szCs w:val="22"/>
        </w:rPr>
        <w:t xml:space="preserve"> a vyhlašovaných </w:t>
      </w:r>
      <w:r w:rsidRPr="00ED1451">
        <w:rPr>
          <w:rFonts w:cs="Arial"/>
          <w:szCs w:val="22"/>
        </w:rPr>
        <w:t>dotačních programů</w:t>
      </w:r>
      <w:r w:rsidRPr="000E4412">
        <w:rPr>
          <w:rFonts w:cs="Arial"/>
          <w:szCs w:val="22"/>
        </w:rPr>
        <w:t xml:space="preserve"> Olomouckého kraje). Střediska volného času využívají i finanční prostředky z účelových dotací Ministerstva školství, mládeže</w:t>
      </w:r>
      <w:r w:rsidRPr="000E4412">
        <w:rPr>
          <w:rFonts w:cs="Arial"/>
        </w:rPr>
        <w:t xml:space="preserve"> a tělovýchovy (např. Podpora soutěží a přehlídek v zájmovém vzdělávání vyhlašovaných MŠMT, Program na podporu aktivit v oblasti primární prevence sociálně patologických jevů škol a školských zařízení, Program na</w:t>
      </w:r>
      <w:r>
        <w:t xml:space="preserve"> podporu integrace romské komunity a Program státní podpory práce s dětmi a mládeží pro nestátní neziskové organizace). Dále SVČ využívají finanční prostředky z účelových dotací Ministerstva dopravy ČR (účelová dotace na financování Programu podpora dopravní výchovy pro žáky 4. tříd a financování soutěže typu „B“ – dopravní soutěž mladých cyklistů), Ministerstva vnitra ČR (Program prevence kriminality MV ČR) a z účelových dotací Ministerstva životního prostředí ČR. </w:t>
      </w:r>
    </w:p>
    <w:p w:rsidR="005A6B79" w:rsidRPr="005A6B79" w:rsidRDefault="005A6B79" w:rsidP="005A6B79">
      <w:pPr>
        <w:pStyle w:val="Zkladntext"/>
        <w:spacing w:before="60" w:after="60"/>
      </w:pPr>
      <w:r w:rsidRPr="005A6B79">
        <w:t xml:space="preserve">Střediska volného času se často a velmi úspěšně zapojují do tzv. malých dotací - dotačních programů, projektů a grantů vyhlašovaných příslušnými městskými úřady dle místa působnosti. Významnou položkou financování SVČ jsou i vlastní příjmy, sponzorské dary a výnosy z pronájmů a doplňkové činnosti. Střediska volného času ve školním roce 2016/2017 úspěšně realizovala příměstské tábory zaměřené na polytechnickou výchovu, které byly spolufinancovány v rámci vyhlášených projektů OK4inovace. </w:t>
      </w:r>
    </w:p>
    <w:p w:rsidR="005A6B79" w:rsidRPr="00A32DCC" w:rsidRDefault="005A6B79" w:rsidP="00A32DCC">
      <w:pPr>
        <w:pStyle w:val="Zkladntext"/>
        <w:spacing w:before="60" w:after="60"/>
      </w:pPr>
      <w:r>
        <w:t>Širokopásmové zaměření činnosti středisek volného času je pravidelně prezentováno v měsíčníku Zpravodaj školství Olomouckého kraje. Nabídka jednotlivých středisek je dále prezentována v regionálním tisku, rozhlasu, na webových stránkách a veřejných vývěskách. Většina zařízení vydává vlastní tiskoviny (zpravodaje, časopisy, letáčky, a kalendáře), které distribuují do škol a školských zařízení.</w:t>
      </w:r>
    </w:p>
    <w:p w:rsidR="00D205E9" w:rsidRPr="0041391A" w:rsidRDefault="00D205E9" w:rsidP="00D205E9">
      <w:pPr>
        <w:pStyle w:val="Nadpis3"/>
        <w:spacing w:after="120"/>
        <w:rPr>
          <w:bCs w:val="0"/>
        </w:rPr>
      </w:pPr>
      <w:bookmarkStart w:id="310" w:name="_Toc506281018"/>
      <w:r w:rsidRPr="0041391A">
        <w:rPr>
          <w:bCs w:val="0"/>
        </w:rPr>
        <w:lastRenderedPageBreak/>
        <w:t>Školní kluby a školní družiny</w:t>
      </w:r>
      <w:bookmarkEnd w:id="310"/>
    </w:p>
    <w:p w:rsidR="00EB53E1" w:rsidRDefault="00EB53E1" w:rsidP="00EB53E1">
      <w:pPr>
        <w:pStyle w:val="Zkladntext"/>
        <w:spacing w:before="60" w:after="60"/>
        <w:rPr>
          <w:szCs w:val="22"/>
        </w:rPr>
      </w:pPr>
      <w:r w:rsidRPr="0041391A">
        <w:rPr>
          <w:szCs w:val="22"/>
        </w:rPr>
        <w:t>V Olomouckém kraji není zřízena ani jedna samostatná právnická osoba, která by vykonávala pouze činnost školní družiny nebo školního klubu. Tato školská zařízení vykonávají svou činnost vždy v rámci jiné právnické osoby, společně se základní školou</w:t>
      </w:r>
      <w:r w:rsidR="0081783E">
        <w:rPr>
          <w:szCs w:val="22"/>
        </w:rPr>
        <w:t xml:space="preserve"> nebo střední školou.</w:t>
      </w:r>
      <w:r w:rsidRPr="0041391A">
        <w:rPr>
          <w:szCs w:val="22"/>
        </w:rPr>
        <w:t xml:space="preserve"> V souvislosti se zvyšováním počtu žáků na 1. stupni základních škol dochází ke zvyšování zájmu rodičů o tuto školskou službu a následně o úpravu nabídky volnočasových aktivit.</w:t>
      </w:r>
    </w:p>
    <w:p w:rsidR="00F618B6" w:rsidRPr="0041391A" w:rsidRDefault="00F618B6" w:rsidP="00EB53E1">
      <w:pPr>
        <w:pStyle w:val="Zkladntext"/>
        <w:spacing w:before="60" w:after="60"/>
        <w:rPr>
          <w:szCs w:val="22"/>
        </w:rPr>
      </w:pPr>
    </w:p>
    <w:p w:rsidR="00D205E9" w:rsidRPr="006A3A8B" w:rsidRDefault="00D205E9" w:rsidP="00D7429F">
      <w:pPr>
        <w:pStyle w:val="Nadpis2"/>
      </w:pPr>
      <w:bookmarkStart w:id="311" w:name="_Toc471376828"/>
      <w:bookmarkStart w:id="312" w:name="_Toc473790038"/>
      <w:bookmarkStart w:id="313" w:name="_Toc506281019"/>
      <w:r w:rsidRPr="006A3A8B">
        <w:t>4.13</w:t>
      </w:r>
      <w:r w:rsidRPr="006A3A8B">
        <w:tab/>
        <w:t>Systém poradenství ve školství</w:t>
      </w:r>
      <w:bookmarkEnd w:id="311"/>
      <w:bookmarkEnd w:id="312"/>
      <w:bookmarkEnd w:id="313"/>
    </w:p>
    <w:p w:rsidR="008C6474" w:rsidRPr="008C6474" w:rsidRDefault="00D205E9" w:rsidP="00D205E9">
      <w:pPr>
        <w:pStyle w:val="odstavecek"/>
        <w:spacing w:before="120"/>
        <w:rPr>
          <w:bCs w:val="0"/>
          <w:sz w:val="22"/>
          <w:szCs w:val="22"/>
          <w:lang w:eastAsia="cs-CZ"/>
        </w:rPr>
      </w:pPr>
      <w:r w:rsidRPr="008C6474">
        <w:rPr>
          <w:bCs w:val="0"/>
          <w:sz w:val="22"/>
          <w:szCs w:val="22"/>
          <w:lang w:eastAsia="cs-CZ"/>
        </w:rPr>
        <w:t>Systém poradenství ve školství se dělí na pedagogicko-psychologické poradenství a kariérové poradenství. Pedagogicko-psychologické poradenství zajišťuje informační, diagnostickou, poradenskou a metodickou činnost a poskytuje odborné speciálně pedagogické, pedagogicko-psychologické služby a preventivně výchovnou péči. Kariérové poradenství zabezpečuje vzájemně se doplňující informace, které podporují žáky při volbě vzdělávání, možnostech zaměstnání či odborné přípravy.</w:t>
      </w:r>
    </w:p>
    <w:p w:rsidR="00D205E9" w:rsidRPr="008C6474" w:rsidRDefault="00D205E9" w:rsidP="008C6474">
      <w:pPr>
        <w:spacing w:line="240" w:lineRule="auto"/>
        <w:rPr>
          <w:rFonts w:cs="Arial"/>
          <w:b/>
          <w:bCs/>
          <w:sz w:val="24"/>
        </w:rPr>
      </w:pPr>
      <w:r w:rsidRPr="008C6474">
        <w:rPr>
          <w:rFonts w:cs="Arial"/>
          <w:b/>
          <w:bCs/>
          <w:sz w:val="24"/>
        </w:rPr>
        <w:t>Pedagogicko – psychologická poradna a Speciálně pedagogické centrum Olomouckého kraje, Olomouc, U Sportovní haly 1a</w:t>
      </w:r>
    </w:p>
    <w:p w:rsidR="00D205E9" w:rsidRPr="008C6474" w:rsidRDefault="00D205E9" w:rsidP="00D205E9">
      <w:pPr>
        <w:pStyle w:val="odstavecek"/>
        <w:rPr>
          <w:bCs w:val="0"/>
          <w:sz w:val="22"/>
          <w:szCs w:val="22"/>
          <w:lang w:eastAsia="cs-CZ"/>
        </w:rPr>
      </w:pPr>
      <w:r w:rsidRPr="008C6474">
        <w:rPr>
          <w:bCs w:val="0"/>
          <w:sz w:val="22"/>
          <w:szCs w:val="22"/>
          <w:lang w:eastAsia="cs-CZ"/>
        </w:rPr>
        <w:t xml:space="preserve">Pedagogicko-psychologická poradna (PPP) pomáhá řešit vzdělávací a výchovné problémy dětí mateřských škol, žáků základních, středních a speciálních škol a školských výchovných zařízení, pomáhá při profesionální orientaci žáků a zajišťuje pro školy a školská výchovná zařízení odborné pedagogicko-psychologické služby. PPP provádí pedagogicko-psychologická vyšetření dětí a žáků, poskytuje metodickou pomoc pedagogickým pracovníkům a výchovným poradcům ve školách a psychologům ve školských výchovných zařízeních. </w:t>
      </w:r>
      <w:r w:rsidRPr="008C6474">
        <w:rPr>
          <w:sz w:val="22"/>
          <w:szCs w:val="22"/>
          <w:lang w:eastAsia="cs-CZ"/>
        </w:rPr>
        <w:t>V Pedagogicko-psychologické poradně Olomouckého kraje působí tři koordinátorky péče o nadané žáky v regionu.</w:t>
      </w:r>
    </w:p>
    <w:p w:rsidR="0081783E" w:rsidRDefault="00D205E9" w:rsidP="0081783E">
      <w:pPr>
        <w:shd w:val="clear" w:color="auto" w:fill="FFFFFF"/>
        <w:spacing w:before="120" w:after="120" w:line="240" w:lineRule="auto"/>
        <w:jc w:val="both"/>
        <w:rPr>
          <w:rFonts w:cs="Arial"/>
          <w:bCs/>
        </w:rPr>
      </w:pPr>
      <w:r w:rsidRPr="008C6474">
        <w:rPr>
          <w:rFonts w:cs="Arial"/>
          <w:lang w:eastAsia="cs-CZ"/>
        </w:rPr>
        <w:t xml:space="preserve">Speciálně pedagogické centrum (SPC) je školské poradenské zařízení, které zabezpečuje speciálně pedagogickou a psychologickou péči dětem a žákům se zdravotním postižením </w:t>
      </w:r>
      <w:r w:rsidRPr="008C6474">
        <w:rPr>
          <w:rFonts w:cs="Arial"/>
          <w:lang w:eastAsia="cs-CZ"/>
        </w:rPr>
        <w:br/>
        <w:t>a poskytuje jim odbornou pomoc v procesu integrace do společnosti ve spolupráci s rodinou, školami, školskými zařízeními a odborníky. Ve školním roce 201</w:t>
      </w:r>
      <w:r w:rsidR="000823BD" w:rsidRPr="008C6474">
        <w:rPr>
          <w:rFonts w:cs="Arial"/>
          <w:lang w:eastAsia="cs-CZ"/>
        </w:rPr>
        <w:t>6</w:t>
      </w:r>
      <w:r w:rsidRPr="008C6474">
        <w:rPr>
          <w:rFonts w:cs="Arial"/>
          <w:lang w:eastAsia="cs-CZ"/>
        </w:rPr>
        <w:t>/201</w:t>
      </w:r>
      <w:r w:rsidR="000823BD" w:rsidRPr="008C6474">
        <w:rPr>
          <w:rFonts w:cs="Arial"/>
          <w:lang w:eastAsia="cs-CZ"/>
        </w:rPr>
        <w:t>7</w:t>
      </w:r>
      <w:r w:rsidRPr="008C6474">
        <w:rPr>
          <w:rFonts w:cs="Arial"/>
          <w:lang w:eastAsia="cs-CZ"/>
        </w:rPr>
        <w:t xml:space="preserve"> došlo k rozšíření nabídky poskytování školských služeb při Pedagogicko – psychologické poradně a Speciálně pedagogickém centru Olomouckého kraje, Olomouc, U Sportovní haly 1a (dále jen PPP </w:t>
      </w:r>
      <w:r w:rsidR="000A4AD2" w:rsidRPr="008C6474">
        <w:rPr>
          <w:rFonts w:cs="Arial"/>
          <w:lang w:eastAsia="cs-CZ"/>
        </w:rPr>
        <w:br/>
      </w:r>
      <w:r w:rsidRPr="008C6474">
        <w:rPr>
          <w:rFonts w:cs="Arial"/>
          <w:lang w:eastAsia="cs-CZ"/>
        </w:rPr>
        <w:t xml:space="preserve">a SPC) personálním posílením již existujících pracovišť. Průběžně byla také připravována pracoviště nová, aby klienti v dalším období měli odborné služby snadněji dostupné </w:t>
      </w:r>
      <w:r w:rsidR="000A4AD2" w:rsidRPr="008C6474">
        <w:rPr>
          <w:rFonts w:cs="Arial"/>
          <w:lang w:eastAsia="cs-CZ"/>
        </w:rPr>
        <w:br/>
      </w:r>
      <w:r w:rsidRPr="008C6474">
        <w:rPr>
          <w:rFonts w:cs="Arial"/>
          <w:lang w:eastAsia="cs-CZ"/>
        </w:rPr>
        <w:t xml:space="preserve">a nemuseli za nimi dojíždět do vzdálených míst. Těmito kroky bude docházet k postupnému naplňování vize o </w:t>
      </w:r>
      <w:r w:rsidRPr="008C6474">
        <w:rPr>
          <w:rFonts w:cs="Arial"/>
          <w:bCs/>
        </w:rPr>
        <w:t xml:space="preserve">vytváření integrovaných pracovišť, kde budou odborníci poskytovat své služby klientům s různými typy zdravotního postižení – zrakového, sluchového, řečového, </w:t>
      </w:r>
      <w:r w:rsidR="0081783E">
        <w:rPr>
          <w:rFonts w:cs="Arial"/>
          <w:bCs/>
        </w:rPr>
        <w:t>mentálního, tělesného nebo kombinovaného, a to v pobočkách ve všech částech Olomoucké-ho kraje.</w:t>
      </w:r>
    </w:p>
    <w:p w:rsidR="00D205E9" w:rsidRPr="004D23D3" w:rsidRDefault="00D205E9" w:rsidP="00D205E9">
      <w:pPr>
        <w:pStyle w:val="Nadpis3"/>
        <w:rPr>
          <w:i/>
        </w:rPr>
      </w:pPr>
      <w:bookmarkStart w:id="314" w:name="_Toc506281020"/>
      <w:r w:rsidRPr="004D23D3">
        <w:t>Kariérové poradenství</w:t>
      </w:r>
      <w:bookmarkEnd w:id="314"/>
    </w:p>
    <w:p w:rsidR="00D205E9" w:rsidRPr="004D23D3" w:rsidRDefault="00D205E9" w:rsidP="00D205E9">
      <w:pPr>
        <w:pStyle w:val="Zkladntext"/>
        <w:spacing w:before="60" w:after="60"/>
        <w:rPr>
          <w:rFonts w:cs="Arial"/>
          <w:szCs w:val="22"/>
        </w:rPr>
      </w:pPr>
      <w:r w:rsidRPr="004D23D3">
        <w:rPr>
          <w:kern w:val="16"/>
        </w:rPr>
        <w:t>Kariérovým poradenstvím se dlouhodobě zabývá Pedagogicko – psychologická poradna a Speciálně pedagogické centrum Olomouckého kraje,</w:t>
      </w:r>
      <w:r w:rsidRPr="004D23D3">
        <w:t xml:space="preserve"> Olomouc, U Sportovní haly 1a, </w:t>
      </w:r>
      <w:r w:rsidRPr="004D23D3">
        <w:rPr>
          <w:kern w:val="16"/>
        </w:rPr>
        <w:t>jež má svá odloučená pracoviště zřízena ve všech větších městech kraje. Cílem je zmapovat schopnosti dítěte v oblasti intelektové, motivační a pracovní tak, aby výběr budoucí školy co nejlépe odpovídal jeho schopnostem a možnostem.</w:t>
      </w:r>
      <w:r w:rsidRPr="004D23D3">
        <w:rPr>
          <w:color w:val="FF0000"/>
          <w:kern w:val="16"/>
        </w:rPr>
        <w:t xml:space="preserve"> </w:t>
      </w:r>
      <w:r w:rsidRPr="004D23D3">
        <w:rPr>
          <w:rFonts w:cs="Arial"/>
          <w:szCs w:val="22"/>
        </w:rPr>
        <w:t>Na kar</w:t>
      </w:r>
      <w:r w:rsidRPr="004D23D3">
        <w:rPr>
          <w:rFonts w:cs="Arial"/>
          <w:bCs w:val="0"/>
          <w:szCs w:val="22"/>
        </w:rPr>
        <w:t>iérovém poradenství se dále podílejí výchovní poradci působící na školách</w:t>
      </w:r>
      <w:r w:rsidR="004031F6" w:rsidRPr="004D23D3">
        <w:rPr>
          <w:rFonts w:cs="Arial"/>
          <w:bCs w:val="0"/>
          <w:szCs w:val="22"/>
        </w:rPr>
        <w:t xml:space="preserve"> </w:t>
      </w:r>
      <w:r w:rsidRPr="004D23D3">
        <w:rPr>
          <w:rFonts w:cs="Arial"/>
          <w:bCs w:val="0"/>
          <w:szCs w:val="22"/>
        </w:rPr>
        <w:t>a informačně-po</w:t>
      </w:r>
      <w:r w:rsidR="004031F6" w:rsidRPr="004D23D3">
        <w:rPr>
          <w:rFonts w:cs="Arial"/>
          <w:bCs w:val="0"/>
          <w:szCs w:val="22"/>
        </w:rPr>
        <w:t xml:space="preserve">radenská střediska </w:t>
      </w:r>
      <w:r w:rsidR="008C6474" w:rsidRPr="004D23D3">
        <w:rPr>
          <w:rFonts w:cs="Arial"/>
          <w:bCs w:val="0"/>
          <w:szCs w:val="22"/>
        </w:rPr>
        <w:t>Úřadu práce ČR.</w:t>
      </w:r>
    </w:p>
    <w:p w:rsidR="00D205E9" w:rsidRPr="004D23D3" w:rsidRDefault="00D205E9" w:rsidP="00D205E9">
      <w:pPr>
        <w:pStyle w:val="odrazecky"/>
        <w:numPr>
          <w:ilvl w:val="0"/>
          <w:numId w:val="0"/>
        </w:numPr>
        <w:tabs>
          <w:tab w:val="left" w:pos="708"/>
        </w:tabs>
        <w:spacing w:line="240" w:lineRule="auto"/>
        <w:rPr>
          <w:rFonts w:ascii="Arial" w:hAnsi="Arial"/>
          <w:bCs/>
          <w:kern w:val="16"/>
          <w:sz w:val="22"/>
          <w:lang w:eastAsia="en-US"/>
        </w:rPr>
      </w:pPr>
      <w:r w:rsidRPr="004D23D3">
        <w:rPr>
          <w:rFonts w:ascii="Arial" w:hAnsi="Arial"/>
          <w:bCs/>
          <w:kern w:val="16"/>
          <w:sz w:val="22"/>
          <w:lang w:eastAsia="en-US"/>
        </w:rPr>
        <w:t xml:space="preserve">Olomoucký kraj se ve spolupráci s Úřadem práce ČR podílel na přípravě Atlasu školství – souhrnném přehledu nabídky oborů vzdělání středních a vyšších odborných škol </w:t>
      </w:r>
      <w:r w:rsidRPr="004D23D3">
        <w:rPr>
          <w:rFonts w:ascii="Arial" w:hAnsi="Arial"/>
          <w:bCs/>
          <w:kern w:val="16"/>
          <w:sz w:val="22"/>
          <w:lang w:eastAsia="en-US"/>
        </w:rPr>
        <w:br/>
        <w:t>v Olomouckém kraji vydaném v říjnu 201</w:t>
      </w:r>
      <w:r w:rsidR="008C6474" w:rsidRPr="004D23D3">
        <w:rPr>
          <w:rFonts w:ascii="Arial" w:hAnsi="Arial"/>
          <w:bCs/>
          <w:kern w:val="16"/>
          <w:sz w:val="22"/>
          <w:lang w:eastAsia="en-US"/>
        </w:rPr>
        <w:t>6</w:t>
      </w:r>
      <w:r w:rsidRPr="004D23D3">
        <w:rPr>
          <w:rFonts w:ascii="Arial" w:hAnsi="Arial"/>
          <w:bCs/>
          <w:kern w:val="16"/>
          <w:sz w:val="22"/>
          <w:lang w:eastAsia="en-US"/>
        </w:rPr>
        <w:t xml:space="preserve">. </w:t>
      </w:r>
    </w:p>
    <w:p w:rsidR="00D205E9" w:rsidRDefault="00D205E9" w:rsidP="00D205E9">
      <w:pPr>
        <w:pStyle w:val="Zkladntext"/>
        <w:spacing w:before="60" w:after="60"/>
        <w:rPr>
          <w:kern w:val="16"/>
        </w:rPr>
      </w:pPr>
      <w:r w:rsidRPr="004D23D3">
        <w:rPr>
          <w:kern w:val="16"/>
        </w:rPr>
        <w:lastRenderedPageBreak/>
        <w:t>Olomoucký kraj také</w:t>
      </w:r>
      <w:r w:rsidRPr="004D23D3">
        <w:rPr>
          <w:color w:val="FF0000"/>
          <w:kern w:val="16"/>
        </w:rPr>
        <w:t xml:space="preserve"> </w:t>
      </w:r>
      <w:r w:rsidRPr="004D23D3">
        <w:rPr>
          <w:kern w:val="16"/>
        </w:rPr>
        <w:t>ve spolupráci s</w:t>
      </w:r>
      <w:r w:rsidR="008C6474" w:rsidRPr="004D23D3">
        <w:rPr>
          <w:kern w:val="16"/>
        </w:rPr>
        <w:t> Úřadem práce ČR</w:t>
      </w:r>
      <w:r w:rsidRPr="004D23D3">
        <w:rPr>
          <w:kern w:val="16"/>
        </w:rPr>
        <w:t xml:space="preserve"> a dalšími zainteresovanými subjekty pořádá každoroční prezentační výstavy oborů vzdělání středních škol Olomouckého kraje SCHOLARIS. V listopadu 201</w:t>
      </w:r>
      <w:r w:rsidR="008C6474" w:rsidRPr="004D23D3">
        <w:rPr>
          <w:kern w:val="16"/>
        </w:rPr>
        <w:t>6</w:t>
      </w:r>
      <w:r w:rsidRPr="004D23D3">
        <w:rPr>
          <w:kern w:val="16"/>
        </w:rPr>
        <w:t xml:space="preserve"> proběhl v Olomouci již jubilejní 2</w:t>
      </w:r>
      <w:r w:rsidR="008C6474" w:rsidRPr="004D23D3">
        <w:rPr>
          <w:kern w:val="16"/>
        </w:rPr>
        <w:t>1</w:t>
      </w:r>
      <w:r w:rsidRPr="004D23D3">
        <w:rPr>
          <w:kern w:val="16"/>
        </w:rPr>
        <w:t>. ročník. Výstavy byly uspořádány ve všech bývalých okresních městech kraje.</w:t>
      </w:r>
    </w:p>
    <w:p w:rsidR="00F618B6" w:rsidRPr="004D23D3" w:rsidRDefault="00F618B6" w:rsidP="00D205E9">
      <w:pPr>
        <w:pStyle w:val="Zkladntext"/>
        <w:spacing w:before="60" w:after="60"/>
      </w:pPr>
    </w:p>
    <w:p w:rsidR="00D205E9" w:rsidRPr="007A1D1C" w:rsidRDefault="00D205E9" w:rsidP="00D7429F">
      <w:pPr>
        <w:pStyle w:val="Nadpis2"/>
      </w:pPr>
      <w:bookmarkStart w:id="315" w:name="_Toc471376829"/>
      <w:bookmarkStart w:id="316" w:name="_Toc473790039"/>
      <w:bookmarkStart w:id="317" w:name="_Toc506281021"/>
      <w:r w:rsidRPr="007A1D1C">
        <w:t>4.14</w:t>
      </w:r>
      <w:r w:rsidRPr="007A1D1C">
        <w:tab/>
        <w:t>Školy a školská zařízení jiných zřizovatelů</w:t>
      </w:r>
      <w:bookmarkEnd w:id="315"/>
      <w:bookmarkEnd w:id="316"/>
      <w:bookmarkEnd w:id="317"/>
    </w:p>
    <w:p w:rsidR="007A1D1C" w:rsidRPr="007A1D1C" w:rsidRDefault="007A1D1C" w:rsidP="007A1D1C">
      <w:pPr>
        <w:pStyle w:val="Zkladntext"/>
        <w:spacing w:before="60" w:after="60"/>
      </w:pPr>
      <w:r w:rsidRPr="007A1D1C">
        <w:t>V zájmu vytváření efektivní sítě škol je Olomouckým krajem dodržován princip jednotného pohledu na oblast školství v jeho působnosti bez ohledu na zřizovatele.</w:t>
      </w:r>
    </w:p>
    <w:p w:rsidR="007A1D1C" w:rsidRPr="007A1D1C" w:rsidRDefault="007A1D1C" w:rsidP="007A1D1C">
      <w:pPr>
        <w:pStyle w:val="Zkladntext"/>
        <w:spacing w:before="60" w:after="60"/>
      </w:pPr>
      <w:r w:rsidRPr="007A1D1C">
        <w:t>Olomoucký kraj dodržuje jednotný přístup ke vzdělávací nabídce škol všech zřizovatelů. Zástupci Sdružení soukromých škol v poradních orgánech Olomouckého kraje úzce spolupracují při projednávání struktury a kapacity oborů vzdělání středních škol a aktivně se podílejí na přípravě strategických materiálů v oblasti školství.</w:t>
      </w:r>
    </w:p>
    <w:p w:rsidR="007A1D1C" w:rsidRPr="009E1E0C" w:rsidRDefault="007A1D1C" w:rsidP="007A1D1C">
      <w:pPr>
        <w:pStyle w:val="Zkladntext"/>
        <w:spacing w:before="60" w:after="60"/>
      </w:pPr>
      <w:r w:rsidRPr="007A1D1C">
        <w:t>Podpora polytechnického vzdělávání a řemesel v Olomouckém kraji je určena také školám jiných zřizovatelů.</w:t>
      </w:r>
    </w:p>
    <w:p w:rsidR="00D205E9" w:rsidRPr="00F17F5D" w:rsidRDefault="00D205E9" w:rsidP="00D205E9">
      <w:pPr>
        <w:pStyle w:val="Zkladntext"/>
        <w:spacing w:before="60" w:after="60"/>
        <w:rPr>
          <w:highlight w:val="yellow"/>
        </w:rPr>
      </w:pPr>
    </w:p>
    <w:p w:rsidR="00D205E9" w:rsidRPr="00756F7C" w:rsidRDefault="00D205E9" w:rsidP="00D7429F">
      <w:pPr>
        <w:pStyle w:val="Nadpis2"/>
        <w:rPr>
          <w:bCs/>
        </w:rPr>
      </w:pPr>
      <w:bookmarkStart w:id="318" w:name="_Toc471376830"/>
      <w:bookmarkStart w:id="319" w:name="_Toc473790040"/>
      <w:bookmarkStart w:id="320" w:name="_Toc506281022"/>
      <w:r w:rsidRPr="00756F7C">
        <w:rPr>
          <w:bCs/>
        </w:rPr>
        <w:t>4.15</w:t>
      </w:r>
      <w:r w:rsidRPr="00756F7C">
        <w:rPr>
          <w:bCs/>
        </w:rPr>
        <w:tab/>
        <w:t xml:space="preserve">Primární prevence </w:t>
      </w:r>
      <w:r w:rsidRPr="00756F7C">
        <w:t>rizikových projevů chování</w:t>
      </w:r>
      <w:bookmarkEnd w:id="318"/>
      <w:bookmarkEnd w:id="319"/>
      <w:bookmarkEnd w:id="320"/>
    </w:p>
    <w:p w:rsidR="00756F7C" w:rsidRPr="00756F7C" w:rsidRDefault="00756F7C" w:rsidP="00756F7C">
      <w:pPr>
        <w:tabs>
          <w:tab w:val="left" w:pos="680"/>
        </w:tabs>
        <w:spacing w:before="60" w:after="60" w:line="240" w:lineRule="auto"/>
        <w:jc w:val="both"/>
        <w:rPr>
          <w:bCs/>
        </w:rPr>
      </w:pPr>
      <w:r w:rsidRPr="00756F7C">
        <w:rPr>
          <w:bCs/>
        </w:rPr>
        <w:t>Primární prevence rizikových projevů chování u dětí a mládeže ve školství je nedílnou součástí celkové prevence společensky nežádoucích jevů a Odbor školství a mládeže Krajského úřadu Olomouckého kraje  spolupracuje v této oblasti na úrovni Krajského úřadu Olomouckého kraje zejména s Odborem zdravotnictví Krajského úřadu Olomouckého kraje (přípravou koncepce a systému prevence rizikových projevů chování u dětí a žáků v Olomouckém kraji) a s Odborem sociálních věcí Krajského úřadu Olomouckého kraje (styčným bodem je problematika rasové nesnášenlivosti, problematika osob ze sociálně znevýhodněného prostředí a posuzování projektů ucházejících se o finanční dotace na Ministerstvu práce a sociálních věcí ČR). Řada škol a školských zařízení aktivně využívá nabídek NNO, zejména v oblasti dalšího vzdělávání pedagogických pracovníků v oblasti primární prevence a dále pak využívá jejich služeb v oblasti, které nejsou schopny saturovat svépomocí (lektorská činnost, vysoce odborné služby a aktivity v oblasti primární prevence apod.).</w:t>
      </w:r>
    </w:p>
    <w:p w:rsidR="00756F7C" w:rsidRPr="00756F7C" w:rsidRDefault="00756F7C" w:rsidP="00756F7C">
      <w:pPr>
        <w:tabs>
          <w:tab w:val="left" w:pos="680"/>
        </w:tabs>
        <w:spacing w:before="60" w:after="60" w:line="240" w:lineRule="auto"/>
        <w:jc w:val="both"/>
        <w:rPr>
          <w:bCs/>
        </w:rPr>
      </w:pPr>
      <w:r w:rsidRPr="00756F7C">
        <w:rPr>
          <w:bCs/>
        </w:rPr>
        <w:t xml:space="preserve">Preventivní programy zaměřené na spolupráci rodičů se školami a školskými zařízeními </w:t>
      </w:r>
      <w:r w:rsidRPr="00756F7C">
        <w:rPr>
          <w:bCs/>
        </w:rPr>
        <w:br/>
        <w:t xml:space="preserve">v oblasti řešení primární prevence u dětí a mládeže splňují jednu z hlavních priorit dotačního titulu Ministerstva školství, mládeže a tělovýchovy ČR v rámci financování primární prevence ve školství v Olomouckém kraji. Z popudu Olomouckého kraje byla spolupráce rodičů a škol v oblasti primární prevence určena jako jedna z hlavních priorit v oblasti primární prevence </w:t>
      </w:r>
      <w:r w:rsidRPr="00756F7C">
        <w:rPr>
          <w:bCs/>
        </w:rPr>
        <w:br/>
        <w:t>ve školství i na národní úrovni. Na vybraných školách v působnosti Olomouckého kraje vyvíjejí činnost asistenti pedagoga pro děti ze socio-kulturně znevýhodněného prostředí, kteří spolupracují s pedagogy i v oblasti primární prevence a současně na tomto poli realizují volnočasové aktivity v rámci tzv. nespecifické primární prevence. V rámci financování jsou každoročně z účelové státní dotace Ministerstva školství, mládeže a tělovýchovy na podporu primární prevence ve školství v Olomouckém kraji finančně podpořeny i projekty, které řeší problematiku sociální inkluze a rasové nesnášenlivosti.</w:t>
      </w:r>
    </w:p>
    <w:p w:rsidR="00756F7C" w:rsidRDefault="00756F7C" w:rsidP="00756F7C">
      <w:pPr>
        <w:tabs>
          <w:tab w:val="left" w:pos="680"/>
        </w:tabs>
        <w:spacing w:before="120" w:after="120" w:line="240" w:lineRule="auto"/>
        <w:jc w:val="both"/>
        <w:rPr>
          <w:bCs/>
        </w:rPr>
      </w:pPr>
      <w:r w:rsidRPr="00756F7C">
        <w:rPr>
          <w:bCs/>
        </w:rPr>
        <w:t>V oblasti přenesené působnosti byla prevence finančně zajištěna účelovou státní dotací MŠMT pro subjekty realizující služby v prevenci v působnosti Olomouckého kraje.</w:t>
      </w:r>
      <w:r w:rsidRPr="00756F7C">
        <w:rPr>
          <w:bCs/>
          <w:strike/>
        </w:rPr>
        <w:t xml:space="preserve"> </w:t>
      </w:r>
      <w:r w:rsidRPr="00756F7C">
        <w:rPr>
          <w:bCs/>
        </w:rPr>
        <w:br/>
        <w:t>O dotaci se z Olomouckého kraje ucházelo celkem 14 subjektů (většinou nestátní neziskové organizace), jež měly povinnost realizovat programy financované MŠMT ve prospěch škol a školských zařízení. Celkově bylo podpořeno 6 subjektů v celkové částce ve výši 1 861 318 Kč. Rovněž bylo realizováno dotační řízení MŠMT na podporu bezpečného klimatu na školách. O dotaci se ucházelo celkem 29 škol, podpořeno bylo 14 škol v celkové finanční výši 888 811 Kč.</w:t>
      </w:r>
    </w:p>
    <w:p w:rsidR="00935EFB" w:rsidRPr="00756F7C" w:rsidRDefault="00935EFB" w:rsidP="00756F7C">
      <w:pPr>
        <w:tabs>
          <w:tab w:val="left" w:pos="680"/>
        </w:tabs>
        <w:spacing w:before="120" w:after="120" w:line="240" w:lineRule="auto"/>
        <w:jc w:val="both"/>
        <w:rPr>
          <w:bCs/>
        </w:rPr>
      </w:pPr>
    </w:p>
    <w:p w:rsidR="00756F7C" w:rsidRPr="00756F7C" w:rsidRDefault="00756F7C" w:rsidP="00756F7C">
      <w:pPr>
        <w:pStyle w:val="Zkladntext"/>
      </w:pPr>
      <w:r w:rsidRPr="00756F7C">
        <w:lastRenderedPageBreak/>
        <w:t>V samostatné působnosti byla prevence ve školství podpořena v rámci rozpočtu Olomouckého kraje částkou 200 000 Kč.</w:t>
      </w:r>
    </w:p>
    <w:p w:rsidR="00D205E9" w:rsidRPr="00F17F5D" w:rsidRDefault="00D205E9" w:rsidP="00D205E9">
      <w:pPr>
        <w:pStyle w:val="Zkladntext"/>
        <w:rPr>
          <w:highlight w:val="yellow"/>
        </w:rPr>
      </w:pPr>
    </w:p>
    <w:p w:rsidR="00D205E9" w:rsidRPr="00AF25EE" w:rsidRDefault="00D205E9" w:rsidP="00D7429F">
      <w:pPr>
        <w:pStyle w:val="Nadpis2"/>
      </w:pPr>
      <w:bookmarkStart w:id="321" w:name="_Toc471376831"/>
      <w:bookmarkStart w:id="322" w:name="_Toc473790041"/>
      <w:bookmarkStart w:id="323" w:name="_Toc506281023"/>
      <w:r w:rsidRPr="00AF25EE">
        <w:t>4.16</w:t>
      </w:r>
      <w:r w:rsidRPr="00AF25EE">
        <w:tab/>
        <w:t>Environmentální vzdělávání, výchova a osvěta</w:t>
      </w:r>
      <w:bookmarkEnd w:id="321"/>
      <w:bookmarkEnd w:id="322"/>
      <w:bookmarkEnd w:id="323"/>
    </w:p>
    <w:p w:rsidR="00AF25EE" w:rsidRDefault="00AF25EE" w:rsidP="00AF25EE">
      <w:pPr>
        <w:spacing w:before="60" w:after="60" w:line="240" w:lineRule="auto"/>
        <w:jc w:val="both"/>
        <w:rPr>
          <w:rFonts w:cs="Arial"/>
          <w:szCs w:val="22"/>
        </w:rPr>
      </w:pPr>
      <w:r>
        <w:rPr>
          <w:rFonts w:cs="Arial"/>
        </w:rPr>
        <w:t>Dne 27. 2. 2017 byl vyhlášen Program na podporu environmentálního vzdělávání, výchovy a osvěty v Olomouckém kraji v roce 2017. Cílem dotačního programu byla podpora aktivit v oblasti environmentálního vzdělávání, výchovy a osvěty a výchovy k udržitelnému rozvoji v Olomouckém kraji ve veřejném zájmu a v souladu s cíli Olomouckého kraje. Z programu byly podpořeny projekty 29 škol a školských zařízení bez ohledu na zřizovatele celkovou částkou 420 000 Kč.</w:t>
      </w:r>
    </w:p>
    <w:p w:rsidR="00AF25EE" w:rsidRDefault="00AF25EE" w:rsidP="00AF25EE">
      <w:pPr>
        <w:spacing w:before="60" w:after="60" w:line="240" w:lineRule="auto"/>
        <w:jc w:val="both"/>
        <w:rPr>
          <w:rFonts w:cs="Arial"/>
        </w:rPr>
      </w:pPr>
      <w:r>
        <w:rPr>
          <w:rFonts w:cs="Arial"/>
        </w:rPr>
        <w:t xml:space="preserve">Dále Olomoucký kraj ze svého rozpočtu podpořil formou individuální dotace ve výši 800 000 Kč činnost Sluňákova – centra ekologických aktivit města Olomouce, o.p.s. Dotace byla poskytnuta na aktivity environmentálního vzdělávání pro nejširší veřejnost: realizace festivalu "Ekologické dny Olomouc", cyklus veřejných debat "Ekologické večery", provozování ojedinělé galerie v přírodě Litovelského Pomoraví "Dům přírody LP", vzdělávací programy pro školy i veřejnost, stanové a příměstské tábory, výlety na zajímavá místa v přírodě a krajině s odbornými průvodci, výstavy, kampaně (zejména ve vztahu k problematice předcházení vzniku odpadů a nakládání s nimi). </w:t>
      </w:r>
    </w:p>
    <w:p w:rsidR="00AF25EE" w:rsidRDefault="00AF25EE" w:rsidP="00AF25EE">
      <w:pPr>
        <w:spacing w:before="60" w:after="60" w:line="240" w:lineRule="auto"/>
        <w:jc w:val="both"/>
        <w:rPr>
          <w:rFonts w:cs="Arial"/>
        </w:rPr>
      </w:pPr>
      <w:r>
        <w:rPr>
          <w:rFonts w:cs="Arial"/>
        </w:rPr>
        <w:t>Individuální dotaci ve výši 400 000 Kč pak obdrželo Středisko volného času a zařízení pro další vzdělávání pedagogických pracovníků Doris Šumperk na provozování střediska ekologické výchovy Švagrov.</w:t>
      </w:r>
    </w:p>
    <w:p w:rsidR="00AF25EE" w:rsidRDefault="00AF25EE" w:rsidP="00AF25EE">
      <w:pPr>
        <w:spacing w:before="60" w:after="60" w:line="240" w:lineRule="auto"/>
        <w:jc w:val="both"/>
        <w:rPr>
          <w:rFonts w:cs="Arial"/>
          <w:bCs/>
        </w:rPr>
      </w:pPr>
      <w:r>
        <w:rPr>
          <w:rFonts w:cs="Arial"/>
          <w:bCs/>
        </w:rPr>
        <w:t>Odbor školství a mládeže</w:t>
      </w:r>
      <w:r>
        <w:t xml:space="preserve"> </w:t>
      </w:r>
      <w:r>
        <w:rPr>
          <w:rFonts w:cs="Arial"/>
          <w:bCs/>
        </w:rPr>
        <w:t xml:space="preserve">připravil ve spolupráci s dalšími partnery Krajskou konferenci EVVO. Na konferenci se prezentovaly nestátní neziskové organizace, školská zařízení a školy Olomouckého kraje realizující EVVO. Dvoudenní konference se zúčastnilo cca 200 pedagogů mateřských, základních a středních škol. </w:t>
      </w:r>
      <w:r>
        <w:rPr>
          <w:rFonts w:cs="Arial"/>
          <w:szCs w:val="22"/>
        </w:rPr>
        <w:t xml:space="preserve">V rámci konference byla vyhodnocena soutěž Zelená škola Olomouckého kraje. Mezi oceněné školy patřily: </w:t>
      </w:r>
      <w:r>
        <w:rPr>
          <w:rFonts w:cs="Arial"/>
        </w:rPr>
        <w:t>Mateřská škola Zábřeh, Strejcova 132/2a; Základní škola Prostějov, ul. E. Valenty 52; Slovanské gymnázium, Olomouc, tř. Jiřího z Poděbrad 13</w:t>
      </w:r>
      <w:r>
        <w:t xml:space="preserve">; </w:t>
      </w:r>
      <w:r>
        <w:rPr>
          <w:rFonts w:cs="Arial"/>
        </w:rPr>
        <w:t>Střední odborná škola, Šumperk, Zemědělská 3; SŠ, ZŠ a MŠ Přerov, Malá Dlážka 4</w:t>
      </w:r>
      <w:r>
        <w:rPr>
          <w:rFonts w:cs="Arial"/>
          <w:szCs w:val="22"/>
        </w:rPr>
        <w:t>.  Cílem bylo zviditelnit a finančně podpořit školy aktivní v oblasti školní ekologické výchovy.</w:t>
      </w:r>
    </w:p>
    <w:p w:rsidR="00AF25EE" w:rsidRDefault="00AF25EE" w:rsidP="00AF25EE">
      <w:pPr>
        <w:pStyle w:val="Znakatext"/>
        <w:numPr>
          <w:ilvl w:val="0"/>
          <w:numId w:val="0"/>
        </w:numPr>
        <w:tabs>
          <w:tab w:val="left" w:pos="708"/>
        </w:tabs>
        <w:spacing w:before="60" w:after="60"/>
        <w:rPr>
          <w:szCs w:val="22"/>
        </w:rPr>
      </w:pPr>
      <w:r>
        <w:rPr>
          <w:szCs w:val="22"/>
        </w:rPr>
        <w:t xml:space="preserve">Odbor školství a </w:t>
      </w:r>
      <w:r>
        <w:rPr>
          <w:rFonts w:cs="Arial"/>
          <w:bCs/>
        </w:rPr>
        <w:t>mládeže</w:t>
      </w:r>
      <w:r>
        <w:rPr>
          <w:szCs w:val="22"/>
        </w:rPr>
        <w:t xml:space="preserve"> Krajského úřadu Olomouckého kraje poskytoval zájemcům z řad pedagogických pracovníků informační servis o možnostech uplatnění EVVO v rámci školního i mimoškolního vzdělávání. </w:t>
      </w:r>
    </w:p>
    <w:p w:rsidR="00AF25EE" w:rsidRDefault="00AF25EE" w:rsidP="00AF25EE">
      <w:pPr>
        <w:pStyle w:val="Zkladntext"/>
        <w:spacing w:before="60" w:after="60"/>
        <w:rPr>
          <w:szCs w:val="22"/>
        </w:rPr>
      </w:pPr>
      <w:r>
        <w:rPr>
          <w:szCs w:val="22"/>
        </w:rPr>
        <w:t>Ve spolupráci se středisky volného času a neziskovými organizacemi byla pro žáky základních škol a víceletých gymnázií úspěšně realizována přírodovědně-ekologická soutěž Zlatý list.</w:t>
      </w:r>
    </w:p>
    <w:p w:rsidR="00AF25EE" w:rsidRPr="00F05861" w:rsidRDefault="00AF25EE" w:rsidP="00AF25EE">
      <w:pPr>
        <w:pStyle w:val="Normlnweb"/>
        <w:spacing w:before="60" w:beforeAutospacing="0" w:after="60" w:afterAutospacing="0"/>
        <w:jc w:val="both"/>
        <w:rPr>
          <w:rFonts w:ascii="Arial" w:hAnsi="Arial" w:cs="Arial"/>
          <w:bCs/>
          <w:sz w:val="22"/>
          <w:szCs w:val="22"/>
        </w:rPr>
      </w:pPr>
      <w:r>
        <w:rPr>
          <w:rFonts w:ascii="Arial" w:hAnsi="Arial" w:cs="Arial"/>
          <w:sz w:val="22"/>
          <w:szCs w:val="22"/>
        </w:rPr>
        <w:t xml:space="preserve">S cílem zvýšení povědomí veřejnosti o trvale udržitelném obhospodařování lesů, ochraně přírody a posílení trvale udržitelného vývoje všech typů lesů k užitku současných i budoucích generací se na území Olomouckého kraje realizovaly osvětové aktivity pořádané lesníky pro veřejnost v Olomouckém kraji. </w:t>
      </w:r>
    </w:p>
    <w:p w:rsidR="00D205E9" w:rsidRPr="00F17F5D" w:rsidRDefault="00D205E9" w:rsidP="00D205E9">
      <w:pPr>
        <w:pStyle w:val="Normlnweb"/>
        <w:spacing w:before="60" w:beforeAutospacing="0" w:after="60" w:afterAutospacing="0"/>
        <w:jc w:val="both"/>
        <w:rPr>
          <w:rFonts w:ascii="Arial" w:hAnsi="Arial" w:cs="Arial"/>
          <w:bCs/>
          <w:sz w:val="22"/>
          <w:szCs w:val="22"/>
          <w:highlight w:val="yellow"/>
        </w:rPr>
      </w:pPr>
      <w:r w:rsidRPr="00F17F5D">
        <w:rPr>
          <w:rFonts w:ascii="Arial" w:hAnsi="Arial" w:cs="Arial"/>
          <w:sz w:val="22"/>
          <w:szCs w:val="22"/>
          <w:highlight w:val="yellow"/>
        </w:rPr>
        <w:t xml:space="preserve"> </w:t>
      </w:r>
    </w:p>
    <w:p w:rsidR="00B53990" w:rsidRPr="00B53990" w:rsidRDefault="00B53990" w:rsidP="00D7429F">
      <w:pPr>
        <w:pStyle w:val="Nadpis2"/>
      </w:pPr>
      <w:bookmarkStart w:id="324" w:name="_Toc506281024"/>
      <w:bookmarkStart w:id="325" w:name="_Toc471376832"/>
      <w:bookmarkStart w:id="326" w:name="_Toc473790042"/>
      <w:r w:rsidRPr="00B53990">
        <w:t>4.17</w:t>
      </w:r>
      <w:r w:rsidRPr="00B53990">
        <w:tab/>
        <w:t>Mezinárodní spolupráce, partnerství škol a studium na zahraničních školách</w:t>
      </w:r>
      <w:bookmarkEnd w:id="324"/>
      <w:r w:rsidRPr="00B53990">
        <w:t xml:space="preserve"> </w:t>
      </w:r>
    </w:p>
    <w:p w:rsidR="00B53990" w:rsidRPr="00B53990" w:rsidRDefault="00B53990" w:rsidP="00B53990">
      <w:pPr>
        <w:spacing w:before="120" w:after="120" w:line="240" w:lineRule="auto"/>
        <w:jc w:val="both"/>
      </w:pPr>
      <w:r w:rsidRPr="00B53990">
        <w:t>Olomoucký kraj v daném období pokračoval v podpoře rozvíjení vztahů škol a školských zařízení s partnerskými zahraničními institucemi. Ze svého rozpočtu Olomoucký kraj poskytl v roce 2017 školám a školským zařízením zřizovaným Olomouckým krajem celkem 11 příspěvků v celkové výši 135 400 Kč na výjezdy dětí a mládeže do zahraničí, dále 2 příspěvky v celkové výši 10 000 Kč na organizaci výměnných pobytů pro děti, žáky a studenty ze zahraničních partnerských škol a školských zařízení a 4 příspěvky v celkové výši 60 000 Kč na kofinancování mezinárodních vzdělávacích programů.</w:t>
      </w:r>
    </w:p>
    <w:p w:rsidR="00B53990" w:rsidRPr="00B53990" w:rsidRDefault="00B53990" w:rsidP="00B53990">
      <w:pPr>
        <w:spacing w:before="120" w:after="120" w:line="240" w:lineRule="auto"/>
        <w:jc w:val="both"/>
      </w:pPr>
      <w:r w:rsidRPr="00B53990">
        <w:lastRenderedPageBreak/>
        <w:t xml:space="preserve">Olomoucký kraj plní důležitou roli při zprostředkování informací o možnostech čerpání finančních prostředků z evropských programů. V rámci projektu Krajský akční plán rozvoje vzdělávání Olomouckého kraje byla v roce 2017 pro zástupce škol a školských zařízení pořádána tzv. tematická setkání k problematice evropských projektů a programů včetně programu Erasmus+ ve spolupráci s Domem zahraniční spolupráce a rovněž byl uspořádán seminář k výzvě Podpora škol formou zjednodušeného finančního vykazování – Šablony pro SŠ a VOŠ. </w:t>
      </w:r>
    </w:p>
    <w:p w:rsidR="00B53990" w:rsidRDefault="00B53990" w:rsidP="00B53990">
      <w:pPr>
        <w:spacing w:before="120" w:after="120" w:line="240" w:lineRule="auto"/>
        <w:jc w:val="both"/>
      </w:pPr>
      <w:r w:rsidRPr="00B53990">
        <w:t>Olomoucký kraj se také významným způsobem zaměřuje na podporu žáků a studentů z Olomouckého kraje dosahujících výborných studijních výsledků, kteří v rámci svého řádného studia na domovské škole v ČR absolvují studijní pobyt na škole v zahraničí. V roce 2017 přispěl Olomoucký kraj prostřednictvím dotačního programu Studijní stipendium Olomouckého kraje na studium v zahraničí celkem 21 žadatelům, mezi které byla rozdělena částka v celkové výši 319 000 Kč. Cílem poskytování stipendia je umožnit žákům denní formy vzdělávání na středních školách, studentům na vyšších odborných školách a studentům vybraných bakalářských a magisterských studijních programů na vysokých školách studium na zahraničních středních a vysokých školách. U studentů vysokých škol je podpora zacílena na kofinancování studijních pobytů žadatelů z řad studentů zejména technických a přírodovědných oborů v souladu s požadavky trhu práce. Podmínkou udělení stipendia je trvalé bydliště žadatele na území Olomouckého kraje a splnění kritéria nadprůměrného studijního prospěchu. Žadatelé z řad žáků středních škol a studentů vyšších odborných škol musí dále splňovat podmínku studia na některé ze škol se sídlem na území Olomouckého kraje.</w:t>
      </w:r>
    </w:p>
    <w:p w:rsidR="00F618B6" w:rsidRPr="00B53990" w:rsidRDefault="00F618B6" w:rsidP="00B53990">
      <w:pPr>
        <w:spacing w:before="120" w:after="120" w:line="240" w:lineRule="auto"/>
        <w:jc w:val="both"/>
      </w:pPr>
    </w:p>
    <w:p w:rsidR="00B53990" w:rsidRPr="00F676C4" w:rsidRDefault="00B53990" w:rsidP="00F676C4">
      <w:pPr>
        <w:pStyle w:val="Nadpis2"/>
      </w:pPr>
      <w:bookmarkStart w:id="327" w:name="_Toc506281025"/>
      <w:r w:rsidRPr="00F676C4">
        <w:t>4.18</w:t>
      </w:r>
      <w:r w:rsidRPr="00F676C4">
        <w:tab/>
        <w:t>Strukturální fondy EU v oblasti vzdělávání</w:t>
      </w:r>
      <w:bookmarkEnd w:id="327"/>
    </w:p>
    <w:p w:rsidR="00B53990" w:rsidRPr="00B53990" w:rsidRDefault="00B53990" w:rsidP="00B53990">
      <w:pPr>
        <w:pStyle w:val="Zkladntext"/>
        <w:spacing w:before="60" w:after="60"/>
      </w:pPr>
      <w:r w:rsidRPr="00B53990">
        <w:t xml:space="preserve">Ve školním roce 2016/2017 základní a střední školy v Olomouckém kraji bez rozdílu zřizovatele začaly realizovat projekty z nového Operačního programu Výzkum, vývoj a vzdělávání. Jednalo se o projekty z výzev Gramotnosti, Budování kapacit pro rozvoj škol I., Šablony pro MŠ a ZŠ I a Šablony pro SŠ a VOŠ I. </w:t>
      </w:r>
    </w:p>
    <w:p w:rsidR="00B53990" w:rsidRPr="0075574C" w:rsidRDefault="00B53990" w:rsidP="00B53990">
      <w:pPr>
        <w:pStyle w:val="Zkladntext"/>
        <w:spacing w:before="60" w:after="60"/>
        <w:rPr>
          <w:rFonts w:cs="Arial"/>
          <w:strike/>
          <w:color w:val="FF0000"/>
        </w:rPr>
      </w:pPr>
    </w:p>
    <w:p w:rsidR="00B53990" w:rsidRPr="00D64091" w:rsidRDefault="00D7429F" w:rsidP="00F676C4">
      <w:pPr>
        <w:pStyle w:val="Nadpis2"/>
      </w:pPr>
      <w:bookmarkStart w:id="328" w:name="_Toc473790044"/>
      <w:bookmarkStart w:id="329" w:name="_Toc506281026"/>
      <w:bookmarkEnd w:id="325"/>
      <w:bookmarkEnd w:id="326"/>
      <w:r w:rsidRPr="00D64091">
        <w:t xml:space="preserve">4.19   </w:t>
      </w:r>
      <w:r w:rsidR="009F32A7" w:rsidRPr="00D64091">
        <w:t>Ekonomická část</w:t>
      </w:r>
      <w:bookmarkEnd w:id="328"/>
      <w:bookmarkEnd w:id="329"/>
    </w:p>
    <w:p w:rsidR="00E05F02" w:rsidRPr="00D64091" w:rsidRDefault="00E05F02" w:rsidP="00E05F02">
      <w:pPr>
        <w:pStyle w:val="Nadpis3"/>
        <w:spacing w:before="120" w:after="120"/>
        <w:rPr>
          <w:bCs w:val="0"/>
        </w:rPr>
      </w:pPr>
      <w:bookmarkStart w:id="330" w:name="_Toc506281027"/>
      <w:r w:rsidRPr="00D64091">
        <w:t>Finanční nároky na veřejné rozpočty – státní rozpočet</w:t>
      </w:r>
      <w:bookmarkEnd w:id="330"/>
    </w:p>
    <w:p w:rsidR="00D64091" w:rsidRPr="00D64091" w:rsidRDefault="00D64091" w:rsidP="00D64091">
      <w:pPr>
        <w:pStyle w:val="Zkladntexttun"/>
        <w:keepNext w:val="0"/>
        <w:spacing w:before="0" w:after="60"/>
        <w:rPr>
          <w:b w:val="0"/>
          <w:sz w:val="22"/>
          <w:szCs w:val="22"/>
        </w:rPr>
      </w:pPr>
      <w:bookmarkStart w:id="331" w:name="_Toc506281028"/>
      <w:r w:rsidRPr="00D64091">
        <w:rPr>
          <w:b w:val="0"/>
          <w:sz w:val="22"/>
          <w:szCs w:val="22"/>
        </w:rPr>
        <w:t xml:space="preserve">Nejvyšší část nákladů v ekonomice školských organizací představují tzv. přímé náklady, jejichž obsah se liší podle charakteru zřizovatele. </w:t>
      </w:r>
    </w:p>
    <w:p w:rsidR="00D64091" w:rsidRPr="00D64091" w:rsidRDefault="00D64091" w:rsidP="00D64091">
      <w:pPr>
        <w:pStyle w:val="Zkladntexttun"/>
        <w:keepNext w:val="0"/>
        <w:spacing w:before="0" w:after="60"/>
        <w:rPr>
          <w:b w:val="0"/>
          <w:sz w:val="22"/>
          <w:szCs w:val="22"/>
        </w:rPr>
      </w:pPr>
      <w:r w:rsidRPr="00D64091">
        <w:rPr>
          <w:b w:val="0"/>
          <w:sz w:val="22"/>
          <w:szCs w:val="22"/>
        </w:rPr>
        <w:t xml:space="preserve">Přímé náklady škol a školských organizací zřizovaných krajem a obcemi představují (zkráceně) výdaje na platy, náhrady platů, pojistné, učebnice a další výdaje spojené s výukou. MŠMT rozepsalo finanční prostředky na přímé náklady škol a školských zařízení zřizovaných krajem a obcemi do rozpočtů krajů na základě republikových normativů, což jsou výdaje připadající na vzdělávání a školské služby pro jedno dítě, žáka nebo studenta </w:t>
      </w:r>
      <w:r w:rsidRPr="00D64091">
        <w:rPr>
          <w:b w:val="0"/>
          <w:sz w:val="22"/>
          <w:szCs w:val="22"/>
        </w:rPr>
        <w:br/>
        <w:t xml:space="preserve">v příslušné věkové kategorii. </w:t>
      </w:r>
    </w:p>
    <w:p w:rsidR="00D64091" w:rsidRPr="00D64091" w:rsidRDefault="00D64091" w:rsidP="00D64091">
      <w:pPr>
        <w:spacing w:after="60" w:line="240" w:lineRule="auto"/>
        <w:jc w:val="both"/>
        <w:rPr>
          <w:szCs w:val="22"/>
        </w:rPr>
      </w:pPr>
      <w:r w:rsidRPr="00D64091">
        <w:rPr>
          <w:szCs w:val="22"/>
        </w:rPr>
        <w:t>Výše republikových normativů pro rok 2017 se oproti roku 2016 změnila. Celkově došlo ke zvýšení republikových normativů o cca 7 %, u věkové kategorie 3 – 5 let o 7,5 %, limit počtu zaměstnanců se snížil o 0,77 %. Schválený rozpočet pro regionální školství územně samosprávných celků pro rok 2017 zabezpečil:</w:t>
      </w:r>
    </w:p>
    <w:p w:rsidR="00D64091" w:rsidRPr="00D64091" w:rsidRDefault="00D64091" w:rsidP="00D64091">
      <w:pPr>
        <w:numPr>
          <w:ilvl w:val="0"/>
          <w:numId w:val="41"/>
        </w:numPr>
        <w:spacing w:line="240" w:lineRule="auto"/>
        <w:jc w:val="both"/>
        <w:rPr>
          <w:rFonts w:cs="Arial"/>
        </w:rPr>
      </w:pPr>
      <w:r w:rsidRPr="00D64091">
        <w:rPr>
          <w:rFonts w:cs="Arial"/>
        </w:rPr>
        <w:t xml:space="preserve">plné pokrytí nárůstu počtu dětí, žáků, studentů ve školním roce 2016/2017 oproti roku 2015/2016, </w:t>
      </w:r>
    </w:p>
    <w:p w:rsidR="00D64091" w:rsidRPr="00D64091" w:rsidRDefault="00D64091" w:rsidP="00D64091">
      <w:pPr>
        <w:numPr>
          <w:ilvl w:val="0"/>
          <w:numId w:val="41"/>
        </w:numPr>
        <w:spacing w:line="240" w:lineRule="auto"/>
        <w:jc w:val="both"/>
        <w:rPr>
          <w:rFonts w:cs="Arial"/>
        </w:rPr>
      </w:pPr>
      <w:r w:rsidRPr="00D64091">
        <w:rPr>
          <w:rFonts w:cs="Arial"/>
        </w:rPr>
        <w:t xml:space="preserve">zvýšení mzdových prostředků pro pedagogy o 8 % a pro nepedagogy o 5 %, </w:t>
      </w:r>
    </w:p>
    <w:p w:rsidR="00D64091" w:rsidRPr="00D64091" w:rsidRDefault="00D64091" w:rsidP="00D64091">
      <w:pPr>
        <w:numPr>
          <w:ilvl w:val="0"/>
          <w:numId w:val="41"/>
        </w:numPr>
        <w:spacing w:line="240" w:lineRule="auto"/>
        <w:jc w:val="both"/>
        <w:rPr>
          <w:rFonts w:cs="Arial"/>
        </w:rPr>
      </w:pPr>
      <w:r w:rsidRPr="00D64091">
        <w:rPr>
          <w:rFonts w:cs="Arial"/>
        </w:rPr>
        <w:t xml:space="preserve">nárůst přídělu do FKSP z 1,5 % na 2 %, </w:t>
      </w:r>
    </w:p>
    <w:p w:rsidR="00D64091" w:rsidRPr="00D64091" w:rsidRDefault="00D64091" w:rsidP="00D64091">
      <w:pPr>
        <w:numPr>
          <w:ilvl w:val="0"/>
          <w:numId w:val="41"/>
        </w:numPr>
        <w:spacing w:line="240" w:lineRule="auto"/>
        <w:jc w:val="both"/>
        <w:rPr>
          <w:rFonts w:cs="Arial"/>
        </w:rPr>
      </w:pPr>
      <w:r w:rsidRPr="00D64091">
        <w:rPr>
          <w:rFonts w:cs="Arial"/>
        </w:rPr>
        <w:t xml:space="preserve">snížení rozsahu přímé pedagogické činnosti u ředitelek mateřských škol a ředitelů málotřídních základních škol, </w:t>
      </w:r>
    </w:p>
    <w:p w:rsidR="00D64091" w:rsidRDefault="00D64091" w:rsidP="00D64091">
      <w:pPr>
        <w:numPr>
          <w:ilvl w:val="0"/>
          <w:numId w:val="41"/>
        </w:numPr>
        <w:spacing w:after="60" w:line="240" w:lineRule="auto"/>
        <w:ind w:left="714" w:hanging="357"/>
        <w:jc w:val="both"/>
        <w:rPr>
          <w:rFonts w:cs="Arial"/>
        </w:rPr>
      </w:pPr>
      <w:r w:rsidRPr="00D64091">
        <w:rPr>
          <w:rFonts w:cs="Arial"/>
        </w:rPr>
        <w:lastRenderedPageBreak/>
        <w:t xml:space="preserve">zvýšenou podporu společného vzdělávání. </w:t>
      </w:r>
    </w:p>
    <w:p w:rsidR="00935EFB" w:rsidRPr="00D64091" w:rsidRDefault="00935EFB" w:rsidP="00935EFB">
      <w:pPr>
        <w:spacing w:after="60" w:line="240" w:lineRule="auto"/>
        <w:ind w:left="714"/>
        <w:jc w:val="both"/>
        <w:rPr>
          <w:rFonts w:cs="Arial"/>
        </w:rPr>
      </w:pPr>
    </w:p>
    <w:p w:rsidR="00D64091" w:rsidRPr="00D64091" w:rsidRDefault="00D64091" w:rsidP="00D64091">
      <w:pPr>
        <w:spacing w:after="60" w:line="240" w:lineRule="auto"/>
        <w:jc w:val="both"/>
        <w:rPr>
          <w:rFonts w:cs="Arial"/>
        </w:rPr>
      </w:pPr>
      <w:r w:rsidRPr="00D64091">
        <w:rPr>
          <w:rFonts w:cs="Arial"/>
        </w:rPr>
        <w:t>Zvýšení podpory společného vzdělávání nebylo v roce 2017 realizováno plošně pomocí republikových normativů, ale cíleně, a to úpravou normativního rozpočtu  a dalšími úpra</w:t>
      </w:r>
      <w:r w:rsidR="0081783E">
        <w:rPr>
          <w:rFonts w:cs="Arial"/>
        </w:rPr>
        <w:t>vami v průběhu celého roku 2017.</w:t>
      </w:r>
    </w:p>
    <w:p w:rsidR="00D64091" w:rsidRPr="00D64091" w:rsidRDefault="00D64091" w:rsidP="00D64091">
      <w:pPr>
        <w:spacing w:after="60" w:line="240" w:lineRule="auto"/>
        <w:jc w:val="both"/>
        <w:rPr>
          <w:szCs w:val="22"/>
        </w:rPr>
      </w:pPr>
      <w:r w:rsidRPr="00D64091">
        <w:rPr>
          <w:szCs w:val="22"/>
        </w:rPr>
        <w:t xml:space="preserve">V Olomouckém kraji došlo k nárůstu výkonů o 0,33 %, což představovalo nárůst o 328 dětí, žáků a studentů. Kraj obdržel 5,776 mld. Kč pro krajské a obecní školství, což bylo o 428,1 mil. Kč více než v roce 2016. Stanovil krajské normativy přímých výdajů a na základě společných „Principů rozdělování dotace na přímé náklady na vzdělávání“ a s vědomím Zastupitelstva Olomouckého kraje rozepsal finanční prostředky na přímé náklady na školy </w:t>
      </w:r>
      <w:r w:rsidRPr="00D64091">
        <w:rPr>
          <w:szCs w:val="22"/>
        </w:rPr>
        <w:br/>
        <w:t>a školská zařízení.</w:t>
      </w:r>
    </w:p>
    <w:p w:rsidR="00D64091" w:rsidRPr="00D64091" w:rsidRDefault="00D64091" w:rsidP="00D64091">
      <w:pPr>
        <w:pStyle w:val="Zkladntext"/>
        <w:spacing w:before="60" w:after="60"/>
      </w:pPr>
      <w:r w:rsidRPr="00D64091">
        <w:t xml:space="preserve">Důsledným dodržováním normativní metody je ředitelům škol a školských zařízení jednoznačně dán podnět k nastavení takové organizace ve školách, aby hospodařili v souladu s normativně stanoveným rozpočtem. V případě požadavků ředitelů na individuální dofinancování je nutno doložit organizační strukturu školy, která slouží jako podklad </w:t>
      </w:r>
      <w:r w:rsidRPr="00D64091">
        <w:br/>
        <w:t>při rozhodování o změně rozpočtu.</w:t>
      </w:r>
    </w:p>
    <w:p w:rsidR="00D64091" w:rsidRPr="00D64091" w:rsidRDefault="00D64091" w:rsidP="00D64091">
      <w:pPr>
        <w:pStyle w:val="Zkladntext"/>
        <w:spacing w:before="60" w:after="60"/>
      </w:pPr>
      <w:r w:rsidRPr="00D64091">
        <w:t>Ředitelé jsou na pravidelných poradách a prostřednictvím měsíčníku Zpravodaj školství Olomouckého kraje informováni o možnostech využití prostředků státního rozpočtu na rozvojové programy a účelové dotace.</w:t>
      </w:r>
    </w:p>
    <w:p w:rsidR="00D64091" w:rsidRPr="00D8168F" w:rsidRDefault="00D64091" w:rsidP="00D64091">
      <w:pPr>
        <w:pStyle w:val="Zkladntext"/>
        <w:spacing w:before="60" w:after="60"/>
        <w:rPr>
          <w:rFonts w:cs="Arial"/>
        </w:rPr>
      </w:pPr>
      <w:r w:rsidRPr="00D64091">
        <w:t xml:space="preserve">Školy a školská zařízení v Olomouckém kraji se v roce 2017 zapojily do 16 rozvojových </w:t>
      </w:r>
      <w:r w:rsidRPr="00D64091">
        <w:br/>
        <w:t xml:space="preserve">a 8 dotačních programů vyhlašovaných MŠMT. Do rozpočtu škol tak bylo přiděleno 207,4 mil. Kč. V porovnání s rokem 2016, kdy bylo prostřednictvím 17 rozvojových </w:t>
      </w:r>
      <w:r w:rsidRPr="00D64091">
        <w:br/>
        <w:t xml:space="preserve">a 8 dotačních programů do rozpočtu škol přiděleno 182,5 mil. Kč, jde o nárůst o 13,6 %. Nejvýznamnější finanční objem byl poskytnut v rozvojových programech Zvýšení platů pracovníků regionálního školství, na které bylo přiděleno 117,5 mil. Kč a Zvýšení platů nepedagogických zaměstnanců regionálního školství, na který bylo přiděleno 38,7 mil. Kč. </w:t>
      </w:r>
      <w:r w:rsidRPr="00D64091">
        <w:rPr>
          <w:rFonts w:cs="Arial"/>
        </w:rPr>
        <w:t>Tyto rozvojové programy řešily nárůst platových tarifů zaměstnanců RgŠ v průběhu roku 2017. Významný objem finančních prostředků byl dále poskytnut na podporu odborného vzdělávání (12 mil. Kč), na navýšení kapacit ve školských poradenských zařízeních (11,1 mil. Kč), na podporu asistentů pedagoga pro děti a žáky se zdravotním postižením v soukromých školách (7,2 mil. Kč) a na podporu asistentů pedagoga pro žáky se sociálním znevýhodněním (6 mil. Kč).</w:t>
      </w:r>
    </w:p>
    <w:p w:rsidR="00E05F02" w:rsidRPr="00924915" w:rsidRDefault="00E05F02" w:rsidP="00E05F02">
      <w:pPr>
        <w:pStyle w:val="Nadpis3"/>
        <w:spacing w:after="120"/>
        <w:rPr>
          <w:bCs w:val="0"/>
        </w:rPr>
      </w:pPr>
      <w:r w:rsidRPr="00924915">
        <w:t>Finanční nároky na veřejné rozpočty – rozpočet kraje</w:t>
      </w:r>
      <w:bookmarkEnd w:id="331"/>
    </w:p>
    <w:p w:rsidR="00924915" w:rsidRPr="00924915" w:rsidRDefault="00924915" w:rsidP="00924915">
      <w:pPr>
        <w:pStyle w:val="Zkladntext"/>
        <w:spacing w:before="60" w:after="60"/>
      </w:pPr>
      <w:r w:rsidRPr="00924915">
        <w:t>V roce 2017 schválilo</w:t>
      </w:r>
      <w:r w:rsidRPr="00924915">
        <w:rPr>
          <w:color w:val="FF0000"/>
        </w:rPr>
        <w:t xml:space="preserve"> </w:t>
      </w:r>
      <w:r w:rsidRPr="00924915">
        <w:t>Zastupitelstvo Olomouckého kraje z rozpočtu Olomouckého kraje příspěvek na provoz od zřizovatele pro školské příspěvkové organizace (dále jen příspěvek) ve výši 358,145</w:t>
      </w:r>
      <w:r w:rsidRPr="00924915">
        <w:rPr>
          <w:color w:val="FF0000"/>
        </w:rPr>
        <w:t xml:space="preserve"> </w:t>
      </w:r>
      <w:r w:rsidRPr="00924915">
        <w:t xml:space="preserve">mil. Kč. V roce 2016 byl příspěvek poskytnut ve výši 355,510 mil. Kč. Meziročně se příspěvek navýšil o 0,74 %. V průběhu roku 2017 došlo k navýšení příspěvku od zřizovatele na základě požadavků organizací.  </w:t>
      </w:r>
    </w:p>
    <w:p w:rsidR="00D64091" w:rsidRDefault="00D64091" w:rsidP="00D64091">
      <w:pPr>
        <w:pStyle w:val="Zkladntext"/>
        <w:spacing w:before="60" w:after="60"/>
      </w:pPr>
      <w:r w:rsidRPr="00924915">
        <w:t>Dále Zastupitelstvo Olomouckého kraje schválilo na rok 2017 výdaje odboru ve výši</w:t>
      </w:r>
      <w:r w:rsidRPr="00D64091">
        <w:t xml:space="preserve"> </w:t>
      </w:r>
      <w:r w:rsidRPr="00D64091">
        <w:br/>
        <w:t>21 572 tis. Kč a Dotační tituly ve výši 98 950 tis. Kč. Celkový rozpočet činil 120 522 tis. Kč. V roce 2016 byly schváleny výdaje odboru a Dotační tituly v celkové výši 152 056 tis. Kč. Meziročně výdaje odboru a Dotační tituly poklesly o 20,74 %.</w:t>
      </w:r>
    </w:p>
    <w:p w:rsidR="00924915" w:rsidRPr="00924915" w:rsidRDefault="00924915" w:rsidP="00924915">
      <w:pPr>
        <w:pStyle w:val="Zkladntext"/>
        <w:spacing w:before="60" w:after="60"/>
      </w:pPr>
      <w:r w:rsidRPr="00924915">
        <w:t>Zřizovatel při schvalování rozpočtu na příslušný rok určuje pro příspěvkové organizace v oblasti školství roční odpisovou sazbu v procentech dle odpisových skupin. V roce 2017 byly všem příspěvkovým organizacím v oblasti školství schváleny Zastupitelstvem Olomouckého kraje příspěvky na odpisy dlouhodobého majetku do výše 100 % odpisových nákladů s tím, že zřizovatelem byl uložen odvod z investičního fondu do rozpočtu Olomouckého kraje ve výši 80 % schválených odpisů. V případě, že došlo v průběhu roku 2017 k navýšení neinvestičního příspěvku zřízeným PO – odpisy, byl příspěvkovým organizacím na toto zvýšení uložen odvod z odpisů ve výši 100 %.</w:t>
      </w:r>
    </w:p>
    <w:p w:rsidR="00924915" w:rsidRPr="00924915" w:rsidRDefault="00924915" w:rsidP="00924915">
      <w:pPr>
        <w:autoSpaceDE w:val="0"/>
        <w:autoSpaceDN w:val="0"/>
        <w:adjustRightInd w:val="0"/>
        <w:spacing w:line="240" w:lineRule="auto"/>
        <w:jc w:val="both"/>
        <w:rPr>
          <w:rFonts w:cs="Arial"/>
          <w:szCs w:val="22"/>
          <w:lang w:eastAsia="cs-CZ"/>
        </w:rPr>
      </w:pPr>
      <w:r w:rsidRPr="00924915">
        <w:rPr>
          <w:rFonts w:cs="Arial"/>
          <w:szCs w:val="22"/>
          <w:lang w:eastAsia="cs-CZ"/>
        </w:rPr>
        <w:lastRenderedPageBreak/>
        <w:t xml:space="preserve">Příspěvkové organizace prováděly v součinnosti s odborem podpory řízení příspěvkových organizací řadu akcí, které převážně obnášely řešení havarijních stavů, dodržování bezpečnostních a hygienických norem. </w:t>
      </w:r>
    </w:p>
    <w:p w:rsidR="00924915" w:rsidRPr="00924915" w:rsidRDefault="00924915" w:rsidP="00924915">
      <w:pPr>
        <w:autoSpaceDE w:val="0"/>
        <w:autoSpaceDN w:val="0"/>
        <w:adjustRightInd w:val="0"/>
        <w:spacing w:line="240" w:lineRule="auto"/>
        <w:jc w:val="both"/>
        <w:rPr>
          <w:rFonts w:cs="Arial"/>
          <w:szCs w:val="22"/>
          <w:lang w:eastAsia="cs-CZ"/>
        </w:rPr>
      </w:pPr>
      <w:r w:rsidRPr="00924915">
        <w:rPr>
          <w:rFonts w:cs="Arial"/>
          <w:szCs w:val="22"/>
          <w:lang w:eastAsia="cs-CZ"/>
        </w:rPr>
        <w:t>Mezi největší akce realizované příspěvkovými organizacemi patří oprava střech tělocvičen na budově B Gymnázia, Olomouc – Hejčín za 2,4 mil. Kč, modernizace sportovní haly Gymnázia, Olomouc, Čajkovského 9 za 2,9 mil. Kč, rekonstrukce elektroinstalace na Střední odborné škole Litovel za 1,85 mil. Kč, oprava střechy na Střední škole, Základní škole, Mateřské škole a Dětském domově Zábřeh za 2 mil. Kč, vybudování kanalizace na Odborném učilišti a Základní škole Křenovice za 1 mil. Kč a oprava venkovní kanalizace na Střední lesnické škole Hranice za 1,8 mil. Kč.</w:t>
      </w:r>
    </w:p>
    <w:p w:rsidR="00924915" w:rsidRPr="00924915" w:rsidRDefault="00924915" w:rsidP="00924915">
      <w:pPr>
        <w:autoSpaceDE w:val="0"/>
        <w:autoSpaceDN w:val="0"/>
        <w:adjustRightInd w:val="0"/>
        <w:spacing w:line="240" w:lineRule="auto"/>
        <w:jc w:val="both"/>
        <w:rPr>
          <w:rFonts w:cs="Arial"/>
          <w:szCs w:val="22"/>
          <w:lang w:eastAsia="cs-CZ"/>
        </w:rPr>
      </w:pPr>
      <w:r w:rsidRPr="00924915">
        <w:rPr>
          <w:rFonts w:cs="Arial"/>
          <w:szCs w:val="22"/>
          <w:lang w:eastAsia="cs-CZ"/>
        </w:rPr>
        <w:t xml:space="preserve">Mimo jiné příspěvkové organizace prováděly výměny výtahů, dále byla řešena obnova zastaralého vozového parku na dětských domovech. Příspěvkové organizace realizovaly celkem z rozpočtu Olomouckého kraje investiční a neinvestiční akce v celkové výši 40,385 mil. Kč.  </w:t>
      </w:r>
    </w:p>
    <w:p w:rsidR="00E05F02" w:rsidRPr="00924915" w:rsidRDefault="00E05F02" w:rsidP="00E05F02">
      <w:pPr>
        <w:pStyle w:val="Zkladntext"/>
        <w:spacing w:before="60" w:after="60"/>
      </w:pPr>
      <w:r w:rsidRPr="00924915">
        <w:t>Olomoucký kraj nadále finančně podporuje talenty v Olomouckém kraji</w:t>
      </w:r>
      <w:r w:rsidR="00D22D23">
        <w:t>;</w:t>
      </w:r>
      <w:r w:rsidRPr="00924915">
        <w:t xml:space="preserve"> </w:t>
      </w:r>
      <w:r w:rsidR="002C692D" w:rsidRPr="00924915">
        <w:t xml:space="preserve">v roce 2017 částkou 450 000 Kč. </w:t>
      </w:r>
    </w:p>
    <w:p w:rsidR="00F2740E" w:rsidRPr="00F2740E" w:rsidRDefault="00F2740E" w:rsidP="00F2740E">
      <w:pPr>
        <w:spacing w:line="240" w:lineRule="auto"/>
        <w:jc w:val="both"/>
        <w:rPr>
          <w:rFonts w:cs="Arial"/>
          <w:szCs w:val="22"/>
        </w:rPr>
      </w:pPr>
      <w:r w:rsidRPr="00924915">
        <w:rPr>
          <w:rFonts w:cs="Arial"/>
          <w:szCs w:val="22"/>
        </w:rPr>
        <w:t>Je zabezpečena finanční podpora programů škol, školských zařízení a nestátních neziskových organizací (NNO), které své programy realizují ve prospěch škol, jež jsou</w:t>
      </w:r>
      <w:r w:rsidRPr="00F2740E">
        <w:rPr>
          <w:rFonts w:cs="Arial"/>
          <w:szCs w:val="22"/>
        </w:rPr>
        <w:t xml:space="preserve"> zaměřeny na oblast primární prevence rizikových projevů chování. V roce 2017 byla tato oblast financována v rámci dotačního řízení MŠMR ČR na podporu primární prevence v krajích částkou 1 861 318,- Kč pro NNO a v rámci dotačního řízení MŠMT ČR na podporu bezpečného klimatu ve školách částkou 888 811,- Kč pro školy.</w:t>
      </w:r>
    </w:p>
    <w:p w:rsidR="00E05F02" w:rsidRPr="00FA5553" w:rsidRDefault="00E05F02" w:rsidP="00E05F02">
      <w:pPr>
        <w:pStyle w:val="Zkladntext"/>
        <w:spacing w:before="60" w:after="60"/>
      </w:pPr>
      <w:r w:rsidRPr="00FA5553">
        <w:t>Olomoucký kraj podporuje environmentální výchovu, vzdělávání a osvětu, v roce 201</w:t>
      </w:r>
      <w:r w:rsidR="00FA5553" w:rsidRPr="00FA5553">
        <w:t>7</w:t>
      </w:r>
      <w:r w:rsidRPr="00FA5553">
        <w:t xml:space="preserve"> přispěl částkou 8</w:t>
      </w:r>
      <w:r w:rsidR="00FA5553" w:rsidRPr="00FA5553">
        <w:t>3</w:t>
      </w:r>
      <w:r w:rsidRPr="00FA5553">
        <w:t xml:space="preserve"> tis. Kč na uspořádání krajské konference EVVO.</w:t>
      </w:r>
    </w:p>
    <w:p w:rsidR="00E05F02" w:rsidRPr="00FA5553" w:rsidRDefault="00E05F02" w:rsidP="00E05F02">
      <w:pPr>
        <w:pStyle w:val="Zkladntext"/>
        <w:spacing w:before="60" w:after="60"/>
      </w:pPr>
      <w:r w:rsidRPr="00FA5553">
        <w:t>V roce 201</w:t>
      </w:r>
      <w:r w:rsidR="00FA5553" w:rsidRPr="00FA5553">
        <w:t>7</w:t>
      </w:r>
      <w:r w:rsidRPr="00FA5553">
        <w:t xml:space="preserve"> byla Radou Olomouckého kraje schválena realizace dotačního programu Studijní stipendium Olomouckého kraje na studium v zahraničí, který umožňuje žákům středních škol se sídlem na území Olomouckého kraje, studentům vyšších odborných škol se sídlem na území Olomouckého kraje a studentům </w:t>
      </w:r>
      <w:r w:rsidRPr="00FA5553">
        <w:rPr>
          <w:szCs w:val="22"/>
        </w:rPr>
        <w:t>vybraných studijních oborů vysokých škol na celém území ČR s trvalým bydlištěm na území Olomouckého kraje</w:t>
      </w:r>
      <w:r w:rsidRPr="00FA5553">
        <w:t xml:space="preserve"> studium na zahraničních středních a vysokých školách.</w:t>
      </w:r>
    </w:p>
    <w:p w:rsidR="00E05F02" w:rsidRPr="005C7673" w:rsidRDefault="00E05F02" w:rsidP="00E05F02">
      <w:pPr>
        <w:pStyle w:val="Default"/>
        <w:jc w:val="both"/>
        <w:rPr>
          <w:color w:val="auto"/>
          <w:sz w:val="22"/>
          <w:szCs w:val="22"/>
        </w:rPr>
      </w:pPr>
      <w:r w:rsidRPr="00FA5553">
        <w:rPr>
          <w:color w:val="auto"/>
          <w:sz w:val="22"/>
          <w:szCs w:val="22"/>
        </w:rPr>
        <w:t xml:space="preserve">Olomoucký kraj i nadále podporuje žáky ve vybraných </w:t>
      </w:r>
      <w:r w:rsidR="00FA5553" w:rsidRPr="00FA5553">
        <w:rPr>
          <w:color w:val="auto"/>
          <w:sz w:val="22"/>
          <w:szCs w:val="22"/>
        </w:rPr>
        <w:t xml:space="preserve">technických a řemeslných </w:t>
      </w:r>
      <w:r w:rsidRPr="00FA5553">
        <w:rPr>
          <w:color w:val="auto"/>
          <w:sz w:val="22"/>
          <w:szCs w:val="22"/>
        </w:rPr>
        <w:t xml:space="preserve">oborech vzdělání. Finanční podpora byla poskytována žákům na základě </w:t>
      </w:r>
      <w:r w:rsidR="00FA5553" w:rsidRPr="00FA5553">
        <w:rPr>
          <w:color w:val="auto"/>
          <w:sz w:val="22"/>
          <w:szCs w:val="22"/>
        </w:rPr>
        <w:t>Podpory</w:t>
      </w:r>
      <w:r w:rsidRPr="00FA5553">
        <w:rPr>
          <w:color w:val="auto"/>
          <w:sz w:val="22"/>
          <w:szCs w:val="22"/>
        </w:rPr>
        <w:t xml:space="preserve"> polytechnického vzdělávání a řemesel v Olomouckém kraji v roce 201</w:t>
      </w:r>
      <w:r w:rsidR="00FA5553" w:rsidRPr="00FA5553">
        <w:rPr>
          <w:color w:val="auto"/>
          <w:sz w:val="22"/>
          <w:szCs w:val="22"/>
        </w:rPr>
        <w:t>7</w:t>
      </w:r>
      <w:r w:rsidRPr="00FA5553">
        <w:rPr>
          <w:color w:val="auto"/>
          <w:sz w:val="22"/>
          <w:szCs w:val="22"/>
        </w:rPr>
        <w:t xml:space="preserve">. </w:t>
      </w:r>
      <w:r w:rsidRPr="005C7673">
        <w:rPr>
          <w:color w:val="auto"/>
          <w:sz w:val="22"/>
          <w:szCs w:val="22"/>
        </w:rPr>
        <w:t>V roce 201</w:t>
      </w:r>
      <w:r w:rsidR="00FA5553" w:rsidRPr="005C7673">
        <w:rPr>
          <w:color w:val="auto"/>
          <w:sz w:val="22"/>
          <w:szCs w:val="22"/>
        </w:rPr>
        <w:t>7</w:t>
      </w:r>
      <w:r w:rsidRPr="005C7673">
        <w:rPr>
          <w:color w:val="auto"/>
          <w:sz w:val="22"/>
          <w:szCs w:val="22"/>
        </w:rPr>
        <w:t xml:space="preserve"> Olomoucký kraj poskytl </w:t>
      </w:r>
      <w:r w:rsidR="005C7673" w:rsidRPr="005C7673">
        <w:rPr>
          <w:color w:val="auto"/>
          <w:sz w:val="22"/>
          <w:szCs w:val="22"/>
        </w:rPr>
        <w:t>5</w:t>
      </w:r>
      <w:r w:rsidRPr="005C7673">
        <w:rPr>
          <w:color w:val="auto"/>
          <w:sz w:val="22"/>
          <w:szCs w:val="22"/>
        </w:rPr>
        <w:t>,6</w:t>
      </w:r>
      <w:r w:rsidR="005C7673" w:rsidRPr="005C7673">
        <w:rPr>
          <w:color w:val="auto"/>
          <w:sz w:val="22"/>
          <w:szCs w:val="22"/>
        </w:rPr>
        <w:t>5</w:t>
      </w:r>
      <w:r w:rsidRPr="005C7673">
        <w:rPr>
          <w:color w:val="auto"/>
          <w:sz w:val="22"/>
          <w:szCs w:val="22"/>
        </w:rPr>
        <w:t xml:space="preserve"> mil</w:t>
      </w:r>
      <w:r w:rsidR="005C7673" w:rsidRPr="005C7673">
        <w:rPr>
          <w:color w:val="auto"/>
          <w:sz w:val="22"/>
          <w:szCs w:val="22"/>
        </w:rPr>
        <w:t>. Kč.</w:t>
      </w:r>
      <w:r w:rsidRPr="005C7673">
        <w:rPr>
          <w:color w:val="auto"/>
          <w:sz w:val="22"/>
          <w:szCs w:val="22"/>
        </w:rPr>
        <w:t xml:space="preserve"> V roce 201</w:t>
      </w:r>
      <w:r w:rsidR="00FA5553" w:rsidRPr="005C7673">
        <w:rPr>
          <w:color w:val="auto"/>
          <w:sz w:val="22"/>
          <w:szCs w:val="22"/>
        </w:rPr>
        <w:t>8</w:t>
      </w:r>
      <w:r w:rsidRPr="005C7673">
        <w:rPr>
          <w:color w:val="auto"/>
          <w:sz w:val="22"/>
          <w:szCs w:val="22"/>
        </w:rPr>
        <w:t xml:space="preserve"> se předpokládá pokračování </w:t>
      </w:r>
      <w:r w:rsidR="00FA5553" w:rsidRPr="005C7673">
        <w:rPr>
          <w:color w:val="auto"/>
          <w:sz w:val="22"/>
          <w:szCs w:val="22"/>
        </w:rPr>
        <w:t>této</w:t>
      </w:r>
      <w:r w:rsidRPr="005C7673">
        <w:rPr>
          <w:color w:val="auto"/>
          <w:sz w:val="22"/>
          <w:szCs w:val="22"/>
        </w:rPr>
        <w:t xml:space="preserve"> </w:t>
      </w:r>
      <w:r w:rsidR="00FA5553" w:rsidRPr="005C7673">
        <w:rPr>
          <w:color w:val="auto"/>
          <w:sz w:val="22"/>
          <w:szCs w:val="22"/>
        </w:rPr>
        <w:t>podpory</w:t>
      </w:r>
      <w:r w:rsidRPr="005C7673">
        <w:rPr>
          <w:color w:val="auto"/>
          <w:sz w:val="22"/>
          <w:szCs w:val="22"/>
        </w:rPr>
        <w:t xml:space="preserve">. </w:t>
      </w:r>
    </w:p>
    <w:p w:rsidR="00E05F02" w:rsidRPr="00FA5553" w:rsidRDefault="00E05F02" w:rsidP="00E05F02">
      <w:pPr>
        <w:pStyle w:val="Zkladntext"/>
        <w:spacing w:before="60" w:after="60"/>
        <w:rPr>
          <w:szCs w:val="22"/>
        </w:rPr>
      </w:pPr>
      <w:r w:rsidRPr="00FA5553">
        <w:rPr>
          <w:szCs w:val="22"/>
        </w:rPr>
        <w:t xml:space="preserve">Dále Olomoucký kraj stejně jako v předchozích letech přispívá na realizaci mezinárodních výměnných </w:t>
      </w:r>
      <w:r w:rsidRPr="00FA5553">
        <w:rPr>
          <w:rStyle w:val="Siln"/>
          <w:rFonts w:cs="Arial"/>
          <w:b w:val="0"/>
          <w:bCs/>
        </w:rPr>
        <w:t>pobytů mládeže a mezinárodních vzdělávacích programů a</w:t>
      </w:r>
      <w:r w:rsidRPr="00FA5553">
        <w:rPr>
          <w:szCs w:val="22"/>
        </w:rPr>
        <w:t xml:space="preserve"> na úhradu nákladů spojených s organizací soutěží a přehlídek.</w:t>
      </w:r>
    </w:p>
    <w:p w:rsidR="009F32A7" w:rsidRPr="0091744C" w:rsidRDefault="009F32A7" w:rsidP="00D7429F">
      <w:pPr>
        <w:pStyle w:val="Nadpis1"/>
      </w:pPr>
      <w:bookmarkStart w:id="332" w:name="_Toc473790045"/>
      <w:bookmarkStart w:id="333" w:name="_Toc506281029"/>
      <w:r w:rsidRPr="0091744C">
        <w:lastRenderedPageBreak/>
        <w:t>Závěr</w:t>
      </w:r>
      <w:bookmarkEnd w:id="332"/>
      <w:bookmarkEnd w:id="333"/>
    </w:p>
    <w:p w:rsidR="009F32A7" w:rsidRPr="0091744C" w:rsidRDefault="009F32A7" w:rsidP="009F32A7">
      <w:pPr>
        <w:spacing w:before="480" w:after="120" w:line="240" w:lineRule="auto"/>
        <w:jc w:val="both"/>
      </w:pPr>
      <w:r w:rsidRPr="0091744C">
        <w:t>Výroční zpráva by</w:t>
      </w:r>
      <w:r w:rsidR="0091744C" w:rsidRPr="0091744C">
        <w:t>la zpracována Odborem školství a mládeže</w:t>
      </w:r>
      <w:r w:rsidRPr="0091744C">
        <w:t xml:space="preserve"> Krajského úřadu Olomouckého kraje. Při zpracování vycházel zejména ze statistických údajů a analýz odboru, Českého statistického úřadu, Ústavu pro informace ve vzdělávání, České školní inspekce, Ministerstva školství, mládeže a tělovýchovy České republiky a </w:t>
      </w:r>
      <w:r w:rsidR="0091744C" w:rsidRPr="00A52D75">
        <w:t>Úřadu práce</w:t>
      </w:r>
      <w:r w:rsidR="00A52D75" w:rsidRPr="00A52D75">
        <w:t xml:space="preserve"> ČR</w:t>
      </w:r>
      <w:r w:rsidRPr="0091744C">
        <w:t xml:space="preserve">. V neposlední řadě použil údaje z výročních zpráv jednotlivých druhů a typů škol a školských zařízení. </w:t>
      </w:r>
    </w:p>
    <w:p w:rsidR="009F32A7" w:rsidRPr="0091744C" w:rsidRDefault="009F32A7" w:rsidP="009F32A7">
      <w:pPr>
        <w:spacing w:before="120" w:after="120" w:line="240" w:lineRule="auto"/>
        <w:jc w:val="both"/>
      </w:pPr>
      <w:r w:rsidRPr="0091744C">
        <w:t>Struktura výroční zprávy je stanovena obecně závazným právním předpisem. Z uvedeného důvodu je její struktura ustálená a skýtá tak možnost snadnějšího porovnání se stavem vzdělávací soustavy v uplynulém období. Výroční zpráva je zdrojem informací o jednotlivých oblastech vzdělávací soustavy v kraji. Poskytuje také zpětnou vazbu pro hodnocení naplňování cílů dlouhodobého záměru vzdělávání a rozvoje vzdělávací soustavy v kraji.</w:t>
      </w:r>
    </w:p>
    <w:p w:rsidR="009F32A7" w:rsidRPr="0091744C" w:rsidRDefault="009F32A7" w:rsidP="009F32A7">
      <w:pPr>
        <w:spacing w:before="120" w:after="120" w:line="240" w:lineRule="auto"/>
        <w:jc w:val="both"/>
        <w:outlineLvl w:val="0"/>
      </w:pPr>
      <w:bookmarkStart w:id="334" w:name="_Toc506281030"/>
      <w:r w:rsidRPr="0091744C">
        <w:t>Děkujeme všem, kteří jakýmkoliv způsobem přispěli  k jejímu zpracování.</w:t>
      </w:r>
      <w:bookmarkEnd w:id="334"/>
    </w:p>
    <w:p w:rsidR="009F32A7" w:rsidRPr="0091744C" w:rsidRDefault="009F32A7" w:rsidP="009F32A7">
      <w:pPr>
        <w:pStyle w:val="Zkladntext"/>
        <w:rPr>
          <w:szCs w:val="22"/>
        </w:rPr>
      </w:pPr>
    </w:p>
    <w:bookmarkEnd w:id="262"/>
    <w:bookmarkEnd w:id="263"/>
    <w:bookmarkEnd w:id="264"/>
    <w:p w:rsidR="009A4BE8" w:rsidRPr="00F17F5D" w:rsidRDefault="009A4BE8" w:rsidP="00F05DE0">
      <w:pPr>
        <w:pStyle w:val="Zkladntext"/>
        <w:rPr>
          <w:szCs w:val="22"/>
          <w:highlight w:val="yellow"/>
        </w:rPr>
      </w:pPr>
    </w:p>
    <w:p w:rsidR="00AA6CD8" w:rsidRDefault="00AA6CD8" w:rsidP="00AA6CD8">
      <w:pPr>
        <w:pStyle w:val="StylNadpis1"/>
        <w:rPr>
          <w:color w:val="auto"/>
        </w:rPr>
      </w:pPr>
      <w:bookmarkStart w:id="335" w:name="_Toc473790046"/>
      <w:bookmarkStart w:id="336" w:name="_Toc506281031"/>
      <w:bookmarkStart w:id="337" w:name="_Toc443552575"/>
      <w:bookmarkStart w:id="338" w:name="_Toc473790047"/>
      <w:bookmarkStart w:id="339" w:name="_Toc191892725"/>
      <w:bookmarkStart w:id="340" w:name="_Toc159984767"/>
      <w:r>
        <w:rPr>
          <w:color w:val="auto"/>
        </w:rPr>
        <w:lastRenderedPageBreak/>
        <w:t>Příloha 1</w:t>
      </w:r>
      <w:bookmarkEnd w:id="335"/>
      <w:bookmarkEnd w:id="336"/>
    </w:p>
    <w:p w:rsidR="00AA6CD8" w:rsidRPr="008B72E6" w:rsidRDefault="00AA6CD8" w:rsidP="00AA6CD8">
      <w:pPr>
        <w:pStyle w:val="Nadpis3"/>
        <w:spacing w:before="120" w:after="120"/>
        <w:rPr>
          <w:b w:val="0"/>
          <w:szCs w:val="24"/>
        </w:rPr>
      </w:pPr>
      <w:bookmarkStart w:id="341" w:name="_Toc506281032"/>
      <w:r w:rsidRPr="008B72E6">
        <w:rPr>
          <w:szCs w:val="24"/>
        </w:rPr>
        <w:t>Úspěchy žáků středních a speciálních škol v soutěžích, olympiádách a turnajích</w:t>
      </w:r>
      <w:bookmarkEnd w:id="341"/>
    </w:p>
    <w:p w:rsidR="00AA6CD8" w:rsidRPr="00E844B8" w:rsidRDefault="00AA6CD8" w:rsidP="00AA6CD8">
      <w:pPr>
        <w:spacing w:before="120" w:after="120" w:line="240" w:lineRule="auto"/>
        <w:rPr>
          <w:rFonts w:cs="Arial"/>
          <w:b/>
        </w:rPr>
      </w:pPr>
      <w:r w:rsidRPr="00E844B8">
        <w:rPr>
          <w:rFonts w:cs="Arial"/>
          <w:b/>
        </w:rPr>
        <w:t>Gymnázium Jana Blahoslava a Střední pedagogická škola, Přerov, Denisova 3</w:t>
      </w:r>
    </w:p>
    <w:p w:rsidR="00AA6CD8" w:rsidRPr="00E844B8" w:rsidRDefault="00AA6CD8" w:rsidP="00AA6CD8">
      <w:pPr>
        <w:pStyle w:val="Znaka1textCharChar"/>
        <w:spacing w:after="60"/>
        <w:jc w:val="both"/>
        <w:rPr>
          <w:rStyle w:val="StylKurzva"/>
          <w:i w:val="0"/>
        </w:rPr>
      </w:pPr>
      <w:r w:rsidRPr="00E844B8">
        <w:rPr>
          <w:rStyle w:val="StylKurzva"/>
          <w:szCs w:val="22"/>
        </w:rPr>
        <w:t>Celostátní</w:t>
      </w:r>
      <w:r w:rsidRPr="00E844B8">
        <w:rPr>
          <w:rStyle w:val="StylKurzva"/>
        </w:rPr>
        <w:t xml:space="preserve"> </w:t>
      </w:r>
      <w:r w:rsidRPr="00E844B8">
        <w:rPr>
          <w:rStyle w:val="StylKurzva"/>
          <w:szCs w:val="22"/>
        </w:rPr>
        <w:t>soutěže</w:t>
      </w:r>
    </w:p>
    <w:p w:rsidR="00AA6CD8" w:rsidRPr="008F797E"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8F797E">
        <w:rPr>
          <w:szCs w:val="22"/>
        </w:rPr>
        <w:t>Soutěž</w:t>
      </w:r>
      <w:r>
        <w:rPr>
          <w:szCs w:val="22"/>
        </w:rPr>
        <w:t xml:space="preserve"> o nejlepší epigram (ocenění 4 žáků)</w:t>
      </w:r>
    </w:p>
    <w:p w:rsidR="00AA6CD8" w:rsidRPr="00E844B8" w:rsidRDefault="00AA6CD8" w:rsidP="00AA6CD8">
      <w:pPr>
        <w:pStyle w:val="Znaka1textCharChar"/>
        <w:numPr>
          <w:ilvl w:val="0"/>
          <w:numId w:val="25"/>
        </w:numPr>
        <w:tabs>
          <w:tab w:val="clear" w:pos="360"/>
          <w:tab w:val="num" w:pos="397"/>
          <w:tab w:val="num" w:pos="786"/>
          <w:tab w:val="num" w:pos="928"/>
        </w:tabs>
        <w:spacing w:after="60"/>
        <w:ind w:left="397" w:hanging="397"/>
        <w:jc w:val="both"/>
        <w:rPr>
          <w:strike/>
          <w:szCs w:val="22"/>
        </w:rPr>
      </w:pPr>
      <w:r w:rsidRPr="00E844B8">
        <w:t>Literární soutěž „Nebojme se polednice“ (3.)</w:t>
      </w:r>
    </w:p>
    <w:p w:rsidR="00AA6CD8" w:rsidRDefault="00AA6CD8" w:rsidP="00AA6CD8">
      <w:pPr>
        <w:pStyle w:val="Odstavecseseznamem"/>
        <w:numPr>
          <w:ilvl w:val="0"/>
          <w:numId w:val="25"/>
        </w:numPr>
      </w:pPr>
      <w:r w:rsidRPr="00E844B8">
        <w:t>Ars Poetica – Puškinův památník (mimořádné ocenění)</w:t>
      </w:r>
    </w:p>
    <w:p w:rsidR="00AA6CD8" w:rsidRPr="00E844B8" w:rsidRDefault="00AA6CD8" w:rsidP="00AA6CD8">
      <w:pPr>
        <w:pStyle w:val="Odstavecseseznamem"/>
        <w:numPr>
          <w:ilvl w:val="0"/>
          <w:numId w:val="25"/>
        </w:numPr>
      </w:pPr>
      <w:r>
        <w:t>Brána 2016 – hudební soutěž (3.)</w:t>
      </w:r>
    </w:p>
    <w:p w:rsidR="00AA6CD8" w:rsidRDefault="00AA6CD8" w:rsidP="00AA6CD8">
      <w:pPr>
        <w:pStyle w:val="Odstavecseseznamem"/>
        <w:numPr>
          <w:ilvl w:val="0"/>
          <w:numId w:val="25"/>
        </w:numPr>
        <w:spacing w:after="60" w:line="240" w:lineRule="auto"/>
        <w:ind w:left="357" w:hanging="357"/>
        <w:contextualSpacing w:val="0"/>
      </w:pPr>
      <w:r>
        <w:t>Florbal dívky (3.)</w:t>
      </w:r>
    </w:p>
    <w:p w:rsidR="00AA6CD8" w:rsidRPr="008F797E" w:rsidRDefault="00AA6CD8" w:rsidP="00AA6CD8">
      <w:pPr>
        <w:pStyle w:val="Znaka1textCharChar"/>
        <w:spacing w:before="120"/>
        <w:jc w:val="both"/>
        <w:rPr>
          <w:rStyle w:val="StylKurzva"/>
          <w:szCs w:val="22"/>
        </w:rPr>
      </w:pPr>
      <w:r w:rsidRPr="008F797E">
        <w:rPr>
          <w:rStyle w:val="StylKurzva"/>
          <w:szCs w:val="22"/>
        </w:rPr>
        <w:t>Pořadatelské</w:t>
      </w:r>
      <w:r w:rsidRPr="008F797E">
        <w:rPr>
          <w:rStyle w:val="StylKurzva"/>
        </w:rPr>
        <w:t xml:space="preserve"> </w:t>
      </w:r>
      <w:r w:rsidRPr="008F797E">
        <w:rPr>
          <w:rStyle w:val="StylKurzva"/>
          <w:szCs w:val="22"/>
        </w:rPr>
        <w:t>akce</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8F797E">
        <w:rPr>
          <w:szCs w:val="22"/>
        </w:rPr>
        <w:t>Středoškolský pohár v atletice – Corny pohár</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Atletický čtyřboj</w:t>
      </w:r>
    </w:p>
    <w:p w:rsidR="00AA6CD8" w:rsidRPr="008F797E"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Pohár rozhlasu s Českou spořitelnou</w:t>
      </w:r>
    </w:p>
    <w:p w:rsidR="00AA6CD8" w:rsidRPr="008F797E"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8F797E">
        <w:rPr>
          <w:szCs w:val="22"/>
        </w:rPr>
        <w:t>Turnaj ve volejbale neregistrovaných dívek – okresní kolo</w:t>
      </w:r>
    </w:p>
    <w:p w:rsidR="00AA6CD8" w:rsidRPr="008F797E"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8F797E">
        <w:rPr>
          <w:szCs w:val="22"/>
        </w:rPr>
        <w:t xml:space="preserve">Pišqworky – oblastní turnaj středních škol v piškvorkách </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8F797E">
        <w:rPr>
          <w:szCs w:val="22"/>
        </w:rPr>
        <w:t>Studentské trenérské centrum Microsoft – krajský výběr</w:t>
      </w:r>
    </w:p>
    <w:p w:rsidR="00AA6CD8" w:rsidRPr="008F797E"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Office Arena – krajské kolo</w:t>
      </w:r>
    </w:p>
    <w:p w:rsidR="00AA6CD8" w:rsidRPr="0002275F" w:rsidRDefault="00AA6CD8" w:rsidP="00AA6CD8">
      <w:pPr>
        <w:spacing w:before="120" w:after="120" w:line="240" w:lineRule="auto"/>
        <w:rPr>
          <w:rFonts w:cs="Arial"/>
          <w:b/>
        </w:rPr>
      </w:pPr>
      <w:r w:rsidRPr="0002275F">
        <w:rPr>
          <w:rFonts w:cs="Arial"/>
          <w:b/>
        </w:rPr>
        <w:t>Gymnázium Jakuba Škody, Přerov, Komenského 29</w:t>
      </w:r>
    </w:p>
    <w:p w:rsidR="00AA6CD8" w:rsidRPr="001212C6" w:rsidRDefault="00AA6CD8" w:rsidP="00AA6CD8">
      <w:pPr>
        <w:pStyle w:val="Znaka1textCharChar"/>
        <w:spacing w:after="60"/>
        <w:ind w:left="397" w:hanging="397"/>
        <w:jc w:val="both"/>
        <w:rPr>
          <w:rStyle w:val="StylKurzva"/>
          <w:i w:val="0"/>
        </w:rPr>
      </w:pPr>
      <w:r w:rsidRPr="001212C6">
        <w:rPr>
          <w:rStyle w:val="StylKurzva"/>
          <w:szCs w:val="22"/>
        </w:rPr>
        <w:t>Celostátní</w:t>
      </w:r>
      <w:r w:rsidRPr="001212C6">
        <w:rPr>
          <w:rStyle w:val="StylKurzva"/>
        </w:rPr>
        <w:t xml:space="preserve"> </w:t>
      </w:r>
      <w:r w:rsidRPr="001212C6">
        <w:rPr>
          <w:rStyle w:val="StylKurzva"/>
          <w:szCs w:val="22"/>
        </w:rPr>
        <w:t>soutěže</w:t>
      </w:r>
    </w:p>
    <w:p w:rsidR="00AA6CD8" w:rsidRPr="001212C6"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1212C6">
        <w:rPr>
          <w:szCs w:val="22"/>
        </w:rPr>
        <w:t>Frankofonie 2017 (1.)</w:t>
      </w:r>
    </w:p>
    <w:p w:rsidR="00AA6CD8" w:rsidRPr="001212C6"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1212C6">
        <w:rPr>
          <w:szCs w:val="22"/>
        </w:rPr>
        <w:t>Concours de la chanson francophone 2017 (3.)</w:t>
      </w:r>
    </w:p>
    <w:p w:rsidR="00AA6CD8" w:rsidRPr="004E07A7" w:rsidRDefault="00AA6CD8" w:rsidP="00AA6CD8">
      <w:pPr>
        <w:pStyle w:val="Znaka1textCharChar"/>
        <w:tabs>
          <w:tab w:val="num" w:pos="786"/>
          <w:tab w:val="num" w:pos="928"/>
        </w:tabs>
        <w:spacing w:after="60"/>
        <w:rPr>
          <w:i/>
          <w:iCs/>
          <w:szCs w:val="22"/>
        </w:rPr>
      </w:pPr>
      <w:r w:rsidRPr="004E07A7">
        <w:rPr>
          <w:i/>
          <w:iCs/>
          <w:szCs w:val="22"/>
        </w:rPr>
        <w:t>Pořadatelské akce</w:t>
      </w:r>
    </w:p>
    <w:p w:rsidR="00AA6CD8" w:rsidRDefault="00AA6CD8" w:rsidP="00AA6CD8">
      <w:pPr>
        <w:pStyle w:val="Odstavecseseznamem"/>
        <w:numPr>
          <w:ilvl w:val="0"/>
          <w:numId w:val="48"/>
        </w:numPr>
        <w:spacing w:after="60" w:line="240" w:lineRule="auto"/>
        <w:ind w:left="397" w:hanging="397"/>
        <w:contextualSpacing w:val="0"/>
      </w:pPr>
      <w:r>
        <w:t>Okresní kolo CHO katD</w:t>
      </w:r>
      <w:r w:rsidRPr="008C4908">
        <w:rPr>
          <w:color w:val="1F497D"/>
        </w:rPr>
        <w:t>                          </w:t>
      </w:r>
    </w:p>
    <w:p w:rsidR="00AA6CD8" w:rsidRDefault="00AA6CD8" w:rsidP="00AA6CD8">
      <w:pPr>
        <w:pStyle w:val="Odstavecseseznamem"/>
        <w:numPr>
          <w:ilvl w:val="0"/>
          <w:numId w:val="48"/>
        </w:numPr>
        <w:spacing w:after="60" w:line="240" w:lineRule="auto"/>
        <w:ind w:left="397" w:hanging="397"/>
        <w:contextualSpacing w:val="0"/>
      </w:pPr>
      <w:r>
        <w:t>Okresní kolo Malé chem. olympiády   </w:t>
      </w:r>
    </w:p>
    <w:p w:rsidR="00AA6CD8" w:rsidRDefault="00AA6CD8" w:rsidP="00AA6CD8">
      <w:pPr>
        <w:pStyle w:val="Odstavecseseznamem"/>
        <w:numPr>
          <w:ilvl w:val="0"/>
          <w:numId w:val="48"/>
        </w:numPr>
        <w:spacing w:after="60" w:line="240" w:lineRule="auto"/>
        <w:ind w:left="397" w:hanging="397"/>
        <w:contextualSpacing w:val="0"/>
      </w:pPr>
      <w:r>
        <w:t>Okresní kolo FO kat E,F                          </w:t>
      </w:r>
    </w:p>
    <w:p w:rsidR="00AA6CD8" w:rsidRDefault="00AA6CD8" w:rsidP="00AA6CD8">
      <w:pPr>
        <w:pStyle w:val="Odstavecseseznamem"/>
        <w:numPr>
          <w:ilvl w:val="0"/>
          <w:numId w:val="48"/>
        </w:numPr>
        <w:spacing w:after="60" w:line="240" w:lineRule="auto"/>
        <w:ind w:left="397" w:hanging="397"/>
        <w:contextualSpacing w:val="0"/>
      </w:pPr>
      <w:r>
        <w:t>Okresní kolo FO katG                          </w:t>
      </w:r>
      <w:r w:rsidRPr="008C4908">
        <w:rPr>
          <w:color w:val="1F497D"/>
        </w:rPr>
        <w:t>   </w:t>
      </w:r>
    </w:p>
    <w:p w:rsidR="00AA6CD8" w:rsidRDefault="00AA6CD8" w:rsidP="00AA6CD8">
      <w:pPr>
        <w:pStyle w:val="Odstavecseseznamem"/>
        <w:numPr>
          <w:ilvl w:val="0"/>
          <w:numId w:val="48"/>
        </w:numPr>
        <w:spacing w:after="60" w:line="240" w:lineRule="auto"/>
        <w:ind w:left="397" w:hanging="397"/>
        <w:contextualSpacing w:val="0"/>
      </w:pPr>
      <w:r>
        <w:t>Okresní kolo ZO                                    </w:t>
      </w:r>
      <w:r w:rsidRPr="008C4908">
        <w:rPr>
          <w:color w:val="1F497D"/>
        </w:rPr>
        <w:t>  </w:t>
      </w:r>
    </w:p>
    <w:p w:rsidR="00AA6CD8" w:rsidRDefault="00AA6CD8" w:rsidP="00AA6CD8">
      <w:pPr>
        <w:pStyle w:val="Odstavecseseznamem"/>
        <w:numPr>
          <w:ilvl w:val="0"/>
          <w:numId w:val="48"/>
        </w:numPr>
        <w:spacing w:after="60" w:line="240" w:lineRule="auto"/>
        <w:ind w:left="397" w:hanging="397"/>
        <w:contextualSpacing w:val="0"/>
      </w:pPr>
      <w:r>
        <w:t>Okresní kolo MO katZ5,Z9                </w:t>
      </w:r>
      <w:r w:rsidRPr="008C4908">
        <w:rPr>
          <w:color w:val="1F497D"/>
        </w:rPr>
        <w:t>    </w:t>
      </w:r>
    </w:p>
    <w:p w:rsidR="00AA6CD8" w:rsidRDefault="00AA6CD8" w:rsidP="00AA6CD8">
      <w:pPr>
        <w:pStyle w:val="Odstavecseseznamem"/>
        <w:numPr>
          <w:ilvl w:val="0"/>
          <w:numId w:val="48"/>
        </w:numPr>
        <w:spacing w:after="60" w:line="240" w:lineRule="auto"/>
        <w:ind w:left="397" w:hanging="397"/>
        <w:contextualSpacing w:val="0"/>
      </w:pPr>
      <w:r>
        <w:t>Okresní kolo MO katZ6, Z7, Z8             </w:t>
      </w:r>
    </w:p>
    <w:p w:rsidR="00AA6CD8" w:rsidRDefault="00AA6CD8" w:rsidP="00AA6CD8">
      <w:pPr>
        <w:pStyle w:val="Odstavecseseznamem"/>
        <w:numPr>
          <w:ilvl w:val="0"/>
          <w:numId w:val="48"/>
        </w:numPr>
        <w:spacing w:after="60" w:line="240" w:lineRule="auto"/>
        <w:ind w:left="397" w:hanging="397"/>
        <w:contextualSpacing w:val="0"/>
      </w:pPr>
      <w:r>
        <w:t>Krajské kolo soutěže ve FJ            </w:t>
      </w:r>
      <w:r w:rsidRPr="008C4908">
        <w:rPr>
          <w:color w:val="1F497D"/>
        </w:rPr>
        <w:t>         </w:t>
      </w:r>
    </w:p>
    <w:p w:rsidR="00AA6CD8" w:rsidRPr="00D71827" w:rsidRDefault="00AA6CD8" w:rsidP="00AA6CD8">
      <w:pPr>
        <w:spacing w:before="120" w:after="120" w:line="240" w:lineRule="auto"/>
        <w:rPr>
          <w:rFonts w:cs="Arial"/>
          <w:b/>
        </w:rPr>
      </w:pPr>
      <w:r w:rsidRPr="00D71827">
        <w:rPr>
          <w:rFonts w:cs="Arial"/>
          <w:b/>
        </w:rPr>
        <w:t>Gymnázium, Hranice, Zborovská 293</w:t>
      </w:r>
    </w:p>
    <w:p w:rsidR="00AA6CD8" w:rsidRPr="00D71827" w:rsidRDefault="00AA6CD8" w:rsidP="00AA6CD8">
      <w:pPr>
        <w:pStyle w:val="Znaka1textCharChar"/>
        <w:spacing w:before="120"/>
        <w:jc w:val="both"/>
        <w:rPr>
          <w:rStyle w:val="StylKurzva"/>
          <w:szCs w:val="22"/>
        </w:rPr>
      </w:pPr>
      <w:r w:rsidRPr="00D71827">
        <w:rPr>
          <w:rStyle w:val="StylKurzva"/>
          <w:szCs w:val="22"/>
        </w:rPr>
        <w:t>Pořadatelské</w:t>
      </w:r>
      <w:r w:rsidRPr="00D71827">
        <w:rPr>
          <w:rStyle w:val="StylKurzva"/>
        </w:rPr>
        <w:t xml:space="preserve"> </w:t>
      </w:r>
      <w:r w:rsidRPr="00D71827">
        <w:rPr>
          <w:rStyle w:val="StylKurzva"/>
          <w:szCs w:val="22"/>
        </w:rPr>
        <w:t>akce</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color w:val="FF0000"/>
          <w:szCs w:val="22"/>
        </w:rPr>
      </w:pPr>
      <w:r w:rsidRPr="00D75FB0">
        <w:rPr>
          <w:rFonts w:cs="Arial"/>
        </w:rPr>
        <w:t>Bobřík informatiky</w:t>
      </w:r>
      <w:r>
        <w:rPr>
          <w:rFonts w:cs="Arial"/>
        </w:rPr>
        <w:t xml:space="preserve"> -</w:t>
      </w:r>
      <w:r w:rsidRPr="00D75FB0">
        <w:rPr>
          <w:rFonts w:cs="Arial"/>
        </w:rPr>
        <w:t xml:space="preserve"> </w:t>
      </w:r>
      <w:r>
        <w:rPr>
          <w:rFonts w:cs="Arial"/>
        </w:rPr>
        <w:t>krajské</w:t>
      </w:r>
      <w:r w:rsidRPr="00D75FB0">
        <w:rPr>
          <w:rFonts w:cs="Arial"/>
        </w:rPr>
        <w:t xml:space="preserve"> kol</w:t>
      </w:r>
      <w:r>
        <w:rPr>
          <w:rFonts w:cs="Arial"/>
        </w:rPr>
        <w:t>o</w:t>
      </w:r>
    </w:p>
    <w:p w:rsidR="00AA6CD8" w:rsidRPr="009D2E97" w:rsidRDefault="00AA6CD8" w:rsidP="00AA6CD8">
      <w:pPr>
        <w:spacing w:before="120" w:after="120" w:line="240" w:lineRule="auto"/>
        <w:rPr>
          <w:rFonts w:cs="Arial"/>
          <w:b/>
        </w:rPr>
      </w:pPr>
      <w:r w:rsidRPr="009D2E97">
        <w:rPr>
          <w:rFonts w:cs="Arial"/>
          <w:b/>
        </w:rPr>
        <w:t>Gymnázium, Kojetín, Svatopluka Čecha 683</w:t>
      </w:r>
    </w:p>
    <w:p w:rsidR="00AA6CD8" w:rsidRPr="00550A82" w:rsidRDefault="00AA6CD8" w:rsidP="00AA6CD8">
      <w:pPr>
        <w:pStyle w:val="Znaka1textCharChar"/>
        <w:tabs>
          <w:tab w:val="num" w:pos="928"/>
        </w:tabs>
        <w:spacing w:after="60"/>
        <w:jc w:val="both"/>
        <w:rPr>
          <w:rStyle w:val="StylKurzva"/>
        </w:rPr>
      </w:pPr>
      <w:r w:rsidRPr="00550A82">
        <w:rPr>
          <w:rStyle w:val="StylKurzva"/>
          <w:szCs w:val="22"/>
        </w:rPr>
        <w:t>Celostátní soutěže</w:t>
      </w:r>
    </w:p>
    <w:p w:rsidR="00AA6CD8" w:rsidRPr="009D2E97" w:rsidRDefault="00AA6CD8" w:rsidP="00AA6CD8">
      <w:pPr>
        <w:pStyle w:val="Odstavecseseznamem"/>
        <w:numPr>
          <w:ilvl w:val="0"/>
          <w:numId w:val="25"/>
        </w:numPr>
      </w:pPr>
      <w:r w:rsidRPr="009D2E97">
        <w:t>O pohár ministryně školství – volejbal (3.)</w:t>
      </w:r>
    </w:p>
    <w:p w:rsidR="00AA6CD8" w:rsidRPr="009D2E97" w:rsidRDefault="00AA6CD8" w:rsidP="00AA6CD8">
      <w:pPr>
        <w:pStyle w:val="Znaka1textCharChar"/>
        <w:spacing w:after="60"/>
        <w:ind w:left="397" w:hanging="397"/>
        <w:jc w:val="both"/>
        <w:rPr>
          <w:rStyle w:val="StylKurzva"/>
          <w:i w:val="0"/>
        </w:rPr>
      </w:pPr>
      <w:r w:rsidRPr="009D2E97">
        <w:rPr>
          <w:rStyle w:val="StylKurzva"/>
          <w:szCs w:val="22"/>
        </w:rPr>
        <w:t>Pořadatelské</w:t>
      </w:r>
      <w:r w:rsidRPr="009D2E97">
        <w:rPr>
          <w:rStyle w:val="StylKurzva"/>
        </w:rPr>
        <w:t xml:space="preserve"> </w:t>
      </w:r>
      <w:r w:rsidRPr="009D2E97">
        <w:rPr>
          <w:rStyle w:val="StylKurzva"/>
          <w:szCs w:val="22"/>
        </w:rPr>
        <w:t>akce</w:t>
      </w:r>
    </w:p>
    <w:p w:rsidR="00AA6CD8" w:rsidRPr="009D2E97"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9D2E97">
        <w:rPr>
          <w:szCs w:val="22"/>
        </w:rPr>
        <w:t>Jadžentový turnaj a fotbalový turnaj „O putovní pohár SK Haná Záříčí“</w:t>
      </w:r>
    </w:p>
    <w:p w:rsidR="00AA6CD8" w:rsidRPr="00243511" w:rsidRDefault="00AA6CD8" w:rsidP="00AA6CD8">
      <w:pPr>
        <w:spacing w:before="120" w:after="120" w:line="240" w:lineRule="auto"/>
        <w:rPr>
          <w:rFonts w:cs="Arial"/>
          <w:b/>
        </w:rPr>
      </w:pPr>
      <w:r w:rsidRPr="00243511">
        <w:rPr>
          <w:rFonts w:cs="Arial"/>
          <w:b/>
        </w:rPr>
        <w:t>Gymnázium Jiřího Wolkera, Prostějov, Kollárova 3</w:t>
      </w:r>
    </w:p>
    <w:p w:rsidR="00AA6CD8" w:rsidRPr="00243511" w:rsidRDefault="00AA6CD8" w:rsidP="00AA6CD8">
      <w:pPr>
        <w:pStyle w:val="Znaka1textCharChar"/>
        <w:spacing w:after="60"/>
        <w:ind w:left="397" w:hanging="397"/>
        <w:jc w:val="both"/>
        <w:rPr>
          <w:rStyle w:val="StylKurzva"/>
          <w:i w:val="0"/>
        </w:rPr>
      </w:pPr>
      <w:r w:rsidRPr="00243511">
        <w:rPr>
          <w:rStyle w:val="StylKurzva"/>
          <w:szCs w:val="22"/>
        </w:rPr>
        <w:t>Celostátní</w:t>
      </w:r>
      <w:r w:rsidRPr="00243511">
        <w:rPr>
          <w:rStyle w:val="StylKurzva"/>
        </w:rPr>
        <w:t xml:space="preserve"> </w:t>
      </w:r>
      <w:r w:rsidRPr="00243511">
        <w:rPr>
          <w:rStyle w:val="StylKurzva"/>
          <w:szCs w:val="22"/>
        </w:rPr>
        <w:t>soutěže</w:t>
      </w:r>
    </w:p>
    <w:p w:rsidR="00AA6CD8" w:rsidRPr="00243511"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243511">
        <w:rPr>
          <w:szCs w:val="22"/>
        </w:rPr>
        <w:lastRenderedPageBreak/>
        <w:t>Ekologická olympiáda (3.)</w:t>
      </w:r>
    </w:p>
    <w:p w:rsidR="00AA6CD8" w:rsidRPr="002D31EF" w:rsidRDefault="00AA6CD8" w:rsidP="00AA6CD8">
      <w:pPr>
        <w:pStyle w:val="Znaka1textCharChar"/>
        <w:numPr>
          <w:ilvl w:val="0"/>
          <w:numId w:val="25"/>
        </w:numPr>
        <w:tabs>
          <w:tab w:val="clear" w:pos="360"/>
          <w:tab w:val="num" w:pos="397"/>
          <w:tab w:val="num" w:pos="786"/>
          <w:tab w:val="num" w:pos="928"/>
        </w:tabs>
        <w:spacing w:after="60"/>
        <w:ind w:left="397" w:hanging="397"/>
        <w:jc w:val="both"/>
        <w:rPr>
          <w:strike/>
          <w:szCs w:val="22"/>
        </w:rPr>
      </w:pPr>
      <w:r w:rsidRPr="00243511">
        <w:t xml:space="preserve">Volejbal </w:t>
      </w:r>
      <w:r>
        <w:t>V. kategorie</w:t>
      </w:r>
      <w:r w:rsidRPr="00243511">
        <w:t xml:space="preserve"> (1.)</w:t>
      </w:r>
    </w:p>
    <w:p w:rsidR="00AA6CD8" w:rsidRPr="00243511" w:rsidRDefault="00AA6CD8" w:rsidP="00AA6CD8">
      <w:pPr>
        <w:pStyle w:val="Znaka1textCharChar"/>
        <w:numPr>
          <w:ilvl w:val="0"/>
          <w:numId w:val="25"/>
        </w:numPr>
        <w:tabs>
          <w:tab w:val="clear" w:pos="360"/>
          <w:tab w:val="num" w:pos="397"/>
          <w:tab w:val="num" w:pos="786"/>
          <w:tab w:val="num" w:pos="928"/>
        </w:tabs>
        <w:spacing w:after="60"/>
        <w:ind w:left="397" w:hanging="397"/>
        <w:jc w:val="both"/>
        <w:rPr>
          <w:strike/>
          <w:szCs w:val="22"/>
        </w:rPr>
      </w:pPr>
      <w:r>
        <w:t>Beach volejbal (1.)</w:t>
      </w:r>
    </w:p>
    <w:p w:rsidR="00AA6CD8" w:rsidRPr="00A96298" w:rsidRDefault="00AA6CD8" w:rsidP="00AA6CD8">
      <w:pPr>
        <w:pStyle w:val="Znaka1textCharChar"/>
        <w:spacing w:before="120"/>
        <w:jc w:val="both"/>
        <w:rPr>
          <w:rStyle w:val="StylKurzva"/>
          <w:szCs w:val="22"/>
        </w:rPr>
      </w:pPr>
      <w:r w:rsidRPr="00A96298">
        <w:rPr>
          <w:rStyle w:val="StylKurzva"/>
          <w:szCs w:val="22"/>
        </w:rPr>
        <w:t>Pořadatelské</w:t>
      </w:r>
      <w:r w:rsidRPr="00A96298">
        <w:rPr>
          <w:rStyle w:val="StylKurzva"/>
        </w:rPr>
        <w:t xml:space="preserve"> </w:t>
      </w:r>
      <w:r w:rsidRPr="00A96298">
        <w:rPr>
          <w:rStyle w:val="StylKurzva"/>
          <w:szCs w:val="22"/>
        </w:rPr>
        <w:t>akce</w:t>
      </w:r>
    </w:p>
    <w:p w:rsidR="00AA6CD8" w:rsidRPr="00E9378F"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E9378F">
        <w:rPr>
          <w:szCs w:val="22"/>
        </w:rPr>
        <w:t xml:space="preserve">Okresního kolo matematické olympiády pro primy a sekundy (Z6 a Z7) </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E9378F">
        <w:rPr>
          <w:szCs w:val="22"/>
        </w:rPr>
        <w:t>Okresní kolo olympiády v ČJ II.</w:t>
      </w:r>
    </w:p>
    <w:p w:rsidR="00AA6CD8" w:rsidRDefault="00AA6CD8" w:rsidP="00AA6CD8">
      <w:pPr>
        <w:pStyle w:val="Znaka1textCharChar"/>
        <w:numPr>
          <w:ilvl w:val="0"/>
          <w:numId w:val="25"/>
        </w:numPr>
        <w:tabs>
          <w:tab w:val="clear" w:pos="360"/>
          <w:tab w:val="num" w:pos="426"/>
          <w:tab w:val="num" w:pos="786"/>
          <w:tab w:val="num" w:pos="928"/>
        </w:tabs>
        <w:spacing w:after="60"/>
        <w:ind w:left="397" w:hanging="397"/>
        <w:jc w:val="both"/>
        <w:rPr>
          <w:szCs w:val="22"/>
        </w:rPr>
      </w:pPr>
      <w:r>
        <w:rPr>
          <w:szCs w:val="22"/>
        </w:rPr>
        <w:t>O</w:t>
      </w:r>
      <w:r w:rsidRPr="00E9378F">
        <w:rPr>
          <w:szCs w:val="22"/>
        </w:rPr>
        <w:t xml:space="preserve">kresní kolo fyzikální olympiády kategorie G </w:t>
      </w:r>
      <w:r>
        <w:rPr>
          <w:szCs w:val="22"/>
        </w:rPr>
        <w:t>–</w:t>
      </w:r>
      <w:r w:rsidRPr="00E9378F">
        <w:rPr>
          <w:szCs w:val="22"/>
        </w:rPr>
        <w:t xml:space="preserve"> Archminediáda</w:t>
      </w:r>
    </w:p>
    <w:p w:rsidR="00AA6CD8" w:rsidRPr="00B045E5" w:rsidRDefault="00AA6CD8" w:rsidP="00AA6CD8">
      <w:pPr>
        <w:spacing w:before="120" w:after="120" w:line="240" w:lineRule="auto"/>
        <w:rPr>
          <w:rFonts w:cs="Arial"/>
          <w:b/>
        </w:rPr>
      </w:pPr>
      <w:r w:rsidRPr="00B045E5">
        <w:rPr>
          <w:rFonts w:cs="Arial"/>
          <w:b/>
        </w:rPr>
        <w:t>Gymnázium, Olomouc - Hejčín, Tomkova 45</w:t>
      </w:r>
    </w:p>
    <w:p w:rsidR="00AA6CD8" w:rsidRPr="00B045E5" w:rsidRDefault="00AA6CD8" w:rsidP="00AA6CD8">
      <w:pPr>
        <w:pStyle w:val="Znaka1textCharChar"/>
        <w:spacing w:after="60"/>
        <w:ind w:left="397" w:hanging="397"/>
        <w:jc w:val="both"/>
        <w:rPr>
          <w:rStyle w:val="StylKurzva"/>
        </w:rPr>
      </w:pPr>
      <w:r w:rsidRPr="00B045E5">
        <w:rPr>
          <w:rStyle w:val="StylKurzva"/>
          <w:szCs w:val="22"/>
        </w:rPr>
        <w:t>Mezinárodní soutěže</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583F99">
        <w:rPr>
          <w:szCs w:val="22"/>
        </w:rPr>
        <w:t>Mezinárodní matematická soutěž Náboj 2016 (2.)</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Mezinárodní fyzikální olympiáda (2.)</w:t>
      </w:r>
    </w:p>
    <w:p w:rsidR="00AA6CD8" w:rsidRPr="00583F99"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Mezinárodní soutěž Fyzikální náboj (2.)</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B045E5">
        <w:rPr>
          <w:szCs w:val="22"/>
        </w:rPr>
        <w:t>Mezin</w:t>
      </w:r>
      <w:r>
        <w:rPr>
          <w:szCs w:val="22"/>
        </w:rPr>
        <w:t>árodní astronomická olympiáda (1</w:t>
      </w:r>
      <w:r w:rsidRPr="00B045E5">
        <w:rPr>
          <w:szCs w:val="22"/>
        </w:rPr>
        <w:t>.)</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EUSO Evropská olympiáda mladých vědců (člen vítězného týmu)</w:t>
      </w:r>
    </w:p>
    <w:p w:rsidR="00AA6CD8" w:rsidRPr="00B045E5"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Soutěž Beijing Youth Science Creation Competition (1.)</w:t>
      </w:r>
    </w:p>
    <w:p w:rsidR="00AA6CD8" w:rsidRPr="00B045E5"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B045E5">
        <w:rPr>
          <w:szCs w:val="22"/>
        </w:rPr>
        <w:t>Mezinárodní soutěž robotický den (1.)</w:t>
      </w:r>
    </w:p>
    <w:p w:rsidR="00AA6CD8" w:rsidRPr="00583F99" w:rsidRDefault="00AA6CD8" w:rsidP="00AA6CD8">
      <w:pPr>
        <w:pStyle w:val="Znaka1textCharChar"/>
        <w:spacing w:after="60"/>
        <w:ind w:left="397" w:hanging="397"/>
        <w:jc w:val="both"/>
        <w:rPr>
          <w:rStyle w:val="StylKurzva"/>
          <w:szCs w:val="22"/>
        </w:rPr>
      </w:pPr>
      <w:r w:rsidRPr="00583F99">
        <w:rPr>
          <w:rStyle w:val="StylKurzva"/>
          <w:szCs w:val="22"/>
        </w:rPr>
        <w:t>Celostátní</w:t>
      </w:r>
      <w:r w:rsidRPr="00583F99">
        <w:rPr>
          <w:rStyle w:val="StylKurzva"/>
        </w:rPr>
        <w:t xml:space="preserve"> </w:t>
      </w:r>
      <w:r w:rsidRPr="00583F99">
        <w:rPr>
          <w:rStyle w:val="StylKurzva"/>
          <w:szCs w:val="22"/>
        </w:rPr>
        <w:t>soutěže</w:t>
      </w:r>
    </w:p>
    <w:p w:rsidR="00AA6CD8" w:rsidRPr="00B045E5"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B045E5">
        <w:rPr>
          <w:rFonts w:cs="Arial"/>
          <w:szCs w:val="22"/>
        </w:rPr>
        <w:t>Astronomická olympiáda (1.)</w:t>
      </w:r>
    </w:p>
    <w:p w:rsidR="00AA6CD8" w:rsidRPr="00B045E5"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rFonts w:cs="Arial"/>
          <w:szCs w:val="22"/>
        </w:rPr>
        <w:t>Literární soutěž Daniel (3</w:t>
      </w:r>
      <w:r w:rsidRPr="00B045E5">
        <w:rPr>
          <w:rFonts w:cs="Arial"/>
          <w:szCs w:val="22"/>
        </w:rPr>
        <w:t>.)</w:t>
      </w:r>
    </w:p>
    <w:p w:rsidR="00AA6CD8" w:rsidRPr="00583F99"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583F99">
        <w:rPr>
          <w:rFonts w:cs="Arial"/>
          <w:szCs w:val="22"/>
        </w:rPr>
        <w:t>Přebor SŠ ve šplhu – dívky (3.)</w:t>
      </w:r>
    </w:p>
    <w:p w:rsidR="00AA6CD8" w:rsidRPr="00583F99"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rFonts w:cs="Arial"/>
          <w:szCs w:val="22"/>
        </w:rPr>
        <w:t>Matematická olympiáda (1.)</w:t>
      </w:r>
    </w:p>
    <w:p w:rsidR="00AA6CD8" w:rsidRPr="00583F99"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rFonts w:cs="Arial"/>
          <w:szCs w:val="22"/>
        </w:rPr>
        <w:t>Matematický klokan (1.)</w:t>
      </w:r>
    </w:p>
    <w:p w:rsidR="00AA6CD8" w:rsidRPr="00583F99"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rFonts w:cs="Arial"/>
          <w:szCs w:val="22"/>
        </w:rPr>
        <w:t>Internetová matematická olympiáda (2.)</w:t>
      </w:r>
    </w:p>
    <w:p w:rsidR="00AA6CD8" w:rsidRPr="00B045E5"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rFonts w:cs="Arial"/>
          <w:szCs w:val="22"/>
        </w:rPr>
        <w:t>Fyzikální olympiáda (1.)</w:t>
      </w:r>
    </w:p>
    <w:p w:rsidR="00AA6CD8" w:rsidRPr="00B045E5"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rFonts w:cs="Arial"/>
          <w:szCs w:val="22"/>
        </w:rPr>
        <w:t>First Lego League (3.)</w:t>
      </w:r>
    </w:p>
    <w:p w:rsidR="00AA6CD8" w:rsidRPr="00B045E5"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rFonts w:cs="Arial"/>
          <w:szCs w:val="22"/>
        </w:rPr>
        <w:t>Memoriál Rosti Čtvrtlíka (3.)</w:t>
      </w:r>
    </w:p>
    <w:p w:rsidR="00AA6CD8" w:rsidRPr="00B045E5"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rFonts w:cs="Arial"/>
          <w:szCs w:val="22"/>
        </w:rPr>
        <w:t>Wolkerův Prostějov (1.)</w:t>
      </w:r>
    </w:p>
    <w:p w:rsidR="00AA6CD8" w:rsidRPr="00B045E5" w:rsidRDefault="00AA6CD8" w:rsidP="00AA6CD8">
      <w:pPr>
        <w:pStyle w:val="Znaka1textCharChar"/>
        <w:spacing w:before="120"/>
        <w:jc w:val="both"/>
        <w:rPr>
          <w:rStyle w:val="StylKurzva"/>
          <w:szCs w:val="22"/>
        </w:rPr>
      </w:pPr>
      <w:r w:rsidRPr="00B045E5">
        <w:rPr>
          <w:rStyle w:val="StylKurzva"/>
          <w:szCs w:val="22"/>
        </w:rPr>
        <w:t>Pořadatelské</w:t>
      </w:r>
      <w:r w:rsidRPr="00B045E5">
        <w:rPr>
          <w:rStyle w:val="StylKurzva"/>
        </w:rPr>
        <w:t xml:space="preserve"> </w:t>
      </w:r>
      <w:r w:rsidRPr="00B045E5">
        <w:rPr>
          <w:rStyle w:val="StylKurzva"/>
          <w:szCs w:val="22"/>
        </w:rPr>
        <w:t>akce</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Matematicko-fyzikální soutěž Náboj Junior</w:t>
      </w:r>
    </w:p>
    <w:p w:rsidR="00AA6CD8" w:rsidRPr="00583F99"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Překladatelská soutěž v němčině a angličtině</w:t>
      </w:r>
    </w:p>
    <w:p w:rsidR="00AA6CD8" w:rsidRPr="00E92CBE" w:rsidRDefault="00AA6CD8" w:rsidP="00AA6CD8">
      <w:pPr>
        <w:spacing w:before="120" w:after="120" w:line="240" w:lineRule="auto"/>
        <w:rPr>
          <w:rFonts w:cs="Arial"/>
          <w:b/>
        </w:rPr>
      </w:pPr>
      <w:r w:rsidRPr="00E92CBE">
        <w:rPr>
          <w:rFonts w:cs="Arial"/>
          <w:b/>
        </w:rPr>
        <w:t>Gymnázium, Olomouc, Čajkovského 9</w:t>
      </w:r>
    </w:p>
    <w:p w:rsidR="00AA6CD8" w:rsidRPr="002B59F8" w:rsidRDefault="00AA6CD8" w:rsidP="00AA6CD8">
      <w:pPr>
        <w:pStyle w:val="Znaka1textCharChar"/>
        <w:spacing w:after="60"/>
        <w:ind w:left="397" w:hanging="397"/>
        <w:jc w:val="both"/>
        <w:rPr>
          <w:rStyle w:val="StylKurzva"/>
        </w:rPr>
      </w:pPr>
      <w:r w:rsidRPr="002B59F8">
        <w:rPr>
          <w:rStyle w:val="StylKurzva"/>
          <w:szCs w:val="22"/>
        </w:rPr>
        <w:t>Mezinárodní soutěže</w:t>
      </w:r>
    </w:p>
    <w:p w:rsidR="00AA6CD8" w:rsidRPr="002B59F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Matematická fotografie (4</w:t>
      </w:r>
      <w:r w:rsidRPr="002B59F8">
        <w:rPr>
          <w:szCs w:val="22"/>
        </w:rPr>
        <w:t>.)</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E92CBE">
        <w:rPr>
          <w:szCs w:val="22"/>
        </w:rPr>
        <w:t xml:space="preserve">Mistrovství Evropy </w:t>
      </w:r>
      <w:r>
        <w:rPr>
          <w:szCs w:val="22"/>
        </w:rPr>
        <w:t xml:space="preserve">juniorů </w:t>
      </w:r>
      <w:r w:rsidRPr="00E92CBE">
        <w:rPr>
          <w:szCs w:val="22"/>
        </w:rPr>
        <w:t>v kanoistice (2.)</w:t>
      </w:r>
    </w:p>
    <w:p w:rsidR="00AA6CD8" w:rsidRPr="00E92CBE"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E92CBE">
        <w:rPr>
          <w:szCs w:val="22"/>
        </w:rPr>
        <w:t xml:space="preserve">Mistrovství Evropy </w:t>
      </w:r>
      <w:r>
        <w:rPr>
          <w:szCs w:val="22"/>
        </w:rPr>
        <w:t xml:space="preserve">dospělých </w:t>
      </w:r>
      <w:r w:rsidRPr="00E92CBE">
        <w:rPr>
          <w:szCs w:val="22"/>
        </w:rPr>
        <w:t>v kanoistice (</w:t>
      </w:r>
      <w:r>
        <w:rPr>
          <w:szCs w:val="22"/>
        </w:rPr>
        <w:t>1</w:t>
      </w:r>
      <w:r w:rsidRPr="00E92CBE">
        <w:rPr>
          <w:szCs w:val="22"/>
        </w:rPr>
        <w:t>.)</w:t>
      </w:r>
    </w:p>
    <w:p w:rsidR="00AA6CD8" w:rsidRPr="00E92CBE"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E92CBE">
        <w:rPr>
          <w:szCs w:val="22"/>
        </w:rPr>
        <w:t xml:space="preserve">Mistrovství Evropy </w:t>
      </w:r>
      <w:r>
        <w:rPr>
          <w:szCs w:val="22"/>
        </w:rPr>
        <w:t>v dráhové cyklistice</w:t>
      </w:r>
      <w:r w:rsidRPr="00E92CBE">
        <w:rPr>
          <w:szCs w:val="22"/>
        </w:rPr>
        <w:t xml:space="preserve"> (</w:t>
      </w:r>
      <w:r>
        <w:rPr>
          <w:szCs w:val="22"/>
        </w:rPr>
        <w:t>4</w:t>
      </w:r>
      <w:r w:rsidRPr="00E92CBE">
        <w:rPr>
          <w:szCs w:val="22"/>
        </w:rPr>
        <w:t>.)</w:t>
      </w:r>
    </w:p>
    <w:p w:rsidR="00AA6CD8" w:rsidRPr="00E92CBE"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E92CBE">
        <w:rPr>
          <w:szCs w:val="22"/>
        </w:rPr>
        <w:t xml:space="preserve">Mistrovství </w:t>
      </w:r>
      <w:r>
        <w:rPr>
          <w:szCs w:val="22"/>
        </w:rPr>
        <w:t>světa</w:t>
      </w:r>
      <w:r w:rsidRPr="00E92CBE">
        <w:rPr>
          <w:szCs w:val="22"/>
        </w:rPr>
        <w:t xml:space="preserve"> </w:t>
      </w:r>
      <w:r>
        <w:rPr>
          <w:szCs w:val="22"/>
        </w:rPr>
        <w:t>v dráhové cyklistice</w:t>
      </w:r>
      <w:r w:rsidRPr="00E92CBE">
        <w:rPr>
          <w:szCs w:val="22"/>
        </w:rPr>
        <w:t xml:space="preserve"> (</w:t>
      </w:r>
      <w:r>
        <w:rPr>
          <w:szCs w:val="22"/>
        </w:rPr>
        <w:t>1</w:t>
      </w:r>
      <w:r w:rsidRPr="00E92CBE">
        <w:rPr>
          <w:szCs w:val="22"/>
        </w:rPr>
        <w:t>.)</w:t>
      </w:r>
    </w:p>
    <w:p w:rsidR="00AA6CD8" w:rsidRPr="00E92CBE"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E92CBE">
        <w:rPr>
          <w:szCs w:val="22"/>
        </w:rPr>
        <w:t xml:space="preserve">Mistrovství Evropy </w:t>
      </w:r>
      <w:r>
        <w:rPr>
          <w:szCs w:val="22"/>
        </w:rPr>
        <w:t>v silniční cyklistice</w:t>
      </w:r>
      <w:r w:rsidRPr="00E92CBE">
        <w:rPr>
          <w:szCs w:val="22"/>
        </w:rPr>
        <w:t xml:space="preserve"> (</w:t>
      </w:r>
      <w:r>
        <w:rPr>
          <w:szCs w:val="22"/>
        </w:rPr>
        <w:t>8</w:t>
      </w:r>
      <w:r w:rsidRPr="00E92CBE">
        <w:rPr>
          <w:szCs w:val="22"/>
        </w:rPr>
        <w:t>.)</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Mistrovství Rakouska v plavání s ploutvemi (1.)</w:t>
      </w:r>
    </w:p>
    <w:p w:rsidR="00AA6CD8" w:rsidRPr="00E92CBE"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Evropský pohár v judu (3.)</w:t>
      </w:r>
    </w:p>
    <w:p w:rsidR="00AA6CD8" w:rsidRPr="00E92CBE" w:rsidRDefault="00AA6CD8" w:rsidP="00AA6CD8">
      <w:pPr>
        <w:pStyle w:val="Znaka1textCharChar"/>
        <w:spacing w:after="60"/>
        <w:ind w:left="397" w:hanging="397"/>
        <w:jc w:val="both"/>
        <w:rPr>
          <w:rStyle w:val="StylKurzva"/>
        </w:rPr>
      </w:pPr>
      <w:r w:rsidRPr="00E92CBE">
        <w:rPr>
          <w:rStyle w:val="StylKurzva"/>
          <w:szCs w:val="22"/>
        </w:rPr>
        <w:t>Celostátní</w:t>
      </w:r>
      <w:r w:rsidRPr="00E92CBE">
        <w:rPr>
          <w:rStyle w:val="StylKurzva"/>
        </w:rPr>
        <w:t xml:space="preserve"> </w:t>
      </w:r>
      <w:r w:rsidRPr="00E92CBE">
        <w:rPr>
          <w:rStyle w:val="StylKurzva"/>
          <w:szCs w:val="22"/>
        </w:rPr>
        <w:t>soutěže</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E92CBE">
        <w:rPr>
          <w:szCs w:val="22"/>
        </w:rPr>
        <w:t>Házená</w:t>
      </w:r>
      <w:r>
        <w:rPr>
          <w:szCs w:val="22"/>
        </w:rPr>
        <w:t xml:space="preserve"> - dívky</w:t>
      </w:r>
      <w:r w:rsidRPr="00E92CBE">
        <w:rPr>
          <w:szCs w:val="22"/>
        </w:rPr>
        <w:t xml:space="preserve"> (</w:t>
      </w:r>
      <w:r>
        <w:rPr>
          <w:szCs w:val="22"/>
        </w:rPr>
        <w:t>1</w:t>
      </w:r>
      <w:r w:rsidRPr="00E92CBE">
        <w:rPr>
          <w:szCs w:val="22"/>
        </w:rPr>
        <w:t xml:space="preserve">.) </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lastRenderedPageBreak/>
        <w:t>Futsal (1.)</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Mistrovství ČR v judu (1.)</w:t>
      </w:r>
    </w:p>
    <w:p w:rsidR="00AA6CD8" w:rsidRPr="00E92CBE"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Mistrovství ČR v kanoistice (1.)</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Soutěž ve španělském jazyce (2.)</w:t>
      </w:r>
    </w:p>
    <w:p w:rsidR="00AA6CD8" w:rsidRPr="00E92CBE"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Soutěž Zlaté srnčí trofeje (1.)</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2B59F8">
        <w:rPr>
          <w:szCs w:val="22"/>
        </w:rPr>
        <w:t>Fotom</w:t>
      </w:r>
      <w:r>
        <w:rPr>
          <w:szCs w:val="22"/>
        </w:rPr>
        <w:t>ontáž (3</w:t>
      </w:r>
      <w:r w:rsidRPr="002B59F8">
        <w:rPr>
          <w:szCs w:val="22"/>
        </w:rPr>
        <w:t>.)</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Matematická fotografie (2.)</w:t>
      </w:r>
    </w:p>
    <w:p w:rsidR="00AA6CD8" w:rsidRPr="002B59F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Olympiáda ve španělském jazyce (2.)</w:t>
      </w:r>
    </w:p>
    <w:p w:rsidR="00AA6CD8" w:rsidRPr="00D57BC9" w:rsidRDefault="00AA6CD8" w:rsidP="00AA6CD8">
      <w:pPr>
        <w:pStyle w:val="Znaka1textCharChar"/>
        <w:spacing w:after="60"/>
        <w:ind w:left="397" w:hanging="397"/>
        <w:jc w:val="both"/>
        <w:rPr>
          <w:rStyle w:val="StylKurzva"/>
          <w:i w:val="0"/>
        </w:rPr>
      </w:pPr>
      <w:r w:rsidRPr="00D57BC9">
        <w:rPr>
          <w:rStyle w:val="StylKurzva"/>
          <w:szCs w:val="22"/>
        </w:rPr>
        <w:t>Pořadatelské</w:t>
      </w:r>
      <w:r w:rsidRPr="00D57BC9">
        <w:rPr>
          <w:rStyle w:val="StylKurzva"/>
        </w:rPr>
        <w:t xml:space="preserve"> </w:t>
      </w:r>
      <w:r w:rsidRPr="00D57BC9">
        <w:rPr>
          <w:rStyle w:val="StylKurzva"/>
          <w:szCs w:val="22"/>
        </w:rPr>
        <w:t>akce</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BA0687">
        <w:rPr>
          <w:szCs w:val="22"/>
        </w:rPr>
        <w:t>Turnaj v</w:t>
      </w:r>
      <w:r>
        <w:rPr>
          <w:szCs w:val="22"/>
        </w:rPr>
        <w:t>e</w:t>
      </w:r>
      <w:r w:rsidRPr="00BA0687">
        <w:rPr>
          <w:szCs w:val="22"/>
        </w:rPr>
        <w:t> </w:t>
      </w:r>
      <w:r>
        <w:rPr>
          <w:szCs w:val="22"/>
        </w:rPr>
        <w:t>fotbalu</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Turnaj v házené</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Turnaj ve futsalu</w:t>
      </w:r>
    </w:p>
    <w:p w:rsidR="00AA6CD8" w:rsidRPr="00BA0687"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Turnaj v basketbalu</w:t>
      </w:r>
    </w:p>
    <w:p w:rsidR="00AA6CD8" w:rsidRPr="00BA0687"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BA0687">
        <w:rPr>
          <w:szCs w:val="22"/>
        </w:rPr>
        <w:t>Okresní kolo konverzační soutěže v angličtině</w:t>
      </w:r>
    </w:p>
    <w:p w:rsidR="00AA6CD8" w:rsidRPr="00BA0687"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BA0687">
        <w:rPr>
          <w:szCs w:val="22"/>
        </w:rPr>
        <w:t xml:space="preserve">Okresní kolo konverzační soutěže v </w:t>
      </w:r>
      <w:r>
        <w:rPr>
          <w:szCs w:val="22"/>
        </w:rPr>
        <w:t>němčině</w:t>
      </w:r>
    </w:p>
    <w:p w:rsidR="00AA6CD8" w:rsidRPr="00BA0687"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BA0687">
        <w:rPr>
          <w:szCs w:val="22"/>
        </w:rPr>
        <w:t xml:space="preserve">Okresní kolo </w:t>
      </w:r>
      <w:r>
        <w:rPr>
          <w:szCs w:val="22"/>
        </w:rPr>
        <w:t>Pythagoriády</w:t>
      </w:r>
    </w:p>
    <w:p w:rsidR="00AA6CD8" w:rsidRPr="00BA0687"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BA0687">
        <w:rPr>
          <w:szCs w:val="22"/>
        </w:rPr>
        <w:t>Krajské kolo olympiády ve španělském jazyce</w:t>
      </w:r>
    </w:p>
    <w:p w:rsidR="00AA6CD8" w:rsidRPr="00682F1A" w:rsidRDefault="00AA6CD8" w:rsidP="00AA6CD8">
      <w:pPr>
        <w:spacing w:before="120" w:after="120" w:line="240" w:lineRule="auto"/>
        <w:rPr>
          <w:rFonts w:cs="Arial"/>
          <w:b/>
        </w:rPr>
      </w:pPr>
      <w:r w:rsidRPr="00682F1A">
        <w:rPr>
          <w:rFonts w:cs="Arial"/>
          <w:b/>
        </w:rPr>
        <w:t>Slovanské gymnázium, Olomouc, tř. Jiřího z Poděbrad 13</w:t>
      </w:r>
    </w:p>
    <w:p w:rsidR="00AA6CD8" w:rsidRPr="00180B89" w:rsidRDefault="00AA6CD8" w:rsidP="00AA6CD8">
      <w:pPr>
        <w:pStyle w:val="Znaka1textCharChar"/>
        <w:spacing w:after="60"/>
        <w:ind w:left="397" w:hanging="397"/>
        <w:jc w:val="both"/>
        <w:rPr>
          <w:rStyle w:val="StylKurzva"/>
        </w:rPr>
      </w:pPr>
      <w:r w:rsidRPr="00180B89">
        <w:rPr>
          <w:rStyle w:val="StylKurzva"/>
          <w:szCs w:val="22"/>
        </w:rPr>
        <w:t>Mezinárodní soutěže</w:t>
      </w:r>
    </w:p>
    <w:p w:rsidR="00AA6CD8" w:rsidRPr="00B045E5"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Soutěž Beijing Youth Science Creation Competition - matematika (1.)</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6D30F4">
        <w:rPr>
          <w:szCs w:val="22"/>
        </w:rPr>
        <w:t>Internet Keyboarding competition Intersteno 2017 (4.)</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Jiráskův Hronov s mezinárodní účastí</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Mezinárodní filmový festival Polsko – téma ekologie (cena publika)</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Mezinárodní geografická olympiáda</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Mistrovství Evropy juniorů ve veslování (2.)</w:t>
      </w:r>
    </w:p>
    <w:p w:rsidR="00AA6CD8" w:rsidRPr="006D30F4"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Mistrovství světa juniorů ve veslování (1.)</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Olympic Hopes Ragatta, JWB (1.)</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Mezinárodní soutěž v karate (2.)</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Mistrovství Evropy v orientačním běhu (2.)</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Mistrovství Evropy v capoeiře (2.)</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Mezinárodní amatérská soutěž v baletu (2.)</w:t>
      </w:r>
    </w:p>
    <w:p w:rsidR="00AA6CD8" w:rsidRPr="006D30F4"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Mistrovství světa ve standardních tancích (23.)</w:t>
      </w:r>
    </w:p>
    <w:p w:rsidR="00AA6CD8" w:rsidRPr="006D30F4" w:rsidRDefault="00AA6CD8" w:rsidP="00AA6CD8">
      <w:pPr>
        <w:pStyle w:val="Znaka1textCharChar"/>
        <w:spacing w:after="60"/>
        <w:ind w:left="397" w:hanging="397"/>
        <w:jc w:val="both"/>
        <w:rPr>
          <w:rStyle w:val="StylKurzva"/>
        </w:rPr>
      </w:pPr>
      <w:r w:rsidRPr="006D30F4">
        <w:rPr>
          <w:rStyle w:val="StylKurzva"/>
          <w:szCs w:val="22"/>
        </w:rPr>
        <w:t>Celostátní soutěže</w:t>
      </w:r>
    </w:p>
    <w:p w:rsidR="00AA6CD8" w:rsidRPr="006D30F4"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6D30F4">
        <w:rPr>
          <w:szCs w:val="22"/>
        </w:rPr>
        <w:t>Astronomická olympiáda (3.)</w:t>
      </w:r>
    </w:p>
    <w:p w:rsidR="00AA6CD8" w:rsidRPr="006D30F4"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6D30F4">
        <w:rPr>
          <w:szCs w:val="22"/>
        </w:rPr>
        <w:t>České hlavičky (1.)</w:t>
      </w:r>
    </w:p>
    <w:p w:rsidR="00AA6CD8" w:rsidRPr="006D30F4"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6D30F4">
        <w:rPr>
          <w:szCs w:val="22"/>
        </w:rPr>
        <w:t>SOČ filozofie (3.)</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6D30F4">
        <w:rPr>
          <w:szCs w:val="22"/>
        </w:rPr>
        <w:t>Memoriál Rostislava Čtvrtlíka (1.)</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Mistrovství ČR v grafických předmětech (2.)</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Výtvarná soutěž – propagace turismu (1.)</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Výtvarná soutěž – Za časů královny Marie Terezie (1.)</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Zeměpisná olympiáda (1.)</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Eurorebus (3.)</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Zlatý list (2.)</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lastRenderedPageBreak/>
        <w:t>Přebor škol v orientačním běhu (3.)</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Mistrovství ČR v tancích (1.)</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Mistrovství ČR v capoeiře (1.)</w:t>
      </w:r>
    </w:p>
    <w:p w:rsidR="00AA6CD8" w:rsidRPr="008021DA" w:rsidRDefault="00AA6CD8" w:rsidP="00AA6CD8">
      <w:pPr>
        <w:pStyle w:val="Znaka1textCharChar"/>
        <w:spacing w:after="60"/>
        <w:ind w:left="397" w:hanging="397"/>
        <w:jc w:val="both"/>
        <w:rPr>
          <w:rStyle w:val="StylKurzva"/>
          <w:i w:val="0"/>
        </w:rPr>
      </w:pPr>
      <w:r w:rsidRPr="008021DA">
        <w:rPr>
          <w:rStyle w:val="StylKurzva"/>
          <w:szCs w:val="22"/>
        </w:rPr>
        <w:t>Pořadatelské</w:t>
      </w:r>
      <w:r w:rsidRPr="008021DA">
        <w:rPr>
          <w:rStyle w:val="StylKurzva"/>
        </w:rPr>
        <w:t xml:space="preserve"> </w:t>
      </w:r>
      <w:r w:rsidRPr="008021DA">
        <w:rPr>
          <w:rStyle w:val="StylKurzva"/>
          <w:szCs w:val="22"/>
        </w:rPr>
        <w:t>akce</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Krajské kolo L</w:t>
      </w:r>
      <w:r w:rsidRPr="008021DA">
        <w:rPr>
          <w:szCs w:val="22"/>
        </w:rPr>
        <w:t>ogick</w:t>
      </w:r>
      <w:r>
        <w:rPr>
          <w:szCs w:val="22"/>
        </w:rPr>
        <w:t>é</w:t>
      </w:r>
      <w:r w:rsidRPr="008021DA">
        <w:rPr>
          <w:szCs w:val="22"/>
        </w:rPr>
        <w:t xml:space="preserve"> olympiád</w:t>
      </w:r>
      <w:r>
        <w:rPr>
          <w:szCs w:val="22"/>
        </w:rPr>
        <w:t>y</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Oblastní kolo Pišqorky</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 xml:space="preserve">SH basketbal </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 xml:space="preserve">SH volejbal </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Memoriál S. Cveka</w:t>
      </w:r>
    </w:p>
    <w:p w:rsidR="00AA6CD8" w:rsidRPr="008021DA"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Překladatelská soutěž</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8021DA">
        <w:rPr>
          <w:szCs w:val="22"/>
        </w:rPr>
        <w:t xml:space="preserve">Okresní kolo olympiády v Čj </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Celostátní kolo soutěže Matematický náboj</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Okresní kolo SOČ</w:t>
      </w:r>
    </w:p>
    <w:p w:rsidR="00AA6CD8" w:rsidRPr="008021DA"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Okresní kolo Pythagoriády</w:t>
      </w:r>
    </w:p>
    <w:p w:rsidR="00AA6CD8" w:rsidRPr="00910700" w:rsidRDefault="00AA6CD8" w:rsidP="00AA6CD8">
      <w:pPr>
        <w:spacing w:before="120" w:after="120" w:line="240" w:lineRule="auto"/>
        <w:rPr>
          <w:rFonts w:cs="Arial"/>
          <w:b/>
        </w:rPr>
      </w:pPr>
      <w:r w:rsidRPr="00910700">
        <w:rPr>
          <w:rFonts w:cs="Arial"/>
          <w:b/>
        </w:rPr>
        <w:t>Gymnázium, Šternberk, Horní náměstí 5</w:t>
      </w:r>
    </w:p>
    <w:p w:rsidR="00AA6CD8" w:rsidRPr="00910700" w:rsidRDefault="00AA6CD8" w:rsidP="00AA6CD8">
      <w:pPr>
        <w:pStyle w:val="Znaka1textCharChar"/>
        <w:spacing w:after="60"/>
        <w:jc w:val="both"/>
        <w:rPr>
          <w:rStyle w:val="StylKurzva"/>
          <w:szCs w:val="22"/>
        </w:rPr>
      </w:pPr>
      <w:r w:rsidRPr="00910700">
        <w:rPr>
          <w:rStyle w:val="StylKurzva"/>
          <w:szCs w:val="22"/>
        </w:rPr>
        <w:t>Mezinárodní soutěže</w:t>
      </w:r>
    </w:p>
    <w:p w:rsidR="00AA6CD8" w:rsidRPr="00DB6531"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DB6531">
        <w:rPr>
          <w:szCs w:val="22"/>
        </w:rPr>
        <w:t>Nebojme se myslet (</w:t>
      </w:r>
      <w:r>
        <w:rPr>
          <w:szCs w:val="22"/>
        </w:rPr>
        <w:t>čestné uznání poroty)</w:t>
      </w:r>
    </w:p>
    <w:p w:rsidR="00AA6CD8" w:rsidRPr="00910700"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910700">
        <w:rPr>
          <w:szCs w:val="22"/>
        </w:rPr>
        <w:t>Sportovní setkán</w:t>
      </w:r>
      <w:r>
        <w:rPr>
          <w:szCs w:val="22"/>
        </w:rPr>
        <w:t>í dětí a mládeže - atletika</w:t>
      </w:r>
    </w:p>
    <w:p w:rsidR="00AA6CD8" w:rsidRPr="00DB6531" w:rsidRDefault="00AA6CD8" w:rsidP="00AA6CD8">
      <w:pPr>
        <w:pStyle w:val="Znaka1textCharChar"/>
        <w:spacing w:after="60"/>
        <w:ind w:left="397" w:hanging="397"/>
        <w:jc w:val="both"/>
        <w:rPr>
          <w:rStyle w:val="StylKurzva"/>
        </w:rPr>
      </w:pPr>
      <w:r w:rsidRPr="00DB6531">
        <w:rPr>
          <w:rStyle w:val="StylKurzva"/>
          <w:szCs w:val="22"/>
        </w:rPr>
        <w:t>Celostátní soutěže</w:t>
      </w:r>
    </w:p>
    <w:p w:rsidR="00AA6CD8" w:rsidRPr="00DB6531"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DB6531">
        <w:rPr>
          <w:szCs w:val="22"/>
        </w:rPr>
        <w:t>Nebojme se myslet (3.)</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DB6531">
        <w:rPr>
          <w:szCs w:val="22"/>
        </w:rPr>
        <w:t>Soutěž v programování (1.)</w:t>
      </w:r>
    </w:p>
    <w:p w:rsidR="00AA6CD8" w:rsidRPr="00DB6531"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Mistrovství ČR v orientačním běhu (1.)</w:t>
      </w:r>
    </w:p>
    <w:p w:rsidR="00AA6CD8" w:rsidRPr="006173CD" w:rsidRDefault="00AA6CD8" w:rsidP="00AA6CD8">
      <w:pPr>
        <w:pStyle w:val="Znaka1textCharChar"/>
        <w:spacing w:after="60"/>
        <w:ind w:left="397" w:hanging="397"/>
        <w:jc w:val="both"/>
        <w:rPr>
          <w:rStyle w:val="StylKurzva"/>
          <w:i w:val="0"/>
        </w:rPr>
      </w:pPr>
      <w:r w:rsidRPr="006173CD">
        <w:rPr>
          <w:rStyle w:val="StylKurzva"/>
          <w:szCs w:val="22"/>
        </w:rPr>
        <w:t>Pořadatelské</w:t>
      </w:r>
      <w:r w:rsidRPr="006173CD">
        <w:rPr>
          <w:rStyle w:val="StylKurzva"/>
        </w:rPr>
        <w:t xml:space="preserve"> </w:t>
      </w:r>
      <w:r w:rsidRPr="006173CD">
        <w:rPr>
          <w:rStyle w:val="StylKurzva"/>
          <w:szCs w:val="22"/>
        </w:rPr>
        <w:t>akce</w:t>
      </w:r>
    </w:p>
    <w:p w:rsidR="00AA6CD8" w:rsidRPr="006173CD"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6173CD">
        <w:rPr>
          <w:szCs w:val="22"/>
        </w:rPr>
        <w:t xml:space="preserve">Konverzační a projektová soutěž v AJ, RJ, NJ, FJ pro Olomoucký kraj a část Moravskoslezského kraje </w:t>
      </w:r>
    </w:p>
    <w:p w:rsidR="00AA6CD8" w:rsidRPr="006173CD" w:rsidRDefault="00AA6CD8" w:rsidP="00AA6CD8">
      <w:pPr>
        <w:spacing w:before="120" w:after="120" w:line="240" w:lineRule="auto"/>
        <w:rPr>
          <w:rFonts w:cs="Arial"/>
          <w:b/>
        </w:rPr>
      </w:pPr>
      <w:r w:rsidRPr="006173CD">
        <w:rPr>
          <w:rFonts w:cs="Arial"/>
          <w:b/>
        </w:rPr>
        <w:t>Gymnázium, Uničov, Gymnazijní 257</w:t>
      </w:r>
    </w:p>
    <w:p w:rsidR="00AA6CD8" w:rsidRPr="00910700" w:rsidRDefault="00AA6CD8" w:rsidP="00AA6CD8">
      <w:pPr>
        <w:pStyle w:val="Znaka1textCharChar"/>
        <w:spacing w:after="60"/>
        <w:jc w:val="both"/>
        <w:rPr>
          <w:rStyle w:val="StylKurzva"/>
          <w:szCs w:val="22"/>
        </w:rPr>
      </w:pPr>
      <w:r w:rsidRPr="00910700">
        <w:rPr>
          <w:rStyle w:val="StylKurzva"/>
          <w:szCs w:val="22"/>
        </w:rPr>
        <w:t>Mezinárodní soutěže</w:t>
      </w:r>
    </w:p>
    <w:p w:rsidR="00AA6CD8" w:rsidRPr="00DB6531"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Robotická soutěž v Polsku (1.)</w:t>
      </w:r>
    </w:p>
    <w:p w:rsidR="00AA6CD8" w:rsidRPr="00550A82" w:rsidRDefault="00AA6CD8" w:rsidP="00AA6CD8">
      <w:pPr>
        <w:pStyle w:val="Znaka1textCharChar"/>
        <w:tabs>
          <w:tab w:val="num" w:pos="786"/>
          <w:tab w:val="num" w:pos="928"/>
        </w:tabs>
        <w:spacing w:after="60"/>
        <w:jc w:val="both"/>
        <w:rPr>
          <w:rStyle w:val="StylKurzva"/>
        </w:rPr>
      </w:pPr>
      <w:r w:rsidRPr="00550A82">
        <w:rPr>
          <w:rStyle w:val="StylKurzva"/>
          <w:szCs w:val="22"/>
        </w:rPr>
        <w:t>Celostátní soutěže</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Historická a literární soutěž Daniel</w:t>
      </w:r>
      <w:r w:rsidRPr="00550A82">
        <w:rPr>
          <w:szCs w:val="22"/>
        </w:rPr>
        <w:t xml:space="preserve"> (3.)</w:t>
      </w:r>
    </w:p>
    <w:p w:rsidR="00AA6CD8" w:rsidRPr="00CB2EE8" w:rsidRDefault="00AA6CD8" w:rsidP="00AA6CD8">
      <w:pPr>
        <w:pStyle w:val="Znaka1textCharChar"/>
        <w:spacing w:after="60"/>
        <w:ind w:left="397" w:hanging="397"/>
        <w:jc w:val="both"/>
        <w:rPr>
          <w:rStyle w:val="StylKurzva"/>
          <w:i w:val="0"/>
        </w:rPr>
      </w:pPr>
      <w:r w:rsidRPr="00CB2EE8">
        <w:rPr>
          <w:rStyle w:val="StylKurzva"/>
          <w:szCs w:val="22"/>
        </w:rPr>
        <w:t>Pořadatelské</w:t>
      </w:r>
      <w:r w:rsidRPr="00CB2EE8">
        <w:rPr>
          <w:rStyle w:val="StylKurzva"/>
        </w:rPr>
        <w:t xml:space="preserve"> </w:t>
      </w:r>
      <w:r w:rsidRPr="00CB2EE8">
        <w:rPr>
          <w:rStyle w:val="StylKurzva"/>
          <w:szCs w:val="22"/>
        </w:rPr>
        <w:t>akce</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CB2EE8">
        <w:rPr>
          <w:szCs w:val="22"/>
        </w:rPr>
        <w:t>Turnaj ve vybíjené</w:t>
      </w:r>
    </w:p>
    <w:p w:rsidR="00AA6CD8" w:rsidRPr="00CB2EE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Recitační soutěž</w:t>
      </w:r>
    </w:p>
    <w:p w:rsidR="00AA6CD8" w:rsidRPr="006173CD" w:rsidRDefault="00AA6CD8" w:rsidP="00AA6CD8">
      <w:pPr>
        <w:spacing w:before="120" w:after="120" w:line="240" w:lineRule="auto"/>
        <w:rPr>
          <w:rFonts w:cs="Arial"/>
          <w:b/>
        </w:rPr>
      </w:pPr>
      <w:r w:rsidRPr="006173CD">
        <w:rPr>
          <w:rFonts w:cs="Arial"/>
          <w:b/>
        </w:rPr>
        <w:t xml:space="preserve">Gymnázium, Litovel, Opletalova 189 </w:t>
      </w:r>
    </w:p>
    <w:p w:rsidR="00AA6CD8" w:rsidRPr="00550A82" w:rsidRDefault="00AA6CD8" w:rsidP="00AA6CD8">
      <w:pPr>
        <w:pStyle w:val="Znaka1textCharChar"/>
        <w:spacing w:after="60"/>
        <w:ind w:left="397" w:hanging="397"/>
        <w:jc w:val="both"/>
        <w:rPr>
          <w:rStyle w:val="StylKurzva"/>
        </w:rPr>
      </w:pPr>
      <w:r w:rsidRPr="00550A82">
        <w:rPr>
          <w:rStyle w:val="StylKurzva"/>
          <w:szCs w:val="22"/>
        </w:rPr>
        <w:t>Mezinárodní soutěže</w:t>
      </w:r>
    </w:p>
    <w:p w:rsidR="00AA6CD8" w:rsidRPr="00D14811" w:rsidRDefault="00AA6CD8" w:rsidP="00AA6CD8">
      <w:pPr>
        <w:pStyle w:val="Znaka1textCharChar"/>
        <w:numPr>
          <w:ilvl w:val="0"/>
          <w:numId w:val="25"/>
        </w:numPr>
        <w:tabs>
          <w:tab w:val="clear" w:pos="360"/>
          <w:tab w:val="num" w:pos="397"/>
          <w:tab w:val="num" w:pos="786"/>
          <w:tab w:val="num" w:pos="928"/>
        </w:tabs>
        <w:spacing w:after="60"/>
        <w:ind w:left="397" w:hanging="397"/>
        <w:jc w:val="both"/>
        <w:rPr>
          <w:strike/>
          <w:color w:val="FF0000"/>
          <w:szCs w:val="22"/>
        </w:rPr>
      </w:pPr>
      <w:r w:rsidRPr="00550A82">
        <w:rPr>
          <w:rFonts w:cs="Arial"/>
          <w:bCs/>
          <w:szCs w:val="22"/>
        </w:rPr>
        <w:t>Mistrovství světa v záznamu a zpracování textu</w:t>
      </w:r>
      <w:r w:rsidRPr="00D14811">
        <w:rPr>
          <w:color w:val="FF0000"/>
          <w:szCs w:val="22"/>
        </w:rPr>
        <w:t xml:space="preserve"> </w:t>
      </w:r>
      <w:r w:rsidRPr="00550A82">
        <w:rPr>
          <w:szCs w:val="22"/>
        </w:rPr>
        <w:t>(7.)</w:t>
      </w:r>
    </w:p>
    <w:p w:rsidR="00AA6CD8" w:rsidRPr="00550A82" w:rsidRDefault="00AA6CD8" w:rsidP="00AA6CD8">
      <w:pPr>
        <w:pStyle w:val="Znaka1textCharChar"/>
        <w:tabs>
          <w:tab w:val="num" w:pos="786"/>
          <w:tab w:val="num" w:pos="928"/>
        </w:tabs>
        <w:spacing w:after="60"/>
        <w:jc w:val="both"/>
        <w:rPr>
          <w:rStyle w:val="StylKurzva"/>
        </w:rPr>
      </w:pPr>
      <w:r w:rsidRPr="00550A82">
        <w:rPr>
          <w:rStyle w:val="StylKurzva"/>
          <w:szCs w:val="22"/>
        </w:rPr>
        <w:t>Celostátní soutěže</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550A82">
        <w:rPr>
          <w:szCs w:val="22"/>
        </w:rPr>
        <w:t>Mistrovství ČR ve zpracování textu (3.)</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550A82">
        <w:rPr>
          <w:szCs w:val="22"/>
        </w:rPr>
        <w:t xml:space="preserve">Mistrovství </w:t>
      </w:r>
      <w:r>
        <w:rPr>
          <w:szCs w:val="22"/>
        </w:rPr>
        <w:t>ČR v</w:t>
      </w:r>
      <w:r w:rsidRPr="00550A82">
        <w:rPr>
          <w:szCs w:val="22"/>
        </w:rPr>
        <w:t xml:space="preserve"> </w:t>
      </w:r>
      <w:r>
        <w:rPr>
          <w:szCs w:val="22"/>
        </w:rPr>
        <w:t>grafických předmětech</w:t>
      </w:r>
      <w:r w:rsidRPr="00550A82">
        <w:rPr>
          <w:szCs w:val="22"/>
        </w:rPr>
        <w:t xml:space="preserve"> (3.)</w:t>
      </w:r>
    </w:p>
    <w:p w:rsidR="00AA6CD8" w:rsidRPr="006173CD" w:rsidRDefault="00AA6CD8" w:rsidP="00AA6CD8">
      <w:pPr>
        <w:pStyle w:val="Znaka1textCharChar"/>
        <w:spacing w:after="60"/>
        <w:jc w:val="both"/>
        <w:rPr>
          <w:rStyle w:val="StylKurzva"/>
          <w:i w:val="0"/>
        </w:rPr>
      </w:pPr>
      <w:r w:rsidRPr="006173CD">
        <w:rPr>
          <w:rStyle w:val="StylKurzva"/>
          <w:szCs w:val="22"/>
        </w:rPr>
        <w:t>Pořadatelské</w:t>
      </w:r>
      <w:r w:rsidRPr="006173CD">
        <w:rPr>
          <w:rStyle w:val="StylKurzva"/>
        </w:rPr>
        <w:t xml:space="preserve"> </w:t>
      </w:r>
      <w:r w:rsidRPr="006173CD">
        <w:rPr>
          <w:rStyle w:val="StylKurzva"/>
          <w:szCs w:val="22"/>
        </w:rPr>
        <w:t>akce</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Po stopách Jana Opletala a Memoriál Jiřího Vaci</w:t>
      </w:r>
    </w:p>
    <w:p w:rsidR="000975E5" w:rsidRDefault="000975E5" w:rsidP="00AA6CD8">
      <w:pPr>
        <w:spacing w:before="120" w:after="120" w:line="240" w:lineRule="auto"/>
        <w:rPr>
          <w:rFonts w:cs="Arial"/>
          <w:b/>
        </w:rPr>
      </w:pPr>
    </w:p>
    <w:p w:rsidR="000975E5" w:rsidRDefault="000975E5" w:rsidP="00AA6CD8">
      <w:pPr>
        <w:spacing w:before="120" w:after="120" w:line="240" w:lineRule="auto"/>
        <w:rPr>
          <w:rFonts w:cs="Arial"/>
          <w:b/>
        </w:rPr>
      </w:pPr>
    </w:p>
    <w:p w:rsidR="00AA6CD8" w:rsidRPr="00C54474" w:rsidRDefault="00AA6CD8" w:rsidP="00AA6CD8">
      <w:pPr>
        <w:spacing w:before="120" w:after="120" w:line="240" w:lineRule="auto"/>
        <w:rPr>
          <w:rFonts w:cs="Arial"/>
          <w:b/>
        </w:rPr>
      </w:pPr>
      <w:r w:rsidRPr="00C54474">
        <w:rPr>
          <w:rFonts w:cs="Arial"/>
          <w:b/>
        </w:rPr>
        <w:lastRenderedPageBreak/>
        <w:t>Gymnázium, Šumperk, Masarykovo náměstí 8</w:t>
      </w:r>
    </w:p>
    <w:p w:rsidR="00AA6CD8" w:rsidRPr="00C54474" w:rsidRDefault="00AA6CD8" w:rsidP="00AA6CD8">
      <w:pPr>
        <w:pStyle w:val="Znaka1textCharChar"/>
        <w:spacing w:after="60"/>
        <w:jc w:val="both"/>
        <w:rPr>
          <w:rStyle w:val="StylKurzva"/>
          <w:i w:val="0"/>
        </w:rPr>
      </w:pPr>
      <w:r>
        <w:rPr>
          <w:rStyle w:val="StylKurzva"/>
          <w:szCs w:val="22"/>
        </w:rPr>
        <w:t>Mezinárodní</w:t>
      </w:r>
      <w:r w:rsidRPr="00C54474">
        <w:rPr>
          <w:rStyle w:val="StylKurzva"/>
        </w:rPr>
        <w:t xml:space="preserve"> </w:t>
      </w:r>
      <w:r w:rsidRPr="00C54474">
        <w:rPr>
          <w:rStyle w:val="StylKurzva"/>
          <w:szCs w:val="22"/>
        </w:rPr>
        <w:t>soutěže</w:t>
      </w:r>
    </w:p>
    <w:p w:rsidR="00AA6CD8" w:rsidRDefault="00AA6CD8" w:rsidP="00AA6CD8">
      <w:pPr>
        <w:pStyle w:val="Znaka1textCharChar"/>
        <w:numPr>
          <w:ilvl w:val="0"/>
          <w:numId w:val="44"/>
        </w:numPr>
        <w:spacing w:after="60"/>
        <w:ind w:left="397" w:hanging="397"/>
        <w:jc w:val="both"/>
        <w:rPr>
          <w:rStyle w:val="StylKurzva"/>
          <w:szCs w:val="22"/>
        </w:rPr>
      </w:pPr>
      <w:r w:rsidRPr="000859A5">
        <w:rPr>
          <w:rFonts w:cs="Arial"/>
        </w:rPr>
        <w:t>Jean Humbert cup</w:t>
      </w:r>
    </w:p>
    <w:p w:rsidR="00AA6CD8" w:rsidRPr="00C54474" w:rsidRDefault="00AA6CD8" w:rsidP="00AA6CD8">
      <w:pPr>
        <w:pStyle w:val="Znaka1textCharChar"/>
        <w:spacing w:after="60"/>
        <w:ind w:left="397" w:hanging="397"/>
        <w:jc w:val="both"/>
        <w:rPr>
          <w:rStyle w:val="StylKurzva"/>
          <w:i w:val="0"/>
        </w:rPr>
      </w:pPr>
      <w:r w:rsidRPr="00C54474">
        <w:rPr>
          <w:rStyle w:val="StylKurzva"/>
          <w:szCs w:val="22"/>
        </w:rPr>
        <w:t>Celostátní</w:t>
      </w:r>
      <w:r w:rsidRPr="00C54474">
        <w:rPr>
          <w:rStyle w:val="StylKurzva"/>
        </w:rPr>
        <w:t xml:space="preserve"> </w:t>
      </w:r>
      <w:r w:rsidRPr="00C54474">
        <w:rPr>
          <w:rStyle w:val="StylKurzva"/>
          <w:szCs w:val="22"/>
        </w:rPr>
        <w:t>soutěže</w:t>
      </w:r>
    </w:p>
    <w:p w:rsidR="00AA6CD8" w:rsidRPr="00905703"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905703">
        <w:rPr>
          <w:szCs w:val="22"/>
        </w:rPr>
        <w:t>Logická olympiáda (2.)</w:t>
      </w:r>
    </w:p>
    <w:p w:rsidR="00AA6CD8" w:rsidRPr="00C54474"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Španělská konverzace</w:t>
      </w:r>
      <w:r w:rsidRPr="00C54474">
        <w:rPr>
          <w:szCs w:val="22"/>
        </w:rPr>
        <w:t xml:space="preserve"> (1.)</w:t>
      </w:r>
    </w:p>
    <w:p w:rsidR="00AA6CD8" w:rsidRPr="00905703"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905703">
        <w:rPr>
          <w:szCs w:val="22"/>
        </w:rPr>
        <w:t>Matematický klokan (1.)</w:t>
      </w:r>
    </w:p>
    <w:p w:rsidR="00AA6CD8" w:rsidRPr="00905703" w:rsidRDefault="00AA6CD8" w:rsidP="00AA6CD8">
      <w:pPr>
        <w:pStyle w:val="Znaka1textCharChar"/>
        <w:spacing w:after="60"/>
        <w:ind w:left="397" w:hanging="397"/>
        <w:jc w:val="both"/>
        <w:rPr>
          <w:rStyle w:val="StylKurzva"/>
          <w:i w:val="0"/>
        </w:rPr>
      </w:pPr>
      <w:r w:rsidRPr="00905703">
        <w:rPr>
          <w:rStyle w:val="StylKurzva"/>
          <w:szCs w:val="22"/>
        </w:rPr>
        <w:t>Pořadatelské</w:t>
      </w:r>
      <w:r w:rsidRPr="00905703">
        <w:rPr>
          <w:rStyle w:val="StylKurzva"/>
        </w:rPr>
        <w:t xml:space="preserve"> </w:t>
      </w:r>
      <w:r w:rsidRPr="00905703">
        <w:rPr>
          <w:rStyle w:val="StylKurzva"/>
          <w:szCs w:val="22"/>
        </w:rPr>
        <w:t>akce</w:t>
      </w:r>
    </w:p>
    <w:p w:rsidR="00AA6CD8" w:rsidRPr="00905703"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905703">
        <w:rPr>
          <w:szCs w:val="22"/>
        </w:rPr>
        <w:t>Přespolní běh</w:t>
      </w:r>
    </w:p>
    <w:p w:rsidR="00AA6CD8" w:rsidRPr="00905703"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905703">
        <w:rPr>
          <w:szCs w:val="22"/>
        </w:rPr>
        <w:t>Corny pohár v atletice</w:t>
      </w:r>
    </w:p>
    <w:p w:rsidR="00AA6CD8" w:rsidRPr="009D54B1"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9D54B1">
        <w:rPr>
          <w:szCs w:val="22"/>
        </w:rPr>
        <w:t>Futsalová liga</w:t>
      </w:r>
    </w:p>
    <w:p w:rsidR="00AA6CD8" w:rsidRPr="009D54B1"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9D54B1">
        <w:rPr>
          <w:szCs w:val="22"/>
        </w:rPr>
        <w:t xml:space="preserve">Pohár rozhlasu v atletice </w:t>
      </w:r>
    </w:p>
    <w:p w:rsidR="00AA6CD8" w:rsidRPr="009D54B1"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9D54B1">
        <w:rPr>
          <w:szCs w:val="22"/>
        </w:rPr>
        <w:t>Silový čtyřboj</w:t>
      </w:r>
    </w:p>
    <w:p w:rsidR="00AA6CD8" w:rsidRPr="009D54B1"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9D54B1">
        <w:rPr>
          <w:szCs w:val="22"/>
        </w:rPr>
        <w:t>Florbal</w:t>
      </w:r>
    </w:p>
    <w:p w:rsidR="00AA6CD8" w:rsidRPr="009D54B1" w:rsidRDefault="00AA6CD8" w:rsidP="00AA6CD8">
      <w:pPr>
        <w:spacing w:before="120" w:after="120" w:line="240" w:lineRule="auto"/>
        <w:rPr>
          <w:rFonts w:cs="Arial"/>
          <w:b/>
        </w:rPr>
      </w:pPr>
      <w:r w:rsidRPr="009D54B1">
        <w:rPr>
          <w:rFonts w:cs="Arial"/>
          <w:b/>
        </w:rPr>
        <w:t>Gymnázium, Zábřeh, náměstí Osvobození 20</w:t>
      </w:r>
    </w:p>
    <w:p w:rsidR="00AA6CD8" w:rsidRPr="00C54474" w:rsidRDefault="00AA6CD8" w:rsidP="00AA6CD8">
      <w:pPr>
        <w:pStyle w:val="Znaka1textCharChar"/>
        <w:spacing w:after="60"/>
        <w:jc w:val="both"/>
        <w:rPr>
          <w:rStyle w:val="StylKurzva"/>
          <w:i w:val="0"/>
        </w:rPr>
      </w:pPr>
      <w:r>
        <w:rPr>
          <w:rStyle w:val="StylKurzva"/>
          <w:szCs w:val="22"/>
        </w:rPr>
        <w:t>Mezinárodní</w:t>
      </w:r>
      <w:r w:rsidRPr="00C54474">
        <w:rPr>
          <w:rStyle w:val="StylKurzva"/>
        </w:rPr>
        <w:t xml:space="preserve"> </w:t>
      </w:r>
      <w:r w:rsidRPr="00C54474">
        <w:rPr>
          <w:rStyle w:val="StylKurzva"/>
          <w:szCs w:val="22"/>
        </w:rPr>
        <w:t>soutěže</w:t>
      </w:r>
    </w:p>
    <w:p w:rsidR="00AA6CD8" w:rsidRDefault="00AA6CD8" w:rsidP="00AA6CD8">
      <w:pPr>
        <w:pStyle w:val="Znaka1textCharChar"/>
        <w:numPr>
          <w:ilvl w:val="0"/>
          <w:numId w:val="44"/>
        </w:numPr>
        <w:spacing w:after="60"/>
        <w:ind w:left="397" w:hanging="397"/>
        <w:jc w:val="both"/>
        <w:rPr>
          <w:rStyle w:val="StylKurzva"/>
          <w:szCs w:val="22"/>
        </w:rPr>
      </w:pPr>
      <w:r>
        <w:rPr>
          <w:rFonts w:cs="Arial"/>
        </w:rPr>
        <w:t>Robot Challenge – LegoSumo (1.)</w:t>
      </w:r>
    </w:p>
    <w:p w:rsidR="00AA6CD8" w:rsidRPr="009D54B1" w:rsidRDefault="00AA6CD8" w:rsidP="00AA6CD8">
      <w:pPr>
        <w:pStyle w:val="Znaka1textCharChar"/>
        <w:spacing w:after="60"/>
        <w:ind w:left="397" w:hanging="397"/>
        <w:jc w:val="both"/>
        <w:rPr>
          <w:rStyle w:val="StylKurzva"/>
          <w:i w:val="0"/>
        </w:rPr>
      </w:pPr>
      <w:r w:rsidRPr="009D54B1">
        <w:rPr>
          <w:rStyle w:val="StylKurzva"/>
          <w:szCs w:val="22"/>
        </w:rPr>
        <w:t>Celostátní</w:t>
      </w:r>
      <w:r w:rsidRPr="009D54B1">
        <w:rPr>
          <w:rStyle w:val="StylKurzva"/>
        </w:rPr>
        <w:t xml:space="preserve"> </w:t>
      </w:r>
      <w:r w:rsidRPr="009D54B1">
        <w:rPr>
          <w:rStyle w:val="StylKurzva"/>
          <w:szCs w:val="22"/>
        </w:rPr>
        <w:t>soutěže</w:t>
      </w:r>
    </w:p>
    <w:p w:rsidR="00AA6CD8" w:rsidRPr="009D54B1"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9D54B1">
        <w:rPr>
          <w:szCs w:val="22"/>
        </w:rPr>
        <w:t>Mladý moderátor (1.)</w:t>
      </w:r>
    </w:p>
    <w:p w:rsidR="00AA6CD8" w:rsidRPr="00F72270" w:rsidRDefault="00AA6CD8" w:rsidP="00AA6CD8">
      <w:pPr>
        <w:pStyle w:val="Znaka1textCharChar"/>
        <w:spacing w:after="60"/>
        <w:jc w:val="both"/>
        <w:rPr>
          <w:rStyle w:val="StylKurzva"/>
          <w:szCs w:val="22"/>
        </w:rPr>
      </w:pPr>
      <w:r w:rsidRPr="00F72270">
        <w:rPr>
          <w:rStyle w:val="StylKurzva"/>
          <w:szCs w:val="22"/>
        </w:rPr>
        <w:t>Pořadatelské</w:t>
      </w:r>
      <w:r w:rsidRPr="00F72270">
        <w:rPr>
          <w:rStyle w:val="StylKurzva"/>
        </w:rPr>
        <w:t xml:space="preserve"> </w:t>
      </w:r>
      <w:r w:rsidRPr="00F72270">
        <w:rPr>
          <w:rStyle w:val="StylKurzva"/>
          <w:szCs w:val="22"/>
        </w:rPr>
        <w:t>akce</w:t>
      </w:r>
    </w:p>
    <w:p w:rsidR="00AA6CD8" w:rsidRPr="00F72270"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F72270">
        <w:rPr>
          <w:szCs w:val="22"/>
        </w:rPr>
        <w:t>Debatní liga</w:t>
      </w:r>
    </w:p>
    <w:p w:rsidR="00AA6CD8" w:rsidRPr="00F72270"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F72270">
        <w:rPr>
          <w:szCs w:val="22"/>
        </w:rPr>
        <w:t>Zábřežské hry</w:t>
      </w:r>
    </w:p>
    <w:p w:rsidR="00AA6CD8" w:rsidRDefault="00AA6CD8" w:rsidP="00AA6CD8">
      <w:pPr>
        <w:spacing w:before="120" w:after="120" w:line="240" w:lineRule="auto"/>
        <w:rPr>
          <w:rFonts w:cs="Arial"/>
          <w:b/>
          <w:bCs/>
          <w:color w:val="000000"/>
        </w:rPr>
      </w:pPr>
      <w:r w:rsidRPr="00516336">
        <w:rPr>
          <w:rFonts w:cs="Arial"/>
          <w:b/>
          <w:bCs/>
          <w:color w:val="000000"/>
        </w:rPr>
        <w:t xml:space="preserve">Gymnázium, Jeseník, Komenského 281  </w:t>
      </w:r>
    </w:p>
    <w:p w:rsidR="00AA6CD8" w:rsidRPr="00C54474" w:rsidRDefault="00AA6CD8" w:rsidP="00AA6CD8">
      <w:pPr>
        <w:pStyle w:val="Znaka1textCharChar"/>
        <w:spacing w:after="60"/>
        <w:jc w:val="both"/>
        <w:rPr>
          <w:rStyle w:val="StylKurzva"/>
          <w:i w:val="0"/>
        </w:rPr>
      </w:pPr>
      <w:r>
        <w:rPr>
          <w:rStyle w:val="StylKurzva"/>
          <w:szCs w:val="22"/>
        </w:rPr>
        <w:t>Mezinárodní</w:t>
      </w:r>
      <w:r w:rsidRPr="00C54474">
        <w:rPr>
          <w:rStyle w:val="StylKurzva"/>
        </w:rPr>
        <w:t xml:space="preserve"> </w:t>
      </w:r>
      <w:r w:rsidRPr="00C54474">
        <w:rPr>
          <w:rStyle w:val="StylKurzva"/>
          <w:szCs w:val="22"/>
        </w:rPr>
        <w:t>soutěže</w:t>
      </w:r>
    </w:p>
    <w:p w:rsidR="00AA6CD8" w:rsidRPr="00312310" w:rsidRDefault="00AA6CD8" w:rsidP="00AA6CD8">
      <w:pPr>
        <w:pStyle w:val="Znaka1textCharChar"/>
        <w:numPr>
          <w:ilvl w:val="0"/>
          <w:numId w:val="44"/>
        </w:numPr>
        <w:spacing w:after="60"/>
        <w:ind w:left="397" w:hanging="397"/>
        <w:jc w:val="both"/>
        <w:rPr>
          <w:i/>
          <w:iCs/>
          <w:szCs w:val="22"/>
        </w:rPr>
      </w:pPr>
      <w:r>
        <w:rPr>
          <w:rFonts w:cs="Arial"/>
        </w:rPr>
        <w:t xml:space="preserve">First Lego League </w:t>
      </w:r>
    </w:p>
    <w:p w:rsidR="00AA6CD8" w:rsidRDefault="00AA6CD8" w:rsidP="00AA6CD8">
      <w:pPr>
        <w:pStyle w:val="Znaka1textCharChar"/>
        <w:numPr>
          <w:ilvl w:val="0"/>
          <w:numId w:val="44"/>
        </w:numPr>
        <w:spacing w:after="60"/>
        <w:ind w:left="397" w:hanging="397"/>
        <w:jc w:val="both"/>
        <w:rPr>
          <w:rStyle w:val="StylKurzva"/>
          <w:szCs w:val="22"/>
        </w:rPr>
      </w:pPr>
      <w:r>
        <w:rPr>
          <w:rStyle w:val="StylKurzva"/>
          <w:i w:val="0"/>
          <w:szCs w:val="22"/>
        </w:rPr>
        <w:t>Běžecké lyžování (5.)</w:t>
      </w:r>
    </w:p>
    <w:p w:rsidR="00AA6CD8" w:rsidRPr="009D54B1" w:rsidRDefault="00AA6CD8" w:rsidP="00AA6CD8">
      <w:pPr>
        <w:pStyle w:val="Znaka1textCharChar"/>
        <w:spacing w:after="60"/>
        <w:ind w:left="397" w:hanging="397"/>
        <w:jc w:val="both"/>
        <w:rPr>
          <w:rStyle w:val="StylKurzva"/>
          <w:i w:val="0"/>
        </w:rPr>
      </w:pPr>
      <w:r w:rsidRPr="009D54B1">
        <w:rPr>
          <w:rStyle w:val="StylKurzva"/>
          <w:szCs w:val="22"/>
        </w:rPr>
        <w:t>Celostátní</w:t>
      </w:r>
      <w:r w:rsidRPr="009D54B1">
        <w:rPr>
          <w:rStyle w:val="StylKurzva"/>
        </w:rPr>
        <w:t xml:space="preserve"> </w:t>
      </w:r>
      <w:r w:rsidRPr="009D54B1">
        <w:rPr>
          <w:rStyle w:val="StylKurzva"/>
          <w:szCs w:val="22"/>
        </w:rPr>
        <w:t>soutěže</w:t>
      </w:r>
    </w:p>
    <w:p w:rsidR="00AA6CD8" w:rsidRPr="006A7ED3" w:rsidRDefault="00AA6CD8" w:rsidP="00AA6CD8">
      <w:pPr>
        <w:pStyle w:val="Znaka1textCharChar"/>
        <w:numPr>
          <w:ilvl w:val="0"/>
          <w:numId w:val="44"/>
        </w:numPr>
        <w:spacing w:after="60"/>
        <w:ind w:left="397" w:hanging="397"/>
        <w:jc w:val="both"/>
        <w:rPr>
          <w:i/>
          <w:iCs/>
          <w:szCs w:val="22"/>
        </w:rPr>
      </w:pPr>
      <w:r>
        <w:rPr>
          <w:rFonts w:cs="Arial"/>
        </w:rPr>
        <w:t>First Lego League (2.)</w:t>
      </w:r>
    </w:p>
    <w:p w:rsidR="00AA6CD8" w:rsidRPr="006A7ED3" w:rsidRDefault="00AA6CD8" w:rsidP="00AA6CD8">
      <w:pPr>
        <w:pStyle w:val="Znaka1textCharChar"/>
        <w:numPr>
          <w:ilvl w:val="0"/>
          <w:numId w:val="44"/>
        </w:numPr>
        <w:spacing w:after="60"/>
        <w:ind w:left="397" w:hanging="397"/>
        <w:jc w:val="both"/>
        <w:rPr>
          <w:i/>
          <w:iCs/>
          <w:szCs w:val="22"/>
        </w:rPr>
      </w:pPr>
      <w:r>
        <w:rPr>
          <w:rFonts w:cs="Arial"/>
        </w:rPr>
        <w:t>Mládežnický florbal (2.)</w:t>
      </w:r>
    </w:p>
    <w:p w:rsidR="00AA6CD8" w:rsidRPr="006A7ED3" w:rsidRDefault="00AA6CD8" w:rsidP="00AA6CD8">
      <w:pPr>
        <w:pStyle w:val="Znaka1textCharChar"/>
        <w:numPr>
          <w:ilvl w:val="0"/>
          <w:numId w:val="44"/>
        </w:numPr>
        <w:spacing w:after="60"/>
        <w:ind w:left="397" w:hanging="397"/>
        <w:jc w:val="both"/>
        <w:rPr>
          <w:i/>
          <w:iCs/>
          <w:szCs w:val="22"/>
        </w:rPr>
      </w:pPr>
      <w:r>
        <w:rPr>
          <w:rFonts w:cs="Arial"/>
        </w:rPr>
        <w:t>Mistrovství ČR v dráhové cyklistice (1.)</w:t>
      </w:r>
    </w:p>
    <w:p w:rsidR="00AA6CD8" w:rsidRPr="00312310" w:rsidRDefault="00AA6CD8" w:rsidP="00AA6CD8">
      <w:pPr>
        <w:pStyle w:val="Znaka1textCharChar"/>
        <w:numPr>
          <w:ilvl w:val="0"/>
          <w:numId w:val="44"/>
        </w:numPr>
        <w:spacing w:after="60"/>
        <w:ind w:left="397" w:hanging="397"/>
        <w:jc w:val="both"/>
        <w:rPr>
          <w:i/>
          <w:iCs/>
          <w:szCs w:val="22"/>
        </w:rPr>
      </w:pPr>
      <w:r>
        <w:rPr>
          <w:rFonts w:cs="Arial"/>
        </w:rPr>
        <w:t>Mistrovství ČR v obřím slalomu – juniorky (1.)</w:t>
      </w:r>
    </w:p>
    <w:p w:rsidR="00AA6CD8" w:rsidRPr="00312310" w:rsidRDefault="00AA6CD8" w:rsidP="00AA6CD8">
      <w:pPr>
        <w:pStyle w:val="Znaka1textCharChar"/>
        <w:numPr>
          <w:ilvl w:val="0"/>
          <w:numId w:val="44"/>
        </w:numPr>
        <w:spacing w:after="60"/>
        <w:ind w:left="397" w:hanging="397"/>
        <w:jc w:val="both"/>
        <w:rPr>
          <w:i/>
          <w:iCs/>
          <w:szCs w:val="22"/>
        </w:rPr>
      </w:pPr>
      <w:r>
        <w:rPr>
          <w:rFonts w:cs="Arial"/>
        </w:rPr>
        <w:t>Místrovství ČR v běžeckém lyžování (2.)</w:t>
      </w:r>
    </w:p>
    <w:p w:rsidR="00AA6CD8" w:rsidRPr="00312310" w:rsidRDefault="00AA6CD8" w:rsidP="00AA6CD8">
      <w:pPr>
        <w:pStyle w:val="Znaka1textCharChar"/>
        <w:numPr>
          <w:ilvl w:val="0"/>
          <w:numId w:val="44"/>
        </w:numPr>
        <w:spacing w:after="60"/>
        <w:ind w:left="397" w:hanging="397"/>
        <w:jc w:val="both"/>
        <w:rPr>
          <w:i/>
          <w:iCs/>
          <w:szCs w:val="22"/>
        </w:rPr>
      </w:pPr>
      <w:r>
        <w:rPr>
          <w:rFonts w:cs="Arial"/>
        </w:rPr>
        <w:t>Motokros (1.)</w:t>
      </w:r>
    </w:p>
    <w:p w:rsidR="00AA6CD8" w:rsidRDefault="00AA6CD8" w:rsidP="00AA6CD8">
      <w:pPr>
        <w:pStyle w:val="Znaka1textCharChar"/>
        <w:numPr>
          <w:ilvl w:val="0"/>
          <w:numId w:val="44"/>
        </w:numPr>
        <w:spacing w:after="60"/>
        <w:ind w:left="397" w:hanging="397"/>
        <w:jc w:val="both"/>
        <w:rPr>
          <w:rStyle w:val="StylKurzva"/>
          <w:szCs w:val="22"/>
        </w:rPr>
      </w:pPr>
      <w:r>
        <w:rPr>
          <w:rFonts w:cs="Arial"/>
        </w:rPr>
        <w:t>Cyklistika – Bikemaraton (1.)</w:t>
      </w:r>
    </w:p>
    <w:p w:rsidR="00AA6CD8" w:rsidRPr="00646E1A" w:rsidRDefault="00AA6CD8" w:rsidP="00AA6CD8">
      <w:pPr>
        <w:spacing w:before="120" w:after="120" w:line="240" w:lineRule="auto"/>
        <w:rPr>
          <w:b/>
          <w:szCs w:val="22"/>
        </w:rPr>
      </w:pPr>
      <w:r w:rsidRPr="00646E1A">
        <w:rPr>
          <w:b/>
          <w:szCs w:val="22"/>
        </w:rPr>
        <w:t>Cyrilometodějské gymnázium, základní škola a mateřská škola v Prostějově</w:t>
      </w:r>
    </w:p>
    <w:p w:rsidR="00AA6CD8" w:rsidRPr="00646E1A" w:rsidRDefault="00AA6CD8" w:rsidP="00AA6CD8">
      <w:pPr>
        <w:pStyle w:val="Znaka1textCharChar"/>
        <w:spacing w:after="60"/>
        <w:jc w:val="both"/>
        <w:rPr>
          <w:rStyle w:val="StylKurzva"/>
          <w:i w:val="0"/>
        </w:rPr>
      </w:pPr>
      <w:r w:rsidRPr="00646E1A">
        <w:rPr>
          <w:rStyle w:val="StylKurzva"/>
          <w:szCs w:val="22"/>
        </w:rPr>
        <w:t>Celostátní</w:t>
      </w:r>
      <w:r w:rsidRPr="00646E1A">
        <w:rPr>
          <w:rStyle w:val="StylKurzva"/>
        </w:rPr>
        <w:t xml:space="preserve"> </w:t>
      </w:r>
      <w:r w:rsidRPr="00646E1A">
        <w:rPr>
          <w:rStyle w:val="StylKurzva"/>
          <w:szCs w:val="22"/>
        </w:rPr>
        <w:t>soutěže</w:t>
      </w:r>
    </w:p>
    <w:p w:rsidR="00AA6CD8" w:rsidRPr="00646E1A" w:rsidRDefault="00AA6CD8" w:rsidP="00AA6CD8">
      <w:pPr>
        <w:pStyle w:val="Znaka1textCharChar"/>
        <w:numPr>
          <w:ilvl w:val="0"/>
          <w:numId w:val="25"/>
        </w:numPr>
        <w:tabs>
          <w:tab w:val="num" w:pos="928"/>
        </w:tabs>
        <w:spacing w:after="60"/>
        <w:jc w:val="both"/>
        <w:rPr>
          <w:szCs w:val="22"/>
        </w:rPr>
      </w:pPr>
      <w:r w:rsidRPr="00646E1A">
        <w:rPr>
          <w:szCs w:val="22"/>
        </w:rPr>
        <w:t>Prostorem a časem 1. sv. války (1.)</w:t>
      </w:r>
    </w:p>
    <w:p w:rsidR="00AA6CD8" w:rsidRPr="00646E1A" w:rsidRDefault="00AA6CD8" w:rsidP="00AA6CD8">
      <w:pPr>
        <w:pStyle w:val="Znaka1textCharChar"/>
        <w:numPr>
          <w:ilvl w:val="0"/>
          <w:numId w:val="25"/>
        </w:numPr>
        <w:tabs>
          <w:tab w:val="num" w:pos="928"/>
        </w:tabs>
        <w:spacing w:after="60"/>
        <w:jc w:val="both"/>
        <w:rPr>
          <w:szCs w:val="22"/>
        </w:rPr>
      </w:pPr>
      <w:r w:rsidRPr="00646E1A">
        <w:rPr>
          <w:szCs w:val="22"/>
        </w:rPr>
        <w:t>O pardubický pramínek (2.)</w:t>
      </w:r>
    </w:p>
    <w:p w:rsidR="00AA6CD8" w:rsidRDefault="00AA6CD8" w:rsidP="00AA6CD8">
      <w:pPr>
        <w:pStyle w:val="Znaka1textCharChar"/>
        <w:numPr>
          <w:ilvl w:val="0"/>
          <w:numId w:val="25"/>
        </w:numPr>
        <w:tabs>
          <w:tab w:val="num" w:pos="928"/>
        </w:tabs>
        <w:spacing w:after="60"/>
        <w:jc w:val="both"/>
        <w:rPr>
          <w:szCs w:val="22"/>
        </w:rPr>
      </w:pPr>
      <w:r w:rsidRPr="00646E1A">
        <w:rPr>
          <w:szCs w:val="22"/>
        </w:rPr>
        <w:t>Soutěž v programování (2.)</w:t>
      </w:r>
    </w:p>
    <w:p w:rsidR="00AA6CD8" w:rsidRDefault="00AA6CD8" w:rsidP="00AA6CD8">
      <w:pPr>
        <w:pStyle w:val="Znaka1textCharChar"/>
        <w:tabs>
          <w:tab w:val="num" w:pos="928"/>
        </w:tabs>
        <w:spacing w:after="60"/>
        <w:jc w:val="both"/>
        <w:rPr>
          <w:szCs w:val="22"/>
        </w:rPr>
      </w:pPr>
    </w:p>
    <w:p w:rsidR="00AA6CD8" w:rsidRDefault="00AA6CD8" w:rsidP="00AA6CD8">
      <w:pPr>
        <w:pStyle w:val="Znaka1textCharChar"/>
        <w:tabs>
          <w:tab w:val="num" w:pos="928"/>
        </w:tabs>
        <w:spacing w:after="60"/>
        <w:jc w:val="both"/>
        <w:rPr>
          <w:szCs w:val="22"/>
        </w:rPr>
      </w:pPr>
    </w:p>
    <w:p w:rsidR="00AA6CD8" w:rsidRDefault="00AA6CD8" w:rsidP="00AA6CD8">
      <w:pPr>
        <w:pStyle w:val="Znaka1textCharChar"/>
        <w:tabs>
          <w:tab w:val="num" w:pos="928"/>
        </w:tabs>
        <w:spacing w:after="60"/>
        <w:jc w:val="both"/>
        <w:rPr>
          <w:szCs w:val="22"/>
        </w:rPr>
      </w:pPr>
    </w:p>
    <w:p w:rsidR="00AA6CD8" w:rsidRDefault="00AA6CD8" w:rsidP="00AA6CD8">
      <w:pPr>
        <w:pStyle w:val="Znaka1textCharChar"/>
        <w:tabs>
          <w:tab w:val="num" w:pos="928"/>
        </w:tabs>
        <w:spacing w:after="60"/>
        <w:jc w:val="both"/>
        <w:rPr>
          <w:szCs w:val="22"/>
        </w:rPr>
      </w:pPr>
    </w:p>
    <w:p w:rsidR="00AA6CD8" w:rsidRDefault="00AA6CD8" w:rsidP="00AA6CD8">
      <w:pPr>
        <w:pStyle w:val="Znaka1textCharChar"/>
        <w:tabs>
          <w:tab w:val="num" w:pos="928"/>
        </w:tabs>
        <w:spacing w:after="60"/>
        <w:jc w:val="both"/>
        <w:rPr>
          <w:szCs w:val="22"/>
        </w:rPr>
      </w:pPr>
    </w:p>
    <w:p w:rsidR="00AA6CD8" w:rsidRPr="0073263A" w:rsidRDefault="00AA6CD8" w:rsidP="00AA6CD8">
      <w:pPr>
        <w:spacing w:before="120" w:after="120" w:line="240" w:lineRule="auto"/>
        <w:rPr>
          <w:rFonts w:cs="Arial"/>
          <w:b/>
        </w:rPr>
      </w:pPr>
      <w:r w:rsidRPr="0073263A">
        <w:rPr>
          <w:rFonts w:cs="Arial"/>
          <w:b/>
        </w:rPr>
        <w:t>Střední škola elektrotechnická, Lipník nad Bečvou, Tyršova 781</w:t>
      </w:r>
    </w:p>
    <w:p w:rsidR="00AA6CD8" w:rsidRPr="0073263A" w:rsidRDefault="00AA6CD8" w:rsidP="00AA6CD8">
      <w:pPr>
        <w:spacing w:before="120" w:after="120" w:line="240" w:lineRule="auto"/>
        <w:rPr>
          <w:rFonts w:cs="Arial"/>
          <w:i/>
        </w:rPr>
      </w:pPr>
      <w:r w:rsidRPr="0073263A">
        <w:rPr>
          <w:rFonts w:cs="Arial"/>
          <w:i/>
        </w:rPr>
        <w:t>Pořadatelské akce</w:t>
      </w:r>
    </w:p>
    <w:p w:rsidR="00AA6CD8" w:rsidRPr="0073263A" w:rsidRDefault="00AA6CD8" w:rsidP="00AA6CD8">
      <w:pPr>
        <w:pStyle w:val="Odstavecseseznamem"/>
        <w:numPr>
          <w:ilvl w:val="0"/>
          <w:numId w:val="32"/>
        </w:numPr>
        <w:spacing w:before="120" w:after="120"/>
        <w:ind w:left="357" w:hanging="357"/>
        <w:rPr>
          <w:rFonts w:cs="Arial"/>
        </w:rPr>
      </w:pPr>
      <w:r w:rsidRPr="0073263A">
        <w:rPr>
          <w:rFonts w:cs="Arial"/>
        </w:rPr>
        <w:t>„Objev v sobě ajťáka“ – regionální soutěž žáků základních škol</w:t>
      </w:r>
    </w:p>
    <w:p w:rsidR="00AA6CD8" w:rsidRDefault="00AA6CD8" w:rsidP="00AA6CD8">
      <w:pPr>
        <w:pStyle w:val="Odstavecseseznamem"/>
        <w:numPr>
          <w:ilvl w:val="0"/>
          <w:numId w:val="32"/>
        </w:numPr>
        <w:spacing w:line="240" w:lineRule="auto"/>
        <w:ind w:left="360"/>
        <w:rPr>
          <w:rFonts w:cs="Arial"/>
        </w:rPr>
      </w:pPr>
      <w:r w:rsidRPr="0073263A">
        <w:rPr>
          <w:rFonts w:cs="Arial"/>
        </w:rPr>
        <w:t>„Objev v sobě elektrikáře“ – regionální soutěž žáků základních škol</w:t>
      </w:r>
    </w:p>
    <w:p w:rsidR="00AA6CD8" w:rsidRPr="0073263A" w:rsidRDefault="00AA6CD8" w:rsidP="00AA6CD8">
      <w:pPr>
        <w:pStyle w:val="Odstavecseseznamem"/>
        <w:spacing w:line="240" w:lineRule="auto"/>
        <w:ind w:left="360"/>
        <w:rPr>
          <w:rFonts w:cs="Arial"/>
        </w:rPr>
      </w:pPr>
    </w:p>
    <w:p w:rsidR="00AA6CD8" w:rsidRPr="00D903E8" w:rsidRDefault="00AA6CD8" w:rsidP="00AA6CD8">
      <w:pPr>
        <w:spacing w:before="120" w:after="120" w:line="240" w:lineRule="auto"/>
        <w:rPr>
          <w:rFonts w:cs="Arial"/>
          <w:b/>
        </w:rPr>
      </w:pPr>
      <w:r w:rsidRPr="00D903E8">
        <w:rPr>
          <w:rFonts w:cs="Arial"/>
          <w:b/>
        </w:rPr>
        <w:t>Střední škola technická, Přerov, Kouřílkova 8</w:t>
      </w:r>
    </w:p>
    <w:p w:rsidR="00AA6CD8" w:rsidRPr="00D903E8" w:rsidRDefault="00AA6CD8" w:rsidP="00AA6CD8">
      <w:pPr>
        <w:pStyle w:val="Znaka1textCharChar"/>
        <w:spacing w:after="60"/>
        <w:ind w:left="397" w:hanging="397"/>
        <w:jc w:val="both"/>
        <w:rPr>
          <w:rStyle w:val="StylKurzva"/>
          <w:i w:val="0"/>
        </w:rPr>
      </w:pPr>
      <w:r w:rsidRPr="00D903E8">
        <w:rPr>
          <w:rStyle w:val="StylKurzva"/>
          <w:szCs w:val="22"/>
        </w:rPr>
        <w:t>Mezinárodní</w:t>
      </w:r>
      <w:r w:rsidRPr="00D903E8">
        <w:rPr>
          <w:rStyle w:val="StylKurzva"/>
        </w:rPr>
        <w:t xml:space="preserve"> </w:t>
      </w:r>
      <w:r w:rsidRPr="00D903E8">
        <w:rPr>
          <w:rStyle w:val="StylKurzva"/>
          <w:szCs w:val="22"/>
        </w:rPr>
        <w:t xml:space="preserve">soutěže </w:t>
      </w:r>
    </w:p>
    <w:p w:rsidR="00AA6CD8" w:rsidRPr="00D903E8" w:rsidRDefault="00AA6CD8" w:rsidP="00AA6CD8">
      <w:pPr>
        <w:pStyle w:val="Znaka1textCharChar"/>
        <w:numPr>
          <w:ilvl w:val="0"/>
          <w:numId w:val="25"/>
        </w:numPr>
        <w:tabs>
          <w:tab w:val="clear" w:pos="360"/>
          <w:tab w:val="num" w:pos="397"/>
          <w:tab w:val="num" w:pos="928"/>
        </w:tabs>
        <w:spacing w:after="60"/>
        <w:ind w:left="397" w:hanging="397"/>
        <w:jc w:val="both"/>
        <w:rPr>
          <w:i/>
          <w:szCs w:val="22"/>
        </w:rPr>
      </w:pPr>
      <w:r w:rsidRPr="00D903E8">
        <w:rPr>
          <w:szCs w:val="22"/>
        </w:rPr>
        <w:t>„Zlatý pilník” – soutěž zručnosti žáků středních škol – obor vzdělání Strojní mechanik</w:t>
      </w:r>
    </w:p>
    <w:p w:rsidR="00AA6CD8" w:rsidRPr="00D903E8" w:rsidRDefault="00AA6CD8" w:rsidP="00AA6CD8">
      <w:pPr>
        <w:pStyle w:val="Znaka1textCharChar"/>
        <w:tabs>
          <w:tab w:val="num" w:pos="928"/>
        </w:tabs>
        <w:spacing w:before="120"/>
        <w:jc w:val="both"/>
        <w:rPr>
          <w:i/>
          <w:szCs w:val="22"/>
        </w:rPr>
      </w:pPr>
      <w:r w:rsidRPr="00D903E8">
        <w:rPr>
          <w:i/>
          <w:szCs w:val="22"/>
        </w:rPr>
        <w:t>Pořadatelské akce</w:t>
      </w:r>
    </w:p>
    <w:p w:rsidR="00AA6CD8" w:rsidRPr="00D903E8" w:rsidRDefault="00AA6CD8" w:rsidP="00AA6CD8">
      <w:pPr>
        <w:pStyle w:val="Znaka1textCharChar"/>
        <w:numPr>
          <w:ilvl w:val="0"/>
          <w:numId w:val="25"/>
        </w:numPr>
        <w:spacing w:after="0"/>
        <w:jc w:val="both"/>
        <w:rPr>
          <w:b/>
          <w:szCs w:val="22"/>
        </w:rPr>
      </w:pPr>
      <w:r w:rsidRPr="00D903E8">
        <w:rPr>
          <w:szCs w:val="22"/>
        </w:rPr>
        <w:t>Wolkerův Prostějov – 17. ročník okresní přehlídky v uměleckém přednesu sólistů</w:t>
      </w:r>
    </w:p>
    <w:p w:rsidR="00AA6CD8" w:rsidRPr="00314FE4" w:rsidRDefault="00AA6CD8" w:rsidP="00AA6CD8">
      <w:pPr>
        <w:pStyle w:val="Znaka1textCharChar"/>
        <w:spacing w:before="240"/>
        <w:jc w:val="both"/>
        <w:rPr>
          <w:b/>
          <w:szCs w:val="22"/>
        </w:rPr>
      </w:pPr>
      <w:r w:rsidRPr="00314FE4">
        <w:rPr>
          <w:b/>
          <w:szCs w:val="22"/>
        </w:rPr>
        <w:t>Střední škola technická a zemědělská Mohelnice</w:t>
      </w:r>
    </w:p>
    <w:p w:rsidR="00AA6CD8" w:rsidRPr="00314FE4" w:rsidRDefault="00AA6CD8" w:rsidP="00AA6CD8">
      <w:pPr>
        <w:pStyle w:val="Znaka1textCharChar"/>
        <w:spacing w:after="60"/>
        <w:ind w:left="397" w:hanging="397"/>
        <w:jc w:val="both"/>
        <w:rPr>
          <w:rStyle w:val="StylKurzva"/>
          <w:szCs w:val="22"/>
        </w:rPr>
      </w:pPr>
      <w:r w:rsidRPr="00314FE4">
        <w:rPr>
          <w:rStyle w:val="StylKurzva"/>
          <w:szCs w:val="22"/>
        </w:rPr>
        <w:t>Mezinárodní</w:t>
      </w:r>
      <w:r w:rsidRPr="00314FE4">
        <w:rPr>
          <w:rStyle w:val="StylKurzva"/>
        </w:rPr>
        <w:t xml:space="preserve"> </w:t>
      </w:r>
      <w:r w:rsidRPr="00314FE4">
        <w:rPr>
          <w:rStyle w:val="StylKurzva"/>
          <w:szCs w:val="22"/>
        </w:rPr>
        <w:t>soutěže</w:t>
      </w:r>
    </w:p>
    <w:p w:rsidR="00AA6CD8" w:rsidRPr="00314FE4" w:rsidRDefault="00AA6CD8" w:rsidP="00AA6CD8">
      <w:pPr>
        <w:pStyle w:val="Znaka1textCharChar"/>
        <w:numPr>
          <w:ilvl w:val="0"/>
          <w:numId w:val="47"/>
        </w:numPr>
        <w:spacing w:after="60"/>
        <w:jc w:val="both"/>
        <w:rPr>
          <w:rStyle w:val="StylKurzva"/>
          <w:i w:val="0"/>
        </w:rPr>
      </w:pPr>
      <w:r w:rsidRPr="00314FE4">
        <w:rPr>
          <w:rStyle w:val="StylKurzva"/>
          <w:i w:val="0"/>
        </w:rPr>
        <w:t xml:space="preserve">ENERSOL 2017     </w:t>
      </w:r>
    </w:p>
    <w:p w:rsidR="00AA6CD8" w:rsidRPr="00314FE4" w:rsidRDefault="00AA6CD8" w:rsidP="00AA6CD8">
      <w:pPr>
        <w:pStyle w:val="Znaka1textCharChar"/>
        <w:numPr>
          <w:ilvl w:val="0"/>
          <w:numId w:val="25"/>
        </w:numPr>
        <w:tabs>
          <w:tab w:val="clear" w:pos="360"/>
          <w:tab w:val="num" w:pos="397"/>
          <w:tab w:val="num" w:pos="928"/>
        </w:tabs>
        <w:spacing w:after="60"/>
        <w:ind w:left="397" w:hanging="397"/>
        <w:jc w:val="both"/>
        <w:rPr>
          <w:szCs w:val="22"/>
        </w:rPr>
      </w:pPr>
      <w:r w:rsidRPr="00314FE4">
        <w:rPr>
          <w:szCs w:val="22"/>
        </w:rPr>
        <w:t>„Zlatý pilník” – soutěž zručnosti žáků středních škol – obor vzdělání Nástrojař</w:t>
      </w:r>
    </w:p>
    <w:p w:rsidR="00AA6CD8" w:rsidRPr="00314FE4" w:rsidRDefault="00AA6CD8" w:rsidP="00AA6CD8">
      <w:pPr>
        <w:spacing w:before="120" w:after="120" w:line="240" w:lineRule="auto"/>
        <w:jc w:val="both"/>
        <w:rPr>
          <w:rFonts w:cs="Arial"/>
          <w:i/>
          <w:iCs/>
        </w:rPr>
      </w:pPr>
      <w:r w:rsidRPr="00314FE4">
        <w:rPr>
          <w:rFonts w:cs="Arial"/>
          <w:i/>
          <w:iCs/>
        </w:rPr>
        <w:t>Celostátní soutěže</w:t>
      </w:r>
    </w:p>
    <w:p w:rsidR="00AA6CD8" w:rsidRPr="00314FE4" w:rsidRDefault="00AA6CD8" w:rsidP="00AA6CD8">
      <w:pPr>
        <w:pStyle w:val="Znaka1textCharChar"/>
        <w:numPr>
          <w:ilvl w:val="0"/>
          <w:numId w:val="31"/>
        </w:numPr>
        <w:tabs>
          <w:tab w:val="num" w:pos="928"/>
        </w:tabs>
        <w:spacing w:after="60"/>
        <w:ind w:left="360"/>
        <w:jc w:val="both"/>
        <w:rPr>
          <w:rFonts w:eastAsia="Calibri" w:cs="Arial"/>
          <w:bCs/>
          <w:szCs w:val="22"/>
          <w:lang w:eastAsia="cs-CZ"/>
        </w:rPr>
      </w:pPr>
      <w:r w:rsidRPr="00314FE4">
        <w:rPr>
          <w:rFonts w:eastAsia="Calibri" w:cs="Arial"/>
          <w:bCs/>
          <w:szCs w:val="22"/>
          <w:lang w:eastAsia="cs-CZ"/>
        </w:rPr>
        <w:t>Putovní pohár SINUMERIK partnerské školy Siemens (3.)</w:t>
      </w:r>
    </w:p>
    <w:p w:rsidR="00AA6CD8" w:rsidRPr="00314FE4" w:rsidRDefault="00AA6CD8" w:rsidP="00AA6CD8">
      <w:pPr>
        <w:pStyle w:val="Znaka1textCharChar"/>
        <w:numPr>
          <w:ilvl w:val="0"/>
          <w:numId w:val="31"/>
        </w:numPr>
        <w:spacing w:after="60"/>
        <w:ind w:left="142" w:hanging="142"/>
        <w:jc w:val="both"/>
        <w:rPr>
          <w:rFonts w:cs="Arial"/>
        </w:rPr>
      </w:pPr>
      <w:r w:rsidRPr="00314FE4">
        <w:rPr>
          <w:rFonts w:cs="Arial"/>
        </w:rPr>
        <w:t xml:space="preserve">   Soutěž mladých strojařů v programování CNC obráběcích strojů na Mezinárodním</w:t>
      </w:r>
    </w:p>
    <w:p w:rsidR="00AA6CD8" w:rsidRPr="00314FE4" w:rsidRDefault="00AA6CD8" w:rsidP="00AA6CD8">
      <w:pPr>
        <w:pStyle w:val="Znaka1textCharChar"/>
        <w:tabs>
          <w:tab w:val="num" w:pos="928"/>
        </w:tabs>
        <w:spacing w:after="60"/>
        <w:ind w:left="142"/>
        <w:jc w:val="both"/>
        <w:rPr>
          <w:rFonts w:cs="Arial"/>
        </w:rPr>
      </w:pPr>
      <w:r>
        <w:rPr>
          <w:rFonts w:cs="Arial"/>
        </w:rPr>
        <w:t xml:space="preserve">   strojírenském </w:t>
      </w:r>
      <w:r w:rsidRPr="00314FE4">
        <w:rPr>
          <w:rFonts w:cs="Arial"/>
        </w:rPr>
        <w:t>veletrhu Brno – Mechanik seřizovač (2.)</w:t>
      </w:r>
    </w:p>
    <w:p w:rsidR="00AA6CD8" w:rsidRPr="00314FE4" w:rsidRDefault="00AA6CD8" w:rsidP="00AA6CD8">
      <w:pPr>
        <w:pStyle w:val="Znaka1textCharChar"/>
        <w:tabs>
          <w:tab w:val="num" w:pos="928"/>
        </w:tabs>
        <w:spacing w:before="120"/>
        <w:jc w:val="both"/>
        <w:rPr>
          <w:i/>
          <w:szCs w:val="22"/>
        </w:rPr>
      </w:pPr>
      <w:r w:rsidRPr="00314FE4">
        <w:rPr>
          <w:i/>
          <w:szCs w:val="22"/>
        </w:rPr>
        <w:t xml:space="preserve">Pořadatelské </w:t>
      </w:r>
      <w:r w:rsidRPr="00314FE4">
        <w:rPr>
          <w:rFonts w:eastAsia="Calibri" w:cs="Arial"/>
          <w:bCs/>
          <w:szCs w:val="22"/>
          <w:lang w:eastAsia="cs-CZ"/>
        </w:rPr>
        <w:t>akce</w:t>
      </w:r>
    </w:p>
    <w:p w:rsidR="00AA6CD8" w:rsidRPr="00314FE4" w:rsidRDefault="00AA6CD8" w:rsidP="00AA6CD8">
      <w:pPr>
        <w:pStyle w:val="Znaka1textCharChar"/>
        <w:numPr>
          <w:ilvl w:val="0"/>
          <w:numId w:val="31"/>
        </w:numPr>
        <w:tabs>
          <w:tab w:val="num" w:pos="928"/>
        </w:tabs>
        <w:spacing w:after="60"/>
        <w:ind w:left="360"/>
        <w:jc w:val="both"/>
        <w:rPr>
          <w:i/>
          <w:szCs w:val="22"/>
        </w:rPr>
      </w:pPr>
      <w:r w:rsidRPr="00314FE4">
        <w:rPr>
          <w:rFonts w:eastAsia="Calibri" w:cs="Arial"/>
          <w:bCs/>
          <w:szCs w:val="22"/>
          <w:lang w:eastAsia="cs-CZ"/>
        </w:rPr>
        <w:t xml:space="preserve">krajské kolo soutěže České ručičky v oborech </w:t>
      </w:r>
      <w:r w:rsidRPr="00314FE4">
        <w:rPr>
          <w:rFonts w:cs="Arial"/>
          <w:bCs/>
          <w:szCs w:val="22"/>
          <w:lang w:eastAsia="cs-CZ"/>
        </w:rPr>
        <w:t>–</w:t>
      </w:r>
      <w:r w:rsidRPr="00314FE4">
        <w:rPr>
          <w:rFonts w:eastAsia="Calibri" w:cs="Arial"/>
          <w:bCs/>
          <w:i/>
          <w:szCs w:val="22"/>
          <w:lang w:eastAsia="cs-CZ"/>
        </w:rPr>
        <w:t xml:space="preserve"> </w:t>
      </w:r>
      <w:r w:rsidRPr="00314FE4">
        <w:rPr>
          <w:rFonts w:eastAsia="Calibri" w:cs="Arial"/>
          <w:bCs/>
          <w:szCs w:val="22"/>
          <w:lang w:eastAsia="cs-CZ"/>
        </w:rPr>
        <w:t>Mechanik seřizovač, Obráběč kovů, Strojní mechanik/ Zámečník (škola je garantem pořádání této soutěže v rámci Olomouckého kraje)</w:t>
      </w:r>
    </w:p>
    <w:p w:rsidR="00AA6CD8" w:rsidRPr="00314FE4" w:rsidRDefault="00AA6CD8" w:rsidP="00AA6CD8">
      <w:pPr>
        <w:pStyle w:val="Odstavecseseznamem"/>
        <w:numPr>
          <w:ilvl w:val="0"/>
          <w:numId w:val="31"/>
        </w:numPr>
        <w:spacing w:before="120" w:after="120"/>
        <w:ind w:left="360"/>
        <w:jc w:val="both"/>
        <w:rPr>
          <w:rFonts w:cs="Arial"/>
        </w:rPr>
      </w:pPr>
      <w:r w:rsidRPr="00314FE4">
        <w:rPr>
          <w:rFonts w:cs="Arial"/>
        </w:rPr>
        <w:t>spoluorganizátoři krajského kola ENERSOL 2017</w:t>
      </w:r>
    </w:p>
    <w:p w:rsidR="00AA6CD8" w:rsidRPr="00F54346" w:rsidRDefault="00AA6CD8" w:rsidP="00AA6CD8">
      <w:pPr>
        <w:spacing w:before="120" w:after="120" w:line="240" w:lineRule="auto"/>
        <w:rPr>
          <w:rFonts w:cs="Arial"/>
          <w:b/>
        </w:rPr>
      </w:pPr>
      <w:r w:rsidRPr="00F54346">
        <w:rPr>
          <w:rFonts w:cs="Arial"/>
          <w:b/>
        </w:rPr>
        <w:t>Střední průmyslová škola Hranice</w:t>
      </w:r>
    </w:p>
    <w:p w:rsidR="00AA6CD8" w:rsidRPr="00F54346" w:rsidRDefault="00AA6CD8" w:rsidP="00AA6CD8">
      <w:pPr>
        <w:spacing w:after="60" w:line="240" w:lineRule="auto"/>
        <w:ind w:left="397" w:hanging="397"/>
        <w:jc w:val="both"/>
        <w:rPr>
          <w:rFonts w:cs="Arial"/>
          <w:iCs/>
        </w:rPr>
      </w:pPr>
      <w:r w:rsidRPr="00F54346">
        <w:rPr>
          <w:rFonts w:cs="Arial"/>
          <w:i/>
          <w:iCs/>
        </w:rPr>
        <w:t>Mezinárodní soutěže</w:t>
      </w:r>
    </w:p>
    <w:p w:rsidR="00AA6CD8" w:rsidRPr="00F54346" w:rsidRDefault="00AA6CD8" w:rsidP="00AA6CD8">
      <w:pPr>
        <w:numPr>
          <w:ilvl w:val="0"/>
          <w:numId w:val="25"/>
        </w:numPr>
        <w:tabs>
          <w:tab w:val="num" w:pos="397"/>
          <w:tab w:val="num" w:pos="928"/>
        </w:tabs>
        <w:spacing w:after="60" w:line="240" w:lineRule="auto"/>
        <w:ind w:left="397" w:hanging="397"/>
        <w:jc w:val="both"/>
        <w:rPr>
          <w:rFonts w:cs="Arial"/>
          <w:i/>
        </w:rPr>
      </w:pPr>
      <w:r w:rsidRPr="00F54346">
        <w:rPr>
          <w:rFonts w:cs="Arial"/>
        </w:rPr>
        <w:t>„Zlatý pilník” – soutěž zručnosti žáků středních škol – obor vzdělání Strojní mechanik</w:t>
      </w:r>
    </w:p>
    <w:p w:rsidR="00AA6CD8" w:rsidRPr="00F54346" w:rsidRDefault="00AA6CD8" w:rsidP="00AA6CD8">
      <w:pPr>
        <w:numPr>
          <w:ilvl w:val="0"/>
          <w:numId w:val="25"/>
        </w:numPr>
        <w:tabs>
          <w:tab w:val="num" w:pos="397"/>
          <w:tab w:val="num" w:pos="928"/>
        </w:tabs>
        <w:spacing w:after="60" w:line="240" w:lineRule="auto"/>
        <w:jc w:val="both"/>
        <w:rPr>
          <w:rFonts w:cs="Arial"/>
        </w:rPr>
      </w:pPr>
      <w:r w:rsidRPr="00F54346">
        <w:rPr>
          <w:rFonts w:cs="Arial"/>
        </w:rPr>
        <w:t>„O Zlatý pohár LINDE” – soutěž žáků středních škol ve svařování (2x 1. místo - metoda 135 - svařování elektrickým obloukem v ochranné atmosféře a metoda 311 - svařování plamenem)</w:t>
      </w:r>
    </w:p>
    <w:p w:rsidR="00AA6CD8" w:rsidRPr="00F54346" w:rsidRDefault="00AA6CD8" w:rsidP="00AA6CD8">
      <w:pPr>
        <w:numPr>
          <w:ilvl w:val="0"/>
          <w:numId w:val="25"/>
        </w:numPr>
        <w:tabs>
          <w:tab w:val="num" w:pos="397"/>
          <w:tab w:val="num" w:pos="928"/>
        </w:tabs>
        <w:spacing w:after="60" w:line="240" w:lineRule="auto"/>
        <w:ind w:left="397" w:hanging="397"/>
        <w:jc w:val="both"/>
        <w:rPr>
          <w:rFonts w:cs="Arial"/>
        </w:rPr>
      </w:pPr>
      <w:r w:rsidRPr="00F54346">
        <w:rPr>
          <w:rFonts w:cs="Arial"/>
        </w:rPr>
        <w:t>Robotic Tournament 2017 – soutěž žáků škol v robotice – obor vzdělání Mechanik strojů a zařízení</w:t>
      </w:r>
    </w:p>
    <w:p w:rsidR="00AA6CD8" w:rsidRPr="00F54346" w:rsidRDefault="00AA6CD8" w:rsidP="00AA6CD8">
      <w:pPr>
        <w:numPr>
          <w:ilvl w:val="0"/>
          <w:numId w:val="25"/>
        </w:numPr>
        <w:tabs>
          <w:tab w:val="num" w:pos="397"/>
          <w:tab w:val="num" w:pos="928"/>
        </w:tabs>
        <w:spacing w:after="60" w:line="240" w:lineRule="auto"/>
        <w:ind w:left="397" w:hanging="397"/>
        <w:jc w:val="both"/>
        <w:rPr>
          <w:rFonts w:cs="Arial"/>
        </w:rPr>
      </w:pPr>
      <w:r w:rsidRPr="00F54346">
        <w:rPr>
          <w:rFonts w:cs="Arial"/>
        </w:rPr>
        <w:t>„Hranické robotování 2017“ – soutěž žáků škol v robotice – obor vzdělání Mechanik strojů a zařízení</w:t>
      </w:r>
    </w:p>
    <w:p w:rsidR="00AA6CD8" w:rsidRPr="00F54346" w:rsidRDefault="00AA6CD8" w:rsidP="00AA6CD8">
      <w:pPr>
        <w:spacing w:before="120" w:after="120" w:line="240" w:lineRule="auto"/>
        <w:ind w:left="397" w:hanging="397"/>
        <w:jc w:val="both"/>
        <w:rPr>
          <w:rFonts w:cs="Arial"/>
          <w:i/>
          <w:iCs/>
        </w:rPr>
      </w:pPr>
      <w:r w:rsidRPr="00F54346">
        <w:rPr>
          <w:rFonts w:cs="Arial"/>
          <w:i/>
          <w:iCs/>
        </w:rPr>
        <w:t>Celostátní soutěže</w:t>
      </w:r>
    </w:p>
    <w:p w:rsidR="00AA6CD8" w:rsidRPr="00F54346" w:rsidRDefault="00AA6CD8" w:rsidP="00AA6CD8">
      <w:pPr>
        <w:numPr>
          <w:ilvl w:val="0"/>
          <w:numId w:val="25"/>
        </w:numPr>
        <w:tabs>
          <w:tab w:val="num" w:pos="397"/>
          <w:tab w:val="num" w:pos="928"/>
        </w:tabs>
        <w:spacing w:after="60" w:line="240" w:lineRule="auto"/>
        <w:ind w:left="397" w:hanging="397"/>
        <w:jc w:val="both"/>
        <w:rPr>
          <w:rFonts w:cs="Arial"/>
        </w:rPr>
      </w:pPr>
      <w:r w:rsidRPr="00F54346">
        <w:rPr>
          <w:rFonts w:cs="Arial"/>
        </w:rPr>
        <w:t>Soutěž sledovačů čáry Bruntál 2016 (1.) – soutěž žáků škol v robotice – obor vzdělání Mechanik strojů a zařízení</w:t>
      </w:r>
    </w:p>
    <w:p w:rsidR="00AA6CD8" w:rsidRPr="00F54346" w:rsidRDefault="00AA6CD8" w:rsidP="00AA6CD8">
      <w:pPr>
        <w:numPr>
          <w:ilvl w:val="0"/>
          <w:numId w:val="25"/>
        </w:numPr>
        <w:tabs>
          <w:tab w:val="num" w:pos="397"/>
          <w:tab w:val="num" w:pos="928"/>
        </w:tabs>
        <w:spacing w:after="60" w:line="240" w:lineRule="auto"/>
        <w:ind w:left="397" w:hanging="397"/>
        <w:jc w:val="both"/>
        <w:rPr>
          <w:rFonts w:cs="Arial"/>
        </w:rPr>
      </w:pPr>
      <w:r w:rsidRPr="00F54346">
        <w:rPr>
          <w:rFonts w:cs="Arial"/>
        </w:rPr>
        <w:t>Robo Trip Uničov 2016 (3.) – soutěž žáků škol v robotice – obor vzdělání Mechanik strojů a zařízení</w:t>
      </w:r>
    </w:p>
    <w:p w:rsidR="00AA6CD8" w:rsidRPr="00F54346" w:rsidRDefault="00AA6CD8" w:rsidP="00AA6CD8">
      <w:pPr>
        <w:numPr>
          <w:ilvl w:val="0"/>
          <w:numId w:val="25"/>
        </w:numPr>
        <w:tabs>
          <w:tab w:val="num" w:pos="397"/>
          <w:tab w:val="num" w:pos="928"/>
        </w:tabs>
        <w:spacing w:after="60" w:line="240" w:lineRule="auto"/>
        <w:jc w:val="both"/>
        <w:rPr>
          <w:rFonts w:cs="Arial"/>
          <w:szCs w:val="22"/>
          <w:lang w:eastAsia="cs-CZ"/>
        </w:rPr>
      </w:pPr>
      <w:r w:rsidRPr="00F54346">
        <w:rPr>
          <w:rFonts w:cs="Arial"/>
        </w:rPr>
        <w:t>Den robotů 2017 (1., 2.) – soutěž žáků škol v robotice – obor vzdělání Mechanik strojů a zařízení</w:t>
      </w:r>
    </w:p>
    <w:p w:rsidR="00AA6CD8" w:rsidRPr="00F54346" w:rsidRDefault="00AA6CD8" w:rsidP="00AA6CD8">
      <w:pPr>
        <w:numPr>
          <w:ilvl w:val="0"/>
          <w:numId w:val="25"/>
        </w:numPr>
        <w:tabs>
          <w:tab w:val="num" w:pos="397"/>
          <w:tab w:val="num" w:pos="928"/>
        </w:tabs>
        <w:spacing w:after="60" w:line="240" w:lineRule="auto"/>
        <w:jc w:val="both"/>
        <w:rPr>
          <w:rFonts w:cs="Arial"/>
        </w:rPr>
      </w:pPr>
      <w:r w:rsidRPr="00F54346">
        <w:rPr>
          <w:rFonts w:cs="Arial"/>
        </w:rPr>
        <w:lastRenderedPageBreak/>
        <w:t>JedoBot 2017 (3.) – 3. ročník soutěže žáků škol v robotice – obor vzdělání Mechanik strojů a zařízení</w:t>
      </w:r>
    </w:p>
    <w:p w:rsidR="00AA6CD8" w:rsidRPr="00F54346" w:rsidRDefault="00AA6CD8" w:rsidP="00AA6CD8">
      <w:pPr>
        <w:pStyle w:val="Odstavecseseznamem"/>
        <w:spacing w:after="60"/>
        <w:ind w:left="360"/>
        <w:jc w:val="both"/>
        <w:rPr>
          <w:rFonts w:cs="Arial"/>
          <w:szCs w:val="22"/>
          <w:lang w:eastAsia="cs-CZ"/>
        </w:rPr>
      </w:pPr>
    </w:p>
    <w:p w:rsidR="00AA6CD8" w:rsidRPr="00F54346" w:rsidRDefault="00AA6CD8" w:rsidP="00AA6CD8">
      <w:pPr>
        <w:pStyle w:val="Odstavecseseznamem"/>
        <w:numPr>
          <w:ilvl w:val="0"/>
          <w:numId w:val="25"/>
        </w:numPr>
        <w:spacing w:after="60"/>
        <w:jc w:val="both"/>
        <w:rPr>
          <w:rFonts w:cs="Arial"/>
          <w:szCs w:val="22"/>
          <w:lang w:eastAsia="cs-CZ"/>
        </w:rPr>
      </w:pPr>
      <w:r w:rsidRPr="00F54346">
        <w:rPr>
          <w:rFonts w:cs="Arial"/>
          <w:szCs w:val="22"/>
          <w:lang w:eastAsia="cs-CZ"/>
        </w:rPr>
        <w:t>RoBoJ 2017 (3.)</w:t>
      </w:r>
      <w:r w:rsidRPr="00F54346">
        <w:t xml:space="preserve"> </w:t>
      </w:r>
      <w:r w:rsidRPr="00F54346">
        <w:rPr>
          <w:rFonts w:cs="Arial"/>
          <w:szCs w:val="22"/>
          <w:lang w:eastAsia="cs-CZ"/>
        </w:rPr>
        <w:t xml:space="preserve">– soutěž žáků škol v robotice – obor vzdělání Mechanik strojů a zařízení </w:t>
      </w:r>
    </w:p>
    <w:p w:rsidR="00AA6CD8" w:rsidRPr="00F54346" w:rsidRDefault="00AA6CD8" w:rsidP="00AA6CD8">
      <w:pPr>
        <w:pStyle w:val="Odstavecseseznamem"/>
        <w:numPr>
          <w:ilvl w:val="0"/>
          <w:numId w:val="25"/>
        </w:numPr>
        <w:spacing w:after="60" w:line="240" w:lineRule="auto"/>
        <w:ind w:left="357" w:hanging="357"/>
        <w:jc w:val="both"/>
        <w:rPr>
          <w:rFonts w:cs="Arial"/>
          <w:szCs w:val="22"/>
          <w:lang w:eastAsia="cs-CZ"/>
        </w:rPr>
      </w:pPr>
      <w:r w:rsidRPr="00F54346">
        <w:rPr>
          <w:rFonts w:cs="Arial"/>
          <w:szCs w:val="22"/>
          <w:lang w:eastAsia="cs-CZ"/>
        </w:rPr>
        <w:t>Akademické mistrovství ČR v požárním sportu Pardubice – soutěž žáků škol v požárním sportu – obor vzdělání Požární ochrana (2.)</w:t>
      </w:r>
    </w:p>
    <w:p w:rsidR="00AA6CD8" w:rsidRPr="00F54346" w:rsidRDefault="00AA6CD8" w:rsidP="00AA6CD8">
      <w:pPr>
        <w:spacing w:before="120" w:after="120" w:line="240" w:lineRule="auto"/>
        <w:ind w:left="397" w:hanging="397"/>
        <w:jc w:val="both"/>
        <w:rPr>
          <w:rFonts w:cs="Arial"/>
          <w:iCs/>
        </w:rPr>
      </w:pPr>
      <w:r w:rsidRPr="00F54346">
        <w:rPr>
          <w:rFonts w:cs="Arial"/>
          <w:i/>
          <w:iCs/>
        </w:rPr>
        <w:t>Pořadatelské akce</w:t>
      </w:r>
    </w:p>
    <w:p w:rsidR="00AA6CD8" w:rsidRPr="00254E08" w:rsidRDefault="00AA6CD8" w:rsidP="00AA6CD8">
      <w:pPr>
        <w:numPr>
          <w:ilvl w:val="0"/>
          <w:numId w:val="25"/>
        </w:numPr>
        <w:tabs>
          <w:tab w:val="num" w:pos="397"/>
          <w:tab w:val="num" w:pos="928"/>
        </w:tabs>
        <w:spacing w:after="60" w:line="240" w:lineRule="auto"/>
        <w:ind w:left="397" w:hanging="397"/>
        <w:jc w:val="both"/>
        <w:rPr>
          <w:rFonts w:cs="Arial"/>
        </w:rPr>
      </w:pPr>
      <w:r w:rsidRPr="00254E08">
        <w:rPr>
          <w:rFonts w:cs="Arial"/>
        </w:rPr>
        <w:t>„Hranické robotování 2017“ – 9. ročník mezinárodní soutěže žáků středních škol v robotování</w:t>
      </w:r>
    </w:p>
    <w:p w:rsidR="00AA6CD8" w:rsidRPr="00254E08" w:rsidRDefault="00AA6CD8" w:rsidP="00AA6CD8">
      <w:pPr>
        <w:numPr>
          <w:ilvl w:val="0"/>
          <w:numId w:val="25"/>
        </w:numPr>
        <w:tabs>
          <w:tab w:val="num" w:pos="397"/>
          <w:tab w:val="num" w:pos="928"/>
        </w:tabs>
        <w:spacing w:after="60" w:line="240" w:lineRule="auto"/>
        <w:ind w:left="397" w:hanging="397"/>
        <w:jc w:val="both"/>
        <w:rPr>
          <w:rFonts w:cs="Arial"/>
        </w:rPr>
      </w:pPr>
      <w:r w:rsidRPr="00254E08">
        <w:rPr>
          <w:rFonts w:cs="Arial"/>
        </w:rPr>
        <w:t>Modelování ve 3D SolidWorks – 9. ročník celostátní soutěže žáků středních škol (Solid Vision)</w:t>
      </w:r>
    </w:p>
    <w:p w:rsidR="00AA6CD8" w:rsidRPr="00254E08" w:rsidRDefault="00AA6CD8" w:rsidP="00AA6CD8">
      <w:pPr>
        <w:numPr>
          <w:ilvl w:val="0"/>
          <w:numId w:val="25"/>
        </w:numPr>
        <w:spacing w:after="200" w:line="276" w:lineRule="auto"/>
        <w:ind w:left="357" w:hanging="357"/>
        <w:contextualSpacing/>
        <w:jc w:val="both"/>
        <w:rPr>
          <w:rFonts w:cs="Arial"/>
        </w:rPr>
      </w:pPr>
      <w:r w:rsidRPr="00254E08">
        <w:rPr>
          <w:rFonts w:cs="Arial"/>
        </w:rPr>
        <w:t>TFA požární víceboj – (Morava)</w:t>
      </w:r>
    </w:p>
    <w:p w:rsidR="00AA6CD8" w:rsidRPr="00254E08" w:rsidRDefault="00AA6CD8" w:rsidP="00AA6CD8">
      <w:pPr>
        <w:numPr>
          <w:ilvl w:val="0"/>
          <w:numId w:val="25"/>
        </w:numPr>
        <w:tabs>
          <w:tab w:val="num" w:pos="397"/>
          <w:tab w:val="num" w:pos="928"/>
        </w:tabs>
        <w:spacing w:after="60" w:line="240" w:lineRule="auto"/>
        <w:ind w:left="397" w:hanging="397"/>
        <w:jc w:val="both"/>
        <w:rPr>
          <w:rFonts w:cs="Arial"/>
        </w:rPr>
      </w:pPr>
      <w:r w:rsidRPr="00254E08">
        <w:rPr>
          <w:rFonts w:cs="Arial"/>
        </w:rPr>
        <w:t>Hledáme nejlepšího mladého chemika ČR – oblastní kolo soutěže žáků 9. tříd základních škol (Precheza Přerov)</w:t>
      </w:r>
    </w:p>
    <w:p w:rsidR="00AA6CD8" w:rsidRPr="00254E08" w:rsidRDefault="00AA6CD8" w:rsidP="00AA6CD8">
      <w:pPr>
        <w:pStyle w:val="Odstavecseseznamem"/>
        <w:numPr>
          <w:ilvl w:val="0"/>
          <w:numId w:val="25"/>
        </w:numPr>
        <w:spacing w:after="120"/>
        <w:jc w:val="both"/>
        <w:rPr>
          <w:szCs w:val="22"/>
        </w:rPr>
      </w:pPr>
      <w:r w:rsidRPr="00254E08">
        <w:rPr>
          <w:szCs w:val="22"/>
        </w:rPr>
        <w:t>„Hranické robotování“ – regionální soutěž žáků základních škol v robotování</w:t>
      </w:r>
    </w:p>
    <w:p w:rsidR="00AA6CD8" w:rsidRDefault="00AA6CD8" w:rsidP="00AA6CD8">
      <w:pPr>
        <w:pStyle w:val="Odstavecseseznamem"/>
        <w:numPr>
          <w:ilvl w:val="0"/>
          <w:numId w:val="25"/>
        </w:numPr>
        <w:spacing w:before="60" w:line="240" w:lineRule="auto"/>
        <w:ind w:left="357" w:hanging="357"/>
        <w:jc w:val="both"/>
        <w:rPr>
          <w:szCs w:val="22"/>
        </w:rPr>
      </w:pPr>
      <w:r w:rsidRPr="00254E08">
        <w:rPr>
          <w:szCs w:val="22"/>
        </w:rPr>
        <w:t>14. ročník soutěže žáků základních škol v rukodělných a počítačových dovednostech – (střední Morava – Hranicko)</w:t>
      </w:r>
    </w:p>
    <w:p w:rsidR="00AA6CD8" w:rsidRPr="00254E08" w:rsidRDefault="00AA6CD8" w:rsidP="00AA6CD8">
      <w:pPr>
        <w:pStyle w:val="Odstavecseseznamem"/>
        <w:spacing w:before="60" w:line="240" w:lineRule="auto"/>
        <w:ind w:left="357"/>
        <w:jc w:val="both"/>
        <w:rPr>
          <w:szCs w:val="22"/>
        </w:rPr>
      </w:pPr>
    </w:p>
    <w:p w:rsidR="00AA6CD8" w:rsidRPr="004D41E8" w:rsidRDefault="00AA6CD8" w:rsidP="00AA6CD8">
      <w:pPr>
        <w:spacing w:before="120" w:after="120" w:line="240" w:lineRule="auto"/>
        <w:rPr>
          <w:rFonts w:cs="Arial"/>
          <w:b/>
        </w:rPr>
      </w:pPr>
      <w:r w:rsidRPr="004D41E8">
        <w:rPr>
          <w:rFonts w:cs="Arial"/>
          <w:b/>
        </w:rPr>
        <w:t>Střední průmyslová škola stavební, Lipník nad Bečvou, Komenského sady 257</w:t>
      </w:r>
    </w:p>
    <w:p w:rsidR="00AA6CD8" w:rsidRPr="004D41E8" w:rsidRDefault="00AA6CD8" w:rsidP="00AA6CD8">
      <w:pPr>
        <w:pStyle w:val="Znaka1textCharChar"/>
        <w:spacing w:before="120"/>
        <w:jc w:val="both"/>
        <w:rPr>
          <w:rStyle w:val="StylKurzva"/>
          <w:szCs w:val="22"/>
        </w:rPr>
      </w:pPr>
      <w:r w:rsidRPr="004D41E8">
        <w:rPr>
          <w:rStyle w:val="StylKurzva"/>
          <w:szCs w:val="22"/>
        </w:rPr>
        <w:t>Pořadatelské akce</w:t>
      </w:r>
    </w:p>
    <w:p w:rsidR="00AA6CD8" w:rsidRPr="004D41E8" w:rsidRDefault="00AA6CD8" w:rsidP="00AA6CD8">
      <w:pPr>
        <w:pStyle w:val="Znaka1textCharChar"/>
        <w:numPr>
          <w:ilvl w:val="0"/>
          <w:numId w:val="25"/>
        </w:numPr>
        <w:spacing w:before="120"/>
        <w:jc w:val="both"/>
        <w:rPr>
          <w:szCs w:val="22"/>
        </w:rPr>
      </w:pPr>
      <w:r w:rsidRPr="004D41E8">
        <w:rPr>
          <w:rStyle w:val="StylKurzva"/>
          <w:i w:val="0"/>
        </w:rPr>
        <w:t>Okresní kolo silového víceboje chlapců a děvčat</w:t>
      </w:r>
    </w:p>
    <w:p w:rsidR="00AA6CD8" w:rsidRPr="00D14811" w:rsidRDefault="00AA6CD8" w:rsidP="00AA6CD8">
      <w:pPr>
        <w:spacing w:before="240" w:after="120" w:line="240" w:lineRule="auto"/>
        <w:rPr>
          <w:b/>
          <w:bCs/>
        </w:rPr>
      </w:pPr>
      <w:r w:rsidRPr="00D14811">
        <w:rPr>
          <w:b/>
          <w:bCs/>
        </w:rPr>
        <w:t>Střední škola designu a módy, Prostějov</w:t>
      </w:r>
    </w:p>
    <w:p w:rsidR="00AA6CD8" w:rsidRPr="00D14811" w:rsidRDefault="00AA6CD8" w:rsidP="00AA6CD8">
      <w:pPr>
        <w:tabs>
          <w:tab w:val="num" w:pos="397"/>
          <w:tab w:val="left" w:pos="708"/>
        </w:tabs>
        <w:spacing w:after="60" w:line="240" w:lineRule="auto"/>
        <w:outlineLvl w:val="0"/>
        <w:rPr>
          <w:i/>
          <w:iCs/>
        </w:rPr>
      </w:pPr>
      <w:bookmarkStart w:id="342" w:name="_Toc506281033"/>
      <w:r>
        <w:rPr>
          <w:i/>
          <w:iCs/>
        </w:rPr>
        <w:t>Mezinárodní</w:t>
      </w:r>
      <w:r w:rsidRPr="00D14811">
        <w:rPr>
          <w:i/>
        </w:rPr>
        <w:t xml:space="preserve"> </w:t>
      </w:r>
      <w:r w:rsidRPr="00D14811">
        <w:rPr>
          <w:i/>
          <w:iCs/>
        </w:rPr>
        <w:t>soutěže</w:t>
      </w:r>
      <w:bookmarkEnd w:id="342"/>
    </w:p>
    <w:p w:rsidR="00AA6CD8" w:rsidRPr="006B7256" w:rsidRDefault="00AA6CD8" w:rsidP="00AA6CD8">
      <w:pPr>
        <w:numPr>
          <w:ilvl w:val="0"/>
          <w:numId w:val="25"/>
        </w:numPr>
        <w:tabs>
          <w:tab w:val="clear" w:pos="360"/>
          <w:tab w:val="num" w:pos="397"/>
          <w:tab w:val="num" w:pos="786"/>
          <w:tab w:val="num" w:pos="928"/>
        </w:tabs>
        <w:spacing w:after="60" w:line="240" w:lineRule="auto"/>
        <w:ind w:left="397" w:hanging="397"/>
        <w:jc w:val="both"/>
      </w:pPr>
      <w:r w:rsidRPr="006B7256">
        <w:t>ODĚV &amp; TEXTIL LIBEREC 2016 (2., 4. a 5.)</w:t>
      </w:r>
    </w:p>
    <w:p w:rsidR="00AA6CD8" w:rsidRDefault="00AA6CD8" w:rsidP="00AA6CD8">
      <w:pPr>
        <w:spacing w:before="120"/>
        <w:rPr>
          <w:i/>
        </w:rPr>
      </w:pPr>
      <w:r>
        <w:rPr>
          <w:i/>
        </w:rPr>
        <w:t>Celostátní soutěže</w:t>
      </w:r>
    </w:p>
    <w:p w:rsidR="00AA6CD8" w:rsidRDefault="00AA6CD8" w:rsidP="00AA6CD8">
      <w:pPr>
        <w:numPr>
          <w:ilvl w:val="0"/>
          <w:numId w:val="25"/>
        </w:numPr>
        <w:tabs>
          <w:tab w:val="clear" w:pos="360"/>
          <w:tab w:val="num" w:pos="397"/>
          <w:tab w:val="num" w:pos="786"/>
          <w:tab w:val="num" w:pos="928"/>
        </w:tabs>
        <w:spacing w:after="60" w:line="240" w:lineRule="auto"/>
        <w:ind w:left="397" w:hanging="397"/>
        <w:jc w:val="both"/>
      </w:pPr>
      <w:r>
        <w:t>Avantgarda 2017 Lysá nad Labem (kategorie Netradiční materiály – 1.)</w:t>
      </w:r>
      <w:r w:rsidRPr="00DA2746">
        <w:t>  </w:t>
      </w:r>
    </w:p>
    <w:p w:rsidR="00AA6CD8" w:rsidRPr="00DA2746" w:rsidRDefault="00AA6CD8" w:rsidP="00AA6CD8">
      <w:pPr>
        <w:numPr>
          <w:ilvl w:val="0"/>
          <w:numId w:val="25"/>
        </w:numPr>
        <w:tabs>
          <w:tab w:val="clear" w:pos="360"/>
          <w:tab w:val="num" w:pos="397"/>
          <w:tab w:val="num" w:pos="786"/>
          <w:tab w:val="num" w:pos="928"/>
        </w:tabs>
        <w:spacing w:after="60" w:line="240" w:lineRule="auto"/>
        <w:ind w:left="397" w:hanging="397"/>
        <w:jc w:val="both"/>
      </w:pPr>
      <w:r w:rsidRPr="00DA2746">
        <w:t xml:space="preserve">Mladý módní tvůrce Jihlava 2016 (Kategorie Volná mladá móda (1.); </w:t>
      </w:r>
    </w:p>
    <w:p w:rsidR="00AA6CD8" w:rsidRPr="00DA2746" w:rsidRDefault="00AA6CD8" w:rsidP="00AA6CD8">
      <w:r w:rsidRPr="00DA2746">
        <w:t xml:space="preserve">      kategorie Společenské šaty – Marilyn Monroe – 1., kategorie Mozaika (1.) </w:t>
      </w:r>
    </w:p>
    <w:p w:rsidR="00AA6CD8" w:rsidRPr="00C74788" w:rsidRDefault="00AA6CD8" w:rsidP="00AA6CD8">
      <w:pPr>
        <w:numPr>
          <w:ilvl w:val="0"/>
          <w:numId w:val="25"/>
        </w:numPr>
        <w:tabs>
          <w:tab w:val="clear" w:pos="360"/>
          <w:tab w:val="num" w:pos="397"/>
          <w:tab w:val="num" w:pos="786"/>
          <w:tab w:val="num" w:pos="928"/>
        </w:tabs>
        <w:spacing w:after="60" w:line="240" w:lineRule="auto"/>
        <w:ind w:left="397" w:hanging="397"/>
        <w:jc w:val="both"/>
      </w:pPr>
      <w:r w:rsidRPr="00C74788">
        <w:t>Prostějovská zlatá jehla (</w:t>
      </w:r>
      <w:r>
        <w:t>3</w:t>
      </w:r>
      <w:r w:rsidRPr="00C74788">
        <w:t>.)</w:t>
      </w:r>
    </w:p>
    <w:p w:rsidR="00AA6CD8" w:rsidRPr="00DA2746" w:rsidRDefault="00AA6CD8" w:rsidP="00AA6CD8">
      <w:pPr>
        <w:tabs>
          <w:tab w:val="left" w:pos="680"/>
        </w:tabs>
        <w:spacing w:before="120" w:after="60" w:line="240" w:lineRule="auto"/>
        <w:jc w:val="both"/>
        <w:outlineLvl w:val="0"/>
        <w:rPr>
          <w:bCs/>
          <w:i/>
          <w:iCs/>
        </w:rPr>
      </w:pPr>
      <w:bookmarkStart w:id="343" w:name="_Toc506281034"/>
      <w:r w:rsidRPr="00DA2746">
        <w:rPr>
          <w:bCs/>
          <w:i/>
          <w:iCs/>
        </w:rPr>
        <w:t>Pořadatelské</w:t>
      </w:r>
      <w:r w:rsidRPr="00DA2746">
        <w:rPr>
          <w:bCs/>
          <w:i/>
        </w:rPr>
        <w:t xml:space="preserve"> </w:t>
      </w:r>
      <w:r w:rsidRPr="00DA2746">
        <w:rPr>
          <w:bCs/>
          <w:i/>
          <w:iCs/>
        </w:rPr>
        <w:t>akce</w:t>
      </w:r>
      <w:bookmarkEnd w:id="343"/>
    </w:p>
    <w:p w:rsidR="00AA6CD8" w:rsidRPr="00DA2746" w:rsidRDefault="00AA6CD8" w:rsidP="00AA6CD8">
      <w:pPr>
        <w:numPr>
          <w:ilvl w:val="0"/>
          <w:numId w:val="25"/>
        </w:numPr>
        <w:spacing w:before="60" w:line="240" w:lineRule="auto"/>
        <w:ind w:left="357" w:hanging="357"/>
        <w:contextualSpacing/>
        <w:jc w:val="both"/>
      </w:pPr>
      <w:r w:rsidRPr="00DA2746">
        <w:t>Galavečer Doteky Módy 2017</w:t>
      </w:r>
      <w:r>
        <w:t xml:space="preserve"> (2., 3</w:t>
      </w:r>
      <w:r w:rsidRPr="00DA2746">
        <w:t>.)</w:t>
      </w:r>
    </w:p>
    <w:p w:rsidR="00AA6CD8" w:rsidRPr="00D14811" w:rsidRDefault="00AA6CD8" w:rsidP="00AA6CD8">
      <w:pPr>
        <w:spacing w:before="60" w:line="240" w:lineRule="auto"/>
        <w:ind w:left="357"/>
        <w:contextualSpacing/>
        <w:jc w:val="both"/>
        <w:rPr>
          <w:color w:val="FF0000"/>
        </w:rPr>
      </w:pPr>
    </w:p>
    <w:p w:rsidR="00AA6CD8" w:rsidRPr="004D41E8" w:rsidRDefault="00AA6CD8" w:rsidP="00AA6CD8">
      <w:pPr>
        <w:pStyle w:val="Znaka1textCharChar"/>
        <w:tabs>
          <w:tab w:val="num" w:pos="928"/>
          <w:tab w:val="num" w:pos="5038"/>
        </w:tabs>
        <w:spacing w:after="60"/>
        <w:rPr>
          <w:b/>
          <w:szCs w:val="22"/>
        </w:rPr>
      </w:pPr>
      <w:r w:rsidRPr="004D41E8">
        <w:rPr>
          <w:b/>
          <w:szCs w:val="22"/>
        </w:rPr>
        <w:t>Střední odborná škola průmyslová a Střední odborné učiliště strojírenské, Prostějov, Lidická 4</w:t>
      </w:r>
    </w:p>
    <w:p w:rsidR="00AA6CD8" w:rsidRPr="004D41E8" w:rsidRDefault="00AA6CD8" w:rsidP="00AA6CD8">
      <w:pPr>
        <w:pStyle w:val="Znaka1textCharChar"/>
        <w:spacing w:before="120"/>
        <w:jc w:val="both"/>
        <w:rPr>
          <w:i/>
          <w:iCs/>
          <w:szCs w:val="22"/>
        </w:rPr>
      </w:pPr>
      <w:r w:rsidRPr="004D41E8">
        <w:rPr>
          <w:i/>
          <w:iCs/>
          <w:szCs w:val="22"/>
        </w:rPr>
        <w:t>Mezinárodní soutěže</w:t>
      </w:r>
    </w:p>
    <w:p w:rsidR="00AA6CD8" w:rsidRPr="004D41E8" w:rsidRDefault="00AA6CD8" w:rsidP="00AA6CD8">
      <w:pPr>
        <w:pStyle w:val="Znaka1textCharChar"/>
        <w:numPr>
          <w:ilvl w:val="0"/>
          <w:numId w:val="25"/>
        </w:numPr>
        <w:spacing w:before="120"/>
        <w:jc w:val="both"/>
        <w:rPr>
          <w:iCs/>
          <w:szCs w:val="22"/>
        </w:rPr>
      </w:pPr>
      <w:r w:rsidRPr="004D41E8">
        <w:rPr>
          <w:i/>
          <w:iCs/>
          <w:szCs w:val="22"/>
        </w:rPr>
        <w:t>„</w:t>
      </w:r>
      <w:r w:rsidRPr="004D41E8">
        <w:rPr>
          <w:iCs/>
          <w:szCs w:val="22"/>
        </w:rPr>
        <w:t>Mezinárodní žákovská soutěž „Práce s grafickými programy na stavební průmyslovce“ (České Budějovice)</w:t>
      </w:r>
    </w:p>
    <w:p w:rsidR="00AA6CD8" w:rsidRPr="004D41E8" w:rsidRDefault="00AA6CD8" w:rsidP="00AA6CD8">
      <w:pPr>
        <w:pStyle w:val="Znaka1textCharChar"/>
        <w:numPr>
          <w:ilvl w:val="0"/>
          <w:numId w:val="25"/>
        </w:numPr>
        <w:spacing w:before="120"/>
        <w:jc w:val="both"/>
        <w:rPr>
          <w:iCs/>
          <w:szCs w:val="22"/>
        </w:rPr>
      </w:pPr>
      <w:r w:rsidRPr="004D41E8">
        <w:rPr>
          <w:iCs/>
          <w:szCs w:val="22"/>
        </w:rPr>
        <w:t>„O Zlatý pohár LINDE” – soutěž žáků středních škol ve svařování</w:t>
      </w:r>
    </w:p>
    <w:p w:rsidR="00AA6CD8" w:rsidRPr="004D41E8" w:rsidRDefault="00AA6CD8" w:rsidP="00AA6CD8">
      <w:pPr>
        <w:pStyle w:val="Znaka1textCharChar"/>
        <w:spacing w:before="120"/>
        <w:ind w:left="397" w:hanging="397"/>
        <w:jc w:val="both"/>
        <w:rPr>
          <w:rStyle w:val="StylKurzva"/>
          <w:szCs w:val="22"/>
        </w:rPr>
      </w:pPr>
      <w:r w:rsidRPr="004D41E8">
        <w:rPr>
          <w:rStyle w:val="StylKurzva"/>
          <w:szCs w:val="22"/>
        </w:rPr>
        <w:t>Pořadatelské akce</w:t>
      </w:r>
    </w:p>
    <w:p w:rsidR="00AA6CD8" w:rsidRPr="004D41E8" w:rsidRDefault="00AA6CD8" w:rsidP="00AA6CD8">
      <w:pPr>
        <w:pStyle w:val="Znaka1textCharChar"/>
        <w:tabs>
          <w:tab w:val="num" w:pos="928"/>
          <w:tab w:val="num" w:pos="5038"/>
        </w:tabs>
        <w:spacing w:after="240"/>
        <w:jc w:val="both"/>
        <w:rPr>
          <w:szCs w:val="22"/>
        </w:rPr>
      </w:pPr>
      <w:r w:rsidRPr="004D41E8">
        <w:rPr>
          <w:szCs w:val="22"/>
        </w:rPr>
        <w:t>„Strojaři jsou opět v kurzu“ – oborový den ve spolupráci s Úřadem práce a Hospodářskou komorou v Prostějově</w:t>
      </w:r>
    </w:p>
    <w:p w:rsidR="00AA6CD8" w:rsidRPr="008002EA" w:rsidRDefault="00AA6CD8" w:rsidP="00AA6CD8">
      <w:pPr>
        <w:spacing w:before="120" w:after="120" w:line="240" w:lineRule="auto"/>
        <w:rPr>
          <w:rFonts w:cs="Arial"/>
          <w:b/>
        </w:rPr>
      </w:pPr>
      <w:r w:rsidRPr="008002EA">
        <w:rPr>
          <w:rFonts w:cs="Arial"/>
          <w:b/>
        </w:rPr>
        <w:t>Střední průmyslová škola strojnická, Olomouc, tř. 17. listopadu 49</w:t>
      </w:r>
    </w:p>
    <w:p w:rsidR="00AA6CD8" w:rsidRPr="008002EA" w:rsidRDefault="00AA6CD8" w:rsidP="00AA6CD8">
      <w:pPr>
        <w:pStyle w:val="Znaka1textCharChar"/>
        <w:spacing w:before="120"/>
        <w:ind w:left="397" w:hanging="397"/>
        <w:jc w:val="both"/>
        <w:rPr>
          <w:rStyle w:val="StylKurzva"/>
          <w:szCs w:val="22"/>
        </w:rPr>
      </w:pPr>
      <w:r w:rsidRPr="008002EA">
        <w:rPr>
          <w:rStyle w:val="StylKurzva"/>
          <w:szCs w:val="22"/>
        </w:rPr>
        <w:lastRenderedPageBreak/>
        <w:t>Mezinárodní soutěže</w:t>
      </w:r>
    </w:p>
    <w:p w:rsidR="00AA6CD8" w:rsidRPr="008002EA" w:rsidRDefault="00AA6CD8" w:rsidP="00AA6CD8">
      <w:pPr>
        <w:pStyle w:val="Znaka1textCharChar"/>
        <w:numPr>
          <w:ilvl w:val="0"/>
          <w:numId w:val="25"/>
        </w:numPr>
        <w:tabs>
          <w:tab w:val="clear" w:pos="360"/>
          <w:tab w:val="num" w:pos="397"/>
          <w:tab w:val="num" w:pos="928"/>
        </w:tabs>
        <w:spacing w:after="240"/>
        <w:ind w:left="397" w:hanging="397"/>
        <w:jc w:val="both"/>
        <w:rPr>
          <w:i/>
          <w:iCs/>
        </w:rPr>
      </w:pPr>
      <w:r w:rsidRPr="008002EA">
        <w:rPr>
          <w:szCs w:val="22"/>
        </w:rPr>
        <w:t>Autodesk Academia Design 2017 – 23. ročník mezinárodní soutěže žáků středních škol v iDesign technologiích (1., 1., 3.)</w:t>
      </w:r>
    </w:p>
    <w:p w:rsidR="00AA6CD8" w:rsidRPr="008002EA" w:rsidRDefault="00AA6CD8" w:rsidP="00AA6CD8">
      <w:pPr>
        <w:pStyle w:val="Znaka1textCharChar"/>
        <w:tabs>
          <w:tab w:val="num" w:pos="928"/>
        </w:tabs>
        <w:spacing w:after="60"/>
        <w:jc w:val="both"/>
        <w:rPr>
          <w:i/>
          <w:iCs/>
        </w:rPr>
      </w:pPr>
      <w:r w:rsidRPr="008002EA">
        <w:rPr>
          <w:i/>
          <w:iCs/>
        </w:rPr>
        <w:t>Celostátní soutěže</w:t>
      </w:r>
    </w:p>
    <w:p w:rsidR="00AA6CD8" w:rsidRPr="008002EA" w:rsidRDefault="00AA6CD8" w:rsidP="00AA6CD8">
      <w:pPr>
        <w:pStyle w:val="Znaka1textCharChar"/>
        <w:numPr>
          <w:ilvl w:val="0"/>
          <w:numId w:val="25"/>
        </w:numPr>
        <w:tabs>
          <w:tab w:val="num" w:pos="928"/>
        </w:tabs>
        <w:spacing w:after="60"/>
        <w:jc w:val="both"/>
        <w:rPr>
          <w:iCs/>
        </w:rPr>
      </w:pPr>
      <w:r w:rsidRPr="008002EA">
        <w:rPr>
          <w:iCs/>
        </w:rPr>
        <w:t>16. ročník soutěže v počítačovém modelování a kreslení (1.)</w:t>
      </w:r>
    </w:p>
    <w:p w:rsidR="00AA6CD8" w:rsidRPr="008002EA" w:rsidRDefault="00AA6CD8" w:rsidP="00AA6CD8">
      <w:pPr>
        <w:pStyle w:val="Znaka1textCharChar"/>
        <w:numPr>
          <w:ilvl w:val="0"/>
          <w:numId w:val="25"/>
        </w:numPr>
        <w:tabs>
          <w:tab w:val="num" w:pos="928"/>
        </w:tabs>
        <w:spacing w:after="240"/>
        <w:jc w:val="both"/>
        <w:rPr>
          <w:rFonts w:cs="Arial"/>
          <w:i/>
          <w:iCs/>
        </w:rPr>
      </w:pPr>
      <w:r w:rsidRPr="008002EA">
        <w:rPr>
          <w:iCs/>
        </w:rPr>
        <w:t>soutěž v CAM programování CNC obráběcích strojů (1., 2.)</w:t>
      </w:r>
    </w:p>
    <w:p w:rsidR="00AA6CD8" w:rsidRPr="008002EA" w:rsidRDefault="00AA6CD8" w:rsidP="00AA6CD8">
      <w:pPr>
        <w:tabs>
          <w:tab w:val="num" w:pos="928"/>
        </w:tabs>
        <w:spacing w:after="60"/>
        <w:jc w:val="both"/>
        <w:rPr>
          <w:rFonts w:cs="Arial"/>
          <w:i/>
          <w:iCs/>
        </w:rPr>
      </w:pPr>
      <w:r w:rsidRPr="008002EA">
        <w:rPr>
          <w:rFonts w:cs="Arial"/>
          <w:i/>
          <w:iCs/>
        </w:rPr>
        <w:t>Pořadatelské akce</w:t>
      </w:r>
    </w:p>
    <w:p w:rsidR="00AA6CD8" w:rsidRPr="006615CC" w:rsidRDefault="00AA6CD8" w:rsidP="00AA6CD8">
      <w:pPr>
        <w:pStyle w:val="Znaka1textCharChar"/>
        <w:numPr>
          <w:ilvl w:val="0"/>
          <w:numId w:val="25"/>
        </w:numPr>
        <w:tabs>
          <w:tab w:val="clear" w:pos="360"/>
          <w:tab w:val="num" w:pos="397"/>
          <w:tab w:val="num" w:pos="928"/>
        </w:tabs>
        <w:spacing w:after="240"/>
        <w:ind w:left="397" w:hanging="397"/>
        <w:jc w:val="both"/>
        <w:rPr>
          <w:szCs w:val="22"/>
        </w:rPr>
      </w:pPr>
      <w:r w:rsidRPr="006615CC">
        <w:rPr>
          <w:szCs w:val="22"/>
        </w:rPr>
        <w:t>10. ročník regionální soutěže pro žáky a učitele Olomouckého kraje v CAD programování – Podpořeno z individuálních dotací Olomouckého kraje 2016</w:t>
      </w:r>
    </w:p>
    <w:p w:rsidR="00AA6CD8" w:rsidRPr="004E3E1B" w:rsidRDefault="00AA6CD8" w:rsidP="00AA6CD8">
      <w:pPr>
        <w:spacing w:before="120" w:after="120" w:line="240" w:lineRule="auto"/>
        <w:rPr>
          <w:b/>
        </w:rPr>
      </w:pPr>
      <w:r w:rsidRPr="004E3E1B">
        <w:rPr>
          <w:b/>
        </w:rPr>
        <w:t>Vyšší odborná škola a Střední průmyslová škola, Šumperk, Gen. Krátkého 1</w:t>
      </w:r>
    </w:p>
    <w:p w:rsidR="00AA6CD8" w:rsidRPr="00170F9C" w:rsidRDefault="00AA6CD8" w:rsidP="00AA6CD8">
      <w:pPr>
        <w:widowControl w:val="0"/>
        <w:tabs>
          <w:tab w:val="left" w:pos="708"/>
        </w:tabs>
        <w:spacing w:after="60" w:line="240" w:lineRule="auto"/>
        <w:jc w:val="both"/>
        <w:outlineLvl w:val="0"/>
        <w:rPr>
          <w:i/>
          <w:iCs/>
          <w:szCs w:val="20"/>
          <w:lang w:eastAsia="cs-CZ"/>
        </w:rPr>
      </w:pPr>
      <w:bookmarkStart w:id="344" w:name="_Toc506281035"/>
      <w:r w:rsidRPr="00170F9C">
        <w:rPr>
          <w:i/>
          <w:iCs/>
          <w:szCs w:val="20"/>
          <w:lang w:eastAsia="cs-CZ"/>
        </w:rPr>
        <w:t>Mezinárodní soutěže</w:t>
      </w:r>
      <w:bookmarkEnd w:id="344"/>
    </w:p>
    <w:p w:rsidR="00AA6CD8" w:rsidRDefault="00AA6CD8" w:rsidP="00AA6CD8">
      <w:pPr>
        <w:numPr>
          <w:ilvl w:val="0"/>
          <w:numId w:val="25"/>
        </w:numPr>
        <w:tabs>
          <w:tab w:val="clear" w:pos="360"/>
          <w:tab w:val="num" w:pos="397"/>
          <w:tab w:val="num" w:pos="928"/>
          <w:tab w:val="num" w:pos="5038"/>
        </w:tabs>
        <w:spacing w:after="60" w:line="240" w:lineRule="auto"/>
        <w:ind w:left="397" w:hanging="397"/>
        <w:rPr>
          <w:i/>
          <w:iCs/>
        </w:rPr>
      </w:pPr>
      <w:r>
        <w:rPr>
          <w:i/>
          <w:iCs/>
        </w:rPr>
        <w:t>AUTODESK ACADEMIA DESIGN 2017 (2., 3.)</w:t>
      </w:r>
    </w:p>
    <w:p w:rsidR="00AA6CD8" w:rsidRPr="00170F9C" w:rsidRDefault="00AA6CD8" w:rsidP="00AA6CD8">
      <w:pPr>
        <w:tabs>
          <w:tab w:val="num" w:pos="928"/>
          <w:tab w:val="num" w:pos="5038"/>
        </w:tabs>
        <w:spacing w:before="120" w:after="60" w:line="240" w:lineRule="auto"/>
        <w:rPr>
          <w:i/>
          <w:iCs/>
        </w:rPr>
      </w:pPr>
      <w:r w:rsidRPr="00170F9C">
        <w:rPr>
          <w:i/>
          <w:iCs/>
        </w:rPr>
        <w:t>Celostátní soutěže</w:t>
      </w:r>
    </w:p>
    <w:p w:rsidR="00AA6CD8" w:rsidRPr="00170F9C" w:rsidRDefault="00AA6CD8" w:rsidP="00AA6CD8">
      <w:pPr>
        <w:numPr>
          <w:ilvl w:val="0"/>
          <w:numId w:val="25"/>
        </w:numPr>
        <w:tabs>
          <w:tab w:val="clear" w:pos="360"/>
          <w:tab w:val="num" w:pos="397"/>
          <w:tab w:val="num" w:pos="928"/>
          <w:tab w:val="num" w:pos="5038"/>
        </w:tabs>
        <w:spacing w:after="60" w:line="240" w:lineRule="auto"/>
        <w:ind w:left="397" w:hanging="397"/>
        <w:rPr>
          <w:iCs/>
        </w:rPr>
      </w:pPr>
      <w:r w:rsidRPr="00170F9C">
        <w:rPr>
          <w:iCs/>
        </w:rPr>
        <w:t>Soutěž a podnikej (žák školy je ve finále)</w:t>
      </w:r>
    </w:p>
    <w:p w:rsidR="00AA6CD8" w:rsidRDefault="00AA6CD8" w:rsidP="00AA6CD8">
      <w:pPr>
        <w:numPr>
          <w:ilvl w:val="0"/>
          <w:numId w:val="25"/>
        </w:numPr>
        <w:tabs>
          <w:tab w:val="clear" w:pos="360"/>
          <w:tab w:val="num" w:pos="397"/>
          <w:tab w:val="num" w:pos="928"/>
          <w:tab w:val="num" w:pos="5038"/>
        </w:tabs>
        <w:spacing w:after="60" w:line="240" w:lineRule="auto"/>
        <w:ind w:left="397" w:hanging="397"/>
        <w:rPr>
          <w:iCs/>
        </w:rPr>
      </w:pPr>
      <w:r w:rsidRPr="00170F9C">
        <w:rPr>
          <w:iCs/>
        </w:rPr>
        <w:t>BUSINESSPOINT 2017! (1.)</w:t>
      </w:r>
    </w:p>
    <w:p w:rsidR="00AA6CD8" w:rsidRDefault="00AA6CD8" w:rsidP="00AA6CD8">
      <w:r>
        <w:rPr>
          <w:iCs/>
        </w:rPr>
        <w:t>SOČ (</w:t>
      </w:r>
      <w:r>
        <w:t>Kategorie: Tvorba učebních pomůcek, didaktická technologie, 2.)</w:t>
      </w:r>
    </w:p>
    <w:p w:rsidR="00AA6CD8" w:rsidRPr="008A4D3D" w:rsidRDefault="00AA6CD8" w:rsidP="00AA6CD8">
      <w:pPr>
        <w:spacing w:before="120" w:after="120" w:line="240" w:lineRule="auto"/>
        <w:rPr>
          <w:rFonts w:cs="Arial"/>
          <w:b/>
        </w:rPr>
      </w:pPr>
      <w:r w:rsidRPr="008A4D3D">
        <w:rPr>
          <w:rFonts w:cs="Arial"/>
          <w:b/>
        </w:rPr>
        <w:t>Střední průmyslová škola a Střední odborné učiliště Uničov</w:t>
      </w:r>
    </w:p>
    <w:p w:rsidR="00AA6CD8" w:rsidRPr="008A4D3D" w:rsidRDefault="00AA6CD8" w:rsidP="00AA6CD8">
      <w:pPr>
        <w:spacing w:after="60" w:line="240" w:lineRule="auto"/>
        <w:ind w:left="397" w:hanging="397"/>
        <w:jc w:val="both"/>
        <w:rPr>
          <w:i/>
          <w:iCs/>
          <w:szCs w:val="22"/>
        </w:rPr>
      </w:pPr>
      <w:r w:rsidRPr="008A4D3D">
        <w:rPr>
          <w:i/>
          <w:iCs/>
          <w:szCs w:val="22"/>
        </w:rPr>
        <w:t>Mezinárodní soutěže</w:t>
      </w:r>
    </w:p>
    <w:p w:rsidR="00AA6CD8" w:rsidRPr="008A4D3D" w:rsidRDefault="00AA6CD8" w:rsidP="00AA6CD8">
      <w:pPr>
        <w:pStyle w:val="Znaka1textCharChar"/>
        <w:numPr>
          <w:ilvl w:val="0"/>
          <w:numId w:val="25"/>
        </w:numPr>
        <w:tabs>
          <w:tab w:val="clear" w:pos="360"/>
          <w:tab w:val="num" w:pos="397"/>
          <w:tab w:val="num" w:pos="928"/>
          <w:tab w:val="num" w:pos="5038"/>
        </w:tabs>
        <w:spacing w:after="60"/>
        <w:ind w:left="0" w:firstLine="0"/>
        <w:jc w:val="both"/>
        <w:rPr>
          <w:rFonts w:cs="Arial"/>
          <w:b/>
          <w:szCs w:val="22"/>
        </w:rPr>
      </w:pPr>
      <w:r w:rsidRPr="008A4D3D">
        <w:rPr>
          <w:rFonts w:cs="Arial"/>
          <w:szCs w:val="22"/>
          <w:lang w:eastAsia="cs-CZ"/>
        </w:rPr>
        <w:t xml:space="preserve">Robot Challenge Vídeň </w:t>
      </w:r>
      <w:r>
        <w:rPr>
          <w:rFonts w:cs="Arial"/>
          <w:szCs w:val="22"/>
          <w:lang w:eastAsia="cs-CZ"/>
        </w:rPr>
        <w:t>Rakousko</w:t>
      </w:r>
    </w:p>
    <w:p w:rsidR="00AA6CD8" w:rsidRPr="008A4D3D" w:rsidRDefault="00AA6CD8" w:rsidP="00AA6CD8">
      <w:pPr>
        <w:pStyle w:val="Znaka1textCharChar"/>
        <w:numPr>
          <w:ilvl w:val="0"/>
          <w:numId w:val="25"/>
        </w:numPr>
        <w:tabs>
          <w:tab w:val="clear" w:pos="360"/>
          <w:tab w:val="num" w:pos="397"/>
          <w:tab w:val="num" w:pos="928"/>
          <w:tab w:val="num" w:pos="5038"/>
        </w:tabs>
        <w:ind w:left="0" w:firstLine="0"/>
        <w:jc w:val="both"/>
        <w:rPr>
          <w:rFonts w:cs="Arial"/>
          <w:szCs w:val="22"/>
        </w:rPr>
      </w:pPr>
      <w:r w:rsidRPr="008A4D3D">
        <w:rPr>
          <w:rFonts w:cs="Arial"/>
          <w:szCs w:val="22"/>
          <w:lang w:eastAsia="cs-CZ"/>
        </w:rPr>
        <w:t>Robotic Tournament Rybnik Polsko (1. v kategorii Lego Constructor)</w:t>
      </w:r>
    </w:p>
    <w:p w:rsidR="00AA6CD8" w:rsidRPr="008A4D3D" w:rsidRDefault="00AA6CD8" w:rsidP="00AA6CD8">
      <w:pPr>
        <w:pStyle w:val="Zkladntext"/>
        <w:spacing w:before="0" w:after="60"/>
        <w:outlineLvl w:val="0"/>
        <w:rPr>
          <w:i/>
          <w:szCs w:val="22"/>
        </w:rPr>
      </w:pPr>
      <w:bookmarkStart w:id="345" w:name="_Toc506281036"/>
      <w:r w:rsidRPr="008A4D3D">
        <w:rPr>
          <w:rStyle w:val="StylKurzva"/>
          <w:szCs w:val="22"/>
        </w:rPr>
        <w:t>Pořadatelské</w:t>
      </w:r>
      <w:r w:rsidRPr="008A4D3D">
        <w:rPr>
          <w:i/>
          <w:szCs w:val="22"/>
        </w:rPr>
        <w:t xml:space="preserve"> </w:t>
      </w:r>
      <w:r w:rsidRPr="008A4D3D">
        <w:rPr>
          <w:rStyle w:val="StylKurzva"/>
          <w:szCs w:val="22"/>
        </w:rPr>
        <w:t>akce</w:t>
      </w:r>
      <w:bookmarkEnd w:id="345"/>
    </w:p>
    <w:p w:rsidR="00AA6CD8" w:rsidRPr="008A4D3D" w:rsidRDefault="00AA6CD8" w:rsidP="00AA6CD8">
      <w:pPr>
        <w:pStyle w:val="Znaka1textCharChar"/>
        <w:numPr>
          <w:ilvl w:val="0"/>
          <w:numId w:val="25"/>
        </w:numPr>
        <w:tabs>
          <w:tab w:val="clear" w:pos="360"/>
          <w:tab w:val="num" w:pos="397"/>
          <w:tab w:val="num" w:pos="928"/>
          <w:tab w:val="num" w:pos="5038"/>
        </w:tabs>
        <w:spacing w:after="60"/>
        <w:ind w:left="0" w:firstLine="0"/>
        <w:jc w:val="both"/>
        <w:rPr>
          <w:szCs w:val="22"/>
        </w:rPr>
      </w:pPr>
      <w:r w:rsidRPr="008A4D3D">
        <w:rPr>
          <w:rFonts w:cs="Arial"/>
          <w:szCs w:val="22"/>
          <w:lang w:eastAsia="cs-CZ"/>
        </w:rPr>
        <w:t>Celostátní filmová přehlídka Mladá kamera 2017 Uničov (spolupořadatel)</w:t>
      </w:r>
    </w:p>
    <w:p w:rsidR="00AA6CD8" w:rsidRPr="008A4D3D" w:rsidRDefault="00AA6CD8" w:rsidP="00AA6CD8">
      <w:pPr>
        <w:pStyle w:val="Znaka1textCharChar"/>
        <w:numPr>
          <w:ilvl w:val="0"/>
          <w:numId w:val="25"/>
        </w:numPr>
        <w:tabs>
          <w:tab w:val="num" w:pos="928"/>
          <w:tab w:val="num" w:pos="5038"/>
        </w:tabs>
        <w:spacing w:after="60"/>
        <w:jc w:val="both"/>
        <w:rPr>
          <w:szCs w:val="22"/>
        </w:rPr>
      </w:pPr>
      <w:r w:rsidRPr="008A4D3D">
        <w:rPr>
          <w:szCs w:val="22"/>
        </w:rPr>
        <w:t xml:space="preserve">Robotrip – </w:t>
      </w:r>
      <w:r>
        <w:rPr>
          <w:szCs w:val="22"/>
        </w:rPr>
        <w:t>oblastní</w:t>
      </w:r>
      <w:r w:rsidRPr="008A4D3D">
        <w:rPr>
          <w:szCs w:val="22"/>
        </w:rPr>
        <w:t xml:space="preserve"> soutěž v robotování (účast žáků SŠ a VŠ z Olomouckého a Moravskoslezského kraje)</w:t>
      </w:r>
    </w:p>
    <w:p w:rsidR="00AA6CD8" w:rsidRPr="008A4D3D" w:rsidRDefault="00AA6CD8" w:rsidP="00AA6CD8">
      <w:pPr>
        <w:pStyle w:val="Znaka1textCharChar"/>
        <w:numPr>
          <w:ilvl w:val="0"/>
          <w:numId w:val="25"/>
        </w:numPr>
        <w:tabs>
          <w:tab w:val="num" w:pos="928"/>
          <w:tab w:val="num" w:pos="5038"/>
        </w:tabs>
        <w:spacing w:after="240"/>
        <w:jc w:val="both"/>
        <w:rPr>
          <w:szCs w:val="22"/>
        </w:rPr>
      </w:pPr>
      <w:r w:rsidRPr="008A4D3D">
        <w:rPr>
          <w:szCs w:val="22"/>
        </w:rPr>
        <w:t xml:space="preserve">Mikulášská soutěž v psaní na klávesnici – regionální soutěž žáků základních škol </w:t>
      </w:r>
    </w:p>
    <w:p w:rsidR="00AA6CD8" w:rsidRPr="00DD3F8C" w:rsidRDefault="00AA6CD8" w:rsidP="00AA6CD8">
      <w:pPr>
        <w:spacing w:before="120" w:after="120" w:line="240" w:lineRule="auto"/>
        <w:rPr>
          <w:rFonts w:cs="Arial"/>
          <w:b/>
        </w:rPr>
      </w:pPr>
      <w:r w:rsidRPr="00DD3F8C">
        <w:rPr>
          <w:rFonts w:cs="Arial"/>
          <w:b/>
        </w:rPr>
        <w:t>Střední průmyslová škola elektrotechnická, Mohelnice, Gen. Svobody 2</w:t>
      </w:r>
    </w:p>
    <w:p w:rsidR="00AA6CD8" w:rsidRPr="00DD3F8C" w:rsidRDefault="00AA6CD8" w:rsidP="00AA6CD8">
      <w:pPr>
        <w:pStyle w:val="Zkladntext"/>
        <w:spacing w:before="0" w:after="60"/>
        <w:outlineLvl w:val="0"/>
        <w:rPr>
          <w:i/>
          <w:szCs w:val="22"/>
        </w:rPr>
      </w:pPr>
      <w:bookmarkStart w:id="346" w:name="_Toc506281037"/>
      <w:r w:rsidRPr="00DD3F8C">
        <w:rPr>
          <w:rStyle w:val="StylKurzva"/>
          <w:szCs w:val="22"/>
        </w:rPr>
        <w:t>Pořadatelské</w:t>
      </w:r>
      <w:r w:rsidRPr="00DD3F8C">
        <w:rPr>
          <w:i/>
          <w:szCs w:val="22"/>
        </w:rPr>
        <w:t xml:space="preserve"> </w:t>
      </w:r>
      <w:r w:rsidRPr="00DD3F8C">
        <w:rPr>
          <w:rStyle w:val="StylKurzva"/>
          <w:szCs w:val="22"/>
        </w:rPr>
        <w:t>akce</w:t>
      </w:r>
      <w:bookmarkEnd w:id="346"/>
    </w:p>
    <w:p w:rsidR="00AA6CD8" w:rsidRPr="00DD3F8C" w:rsidRDefault="00AA6CD8" w:rsidP="00AA6CD8">
      <w:pPr>
        <w:pStyle w:val="Znaka1textCharChar"/>
        <w:numPr>
          <w:ilvl w:val="0"/>
          <w:numId w:val="25"/>
        </w:numPr>
        <w:tabs>
          <w:tab w:val="clear" w:pos="360"/>
          <w:tab w:val="num" w:pos="397"/>
          <w:tab w:val="num" w:pos="928"/>
          <w:tab w:val="num" w:pos="5038"/>
        </w:tabs>
        <w:spacing w:after="60"/>
        <w:ind w:left="397" w:hanging="397"/>
        <w:rPr>
          <w:szCs w:val="22"/>
        </w:rPr>
      </w:pPr>
      <w:r w:rsidRPr="00DD3F8C">
        <w:rPr>
          <w:szCs w:val="22"/>
        </w:rPr>
        <w:t>ENERSOL 2017 – krajské kolo</w:t>
      </w:r>
    </w:p>
    <w:p w:rsidR="00AA6CD8" w:rsidRPr="00DD3F8C" w:rsidRDefault="00AA6CD8" w:rsidP="00AA6CD8">
      <w:pPr>
        <w:pStyle w:val="Znaka1textCharChar"/>
        <w:numPr>
          <w:ilvl w:val="0"/>
          <w:numId w:val="25"/>
        </w:numPr>
        <w:tabs>
          <w:tab w:val="clear" w:pos="360"/>
          <w:tab w:val="num" w:pos="397"/>
          <w:tab w:val="num" w:pos="928"/>
          <w:tab w:val="num" w:pos="5038"/>
        </w:tabs>
        <w:spacing w:after="60"/>
        <w:ind w:left="397" w:hanging="397"/>
        <w:rPr>
          <w:szCs w:val="22"/>
        </w:rPr>
      </w:pPr>
      <w:r w:rsidRPr="00DD3F8C">
        <w:rPr>
          <w:szCs w:val="22"/>
        </w:rPr>
        <w:t>„Mohelnická brázda“ – 23. ročník regionální soutěže žáků základních a středních škol</w:t>
      </w:r>
      <w:r w:rsidRPr="00DD3F8C">
        <w:rPr>
          <w:rFonts w:cs="Arial"/>
          <w:szCs w:val="22"/>
          <w:lang w:eastAsia="cs-CZ"/>
        </w:rPr>
        <w:t xml:space="preserve"> v košíkové</w:t>
      </w:r>
    </w:p>
    <w:p w:rsidR="00AA6CD8" w:rsidRPr="00DD3F8C" w:rsidRDefault="00AA6CD8" w:rsidP="00AA6CD8">
      <w:pPr>
        <w:pStyle w:val="Znaka1textCharChar"/>
        <w:numPr>
          <w:ilvl w:val="0"/>
          <w:numId w:val="25"/>
        </w:numPr>
        <w:tabs>
          <w:tab w:val="num" w:pos="928"/>
          <w:tab w:val="num" w:pos="5038"/>
        </w:tabs>
        <w:spacing w:after="240"/>
        <w:jc w:val="both"/>
        <w:rPr>
          <w:szCs w:val="22"/>
        </w:rPr>
      </w:pPr>
      <w:r w:rsidRPr="00DD3F8C">
        <w:rPr>
          <w:szCs w:val="22"/>
        </w:rPr>
        <w:t>„Mohelnická laťka“ – 31. ročník regionální soutěže žáků základních a středních škol ve skoku do výšky</w:t>
      </w:r>
    </w:p>
    <w:p w:rsidR="00AA6CD8" w:rsidRPr="00B12F4B" w:rsidRDefault="00AA6CD8" w:rsidP="00AA6CD8">
      <w:pPr>
        <w:pStyle w:val="StylTunZarovnatdobloku"/>
        <w:spacing w:before="120" w:after="120" w:line="240" w:lineRule="auto"/>
        <w:jc w:val="left"/>
        <w:rPr>
          <w:szCs w:val="22"/>
        </w:rPr>
      </w:pPr>
      <w:r w:rsidRPr="00B12F4B">
        <w:rPr>
          <w:szCs w:val="22"/>
        </w:rPr>
        <w:t>Hotelová škola Vincenze Priessnitze a Obchodní akademie Jeseník</w:t>
      </w:r>
    </w:p>
    <w:p w:rsidR="00AA6CD8" w:rsidRPr="00B12F4B" w:rsidRDefault="00AA6CD8" w:rsidP="00AA6CD8">
      <w:pPr>
        <w:pStyle w:val="Znaka1textCharChar"/>
        <w:spacing w:after="60"/>
        <w:ind w:left="397" w:hanging="397"/>
        <w:jc w:val="both"/>
        <w:rPr>
          <w:rStyle w:val="StylKurzva"/>
          <w:szCs w:val="22"/>
        </w:rPr>
      </w:pPr>
      <w:r w:rsidRPr="00B12F4B">
        <w:rPr>
          <w:rStyle w:val="StylKurzva"/>
          <w:szCs w:val="22"/>
        </w:rPr>
        <w:t>Mezinárodní soutěže</w:t>
      </w:r>
    </w:p>
    <w:p w:rsidR="00AA6CD8" w:rsidRPr="00E0758C" w:rsidRDefault="00AA6CD8" w:rsidP="00AA6CD8">
      <w:pPr>
        <w:pStyle w:val="Znaka1textCharChar"/>
        <w:numPr>
          <w:ilvl w:val="0"/>
          <w:numId w:val="25"/>
        </w:numPr>
        <w:tabs>
          <w:tab w:val="clear" w:pos="360"/>
          <w:tab w:val="num" w:pos="397"/>
          <w:tab w:val="num" w:pos="928"/>
          <w:tab w:val="num" w:pos="5038"/>
        </w:tabs>
        <w:spacing w:after="60"/>
        <w:ind w:left="0" w:firstLine="0"/>
        <w:jc w:val="both"/>
        <w:rPr>
          <w:rFonts w:cs="Arial"/>
          <w:szCs w:val="22"/>
          <w:lang w:eastAsia="cs-CZ"/>
        </w:rPr>
      </w:pPr>
      <w:r w:rsidRPr="00E0758C">
        <w:rPr>
          <w:rFonts w:cs="Arial"/>
          <w:szCs w:val="22"/>
          <w:lang w:eastAsia="cs-CZ"/>
        </w:rPr>
        <w:t>AHOL Cup 2017 Ostrava (baristé – 3.)</w:t>
      </w:r>
    </w:p>
    <w:p w:rsidR="00AA6CD8" w:rsidRPr="00E0758C" w:rsidRDefault="00AA6CD8" w:rsidP="00AA6CD8">
      <w:pPr>
        <w:pStyle w:val="Znaka1textCharChar"/>
        <w:numPr>
          <w:ilvl w:val="0"/>
          <w:numId w:val="25"/>
        </w:numPr>
        <w:tabs>
          <w:tab w:val="clear" w:pos="360"/>
          <w:tab w:val="num" w:pos="397"/>
          <w:tab w:val="num" w:pos="928"/>
          <w:tab w:val="num" w:pos="5038"/>
        </w:tabs>
        <w:spacing w:after="60"/>
        <w:ind w:left="0" w:firstLine="0"/>
        <w:jc w:val="both"/>
        <w:rPr>
          <w:rFonts w:cs="Arial"/>
          <w:szCs w:val="22"/>
          <w:lang w:eastAsia="cs-CZ"/>
        </w:rPr>
      </w:pPr>
      <w:r w:rsidRPr="00E0758C">
        <w:rPr>
          <w:rFonts w:cs="Arial"/>
          <w:szCs w:val="22"/>
          <w:lang w:eastAsia="cs-CZ"/>
        </w:rPr>
        <w:t>Lázeňský pohár Jeseník 2017 (barmani – 1., baristé – 1., 3.)</w:t>
      </w:r>
    </w:p>
    <w:p w:rsidR="00AA6CD8" w:rsidRPr="00E0758C" w:rsidRDefault="00AA6CD8" w:rsidP="00AA6CD8">
      <w:pPr>
        <w:pStyle w:val="Znaka1textCharChar"/>
        <w:numPr>
          <w:ilvl w:val="0"/>
          <w:numId w:val="25"/>
        </w:numPr>
        <w:tabs>
          <w:tab w:val="clear" w:pos="360"/>
          <w:tab w:val="num" w:pos="397"/>
          <w:tab w:val="num" w:pos="928"/>
          <w:tab w:val="num" w:pos="5038"/>
        </w:tabs>
        <w:spacing w:after="60"/>
        <w:ind w:left="0" w:firstLine="0"/>
        <w:jc w:val="both"/>
        <w:rPr>
          <w:rFonts w:cs="Arial"/>
          <w:szCs w:val="22"/>
          <w:lang w:eastAsia="cs-CZ"/>
        </w:rPr>
      </w:pPr>
      <w:r w:rsidRPr="00E0758C">
        <w:rPr>
          <w:rFonts w:cs="Arial"/>
          <w:szCs w:val="22"/>
          <w:lang w:eastAsia="cs-CZ"/>
        </w:rPr>
        <w:t>Žatecký Pivo Cup 2017 (barmani – 1., 3., baristé – 1.)</w:t>
      </w:r>
    </w:p>
    <w:p w:rsidR="00AA6CD8" w:rsidRPr="00E0758C" w:rsidRDefault="00AA6CD8" w:rsidP="00AA6CD8">
      <w:pPr>
        <w:pStyle w:val="Znaka1textCharChar"/>
        <w:numPr>
          <w:ilvl w:val="0"/>
          <w:numId w:val="25"/>
        </w:numPr>
        <w:tabs>
          <w:tab w:val="clear" w:pos="360"/>
          <w:tab w:val="num" w:pos="397"/>
          <w:tab w:val="num" w:pos="928"/>
          <w:tab w:val="num" w:pos="5038"/>
        </w:tabs>
        <w:spacing w:after="60"/>
        <w:ind w:left="0" w:firstLine="0"/>
        <w:jc w:val="both"/>
        <w:rPr>
          <w:rFonts w:cs="Arial"/>
          <w:szCs w:val="22"/>
          <w:lang w:eastAsia="cs-CZ"/>
        </w:rPr>
      </w:pPr>
      <w:r w:rsidRPr="00E0758C">
        <w:rPr>
          <w:rFonts w:cs="Arial"/>
          <w:szCs w:val="22"/>
          <w:lang w:eastAsia="cs-CZ"/>
        </w:rPr>
        <w:t>Top Gastro &amp; Hotel CUP 2017 Praha (barmani – 1., baristé – 1.)</w:t>
      </w:r>
    </w:p>
    <w:p w:rsidR="00AA6CD8" w:rsidRPr="00B12F4B" w:rsidRDefault="00AA6CD8" w:rsidP="00AA6CD8">
      <w:pPr>
        <w:pStyle w:val="Znaka1textCharChar"/>
        <w:numPr>
          <w:ilvl w:val="0"/>
          <w:numId w:val="25"/>
        </w:numPr>
        <w:tabs>
          <w:tab w:val="num" w:pos="928"/>
          <w:tab w:val="num" w:pos="5038"/>
        </w:tabs>
        <w:spacing w:after="60"/>
        <w:jc w:val="both"/>
        <w:rPr>
          <w:rFonts w:cs="Arial"/>
          <w:szCs w:val="22"/>
          <w:lang w:eastAsia="cs-CZ"/>
        </w:rPr>
      </w:pPr>
      <w:r>
        <w:rPr>
          <w:rFonts w:cs="Arial"/>
          <w:szCs w:val="22"/>
          <w:lang w:eastAsia="cs-CZ"/>
        </w:rPr>
        <w:t xml:space="preserve"> </w:t>
      </w:r>
      <w:r w:rsidRPr="00B12F4B">
        <w:rPr>
          <w:rFonts w:cs="Arial"/>
          <w:szCs w:val="22"/>
          <w:lang w:eastAsia="cs-CZ"/>
        </w:rPr>
        <w:t>Fo</w:t>
      </w:r>
      <w:r>
        <w:rPr>
          <w:rFonts w:cs="Arial"/>
          <w:szCs w:val="22"/>
          <w:lang w:eastAsia="cs-CZ"/>
        </w:rPr>
        <w:t xml:space="preserve">r Gastro Praha 2017 (barmani </w:t>
      </w:r>
      <w:r w:rsidRPr="00E0758C">
        <w:rPr>
          <w:rFonts w:cs="Arial"/>
          <w:szCs w:val="22"/>
          <w:lang w:eastAsia="cs-CZ"/>
        </w:rPr>
        <w:t>–</w:t>
      </w:r>
      <w:r>
        <w:rPr>
          <w:rFonts w:cs="Arial"/>
          <w:szCs w:val="22"/>
          <w:lang w:eastAsia="cs-CZ"/>
        </w:rPr>
        <w:t xml:space="preserve"> 1.,</w:t>
      </w:r>
      <w:r w:rsidRPr="00B12F4B">
        <w:rPr>
          <w:rFonts w:cs="Arial"/>
          <w:szCs w:val="22"/>
          <w:lang w:eastAsia="cs-CZ"/>
        </w:rPr>
        <w:t xml:space="preserve"> 3., baristé </w:t>
      </w:r>
      <w:r w:rsidRPr="00E0758C">
        <w:rPr>
          <w:rFonts w:cs="Arial"/>
          <w:szCs w:val="22"/>
          <w:lang w:eastAsia="cs-CZ"/>
        </w:rPr>
        <w:t>–</w:t>
      </w:r>
      <w:r>
        <w:rPr>
          <w:rFonts w:cs="Arial"/>
          <w:szCs w:val="22"/>
          <w:lang w:eastAsia="cs-CZ"/>
        </w:rPr>
        <w:t xml:space="preserve"> </w:t>
      </w:r>
      <w:r w:rsidRPr="00B12F4B">
        <w:rPr>
          <w:rFonts w:cs="Arial"/>
          <w:szCs w:val="22"/>
          <w:lang w:eastAsia="cs-CZ"/>
        </w:rPr>
        <w:t>1.</w:t>
      </w:r>
      <w:r>
        <w:rPr>
          <w:rFonts w:cs="Arial"/>
          <w:szCs w:val="22"/>
          <w:lang w:eastAsia="cs-CZ"/>
        </w:rPr>
        <w:t xml:space="preserve">, </w:t>
      </w:r>
      <w:r w:rsidRPr="00B12F4B">
        <w:rPr>
          <w:rFonts w:cs="Arial"/>
          <w:szCs w:val="22"/>
          <w:lang w:eastAsia="cs-CZ"/>
        </w:rPr>
        <w:t>2.)</w:t>
      </w:r>
    </w:p>
    <w:p w:rsidR="00AA6CD8" w:rsidRPr="00B12F4B" w:rsidRDefault="00AA6CD8" w:rsidP="00AA6CD8">
      <w:pPr>
        <w:pStyle w:val="Znaka1textCharChar"/>
        <w:numPr>
          <w:ilvl w:val="0"/>
          <w:numId w:val="25"/>
        </w:numPr>
        <w:spacing w:after="60"/>
        <w:jc w:val="both"/>
        <w:rPr>
          <w:rFonts w:cs="Arial"/>
          <w:szCs w:val="22"/>
          <w:lang w:eastAsia="cs-CZ"/>
        </w:rPr>
      </w:pPr>
      <w:r>
        <w:rPr>
          <w:rFonts w:cs="Arial"/>
          <w:szCs w:val="22"/>
          <w:lang w:eastAsia="cs-CZ"/>
        </w:rPr>
        <w:t xml:space="preserve"> </w:t>
      </w:r>
      <w:r w:rsidRPr="00B12F4B">
        <w:rPr>
          <w:rFonts w:cs="Arial"/>
          <w:szCs w:val="22"/>
          <w:lang w:eastAsia="cs-CZ"/>
        </w:rPr>
        <w:t>Kroměřížská koktailová soutěž 2017 (barmani – 3., baristé – 1.)</w:t>
      </w:r>
    </w:p>
    <w:p w:rsidR="00AA6CD8" w:rsidRPr="00B12F4B" w:rsidRDefault="00AA6CD8" w:rsidP="00AA6CD8">
      <w:pPr>
        <w:pStyle w:val="Znaka1textCharChar"/>
        <w:numPr>
          <w:ilvl w:val="0"/>
          <w:numId w:val="25"/>
        </w:numPr>
        <w:tabs>
          <w:tab w:val="clear" w:pos="360"/>
          <w:tab w:val="num" w:pos="397"/>
          <w:tab w:val="num" w:pos="928"/>
          <w:tab w:val="num" w:pos="5038"/>
        </w:tabs>
        <w:spacing w:after="60"/>
        <w:ind w:left="0" w:firstLine="0"/>
        <w:jc w:val="both"/>
        <w:rPr>
          <w:rFonts w:cs="Arial"/>
          <w:szCs w:val="22"/>
          <w:lang w:eastAsia="cs-CZ"/>
        </w:rPr>
      </w:pPr>
      <w:r w:rsidRPr="00B12F4B">
        <w:rPr>
          <w:rFonts w:cs="Arial"/>
          <w:szCs w:val="22"/>
          <w:lang w:eastAsia="cs-CZ"/>
        </w:rPr>
        <w:lastRenderedPageBreak/>
        <w:t>Kocour Cup Varnsdorf 2017 (barmani – 2.)</w:t>
      </w:r>
    </w:p>
    <w:p w:rsidR="00AA6CD8" w:rsidRDefault="00AA6CD8" w:rsidP="00AA6CD8">
      <w:pPr>
        <w:pStyle w:val="Znaka1textCharChar"/>
        <w:numPr>
          <w:ilvl w:val="0"/>
          <w:numId w:val="25"/>
        </w:numPr>
        <w:tabs>
          <w:tab w:val="clear" w:pos="360"/>
          <w:tab w:val="num" w:pos="397"/>
          <w:tab w:val="num" w:pos="928"/>
          <w:tab w:val="num" w:pos="5038"/>
        </w:tabs>
        <w:spacing w:after="240"/>
        <w:ind w:left="0" w:firstLine="0"/>
        <w:jc w:val="both"/>
        <w:rPr>
          <w:rFonts w:cs="Arial"/>
          <w:szCs w:val="22"/>
          <w:lang w:eastAsia="cs-CZ"/>
        </w:rPr>
      </w:pPr>
      <w:r w:rsidRPr="00B12F4B">
        <w:rPr>
          <w:rFonts w:cs="Arial"/>
          <w:szCs w:val="22"/>
          <w:lang w:eastAsia="cs-CZ"/>
        </w:rPr>
        <w:t>Džezva Cup Plzeň 2017 (baristé – 1.)</w:t>
      </w:r>
    </w:p>
    <w:p w:rsidR="00AA6CD8" w:rsidRPr="00E0758C" w:rsidRDefault="00AA6CD8" w:rsidP="00AA6CD8">
      <w:pPr>
        <w:pStyle w:val="Znaka1textCharChar"/>
        <w:tabs>
          <w:tab w:val="num" w:pos="928"/>
          <w:tab w:val="num" w:pos="5038"/>
        </w:tabs>
        <w:spacing w:after="240"/>
        <w:jc w:val="both"/>
        <w:rPr>
          <w:rFonts w:cs="Arial"/>
          <w:szCs w:val="22"/>
          <w:lang w:eastAsia="cs-CZ"/>
        </w:rPr>
      </w:pPr>
    </w:p>
    <w:p w:rsidR="00AA6CD8" w:rsidRPr="00B12F4B" w:rsidRDefault="00AA6CD8" w:rsidP="00AA6CD8">
      <w:pPr>
        <w:pStyle w:val="Znak1text"/>
        <w:numPr>
          <w:ilvl w:val="0"/>
          <w:numId w:val="0"/>
        </w:numPr>
        <w:tabs>
          <w:tab w:val="left" w:pos="708"/>
        </w:tabs>
        <w:spacing w:after="60"/>
        <w:outlineLvl w:val="0"/>
        <w:rPr>
          <w:rStyle w:val="StylKurzva"/>
          <w:sz w:val="22"/>
          <w:szCs w:val="22"/>
        </w:rPr>
      </w:pPr>
      <w:bookmarkStart w:id="347" w:name="_Toc506281038"/>
      <w:r w:rsidRPr="00B12F4B">
        <w:rPr>
          <w:rStyle w:val="StylKurzva"/>
          <w:sz w:val="22"/>
          <w:szCs w:val="22"/>
        </w:rPr>
        <w:t>Celostátní</w:t>
      </w:r>
      <w:r w:rsidRPr="00B12F4B">
        <w:rPr>
          <w:i/>
          <w:sz w:val="22"/>
          <w:szCs w:val="22"/>
        </w:rPr>
        <w:t xml:space="preserve"> </w:t>
      </w:r>
      <w:r w:rsidRPr="00B12F4B">
        <w:rPr>
          <w:rStyle w:val="StylKurzva"/>
          <w:sz w:val="22"/>
          <w:szCs w:val="22"/>
        </w:rPr>
        <w:t>soutěže</w:t>
      </w:r>
      <w:bookmarkEnd w:id="347"/>
    </w:p>
    <w:p w:rsidR="00AA6CD8" w:rsidRPr="00B12F4B" w:rsidRDefault="00AA6CD8" w:rsidP="00AA6CD8">
      <w:pPr>
        <w:pStyle w:val="Znaka1textCharChar"/>
        <w:numPr>
          <w:ilvl w:val="0"/>
          <w:numId w:val="25"/>
        </w:numPr>
        <w:tabs>
          <w:tab w:val="num" w:pos="928"/>
          <w:tab w:val="num" w:pos="5038"/>
        </w:tabs>
        <w:rPr>
          <w:szCs w:val="22"/>
        </w:rPr>
      </w:pPr>
      <w:r w:rsidRPr="00B12F4B">
        <w:rPr>
          <w:szCs w:val="22"/>
        </w:rPr>
        <w:t>2. ročník TUTA VIA VITAE - Bezpečná cesta životem občana EU (3.)</w:t>
      </w:r>
    </w:p>
    <w:p w:rsidR="00AA6CD8" w:rsidRPr="00B12F4B" w:rsidRDefault="00AA6CD8" w:rsidP="00AA6CD8">
      <w:pPr>
        <w:pStyle w:val="Zkladntext"/>
        <w:spacing w:before="0" w:after="60"/>
        <w:outlineLvl w:val="0"/>
        <w:rPr>
          <w:i/>
          <w:szCs w:val="22"/>
        </w:rPr>
      </w:pPr>
      <w:bookmarkStart w:id="348" w:name="_Toc506281039"/>
      <w:r w:rsidRPr="00B12F4B">
        <w:rPr>
          <w:rStyle w:val="StylKurzva"/>
          <w:szCs w:val="22"/>
        </w:rPr>
        <w:t>Pořadatelské</w:t>
      </w:r>
      <w:r w:rsidRPr="00B12F4B">
        <w:rPr>
          <w:i/>
          <w:szCs w:val="22"/>
        </w:rPr>
        <w:t xml:space="preserve"> </w:t>
      </w:r>
      <w:r w:rsidRPr="00B12F4B">
        <w:rPr>
          <w:rStyle w:val="StylKurzva"/>
          <w:szCs w:val="22"/>
        </w:rPr>
        <w:t>akce</w:t>
      </w:r>
      <w:bookmarkEnd w:id="348"/>
    </w:p>
    <w:p w:rsidR="00AA6CD8" w:rsidRPr="00B12F4B" w:rsidRDefault="00AA6CD8" w:rsidP="00AA6CD8">
      <w:pPr>
        <w:pStyle w:val="Znaka1textCharChar"/>
        <w:numPr>
          <w:ilvl w:val="0"/>
          <w:numId w:val="25"/>
        </w:numPr>
        <w:tabs>
          <w:tab w:val="num" w:pos="928"/>
          <w:tab w:val="num" w:pos="5038"/>
        </w:tabs>
        <w:spacing w:after="240"/>
        <w:jc w:val="both"/>
        <w:rPr>
          <w:szCs w:val="22"/>
        </w:rPr>
      </w:pPr>
      <w:r w:rsidRPr="00B12F4B">
        <w:rPr>
          <w:szCs w:val="22"/>
        </w:rPr>
        <w:t>16. ročník mezinárodní koktejlové soutěže juniorů Lázeňský pohár 2017 Jeseník a 6. ročník soutěže mistr kávy – Barista Lázeňský pohár 2017 – Podpořeno z individuálních dotací Olomouckého kraje 2017</w:t>
      </w:r>
    </w:p>
    <w:p w:rsidR="00AA6CD8" w:rsidRPr="00F314C6" w:rsidRDefault="00AA6CD8" w:rsidP="00AA6CD8">
      <w:pPr>
        <w:spacing w:before="120" w:after="120" w:line="240" w:lineRule="auto"/>
        <w:jc w:val="both"/>
        <w:rPr>
          <w:rFonts w:cs="Arial"/>
          <w:b/>
        </w:rPr>
      </w:pPr>
      <w:r w:rsidRPr="00F314C6">
        <w:rPr>
          <w:rFonts w:cs="Arial"/>
          <w:b/>
        </w:rPr>
        <w:t>Obchodní akademie a Jazyková škola s právem státní jazykové zkoušky, Přerov, Bartošova 24</w:t>
      </w:r>
    </w:p>
    <w:p w:rsidR="00AA6CD8" w:rsidRPr="00F314C6" w:rsidRDefault="00AA6CD8" w:rsidP="00AA6CD8">
      <w:pPr>
        <w:pStyle w:val="Znaka1textCharChar"/>
        <w:spacing w:after="60"/>
        <w:ind w:left="397" w:hanging="397"/>
        <w:jc w:val="both"/>
        <w:rPr>
          <w:rStyle w:val="StylKurzva"/>
          <w:szCs w:val="22"/>
        </w:rPr>
      </w:pPr>
      <w:r w:rsidRPr="00F314C6">
        <w:rPr>
          <w:rStyle w:val="StylKurzva"/>
          <w:szCs w:val="22"/>
        </w:rPr>
        <w:t>Mezinárodní soutěže</w:t>
      </w:r>
    </w:p>
    <w:p w:rsidR="00AA6CD8" w:rsidRPr="00F314C6"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F314C6">
        <w:rPr>
          <w:szCs w:val="22"/>
        </w:rPr>
        <w:t>Lidice pro 21. století (4.)</w:t>
      </w:r>
    </w:p>
    <w:p w:rsidR="00AA6CD8" w:rsidRPr="00F314C6"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F314C6">
        <w:t>Internetová soutěž Intersteno (</w:t>
      </w:r>
      <w:r>
        <w:t>48</w:t>
      </w:r>
      <w:r w:rsidRPr="00F314C6">
        <w:t>.)</w:t>
      </w:r>
    </w:p>
    <w:p w:rsidR="00AA6CD8" w:rsidRPr="00F314C6"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F314C6">
        <w:t>Robot Challenge (18.)</w:t>
      </w:r>
    </w:p>
    <w:p w:rsidR="00AA6CD8" w:rsidRPr="00F314C6"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F314C6">
        <w:t>Robotic Tournament (2.)</w:t>
      </w:r>
    </w:p>
    <w:p w:rsidR="00AA6CD8" w:rsidRPr="00F314C6" w:rsidRDefault="00AA6CD8" w:rsidP="00AA6CD8">
      <w:pPr>
        <w:pStyle w:val="Znaka1textCharChar"/>
        <w:spacing w:after="60"/>
        <w:ind w:left="397" w:hanging="397"/>
        <w:jc w:val="both"/>
        <w:rPr>
          <w:rStyle w:val="StylKurzva"/>
          <w:i w:val="0"/>
          <w:szCs w:val="22"/>
        </w:rPr>
      </w:pPr>
      <w:r w:rsidRPr="00F314C6">
        <w:rPr>
          <w:rStyle w:val="StylKurzva"/>
          <w:szCs w:val="22"/>
        </w:rPr>
        <w:t>Celostátní soutěže</w:t>
      </w:r>
    </w:p>
    <w:p w:rsidR="00AA6CD8" w:rsidRPr="00F314C6" w:rsidRDefault="00AA6CD8" w:rsidP="00AA6CD8">
      <w:pPr>
        <w:pStyle w:val="Odstavecseseznamem"/>
        <w:numPr>
          <w:ilvl w:val="0"/>
          <w:numId w:val="25"/>
        </w:numPr>
      </w:pPr>
      <w:r w:rsidRPr="00F314C6">
        <w:t>RoboCup 2017 (3.)</w:t>
      </w:r>
    </w:p>
    <w:p w:rsidR="00AA6CD8" w:rsidRPr="00F314C6" w:rsidRDefault="00AA6CD8" w:rsidP="00AA6CD8">
      <w:pPr>
        <w:pStyle w:val="Odstavecseseznamem"/>
        <w:numPr>
          <w:ilvl w:val="0"/>
          <w:numId w:val="25"/>
        </w:numPr>
      </w:pPr>
      <w:r w:rsidRPr="00F314C6">
        <w:t>Robotická soutěž Napájeni sluncem (1.)</w:t>
      </w:r>
    </w:p>
    <w:p w:rsidR="00AA6CD8" w:rsidRDefault="00AA6CD8" w:rsidP="00AA6CD8">
      <w:pPr>
        <w:pStyle w:val="Odstavecseseznamem"/>
        <w:numPr>
          <w:ilvl w:val="0"/>
          <w:numId w:val="25"/>
        </w:numPr>
      </w:pPr>
      <w:r w:rsidRPr="00F314C6">
        <w:t>Soutěž JedoBot (1.)</w:t>
      </w:r>
    </w:p>
    <w:p w:rsidR="00AA6CD8" w:rsidRPr="00F314C6" w:rsidRDefault="00AA6CD8" w:rsidP="00AA6CD8">
      <w:pPr>
        <w:pStyle w:val="Znaka1textCharChar"/>
        <w:spacing w:after="60"/>
        <w:ind w:left="397" w:hanging="397"/>
        <w:jc w:val="both"/>
        <w:rPr>
          <w:rStyle w:val="StylKurzva"/>
          <w:i w:val="0"/>
          <w:szCs w:val="22"/>
        </w:rPr>
      </w:pPr>
      <w:r w:rsidRPr="00F314C6">
        <w:rPr>
          <w:rStyle w:val="StylKurzva"/>
          <w:szCs w:val="22"/>
        </w:rPr>
        <w:t>Pořadatelské akce</w:t>
      </w:r>
    </w:p>
    <w:p w:rsidR="00AA6CD8" w:rsidRPr="00F314C6"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F314C6">
        <w:rPr>
          <w:szCs w:val="22"/>
        </w:rPr>
        <w:t>Soutěž „Can you speak English?“</w:t>
      </w:r>
    </w:p>
    <w:p w:rsidR="00AA6CD8" w:rsidRPr="00F314C6"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F314C6">
        <w:t>Talentová soutěž pro ZŠ v psaní na klávesnici</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F314C6">
        <w:rPr>
          <w:szCs w:val="22"/>
        </w:rPr>
        <w:t>Regionální soutěž v</w:t>
      </w:r>
      <w:r>
        <w:rPr>
          <w:szCs w:val="22"/>
        </w:rPr>
        <w:t> </w:t>
      </w:r>
      <w:r w:rsidRPr="00F314C6">
        <w:rPr>
          <w:szCs w:val="22"/>
        </w:rPr>
        <w:t>účetnictví</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Turnaj primátora města Přerova ve florbale</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Turnaj primátora města Přerova v sálové kopané dívek</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Turnaj neregistrovaných hráček ve volejbale</w:t>
      </w:r>
    </w:p>
    <w:p w:rsidR="00AA6CD8" w:rsidRPr="00F314C6"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Krajské kolo v silovém čtyřboji dívek</w:t>
      </w:r>
    </w:p>
    <w:p w:rsidR="00AA6CD8" w:rsidRPr="00312310" w:rsidRDefault="00AA6CD8" w:rsidP="00AA6CD8">
      <w:pPr>
        <w:spacing w:before="120" w:after="120" w:line="240" w:lineRule="auto"/>
        <w:rPr>
          <w:rFonts w:cs="Arial"/>
          <w:b/>
        </w:rPr>
      </w:pPr>
      <w:r w:rsidRPr="00312310">
        <w:rPr>
          <w:rFonts w:cs="Arial"/>
          <w:b/>
        </w:rPr>
        <w:t>Obchodní akademie, Olomouc, tř. Spojenců 11</w:t>
      </w:r>
    </w:p>
    <w:p w:rsidR="00AA6CD8" w:rsidRPr="00C22FEB" w:rsidRDefault="00AA6CD8" w:rsidP="00AA6CD8">
      <w:pPr>
        <w:pStyle w:val="Znaka1textCharChar"/>
        <w:spacing w:after="60"/>
        <w:ind w:left="397" w:hanging="397"/>
        <w:jc w:val="both"/>
        <w:rPr>
          <w:rStyle w:val="StylKurzva"/>
          <w:i w:val="0"/>
          <w:szCs w:val="22"/>
        </w:rPr>
      </w:pPr>
      <w:r w:rsidRPr="00C22FEB">
        <w:rPr>
          <w:rStyle w:val="StylKurzva"/>
          <w:szCs w:val="22"/>
        </w:rPr>
        <w:t>Celostátní soutěže</w:t>
      </w:r>
    </w:p>
    <w:p w:rsidR="00AA6CD8" w:rsidRPr="00C22FEB"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t>Business Point 2017 (3.)</w:t>
      </w:r>
    </w:p>
    <w:p w:rsidR="00AA6CD8" w:rsidRPr="00C22FEB" w:rsidRDefault="00AA6CD8" w:rsidP="00AA6CD8">
      <w:pPr>
        <w:pStyle w:val="Znaka1textCharChar"/>
        <w:spacing w:after="60"/>
        <w:jc w:val="both"/>
        <w:rPr>
          <w:rStyle w:val="StylKurzva"/>
          <w:i w:val="0"/>
          <w:szCs w:val="22"/>
        </w:rPr>
      </w:pPr>
      <w:r w:rsidRPr="00C22FEB">
        <w:rPr>
          <w:rStyle w:val="StylKurzva"/>
          <w:szCs w:val="22"/>
        </w:rPr>
        <w:t>Pořadatelské akce</w:t>
      </w:r>
    </w:p>
    <w:p w:rsidR="00AA6CD8" w:rsidRPr="00C22FEB"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C22FEB">
        <w:t>ZAV Olomouc 201</w:t>
      </w:r>
      <w:r>
        <w:t>6</w:t>
      </w:r>
    </w:p>
    <w:p w:rsidR="00AA6CD8" w:rsidRPr="00F4242D"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F4242D">
        <w:rPr>
          <w:szCs w:val="22"/>
        </w:rPr>
        <w:t>Baťova manažerská olympiáda</w:t>
      </w:r>
    </w:p>
    <w:p w:rsidR="00AA6CD8" w:rsidRPr="00C22FEB"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C22FEB">
        <w:rPr>
          <w:szCs w:val="22"/>
        </w:rPr>
        <w:t>EKOTÝM</w:t>
      </w:r>
    </w:p>
    <w:p w:rsidR="00AA6CD8" w:rsidRPr="00AA5B6E" w:rsidRDefault="00AA6CD8" w:rsidP="00AA6CD8">
      <w:pPr>
        <w:spacing w:before="120" w:after="120" w:line="240" w:lineRule="auto"/>
        <w:rPr>
          <w:rFonts w:cs="Arial"/>
          <w:b/>
        </w:rPr>
      </w:pPr>
      <w:r w:rsidRPr="00AA5B6E">
        <w:rPr>
          <w:rFonts w:cs="Arial"/>
          <w:b/>
        </w:rPr>
        <w:t>Obchodní akademie, Mohelnice, Olomoucká 82</w:t>
      </w:r>
    </w:p>
    <w:p w:rsidR="00AA6CD8" w:rsidRPr="00AA5B6E" w:rsidRDefault="00AA6CD8" w:rsidP="00AA6CD8">
      <w:pPr>
        <w:pStyle w:val="Znaka1textCharChar"/>
        <w:spacing w:after="60"/>
        <w:ind w:left="397" w:hanging="397"/>
        <w:jc w:val="both"/>
        <w:rPr>
          <w:rStyle w:val="StylKurzva"/>
          <w:i w:val="0"/>
          <w:szCs w:val="22"/>
        </w:rPr>
      </w:pPr>
      <w:r w:rsidRPr="00AA5B6E">
        <w:rPr>
          <w:rStyle w:val="StylKurzva"/>
          <w:szCs w:val="22"/>
        </w:rPr>
        <w:t>Celostátní soutěže</w:t>
      </w:r>
    </w:p>
    <w:p w:rsidR="00AA6CD8" w:rsidRPr="00AA5B6E"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AA5B6E">
        <w:rPr>
          <w:szCs w:val="22"/>
        </w:rPr>
        <w:t>Mistrovství republiky v grafických disciplínách (1.)</w:t>
      </w:r>
    </w:p>
    <w:p w:rsidR="00AA6CD8" w:rsidRPr="00AA5B6E" w:rsidRDefault="00AA6CD8" w:rsidP="00AA6CD8">
      <w:pPr>
        <w:pStyle w:val="Znaka1textCharChar"/>
        <w:spacing w:after="60"/>
        <w:jc w:val="both"/>
        <w:rPr>
          <w:rStyle w:val="StylKurzva"/>
          <w:i w:val="0"/>
          <w:szCs w:val="22"/>
        </w:rPr>
      </w:pPr>
      <w:r w:rsidRPr="00AA5B6E">
        <w:rPr>
          <w:rStyle w:val="StylKurzva"/>
          <w:szCs w:val="22"/>
        </w:rPr>
        <w:t>Pořadatelské akce</w:t>
      </w:r>
    </w:p>
    <w:p w:rsidR="00AA6CD8" w:rsidRPr="00AA5B6E"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AA5B6E">
        <w:rPr>
          <w:szCs w:val="22"/>
        </w:rPr>
        <w:t>Okrskové kolo ve florbalu</w:t>
      </w:r>
    </w:p>
    <w:p w:rsidR="00AA6CD8" w:rsidRPr="00AA5B6E"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AA5B6E">
        <w:rPr>
          <w:szCs w:val="22"/>
        </w:rPr>
        <w:t>Okrskové kolo v odbíjené</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sidRPr="00AA5B6E">
        <w:rPr>
          <w:szCs w:val="22"/>
        </w:rPr>
        <w:lastRenderedPageBreak/>
        <w:t>Mohelnická laťka</w:t>
      </w:r>
    </w:p>
    <w:p w:rsidR="00AA6CD8" w:rsidRDefault="00AA6CD8" w:rsidP="00AA6CD8">
      <w:pPr>
        <w:pStyle w:val="Znaka1textCharChar"/>
        <w:numPr>
          <w:ilvl w:val="0"/>
          <w:numId w:val="25"/>
        </w:numPr>
        <w:tabs>
          <w:tab w:val="clear" w:pos="360"/>
          <w:tab w:val="num" w:pos="397"/>
          <w:tab w:val="num" w:pos="786"/>
          <w:tab w:val="num" w:pos="928"/>
        </w:tabs>
        <w:spacing w:after="60"/>
        <w:ind w:left="397" w:hanging="397"/>
        <w:jc w:val="both"/>
        <w:rPr>
          <w:szCs w:val="22"/>
        </w:rPr>
      </w:pPr>
      <w:r>
        <w:rPr>
          <w:szCs w:val="22"/>
        </w:rPr>
        <w:t>Soutěž v košíkové</w:t>
      </w:r>
    </w:p>
    <w:p w:rsidR="00AA6CD8" w:rsidRDefault="00AA6CD8" w:rsidP="00AA6CD8">
      <w:pPr>
        <w:pStyle w:val="Znaka1textCharChar"/>
        <w:tabs>
          <w:tab w:val="num" w:pos="786"/>
          <w:tab w:val="num" w:pos="928"/>
        </w:tabs>
        <w:spacing w:after="60"/>
        <w:ind w:left="397"/>
        <w:jc w:val="both"/>
        <w:rPr>
          <w:szCs w:val="22"/>
        </w:rPr>
      </w:pPr>
    </w:p>
    <w:p w:rsidR="00AA6CD8" w:rsidRPr="00AA5B6E" w:rsidRDefault="00AA6CD8" w:rsidP="00AA6CD8">
      <w:pPr>
        <w:pStyle w:val="Znaka1textCharChar"/>
        <w:tabs>
          <w:tab w:val="num" w:pos="786"/>
          <w:tab w:val="num" w:pos="928"/>
        </w:tabs>
        <w:spacing w:after="60"/>
        <w:ind w:left="397"/>
        <w:jc w:val="both"/>
        <w:rPr>
          <w:szCs w:val="22"/>
        </w:rPr>
      </w:pPr>
    </w:p>
    <w:p w:rsidR="00AA6CD8" w:rsidRPr="009C2B75" w:rsidRDefault="00AA6CD8" w:rsidP="00AA6CD8">
      <w:pPr>
        <w:spacing w:before="120" w:after="120" w:line="240" w:lineRule="auto"/>
        <w:rPr>
          <w:rFonts w:cs="Arial"/>
          <w:b/>
        </w:rPr>
      </w:pPr>
      <w:r w:rsidRPr="009C2B75">
        <w:rPr>
          <w:rFonts w:cs="Arial"/>
          <w:b/>
        </w:rPr>
        <w:t>Obchodní akademie a Jazyková škola s právem státní jazykové zkoušky, Šumperk, Hlavní třída 31</w:t>
      </w:r>
    </w:p>
    <w:p w:rsidR="00AA6CD8" w:rsidRPr="00B609D7" w:rsidRDefault="00AA6CD8" w:rsidP="00AA6CD8">
      <w:pPr>
        <w:pStyle w:val="Znaka1textCharChar"/>
        <w:spacing w:after="60"/>
        <w:ind w:left="397" w:hanging="397"/>
        <w:jc w:val="both"/>
        <w:rPr>
          <w:rStyle w:val="StylKurzva"/>
          <w:iCs w:val="0"/>
        </w:rPr>
      </w:pPr>
      <w:r w:rsidRPr="00B609D7">
        <w:rPr>
          <w:rStyle w:val="StylKurzva"/>
          <w:szCs w:val="22"/>
        </w:rPr>
        <w:t>Mezinárodní soutěže</w:t>
      </w:r>
    </w:p>
    <w:p w:rsidR="00AA6CD8" w:rsidRPr="00B609D7" w:rsidRDefault="00AA6CD8" w:rsidP="00AA6CD8">
      <w:pPr>
        <w:pStyle w:val="Odstavecseseznamem"/>
        <w:numPr>
          <w:ilvl w:val="0"/>
          <w:numId w:val="25"/>
        </w:numPr>
        <w:tabs>
          <w:tab w:val="clear" w:pos="360"/>
          <w:tab w:val="num" w:pos="397"/>
          <w:tab w:val="num" w:pos="786"/>
          <w:tab w:val="num" w:pos="928"/>
        </w:tabs>
        <w:spacing w:after="240" w:line="240" w:lineRule="auto"/>
        <w:ind w:left="397" w:hanging="397"/>
        <w:jc w:val="both"/>
        <w:rPr>
          <w:iCs/>
        </w:rPr>
      </w:pPr>
      <w:r w:rsidRPr="00B609D7">
        <w:rPr>
          <w:iCs/>
        </w:rPr>
        <w:t>EUROSCOLA (1.)</w:t>
      </w:r>
    </w:p>
    <w:p w:rsidR="00AA6CD8" w:rsidRPr="008D2CC3" w:rsidRDefault="00AA6CD8" w:rsidP="00AA6CD8">
      <w:pPr>
        <w:spacing w:before="120" w:after="120" w:line="240" w:lineRule="auto"/>
        <w:rPr>
          <w:rFonts w:cs="Arial"/>
          <w:b/>
        </w:rPr>
      </w:pPr>
      <w:r w:rsidRPr="008D2CC3">
        <w:rPr>
          <w:rFonts w:cs="Arial"/>
          <w:b/>
        </w:rPr>
        <w:t>Střední škola gastronomie a služeb, Přerov, Šířava 7</w:t>
      </w:r>
    </w:p>
    <w:p w:rsidR="00AA6CD8" w:rsidRPr="008D2CC3" w:rsidRDefault="00AA6CD8" w:rsidP="00AA6CD8">
      <w:pPr>
        <w:pStyle w:val="Znaka1textCharChar"/>
        <w:spacing w:after="60"/>
        <w:ind w:left="397" w:hanging="397"/>
        <w:jc w:val="both"/>
        <w:rPr>
          <w:rStyle w:val="StylKurzva"/>
          <w:iCs w:val="0"/>
        </w:rPr>
      </w:pPr>
      <w:r w:rsidRPr="008D2CC3">
        <w:rPr>
          <w:rStyle w:val="StylKurzva"/>
          <w:szCs w:val="22"/>
        </w:rPr>
        <w:t>Mezinárodní soutěže</w:t>
      </w:r>
    </w:p>
    <w:p w:rsidR="00AA6CD8" w:rsidRPr="008D2CC3" w:rsidRDefault="00AA6CD8" w:rsidP="00AA6CD8">
      <w:pPr>
        <w:pStyle w:val="Znaka1textCharChar"/>
        <w:numPr>
          <w:ilvl w:val="0"/>
          <w:numId w:val="25"/>
        </w:numPr>
        <w:tabs>
          <w:tab w:val="num" w:pos="928"/>
        </w:tabs>
        <w:spacing w:after="60"/>
        <w:jc w:val="both"/>
      </w:pPr>
      <w:r w:rsidRPr="008D2CC3">
        <w:rPr>
          <w:szCs w:val="22"/>
        </w:rPr>
        <w:t>Gastro Junior Brno Bidvest Cup 2017 – soutěž odborných dovedností žáků oborů vzdělání Cukrář (bronzové pásmo), Číšník (stříbrné pásmo), Kuchař (bronzové pásmo)</w:t>
      </w:r>
    </w:p>
    <w:p w:rsidR="00AA6CD8" w:rsidRPr="008D2CC3" w:rsidRDefault="00AA6CD8" w:rsidP="00AA6CD8">
      <w:pPr>
        <w:pStyle w:val="Znaka1textCharChar"/>
        <w:numPr>
          <w:ilvl w:val="0"/>
          <w:numId w:val="25"/>
        </w:numPr>
        <w:tabs>
          <w:tab w:val="num" w:pos="928"/>
        </w:tabs>
        <w:spacing w:after="60"/>
        <w:jc w:val="both"/>
      </w:pPr>
      <w:r w:rsidRPr="008D2CC3">
        <w:rPr>
          <w:szCs w:val="22"/>
        </w:rPr>
        <w:t xml:space="preserve">Gastro Makro Cup Hradec Králové – XXII. ročník národní soutěže kuchařského </w:t>
      </w:r>
      <w:r w:rsidRPr="008D2CC3">
        <w:rPr>
          <w:szCs w:val="22"/>
        </w:rPr>
        <w:br/>
        <w:t>a cukrářského umění a XII</w:t>
      </w:r>
      <w:r>
        <w:rPr>
          <w:szCs w:val="22"/>
        </w:rPr>
        <w:t>.</w:t>
      </w:r>
      <w:r w:rsidRPr="008D2CC3">
        <w:rPr>
          <w:szCs w:val="22"/>
        </w:rPr>
        <w:t xml:space="preserve"> ročník mistrovství republiky kuchařů a cukrářů Gastro Hradec – Vitana Cup 2017 </w:t>
      </w:r>
      <w:r w:rsidRPr="008E36B5">
        <w:rPr>
          <w:szCs w:val="22"/>
        </w:rPr>
        <w:t>–</w:t>
      </w:r>
      <w:r w:rsidRPr="008D2CC3">
        <w:rPr>
          <w:szCs w:val="22"/>
        </w:rPr>
        <w:t xml:space="preserve"> obor vzdělání Cukrář (2x zlaté pásmo, bronzové pásmo), obor vzdělání kuchař (stříbrné pásmo)</w:t>
      </w:r>
    </w:p>
    <w:p w:rsidR="00AA6CD8" w:rsidRPr="008D2CC3" w:rsidRDefault="00AA6CD8" w:rsidP="00AA6CD8">
      <w:pPr>
        <w:pStyle w:val="Znaka1textCharChar"/>
        <w:numPr>
          <w:ilvl w:val="0"/>
          <w:numId w:val="25"/>
        </w:numPr>
        <w:spacing w:after="60"/>
        <w:jc w:val="both"/>
        <w:rPr>
          <w:szCs w:val="22"/>
        </w:rPr>
      </w:pPr>
      <w:r w:rsidRPr="008D2CC3">
        <w:rPr>
          <w:szCs w:val="22"/>
        </w:rPr>
        <w:t xml:space="preserve">Trenčianský pivný sommeliér </w:t>
      </w:r>
      <w:r w:rsidRPr="008E36B5">
        <w:rPr>
          <w:szCs w:val="22"/>
        </w:rPr>
        <w:t>–</w:t>
      </w:r>
      <w:r w:rsidRPr="008D2CC3">
        <w:rPr>
          <w:szCs w:val="22"/>
        </w:rPr>
        <w:t xml:space="preserve"> příprava specialit slovenské kuchyně s netradiční surovinou (2.)</w:t>
      </w:r>
    </w:p>
    <w:p w:rsidR="00AA6CD8" w:rsidRDefault="00AA6CD8" w:rsidP="00AA6CD8">
      <w:pPr>
        <w:pStyle w:val="Znaka1textCharChar"/>
        <w:numPr>
          <w:ilvl w:val="0"/>
          <w:numId w:val="25"/>
        </w:numPr>
        <w:spacing w:after="60"/>
        <w:jc w:val="both"/>
        <w:rPr>
          <w:szCs w:val="22"/>
        </w:rPr>
      </w:pPr>
      <w:r w:rsidRPr="008D2CC3">
        <w:rPr>
          <w:szCs w:val="22"/>
        </w:rPr>
        <w:t xml:space="preserve">Gastro makro Cup </w:t>
      </w:r>
      <w:r w:rsidRPr="008E36B5">
        <w:rPr>
          <w:szCs w:val="22"/>
        </w:rPr>
        <w:t>–</w:t>
      </w:r>
      <w:r w:rsidRPr="008D2CC3">
        <w:rPr>
          <w:szCs w:val="22"/>
        </w:rPr>
        <w:t xml:space="preserve"> Moravský kuchař 2017 </w:t>
      </w:r>
      <w:r w:rsidRPr="008E36B5">
        <w:rPr>
          <w:szCs w:val="22"/>
        </w:rPr>
        <w:t>–</w:t>
      </w:r>
      <w:r w:rsidRPr="008D2CC3">
        <w:rPr>
          <w:szCs w:val="22"/>
        </w:rPr>
        <w:t xml:space="preserve"> soutěž odborných dovedností žáků oborů vzdělání Kuchař (2x zlaté pásmo, 3.), Číšník (zlaté pásmo, 1.)</w:t>
      </w:r>
    </w:p>
    <w:p w:rsidR="00AA6CD8" w:rsidRDefault="00AA6CD8" w:rsidP="00AA6CD8">
      <w:pPr>
        <w:pStyle w:val="Znaka1textCharChar"/>
        <w:numPr>
          <w:ilvl w:val="0"/>
          <w:numId w:val="25"/>
        </w:numPr>
        <w:spacing w:after="60"/>
        <w:jc w:val="both"/>
        <w:rPr>
          <w:szCs w:val="22"/>
        </w:rPr>
      </w:pPr>
      <w:r w:rsidRPr="008D2CC3">
        <w:rPr>
          <w:szCs w:val="22"/>
        </w:rPr>
        <w:t>Gastro Kroměříž 2017</w:t>
      </w:r>
      <w:r>
        <w:rPr>
          <w:szCs w:val="22"/>
        </w:rPr>
        <w:t xml:space="preserve"> </w:t>
      </w:r>
      <w:r w:rsidRPr="008E36B5">
        <w:rPr>
          <w:szCs w:val="22"/>
        </w:rPr>
        <w:t>–</w:t>
      </w:r>
      <w:r w:rsidRPr="008D2CC3">
        <w:rPr>
          <w:szCs w:val="22"/>
        </w:rPr>
        <w:t xml:space="preserve"> obor vzdělání Cukrář (stříbrné pásmo)</w:t>
      </w:r>
    </w:p>
    <w:p w:rsidR="00AA6CD8" w:rsidRPr="00722721" w:rsidRDefault="00AA6CD8" w:rsidP="00AA6CD8">
      <w:pPr>
        <w:pStyle w:val="Znaka1textCharChar"/>
        <w:numPr>
          <w:ilvl w:val="0"/>
          <w:numId w:val="25"/>
        </w:numPr>
        <w:tabs>
          <w:tab w:val="num" w:pos="928"/>
        </w:tabs>
        <w:spacing w:before="120"/>
        <w:jc w:val="both"/>
      </w:pPr>
      <w:r w:rsidRPr="00722721">
        <w:t xml:space="preserve">„O Priessnitzův dortík 2017” – mezinárodní juniorská soutěž odborných dovedností žáků oboru vzdělání Cukrář </w:t>
      </w:r>
    </w:p>
    <w:p w:rsidR="00AA6CD8" w:rsidRPr="00722721" w:rsidRDefault="00AA6CD8" w:rsidP="00AA6CD8">
      <w:pPr>
        <w:pStyle w:val="Znaka1textCharChar"/>
        <w:spacing w:after="60"/>
        <w:jc w:val="both"/>
      </w:pPr>
      <w:r w:rsidRPr="00722721">
        <w:rPr>
          <w:i/>
          <w:iCs/>
        </w:rPr>
        <w:t>Pořadatelské</w:t>
      </w:r>
      <w:r w:rsidRPr="00722721">
        <w:rPr>
          <w:i/>
          <w:szCs w:val="22"/>
        </w:rPr>
        <w:t xml:space="preserve"> </w:t>
      </w:r>
      <w:r w:rsidRPr="00722721">
        <w:rPr>
          <w:rStyle w:val="StylKurzva"/>
          <w:szCs w:val="22"/>
        </w:rPr>
        <w:t>akce</w:t>
      </w:r>
    </w:p>
    <w:p w:rsidR="00AA6CD8" w:rsidRPr="00722721" w:rsidRDefault="00AA6CD8" w:rsidP="00AA6CD8">
      <w:pPr>
        <w:pStyle w:val="Odstavecseseznamem"/>
        <w:numPr>
          <w:ilvl w:val="0"/>
          <w:numId w:val="25"/>
        </w:numPr>
        <w:spacing w:after="240" w:line="240" w:lineRule="auto"/>
        <w:jc w:val="both"/>
        <w:rPr>
          <w:rFonts w:cs="Arial"/>
          <w:sz w:val="24"/>
          <w:lang w:eastAsia="cs-CZ"/>
        </w:rPr>
      </w:pPr>
      <w:r w:rsidRPr="00722721">
        <w:rPr>
          <w:rFonts w:cs="Arial"/>
          <w:szCs w:val="22"/>
          <w:lang w:eastAsia="cs-CZ"/>
        </w:rPr>
        <w:t>Gastro makro Cup - Moravský kuchař 2017</w:t>
      </w:r>
      <w:r w:rsidRPr="00722721">
        <w:t xml:space="preserve"> – </w:t>
      </w:r>
      <w:r w:rsidRPr="00722721">
        <w:rPr>
          <w:rFonts w:cs="Arial"/>
          <w:szCs w:val="22"/>
          <w:lang w:eastAsia="cs-CZ"/>
        </w:rPr>
        <w:t>mezinárodní soutěž (pořadatel)</w:t>
      </w:r>
    </w:p>
    <w:p w:rsidR="00AA6CD8" w:rsidRPr="000D6238" w:rsidRDefault="00AA6CD8" w:rsidP="00AA6CD8">
      <w:pPr>
        <w:pStyle w:val="Znaka1textCharChar"/>
        <w:tabs>
          <w:tab w:val="num" w:pos="397"/>
          <w:tab w:val="num" w:pos="928"/>
        </w:tabs>
        <w:spacing w:before="120"/>
        <w:jc w:val="both"/>
        <w:rPr>
          <w:b/>
          <w:szCs w:val="22"/>
        </w:rPr>
      </w:pPr>
      <w:r w:rsidRPr="000D6238">
        <w:rPr>
          <w:b/>
          <w:szCs w:val="22"/>
        </w:rPr>
        <w:t>Střední lesnická škola, Hranice, Jurikova 588</w:t>
      </w:r>
    </w:p>
    <w:p w:rsidR="00AA6CD8" w:rsidRPr="000D6238" w:rsidRDefault="00AA6CD8" w:rsidP="00AA6CD8">
      <w:pPr>
        <w:pStyle w:val="Znaka1textCharChar"/>
        <w:spacing w:after="60"/>
        <w:ind w:left="397" w:hanging="397"/>
        <w:jc w:val="both"/>
        <w:rPr>
          <w:rStyle w:val="StylKurzva"/>
          <w:iCs w:val="0"/>
        </w:rPr>
      </w:pPr>
      <w:r w:rsidRPr="000D6238">
        <w:rPr>
          <w:rStyle w:val="StylKurzva"/>
          <w:szCs w:val="22"/>
        </w:rPr>
        <w:t>Mezinárodní soutěže</w:t>
      </w:r>
    </w:p>
    <w:p w:rsidR="00AA6CD8" w:rsidRPr="000D6238" w:rsidRDefault="00AA6CD8" w:rsidP="00AA6CD8">
      <w:pPr>
        <w:pStyle w:val="Znaka1textCharChar"/>
        <w:numPr>
          <w:ilvl w:val="0"/>
          <w:numId w:val="31"/>
        </w:numPr>
        <w:tabs>
          <w:tab w:val="num" w:pos="928"/>
        </w:tabs>
        <w:spacing w:before="120" w:after="240"/>
        <w:ind w:left="360"/>
        <w:jc w:val="both"/>
        <w:rPr>
          <w:szCs w:val="22"/>
        </w:rPr>
      </w:pPr>
      <w:r w:rsidRPr="000D6238">
        <w:rPr>
          <w:rFonts w:cs="Arial"/>
          <w:szCs w:val="22"/>
          <w:lang w:eastAsia="cs-CZ"/>
        </w:rPr>
        <w:t>Mezinárodní akademická soutěž v mysliveckém troubení a vábení jelenů organizovaná Českou zemědělskou univerzitou v Kostelci nad Černými lesy (3.)</w:t>
      </w:r>
    </w:p>
    <w:p w:rsidR="00AA6CD8" w:rsidRPr="00F54346" w:rsidRDefault="00AA6CD8" w:rsidP="00AA6CD8">
      <w:pPr>
        <w:spacing w:before="120" w:after="120" w:line="240" w:lineRule="auto"/>
        <w:rPr>
          <w:rFonts w:cs="Arial"/>
          <w:b/>
        </w:rPr>
      </w:pPr>
      <w:r w:rsidRPr="00F54346">
        <w:rPr>
          <w:rFonts w:cs="Arial"/>
          <w:b/>
        </w:rPr>
        <w:t>Střední škola zemědělská, Přerov, Osmek 47</w:t>
      </w:r>
    </w:p>
    <w:p w:rsidR="00AA6CD8" w:rsidRPr="00F54346" w:rsidRDefault="00AA6CD8" w:rsidP="00AA6CD8">
      <w:pPr>
        <w:spacing w:after="60" w:line="240" w:lineRule="auto"/>
        <w:jc w:val="both"/>
        <w:outlineLvl w:val="0"/>
      </w:pPr>
      <w:bookmarkStart w:id="349" w:name="_Toc506281040"/>
      <w:r w:rsidRPr="00F54346">
        <w:rPr>
          <w:rFonts w:cs="Arial"/>
          <w:bCs/>
          <w:i/>
          <w:iCs/>
        </w:rPr>
        <w:t>Celostátní soutěže</w:t>
      </w:r>
      <w:bookmarkEnd w:id="349"/>
    </w:p>
    <w:p w:rsidR="00AA6CD8" w:rsidRPr="00F54346" w:rsidRDefault="00AA6CD8" w:rsidP="00AA6CD8">
      <w:pPr>
        <w:pStyle w:val="Znaka1textCharChar"/>
        <w:numPr>
          <w:ilvl w:val="0"/>
          <w:numId w:val="25"/>
        </w:numPr>
        <w:tabs>
          <w:tab w:val="num" w:pos="928"/>
        </w:tabs>
        <w:spacing w:before="120"/>
        <w:jc w:val="both"/>
      </w:pPr>
      <w:r w:rsidRPr="00F54346">
        <w:t>Soutěž „Rostlinolékařská profese – obor budoucnosti“ vyhlášená Českou společností rostlinolékařskou Praha za podpory Ministerstva zemědělství (1. v kategorii „Jak vidím vztah životního prostředí a rostlinolékařství“)</w:t>
      </w:r>
    </w:p>
    <w:p w:rsidR="00AA6CD8" w:rsidRPr="00F54346" w:rsidRDefault="00AA6CD8" w:rsidP="00AA6CD8">
      <w:pPr>
        <w:pStyle w:val="Znaka1textCharChar"/>
        <w:ind w:left="397" w:hanging="397"/>
        <w:jc w:val="both"/>
        <w:rPr>
          <w:rStyle w:val="StylKurzva"/>
          <w:i w:val="0"/>
        </w:rPr>
      </w:pPr>
      <w:r w:rsidRPr="00F54346">
        <w:rPr>
          <w:rStyle w:val="StylKurzva"/>
          <w:szCs w:val="22"/>
        </w:rPr>
        <w:t>Pořadatelské</w:t>
      </w:r>
      <w:r w:rsidRPr="00F54346">
        <w:rPr>
          <w:rStyle w:val="StylKurzva"/>
        </w:rPr>
        <w:t xml:space="preserve"> </w:t>
      </w:r>
      <w:r w:rsidRPr="00F54346">
        <w:rPr>
          <w:rStyle w:val="StylKurzva"/>
          <w:szCs w:val="22"/>
        </w:rPr>
        <w:t>akce</w:t>
      </w:r>
    </w:p>
    <w:p w:rsidR="00AA6CD8" w:rsidRPr="00F54346" w:rsidRDefault="00AA6CD8" w:rsidP="00AA6CD8">
      <w:pPr>
        <w:pStyle w:val="Odstavecseseznamem"/>
        <w:numPr>
          <w:ilvl w:val="0"/>
          <w:numId w:val="25"/>
        </w:numPr>
        <w:jc w:val="both"/>
        <w:rPr>
          <w:rFonts w:cs="Arial"/>
        </w:rPr>
      </w:pPr>
      <w:r w:rsidRPr="00F54346">
        <w:rPr>
          <w:rFonts w:cs="Arial"/>
        </w:rPr>
        <w:t>Závody v parkurovém skákání – Velká cena města Přerova (nadregionální)</w:t>
      </w:r>
    </w:p>
    <w:p w:rsidR="00AA6CD8" w:rsidRPr="00F54346" w:rsidRDefault="00AA6CD8" w:rsidP="00AA6CD8">
      <w:pPr>
        <w:pStyle w:val="Odstavecseseznamem"/>
        <w:numPr>
          <w:ilvl w:val="0"/>
          <w:numId w:val="25"/>
        </w:numPr>
        <w:jc w:val="both"/>
        <w:rPr>
          <w:rFonts w:cs="Arial"/>
        </w:rPr>
      </w:pPr>
      <w:r w:rsidRPr="00F54346">
        <w:rPr>
          <w:rFonts w:cs="Arial"/>
        </w:rPr>
        <w:t>Závody v parkurovém skákání v rámci seriálu Liga zemědělských škol (nadregionální)</w:t>
      </w:r>
    </w:p>
    <w:p w:rsidR="00AA6CD8" w:rsidRPr="00F54346" w:rsidRDefault="00AA6CD8" w:rsidP="00AA6CD8">
      <w:pPr>
        <w:pStyle w:val="Odstavecseseznamem"/>
        <w:numPr>
          <w:ilvl w:val="0"/>
          <w:numId w:val="25"/>
        </w:numPr>
        <w:jc w:val="both"/>
        <w:rPr>
          <w:rFonts w:cs="Arial"/>
        </w:rPr>
      </w:pPr>
      <w:r w:rsidRPr="00F54346">
        <w:rPr>
          <w:rFonts w:cs="Arial"/>
        </w:rPr>
        <w:t>Hobby závody v parkurovém skákání (regionální)</w:t>
      </w:r>
    </w:p>
    <w:p w:rsidR="00AA6CD8" w:rsidRPr="00F54346" w:rsidRDefault="00AA6CD8" w:rsidP="00AA6CD8">
      <w:pPr>
        <w:pStyle w:val="Znaka1textCharChar"/>
        <w:numPr>
          <w:ilvl w:val="0"/>
          <w:numId w:val="25"/>
        </w:numPr>
        <w:tabs>
          <w:tab w:val="clear" w:pos="360"/>
          <w:tab w:val="num" w:pos="397"/>
          <w:tab w:val="num" w:pos="928"/>
        </w:tabs>
        <w:spacing w:after="240"/>
        <w:ind w:left="397" w:hanging="397"/>
        <w:jc w:val="both"/>
        <w:rPr>
          <w:szCs w:val="22"/>
        </w:rPr>
      </w:pPr>
      <w:r w:rsidRPr="00F54346">
        <w:rPr>
          <w:szCs w:val="22"/>
        </w:rPr>
        <w:t>Zkoušky jezdecké licence 1. stupně, získání této licence je podmínka pro účast v profi závodech (nadregionální)</w:t>
      </w:r>
    </w:p>
    <w:p w:rsidR="00AA6CD8" w:rsidRPr="0025271A" w:rsidRDefault="00AA6CD8" w:rsidP="00AA6CD8">
      <w:pPr>
        <w:spacing w:before="120" w:after="120" w:line="240" w:lineRule="auto"/>
        <w:rPr>
          <w:b/>
        </w:rPr>
      </w:pPr>
      <w:r w:rsidRPr="0025271A">
        <w:rPr>
          <w:b/>
        </w:rPr>
        <w:t>Střední zdravotnická škola, Šumperk, Kladská 2</w:t>
      </w:r>
    </w:p>
    <w:p w:rsidR="00AA6CD8" w:rsidRPr="0025271A" w:rsidRDefault="00AA6CD8" w:rsidP="00AA6CD8">
      <w:pPr>
        <w:spacing w:after="60" w:line="240" w:lineRule="auto"/>
        <w:jc w:val="both"/>
        <w:rPr>
          <w:iCs/>
        </w:rPr>
      </w:pPr>
      <w:r w:rsidRPr="0025271A">
        <w:rPr>
          <w:i/>
          <w:iCs/>
        </w:rPr>
        <w:t>Pořadatelské akce</w:t>
      </w:r>
    </w:p>
    <w:p w:rsidR="00AA6CD8" w:rsidRDefault="00AA6CD8" w:rsidP="00AA6CD8">
      <w:pPr>
        <w:numPr>
          <w:ilvl w:val="0"/>
          <w:numId w:val="25"/>
        </w:numPr>
        <w:tabs>
          <w:tab w:val="num" w:pos="786"/>
          <w:tab w:val="num" w:pos="928"/>
        </w:tabs>
        <w:spacing w:line="240" w:lineRule="auto"/>
        <w:ind w:left="357" w:hanging="357"/>
        <w:contextualSpacing/>
        <w:jc w:val="both"/>
        <w:rPr>
          <w:rFonts w:cs="Arial"/>
          <w:bCs/>
          <w:iCs/>
        </w:rPr>
      </w:pPr>
      <w:r w:rsidRPr="0025271A">
        <w:rPr>
          <w:rFonts w:cs="Arial"/>
          <w:bCs/>
          <w:iCs/>
        </w:rPr>
        <w:lastRenderedPageBreak/>
        <w:t xml:space="preserve">Klinická propedeutika </w:t>
      </w:r>
    </w:p>
    <w:p w:rsidR="00AA6CD8" w:rsidRDefault="00AA6CD8" w:rsidP="00AA6CD8">
      <w:pPr>
        <w:tabs>
          <w:tab w:val="num" w:pos="786"/>
          <w:tab w:val="num" w:pos="928"/>
        </w:tabs>
        <w:spacing w:line="240" w:lineRule="auto"/>
        <w:contextualSpacing/>
        <w:jc w:val="both"/>
        <w:rPr>
          <w:rFonts w:cs="Arial"/>
          <w:bCs/>
          <w:iCs/>
        </w:rPr>
      </w:pPr>
    </w:p>
    <w:p w:rsidR="00AA6CD8" w:rsidRPr="0025271A" w:rsidRDefault="00AA6CD8" w:rsidP="00AA6CD8">
      <w:pPr>
        <w:tabs>
          <w:tab w:val="num" w:pos="786"/>
          <w:tab w:val="num" w:pos="928"/>
        </w:tabs>
        <w:spacing w:after="60" w:line="240" w:lineRule="auto"/>
        <w:ind w:left="360"/>
        <w:contextualSpacing/>
        <w:jc w:val="both"/>
        <w:rPr>
          <w:rFonts w:cs="Arial"/>
          <w:bCs/>
          <w:iCs/>
        </w:rPr>
      </w:pPr>
    </w:p>
    <w:p w:rsidR="00AA6CD8" w:rsidRPr="001A15D9" w:rsidRDefault="00AA6CD8" w:rsidP="00AA6CD8">
      <w:pPr>
        <w:spacing w:after="120" w:line="240" w:lineRule="auto"/>
        <w:jc w:val="both"/>
        <w:rPr>
          <w:rFonts w:cs="Arial"/>
          <w:b/>
        </w:rPr>
      </w:pPr>
      <w:r w:rsidRPr="001A15D9">
        <w:rPr>
          <w:rFonts w:cs="Arial"/>
          <w:b/>
        </w:rPr>
        <w:t>Střední škola zemědělská a zahradnická, Olomouc, U Hradiska 4</w:t>
      </w:r>
    </w:p>
    <w:p w:rsidR="00AA6CD8" w:rsidRPr="001A15D9" w:rsidRDefault="00AA6CD8" w:rsidP="00AA6CD8">
      <w:pPr>
        <w:spacing w:after="60" w:line="240" w:lineRule="auto"/>
        <w:jc w:val="both"/>
        <w:outlineLvl w:val="0"/>
        <w:rPr>
          <w:rFonts w:cs="Arial"/>
          <w:bCs/>
          <w:i/>
          <w:iCs/>
        </w:rPr>
      </w:pPr>
      <w:bookmarkStart w:id="350" w:name="_Toc506281041"/>
      <w:r w:rsidRPr="001A15D9">
        <w:rPr>
          <w:rFonts w:cs="Arial"/>
          <w:bCs/>
          <w:i/>
          <w:iCs/>
        </w:rPr>
        <w:t>Celostátní soutěže</w:t>
      </w:r>
      <w:bookmarkEnd w:id="350"/>
    </w:p>
    <w:p w:rsidR="00AA6CD8" w:rsidRPr="001A15D9" w:rsidRDefault="00AA6CD8" w:rsidP="00AA6CD8">
      <w:pPr>
        <w:numPr>
          <w:ilvl w:val="0"/>
          <w:numId w:val="25"/>
        </w:numPr>
        <w:tabs>
          <w:tab w:val="num" w:pos="928"/>
        </w:tabs>
        <w:spacing w:after="240" w:line="240" w:lineRule="auto"/>
        <w:jc w:val="both"/>
        <w:rPr>
          <w:iCs/>
          <w:szCs w:val="22"/>
        </w:rPr>
      </w:pPr>
      <w:r w:rsidRPr="001A15D9">
        <w:t>Soutěž „Rostlinolékařská profese – obor budoucnosti“ vyhlášená Českou společností rostlinolékařskou</w:t>
      </w:r>
      <w:r w:rsidRPr="001A15D9">
        <w:rPr>
          <w:iCs/>
          <w:szCs w:val="22"/>
        </w:rPr>
        <w:t xml:space="preserve"> Praha za podpory Ministerstva zemědělství (3. v kategorii „Vybraný škodlivý organismus rostlin a navržená ochranná opatření“)</w:t>
      </w:r>
    </w:p>
    <w:p w:rsidR="00AA6CD8" w:rsidRPr="00620FBE" w:rsidRDefault="00AA6CD8" w:rsidP="00AA6CD8">
      <w:pPr>
        <w:pStyle w:val="StylTunZarovnatdobloku"/>
        <w:spacing w:before="120" w:after="120" w:line="240" w:lineRule="auto"/>
        <w:jc w:val="left"/>
        <w:rPr>
          <w:szCs w:val="22"/>
        </w:rPr>
      </w:pPr>
      <w:r w:rsidRPr="00620FBE">
        <w:rPr>
          <w:szCs w:val="22"/>
        </w:rPr>
        <w:t>Střední odborná škola, Šumperk, Zemědělská 3</w:t>
      </w:r>
    </w:p>
    <w:p w:rsidR="00AA6CD8" w:rsidRPr="00620FBE" w:rsidRDefault="00AA6CD8" w:rsidP="00AA6CD8">
      <w:pPr>
        <w:spacing w:after="60" w:line="240" w:lineRule="auto"/>
        <w:jc w:val="both"/>
        <w:outlineLvl w:val="0"/>
        <w:rPr>
          <w:i/>
          <w:iCs/>
        </w:rPr>
      </w:pPr>
      <w:bookmarkStart w:id="351" w:name="_Toc506281042"/>
      <w:r w:rsidRPr="00620FBE">
        <w:rPr>
          <w:i/>
          <w:iCs/>
        </w:rPr>
        <w:t>Mezinárodní soutěže</w:t>
      </w:r>
      <w:bookmarkEnd w:id="351"/>
    </w:p>
    <w:p w:rsidR="00AA6CD8" w:rsidRPr="00620FBE" w:rsidRDefault="00AA6CD8" w:rsidP="00AA6CD8">
      <w:pPr>
        <w:numPr>
          <w:ilvl w:val="0"/>
          <w:numId w:val="25"/>
        </w:numPr>
        <w:tabs>
          <w:tab w:val="num" w:pos="928"/>
        </w:tabs>
        <w:spacing w:after="60" w:line="240" w:lineRule="auto"/>
        <w:jc w:val="both"/>
      </w:pPr>
      <w:r w:rsidRPr="00620FBE">
        <w:t xml:space="preserve">Mezinárodní cena vévody z Edinburghu (2x stříbrný stupeň, 2x bronzový stupeň) </w:t>
      </w:r>
    </w:p>
    <w:p w:rsidR="00AA6CD8" w:rsidRPr="00620FBE" w:rsidRDefault="00AA6CD8" w:rsidP="00AA6CD8">
      <w:pPr>
        <w:pStyle w:val="Zkladntext"/>
        <w:rPr>
          <w:i/>
          <w:iCs/>
          <w:szCs w:val="22"/>
        </w:rPr>
      </w:pPr>
      <w:r w:rsidRPr="00620FBE">
        <w:rPr>
          <w:i/>
          <w:iCs/>
          <w:szCs w:val="22"/>
        </w:rPr>
        <w:t>Celostátní soutěže</w:t>
      </w:r>
    </w:p>
    <w:p w:rsidR="00AA6CD8" w:rsidRPr="00620FBE" w:rsidRDefault="00AA6CD8" w:rsidP="00AA6CD8">
      <w:pPr>
        <w:pStyle w:val="Zkladntext"/>
        <w:numPr>
          <w:ilvl w:val="0"/>
          <w:numId w:val="25"/>
        </w:numPr>
        <w:spacing w:after="60"/>
        <w:outlineLvl w:val="0"/>
        <w:rPr>
          <w:iCs/>
          <w:szCs w:val="22"/>
        </w:rPr>
      </w:pPr>
      <w:bookmarkStart w:id="352" w:name="_Toc506281043"/>
      <w:r w:rsidRPr="00620FBE">
        <w:rPr>
          <w:iCs/>
          <w:szCs w:val="22"/>
        </w:rPr>
        <w:t>Soutěž „Rostlinolékařská profese – obor budoucnosti“ vyhlášená Českou společností rostlinolékařskou Praha za podpory Ministerstva zemědělství (3. v kategorii „Jak vidím vztah životního prostředí a rostlinolékařství“)</w:t>
      </w:r>
      <w:bookmarkEnd w:id="352"/>
    </w:p>
    <w:p w:rsidR="00AA6CD8" w:rsidRPr="00620FBE" w:rsidRDefault="00AA6CD8" w:rsidP="00AA6CD8">
      <w:pPr>
        <w:pStyle w:val="Zkladntext"/>
        <w:numPr>
          <w:ilvl w:val="0"/>
          <w:numId w:val="25"/>
        </w:numPr>
        <w:spacing w:after="60"/>
        <w:outlineLvl w:val="0"/>
        <w:rPr>
          <w:iCs/>
          <w:szCs w:val="22"/>
        </w:rPr>
      </w:pPr>
      <w:bookmarkStart w:id="353" w:name="_Toc506281044"/>
      <w:r w:rsidRPr="00620FBE">
        <w:rPr>
          <w:iCs/>
          <w:szCs w:val="22"/>
        </w:rPr>
        <w:t>Gastro Hradec Vitana Cup 2017 o titul Mistra ČR kuchaře a Mistra ČR cukráře (</w:t>
      </w:r>
      <w:r>
        <w:rPr>
          <w:iCs/>
          <w:szCs w:val="22"/>
        </w:rPr>
        <w:t xml:space="preserve">2x </w:t>
      </w:r>
      <w:r w:rsidRPr="00620FBE">
        <w:rPr>
          <w:iCs/>
          <w:szCs w:val="22"/>
        </w:rPr>
        <w:t xml:space="preserve">2., </w:t>
      </w:r>
      <w:r>
        <w:rPr>
          <w:iCs/>
          <w:szCs w:val="22"/>
        </w:rPr>
        <w:t>2x</w:t>
      </w:r>
      <w:r w:rsidRPr="00620FBE">
        <w:rPr>
          <w:iCs/>
          <w:szCs w:val="22"/>
        </w:rPr>
        <w:t xml:space="preserve"> 3.)</w:t>
      </w:r>
      <w:bookmarkEnd w:id="353"/>
    </w:p>
    <w:p w:rsidR="00AA6CD8" w:rsidRPr="00620FBE" w:rsidRDefault="00AA6CD8" w:rsidP="00AA6CD8">
      <w:pPr>
        <w:pStyle w:val="Zkladntext"/>
        <w:spacing w:before="0" w:after="60"/>
        <w:outlineLvl w:val="0"/>
        <w:rPr>
          <w:i/>
          <w:szCs w:val="22"/>
        </w:rPr>
      </w:pPr>
      <w:bookmarkStart w:id="354" w:name="_Toc506281045"/>
      <w:r w:rsidRPr="00620FBE">
        <w:rPr>
          <w:rStyle w:val="StylKurzva"/>
          <w:szCs w:val="22"/>
        </w:rPr>
        <w:t>Pořadatelské</w:t>
      </w:r>
      <w:r w:rsidRPr="00620FBE">
        <w:rPr>
          <w:i/>
          <w:szCs w:val="22"/>
        </w:rPr>
        <w:t xml:space="preserve"> </w:t>
      </w:r>
      <w:r w:rsidRPr="00620FBE">
        <w:rPr>
          <w:rStyle w:val="StylKurzva"/>
          <w:szCs w:val="22"/>
        </w:rPr>
        <w:t>akce</w:t>
      </w:r>
      <w:bookmarkEnd w:id="354"/>
    </w:p>
    <w:p w:rsidR="00AA6CD8" w:rsidRPr="00620FBE" w:rsidRDefault="00AA6CD8" w:rsidP="00AA6CD8">
      <w:pPr>
        <w:pStyle w:val="Znaka1textCharChar"/>
        <w:numPr>
          <w:ilvl w:val="0"/>
          <w:numId w:val="25"/>
        </w:numPr>
        <w:tabs>
          <w:tab w:val="num" w:pos="928"/>
          <w:tab w:val="num" w:pos="5038"/>
        </w:tabs>
        <w:spacing w:after="240"/>
        <w:rPr>
          <w:szCs w:val="22"/>
        </w:rPr>
      </w:pPr>
      <w:r w:rsidRPr="00620FBE">
        <w:rPr>
          <w:szCs w:val="22"/>
        </w:rPr>
        <w:t>krajské kolo soutěže v AJ pro střední odborné školy Olomouckého kraje</w:t>
      </w:r>
    </w:p>
    <w:p w:rsidR="00AA6CD8" w:rsidRPr="00AC7CC0" w:rsidRDefault="00AA6CD8" w:rsidP="00AA6CD8">
      <w:pPr>
        <w:spacing w:before="120" w:after="120" w:line="240" w:lineRule="auto"/>
        <w:rPr>
          <w:b/>
          <w:bCs/>
        </w:rPr>
      </w:pPr>
      <w:r w:rsidRPr="00AC7CC0">
        <w:rPr>
          <w:b/>
          <w:bCs/>
        </w:rPr>
        <w:t>Střední škola železniční, technická a služeb, Šumperk</w:t>
      </w:r>
    </w:p>
    <w:p w:rsidR="00AA6CD8" w:rsidRPr="00AC7CC0" w:rsidRDefault="00AA6CD8" w:rsidP="00AA6CD8">
      <w:pPr>
        <w:spacing w:after="60" w:line="240" w:lineRule="auto"/>
        <w:jc w:val="both"/>
        <w:outlineLvl w:val="0"/>
        <w:rPr>
          <w:i/>
          <w:iCs/>
        </w:rPr>
      </w:pPr>
      <w:bookmarkStart w:id="355" w:name="_Toc506281046"/>
      <w:r w:rsidRPr="00AC7CC0">
        <w:rPr>
          <w:i/>
          <w:iCs/>
        </w:rPr>
        <w:t>Celostátní soutěže</w:t>
      </w:r>
      <w:bookmarkEnd w:id="355"/>
    </w:p>
    <w:p w:rsidR="00AA6CD8" w:rsidRPr="00AC7CC0" w:rsidRDefault="00AA6CD8" w:rsidP="00AA6CD8">
      <w:pPr>
        <w:numPr>
          <w:ilvl w:val="0"/>
          <w:numId w:val="28"/>
        </w:numPr>
        <w:spacing w:after="60" w:line="240" w:lineRule="auto"/>
        <w:ind w:left="426" w:hanging="426"/>
        <w:contextualSpacing/>
        <w:jc w:val="both"/>
        <w:outlineLvl w:val="0"/>
        <w:rPr>
          <w:iCs/>
        </w:rPr>
      </w:pPr>
      <w:bookmarkStart w:id="356" w:name="_Toc506281047"/>
      <w:r w:rsidRPr="00AC7CC0">
        <w:rPr>
          <w:iCs/>
        </w:rPr>
        <w:t>Profesia cup Odry v aranžování a balení zboží (1., 2.)</w:t>
      </w:r>
      <w:bookmarkEnd w:id="356"/>
    </w:p>
    <w:p w:rsidR="00AA6CD8" w:rsidRDefault="00AA6CD8" w:rsidP="00AA6CD8">
      <w:pPr>
        <w:numPr>
          <w:ilvl w:val="0"/>
          <w:numId w:val="28"/>
        </w:numPr>
        <w:spacing w:after="60" w:line="240" w:lineRule="auto"/>
        <w:ind w:left="426" w:hanging="426"/>
        <w:contextualSpacing/>
        <w:jc w:val="both"/>
        <w:outlineLvl w:val="0"/>
        <w:rPr>
          <w:iCs/>
        </w:rPr>
      </w:pPr>
      <w:bookmarkStart w:id="357" w:name="_Toc506281048"/>
      <w:r w:rsidRPr="00AC7CC0">
        <w:rPr>
          <w:iCs/>
        </w:rPr>
        <w:t>Kalibr Cup 2017 v Lanškrouně (3.)</w:t>
      </w:r>
      <w:bookmarkEnd w:id="357"/>
    </w:p>
    <w:p w:rsidR="00AA6CD8" w:rsidRPr="00B9683F" w:rsidRDefault="00AA6CD8" w:rsidP="00AA6CD8">
      <w:pPr>
        <w:numPr>
          <w:ilvl w:val="0"/>
          <w:numId w:val="28"/>
        </w:numPr>
        <w:spacing w:after="60" w:line="240" w:lineRule="auto"/>
        <w:ind w:left="426" w:hanging="426"/>
        <w:contextualSpacing/>
        <w:jc w:val="both"/>
        <w:outlineLvl w:val="0"/>
        <w:rPr>
          <w:iCs/>
        </w:rPr>
      </w:pPr>
      <w:bookmarkStart w:id="358" w:name="_Toc506281049"/>
      <w:r>
        <w:rPr>
          <w:iCs/>
        </w:rPr>
        <w:t>SOČ oboru Truhlář (2.)</w:t>
      </w:r>
      <w:bookmarkEnd w:id="358"/>
      <w:r w:rsidRPr="001557BF">
        <w:rPr>
          <w:rFonts w:ascii="Times New Roman" w:hAnsi="Times New Roman"/>
          <w:b/>
          <w:sz w:val="24"/>
          <w:lang w:eastAsia="cs-CZ"/>
        </w:rPr>
        <w:t xml:space="preserve"> </w:t>
      </w:r>
    </w:p>
    <w:p w:rsidR="00AA6CD8" w:rsidRDefault="00AA6CD8" w:rsidP="00AA6CD8">
      <w:pPr>
        <w:numPr>
          <w:ilvl w:val="0"/>
          <w:numId w:val="28"/>
        </w:numPr>
        <w:spacing w:after="60" w:line="240" w:lineRule="auto"/>
        <w:ind w:left="426" w:hanging="426"/>
        <w:contextualSpacing/>
        <w:jc w:val="both"/>
        <w:outlineLvl w:val="0"/>
        <w:rPr>
          <w:iCs/>
        </w:rPr>
      </w:pPr>
      <w:bookmarkStart w:id="359" w:name="_Toc506281050"/>
      <w:r w:rsidRPr="00B9683F">
        <w:rPr>
          <w:iCs/>
        </w:rPr>
        <w:t>II.</w:t>
      </w:r>
      <w:r>
        <w:rPr>
          <w:iCs/>
        </w:rPr>
        <w:t> </w:t>
      </w:r>
      <w:r w:rsidRPr="00B9683F">
        <w:rPr>
          <w:iCs/>
        </w:rPr>
        <w:t>středoškolské</w:t>
      </w:r>
      <w:r>
        <w:rPr>
          <w:iCs/>
        </w:rPr>
        <w:t> </w:t>
      </w:r>
      <w:r w:rsidRPr="00B9683F">
        <w:rPr>
          <w:iCs/>
        </w:rPr>
        <w:t>mistrovství</w:t>
      </w:r>
      <w:r>
        <w:rPr>
          <w:iCs/>
        </w:rPr>
        <w:t> </w:t>
      </w:r>
      <w:r w:rsidRPr="00B9683F">
        <w:rPr>
          <w:iCs/>
        </w:rPr>
        <w:t>ČR</w:t>
      </w:r>
      <w:r>
        <w:rPr>
          <w:iCs/>
        </w:rPr>
        <w:t> </w:t>
      </w:r>
      <w:r w:rsidRPr="00B9683F">
        <w:rPr>
          <w:iCs/>
        </w:rPr>
        <w:t>v</w:t>
      </w:r>
      <w:r>
        <w:rPr>
          <w:iCs/>
        </w:rPr>
        <w:t> </w:t>
      </w:r>
      <w:r w:rsidRPr="001557BF">
        <w:rPr>
          <w:iCs/>
        </w:rPr>
        <w:t>požárním</w:t>
      </w:r>
      <w:r>
        <w:rPr>
          <w:iCs/>
        </w:rPr>
        <w:t> </w:t>
      </w:r>
      <w:r w:rsidRPr="001557BF">
        <w:rPr>
          <w:iCs/>
        </w:rPr>
        <w:t>sportu</w:t>
      </w:r>
      <w:r>
        <w:rPr>
          <w:iCs/>
        </w:rPr>
        <w:t> </w:t>
      </w:r>
      <w:r w:rsidRPr="001557BF">
        <w:rPr>
          <w:iCs/>
        </w:rPr>
        <w:t>v</w:t>
      </w:r>
      <w:r>
        <w:rPr>
          <w:iCs/>
        </w:rPr>
        <w:t> </w:t>
      </w:r>
      <w:r w:rsidRPr="001557BF">
        <w:rPr>
          <w:iCs/>
        </w:rPr>
        <w:t>Pardubicích</w:t>
      </w:r>
      <w:bookmarkEnd w:id="359"/>
    </w:p>
    <w:p w:rsidR="00AA6CD8" w:rsidRPr="001557BF" w:rsidRDefault="00AA6CD8" w:rsidP="00AA6CD8">
      <w:pPr>
        <w:numPr>
          <w:ilvl w:val="0"/>
          <w:numId w:val="28"/>
        </w:numPr>
        <w:spacing w:after="60" w:line="240" w:lineRule="auto"/>
        <w:ind w:left="426" w:hanging="426"/>
        <w:contextualSpacing/>
        <w:jc w:val="both"/>
        <w:outlineLvl w:val="0"/>
        <w:rPr>
          <w:iCs/>
        </w:rPr>
      </w:pPr>
      <w:bookmarkStart w:id="360" w:name="_Toc506281051"/>
      <w:r w:rsidRPr="001557BF">
        <w:rPr>
          <w:iCs/>
        </w:rPr>
        <w:t xml:space="preserve">Prodavač 2017 </w:t>
      </w:r>
      <w:r>
        <w:rPr>
          <w:iCs/>
        </w:rPr>
        <w:t>(</w:t>
      </w:r>
      <w:r w:rsidRPr="00B9683F">
        <w:rPr>
          <w:iCs/>
        </w:rPr>
        <w:t>celostátní odborná soutěž</w:t>
      </w:r>
      <w:r w:rsidRPr="001557BF">
        <w:rPr>
          <w:iCs/>
        </w:rPr>
        <w:t xml:space="preserve"> v Ústí nad Labem 2x </w:t>
      </w:r>
      <w:r>
        <w:rPr>
          <w:iCs/>
        </w:rPr>
        <w:t>1.)</w:t>
      </w:r>
      <w:bookmarkEnd w:id="360"/>
    </w:p>
    <w:p w:rsidR="00AA6CD8" w:rsidRDefault="00AA6CD8" w:rsidP="00AA6CD8">
      <w:pPr>
        <w:numPr>
          <w:ilvl w:val="0"/>
          <w:numId w:val="28"/>
        </w:numPr>
        <w:spacing w:after="60" w:line="240" w:lineRule="auto"/>
        <w:ind w:left="426" w:hanging="426"/>
        <w:contextualSpacing/>
        <w:outlineLvl w:val="0"/>
        <w:rPr>
          <w:iCs/>
        </w:rPr>
      </w:pPr>
      <w:bookmarkStart w:id="361" w:name="_Toc506281052"/>
      <w:r w:rsidRPr="001557BF">
        <w:rPr>
          <w:iCs/>
        </w:rPr>
        <w:t xml:space="preserve">COLOR CUP </w:t>
      </w:r>
      <w:r>
        <w:rPr>
          <w:iCs/>
        </w:rPr>
        <w:t>– soutěž oboru vz. K</w:t>
      </w:r>
      <w:r w:rsidRPr="001557BF">
        <w:rPr>
          <w:iCs/>
        </w:rPr>
        <w:t>adeřn</w:t>
      </w:r>
      <w:r>
        <w:rPr>
          <w:iCs/>
        </w:rPr>
        <w:t>ík</w:t>
      </w:r>
      <w:r w:rsidRPr="001557BF">
        <w:rPr>
          <w:iCs/>
        </w:rPr>
        <w:t xml:space="preserve"> </w:t>
      </w:r>
      <w:r>
        <w:rPr>
          <w:iCs/>
        </w:rPr>
        <w:t>(3.)</w:t>
      </w:r>
      <w:bookmarkEnd w:id="361"/>
    </w:p>
    <w:p w:rsidR="00AA6CD8" w:rsidRPr="00C93EA8" w:rsidRDefault="00AA6CD8" w:rsidP="00AA6CD8">
      <w:pPr>
        <w:pStyle w:val="StylTunZarovnatdobloku"/>
        <w:spacing w:before="120" w:after="120" w:line="240" w:lineRule="auto"/>
        <w:jc w:val="left"/>
        <w:rPr>
          <w:color w:val="000000" w:themeColor="text1"/>
          <w:szCs w:val="22"/>
        </w:rPr>
      </w:pPr>
      <w:r w:rsidRPr="00C93EA8">
        <w:rPr>
          <w:color w:val="000000" w:themeColor="text1"/>
          <w:szCs w:val="22"/>
        </w:rPr>
        <w:t>Odborné učiliště a Základní škola, Křenovice 8</w:t>
      </w:r>
    </w:p>
    <w:p w:rsidR="00AA6CD8" w:rsidRPr="00C93EA8" w:rsidRDefault="00AA6CD8" w:rsidP="00AA6CD8">
      <w:pPr>
        <w:spacing w:after="60" w:line="240" w:lineRule="auto"/>
        <w:jc w:val="both"/>
        <w:outlineLvl w:val="0"/>
        <w:rPr>
          <w:i/>
          <w:color w:val="000000" w:themeColor="text1"/>
        </w:rPr>
      </w:pPr>
      <w:bookmarkStart w:id="362" w:name="_Toc506281053"/>
      <w:r w:rsidRPr="00C93EA8">
        <w:rPr>
          <w:i/>
          <w:color w:val="000000" w:themeColor="text1"/>
        </w:rPr>
        <w:t>Celostátní soutěže</w:t>
      </w:r>
      <w:bookmarkEnd w:id="362"/>
    </w:p>
    <w:p w:rsidR="00AA6CD8" w:rsidRPr="00C93EA8" w:rsidRDefault="00AA6CD8" w:rsidP="00AA6CD8">
      <w:pPr>
        <w:pStyle w:val="Odstavecseseznamem"/>
        <w:numPr>
          <w:ilvl w:val="0"/>
          <w:numId w:val="28"/>
        </w:numPr>
        <w:spacing w:after="60" w:line="240" w:lineRule="auto"/>
        <w:ind w:left="426" w:hanging="426"/>
        <w:jc w:val="both"/>
        <w:outlineLvl w:val="0"/>
        <w:rPr>
          <w:rStyle w:val="ZkladntexttunChar"/>
          <w:b w:val="0"/>
          <w:color w:val="000000" w:themeColor="text1"/>
          <w:szCs w:val="22"/>
        </w:rPr>
      </w:pPr>
      <w:bookmarkStart w:id="363" w:name="_Toc506281054"/>
      <w:r w:rsidRPr="00C93EA8">
        <w:rPr>
          <w:rStyle w:val="ZkladntexttunChar"/>
          <w:b w:val="0"/>
          <w:color w:val="000000" w:themeColor="text1"/>
          <w:szCs w:val="22"/>
          <w:lang w:val="pl-PL"/>
        </w:rPr>
        <w:t>Soutěž „Zámecké vázání” Kelč</w:t>
      </w:r>
      <w:r w:rsidRPr="00C93EA8">
        <w:rPr>
          <w:rStyle w:val="ZkladntexttunChar"/>
          <w:color w:val="000000" w:themeColor="text1"/>
          <w:szCs w:val="22"/>
          <w:lang w:val="pl-PL"/>
        </w:rPr>
        <w:t xml:space="preserve"> </w:t>
      </w:r>
      <w:r w:rsidRPr="00C93EA8">
        <w:rPr>
          <w:rStyle w:val="ZkladntexttunChar"/>
          <w:b w:val="0"/>
          <w:color w:val="000000" w:themeColor="text1"/>
          <w:szCs w:val="22"/>
          <w:lang w:val="pl-PL"/>
        </w:rPr>
        <w:t>(1 x 3.)</w:t>
      </w:r>
      <w:bookmarkEnd w:id="363"/>
    </w:p>
    <w:p w:rsidR="00AA6CD8" w:rsidRPr="009F246E" w:rsidRDefault="00AA6CD8" w:rsidP="00AA6CD8">
      <w:pPr>
        <w:spacing w:before="120" w:after="120" w:line="240" w:lineRule="auto"/>
        <w:rPr>
          <w:rFonts w:cs="Arial"/>
          <w:b/>
        </w:rPr>
      </w:pPr>
      <w:r w:rsidRPr="009F246E">
        <w:rPr>
          <w:rFonts w:cs="Arial"/>
          <w:b/>
        </w:rPr>
        <w:t>Střední odborná škola Prostějov</w:t>
      </w:r>
    </w:p>
    <w:p w:rsidR="00AA6CD8" w:rsidRPr="009F246E" w:rsidRDefault="00AA6CD8" w:rsidP="00AA6CD8">
      <w:pPr>
        <w:spacing w:before="120" w:after="60" w:line="240" w:lineRule="auto"/>
        <w:ind w:left="397" w:hanging="397"/>
        <w:jc w:val="both"/>
        <w:rPr>
          <w:i/>
        </w:rPr>
      </w:pPr>
      <w:r w:rsidRPr="009F246E">
        <w:rPr>
          <w:i/>
          <w:iCs/>
        </w:rPr>
        <w:t>Mezinárodní soutěže</w:t>
      </w:r>
    </w:p>
    <w:p w:rsidR="00AA6CD8" w:rsidRPr="00287A9A" w:rsidRDefault="00AA6CD8" w:rsidP="00AA6CD8">
      <w:pPr>
        <w:numPr>
          <w:ilvl w:val="0"/>
          <w:numId w:val="28"/>
        </w:numPr>
        <w:spacing w:after="60" w:line="240" w:lineRule="auto"/>
        <w:ind w:left="426" w:hanging="426"/>
        <w:contextualSpacing/>
        <w:jc w:val="both"/>
        <w:outlineLvl w:val="0"/>
        <w:rPr>
          <w:iCs/>
        </w:rPr>
      </w:pPr>
      <w:r w:rsidRPr="00287A9A">
        <w:rPr>
          <w:iCs/>
        </w:rPr>
        <w:t xml:space="preserve"> </w:t>
      </w:r>
      <w:bookmarkStart w:id="364" w:name="_Toc506281055"/>
      <w:r w:rsidRPr="00287A9A">
        <w:rPr>
          <w:iCs/>
        </w:rPr>
        <w:t>„O Priessnitzův dortík 201</w:t>
      </w:r>
      <w:r>
        <w:rPr>
          <w:iCs/>
        </w:rPr>
        <w:t>7</w:t>
      </w:r>
      <w:r w:rsidRPr="00287A9A">
        <w:rPr>
          <w:iCs/>
        </w:rPr>
        <w:t>” – mezinárodní juniorská soutěž odborných dovedností žáků oboru vzdělání Cukrář</w:t>
      </w:r>
      <w:bookmarkEnd w:id="364"/>
      <w:r w:rsidRPr="00287A9A">
        <w:rPr>
          <w:iCs/>
        </w:rPr>
        <w:t xml:space="preserve"> </w:t>
      </w:r>
    </w:p>
    <w:p w:rsidR="00AA6CD8" w:rsidRDefault="00AA6CD8" w:rsidP="00AA6CD8">
      <w:pPr>
        <w:numPr>
          <w:ilvl w:val="0"/>
          <w:numId w:val="28"/>
        </w:numPr>
        <w:spacing w:before="120" w:after="120" w:line="240" w:lineRule="auto"/>
        <w:ind w:left="426" w:hanging="426"/>
        <w:contextualSpacing/>
        <w:jc w:val="both"/>
        <w:outlineLvl w:val="0"/>
      </w:pPr>
      <w:bookmarkStart w:id="365" w:name="_Toc506281056"/>
      <w:r w:rsidRPr="00287A9A">
        <w:rPr>
          <w:iCs/>
        </w:rPr>
        <w:t>Gastro Junior Brno Bidevest Cup 20167– soutěž odborných dovedností žáků oborů</w:t>
      </w:r>
      <w:r w:rsidRPr="00287A9A">
        <w:t xml:space="preserve"> vzdělání Cukrář, Číšník, Kuchař</w:t>
      </w:r>
      <w:bookmarkEnd w:id="365"/>
      <w:r w:rsidRPr="00287A9A">
        <w:t xml:space="preserve"> </w:t>
      </w:r>
    </w:p>
    <w:p w:rsidR="00AA6CD8" w:rsidRPr="00B9683F" w:rsidRDefault="00AA6CD8" w:rsidP="00AA6CD8">
      <w:pPr>
        <w:spacing w:before="240" w:after="60" w:line="240" w:lineRule="auto"/>
        <w:jc w:val="both"/>
        <w:outlineLvl w:val="0"/>
        <w:rPr>
          <w:rFonts w:cs="Arial"/>
          <w:bCs/>
          <w:i/>
          <w:iCs/>
        </w:rPr>
      </w:pPr>
      <w:bookmarkStart w:id="366" w:name="_Toc506281057"/>
      <w:r w:rsidRPr="00B9683F">
        <w:rPr>
          <w:rFonts w:cs="Arial"/>
          <w:bCs/>
          <w:i/>
          <w:iCs/>
        </w:rPr>
        <w:t>Celostátní soutěže</w:t>
      </w:r>
      <w:bookmarkEnd w:id="366"/>
    </w:p>
    <w:p w:rsidR="00AA6CD8" w:rsidRPr="00287A9A" w:rsidRDefault="00AA6CD8" w:rsidP="00AA6CD8">
      <w:pPr>
        <w:numPr>
          <w:ilvl w:val="0"/>
          <w:numId w:val="28"/>
        </w:numPr>
        <w:spacing w:after="60" w:line="240" w:lineRule="auto"/>
        <w:ind w:left="426" w:hanging="426"/>
        <w:contextualSpacing/>
        <w:jc w:val="both"/>
        <w:outlineLvl w:val="0"/>
        <w:rPr>
          <w:iCs/>
        </w:rPr>
      </w:pPr>
      <w:bookmarkStart w:id="367" w:name="_Toc506281058"/>
      <w:r w:rsidRPr="00287A9A">
        <w:rPr>
          <w:iCs/>
        </w:rPr>
        <w:t>Futsal hoši (3.)</w:t>
      </w:r>
      <w:bookmarkEnd w:id="367"/>
    </w:p>
    <w:p w:rsidR="00AA6CD8" w:rsidRDefault="00AA6CD8" w:rsidP="00AA6CD8">
      <w:pPr>
        <w:numPr>
          <w:ilvl w:val="0"/>
          <w:numId w:val="28"/>
        </w:numPr>
        <w:spacing w:after="60" w:line="240" w:lineRule="auto"/>
        <w:ind w:left="426" w:hanging="426"/>
        <w:contextualSpacing/>
        <w:jc w:val="both"/>
        <w:outlineLvl w:val="0"/>
        <w:rPr>
          <w:iCs/>
        </w:rPr>
      </w:pPr>
      <w:bookmarkStart w:id="368" w:name="_Toc506281059"/>
      <w:r w:rsidRPr="00287A9A">
        <w:rPr>
          <w:iCs/>
        </w:rPr>
        <w:t>Metelka cup 2016 (2., cena starosty, cena „nejzajímavější nápoj“)</w:t>
      </w:r>
      <w:bookmarkEnd w:id="368"/>
    </w:p>
    <w:p w:rsidR="00AA6CD8" w:rsidRDefault="00AA6CD8" w:rsidP="00AA6CD8">
      <w:pPr>
        <w:numPr>
          <w:ilvl w:val="0"/>
          <w:numId w:val="28"/>
        </w:numPr>
        <w:spacing w:after="60" w:line="240" w:lineRule="auto"/>
        <w:ind w:left="426" w:hanging="426"/>
        <w:contextualSpacing/>
        <w:jc w:val="both"/>
        <w:outlineLvl w:val="0"/>
        <w:rPr>
          <w:iCs/>
        </w:rPr>
      </w:pPr>
      <w:bookmarkStart w:id="369" w:name="_Toc506281060"/>
      <w:r>
        <w:rPr>
          <w:iCs/>
        </w:rPr>
        <w:t>Soutěž odborných dovedností oboru Prodavač (2. místo družstev, 3. místo jednotlivci)</w:t>
      </w:r>
      <w:bookmarkEnd w:id="369"/>
    </w:p>
    <w:p w:rsidR="00AA6CD8" w:rsidRPr="00500A70" w:rsidRDefault="00AA6CD8" w:rsidP="00AA6CD8">
      <w:pPr>
        <w:numPr>
          <w:ilvl w:val="0"/>
          <w:numId w:val="28"/>
        </w:numPr>
        <w:spacing w:before="120" w:after="120" w:line="240" w:lineRule="auto"/>
        <w:ind w:left="426" w:hanging="426"/>
        <w:contextualSpacing/>
        <w:jc w:val="both"/>
        <w:outlineLvl w:val="0"/>
        <w:rPr>
          <w:i/>
          <w:iCs/>
        </w:rPr>
      </w:pPr>
      <w:bookmarkStart w:id="370" w:name="_Toc506281061"/>
      <w:r w:rsidRPr="00287A9A">
        <w:rPr>
          <w:iCs/>
        </w:rPr>
        <w:t>Philibert Routin Cup 2017 (1. a 3.)</w:t>
      </w:r>
      <w:bookmarkEnd w:id="370"/>
    </w:p>
    <w:p w:rsidR="00AA6CD8" w:rsidRPr="00287A9A" w:rsidRDefault="00AA6CD8" w:rsidP="00AA6CD8">
      <w:pPr>
        <w:spacing w:before="240" w:after="60" w:line="240" w:lineRule="auto"/>
        <w:jc w:val="both"/>
        <w:outlineLvl w:val="0"/>
        <w:rPr>
          <w:i/>
          <w:iCs/>
        </w:rPr>
      </w:pPr>
      <w:bookmarkStart w:id="371" w:name="_Toc506281062"/>
      <w:r w:rsidRPr="00287A9A">
        <w:rPr>
          <w:i/>
          <w:iCs/>
        </w:rPr>
        <w:t>Pořadatelské akce</w:t>
      </w:r>
      <w:bookmarkEnd w:id="371"/>
    </w:p>
    <w:p w:rsidR="00AA6CD8" w:rsidRPr="006615CC" w:rsidRDefault="00AA6CD8" w:rsidP="00AA6CD8">
      <w:pPr>
        <w:numPr>
          <w:ilvl w:val="0"/>
          <w:numId w:val="28"/>
        </w:numPr>
        <w:spacing w:after="60" w:line="240" w:lineRule="auto"/>
        <w:ind w:left="426" w:hanging="426"/>
        <w:contextualSpacing/>
        <w:jc w:val="both"/>
        <w:outlineLvl w:val="0"/>
        <w:rPr>
          <w:iCs/>
        </w:rPr>
      </w:pPr>
      <w:bookmarkStart w:id="372" w:name="_Toc506281063"/>
      <w:r w:rsidRPr="006615CC">
        <w:rPr>
          <w:iCs/>
        </w:rPr>
        <w:t>AMUNDSEN CUP 2016, Prostějov – mezinárodní barmanské soutěže v míchání koktejlů</w:t>
      </w:r>
      <w:r>
        <w:rPr>
          <w:iCs/>
        </w:rPr>
        <w:t xml:space="preserve"> </w:t>
      </w:r>
      <w:r w:rsidRPr="006615CC">
        <w:rPr>
          <w:iCs/>
        </w:rPr>
        <w:t>– Podpořeno z individuálních dotací Olomouckého kraje 2016</w:t>
      </w:r>
      <w:bookmarkEnd w:id="372"/>
    </w:p>
    <w:p w:rsidR="000975E5" w:rsidRDefault="000975E5" w:rsidP="00AA6CD8">
      <w:pPr>
        <w:spacing w:before="120" w:after="120" w:line="240" w:lineRule="auto"/>
        <w:rPr>
          <w:b/>
          <w:bCs/>
        </w:rPr>
      </w:pPr>
    </w:p>
    <w:p w:rsidR="00AA6CD8" w:rsidRPr="0010672C" w:rsidRDefault="00AA6CD8" w:rsidP="00AA6CD8">
      <w:pPr>
        <w:spacing w:before="120" w:after="120" w:line="240" w:lineRule="auto"/>
        <w:rPr>
          <w:b/>
          <w:bCs/>
        </w:rPr>
      </w:pPr>
      <w:r w:rsidRPr="0010672C">
        <w:rPr>
          <w:b/>
          <w:bCs/>
        </w:rPr>
        <w:lastRenderedPageBreak/>
        <w:t>Střední odborná škola obchodu a služeb, Olomouc, Štursova 14</w:t>
      </w:r>
    </w:p>
    <w:p w:rsidR="00AA6CD8" w:rsidRPr="0010672C" w:rsidRDefault="00AA6CD8" w:rsidP="00AA6CD8">
      <w:pPr>
        <w:tabs>
          <w:tab w:val="left" w:pos="708"/>
        </w:tabs>
        <w:spacing w:after="60" w:line="240" w:lineRule="auto"/>
        <w:outlineLvl w:val="0"/>
        <w:rPr>
          <w:i/>
          <w:iCs/>
        </w:rPr>
      </w:pPr>
      <w:bookmarkStart w:id="373" w:name="_Toc506281064"/>
      <w:r w:rsidRPr="0010672C">
        <w:rPr>
          <w:i/>
          <w:iCs/>
        </w:rPr>
        <w:t>Mezinárodní soutěže</w:t>
      </w:r>
      <w:bookmarkEnd w:id="373"/>
    </w:p>
    <w:p w:rsidR="00AA6CD8" w:rsidRPr="0010672C" w:rsidRDefault="00AA6CD8" w:rsidP="00AA6CD8">
      <w:pPr>
        <w:numPr>
          <w:ilvl w:val="0"/>
          <w:numId w:val="25"/>
        </w:numPr>
        <w:tabs>
          <w:tab w:val="clear" w:pos="360"/>
          <w:tab w:val="num" w:pos="397"/>
          <w:tab w:val="num" w:pos="928"/>
          <w:tab w:val="num" w:pos="5038"/>
        </w:tabs>
        <w:spacing w:after="60" w:line="240" w:lineRule="auto"/>
        <w:ind w:left="397" w:hanging="397"/>
      </w:pPr>
      <w:r w:rsidRPr="0010672C">
        <w:t>KALIBR CUP LANŠKROUN na téma „</w:t>
      </w:r>
      <w:r>
        <w:t>Pin up style</w:t>
      </w:r>
      <w:r w:rsidRPr="0010672C">
        <w:t>“ (2.)</w:t>
      </w:r>
    </w:p>
    <w:p w:rsidR="00AA6CD8" w:rsidRPr="0010672C" w:rsidRDefault="00AA6CD8" w:rsidP="00AA6CD8">
      <w:pPr>
        <w:spacing w:after="60" w:line="240" w:lineRule="auto"/>
        <w:jc w:val="both"/>
        <w:outlineLvl w:val="0"/>
        <w:rPr>
          <w:i/>
          <w:iCs/>
        </w:rPr>
      </w:pPr>
      <w:bookmarkStart w:id="374" w:name="_Toc506281065"/>
      <w:r w:rsidRPr="0010672C">
        <w:rPr>
          <w:i/>
          <w:iCs/>
        </w:rPr>
        <w:t>Celostátní soutěže</w:t>
      </w:r>
      <w:bookmarkEnd w:id="374"/>
    </w:p>
    <w:p w:rsidR="00AA6CD8" w:rsidRPr="0010672C" w:rsidRDefault="00AA6CD8" w:rsidP="00AA6CD8">
      <w:pPr>
        <w:numPr>
          <w:ilvl w:val="0"/>
          <w:numId w:val="25"/>
        </w:numPr>
        <w:tabs>
          <w:tab w:val="clear" w:pos="360"/>
          <w:tab w:val="num" w:pos="397"/>
          <w:tab w:val="num" w:pos="928"/>
          <w:tab w:val="num" w:pos="5038"/>
        </w:tabs>
        <w:spacing w:after="60" w:line="240" w:lineRule="auto"/>
        <w:ind w:left="397" w:hanging="397"/>
      </w:pPr>
      <w:r w:rsidRPr="0010672C">
        <w:t xml:space="preserve">Juniorský pohár v účesové tvorbě WORLD OF BEATY </w:t>
      </w:r>
      <w:r w:rsidRPr="0010672C">
        <w:rPr>
          <w:rFonts w:cs="Arial"/>
        </w:rPr>
        <w:t>&amp;</w:t>
      </w:r>
      <w:r w:rsidRPr="0010672C">
        <w:t>SPA Praha (1.)</w:t>
      </w:r>
    </w:p>
    <w:p w:rsidR="00AA6CD8" w:rsidRPr="00DB1511" w:rsidRDefault="00AA6CD8" w:rsidP="00AA6CD8">
      <w:pPr>
        <w:spacing w:before="120" w:after="120" w:line="240" w:lineRule="auto"/>
        <w:rPr>
          <w:rFonts w:cs="Arial"/>
          <w:b/>
        </w:rPr>
      </w:pPr>
      <w:r w:rsidRPr="00DB1511">
        <w:rPr>
          <w:rFonts w:cs="Arial"/>
          <w:b/>
        </w:rPr>
        <w:t>Střední škola logistiky a chemie, Olomouc, U Hradiska 29</w:t>
      </w:r>
    </w:p>
    <w:p w:rsidR="00AA6CD8" w:rsidRPr="00DB1511" w:rsidRDefault="00AA6CD8" w:rsidP="00AA6CD8">
      <w:pPr>
        <w:spacing w:before="120" w:after="60" w:line="240" w:lineRule="auto"/>
        <w:ind w:left="397" w:hanging="397"/>
        <w:jc w:val="both"/>
        <w:rPr>
          <w:i/>
          <w:iCs/>
        </w:rPr>
      </w:pPr>
      <w:r w:rsidRPr="00DB1511">
        <w:rPr>
          <w:i/>
          <w:iCs/>
        </w:rPr>
        <w:t>Mezinárodní soutěže</w:t>
      </w:r>
    </w:p>
    <w:p w:rsidR="00AA6CD8" w:rsidRPr="00DB1511" w:rsidRDefault="00AA6CD8" w:rsidP="00AA6CD8">
      <w:pPr>
        <w:pStyle w:val="Odstavecseseznamem"/>
        <w:numPr>
          <w:ilvl w:val="0"/>
          <w:numId w:val="46"/>
        </w:numPr>
        <w:spacing w:before="60" w:after="60" w:line="240" w:lineRule="auto"/>
        <w:ind w:left="425" w:hanging="357"/>
        <w:jc w:val="both"/>
        <w:rPr>
          <w:i/>
          <w:iCs/>
        </w:rPr>
      </w:pPr>
      <w:r w:rsidRPr="00DB1511">
        <w:rPr>
          <w:iCs/>
        </w:rPr>
        <w:t>Veletrh fiktivních firem – mezinárodní akce spřátelených škol spojená se soutěžemi</w:t>
      </w:r>
    </w:p>
    <w:p w:rsidR="00AA6CD8" w:rsidRPr="00DB1511" w:rsidRDefault="00AA6CD8" w:rsidP="00AA6CD8">
      <w:pPr>
        <w:spacing w:before="120" w:after="60" w:line="240" w:lineRule="auto"/>
        <w:ind w:left="397" w:hanging="397"/>
        <w:jc w:val="both"/>
        <w:rPr>
          <w:i/>
        </w:rPr>
      </w:pPr>
      <w:r w:rsidRPr="00DB1511">
        <w:rPr>
          <w:i/>
          <w:iCs/>
        </w:rPr>
        <w:t>Celostátní soutěže</w:t>
      </w:r>
    </w:p>
    <w:p w:rsidR="00AA6CD8" w:rsidRPr="00DB1511" w:rsidRDefault="00AA6CD8" w:rsidP="00AA6CD8">
      <w:pPr>
        <w:pStyle w:val="Odstavecseseznamem"/>
        <w:numPr>
          <w:ilvl w:val="0"/>
          <w:numId w:val="45"/>
        </w:numPr>
        <w:spacing w:before="60" w:after="120" w:line="240" w:lineRule="auto"/>
        <w:ind w:left="425" w:hanging="357"/>
        <w:rPr>
          <w:rFonts w:cs="Arial"/>
        </w:rPr>
      </w:pPr>
      <w:r w:rsidRPr="00DB1511">
        <w:rPr>
          <w:rFonts w:cs="Arial"/>
        </w:rPr>
        <w:t>Logistik Junior (1. místo za prezentaci)</w:t>
      </w:r>
    </w:p>
    <w:p w:rsidR="00AA6CD8" w:rsidRPr="00DB1511" w:rsidRDefault="00AA6CD8" w:rsidP="00AA6CD8">
      <w:pPr>
        <w:pStyle w:val="Odstavecseseznamem"/>
        <w:numPr>
          <w:ilvl w:val="0"/>
          <w:numId w:val="45"/>
        </w:numPr>
        <w:spacing w:before="60" w:after="120" w:line="240" w:lineRule="auto"/>
        <w:ind w:left="425" w:hanging="357"/>
        <w:rPr>
          <w:rFonts w:cs="Arial"/>
        </w:rPr>
      </w:pPr>
      <w:r w:rsidRPr="00DB1511">
        <w:rPr>
          <w:rFonts w:cs="Arial"/>
        </w:rPr>
        <w:t>Celostátní soutěž odborných dovedností žáků oboru Logistické a finanční služby 2017 (1.)</w:t>
      </w:r>
    </w:p>
    <w:p w:rsidR="00AA6CD8" w:rsidRPr="00DB1511" w:rsidRDefault="00AA6CD8" w:rsidP="00AA6CD8">
      <w:pPr>
        <w:tabs>
          <w:tab w:val="left" w:pos="708"/>
        </w:tabs>
        <w:spacing w:after="60" w:line="240" w:lineRule="auto"/>
        <w:outlineLvl w:val="0"/>
        <w:rPr>
          <w:i/>
          <w:iCs/>
        </w:rPr>
      </w:pPr>
      <w:bookmarkStart w:id="375" w:name="_Toc506281066"/>
      <w:r w:rsidRPr="00DB1511">
        <w:rPr>
          <w:i/>
          <w:iCs/>
        </w:rPr>
        <w:t>Pořadatelské akce</w:t>
      </w:r>
      <w:bookmarkEnd w:id="375"/>
    </w:p>
    <w:p w:rsidR="00AA6CD8" w:rsidRPr="00DB1511" w:rsidRDefault="00AA6CD8" w:rsidP="00AA6CD8">
      <w:pPr>
        <w:numPr>
          <w:ilvl w:val="0"/>
          <w:numId w:val="25"/>
        </w:numPr>
        <w:tabs>
          <w:tab w:val="clear" w:pos="360"/>
          <w:tab w:val="num" w:pos="397"/>
          <w:tab w:val="num" w:pos="928"/>
        </w:tabs>
        <w:spacing w:after="60" w:line="240" w:lineRule="auto"/>
        <w:ind w:left="397" w:hanging="397"/>
        <w:jc w:val="both"/>
      </w:pPr>
      <w:r w:rsidRPr="00DB1511">
        <w:t>soutěž Mladý chemik – pro žáky a žákyně 8. a 9. tříd ZŠ olomouckého regionu</w:t>
      </w:r>
    </w:p>
    <w:p w:rsidR="00AA6CD8" w:rsidRPr="00454848" w:rsidRDefault="00AA6CD8" w:rsidP="00AA6CD8">
      <w:pPr>
        <w:spacing w:before="120" w:after="120" w:line="240" w:lineRule="auto"/>
        <w:rPr>
          <w:b/>
        </w:rPr>
      </w:pPr>
      <w:r w:rsidRPr="00454848">
        <w:rPr>
          <w:b/>
        </w:rPr>
        <w:t>Střední škola polytechnická, Olomouc, Rooseveltova 79</w:t>
      </w:r>
    </w:p>
    <w:p w:rsidR="00AA6CD8" w:rsidRPr="0010672C" w:rsidRDefault="00AA6CD8" w:rsidP="00AA6CD8">
      <w:pPr>
        <w:tabs>
          <w:tab w:val="left" w:pos="708"/>
        </w:tabs>
        <w:spacing w:after="60" w:line="240" w:lineRule="auto"/>
        <w:outlineLvl w:val="0"/>
        <w:rPr>
          <w:i/>
          <w:iCs/>
        </w:rPr>
      </w:pPr>
      <w:bookmarkStart w:id="376" w:name="_Toc506281067"/>
      <w:r w:rsidRPr="0010672C">
        <w:rPr>
          <w:i/>
          <w:iCs/>
        </w:rPr>
        <w:t>Mezinárodní soutěže</w:t>
      </w:r>
      <w:bookmarkEnd w:id="376"/>
    </w:p>
    <w:p w:rsidR="00AA6CD8" w:rsidRPr="00454848" w:rsidRDefault="00AA6CD8" w:rsidP="00AA6CD8">
      <w:pPr>
        <w:numPr>
          <w:ilvl w:val="0"/>
          <w:numId w:val="25"/>
        </w:numPr>
        <w:tabs>
          <w:tab w:val="clear" w:pos="360"/>
          <w:tab w:val="num" w:pos="397"/>
          <w:tab w:val="num" w:pos="928"/>
          <w:tab w:val="num" w:pos="5038"/>
        </w:tabs>
        <w:spacing w:after="60" w:line="240" w:lineRule="auto"/>
        <w:ind w:left="397" w:hanging="397"/>
        <w:rPr>
          <w:i/>
          <w:iCs/>
        </w:rPr>
      </w:pPr>
      <w:r>
        <w:rPr>
          <w:iCs/>
        </w:rPr>
        <w:t>Truhlář Junior 2017</w:t>
      </w:r>
    </w:p>
    <w:p w:rsidR="00AA6CD8" w:rsidRDefault="00AA6CD8" w:rsidP="00AA6CD8">
      <w:pPr>
        <w:spacing w:after="60" w:line="240" w:lineRule="auto"/>
        <w:jc w:val="both"/>
        <w:rPr>
          <w:i/>
          <w:iCs/>
        </w:rPr>
      </w:pPr>
      <w:r w:rsidRPr="00454848">
        <w:rPr>
          <w:i/>
          <w:iCs/>
        </w:rPr>
        <w:t>Celostátní soutěže</w:t>
      </w:r>
    </w:p>
    <w:p w:rsidR="00AA6CD8" w:rsidRDefault="00AA6CD8" w:rsidP="00AA6CD8">
      <w:pPr>
        <w:numPr>
          <w:ilvl w:val="0"/>
          <w:numId w:val="25"/>
        </w:numPr>
        <w:tabs>
          <w:tab w:val="clear" w:pos="360"/>
          <w:tab w:val="num" w:pos="397"/>
          <w:tab w:val="num" w:pos="928"/>
          <w:tab w:val="num" w:pos="5038"/>
        </w:tabs>
        <w:spacing w:after="60" w:line="240" w:lineRule="auto"/>
        <w:ind w:left="397" w:hanging="397"/>
      </w:pPr>
      <w:r w:rsidRPr="00454848">
        <w:t>Machři roku 2016</w:t>
      </w:r>
      <w:r>
        <w:t xml:space="preserve"> (kategorie oboru Obkladač 2. místo)</w:t>
      </w:r>
    </w:p>
    <w:p w:rsidR="00AA6CD8" w:rsidRDefault="00AA6CD8" w:rsidP="00AA6CD8">
      <w:pPr>
        <w:numPr>
          <w:ilvl w:val="0"/>
          <w:numId w:val="25"/>
        </w:numPr>
        <w:tabs>
          <w:tab w:val="clear" w:pos="360"/>
          <w:tab w:val="num" w:pos="397"/>
          <w:tab w:val="num" w:pos="928"/>
          <w:tab w:val="num" w:pos="5038"/>
        </w:tabs>
        <w:spacing w:after="60" w:line="240" w:lineRule="auto"/>
        <w:ind w:left="397" w:hanging="397"/>
      </w:pPr>
      <w:r>
        <w:t>KOVO Junior 2017 (obor vz. Strojní mechanik – 1.)</w:t>
      </w:r>
    </w:p>
    <w:p w:rsidR="00AA6CD8" w:rsidRPr="00454848" w:rsidRDefault="00AA6CD8" w:rsidP="00AA6CD8">
      <w:pPr>
        <w:numPr>
          <w:ilvl w:val="0"/>
          <w:numId w:val="25"/>
        </w:numPr>
        <w:tabs>
          <w:tab w:val="clear" w:pos="360"/>
          <w:tab w:val="num" w:pos="397"/>
          <w:tab w:val="num" w:pos="928"/>
          <w:tab w:val="num" w:pos="5038"/>
        </w:tabs>
        <w:spacing w:after="60" w:line="240" w:lineRule="auto"/>
        <w:ind w:left="397" w:hanging="397"/>
      </w:pPr>
      <w:r>
        <w:t>VI. ročník Mistrovství ČR – soutěž odborných dovedností oboru vz. Kominík – 2. místo družstev)</w:t>
      </w:r>
    </w:p>
    <w:p w:rsidR="00AA6CD8" w:rsidRPr="006D47F8" w:rsidRDefault="00AA6CD8" w:rsidP="00AA6CD8">
      <w:pPr>
        <w:pStyle w:val="StylTunZarovnatdobloku"/>
        <w:spacing w:before="120" w:after="120" w:line="240" w:lineRule="auto"/>
        <w:jc w:val="left"/>
        <w:rPr>
          <w:szCs w:val="22"/>
        </w:rPr>
      </w:pPr>
      <w:r w:rsidRPr="006D47F8">
        <w:rPr>
          <w:szCs w:val="22"/>
        </w:rPr>
        <w:t>Střední škola polygrafická, Olomouc, Střední novosadská 87/53</w:t>
      </w:r>
    </w:p>
    <w:p w:rsidR="00AA6CD8" w:rsidRPr="006D47F8" w:rsidRDefault="00AA6CD8" w:rsidP="00AA6CD8">
      <w:pPr>
        <w:pStyle w:val="Znaka1textCharChar"/>
        <w:tabs>
          <w:tab w:val="left" w:pos="708"/>
        </w:tabs>
        <w:spacing w:after="60"/>
        <w:outlineLvl w:val="0"/>
        <w:rPr>
          <w:rStyle w:val="StylKurzva"/>
          <w:szCs w:val="22"/>
        </w:rPr>
      </w:pPr>
      <w:bookmarkStart w:id="377" w:name="_Toc506281068"/>
      <w:r w:rsidRPr="006D47F8">
        <w:rPr>
          <w:rStyle w:val="StylKurzva"/>
          <w:szCs w:val="22"/>
        </w:rPr>
        <w:t>Mezinárodní soutěže</w:t>
      </w:r>
      <w:bookmarkEnd w:id="377"/>
    </w:p>
    <w:p w:rsidR="00AA6CD8" w:rsidRPr="00A909FF" w:rsidRDefault="00AA6CD8" w:rsidP="00AA6CD8">
      <w:pPr>
        <w:numPr>
          <w:ilvl w:val="0"/>
          <w:numId w:val="25"/>
        </w:numPr>
        <w:tabs>
          <w:tab w:val="clear" w:pos="360"/>
          <w:tab w:val="num" w:pos="397"/>
          <w:tab w:val="num" w:pos="928"/>
          <w:tab w:val="num" w:pos="5038"/>
        </w:tabs>
        <w:spacing w:after="60" w:line="240" w:lineRule="auto"/>
        <w:ind w:left="397" w:hanging="397"/>
      </w:pPr>
      <w:r w:rsidRPr="00A909FF">
        <w:t>Soutěž dovedností mladých grafiků 2017 pod záštitou MŠMT</w:t>
      </w:r>
    </w:p>
    <w:p w:rsidR="00AA6CD8" w:rsidRDefault="00AA6CD8" w:rsidP="00AA6CD8">
      <w:pPr>
        <w:numPr>
          <w:ilvl w:val="0"/>
          <w:numId w:val="25"/>
        </w:numPr>
        <w:tabs>
          <w:tab w:val="clear" w:pos="360"/>
          <w:tab w:val="num" w:pos="397"/>
          <w:tab w:val="num" w:pos="928"/>
          <w:tab w:val="num" w:pos="5038"/>
        </w:tabs>
        <w:spacing w:after="60" w:line="240" w:lineRule="auto"/>
        <w:ind w:left="397" w:hanging="397"/>
      </w:pPr>
      <w:r w:rsidRPr="00A909FF">
        <w:t>1. ročník soutěže mladých tiskařů PRINT STAR 2017 Bratislava (1.)</w:t>
      </w:r>
    </w:p>
    <w:p w:rsidR="00AA6CD8" w:rsidRDefault="00AA6CD8" w:rsidP="00AA6CD8">
      <w:pPr>
        <w:numPr>
          <w:ilvl w:val="0"/>
          <w:numId w:val="25"/>
        </w:numPr>
        <w:tabs>
          <w:tab w:val="clear" w:pos="360"/>
          <w:tab w:val="num" w:pos="397"/>
          <w:tab w:val="num" w:pos="928"/>
          <w:tab w:val="num" w:pos="5038"/>
        </w:tabs>
        <w:spacing w:after="120" w:line="240" w:lineRule="auto"/>
        <w:ind w:left="397" w:hanging="397"/>
        <w:jc w:val="both"/>
      </w:pPr>
      <w:r>
        <w:t>Futsalový turnaj polygrafických škol Bratislava (2.)</w:t>
      </w:r>
    </w:p>
    <w:p w:rsidR="00AA6CD8" w:rsidRPr="00A909FF" w:rsidRDefault="00AA6CD8" w:rsidP="00AA6CD8">
      <w:pPr>
        <w:tabs>
          <w:tab w:val="num" w:pos="928"/>
          <w:tab w:val="num" w:pos="5038"/>
        </w:tabs>
        <w:spacing w:after="120" w:line="240" w:lineRule="auto"/>
        <w:jc w:val="both"/>
        <w:rPr>
          <w:i/>
        </w:rPr>
      </w:pPr>
      <w:r w:rsidRPr="00071098">
        <w:t>Celostátní</w:t>
      </w:r>
      <w:r w:rsidRPr="00A909FF">
        <w:rPr>
          <w:i/>
        </w:rPr>
        <w:t xml:space="preserve"> soutěže</w:t>
      </w:r>
    </w:p>
    <w:p w:rsidR="00AA6CD8" w:rsidRPr="00A909FF" w:rsidRDefault="00AA6CD8" w:rsidP="00AA6CD8">
      <w:pPr>
        <w:numPr>
          <w:ilvl w:val="0"/>
          <w:numId w:val="25"/>
        </w:numPr>
        <w:tabs>
          <w:tab w:val="clear" w:pos="360"/>
          <w:tab w:val="num" w:pos="397"/>
          <w:tab w:val="num" w:pos="928"/>
          <w:tab w:val="num" w:pos="5038"/>
        </w:tabs>
        <w:spacing w:after="60" w:line="240" w:lineRule="auto"/>
        <w:ind w:left="397" w:hanging="397"/>
        <w:jc w:val="both"/>
      </w:pPr>
      <w:r w:rsidRPr="00A909FF">
        <w:t>Doteky papíru (3.)</w:t>
      </w:r>
    </w:p>
    <w:p w:rsidR="00AA6CD8" w:rsidRPr="00A909FF" w:rsidRDefault="00AA6CD8" w:rsidP="00AA6CD8">
      <w:pPr>
        <w:numPr>
          <w:ilvl w:val="0"/>
          <w:numId w:val="25"/>
        </w:numPr>
        <w:tabs>
          <w:tab w:val="clear" w:pos="360"/>
          <w:tab w:val="num" w:pos="397"/>
          <w:tab w:val="num" w:pos="928"/>
          <w:tab w:val="num" w:pos="5038"/>
        </w:tabs>
        <w:spacing w:after="120" w:line="240" w:lineRule="auto"/>
        <w:ind w:left="397" w:hanging="397"/>
        <w:jc w:val="both"/>
      </w:pPr>
      <w:r w:rsidRPr="00A909FF">
        <w:t>21. ročník výtvarné a literární soutěže Památníku Terezín - Memoriálu Hany Greenfieldové (2.)</w:t>
      </w:r>
    </w:p>
    <w:p w:rsidR="00AA6CD8" w:rsidRPr="00A909FF" w:rsidRDefault="00AA6CD8" w:rsidP="00AA6CD8">
      <w:pPr>
        <w:tabs>
          <w:tab w:val="num" w:pos="928"/>
          <w:tab w:val="num" w:pos="5038"/>
        </w:tabs>
        <w:spacing w:after="60" w:line="240" w:lineRule="auto"/>
        <w:jc w:val="both"/>
        <w:rPr>
          <w:i/>
        </w:rPr>
      </w:pPr>
      <w:r w:rsidRPr="00A909FF">
        <w:rPr>
          <w:i/>
        </w:rPr>
        <w:t>Pořadatelské akce</w:t>
      </w:r>
    </w:p>
    <w:p w:rsidR="00AA6CD8" w:rsidRPr="00A909FF" w:rsidRDefault="00AA6CD8" w:rsidP="00AA6CD8">
      <w:pPr>
        <w:numPr>
          <w:ilvl w:val="0"/>
          <w:numId w:val="25"/>
        </w:numPr>
        <w:tabs>
          <w:tab w:val="clear" w:pos="360"/>
          <w:tab w:val="num" w:pos="397"/>
          <w:tab w:val="num" w:pos="928"/>
          <w:tab w:val="num" w:pos="5038"/>
        </w:tabs>
        <w:spacing w:after="60" w:line="240" w:lineRule="auto"/>
        <w:ind w:left="397" w:hanging="397"/>
        <w:jc w:val="both"/>
        <w:rPr>
          <w:rStyle w:val="StylKurzva"/>
          <w:szCs w:val="22"/>
        </w:rPr>
      </w:pPr>
      <w:r w:rsidRPr="00A909FF">
        <w:t>Mezinárodní soutěž dovedností mladých grafiků 2017 pod záštitou MŠMT (ČR, Slovensko</w:t>
      </w:r>
      <w:r w:rsidRPr="00A909FF">
        <w:rPr>
          <w:rFonts w:cs="Arial"/>
          <w:szCs w:val="22"/>
          <w:lang w:eastAsia="cs-CZ"/>
        </w:rPr>
        <w:t>, Polsko, Finsko)</w:t>
      </w:r>
    </w:p>
    <w:p w:rsidR="00AA6CD8" w:rsidRPr="00454848" w:rsidRDefault="00AA6CD8" w:rsidP="00AA6CD8">
      <w:pPr>
        <w:spacing w:before="120" w:after="120" w:line="240" w:lineRule="auto"/>
        <w:rPr>
          <w:b/>
        </w:rPr>
      </w:pPr>
      <w:r w:rsidRPr="00454848">
        <w:rPr>
          <w:b/>
        </w:rPr>
        <w:t>Střední odborná škola lesnická a strojírenská Šternberk</w:t>
      </w:r>
    </w:p>
    <w:p w:rsidR="00AA6CD8" w:rsidRPr="00F8758D" w:rsidRDefault="00AA6CD8" w:rsidP="00AA6CD8">
      <w:pPr>
        <w:spacing w:after="60" w:line="240" w:lineRule="auto"/>
        <w:ind w:left="397" w:hanging="397"/>
        <w:jc w:val="both"/>
        <w:rPr>
          <w:i/>
          <w:iCs/>
        </w:rPr>
      </w:pPr>
      <w:r w:rsidRPr="00F8758D">
        <w:rPr>
          <w:i/>
          <w:iCs/>
        </w:rPr>
        <w:t>Pořadatelské akce</w:t>
      </w:r>
    </w:p>
    <w:p w:rsidR="00AA6CD8" w:rsidRPr="00F8758D" w:rsidRDefault="00AA6CD8" w:rsidP="00AA6CD8">
      <w:pPr>
        <w:numPr>
          <w:ilvl w:val="0"/>
          <w:numId w:val="25"/>
        </w:numPr>
        <w:tabs>
          <w:tab w:val="clear" w:pos="360"/>
          <w:tab w:val="num" w:pos="928"/>
        </w:tabs>
        <w:spacing w:after="120" w:line="240" w:lineRule="auto"/>
        <w:ind w:left="397" w:hanging="397"/>
        <w:jc w:val="both"/>
        <w:rPr>
          <w:iCs/>
        </w:rPr>
      </w:pPr>
      <w:r w:rsidRPr="00F8758D">
        <w:rPr>
          <w:iCs/>
        </w:rPr>
        <w:t>Dřevorubecká soutěž na Svatém Kopečku – spolupořadatel, místní soutěž</w:t>
      </w:r>
    </w:p>
    <w:p w:rsidR="00AA6CD8" w:rsidRDefault="00AA6CD8" w:rsidP="00AA6CD8">
      <w:pPr>
        <w:numPr>
          <w:ilvl w:val="0"/>
          <w:numId w:val="25"/>
        </w:numPr>
        <w:spacing w:line="240" w:lineRule="auto"/>
        <w:contextualSpacing/>
        <w:rPr>
          <w:iCs/>
        </w:rPr>
      </w:pPr>
      <w:r w:rsidRPr="00F8758D">
        <w:rPr>
          <w:iCs/>
        </w:rPr>
        <w:t>Fotbalový turnaj lesnických učilišť: Memoriál Jardy Mináře – Šternberk – pořadatel</w:t>
      </w:r>
      <w:r w:rsidRPr="00F8758D">
        <w:t xml:space="preserve"> </w:t>
      </w:r>
      <w:r w:rsidRPr="00F8758D">
        <w:rPr>
          <w:iCs/>
        </w:rPr>
        <w:t>meziregionální soutěž</w:t>
      </w:r>
    </w:p>
    <w:p w:rsidR="00AA6CD8" w:rsidRPr="00F8758D" w:rsidRDefault="00AA6CD8" w:rsidP="00AA6CD8">
      <w:pPr>
        <w:numPr>
          <w:ilvl w:val="0"/>
          <w:numId w:val="25"/>
        </w:numPr>
        <w:spacing w:line="240" w:lineRule="auto"/>
        <w:contextualSpacing/>
        <w:rPr>
          <w:iCs/>
        </w:rPr>
      </w:pPr>
      <w:r w:rsidRPr="00F8758D">
        <w:rPr>
          <w:iCs/>
        </w:rPr>
        <w:t xml:space="preserve">Den s lesy na Svatém </w:t>
      </w:r>
      <w:r>
        <w:rPr>
          <w:iCs/>
        </w:rPr>
        <w:t>K</w:t>
      </w:r>
      <w:r w:rsidRPr="00F8758D">
        <w:rPr>
          <w:iCs/>
        </w:rPr>
        <w:t>opečku</w:t>
      </w:r>
    </w:p>
    <w:p w:rsidR="00AA6CD8" w:rsidRPr="00DB1511" w:rsidRDefault="00AA6CD8" w:rsidP="00AA6CD8">
      <w:pPr>
        <w:spacing w:before="120" w:after="120" w:line="240" w:lineRule="auto"/>
        <w:rPr>
          <w:rFonts w:cs="Arial"/>
          <w:b/>
        </w:rPr>
      </w:pPr>
      <w:r w:rsidRPr="00DB1511">
        <w:rPr>
          <w:rFonts w:cs="Arial"/>
          <w:b/>
        </w:rPr>
        <w:t>Střední odborná škola Litovel, Komenského 677</w:t>
      </w:r>
    </w:p>
    <w:p w:rsidR="00AA6CD8" w:rsidRPr="00DB1511" w:rsidRDefault="00AA6CD8" w:rsidP="00AA6CD8">
      <w:pPr>
        <w:spacing w:after="60" w:line="240" w:lineRule="auto"/>
        <w:jc w:val="both"/>
        <w:rPr>
          <w:i/>
          <w:iCs/>
        </w:rPr>
      </w:pPr>
      <w:r w:rsidRPr="00DB1511">
        <w:rPr>
          <w:i/>
          <w:iCs/>
        </w:rPr>
        <w:t>Mezinárodní soutěže</w:t>
      </w:r>
    </w:p>
    <w:p w:rsidR="00AA6CD8" w:rsidRPr="00DB1511" w:rsidRDefault="00AA6CD8" w:rsidP="00AA6CD8">
      <w:pPr>
        <w:numPr>
          <w:ilvl w:val="0"/>
          <w:numId w:val="25"/>
        </w:numPr>
        <w:spacing w:after="60" w:line="240" w:lineRule="auto"/>
        <w:ind w:left="397" w:hanging="397"/>
        <w:jc w:val="both"/>
      </w:pPr>
      <w:r w:rsidRPr="00DB1511">
        <w:lastRenderedPageBreak/>
        <w:t xml:space="preserve"> Priessnitzův dortík 2017 - mezinárodní juniorská soutěž odborných dovedností žáků oboru vzdělání Cukrář (3.)</w:t>
      </w:r>
    </w:p>
    <w:p w:rsidR="00AA6CD8" w:rsidRPr="00DB1511" w:rsidRDefault="00AA6CD8" w:rsidP="00AA6CD8">
      <w:pPr>
        <w:spacing w:after="60" w:line="240" w:lineRule="auto"/>
        <w:jc w:val="both"/>
        <w:rPr>
          <w:i/>
          <w:iCs/>
        </w:rPr>
      </w:pPr>
      <w:r w:rsidRPr="00DB1511">
        <w:rPr>
          <w:i/>
          <w:iCs/>
        </w:rPr>
        <w:t>Celostátní soutěže</w:t>
      </w:r>
    </w:p>
    <w:p w:rsidR="00AA6CD8" w:rsidRPr="00DB1511" w:rsidRDefault="00AA6CD8" w:rsidP="00AA6CD8">
      <w:pPr>
        <w:numPr>
          <w:ilvl w:val="0"/>
          <w:numId w:val="25"/>
        </w:numPr>
        <w:spacing w:after="60" w:line="240" w:lineRule="auto"/>
        <w:ind w:left="397" w:hanging="397"/>
        <w:jc w:val="both"/>
      </w:pPr>
      <w:r w:rsidRPr="00DB1511">
        <w:t>Gastro Hradec Vitana Cup 2017 (3.)</w:t>
      </w:r>
    </w:p>
    <w:p w:rsidR="00AA6CD8" w:rsidRPr="00DB1511" w:rsidRDefault="00AA6CD8" w:rsidP="00AA6CD8">
      <w:pPr>
        <w:numPr>
          <w:ilvl w:val="0"/>
          <w:numId w:val="25"/>
        </w:numPr>
        <w:spacing w:after="60" w:line="240" w:lineRule="auto"/>
        <w:ind w:left="397" w:hanging="397"/>
        <w:jc w:val="both"/>
      </w:pPr>
      <w:r w:rsidRPr="00DB1511">
        <w:t>Velikonoční beránci (1., 2., 3.)</w:t>
      </w:r>
    </w:p>
    <w:p w:rsidR="00AA6CD8" w:rsidRPr="00DB1511" w:rsidRDefault="00AA6CD8" w:rsidP="00AA6CD8">
      <w:pPr>
        <w:numPr>
          <w:ilvl w:val="0"/>
          <w:numId w:val="25"/>
        </w:numPr>
        <w:spacing w:after="60" w:line="240" w:lineRule="auto"/>
        <w:ind w:left="397" w:hanging="397"/>
        <w:jc w:val="both"/>
      </w:pPr>
      <w:r w:rsidRPr="00DB1511">
        <w:t>Amundsen cup Blansko – barmanská a baristická soutěž (1.)</w:t>
      </w:r>
    </w:p>
    <w:p w:rsidR="00AA6CD8" w:rsidRPr="00DB1511" w:rsidRDefault="00AA6CD8" w:rsidP="00AA6CD8">
      <w:pPr>
        <w:numPr>
          <w:ilvl w:val="0"/>
          <w:numId w:val="25"/>
        </w:numPr>
        <w:spacing w:after="60" w:line="240" w:lineRule="auto"/>
        <w:ind w:left="397" w:hanging="397"/>
        <w:jc w:val="both"/>
      </w:pPr>
      <w:r w:rsidRPr="00DB1511">
        <w:t>Junior coctail CBA Frenštát (1.)</w:t>
      </w:r>
    </w:p>
    <w:p w:rsidR="00AA6CD8" w:rsidRPr="00DB1511" w:rsidRDefault="00AA6CD8" w:rsidP="00AA6CD8">
      <w:pPr>
        <w:numPr>
          <w:ilvl w:val="0"/>
          <w:numId w:val="25"/>
        </w:numPr>
        <w:spacing w:after="60" w:line="240" w:lineRule="auto"/>
        <w:ind w:left="397" w:hanging="397"/>
        <w:jc w:val="both"/>
      </w:pPr>
      <w:r w:rsidRPr="00DB1511">
        <w:t>Birrel cup Brno 2017 (2., 3.)</w:t>
      </w:r>
    </w:p>
    <w:p w:rsidR="00AA6CD8" w:rsidRPr="00D52FB7" w:rsidRDefault="00AA6CD8" w:rsidP="00AA6CD8">
      <w:pPr>
        <w:spacing w:before="120" w:after="120" w:line="240" w:lineRule="auto"/>
        <w:rPr>
          <w:b/>
          <w:bCs/>
        </w:rPr>
      </w:pPr>
      <w:r w:rsidRPr="00D52FB7">
        <w:rPr>
          <w:b/>
          <w:bCs/>
        </w:rPr>
        <w:t>Střední škola sociální péče a služeb, Zábřeh, nám. 8. května</w:t>
      </w:r>
    </w:p>
    <w:p w:rsidR="00AA6CD8" w:rsidRPr="00D52FB7" w:rsidRDefault="00AA6CD8" w:rsidP="00AA6CD8">
      <w:pPr>
        <w:spacing w:after="60" w:line="240" w:lineRule="auto"/>
        <w:jc w:val="both"/>
        <w:rPr>
          <w:i/>
          <w:iCs/>
        </w:rPr>
      </w:pPr>
      <w:r w:rsidRPr="00D52FB7">
        <w:rPr>
          <w:i/>
          <w:iCs/>
        </w:rPr>
        <w:t>Celostátní soutěže</w:t>
      </w:r>
    </w:p>
    <w:p w:rsidR="00AA6CD8" w:rsidRPr="00D52FB7" w:rsidRDefault="00AA6CD8" w:rsidP="00AA6CD8">
      <w:pPr>
        <w:numPr>
          <w:ilvl w:val="0"/>
          <w:numId w:val="25"/>
        </w:numPr>
        <w:spacing w:after="60" w:line="240" w:lineRule="auto"/>
        <w:ind w:left="397" w:hanging="397"/>
        <w:jc w:val="both"/>
      </w:pPr>
      <w:r>
        <w:t xml:space="preserve">43. </w:t>
      </w:r>
      <w:r w:rsidRPr="00D52FB7">
        <w:t xml:space="preserve">mistrovství </w:t>
      </w:r>
      <w:r>
        <w:t>republiky</w:t>
      </w:r>
      <w:r w:rsidRPr="00D52FB7">
        <w:t xml:space="preserve"> v orbě (1.)</w:t>
      </w:r>
    </w:p>
    <w:p w:rsidR="00AA6CD8" w:rsidRPr="00D52FB7" w:rsidRDefault="00AA6CD8" w:rsidP="00AA6CD8">
      <w:pPr>
        <w:numPr>
          <w:ilvl w:val="0"/>
          <w:numId w:val="25"/>
        </w:numPr>
        <w:spacing w:after="60" w:line="240" w:lineRule="auto"/>
        <w:ind w:left="397" w:hanging="397"/>
        <w:jc w:val="both"/>
      </w:pPr>
      <w:r w:rsidRPr="00D52FB7">
        <w:t>soutěž odborných dovedností žáků zemědělských oborů (1.)</w:t>
      </w:r>
    </w:p>
    <w:p w:rsidR="00AA6CD8" w:rsidRPr="00D52FB7" w:rsidRDefault="00AA6CD8" w:rsidP="00AA6CD8">
      <w:pPr>
        <w:numPr>
          <w:ilvl w:val="0"/>
          <w:numId w:val="25"/>
        </w:numPr>
        <w:spacing w:after="60" w:line="240" w:lineRule="auto"/>
        <w:ind w:left="397" w:hanging="397"/>
        <w:jc w:val="both"/>
      </w:pPr>
      <w:r w:rsidRPr="00D52FB7">
        <w:t>Cvrčovická kopretina – aranžerská soutěž (1.)</w:t>
      </w:r>
    </w:p>
    <w:p w:rsidR="00AA6CD8" w:rsidRPr="00FF4F47" w:rsidRDefault="00AA6CD8" w:rsidP="00AA6CD8">
      <w:pPr>
        <w:pStyle w:val="StylTunZarovnatdobloku"/>
        <w:spacing w:before="120" w:after="120" w:line="240" w:lineRule="auto"/>
        <w:jc w:val="left"/>
      </w:pPr>
      <w:r w:rsidRPr="00FF4F47">
        <w:rPr>
          <w:szCs w:val="22"/>
        </w:rPr>
        <w:t xml:space="preserve">Odborné učiliště a Praktická škola, Mohelnice, Vodní 27 </w:t>
      </w:r>
    </w:p>
    <w:p w:rsidR="00AA6CD8" w:rsidRPr="00FF4F47" w:rsidRDefault="00AA6CD8" w:rsidP="00AA6CD8">
      <w:pPr>
        <w:pStyle w:val="Znaka1textCharChar"/>
        <w:spacing w:before="120"/>
        <w:ind w:left="397" w:hanging="397"/>
        <w:jc w:val="both"/>
        <w:rPr>
          <w:rStyle w:val="StylKurzva"/>
          <w:i w:val="0"/>
        </w:rPr>
      </w:pPr>
      <w:r w:rsidRPr="00FF4F47">
        <w:rPr>
          <w:rStyle w:val="StylKurzva"/>
          <w:szCs w:val="22"/>
        </w:rPr>
        <w:t>Pořadatelské</w:t>
      </w:r>
      <w:r w:rsidRPr="00FF4F47">
        <w:rPr>
          <w:rStyle w:val="StylKurzva"/>
        </w:rPr>
        <w:t xml:space="preserve"> </w:t>
      </w:r>
      <w:r w:rsidRPr="00FF4F47">
        <w:rPr>
          <w:rStyle w:val="StylKurzva"/>
          <w:szCs w:val="22"/>
        </w:rPr>
        <w:t>akce</w:t>
      </w:r>
    </w:p>
    <w:p w:rsidR="00AA6CD8" w:rsidRPr="00FF4F47" w:rsidRDefault="00AA6CD8" w:rsidP="00AA6CD8">
      <w:pPr>
        <w:pStyle w:val="Znaka1textCharChar"/>
        <w:numPr>
          <w:ilvl w:val="0"/>
          <w:numId w:val="25"/>
        </w:numPr>
        <w:tabs>
          <w:tab w:val="clear" w:pos="360"/>
          <w:tab w:val="num" w:pos="397"/>
          <w:tab w:val="num" w:pos="928"/>
        </w:tabs>
        <w:spacing w:after="60"/>
        <w:ind w:left="397" w:hanging="397"/>
        <w:jc w:val="both"/>
        <w:rPr>
          <w:szCs w:val="22"/>
        </w:rPr>
      </w:pPr>
      <w:r w:rsidRPr="00FF4F47">
        <w:rPr>
          <w:szCs w:val="22"/>
        </w:rPr>
        <w:t>regionální soutěž „Přehazovaná“</w:t>
      </w:r>
    </w:p>
    <w:p w:rsidR="00AA6CD8" w:rsidRPr="00FF4F47" w:rsidRDefault="00AA6CD8" w:rsidP="00AA6CD8">
      <w:pPr>
        <w:pStyle w:val="Znaka1textCharChar"/>
        <w:numPr>
          <w:ilvl w:val="0"/>
          <w:numId w:val="25"/>
        </w:numPr>
        <w:tabs>
          <w:tab w:val="clear" w:pos="360"/>
          <w:tab w:val="num" w:pos="397"/>
          <w:tab w:val="num" w:pos="928"/>
        </w:tabs>
        <w:spacing w:after="60"/>
        <w:ind w:left="397" w:hanging="397"/>
        <w:jc w:val="both"/>
        <w:rPr>
          <w:szCs w:val="22"/>
        </w:rPr>
      </w:pPr>
      <w:r w:rsidRPr="00FF4F47">
        <w:rPr>
          <w:szCs w:val="22"/>
        </w:rPr>
        <w:t>celorepubliková soutěž „Pekařské ruce“</w:t>
      </w:r>
    </w:p>
    <w:p w:rsidR="00AA6CD8" w:rsidRPr="00FF4F47" w:rsidRDefault="00AA6CD8" w:rsidP="00AA6CD8">
      <w:pPr>
        <w:pStyle w:val="StylTunZarovnatdobloku"/>
        <w:spacing w:before="120" w:after="120" w:line="240" w:lineRule="auto"/>
        <w:jc w:val="left"/>
      </w:pPr>
      <w:r w:rsidRPr="00FF4F47">
        <w:rPr>
          <w:szCs w:val="22"/>
        </w:rPr>
        <w:t>Odborné učiliště a Praktická škola</w:t>
      </w:r>
      <w:r>
        <w:rPr>
          <w:szCs w:val="22"/>
        </w:rPr>
        <w:t>, Lipová-lázně 458</w:t>
      </w:r>
      <w:r w:rsidRPr="00FF4F47">
        <w:rPr>
          <w:szCs w:val="22"/>
        </w:rPr>
        <w:t xml:space="preserve"> </w:t>
      </w:r>
    </w:p>
    <w:p w:rsidR="00AA6CD8" w:rsidRPr="00FF4F47" w:rsidRDefault="00AA6CD8" w:rsidP="00AA6CD8">
      <w:pPr>
        <w:pStyle w:val="Znaka1textCharChar"/>
        <w:spacing w:before="120"/>
        <w:ind w:left="397" w:hanging="397"/>
        <w:jc w:val="both"/>
        <w:rPr>
          <w:rStyle w:val="StylKurzva"/>
          <w:i w:val="0"/>
        </w:rPr>
      </w:pPr>
      <w:r>
        <w:rPr>
          <w:rStyle w:val="StylKurzva"/>
          <w:szCs w:val="22"/>
        </w:rPr>
        <w:t>Celostátní soutěž</w:t>
      </w:r>
      <w:r w:rsidRPr="00FF4F47">
        <w:rPr>
          <w:rStyle w:val="StylKurzva"/>
          <w:szCs w:val="22"/>
        </w:rPr>
        <w:t>e</w:t>
      </w:r>
    </w:p>
    <w:p w:rsidR="00AA6CD8" w:rsidRPr="00FF4F47" w:rsidRDefault="00AA6CD8" w:rsidP="00AA6CD8">
      <w:pPr>
        <w:pStyle w:val="Znaka1textCharChar"/>
        <w:numPr>
          <w:ilvl w:val="0"/>
          <w:numId w:val="25"/>
        </w:numPr>
        <w:tabs>
          <w:tab w:val="clear" w:pos="360"/>
          <w:tab w:val="num" w:pos="397"/>
          <w:tab w:val="num" w:pos="928"/>
        </w:tabs>
        <w:spacing w:after="60"/>
        <w:ind w:left="397" w:hanging="397"/>
        <w:jc w:val="both"/>
        <w:rPr>
          <w:szCs w:val="22"/>
        </w:rPr>
      </w:pPr>
      <w:r>
        <w:rPr>
          <w:szCs w:val="22"/>
        </w:rPr>
        <w:t>Kuchařská soutěž „Zlatá vařečka</w:t>
      </w:r>
      <w:r w:rsidRPr="00FF4F47">
        <w:rPr>
          <w:szCs w:val="22"/>
        </w:rPr>
        <w:t>“</w:t>
      </w:r>
      <w:r>
        <w:rPr>
          <w:szCs w:val="22"/>
        </w:rPr>
        <w:t>, Havířov (1.)</w:t>
      </w:r>
    </w:p>
    <w:p w:rsidR="00AA6CD8" w:rsidRPr="00374486" w:rsidRDefault="00AA6CD8" w:rsidP="00AA6CD8">
      <w:pPr>
        <w:spacing w:before="120" w:after="120" w:line="240" w:lineRule="auto"/>
        <w:jc w:val="both"/>
        <w:rPr>
          <w:rFonts w:cs="Arial"/>
          <w:b/>
        </w:rPr>
      </w:pPr>
      <w:r w:rsidRPr="00374486">
        <w:rPr>
          <w:rFonts w:cs="Arial"/>
          <w:b/>
        </w:rPr>
        <w:t xml:space="preserve">Střední škola gastronomie a farmářství Jeseník </w:t>
      </w:r>
    </w:p>
    <w:p w:rsidR="00AA6CD8" w:rsidRPr="00374486" w:rsidRDefault="00AA6CD8" w:rsidP="00AA6CD8">
      <w:pPr>
        <w:pStyle w:val="Znaka1textCharChar"/>
        <w:spacing w:after="60"/>
        <w:ind w:left="397" w:hanging="397"/>
        <w:jc w:val="both"/>
        <w:rPr>
          <w:rStyle w:val="StylKurzva"/>
          <w:szCs w:val="22"/>
        </w:rPr>
      </w:pPr>
      <w:r w:rsidRPr="00374486">
        <w:rPr>
          <w:rStyle w:val="StylKurzva"/>
          <w:szCs w:val="22"/>
        </w:rPr>
        <w:t>Mezinárodní soutěže</w:t>
      </w:r>
    </w:p>
    <w:p w:rsidR="00AA6CD8" w:rsidRPr="00374486" w:rsidRDefault="00AA6CD8" w:rsidP="00AA6CD8">
      <w:pPr>
        <w:numPr>
          <w:ilvl w:val="0"/>
          <w:numId w:val="25"/>
        </w:numPr>
        <w:tabs>
          <w:tab w:val="num" w:pos="397"/>
          <w:tab w:val="num" w:pos="928"/>
        </w:tabs>
        <w:spacing w:after="60" w:line="240" w:lineRule="auto"/>
        <w:jc w:val="both"/>
        <w:rPr>
          <w:rFonts w:cs="Arial"/>
        </w:rPr>
      </w:pPr>
      <w:r w:rsidRPr="00374486">
        <w:rPr>
          <w:rFonts w:cs="Arial"/>
        </w:rPr>
        <w:t>“O Priessnitzův dortík 2017” – mezinárodní juniorská soutěž odborných dovedností žáků oboru vzdělání Cukrář (2.)</w:t>
      </w:r>
    </w:p>
    <w:p w:rsidR="00AA6CD8" w:rsidRPr="00374486" w:rsidRDefault="00AA6CD8" w:rsidP="00AA6CD8">
      <w:pPr>
        <w:pStyle w:val="Znaka1textCharChar"/>
        <w:spacing w:after="60"/>
        <w:ind w:left="397" w:hanging="397"/>
        <w:jc w:val="both"/>
        <w:rPr>
          <w:rStyle w:val="StylKurzva"/>
          <w:szCs w:val="22"/>
        </w:rPr>
      </w:pPr>
      <w:r w:rsidRPr="00374486">
        <w:rPr>
          <w:rStyle w:val="StylKurzva"/>
          <w:szCs w:val="22"/>
        </w:rPr>
        <w:t>Celostátní soutěže</w:t>
      </w:r>
    </w:p>
    <w:p w:rsidR="00AA6CD8" w:rsidRPr="00374486" w:rsidRDefault="00AA6CD8" w:rsidP="00AA6CD8">
      <w:pPr>
        <w:pStyle w:val="Znaka1textCharChar"/>
        <w:numPr>
          <w:ilvl w:val="0"/>
          <w:numId w:val="25"/>
        </w:numPr>
        <w:tabs>
          <w:tab w:val="num" w:pos="928"/>
        </w:tabs>
        <w:spacing w:after="60"/>
        <w:jc w:val="both"/>
      </w:pPr>
      <w:r w:rsidRPr="00374486">
        <w:t>11. ročník přehlídky odborných dovedností žáků oboru vzdělání Řezník-uzenář Valašské Meziříčí (1., 2. 3.)</w:t>
      </w:r>
    </w:p>
    <w:p w:rsidR="00AA6CD8" w:rsidRPr="00374486" w:rsidRDefault="00AA6CD8" w:rsidP="00AA6CD8">
      <w:pPr>
        <w:pStyle w:val="Znaka1textCharChar"/>
        <w:numPr>
          <w:ilvl w:val="0"/>
          <w:numId w:val="25"/>
        </w:numPr>
        <w:tabs>
          <w:tab w:val="num" w:pos="397"/>
          <w:tab w:val="num" w:pos="928"/>
        </w:tabs>
        <w:spacing w:after="60"/>
        <w:jc w:val="both"/>
        <w:rPr>
          <w:szCs w:val="22"/>
        </w:rPr>
      </w:pPr>
      <w:r w:rsidRPr="00374486">
        <w:rPr>
          <w:szCs w:val="22"/>
        </w:rPr>
        <w:t>Řeznická sekyra 2017 Polička (1., Mistr ČR)</w:t>
      </w:r>
    </w:p>
    <w:p w:rsidR="00AA6CD8" w:rsidRPr="00374486" w:rsidRDefault="00AA6CD8" w:rsidP="00AA6CD8">
      <w:pPr>
        <w:pStyle w:val="Znaka1textCharChar"/>
        <w:numPr>
          <w:ilvl w:val="0"/>
          <w:numId w:val="25"/>
        </w:numPr>
        <w:tabs>
          <w:tab w:val="num" w:pos="397"/>
          <w:tab w:val="num" w:pos="928"/>
        </w:tabs>
        <w:jc w:val="both"/>
        <w:rPr>
          <w:rFonts w:cs="Arial"/>
          <w:szCs w:val="22"/>
          <w:lang w:eastAsia="cs-CZ"/>
        </w:rPr>
      </w:pPr>
      <w:r w:rsidRPr="00374486">
        <w:rPr>
          <w:szCs w:val="22"/>
        </w:rPr>
        <w:t>Čokoládové</w:t>
      </w:r>
      <w:r w:rsidRPr="00374486">
        <w:rPr>
          <w:rFonts w:cs="Arial"/>
          <w:szCs w:val="22"/>
          <w:lang w:eastAsia="cs-CZ"/>
        </w:rPr>
        <w:t xml:space="preserve"> lázně Velké Losiny – (1.)</w:t>
      </w:r>
    </w:p>
    <w:p w:rsidR="00AA6CD8" w:rsidRPr="00374486" w:rsidRDefault="00AA6CD8" w:rsidP="00AA6CD8">
      <w:pPr>
        <w:pStyle w:val="Znaka1textCharChar"/>
        <w:tabs>
          <w:tab w:val="num" w:pos="397"/>
        </w:tabs>
        <w:spacing w:after="60"/>
        <w:jc w:val="both"/>
        <w:rPr>
          <w:rStyle w:val="StylKurzva"/>
        </w:rPr>
      </w:pPr>
      <w:r w:rsidRPr="00374486">
        <w:rPr>
          <w:rStyle w:val="StylKurzva"/>
          <w:szCs w:val="22"/>
        </w:rPr>
        <w:t>Pořadatelské akce</w:t>
      </w:r>
    </w:p>
    <w:p w:rsidR="00AA6CD8" w:rsidRPr="00374486" w:rsidRDefault="00AA6CD8" w:rsidP="00AA6CD8">
      <w:pPr>
        <w:pStyle w:val="Znaka1textCharChar"/>
        <w:numPr>
          <w:ilvl w:val="0"/>
          <w:numId w:val="25"/>
        </w:numPr>
        <w:tabs>
          <w:tab w:val="num" w:pos="397"/>
          <w:tab w:val="num" w:pos="928"/>
        </w:tabs>
        <w:spacing w:after="60"/>
        <w:jc w:val="both"/>
      </w:pPr>
      <w:r w:rsidRPr="00374486">
        <w:rPr>
          <w:szCs w:val="22"/>
        </w:rPr>
        <w:t>“O Priessnitzův dortík 2017” – 1</w:t>
      </w:r>
      <w:r>
        <w:rPr>
          <w:szCs w:val="22"/>
        </w:rPr>
        <w:t>3</w:t>
      </w:r>
      <w:r w:rsidRPr="00374486">
        <w:rPr>
          <w:szCs w:val="22"/>
        </w:rPr>
        <w:t>. ročník mezinárodní juniorské soutěže odborných dovedností žáků oboru vzdělání Cukrář</w:t>
      </w:r>
    </w:p>
    <w:p w:rsidR="00AA6CD8" w:rsidRPr="00374486" w:rsidRDefault="00AA6CD8" w:rsidP="00AA6CD8">
      <w:pPr>
        <w:pStyle w:val="Znaka1textCharChar"/>
        <w:numPr>
          <w:ilvl w:val="0"/>
          <w:numId w:val="25"/>
        </w:numPr>
        <w:tabs>
          <w:tab w:val="num" w:pos="397"/>
          <w:tab w:val="num" w:pos="928"/>
        </w:tabs>
        <w:jc w:val="both"/>
      </w:pPr>
      <w:r w:rsidRPr="00374486">
        <w:t>Celostátní kolo soutěže odborných dovedností žáků oboru vzdělání Umělecký kovář a zámečník, pasíř</w:t>
      </w:r>
    </w:p>
    <w:p w:rsidR="00AA6CD8" w:rsidRPr="00646E1A" w:rsidRDefault="00AA6CD8" w:rsidP="00AA6CD8">
      <w:pPr>
        <w:spacing w:before="120" w:after="120" w:line="240" w:lineRule="auto"/>
        <w:jc w:val="both"/>
        <w:rPr>
          <w:rFonts w:cs="Arial"/>
          <w:b/>
        </w:rPr>
      </w:pPr>
      <w:r w:rsidRPr="00646E1A">
        <w:rPr>
          <w:rFonts w:cs="Arial"/>
          <w:b/>
        </w:rPr>
        <w:t>Gymnázium Palackého a Střední odborná škola živnostenská Přerov, s.r.o.</w:t>
      </w:r>
    </w:p>
    <w:p w:rsidR="00AA6CD8" w:rsidRPr="00646E1A" w:rsidRDefault="00AA6CD8" w:rsidP="00AA6CD8">
      <w:pPr>
        <w:pStyle w:val="Znaka1textCharChar"/>
        <w:spacing w:after="60"/>
        <w:ind w:left="397" w:hanging="397"/>
        <w:jc w:val="both"/>
        <w:rPr>
          <w:rStyle w:val="StylKurzva"/>
        </w:rPr>
      </w:pPr>
      <w:r w:rsidRPr="00646E1A">
        <w:rPr>
          <w:rStyle w:val="StylKurzva"/>
          <w:szCs w:val="22"/>
        </w:rPr>
        <w:t>Mezinárodní soutěže</w:t>
      </w:r>
    </w:p>
    <w:p w:rsidR="00AA6CD8" w:rsidRPr="00646E1A" w:rsidRDefault="00AA6CD8" w:rsidP="00AA6CD8">
      <w:pPr>
        <w:pStyle w:val="Znaka1textCharChar"/>
        <w:numPr>
          <w:ilvl w:val="0"/>
          <w:numId w:val="25"/>
        </w:numPr>
        <w:tabs>
          <w:tab w:val="num" w:pos="928"/>
        </w:tabs>
        <w:spacing w:after="60"/>
        <w:jc w:val="both"/>
        <w:rPr>
          <w:szCs w:val="22"/>
        </w:rPr>
      </w:pPr>
      <w:r w:rsidRPr="00646E1A">
        <w:rPr>
          <w:szCs w:val="22"/>
        </w:rPr>
        <w:t>Czech International Amateur Championship (1)</w:t>
      </w:r>
    </w:p>
    <w:p w:rsidR="00AA6CD8" w:rsidRPr="00646E1A" w:rsidRDefault="00AA6CD8" w:rsidP="00AA6CD8">
      <w:pPr>
        <w:pStyle w:val="Znaka1textCharChar"/>
        <w:numPr>
          <w:ilvl w:val="0"/>
          <w:numId w:val="25"/>
        </w:numPr>
        <w:spacing w:after="60"/>
        <w:jc w:val="both"/>
        <w:rPr>
          <w:szCs w:val="22"/>
        </w:rPr>
      </w:pPr>
      <w:r w:rsidRPr="00646E1A">
        <w:rPr>
          <w:szCs w:val="22"/>
        </w:rPr>
        <w:t>Czech International Boys, Juniors Championship (1.)</w:t>
      </w:r>
    </w:p>
    <w:p w:rsidR="00AA6CD8" w:rsidRPr="00646E1A" w:rsidRDefault="00AA6CD8" w:rsidP="00AA6CD8">
      <w:pPr>
        <w:pStyle w:val="Znaka1textCharChar"/>
        <w:numPr>
          <w:ilvl w:val="0"/>
          <w:numId w:val="25"/>
        </w:numPr>
        <w:spacing w:after="60"/>
        <w:jc w:val="both"/>
        <w:rPr>
          <w:szCs w:val="22"/>
        </w:rPr>
      </w:pPr>
      <w:r w:rsidRPr="00646E1A">
        <w:rPr>
          <w:szCs w:val="22"/>
        </w:rPr>
        <w:t>Zařazení do Elitního výběru na Olympiádu 2020 - golfista</w:t>
      </w:r>
    </w:p>
    <w:p w:rsidR="00AA6CD8" w:rsidRPr="00787E0A" w:rsidRDefault="00AA6CD8" w:rsidP="00AA6CD8">
      <w:pPr>
        <w:spacing w:before="120" w:after="120" w:line="240" w:lineRule="auto"/>
        <w:rPr>
          <w:rFonts w:cs="Arial"/>
          <w:b/>
        </w:rPr>
      </w:pPr>
      <w:r w:rsidRPr="00787E0A">
        <w:rPr>
          <w:rFonts w:cs="Arial"/>
          <w:b/>
        </w:rPr>
        <w:t>Střední odborná škola služeb s.r.o.</w:t>
      </w:r>
    </w:p>
    <w:p w:rsidR="00AA6CD8" w:rsidRPr="00787E0A" w:rsidRDefault="00AA6CD8" w:rsidP="00AA6CD8">
      <w:pPr>
        <w:pStyle w:val="Znaka1textCharChar"/>
        <w:tabs>
          <w:tab w:val="num" w:pos="360"/>
          <w:tab w:val="num" w:pos="397"/>
        </w:tabs>
        <w:spacing w:after="60"/>
        <w:jc w:val="both"/>
        <w:rPr>
          <w:i/>
          <w:iCs/>
        </w:rPr>
      </w:pPr>
      <w:r w:rsidRPr="00787E0A">
        <w:rPr>
          <w:i/>
          <w:iCs/>
        </w:rPr>
        <w:t>Celostátní soutěže</w:t>
      </w:r>
    </w:p>
    <w:p w:rsidR="00AA6CD8" w:rsidRPr="00787E0A" w:rsidRDefault="00AA6CD8" w:rsidP="00AA6CD8">
      <w:pPr>
        <w:pStyle w:val="Znaka1textCharChar"/>
        <w:numPr>
          <w:ilvl w:val="0"/>
          <w:numId w:val="25"/>
        </w:numPr>
        <w:tabs>
          <w:tab w:val="num" w:pos="928"/>
        </w:tabs>
        <w:spacing w:after="60"/>
        <w:jc w:val="both"/>
        <w:rPr>
          <w:szCs w:val="22"/>
        </w:rPr>
      </w:pPr>
      <w:r w:rsidRPr="00787E0A">
        <w:rPr>
          <w:szCs w:val="22"/>
        </w:rPr>
        <w:t>VIII. ročník soutěže s mezinárodní účastí "Vítejte u nás" České Budějovice (3.)</w:t>
      </w:r>
    </w:p>
    <w:p w:rsidR="00AA6CD8" w:rsidRPr="0007070B" w:rsidRDefault="00AA6CD8" w:rsidP="00AA6CD8">
      <w:pPr>
        <w:spacing w:before="120" w:after="120" w:line="240" w:lineRule="auto"/>
        <w:rPr>
          <w:rFonts w:cs="Arial"/>
          <w:b/>
        </w:rPr>
      </w:pPr>
      <w:r w:rsidRPr="0007070B">
        <w:rPr>
          <w:rFonts w:cs="Arial"/>
          <w:b/>
        </w:rPr>
        <w:lastRenderedPageBreak/>
        <w:t>Střední škola, základní škola a mateřská škola JISTOTA, o.p.s.</w:t>
      </w:r>
    </w:p>
    <w:p w:rsidR="00AA6CD8" w:rsidRPr="0007070B" w:rsidRDefault="00AA6CD8" w:rsidP="00AA6CD8">
      <w:pPr>
        <w:pStyle w:val="Znaka1textCharChar"/>
        <w:tabs>
          <w:tab w:val="num" w:pos="360"/>
          <w:tab w:val="num" w:pos="397"/>
        </w:tabs>
        <w:spacing w:after="60"/>
        <w:jc w:val="both"/>
        <w:rPr>
          <w:i/>
          <w:iCs/>
        </w:rPr>
      </w:pPr>
      <w:r w:rsidRPr="0007070B">
        <w:rPr>
          <w:i/>
          <w:iCs/>
        </w:rPr>
        <w:t>Celostátní soutěže</w:t>
      </w:r>
    </w:p>
    <w:p w:rsidR="00AA6CD8" w:rsidRPr="0007070B" w:rsidRDefault="00AA6CD8" w:rsidP="00AA6CD8">
      <w:pPr>
        <w:pStyle w:val="Znaka1textCharChar"/>
        <w:numPr>
          <w:ilvl w:val="0"/>
          <w:numId w:val="25"/>
        </w:numPr>
        <w:tabs>
          <w:tab w:val="num" w:pos="928"/>
        </w:tabs>
        <w:spacing w:after="60"/>
        <w:jc w:val="both"/>
        <w:rPr>
          <w:szCs w:val="22"/>
        </w:rPr>
      </w:pPr>
      <w:r w:rsidRPr="0007070B">
        <w:rPr>
          <w:szCs w:val="22"/>
        </w:rPr>
        <w:t>Výtvarná soutěž "Obrázek, který udělá radost hned dvakrát", FOD Praha (ocenění bez umístění)</w:t>
      </w:r>
    </w:p>
    <w:p w:rsidR="00AA6CD8" w:rsidRPr="00DB1511" w:rsidRDefault="00AA6CD8" w:rsidP="00AA6CD8">
      <w:pPr>
        <w:spacing w:after="120" w:line="240" w:lineRule="auto"/>
        <w:jc w:val="both"/>
        <w:rPr>
          <w:rFonts w:cs="Arial"/>
          <w:b/>
        </w:rPr>
      </w:pPr>
      <w:r w:rsidRPr="00DB1511">
        <w:rPr>
          <w:rFonts w:cs="Arial"/>
          <w:b/>
        </w:rPr>
        <w:t>Střední škola, Základní škola a Mateřská škola prof. V. Vejdovského Olomouc - Hejčín</w:t>
      </w:r>
    </w:p>
    <w:p w:rsidR="00AA6CD8" w:rsidRPr="00DB1511" w:rsidRDefault="00AA6CD8" w:rsidP="00AA6CD8">
      <w:pPr>
        <w:pStyle w:val="Znaka1textCharChar"/>
        <w:spacing w:before="60" w:after="60"/>
        <w:ind w:left="397" w:hanging="397"/>
        <w:jc w:val="both"/>
        <w:rPr>
          <w:szCs w:val="22"/>
        </w:rPr>
      </w:pPr>
      <w:r w:rsidRPr="00DB1511">
        <w:rPr>
          <w:rStyle w:val="StylKurzva"/>
          <w:szCs w:val="22"/>
        </w:rPr>
        <w:t>Mezinárodní soutěže</w:t>
      </w:r>
    </w:p>
    <w:p w:rsidR="00AA6CD8" w:rsidRPr="00DB1511" w:rsidRDefault="00AA6CD8" w:rsidP="00AA6CD8">
      <w:pPr>
        <w:pStyle w:val="Znaka1textCharChar"/>
        <w:numPr>
          <w:ilvl w:val="0"/>
          <w:numId w:val="28"/>
        </w:numPr>
        <w:spacing w:after="60"/>
        <w:ind w:left="426" w:hanging="426"/>
        <w:jc w:val="both"/>
        <w:rPr>
          <w:szCs w:val="22"/>
        </w:rPr>
      </w:pPr>
      <w:r w:rsidRPr="00DB1511">
        <w:rPr>
          <w:szCs w:val="22"/>
        </w:rPr>
        <w:t>Šachový turnaj družstev v showdownu Opava (1.)</w:t>
      </w:r>
    </w:p>
    <w:p w:rsidR="00AA6CD8" w:rsidRPr="00DB1511" w:rsidRDefault="00AA6CD8" w:rsidP="00AA6CD8">
      <w:pPr>
        <w:pStyle w:val="Znaka1textCharChar"/>
        <w:numPr>
          <w:ilvl w:val="0"/>
          <w:numId w:val="28"/>
        </w:numPr>
        <w:spacing w:after="60"/>
        <w:ind w:left="426" w:hanging="426"/>
        <w:jc w:val="both"/>
        <w:rPr>
          <w:szCs w:val="22"/>
        </w:rPr>
      </w:pPr>
      <w:r w:rsidRPr="00DB1511">
        <w:rPr>
          <w:szCs w:val="22"/>
        </w:rPr>
        <w:t>Soutěž v prostorové orientaci – Slovensko</w:t>
      </w:r>
    </w:p>
    <w:p w:rsidR="00AA6CD8" w:rsidRPr="00DB1511" w:rsidRDefault="00AA6CD8" w:rsidP="00AA6CD8">
      <w:pPr>
        <w:pStyle w:val="Znaka1textCharChar"/>
        <w:numPr>
          <w:ilvl w:val="0"/>
          <w:numId w:val="28"/>
        </w:numPr>
        <w:spacing w:after="60"/>
        <w:ind w:left="426" w:hanging="426"/>
        <w:jc w:val="both"/>
        <w:rPr>
          <w:szCs w:val="22"/>
        </w:rPr>
      </w:pPr>
      <w:r w:rsidRPr="00DB1511">
        <w:rPr>
          <w:szCs w:val="22"/>
        </w:rPr>
        <w:t>Mezinárodní šachový turnaj Budapešť (1., 2., 3.)</w:t>
      </w:r>
    </w:p>
    <w:p w:rsidR="00AA6CD8" w:rsidRPr="00DB1511" w:rsidRDefault="00AA6CD8" w:rsidP="00AA6CD8">
      <w:pPr>
        <w:pStyle w:val="Znaka1textCharChar"/>
        <w:numPr>
          <w:ilvl w:val="0"/>
          <w:numId w:val="28"/>
        </w:numPr>
        <w:spacing w:after="60"/>
        <w:ind w:left="426" w:hanging="426"/>
        <w:jc w:val="both"/>
        <w:rPr>
          <w:szCs w:val="22"/>
        </w:rPr>
      </w:pPr>
      <w:r w:rsidRPr="00DB1511">
        <w:rPr>
          <w:szCs w:val="22"/>
        </w:rPr>
        <w:t>15. ročník celosvětové soutěže v prostorové orientaci a samostatném pohybu zrakově postižených dětí – Levoč/SK (3.)</w:t>
      </w:r>
    </w:p>
    <w:p w:rsidR="00AA6CD8" w:rsidRPr="00DB1511" w:rsidRDefault="00AA6CD8" w:rsidP="00AA6CD8">
      <w:pPr>
        <w:spacing w:after="120" w:line="240" w:lineRule="auto"/>
        <w:jc w:val="both"/>
        <w:rPr>
          <w:rFonts w:cs="Arial"/>
          <w:i/>
        </w:rPr>
      </w:pPr>
      <w:r w:rsidRPr="00DB1511">
        <w:rPr>
          <w:rFonts w:cs="Arial"/>
          <w:i/>
        </w:rPr>
        <w:t>Celostátní soutěže</w:t>
      </w:r>
    </w:p>
    <w:p w:rsidR="00AA6CD8" w:rsidRPr="00DB1511" w:rsidRDefault="00AA6CD8" w:rsidP="00AA6CD8">
      <w:pPr>
        <w:pStyle w:val="Znaka1textCharChar"/>
        <w:numPr>
          <w:ilvl w:val="0"/>
          <w:numId w:val="28"/>
        </w:numPr>
        <w:spacing w:after="60"/>
        <w:ind w:left="426" w:hanging="426"/>
        <w:jc w:val="both"/>
        <w:rPr>
          <w:szCs w:val="22"/>
        </w:rPr>
      </w:pPr>
      <w:r w:rsidRPr="00DB1511">
        <w:rPr>
          <w:szCs w:val="22"/>
        </w:rPr>
        <w:t>Mistrovství ČR žáků v showdownu Olomouc (1., 2. místo dívky, 1. místo chlapci)</w:t>
      </w:r>
    </w:p>
    <w:p w:rsidR="00AA6CD8" w:rsidRPr="00DB1511" w:rsidRDefault="00AA6CD8" w:rsidP="00AA6CD8">
      <w:pPr>
        <w:pStyle w:val="Znaka1textCharChar"/>
        <w:numPr>
          <w:ilvl w:val="0"/>
          <w:numId w:val="28"/>
        </w:numPr>
        <w:spacing w:after="60"/>
        <w:ind w:left="426" w:hanging="426"/>
        <w:jc w:val="both"/>
        <w:rPr>
          <w:szCs w:val="22"/>
        </w:rPr>
      </w:pPr>
      <w:r w:rsidRPr="00DB1511">
        <w:rPr>
          <w:szCs w:val="22"/>
        </w:rPr>
        <w:t>Turnaj v showdownu Praha (1.)</w:t>
      </w:r>
    </w:p>
    <w:p w:rsidR="00AA6CD8" w:rsidRPr="00DB1511" w:rsidRDefault="00AA6CD8" w:rsidP="00AA6CD8">
      <w:pPr>
        <w:pStyle w:val="Znaka1textCharChar"/>
        <w:numPr>
          <w:ilvl w:val="0"/>
          <w:numId w:val="28"/>
        </w:numPr>
        <w:spacing w:after="60"/>
        <w:ind w:left="426" w:hanging="426"/>
        <w:jc w:val="both"/>
        <w:rPr>
          <w:szCs w:val="22"/>
        </w:rPr>
      </w:pPr>
      <w:r w:rsidRPr="00DB1511">
        <w:rPr>
          <w:szCs w:val="22"/>
        </w:rPr>
        <w:t>Vánoční šachový turnaj Praha (1., 3. mladší žáci, 1. starší žáci))</w:t>
      </w:r>
    </w:p>
    <w:p w:rsidR="00AA6CD8" w:rsidRPr="00DB1511" w:rsidRDefault="00AA6CD8" w:rsidP="00AA6CD8">
      <w:pPr>
        <w:pStyle w:val="Znaka1textCharChar"/>
        <w:numPr>
          <w:ilvl w:val="0"/>
          <w:numId w:val="28"/>
        </w:numPr>
        <w:ind w:left="426" w:hanging="426"/>
        <w:jc w:val="both"/>
        <w:rPr>
          <w:rFonts w:cs="Arial"/>
          <w:i/>
        </w:rPr>
      </w:pPr>
      <w:r w:rsidRPr="00DB1511">
        <w:rPr>
          <w:szCs w:val="22"/>
        </w:rPr>
        <w:t>Sportovní hry pro zrakově postiženou mládež – Opava (2.)</w:t>
      </w:r>
    </w:p>
    <w:p w:rsidR="00AA6CD8" w:rsidRPr="00DB1511" w:rsidRDefault="00AA6CD8" w:rsidP="00AA6CD8">
      <w:pPr>
        <w:spacing w:after="120" w:line="240" w:lineRule="auto"/>
        <w:jc w:val="both"/>
        <w:rPr>
          <w:rFonts w:cs="Arial"/>
          <w:i/>
        </w:rPr>
      </w:pPr>
      <w:r w:rsidRPr="00DB1511">
        <w:rPr>
          <w:rFonts w:cs="Arial"/>
          <w:i/>
        </w:rPr>
        <w:t>Pořadatelské akce</w:t>
      </w:r>
    </w:p>
    <w:p w:rsidR="00AA6CD8" w:rsidRPr="00DB1511" w:rsidRDefault="00AA6CD8" w:rsidP="00AA6CD8">
      <w:pPr>
        <w:numPr>
          <w:ilvl w:val="0"/>
          <w:numId w:val="23"/>
        </w:numPr>
        <w:spacing w:after="120" w:line="240" w:lineRule="auto"/>
        <w:jc w:val="both"/>
        <w:rPr>
          <w:rFonts w:cs="Arial"/>
        </w:rPr>
      </w:pPr>
      <w:r w:rsidRPr="00DB1511">
        <w:rPr>
          <w:rFonts w:cs="Arial"/>
        </w:rPr>
        <w:t>Mezinárodní šachový turnaj Olomouc</w:t>
      </w:r>
    </w:p>
    <w:p w:rsidR="00AA6CD8" w:rsidRPr="00284E71" w:rsidRDefault="00AA6CD8" w:rsidP="00AA6CD8">
      <w:pPr>
        <w:spacing w:before="120" w:after="120" w:line="240" w:lineRule="auto"/>
        <w:rPr>
          <w:rFonts w:cs="Arial"/>
          <w:b/>
        </w:rPr>
      </w:pPr>
      <w:r w:rsidRPr="00284E71">
        <w:rPr>
          <w:rFonts w:cs="Arial"/>
          <w:b/>
        </w:rPr>
        <w:t>Základní škola a Mateřská škola Přerov, Malá Dlážka 4</w:t>
      </w:r>
    </w:p>
    <w:p w:rsidR="00AA6CD8" w:rsidRPr="00284E71" w:rsidRDefault="00AA6CD8" w:rsidP="00AA6CD8">
      <w:pPr>
        <w:pStyle w:val="Znaka1textCharChar"/>
        <w:spacing w:after="60"/>
        <w:ind w:left="397" w:hanging="397"/>
        <w:jc w:val="both"/>
        <w:rPr>
          <w:rStyle w:val="StylKurzva"/>
          <w:i w:val="0"/>
          <w:iCs w:val="0"/>
        </w:rPr>
      </w:pPr>
      <w:r w:rsidRPr="00284E71">
        <w:rPr>
          <w:rStyle w:val="StylKurzva"/>
          <w:szCs w:val="22"/>
        </w:rPr>
        <w:t>Celostátní soutěže</w:t>
      </w:r>
    </w:p>
    <w:p w:rsidR="00AA6CD8" w:rsidRPr="00284E71" w:rsidRDefault="00AA6CD8" w:rsidP="00AA6CD8">
      <w:pPr>
        <w:pStyle w:val="Znaka1textCharChar"/>
        <w:numPr>
          <w:ilvl w:val="0"/>
          <w:numId w:val="25"/>
        </w:numPr>
        <w:tabs>
          <w:tab w:val="clear" w:pos="360"/>
          <w:tab w:val="num" w:pos="397"/>
          <w:tab w:val="num" w:pos="928"/>
        </w:tabs>
        <w:spacing w:after="60"/>
        <w:ind w:left="397" w:hanging="397"/>
        <w:jc w:val="both"/>
        <w:rPr>
          <w:rFonts w:cs="Arial"/>
          <w:szCs w:val="22"/>
        </w:rPr>
      </w:pPr>
      <w:r w:rsidRPr="00284E71">
        <w:rPr>
          <w:rFonts w:cs="Arial"/>
          <w:szCs w:val="22"/>
        </w:rPr>
        <w:t>Mistrovství České republiky v plavání v</w:t>
      </w:r>
      <w:r>
        <w:rPr>
          <w:rFonts w:cs="Arial"/>
          <w:szCs w:val="22"/>
        </w:rPr>
        <w:t>e</w:t>
      </w:r>
      <w:r w:rsidRPr="00284E71">
        <w:rPr>
          <w:rFonts w:cs="Arial"/>
          <w:szCs w:val="22"/>
        </w:rPr>
        <w:t xml:space="preserve"> </w:t>
      </w:r>
      <w:r>
        <w:rPr>
          <w:rFonts w:cs="Arial"/>
          <w:szCs w:val="22"/>
        </w:rPr>
        <w:t>Zlíně</w:t>
      </w:r>
      <w:r w:rsidRPr="00284E71">
        <w:rPr>
          <w:rFonts w:cs="Arial"/>
          <w:szCs w:val="22"/>
        </w:rPr>
        <w:t xml:space="preserve"> (3 x 3. místo)</w:t>
      </w:r>
    </w:p>
    <w:p w:rsidR="00AA6CD8" w:rsidRPr="00FF4F47" w:rsidRDefault="00AA6CD8" w:rsidP="00AA6CD8">
      <w:pPr>
        <w:pStyle w:val="StylTunZarovnatdobloku"/>
        <w:spacing w:before="120" w:after="120" w:line="240" w:lineRule="auto"/>
        <w:jc w:val="left"/>
      </w:pPr>
      <w:r>
        <w:rPr>
          <w:szCs w:val="22"/>
        </w:rPr>
        <w:t>Základní škola a Mateřská škola Hranice, Nová 1820</w:t>
      </w:r>
    </w:p>
    <w:p w:rsidR="00AA6CD8" w:rsidRPr="00FF4F47" w:rsidRDefault="00AA6CD8" w:rsidP="00AA6CD8">
      <w:pPr>
        <w:pStyle w:val="Znaka1textCharChar"/>
        <w:spacing w:before="120"/>
        <w:ind w:left="397" w:hanging="397"/>
        <w:jc w:val="both"/>
        <w:rPr>
          <w:rStyle w:val="StylKurzva"/>
          <w:i w:val="0"/>
        </w:rPr>
      </w:pPr>
      <w:r>
        <w:rPr>
          <w:rStyle w:val="StylKurzva"/>
          <w:szCs w:val="22"/>
        </w:rPr>
        <w:t>Celostátní soutěže</w:t>
      </w:r>
    </w:p>
    <w:p w:rsidR="00AA6CD8" w:rsidRPr="00FF4F47" w:rsidRDefault="00AA6CD8" w:rsidP="00AA6CD8">
      <w:pPr>
        <w:pStyle w:val="Znaka1textCharChar"/>
        <w:numPr>
          <w:ilvl w:val="0"/>
          <w:numId w:val="25"/>
        </w:numPr>
        <w:tabs>
          <w:tab w:val="clear" w:pos="360"/>
          <w:tab w:val="num" w:pos="397"/>
          <w:tab w:val="num" w:pos="928"/>
        </w:tabs>
        <w:spacing w:after="60"/>
        <w:ind w:left="397" w:hanging="397"/>
        <w:jc w:val="both"/>
        <w:rPr>
          <w:szCs w:val="22"/>
        </w:rPr>
      </w:pPr>
      <w:r>
        <w:rPr>
          <w:szCs w:val="22"/>
        </w:rPr>
        <w:t>Vědomostní soutěž – Bystrá liška (2 x 1., 2 x 3.)</w:t>
      </w:r>
    </w:p>
    <w:p w:rsidR="00AA6CD8" w:rsidRDefault="00AA6CD8" w:rsidP="00AA6CD8">
      <w:pPr>
        <w:pStyle w:val="Znaka1textCharChar"/>
        <w:numPr>
          <w:ilvl w:val="0"/>
          <w:numId w:val="25"/>
        </w:numPr>
        <w:tabs>
          <w:tab w:val="clear" w:pos="360"/>
          <w:tab w:val="num" w:pos="397"/>
          <w:tab w:val="num" w:pos="928"/>
        </w:tabs>
        <w:spacing w:after="60"/>
        <w:ind w:left="397" w:hanging="397"/>
        <w:jc w:val="both"/>
        <w:rPr>
          <w:szCs w:val="22"/>
        </w:rPr>
      </w:pPr>
      <w:r>
        <w:rPr>
          <w:szCs w:val="22"/>
        </w:rPr>
        <w:t>Vědomostní soutěž – Moudrá sova (3 x 1., 1 x 2.)</w:t>
      </w:r>
    </w:p>
    <w:p w:rsidR="00AA6CD8" w:rsidRPr="00FF4F47" w:rsidRDefault="00AA6CD8" w:rsidP="00AA6CD8">
      <w:pPr>
        <w:pStyle w:val="Znaka1textCharChar"/>
        <w:numPr>
          <w:ilvl w:val="0"/>
          <w:numId w:val="25"/>
        </w:numPr>
        <w:tabs>
          <w:tab w:val="clear" w:pos="360"/>
          <w:tab w:val="num" w:pos="397"/>
          <w:tab w:val="num" w:pos="928"/>
        </w:tabs>
        <w:spacing w:after="60"/>
        <w:ind w:left="397" w:hanging="397"/>
        <w:jc w:val="both"/>
        <w:rPr>
          <w:szCs w:val="22"/>
        </w:rPr>
      </w:pPr>
      <w:r>
        <w:rPr>
          <w:szCs w:val="22"/>
        </w:rPr>
        <w:t>Vědomostní soutěž – Zvídavý Neználek (3.)</w:t>
      </w:r>
    </w:p>
    <w:p w:rsidR="00AA6CD8" w:rsidRPr="00C07C0A" w:rsidRDefault="00AA6CD8" w:rsidP="00AA6CD8">
      <w:pPr>
        <w:pStyle w:val="Znaka1textCharChar"/>
        <w:spacing w:before="120"/>
        <w:jc w:val="both"/>
        <w:rPr>
          <w:szCs w:val="22"/>
        </w:rPr>
      </w:pPr>
      <w:r w:rsidRPr="00C07C0A">
        <w:rPr>
          <w:b/>
          <w:szCs w:val="22"/>
        </w:rPr>
        <w:t>Střední škola a Základní škola Lipník nad Bečvou, Osecká 301</w:t>
      </w:r>
    </w:p>
    <w:p w:rsidR="00AA6CD8" w:rsidRPr="00C07C0A" w:rsidRDefault="00AA6CD8" w:rsidP="00AA6CD8">
      <w:pPr>
        <w:pStyle w:val="Znaka1textCharChar"/>
        <w:spacing w:after="60"/>
        <w:ind w:left="397" w:hanging="397"/>
        <w:jc w:val="both"/>
        <w:rPr>
          <w:rStyle w:val="StylKurzva"/>
          <w:i w:val="0"/>
          <w:iCs w:val="0"/>
        </w:rPr>
      </w:pPr>
      <w:r w:rsidRPr="00C07C0A">
        <w:rPr>
          <w:rStyle w:val="StylKurzva"/>
          <w:szCs w:val="22"/>
        </w:rPr>
        <w:t>Celostátní soutěže</w:t>
      </w:r>
    </w:p>
    <w:p w:rsidR="00AA6CD8" w:rsidRPr="00C07C0A" w:rsidRDefault="00AA6CD8" w:rsidP="00AA6CD8">
      <w:pPr>
        <w:pStyle w:val="Znaka1textCharChar"/>
        <w:numPr>
          <w:ilvl w:val="0"/>
          <w:numId w:val="25"/>
        </w:numPr>
        <w:tabs>
          <w:tab w:val="clear" w:pos="360"/>
          <w:tab w:val="num" w:pos="397"/>
          <w:tab w:val="num" w:pos="928"/>
        </w:tabs>
        <w:spacing w:after="60"/>
        <w:ind w:left="397" w:hanging="397"/>
        <w:jc w:val="both"/>
        <w:rPr>
          <w:szCs w:val="22"/>
        </w:rPr>
      </w:pPr>
      <w:r w:rsidRPr="00FD7D15">
        <w:rPr>
          <w:szCs w:val="22"/>
        </w:rPr>
        <w:t>Mistrovství České</w:t>
      </w:r>
      <w:r w:rsidRPr="00C07C0A">
        <w:rPr>
          <w:szCs w:val="22"/>
        </w:rPr>
        <w:t xml:space="preserve"> republiky v plavání ve Zlíně. </w:t>
      </w:r>
      <w:r>
        <w:rPr>
          <w:szCs w:val="22"/>
        </w:rPr>
        <w:t>(</w:t>
      </w:r>
      <w:r w:rsidRPr="00C07C0A">
        <w:rPr>
          <w:szCs w:val="22"/>
        </w:rPr>
        <w:t>3 x 2. místo, 4 x 3. místo</w:t>
      </w:r>
      <w:r>
        <w:rPr>
          <w:szCs w:val="22"/>
        </w:rPr>
        <w:t>)</w:t>
      </w:r>
      <w:r w:rsidRPr="00FD7D15">
        <w:rPr>
          <w:szCs w:val="22"/>
        </w:rPr>
        <w:t xml:space="preserve"> </w:t>
      </w:r>
    </w:p>
    <w:p w:rsidR="00AA6CD8" w:rsidRPr="00FF4F47" w:rsidRDefault="00AA6CD8" w:rsidP="00AA6CD8">
      <w:pPr>
        <w:pStyle w:val="Znaka1textCharChar"/>
        <w:spacing w:before="120"/>
        <w:ind w:left="397" w:hanging="397"/>
        <w:jc w:val="both"/>
        <w:rPr>
          <w:rStyle w:val="StylKurzva"/>
          <w:i w:val="0"/>
        </w:rPr>
      </w:pPr>
      <w:r w:rsidRPr="00FF4F47">
        <w:rPr>
          <w:rStyle w:val="StylKurzva"/>
          <w:szCs w:val="22"/>
        </w:rPr>
        <w:t>Pořadatelské</w:t>
      </w:r>
      <w:r w:rsidRPr="00FF4F47">
        <w:rPr>
          <w:rStyle w:val="StylKurzva"/>
        </w:rPr>
        <w:t xml:space="preserve"> </w:t>
      </w:r>
      <w:r w:rsidRPr="00FF4F47">
        <w:rPr>
          <w:rStyle w:val="StylKurzva"/>
          <w:szCs w:val="22"/>
        </w:rPr>
        <w:t>akce</w:t>
      </w:r>
    </w:p>
    <w:p w:rsidR="00AA6CD8" w:rsidRDefault="00AA6CD8" w:rsidP="00AA6CD8">
      <w:pPr>
        <w:pStyle w:val="Znaka1textCharChar"/>
        <w:numPr>
          <w:ilvl w:val="0"/>
          <w:numId w:val="25"/>
        </w:numPr>
        <w:tabs>
          <w:tab w:val="clear" w:pos="360"/>
          <w:tab w:val="num" w:pos="397"/>
          <w:tab w:val="num" w:pos="928"/>
        </w:tabs>
        <w:spacing w:after="60"/>
        <w:ind w:left="397" w:hanging="397"/>
        <w:jc w:val="both"/>
        <w:rPr>
          <w:szCs w:val="22"/>
        </w:rPr>
      </w:pPr>
      <w:r w:rsidRPr="00FF4F47">
        <w:rPr>
          <w:szCs w:val="22"/>
        </w:rPr>
        <w:t>regionální soutěž „</w:t>
      </w:r>
      <w:r>
        <w:rPr>
          <w:szCs w:val="22"/>
        </w:rPr>
        <w:t>Vybíjená</w:t>
      </w:r>
      <w:r w:rsidRPr="00FF4F47">
        <w:rPr>
          <w:szCs w:val="22"/>
        </w:rPr>
        <w:t>“</w:t>
      </w:r>
    </w:p>
    <w:p w:rsidR="00AA6CD8" w:rsidRDefault="00AA6CD8" w:rsidP="00AA6CD8">
      <w:pPr>
        <w:pStyle w:val="Znaka1textCharChar"/>
        <w:numPr>
          <w:ilvl w:val="0"/>
          <w:numId w:val="25"/>
        </w:numPr>
        <w:tabs>
          <w:tab w:val="clear" w:pos="360"/>
          <w:tab w:val="num" w:pos="397"/>
          <w:tab w:val="num" w:pos="928"/>
        </w:tabs>
        <w:spacing w:after="60"/>
        <w:ind w:left="397" w:hanging="397"/>
        <w:jc w:val="both"/>
        <w:rPr>
          <w:szCs w:val="22"/>
        </w:rPr>
      </w:pPr>
      <w:r>
        <w:rPr>
          <w:szCs w:val="22"/>
        </w:rPr>
        <w:t>regionální soutěž „Florbal“</w:t>
      </w:r>
    </w:p>
    <w:p w:rsidR="00AA6CD8" w:rsidRPr="00284E71" w:rsidRDefault="00AA6CD8" w:rsidP="00AA6CD8">
      <w:pPr>
        <w:rPr>
          <w:b/>
          <w:szCs w:val="22"/>
        </w:rPr>
      </w:pPr>
      <w:r w:rsidRPr="00480333">
        <w:rPr>
          <w:rFonts w:cs="Arial"/>
          <w:b/>
          <w:bCs/>
          <w:color w:val="000000" w:themeColor="text1"/>
        </w:rPr>
        <w:t xml:space="preserve">Střední škola, Základní škola a Mateřská škola </w:t>
      </w:r>
      <w:r w:rsidRPr="00284E71">
        <w:rPr>
          <w:b/>
          <w:szCs w:val="22"/>
        </w:rPr>
        <w:t>Šumperk, Hanácká 3</w:t>
      </w:r>
    </w:p>
    <w:p w:rsidR="00AA6CD8" w:rsidRPr="00480333" w:rsidRDefault="00AA6CD8" w:rsidP="00AA6CD8">
      <w:pPr>
        <w:rPr>
          <w:rStyle w:val="StylKurzva"/>
          <w:rFonts w:cs="Arial"/>
          <w:b/>
          <w:bCs/>
          <w:i w:val="0"/>
          <w:iCs w:val="0"/>
          <w:color w:val="000000" w:themeColor="text1"/>
        </w:rPr>
      </w:pPr>
      <w:r w:rsidRPr="00480333">
        <w:rPr>
          <w:rStyle w:val="StylKurzva"/>
          <w:color w:val="000000" w:themeColor="text1"/>
          <w:szCs w:val="22"/>
        </w:rPr>
        <w:t>Celostátní soutěže</w:t>
      </w:r>
    </w:p>
    <w:p w:rsidR="00AA6CD8" w:rsidRPr="00480333" w:rsidRDefault="00AA6CD8" w:rsidP="00AA6CD8">
      <w:pPr>
        <w:pStyle w:val="Znaka1textCharChar"/>
        <w:numPr>
          <w:ilvl w:val="0"/>
          <w:numId w:val="25"/>
        </w:numPr>
        <w:tabs>
          <w:tab w:val="clear" w:pos="360"/>
          <w:tab w:val="num" w:pos="397"/>
          <w:tab w:val="num" w:pos="928"/>
        </w:tabs>
        <w:spacing w:after="60"/>
        <w:ind w:left="397" w:hanging="397"/>
        <w:jc w:val="both"/>
        <w:rPr>
          <w:color w:val="000000" w:themeColor="text1"/>
          <w:szCs w:val="22"/>
        </w:rPr>
      </w:pPr>
      <w:r w:rsidRPr="00480333">
        <w:rPr>
          <w:rFonts w:cs="Arial"/>
          <w:color w:val="000000" w:themeColor="text1"/>
          <w:szCs w:val="22"/>
        </w:rPr>
        <w:t xml:space="preserve">Hejtmanův pohár </w:t>
      </w:r>
      <w:r w:rsidRPr="00480333">
        <w:rPr>
          <w:color w:val="000000" w:themeColor="text1"/>
          <w:szCs w:val="22"/>
        </w:rPr>
        <w:t>(1. místo v kraji)</w:t>
      </w:r>
    </w:p>
    <w:p w:rsidR="00AA6CD8" w:rsidRPr="00154D91" w:rsidRDefault="00AA6CD8" w:rsidP="00AA6CD8">
      <w:pPr>
        <w:spacing w:before="120" w:after="120" w:line="240" w:lineRule="auto"/>
        <w:rPr>
          <w:rFonts w:cs="Arial"/>
          <w:b/>
          <w:color w:val="000000" w:themeColor="text1"/>
        </w:rPr>
      </w:pPr>
      <w:r w:rsidRPr="00154D91">
        <w:rPr>
          <w:rFonts w:cs="Arial"/>
          <w:b/>
          <w:color w:val="000000" w:themeColor="text1"/>
        </w:rPr>
        <w:t>Střední škola, Základní škola a Mateřská škola Prostějov, Komenského 10</w:t>
      </w:r>
    </w:p>
    <w:p w:rsidR="00AA6CD8" w:rsidRPr="00154D91" w:rsidRDefault="00AA6CD8" w:rsidP="00AA6CD8">
      <w:pPr>
        <w:pStyle w:val="Znaka1textCharChar"/>
        <w:spacing w:after="60"/>
        <w:jc w:val="both"/>
        <w:rPr>
          <w:rStyle w:val="StylKurzva"/>
          <w:i w:val="0"/>
          <w:iCs w:val="0"/>
          <w:color w:val="000000" w:themeColor="text1"/>
          <w:szCs w:val="22"/>
        </w:rPr>
      </w:pPr>
      <w:r w:rsidRPr="00154D91">
        <w:rPr>
          <w:rStyle w:val="StylKurzva"/>
          <w:color w:val="000000" w:themeColor="text1"/>
          <w:szCs w:val="22"/>
        </w:rPr>
        <w:t>Celostátní soutěže</w:t>
      </w:r>
    </w:p>
    <w:p w:rsidR="00AA6CD8" w:rsidRPr="00154D91" w:rsidRDefault="00AA6CD8" w:rsidP="00AA6CD8">
      <w:pPr>
        <w:pStyle w:val="Odstavecseseznamem"/>
        <w:numPr>
          <w:ilvl w:val="0"/>
          <w:numId w:val="25"/>
        </w:numPr>
        <w:spacing w:after="160" w:line="256" w:lineRule="auto"/>
        <w:rPr>
          <w:rFonts w:cs="Arial"/>
          <w:color w:val="000000" w:themeColor="text1"/>
          <w:szCs w:val="22"/>
        </w:rPr>
      </w:pPr>
      <w:r w:rsidRPr="00154D91">
        <w:rPr>
          <w:color w:val="000000" w:themeColor="text1"/>
          <w:szCs w:val="22"/>
        </w:rPr>
        <w:t>Zahrada plná vitamínů – celostátní kolo soutěže (2.)</w:t>
      </w:r>
    </w:p>
    <w:p w:rsidR="00AA6CD8" w:rsidRPr="00154D91" w:rsidRDefault="00AA6CD8" w:rsidP="00AA6CD8">
      <w:pPr>
        <w:pStyle w:val="Odstavecseseznamem"/>
        <w:numPr>
          <w:ilvl w:val="0"/>
          <w:numId w:val="25"/>
        </w:numPr>
        <w:spacing w:after="160" w:line="256" w:lineRule="auto"/>
        <w:rPr>
          <w:rFonts w:cs="Arial"/>
          <w:color w:val="000000" w:themeColor="text1"/>
          <w:szCs w:val="22"/>
        </w:rPr>
      </w:pPr>
      <w:r w:rsidRPr="00154D91">
        <w:rPr>
          <w:color w:val="000000" w:themeColor="text1"/>
          <w:szCs w:val="22"/>
        </w:rPr>
        <w:t>Výtvarná soutěž „Miss záložka“ – knihkupectví Kosmas (3.)</w:t>
      </w:r>
    </w:p>
    <w:p w:rsidR="00AA6CD8" w:rsidRPr="00154D91" w:rsidRDefault="00AA6CD8" w:rsidP="00AA6CD8">
      <w:pPr>
        <w:tabs>
          <w:tab w:val="left" w:pos="680"/>
        </w:tabs>
        <w:spacing w:after="120" w:line="240" w:lineRule="auto"/>
        <w:jc w:val="both"/>
        <w:outlineLvl w:val="0"/>
        <w:rPr>
          <w:rFonts w:cs="Arial"/>
          <w:bCs/>
          <w:i/>
          <w:color w:val="000000" w:themeColor="text1"/>
        </w:rPr>
      </w:pPr>
      <w:bookmarkStart w:id="378" w:name="_Toc506281069"/>
      <w:r w:rsidRPr="00154D91">
        <w:rPr>
          <w:rFonts w:cs="Arial"/>
          <w:bCs/>
          <w:i/>
          <w:iCs/>
          <w:color w:val="000000" w:themeColor="text1"/>
        </w:rPr>
        <w:t>Pořadatelské</w:t>
      </w:r>
      <w:r w:rsidRPr="00154D91">
        <w:rPr>
          <w:rFonts w:cs="Arial"/>
          <w:bCs/>
          <w:i/>
          <w:color w:val="000000" w:themeColor="text1"/>
        </w:rPr>
        <w:t xml:space="preserve"> </w:t>
      </w:r>
      <w:r w:rsidRPr="00154D91">
        <w:rPr>
          <w:rFonts w:cs="Arial"/>
          <w:bCs/>
          <w:i/>
          <w:iCs/>
          <w:color w:val="000000" w:themeColor="text1"/>
        </w:rPr>
        <w:t>akce</w:t>
      </w:r>
      <w:bookmarkEnd w:id="378"/>
    </w:p>
    <w:p w:rsidR="00AA6CD8" w:rsidRPr="00154D91" w:rsidRDefault="00AA6CD8" w:rsidP="00AA6CD8">
      <w:pPr>
        <w:pStyle w:val="Odstavecseseznamem"/>
        <w:numPr>
          <w:ilvl w:val="0"/>
          <w:numId w:val="25"/>
        </w:numPr>
        <w:spacing w:after="160" w:line="256" w:lineRule="auto"/>
        <w:rPr>
          <w:rFonts w:cs="Arial"/>
          <w:color w:val="000000" w:themeColor="text1"/>
          <w:szCs w:val="22"/>
        </w:rPr>
      </w:pPr>
      <w:r w:rsidRPr="00154D91">
        <w:rPr>
          <w:rFonts w:cs="Arial"/>
          <w:color w:val="000000" w:themeColor="text1"/>
          <w:szCs w:val="22"/>
        </w:rPr>
        <w:t>Přehlídka kuchařských dovedností (2</w:t>
      </w:r>
      <w:r>
        <w:rPr>
          <w:rFonts w:cs="Arial"/>
          <w:color w:val="000000" w:themeColor="text1"/>
          <w:szCs w:val="22"/>
        </w:rPr>
        <w:t>3</w:t>
      </w:r>
      <w:r w:rsidRPr="00154D91">
        <w:rPr>
          <w:rFonts w:cs="Arial"/>
          <w:color w:val="000000" w:themeColor="text1"/>
          <w:szCs w:val="22"/>
        </w:rPr>
        <w:t>. ročník)</w:t>
      </w:r>
    </w:p>
    <w:p w:rsidR="00AA6CD8" w:rsidRDefault="00AA6CD8" w:rsidP="00AA6CD8">
      <w:pPr>
        <w:pStyle w:val="Odstavecseseznamem"/>
        <w:numPr>
          <w:ilvl w:val="0"/>
          <w:numId w:val="25"/>
        </w:numPr>
        <w:spacing w:after="160" w:line="256" w:lineRule="auto"/>
        <w:rPr>
          <w:rFonts w:cs="Arial"/>
          <w:color w:val="000000" w:themeColor="text1"/>
          <w:szCs w:val="22"/>
        </w:rPr>
      </w:pPr>
      <w:r w:rsidRPr="00154D91">
        <w:rPr>
          <w:rFonts w:cs="Arial"/>
          <w:color w:val="000000" w:themeColor="text1"/>
          <w:szCs w:val="22"/>
        </w:rPr>
        <w:lastRenderedPageBreak/>
        <w:t>Přehlídka pečovatelských dovedností</w:t>
      </w:r>
    </w:p>
    <w:p w:rsidR="00AA6CD8" w:rsidRPr="00FF4F47" w:rsidRDefault="00AA6CD8" w:rsidP="00AA6CD8">
      <w:pPr>
        <w:pStyle w:val="StylTunZarovnatdobloku"/>
        <w:spacing w:before="120" w:after="120" w:line="240" w:lineRule="auto"/>
        <w:jc w:val="left"/>
      </w:pPr>
      <w:r>
        <w:rPr>
          <w:szCs w:val="22"/>
        </w:rPr>
        <w:t>Základní škola Uničov, Šternberská 456</w:t>
      </w:r>
      <w:r w:rsidRPr="00FF4F47">
        <w:rPr>
          <w:szCs w:val="22"/>
        </w:rPr>
        <w:t xml:space="preserve"> </w:t>
      </w:r>
    </w:p>
    <w:p w:rsidR="00AA6CD8" w:rsidRPr="00FF4F47" w:rsidRDefault="00AA6CD8" w:rsidP="00AA6CD8">
      <w:pPr>
        <w:pStyle w:val="Znaka1textCharChar"/>
        <w:spacing w:before="120"/>
        <w:ind w:left="397" w:hanging="397"/>
        <w:jc w:val="both"/>
        <w:rPr>
          <w:rStyle w:val="StylKurzva"/>
          <w:i w:val="0"/>
        </w:rPr>
      </w:pPr>
      <w:r w:rsidRPr="00FF4F47">
        <w:rPr>
          <w:rStyle w:val="StylKurzva"/>
          <w:szCs w:val="22"/>
        </w:rPr>
        <w:t>Pořadatelské</w:t>
      </w:r>
      <w:r w:rsidRPr="00FF4F47">
        <w:rPr>
          <w:rStyle w:val="StylKurzva"/>
        </w:rPr>
        <w:t xml:space="preserve"> </w:t>
      </w:r>
      <w:r w:rsidRPr="00FF4F47">
        <w:rPr>
          <w:rStyle w:val="StylKurzva"/>
          <w:szCs w:val="22"/>
        </w:rPr>
        <w:t>akce</w:t>
      </w:r>
    </w:p>
    <w:p w:rsidR="00AA6CD8" w:rsidRPr="00FF4F47" w:rsidRDefault="00AA6CD8" w:rsidP="00AA6CD8">
      <w:pPr>
        <w:pStyle w:val="Znaka1textCharChar"/>
        <w:numPr>
          <w:ilvl w:val="0"/>
          <w:numId w:val="25"/>
        </w:numPr>
        <w:tabs>
          <w:tab w:val="clear" w:pos="360"/>
          <w:tab w:val="num" w:pos="397"/>
          <w:tab w:val="num" w:pos="928"/>
        </w:tabs>
        <w:spacing w:after="240"/>
        <w:ind w:left="397" w:hanging="397"/>
        <w:jc w:val="both"/>
        <w:rPr>
          <w:szCs w:val="22"/>
        </w:rPr>
      </w:pPr>
      <w:r>
        <w:rPr>
          <w:szCs w:val="22"/>
        </w:rPr>
        <w:t>Okresní kolo atletického čtyřboje žáků ZŠP a ZŠS</w:t>
      </w:r>
    </w:p>
    <w:p w:rsidR="00AA6CD8" w:rsidRPr="00DB1511" w:rsidRDefault="00AA6CD8" w:rsidP="00AA6CD8">
      <w:pPr>
        <w:spacing w:after="120" w:line="240" w:lineRule="auto"/>
        <w:jc w:val="both"/>
        <w:rPr>
          <w:rFonts w:cs="Arial"/>
          <w:b/>
        </w:rPr>
      </w:pPr>
      <w:r w:rsidRPr="00DB1511">
        <w:rPr>
          <w:rFonts w:cs="Arial"/>
          <w:b/>
        </w:rPr>
        <w:t>Dětský domov a Školní jídelna, Lipník nad Bečvou, Tyršova 772</w:t>
      </w:r>
    </w:p>
    <w:p w:rsidR="00AA6CD8" w:rsidRPr="00DB1511" w:rsidRDefault="00AA6CD8" w:rsidP="00AA6CD8">
      <w:pPr>
        <w:spacing w:after="120" w:line="240" w:lineRule="auto"/>
        <w:ind w:left="397" w:hanging="397"/>
        <w:jc w:val="both"/>
        <w:rPr>
          <w:rFonts w:cs="Arial"/>
          <w:iCs/>
        </w:rPr>
      </w:pPr>
      <w:r w:rsidRPr="00DB1511">
        <w:rPr>
          <w:rFonts w:cs="Arial"/>
          <w:i/>
          <w:iCs/>
        </w:rPr>
        <w:t>Pořadatelské akce</w:t>
      </w:r>
    </w:p>
    <w:p w:rsidR="00AA6CD8" w:rsidRPr="00DB1511" w:rsidRDefault="00AA6CD8" w:rsidP="00AA6CD8">
      <w:pPr>
        <w:numPr>
          <w:ilvl w:val="0"/>
          <w:numId w:val="23"/>
        </w:numPr>
        <w:spacing w:after="120" w:line="240" w:lineRule="auto"/>
        <w:jc w:val="both"/>
        <w:rPr>
          <w:rFonts w:cs="Arial"/>
        </w:rPr>
      </w:pPr>
      <w:r w:rsidRPr="00DB1511">
        <w:rPr>
          <w:rFonts w:cs="Arial"/>
        </w:rPr>
        <w:t>Sportovní hry pro děti z dětských domovů Olomouckého a Zlínského kraje (8 x 1. místo, 1 x 2. místo), poděkování Federace dětských domovů</w:t>
      </w:r>
    </w:p>
    <w:p w:rsidR="00AA6CD8" w:rsidRPr="00DB1511" w:rsidRDefault="00AA6CD8" w:rsidP="00AA6CD8">
      <w:pPr>
        <w:spacing w:after="120" w:line="240" w:lineRule="auto"/>
        <w:jc w:val="both"/>
        <w:rPr>
          <w:rFonts w:cs="Arial"/>
          <w:b/>
        </w:rPr>
      </w:pPr>
      <w:r w:rsidRPr="00DB1511">
        <w:rPr>
          <w:rFonts w:cs="Arial"/>
          <w:b/>
        </w:rPr>
        <w:t>Základní škola, Dětský domov a Školní jídelna Litovel</w:t>
      </w:r>
    </w:p>
    <w:p w:rsidR="00AA6CD8" w:rsidRPr="00DB1511" w:rsidRDefault="00AA6CD8" w:rsidP="00AA6CD8">
      <w:pPr>
        <w:spacing w:after="120" w:line="240" w:lineRule="auto"/>
        <w:ind w:left="397" w:hanging="397"/>
        <w:jc w:val="both"/>
        <w:rPr>
          <w:rFonts w:cs="Arial"/>
          <w:i/>
          <w:iCs/>
        </w:rPr>
      </w:pPr>
      <w:r w:rsidRPr="00DB1511">
        <w:rPr>
          <w:rFonts w:cs="Arial"/>
          <w:i/>
          <w:iCs/>
        </w:rPr>
        <w:t>Celostátní soutěže</w:t>
      </w:r>
    </w:p>
    <w:p w:rsidR="00AA6CD8" w:rsidRPr="00DB1511" w:rsidRDefault="00AA6CD8" w:rsidP="00AA6CD8">
      <w:pPr>
        <w:numPr>
          <w:ilvl w:val="0"/>
          <w:numId w:val="23"/>
        </w:numPr>
        <w:spacing w:after="120" w:line="240" w:lineRule="auto"/>
        <w:ind w:left="397" w:hanging="397"/>
        <w:jc w:val="both"/>
        <w:rPr>
          <w:rFonts w:cs="Arial"/>
          <w:i/>
          <w:iCs/>
        </w:rPr>
      </w:pPr>
      <w:r w:rsidRPr="00DB1511">
        <w:rPr>
          <w:rFonts w:cs="Arial"/>
        </w:rPr>
        <w:t>Výtvarná soutěž „Nakresli obrázek a vyhraj knihu“ (1., 2., 3. místo + zvláštní ocenění)</w:t>
      </w:r>
    </w:p>
    <w:p w:rsidR="00AA6CD8" w:rsidRPr="00DB1511" w:rsidRDefault="00AA6CD8" w:rsidP="00AA6CD8">
      <w:pPr>
        <w:spacing w:after="120" w:line="240" w:lineRule="auto"/>
        <w:ind w:left="397" w:hanging="397"/>
        <w:jc w:val="both"/>
        <w:rPr>
          <w:rFonts w:cs="Arial"/>
          <w:iCs/>
        </w:rPr>
      </w:pPr>
      <w:r w:rsidRPr="00DB1511">
        <w:rPr>
          <w:rFonts w:cs="Arial"/>
          <w:i/>
          <w:iCs/>
        </w:rPr>
        <w:t>Pořadatelské akce</w:t>
      </w:r>
    </w:p>
    <w:p w:rsidR="00AA6CD8" w:rsidRPr="00DB1511" w:rsidRDefault="00AA6CD8" w:rsidP="00AA6CD8">
      <w:pPr>
        <w:numPr>
          <w:ilvl w:val="0"/>
          <w:numId w:val="23"/>
        </w:numPr>
        <w:spacing w:after="120" w:line="240" w:lineRule="auto"/>
        <w:jc w:val="both"/>
        <w:rPr>
          <w:rFonts w:cs="Arial"/>
        </w:rPr>
      </w:pPr>
      <w:r w:rsidRPr="00DB1511">
        <w:rPr>
          <w:rFonts w:cs="Arial"/>
        </w:rPr>
        <w:t>Regionální soutěž „Běh Litovelským Pomoravím“</w:t>
      </w:r>
    </w:p>
    <w:p w:rsidR="00AA6CD8" w:rsidRPr="00DB1511" w:rsidRDefault="00AA6CD8" w:rsidP="00AA6CD8">
      <w:pPr>
        <w:spacing w:after="120" w:line="240" w:lineRule="auto"/>
        <w:jc w:val="both"/>
        <w:rPr>
          <w:rFonts w:cs="Arial"/>
          <w:b/>
          <w:iCs/>
        </w:rPr>
      </w:pPr>
      <w:r w:rsidRPr="00DB1511">
        <w:rPr>
          <w:rFonts w:cs="Arial"/>
          <w:b/>
          <w:iCs/>
        </w:rPr>
        <w:t>Dětský domov a Školní jídelna, Přerov, Sušilova 25</w:t>
      </w:r>
    </w:p>
    <w:p w:rsidR="00AA6CD8" w:rsidRPr="00DB1511" w:rsidRDefault="00AA6CD8" w:rsidP="00AA6CD8">
      <w:pPr>
        <w:spacing w:after="120" w:line="240" w:lineRule="auto"/>
        <w:ind w:left="397" w:hanging="397"/>
        <w:jc w:val="both"/>
        <w:rPr>
          <w:rFonts w:cs="Arial"/>
          <w:iCs/>
        </w:rPr>
      </w:pPr>
      <w:r w:rsidRPr="00DB1511">
        <w:rPr>
          <w:rFonts w:cs="Arial"/>
          <w:i/>
          <w:iCs/>
        </w:rPr>
        <w:t>Pořadatelské akce</w:t>
      </w:r>
    </w:p>
    <w:p w:rsidR="00AA6CD8" w:rsidRPr="00DB1511" w:rsidRDefault="00AA6CD8" w:rsidP="00AA6CD8">
      <w:pPr>
        <w:numPr>
          <w:ilvl w:val="0"/>
          <w:numId w:val="23"/>
        </w:numPr>
        <w:spacing w:after="120" w:line="240" w:lineRule="auto"/>
        <w:jc w:val="both"/>
        <w:rPr>
          <w:rFonts w:cs="Arial"/>
        </w:rPr>
      </w:pPr>
      <w:r w:rsidRPr="00DB1511">
        <w:rPr>
          <w:rFonts w:cs="Arial"/>
        </w:rPr>
        <w:t>Regionální turnaj ve stolním tenis</w:t>
      </w:r>
      <w:bookmarkEnd w:id="337"/>
      <w:r w:rsidRPr="00DB1511">
        <w:rPr>
          <w:rFonts w:cs="Arial"/>
        </w:rPr>
        <w:t>u</w:t>
      </w:r>
    </w:p>
    <w:p w:rsidR="00AA6CD8" w:rsidRPr="00DB1511" w:rsidRDefault="00AA6CD8" w:rsidP="00AA6CD8">
      <w:pPr>
        <w:numPr>
          <w:ilvl w:val="0"/>
          <w:numId w:val="23"/>
        </w:numPr>
        <w:spacing w:after="120" w:line="240" w:lineRule="auto"/>
        <w:jc w:val="both"/>
        <w:rPr>
          <w:rFonts w:cs="Arial"/>
        </w:rPr>
      </w:pPr>
      <w:r w:rsidRPr="00DB1511">
        <w:rPr>
          <w:rFonts w:cs="Arial"/>
        </w:rPr>
        <w:t>Regionální kolo přehlídky zájmové umělecké činnosti dětí a mládeže z dětských domovů „Nejmilejší koncert 2017“</w:t>
      </w:r>
    </w:p>
    <w:p w:rsidR="00AA6CD8" w:rsidRPr="00DB1511" w:rsidRDefault="00AA6CD8" w:rsidP="00AA6CD8">
      <w:pPr>
        <w:spacing w:after="120" w:line="240" w:lineRule="auto"/>
        <w:jc w:val="both"/>
        <w:rPr>
          <w:rFonts w:cs="Arial"/>
          <w:b/>
          <w:iCs/>
        </w:rPr>
      </w:pPr>
      <w:r w:rsidRPr="00DB1511">
        <w:rPr>
          <w:rFonts w:cs="Arial"/>
          <w:b/>
          <w:iCs/>
        </w:rPr>
        <w:t>Dětský domov a Školní jídelna, Olomouc, U Sportovní haly 1a</w:t>
      </w:r>
    </w:p>
    <w:p w:rsidR="00AA6CD8" w:rsidRPr="00DB1511" w:rsidRDefault="00AA6CD8" w:rsidP="00AA6CD8">
      <w:pPr>
        <w:spacing w:after="120" w:line="240" w:lineRule="auto"/>
        <w:ind w:left="397" w:hanging="397"/>
        <w:jc w:val="both"/>
        <w:rPr>
          <w:rFonts w:cs="Arial"/>
          <w:i/>
          <w:iCs/>
        </w:rPr>
      </w:pPr>
      <w:r w:rsidRPr="00DB1511">
        <w:rPr>
          <w:rFonts w:cs="Arial"/>
          <w:i/>
          <w:iCs/>
        </w:rPr>
        <w:t>Pořadatelské akce</w:t>
      </w:r>
    </w:p>
    <w:p w:rsidR="00AA6CD8" w:rsidRPr="00AA6CD8" w:rsidRDefault="00AA6CD8" w:rsidP="00257E16">
      <w:pPr>
        <w:numPr>
          <w:ilvl w:val="0"/>
          <w:numId w:val="23"/>
        </w:numPr>
        <w:tabs>
          <w:tab w:val="num" w:pos="928"/>
        </w:tabs>
        <w:spacing w:before="120" w:after="120" w:line="240" w:lineRule="auto"/>
        <w:jc w:val="both"/>
      </w:pPr>
      <w:r w:rsidRPr="00AA6CD8">
        <w:rPr>
          <w:rFonts w:cs="Arial"/>
        </w:rPr>
        <w:t>Nejmilejší koncert – záštita nad přípravou regionální přehlídky uměleckých aktivit dětí</w:t>
      </w:r>
    </w:p>
    <w:p w:rsidR="00257E16" w:rsidRPr="0089022B" w:rsidRDefault="00257E16" w:rsidP="00E9213D">
      <w:pPr>
        <w:pStyle w:val="Nadpis1"/>
        <w:rPr>
          <w:color w:val="auto"/>
        </w:rPr>
      </w:pPr>
      <w:bookmarkStart w:id="379" w:name="_Toc506281070"/>
      <w:r w:rsidRPr="0089022B">
        <w:rPr>
          <w:color w:val="auto"/>
        </w:rPr>
        <w:lastRenderedPageBreak/>
        <w:t>Příloha 2</w:t>
      </w:r>
      <w:bookmarkEnd w:id="338"/>
      <w:bookmarkEnd w:id="379"/>
    </w:p>
    <w:p w:rsidR="00257E16" w:rsidRPr="0089022B" w:rsidRDefault="00257E16" w:rsidP="00257E16">
      <w:pPr>
        <w:keepNext/>
        <w:tabs>
          <w:tab w:val="left" w:pos="851"/>
        </w:tabs>
        <w:spacing w:before="360" w:after="480" w:line="240" w:lineRule="auto"/>
        <w:jc w:val="both"/>
        <w:outlineLvl w:val="2"/>
        <w:rPr>
          <w:rFonts w:cs="Arial"/>
          <w:b/>
          <w:sz w:val="24"/>
        </w:rPr>
      </w:pPr>
      <w:bookmarkStart w:id="380" w:name="_Toc506281071"/>
      <w:r w:rsidRPr="0089022B">
        <w:rPr>
          <w:rFonts w:cs="Arial"/>
          <w:b/>
          <w:sz w:val="24"/>
        </w:rPr>
        <w:t>Úspěchy základních uměleckých škol v soutěžích a přehlídkách</w:t>
      </w:r>
      <w:bookmarkEnd w:id="380"/>
    </w:p>
    <w:p w:rsidR="0089022B" w:rsidRDefault="0089022B" w:rsidP="0089022B">
      <w:pPr>
        <w:keepNext/>
        <w:tabs>
          <w:tab w:val="left" w:pos="851"/>
        </w:tabs>
        <w:spacing w:before="360" w:after="120" w:line="240" w:lineRule="auto"/>
        <w:jc w:val="both"/>
        <w:outlineLvl w:val="2"/>
        <w:rPr>
          <w:rFonts w:cs="Arial"/>
          <w:b/>
          <w:bCs/>
        </w:rPr>
      </w:pPr>
      <w:bookmarkStart w:id="381" w:name="_Toc506281072"/>
      <w:r w:rsidRPr="004E7C08">
        <w:rPr>
          <w:rFonts w:cs="Arial"/>
          <w:b/>
          <w:bCs/>
        </w:rPr>
        <w:t>Základní umělecká škola, Potštát 36</w:t>
      </w:r>
      <w:bookmarkEnd w:id="381"/>
    </w:p>
    <w:p w:rsidR="0089022B" w:rsidRPr="008F28A7" w:rsidRDefault="0089022B" w:rsidP="0089022B">
      <w:pPr>
        <w:tabs>
          <w:tab w:val="left" w:pos="680"/>
        </w:tabs>
        <w:spacing w:after="120" w:line="240" w:lineRule="auto"/>
        <w:jc w:val="both"/>
        <w:outlineLvl w:val="0"/>
        <w:rPr>
          <w:bCs/>
          <w:i/>
        </w:rPr>
      </w:pPr>
      <w:bookmarkStart w:id="382" w:name="_Toc506281073"/>
      <w:r w:rsidRPr="008F28A7">
        <w:rPr>
          <w:bCs/>
          <w:i/>
          <w:iCs/>
        </w:rPr>
        <w:t>Pořadatelské</w:t>
      </w:r>
      <w:r w:rsidRPr="008F28A7">
        <w:rPr>
          <w:bCs/>
          <w:i/>
        </w:rPr>
        <w:t xml:space="preserve"> </w:t>
      </w:r>
      <w:r w:rsidRPr="008F28A7">
        <w:rPr>
          <w:bCs/>
          <w:i/>
          <w:iCs/>
        </w:rPr>
        <w:t>akce</w:t>
      </w:r>
      <w:bookmarkEnd w:id="382"/>
    </w:p>
    <w:p w:rsidR="0089022B" w:rsidRDefault="0089022B" w:rsidP="0089022B">
      <w:pPr>
        <w:numPr>
          <w:ilvl w:val="0"/>
          <w:numId w:val="24"/>
        </w:numPr>
        <w:spacing w:after="60" w:line="240" w:lineRule="auto"/>
        <w:jc w:val="both"/>
        <w:outlineLvl w:val="0"/>
      </w:pPr>
      <w:bookmarkStart w:id="383" w:name="_Toc506281074"/>
      <w:r w:rsidRPr="00FE6397">
        <w:rPr>
          <w:rFonts w:cs="Arial"/>
          <w:szCs w:val="20"/>
        </w:rPr>
        <w:t>Kurz a seminář lovecké hudby</w:t>
      </w:r>
      <w:bookmarkEnd w:id="383"/>
    </w:p>
    <w:p w:rsidR="0089022B" w:rsidRPr="000A1260" w:rsidRDefault="0089022B" w:rsidP="0089022B">
      <w:pPr>
        <w:numPr>
          <w:ilvl w:val="0"/>
          <w:numId w:val="24"/>
        </w:numPr>
        <w:spacing w:after="60"/>
        <w:jc w:val="both"/>
        <w:outlineLvl w:val="0"/>
      </w:pPr>
      <w:bookmarkStart w:id="384" w:name="_Toc506281075"/>
      <w:r w:rsidRPr="00FE6397">
        <w:rPr>
          <w:rFonts w:cs="Arial"/>
          <w:szCs w:val="20"/>
        </w:rPr>
        <w:t>Potštátský houslový klíč</w:t>
      </w:r>
      <w:bookmarkEnd w:id="384"/>
    </w:p>
    <w:p w:rsidR="0089022B" w:rsidRPr="002C226F" w:rsidRDefault="0089022B" w:rsidP="0089022B">
      <w:pPr>
        <w:tabs>
          <w:tab w:val="left" w:pos="708"/>
        </w:tabs>
        <w:spacing w:after="120" w:line="240" w:lineRule="auto"/>
        <w:outlineLvl w:val="0"/>
        <w:rPr>
          <w:i/>
          <w:iCs/>
          <w:color w:val="000000" w:themeColor="text1"/>
        </w:rPr>
      </w:pPr>
      <w:bookmarkStart w:id="385" w:name="_Toc506281076"/>
      <w:r w:rsidRPr="002C226F">
        <w:rPr>
          <w:i/>
          <w:iCs/>
          <w:color w:val="000000" w:themeColor="text1"/>
        </w:rPr>
        <w:t>Mezinárodní</w:t>
      </w:r>
      <w:r w:rsidRPr="002C226F">
        <w:rPr>
          <w:i/>
          <w:color w:val="000000" w:themeColor="text1"/>
        </w:rPr>
        <w:t xml:space="preserve"> </w:t>
      </w:r>
      <w:r w:rsidRPr="002C226F">
        <w:rPr>
          <w:i/>
          <w:iCs/>
          <w:color w:val="000000" w:themeColor="text1"/>
        </w:rPr>
        <w:t>soutěže</w:t>
      </w:r>
      <w:bookmarkEnd w:id="385"/>
    </w:p>
    <w:p w:rsidR="0089022B" w:rsidRPr="00631AFE" w:rsidRDefault="0089022B" w:rsidP="0089022B">
      <w:pPr>
        <w:numPr>
          <w:ilvl w:val="0"/>
          <w:numId w:val="24"/>
        </w:numPr>
        <w:tabs>
          <w:tab w:val="left" w:pos="708"/>
        </w:tabs>
        <w:spacing w:after="120" w:line="240" w:lineRule="auto"/>
        <w:outlineLvl w:val="0"/>
        <w:rPr>
          <w:i/>
        </w:rPr>
      </w:pPr>
      <w:bookmarkStart w:id="386" w:name="_Toc506281077"/>
      <w:r>
        <w:t>3</w:t>
      </w:r>
      <w:r w:rsidRPr="00631AFE">
        <w:t xml:space="preserve">. Česko – slovenská </w:t>
      </w:r>
      <w:r>
        <w:t>mezinárodní soutěž polovnických Slovensko – Hronsek  2. 6. – 4. 6. 2017 (1</w:t>
      </w:r>
      <w:r w:rsidRPr="00631AFE">
        <w:t>.)</w:t>
      </w:r>
      <w:bookmarkEnd w:id="386"/>
    </w:p>
    <w:p w:rsidR="0089022B" w:rsidRPr="00631AFE" w:rsidRDefault="0089022B" w:rsidP="0089022B">
      <w:pPr>
        <w:spacing w:after="120" w:line="240" w:lineRule="auto"/>
        <w:jc w:val="both"/>
        <w:outlineLvl w:val="0"/>
        <w:rPr>
          <w:i/>
          <w:iCs/>
        </w:rPr>
      </w:pPr>
      <w:bookmarkStart w:id="387" w:name="_Toc506281078"/>
      <w:r w:rsidRPr="00631AFE">
        <w:rPr>
          <w:i/>
          <w:iCs/>
        </w:rPr>
        <w:t>Celostátní soutěže</w:t>
      </w:r>
      <w:bookmarkEnd w:id="387"/>
    </w:p>
    <w:p w:rsidR="0089022B" w:rsidRPr="00631AFE" w:rsidRDefault="0089022B" w:rsidP="0089022B">
      <w:pPr>
        <w:numPr>
          <w:ilvl w:val="0"/>
          <w:numId w:val="24"/>
        </w:numPr>
        <w:tabs>
          <w:tab w:val="left" w:pos="708"/>
        </w:tabs>
        <w:spacing w:after="120" w:line="240" w:lineRule="auto"/>
        <w:outlineLvl w:val="0"/>
        <w:rPr>
          <w:i/>
        </w:rPr>
      </w:pPr>
      <w:bookmarkStart w:id="388" w:name="_Toc506281079"/>
      <w:r>
        <w:t xml:space="preserve">10. ročník </w:t>
      </w:r>
      <w:r w:rsidRPr="00631AFE">
        <w:t>soutěž</w:t>
      </w:r>
      <w:r>
        <w:t>e</w:t>
      </w:r>
      <w:r w:rsidRPr="00631AFE">
        <w:t xml:space="preserve"> </w:t>
      </w:r>
      <w:r>
        <w:t xml:space="preserve">„Parforsní kňour“ Karlovy Vary, 27. 5. 2017 </w:t>
      </w:r>
      <w:r w:rsidRPr="00631AFE">
        <w:t>(</w:t>
      </w:r>
      <w:r>
        <w:t>1., 2.</w:t>
      </w:r>
      <w:r w:rsidRPr="00631AFE">
        <w:t>)</w:t>
      </w:r>
      <w:bookmarkEnd w:id="388"/>
    </w:p>
    <w:p w:rsidR="0089022B" w:rsidRPr="00FE6397" w:rsidRDefault="0089022B" w:rsidP="0089022B">
      <w:pPr>
        <w:numPr>
          <w:ilvl w:val="0"/>
          <w:numId w:val="24"/>
        </w:numPr>
        <w:tabs>
          <w:tab w:val="left" w:pos="708"/>
        </w:tabs>
        <w:spacing w:after="120" w:line="240" w:lineRule="auto"/>
        <w:outlineLvl w:val="0"/>
        <w:rPr>
          <w:i/>
        </w:rPr>
      </w:pPr>
      <w:bookmarkStart w:id="389" w:name="_Toc506281080"/>
      <w:r w:rsidRPr="00631AFE">
        <w:t>P</w:t>
      </w:r>
      <w:r>
        <w:t xml:space="preserve">řehlídka v </w:t>
      </w:r>
      <w:r w:rsidRPr="00631AFE">
        <w:t xml:space="preserve">sólovém </w:t>
      </w:r>
      <w:r>
        <w:t xml:space="preserve">a komorním </w:t>
      </w:r>
      <w:r w:rsidRPr="00631AFE">
        <w:t xml:space="preserve">zpěvu </w:t>
      </w:r>
      <w:r>
        <w:t>„Moravská brána“ ZUŠ Antonína Dvořáka, Lipník nad Bečvou 28. 3. 2017 (2., 2x 3.)</w:t>
      </w:r>
      <w:bookmarkEnd w:id="389"/>
    </w:p>
    <w:p w:rsidR="0089022B" w:rsidRPr="003C733E" w:rsidRDefault="0089022B" w:rsidP="0089022B">
      <w:pPr>
        <w:tabs>
          <w:tab w:val="left" w:pos="708"/>
        </w:tabs>
        <w:spacing w:after="120" w:line="240" w:lineRule="auto"/>
        <w:outlineLvl w:val="0"/>
        <w:rPr>
          <w:i/>
        </w:rPr>
      </w:pPr>
      <w:r>
        <w:rPr>
          <w:rFonts w:cs="Arial"/>
          <w:szCs w:val="20"/>
        </w:rPr>
        <w:br/>
      </w:r>
      <w:bookmarkStart w:id="390" w:name="_Toc506281081"/>
      <w:r w:rsidRPr="005379E6">
        <w:rPr>
          <w:rFonts w:cs="Arial"/>
          <w:b/>
        </w:rPr>
        <w:t>Základní umělecká škola Bedřicha Kozánka, Přerov</w:t>
      </w:r>
      <w:bookmarkEnd w:id="390"/>
      <w:r w:rsidRPr="005379E6">
        <w:rPr>
          <w:rFonts w:cs="Arial"/>
          <w:b/>
        </w:rPr>
        <w:t xml:space="preserve"> </w:t>
      </w:r>
    </w:p>
    <w:p w:rsidR="0089022B" w:rsidRPr="008F28A7" w:rsidRDefault="0089022B" w:rsidP="0089022B">
      <w:pPr>
        <w:tabs>
          <w:tab w:val="left" w:pos="680"/>
        </w:tabs>
        <w:spacing w:after="120" w:line="240" w:lineRule="auto"/>
        <w:jc w:val="both"/>
        <w:outlineLvl w:val="0"/>
        <w:rPr>
          <w:bCs/>
          <w:i/>
        </w:rPr>
      </w:pPr>
      <w:bookmarkStart w:id="391" w:name="_Toc506281082"/>
      <w:r w:rsidRPr="008F28A7">
        <w:rPr>
          <w:bCs/>
          <w:i/>
          <w:iCs/>
        </w:rPr>
        <w:t>Pořadatelské</w:t>
      </w:r>
      <w:r w:rsidRPr="008F28A7">
        <w:rPr>
          <w:bCs/>
          <w:i/>
        </w:rPr>
        <w:t xml:space="preserve"> </w:t>
      </w:r>
      <w:r w:rsidRPr="008F28A7">
        <w:rPr>
          <w:bCs/>
          <w:i/>
          <w:iCs/>
        </w:rPr>
        <w:t>akce</w:t>
      </w:r>
      <w:bookmarkEnd w:id="391"/>
    </w:p>
    <w:p w:rsidR="0089022B" w:rsidRDefault="0089022B" w:rsidP="0089022B">
      <w:pPr>
        <w:numPr>
          <w:ilvl w:val="0"/>
          <w:numId w:val="24"/>
        </w:numPr>
        <w:spacing w:after="60" w:line="240" w:lineRule="auto"/>
        <w:jc w:val="both"/>
        <w:outlineLvl w:val="0"/>
      </w:pPr>
      <w:bookmarkStart w:id="392" w:name="_Toc506281083"/>
      <w:r>
        <w:t>Okresní</w:t>
      </w:r>
      <w:r w:rsidRPr="00EE3048">
        <w:t xml:space="preserve"> kolo soutěže </w:t>
      </w:r>
      <w:r>
        <w:t xml:space="preserve">žáků </w:t>
      </w:r>
      <w:r w:rsidRPr="00EE3048">
        <w:t>Z</w:t>
      </w:r>
      <w:r>
        <w:t>UŠ – soutěžní přehlídky pro jazzové soubory a ostatní orchestry, 4. 3. 2017, 5. 4. 2017</w:t>
      </w:r>
      <w:bookmarkEnd w:id="392"/>
    </w:p>
    <w:p w:rsidR="0089022B" w:rsidRPr="000A1260" w:rsidRDefault="0089022B" w:rsidP="0089022B">
      <w:pPr>
        <w:numPr>
          <w:ilvl w:val="0"/>
          <w:numId w:val="24"/>
        </w:numPr>
        <w:spacing w:after="60"/>
        <w:jc w:val="both"/>
        <w:outlineLvl w:val="0"/>
      </w:pPr>
      <w:bookmarkStart w:id="393" w:name="_Toc506281084"/>
      <w:r>
        <w:t>Okresní kolo soutěže žáků ZUŠ ve hře na klavír, 20. 2. 2017</w:t>
      </w:r>
      <w:bookmarkEnd w:id="393"/>
    </w:p>
    <w:p w:rsidR="0089022B" w:rsidRPr="007B0DB2" w:rsidRDefault="0089022B" w:rsidP="0089022B">
      <w:pPr>
        <w:tabs>
          <w:tab w:val="left" w:pos="708"/>
        </w:tabs>
        <w:spacing w:after="120" w:line="240" w:lineRule="auto"/>
        <w:outlineLvl w:val="0"/>
        <w:rPr>
          <w:i/>
          <w:iCs/>
        </w:rPr>
      </w:pPr>
      <w:bookmarkStart w:id="394" w:name="_Toc506281085"/>
      <w:r w:rsidRPr="00257E16">
        <w:rPr>
          <w:i/>
          <w:iCs/>
        </w:rPr>
        <w:t>Mezinárodní</w:t>
      </w:r>
      <w:r w:rsidRPr="00257E16">
        <w:rPr>
          <w:i/>
        </w:rPr>
        <w:t xml:space="preserve"> </w:t>
      </w:r>
      <w:r w:rsidRPr="00257E16">
        <w:rPr>
          <w:i/>
          <w:iCs/>
        </w:rPr>
        <w:t>soutěže</w:t>
      </w:r>
      <w:bookmarkEnd w:id="394"/>
    </w:p>
    <w:p w:rsidR="0089022B" w:rsidRPr="00DA7886" w:rsidRDefault="0089022B" w:rsidP="0089022B">
      <w:pPr>
        <w:pStyle w:val="Odstavecseseznamem"/>
        <w:numPr>
          <w:ilvl w:val="0"/>
          <w:numId w:val="24"/>
        </w:numPr>
        <w:rPr>
          <w:rFonts w:ascii="Times New Roman" w:hAnsi="Times New Roman"/>
          <w:sz w:val="24"/>
        </w:rPr>
      </w:pPr>
      <w:r w:rsidRPr="007B0DB2">
        <w:t xml:space="preserve">Mezinárodní festival komorního a ansámblového zpěvu Stonavská Barborka </w:t>
      </w:r>
      <w:r w:rsidRPr="00DA7886">
        <w:rPr>
          <w:color w:val="000000"/>
          <w:shd w:val="clear" w:color="auto" w:fill="FFFFFF"/>
        </w:rPr>
        <w:t>- 10. ročník Interpretační soutěže Stonavská Barborka,</w:t>
      </w:r>
      <w:r w:rsidRPr="00DA7886">
        <w:rPr>
          <w:b/>
          <w:color w:val="000000"/>
          <w:shd w:val="clear" w:color="auto" w:fill="FFFFFF"/>
        </w:rPr>
        <w:t xml:space="preserve"> </w:t>
      </w:r>
      <w:r w:rsidRPr="00DA7886">
        <w:rPr>
          <w:color w:val="000000"/>
          <w:shd w:val="clear" w:color="auto" w:fill="FFFFFF"/>
        </w:rPr>
        <w:t xml:space="preserve">Stonava, 30. 11. – 4. 12. 2016 </w:t>
      </w:r>
      <w:r>
        <w:rPr>
          <w:color w:val="000000"/>
          <w:shd w:val="clear" w:color="auto" w:fill="FFFFFF"/>
        </w:rPr>
        <w:t xml:space="preserve">(2 x 1., </w:t>
      </w:r>
      <w:r w:rsidRPr="00DA7886">
        <w:rPr>
          <w:color w:val="000000"/>
          <w:shd w:val="clear" w:color="auto" w:fill="FFFFFF"/>
        </w:rPr>
        <w:t>zvláštní cena za interpretaci skladeb)</w:t>
      </w:r>
    </w:p>
    <w:p w:rsidR="0089022B" w:rsidRPr="001C740A" w:rsidRDefault="0089022B" w:rsidP="0089022B">
      <w:pPr>
        <w:pStyle w:val="Odstavecseseznamem"/>
        <w:numPr>
          <w:ilvl w:val="0"/>
          <w:numId w:val="24"/>
        </w:numPr>
      </w:pPr>
      <w:r>
        <w:t xml:space="preserve">Festival </w:t>
      </w:r>
      <w:r w:rsidRPr="001C740A">
        <w:t xml:space="preserve">Svátky písní Olomouc  -  soutěž mezinárodní kategorie </w:t>
      </w:r>
      <w:r>
        <w:t>Mundi Cantant,                  Olomouc, 2. 6. 2017 (2.)</w:t>
      </w:r>
    </w:p>
    <w:p w:rsidR="0089022B" w:rsidRPr="007B0DB2" w:rsidRDefault="0089022B" w:rsidP="0089022B">
      <w:pPr>
        <w:spacing w:before="180" w:after="120" w:line="240" w:lineRule="auto"/>
        <w:jc w:val="both"/>
        <w:outlineLvl w:val="0"/>
        <w:rPr>
          <w:i/>
          <w:iCs/>
        </w:rPr>
      </w:pPr>
      <w:r>
        <w:rPr>
          <w:color w:val="000000"/>
          <w:shd w:val="clear" w:color="auto" w:fill="FFFFFF"/>
        </w:rPr>
        <w:t xml:space="preserve"> </w:t>
      </w:r>
      <w:bookmarkStart w:id="395" w:name="_Toc506281086"/>
      <w:r w:rsidRPr="007B0DB2">
        <w:rPr>
          <w:i/>
          <w:iCs/>
        </w:rPr>
        <w:t>Celostátní soutěže</w:t>
      </w:r>
      <w:bookmarkEnd w:id="395"/>
    </w:p>
    <w:p w:rsidR="0089022B" w:rsidRPr="007B0DB2" w:rsidRDefault="0089022B" w:rsidP="0089022B">
      <w:pPr>
        <w:numPr>
          <w:ilvl w:val="0"/>
          <w:numId w:val="24"/>
        </w:numPr>
        <w:spacing w:after="60" w:line="240" w:lineRule="auto"/>
        <w:jc w:val="both"/>
        <w:outlineLvl w:val="0"/>
      </w:pPr>
      <w:bookmarkStart w:id="396" w:name="_Toc506281087"/>
      <w:r w:rsidRPr="007B0DB2">
        <w:rPr>
          <w:color w:val="000000"/>
          <w:shd w:val="clear" w:color="auto" w:fill="FFFFFF"/>
        </w:rPr>
        <w:t>Ústřední kolo Národní soutěže ZUŠ - hra na kytaru</w:t>
      </w:r>
      <w:r>
        <w:rPr>
          <w:color w:val="000000"/>
          <w:shd w:val="clear" w:color="auto" w:fill="FFFFFF"/>
        </w:rPr>
        <w:t>, Plzeň, 20. 5. 2017 (3.)</w:t>
      </w:r>
      <w:bookmarkEnd w:id="396"/>
    </w:p>
    <w:p w:rsidR="0089022B" w:rsidRPr="007B0DB2" w:rsidRDefault="0089022B" w:rsidP="0089022B">
      <w:pPr>
        <w:pStyle w:val="Odstavecseseznamem"/>
        <w:numPr>
          <w:ilvl w:val="0"/>
          <w:numId w:val="24"/>
        </w:numPr>
        <w:rPr>
          <w:rFonts w:ascii="Times New Roman" w:hAnsi="Times New Roman"/>
          <w:sz w:val="24"/>
        </w:rPr>
      </w:pPr>
      <w:r w:rsidRPr="007B0DB2">
        <w:rPr>
          <w:color w:val="000000"/>
          <w:shd w:val="clear" w:color="auto" w:fill="FFFFFF"/>
        </w:rPr>
        <w:t>Ústřední kolo Národní soutěže ZUŠ  -  s</w:t>
      </w:r>
      <w:r w:rsidRPr="007B0DB2">
        <w:t>outěžn</w:t>
      </w:r>
      <w:r>
        <w:t>í přehlídka dechových orchestrů, Letovice, 26. - 27. 5. 2017 (stříbrné pásmo)</w:t>
      </w:r>
    </w:p>
    <w:p w:rsidR="0089022B" w:rsidRPr="001C740A" w:rsidRDefault="0089022B" w:rsidP="0089022B">
      <w:pPr>
        <w:pStyle w:val="Odstavecseseznamem"/>
        <w:numPr>
          <w:ilvl w:val="0"/>
          <w:numId w:val="24"/>
        </w:numPr>
        <w:rPr>
          <w:b/>
        </w:rPr>
      </w:pPr>
      <w:r w:rsidRPr="007B0DB2">
        <w:rPr>
          <w:color w:val="000000"/>
          <w:shd w:val="clear" w:color="auto" w:fill="FFFFFF"/>
        </w:rPr>
        <w:t>Ústřední kolo Národní soutěže ZUŠ  -  s</w:t>
      </w:r>
      <w:r w:rsidRPr="007B0DB2">
        <w:t>outěžní přehlídka jazzových souborů a ostatních orchestrů,</w:t>
      </w:r>
      <w:r>
        <w:rPr>
          <w:b/>
        </w:rPr>
        <w:t xml:space="preserve"> </w:t>
      </w:r>
      <w:r>
        <w:t>Litvínov, 9. - 10. 6. 2017 (stříbrné pásmo)</w:t>
      </w:r>
    </w:p>
    <w:p w:rsidR="0089022B" w:rsidRDefault="0089022B" w:rsidP="0089022B">
      <w:pPr>
        <w:spacing w:before="240" w:after="120" w:line="240" w:lineRule="auto"/>
        <w:rPr>
          <w:rFonts w:cs="Arial"/>
          <w:b/>
        </w:rPr>
      </w:pPr>
      <w:r w:rsidRPr="0081048A">
        <w:rPr>
          <w:rFonts w:cs="Arial"/>
          <w:b/>
        </w:rPr>
        <w:t>Základní umělecká škola Iši Krejčího Olomouc, Na Vozovce 32</w:t>
      </w:r>
    </w:p>
    <w:p w:rsidR="0089022B" w:rsidRPr="008F28A7" w:rsidRDefault="0089022B" w:rsidP="0089022B">
      <w:pPr>
        <w:tabs>
          <w:tab w:val="left" w:pos="680"/>
        </w:tabs>
        <w:spacing w:after="120" w:line="240" w:lineRule="auto"/>
        <w:jc w:val="both"/>
        <w:outlineLvl w:val="0"/>
        <w:rPr>
          <w:bCs/>
          <w:i/>
        </w:rPr>
      </w:pPr>
      <w:bookmarkStart w:id="397" w:name="_Toc506281088"/>
      <w:r w:rsidRPr="008F28A7">
        <w:rPr>
          <w:bCs/>
          <w:i/>
          <w:iCs/>
        </w:rPr>
        <w:t>Pořadatelské</w:t>
      </w:r>
      <w:r w:rsidRPr="008F28A7">
        <w:rPr>
          <w:bCs/>
          <w:i/>
        </w:rPr>
        <w:t xml:space="preserve"> </w:t>
      </w:r>
      <w:r w:rsidRPr="008F28A7">
        <w:rPr>
          <w:bCs/>
          <w:i/>
          <w:iCs/>
        </w:rPr>
        <w:t>akce</w:t>
      </w:r>
      <w:bookmarkEnd w:id="397"/>
    </w:p>
    <w:p w:rsidR="0089022B" w:rsidRPr="000A3F7A" w:rsidRDefault="0089022B" w:rsidP="0089022B">
      <w:pPr>
        <w:numPr>
          <w:ilvl w:val="0"/>
          <w:numId w:val="24"/>
        </w:numPr>
        <w:spacing w:after="60"/>
        <w:jc w:val="both"/>
        <w:outlineLvl w:val="0"/>
      </w:pPr>
      <w:bookmarkStart w:id="398" w:name="_Toc506281089"/>
      <w:r w:rsidRPr="00EE3048">
        <w:t xml:space="preserve">Krajské kolo soutěže </w:t>
      </w:r>
      <w:r>
        <w:t xml:space="preserve">žáků </w:t>
      </w:r>
      <w:r w:rsidRPr="00EE3048">
        <w:t>Z</w:t>
      </w:r>
      <w:r>
        <w:t>UŠ ve hře na smyčc</w:t>
      </w:r>
      <w:r w:rsidRPr="00EE3048">
        <w:t>ové nás</w:t>
      </w:r>
      <w:r>
        <w:t>troje, 4. – 5. 4. 2017</w:t>
      </w:r>
      <w:bookmarkEnd w:id="398"/>
    </w:p>
    <w:p w:rsidR="007A1FA6" w:rsidRDefault="007A1FA6" w:rsidP="0089022B">
      <w:pPr>
        <w:tabs>
          <w:tab w:val="left" w:pos="708"/>
        </w:tabs>
        <w:spacing w:after="120" w:line="240" w:lineRule="auto"/>
        <w:outlineLvl w:val="0"/>
        <w:rPr>
          <w:i/>
          <w:iCs/>
        </w:rPr>
      </w:pPr>
      <w:bookmarkStart w:id="399" w:name="_Toc506281090"/>
    </w:p>
    <w:p w:rsidR="0089022B" w:rsidRDefault="0089022B" w:rsidP="0089022B">
      <w:pPr>
        <w:tabs>
          <w:tab w:val="left" w:pos="708"/>
        </w:tabs>
        <w:spacing w:after="120" w:line="240" w:lineRule="auto"/>
        <w:outlineLvl w:val="0"/>
        <w:rPr>
          <w:i/>
          <w:iCs/>
        </w:rPr>
      </w:pPr>
      <w:r w:rsidRPr="00257E16">
        <w:rPr>
          <w:i/>
          <w:iCs/>
        </w:rPr>
        <w:lastRenderedPageBreak/>
        <w:t>Mezinárodní</w:t>
      </w:r>
      <w:r w:rsidRPr="00257E16">
        <w:rPr>
          <w:i/>
        </w:rPr>
        <w:t xml:space="preserve"> </w:t>
      </w:r>
      <w:r w:rsidRPr="00257E16">
        <w:rPr>
          <w:i/>
          <w:iCs/>
        </w:rPr>
        <w:t>soutěže</w:t>
      </w:r>
      <w:bookmarkEnd w:id="399"/>
    </w:p>
    <w:p w:rsidR="0089022B" w:rsidRPr="00FD3040" w:rsidRDefault="0089022B" w:rsidP="0089022B">
      <w:pPr>
        <w:numPr>
          <w:ilvl w:val="0"/>
          <w:numId w:val="24"/>
        </w:numPr>
        <w:tabs>
          <w:tab w:val="left" w:pos="708"/>
        </w:tabs>
        <w:spacing w:after="120" w:line="240" w:lineRule="auto"/>
        <w:outlineLvl w:val="0"/>
        <w:rPr>
          <w:i/>
        </w:rPr>
      </w:pPr>
      <w:bookmarkStart w:id="400" w:name="_Toc506281091"/>
      <w:r>
        <w:t>Mezinárodní interpretační soutěž dechových nástrojů Brno (Žestě Brno) 2017 (3., čestné uznání)</w:t>
      </w:r>
      <w:bookmarkEnd w:id="400"/>
    </w:p>
    <w:p w:rsidR="0089022B" w:rsidRPr="0081048A" w:rsidRDefault="0089022B" w:rsidP="0089022B">
      <w:pPr>
        <w:spacing w:after="120" w:line="240" w:lineRule="auto"/>
        <w:jc w:val="both"/>
        <w:outlineLvl w:val="0"/>
        <w:rPr>
          <w:i/>
          <w:iCs/>
        </w:rPr>
      </w:pPr>
      <w:bookmarkStart w:id="401" w:name="_Toc506281092"/>
      <w:r w:rsidRPr="0081048A">
        <w:rPr>
          <w:i/>
          <w:iCs/>
        </w:rPr>
        <w:t>Celostátní soutěže</w:t>
      </w:r>
      <w:bookmarkEnd w:id="401"/>
    </w:p>
    <w:p w:rsidR="0089022B" w:rsidRDefault="0089022B" w:rsidP="0089022B">
      <w:pPr>
        <w:numPr>
          <w:ilvl w:val="0"/>
          <w:numId w:val="24"/>
        </w:numPr>
        <w:spacing w:after="60" w:line="240" w:lineRule="auto"/>
        <w:jc w:val="both"/>
        <w:outlineLvl w:val="0"/>
      </w:pPr>
      <w:bookmarkStart w:id="402" w:name="_Toc506281093"/>
      <w:r w:rsidRPr="0081048A">
        <w:t>Ústř</w:t>
      </w:r>
      <w:r>
        <w:t>ední kolo soutěže žáků ZUŠ ve hře na smyčcové nástroje (2., 3</w:t>
      </w:r>
      <w:r w:rsidRPr="0081048A">
        <w:t>.</w:t>
      </w:r>
      <w:r>
        <w:t>, čestné uznání</w:t>
      </w:r>
      <w:r w:rsidRPr="0081048A">
        <w:t>)</w:t>
      </w:r>
      <w:bookmarkEnd w:id="402"/>
    </w:p>
    <w:p w:rsidR="0089022B" w:rsidRDefault="0089022B" w:rsidP="0089022B">
      <w:pPr>
        <w:numPr>
          <w:ilvl w:val="0"/>
          <w:numId w:val="24"/>
        </w:numPr>
        <w:spacing w:after="60" w:line="240" w:lineRule="auto"/>
        <w:jc w:val="both"/>
        <w:outlineLvl w:val="0"/>
      </w:pPr>
      <w:bookmarkStart w:id="403" w:name="_Toc506281094"/>
      <w:r>
        <w:t>Soutěžní přehlídka dechových orchestrů – ústřední kolo (stříbrné pásmo)</w:t>
      </w:r>
      <w:bookmarkEnd w:id="403"/>
    </w:p>
    <w:p w:rsidR="0089022B" w:rsidRDefault="0089022B" w:rsidP="0089022B">
      <w:pPr>
        <w:numPr>
          <w:ilvl w:val="0"/>
          <w:numId w:val="24"/>
        </w:numPr>
        <w:spacing w:after="60" w:line="240" w:lineRule="auto"/>
        <w:jc w:val="both"/>
        <w:outlineLvl w:val="0"/>
      </w:pPr>
      <w:bookmarkStart w:id="404" w:name="_Toc506281095"/>
      <w:r>
        <w:t>XIII. ročník Pěvecké soutěž Olomouc 2016 (1., čestné uznání)</w:t>
      </w:r>
      <w:bookmarkEnd w:id="404"/>
    </w:p>
    <w:p w:rsidR="0089022B" w:rsidRDefault="0089022B" w:rsidP="0089022B">
      <w:pPr>
        <w:spacing w:before="240" w:after="120" w:line="240" w:lineRule="auto"/>
        <w:rPr>
          <w:rFonts w:cs="Arial"/>
          <w:b/>
        </w:rPr>
      </w:pPr>
      <w:r>
        <w:rPr>
          <w:rFonts w:cs="Arial"/>
          <w:b/>
        </w:rPr>
        <w:t>Základní umělecká škola „Žerotín“ Olomouc, Kavaleristů 6</w:t>
      </w:r>
    </w:p>
    <w:p w:rsidR="0089022B" w:rsidRDefault="0089022B" w:rsidP="0089022B">
      <w:pPr>
        <w:tabs>
          <w:tab w:val="left" w:pos="680"/>
        </w:tabs>
        <w:spacing w:after="120" w:line="240" w:lineRule="auto"/>
        <w:jc w:val="both"/>
        <w:outlineLvl w:val="0"/>
        <w:rPr>
          <w:bCs/>
          <w:i/>
        </w:rPr>
      </w:pPr>
      <w:bookmarkStart w:id="405" w:name="_Toc506281096"/>
      <w:r>
        <w:rPr>
          <w:bCs/>
          <w:i/>
          <w:iCs/>
        </w:rPr>
        <w:t>Pořadatelské</w:t>
      </w:r>
      <w:r>
        <w:rPr>
          <w:bCs/>
          <w:i/>
        </w:rPr>
        <w:t xml:space="preserve"> </w:t>
      </w:r>
      <w:r>
        <w:rPr>
          <w:bCs/>
          <w:i/>
          <w:iCs/>
        </w:rPr>
        <w:t>akce</w:t>
      </w:r>
      <w:bookmarkEnd w:id="405"/>
    </w:p>
    <w:p w:rsidR="0089022B" w:rsidRDefault="0089022B" w:rsidP="0089022B">
      <w:pPr>
        <w:numPr>
          <w:ilvl w:val="0"/>
          <w:numId w:val="24"/>
        </w:numPr>
        <w:spacing w:after="60" w:line="240" w:lineRule="auto"/>
        <w:jc w:val="both"/>
        <w:outlineLvl w:val="0"/>
      </w:pPr>
      <w:bookmarkStart w:id="406" w:name="_Toc506281097"/>
      <w:r>
        <w:t>XIII. ročník Pěvecké soutěže Olomouc 2016, 10. – 12. 11. 2016</w:t>
      </w:r>
      <w:bookmarkEnd w:id="406"/>
      <w:r>
        <w:t xml:space="preserve"> </w:t>
      </w:r>
    </w:p>
    <w:p w:rsidR="0089022B" w:rsidRPr="00A545D8" w:rsidRDefault="0089022B" w:rsidP="0089022B">
      <w:pPr>
        <w:numPr>
          <w:ilvl w:val="0"/>
          <w:numId w:val="24"/>
        </w:numPr>
        <w:spacing w:before="100" w:beforeAutospacing="1" w:after="100" w:afterAutospacing="1" w:line="240" w:lineRule="auto"/>
        <w:rPr>
          <w:rFonts w:ascii="Times New Roman" w:hAnsi="Times New Roman"/>
          <w:sz w:val="24"/>
          <w:lang w:eastAsia="cs-CZ"/>
        </w:rPr>
      </w:pPr>
      <w:r>
        <w:t>Okresní kolo soutěže žáků ZUŠ ve hře na klavír (vyhlášené MŠMT), ZUŠ „Žerotín“ Olomouc 21. a 22. 2. 2017</w:t>
      </w:r>
    </w:p>
    <w:p w:rsidR="0089022B" w:rsidRDefault="0089022B" w:rsidP="0089022B">
      <w:pPr>
        <w:tabs>
          <w:tab w:val="left" w:pos="708"/>
        </w:tabs>
        <w:spacing w:before="240" w:after="120" w:line="240" w:lineRule="auto"/>
        <w:outlineLvl w:val="0"/>
        <w:rPr>
          <w:i/>
          <w:iCs/>
        </w:rPr>
      </w:pPr>
      <w:bookmarkStart w:id="407" w:name="_Toc506281098"/>
      <w:r>
        <w:rPr>
          <w:i/>
          <w:iCs/>
        </w:rPr>
        <w:t>Mezinárodní</w:t>
      </w:r>
      <w:r>
        <w:rPr>
          <w:i/>
        </w:rPr>
        <w:t xml:space="preserve"> </w:t>
      </w:r>
      <w:r>
        <w:rPr>
          <w:i/>
          <w:iCs/>
        </w:rPr>
        <w:t>soutěže</w:t>
      </w:r>
      <w:bookmarkEnd w:id="407"/>
    </w:p>
    <w:p w:rsidR="0089022B" w:rsidRDefault="0089022B" w:rsidP="0089022B">
      <w:pPr>
        <w:numPr>
          <w:ilvl w:val="0"/>
          <w:numId w:val="24"/>
        </w:numPr>
        <w:spacing w:after="60" w:line="240" w:lineRule="auto"/>
        <w:jc w:val="both"/>
        <w:outlineLvl w:val="0"/>
      </w:pPr>
      <w:bookmarkStart w:id="408" w:name="_Toc506281099"/>
      <w:r>
        <w:t>XXIII. ročník mezinárodní Mozartovské soutěže pro mladé klavíristy do 11 let Amadeus 2016, 13. – 15. 10. 2016 (2.)</w:t>
      </w:r>
      <w:bookmarkEnd w:id="408"/>
    </w:p>
    <w:p w:rsidR="0089022B" w:rsidRDefault="0089022B" w:rsidP="0089022B">
      <w:pPr>
        <w:numPr>
          <w:ilvl w:val="0"/>
          <w:numId w:val="24"/>
        </w:numPr>
        <w:spacing w:after="60" w:line="240" w:lineRule="auto"/>
        <w:jc w:val="both"/>
        <w:outlineLvl w:val="0"/>
      </w:pPr>
      <w:bookmarkStart w:id="409" w:name="_Toc506281100"/>
      <w:r>
        <w:t>Mezinárodní Novákova klavírní soutěž Kamenice nad Lipou (2.)</w:t>
      </w:r>
      <w:bookmarkEnd w:id="409"/>
    </w:p>
    <w:p w:rsidR="0089022B" w:rsidRDefault="0089022B" w:rsidP="0089022B">
      <w:pPr>
        <w:numPr>
          <w:ilvl w:val="0"/>
          <w:numId w:val="24"/>
        </w:numPr>
        <w:spacing w:after="60" w:line="240" w:lineRule="auto"/>
        <w:jc w:val="both"/>
        <w:outlineLvl w:val="0"/>
      </w:pPr>
      <w:bookmarkStart w:id="410" w:name="_Toc506281101"/>
      <w:r>
        <w:t>Mezinárodní klavírní soutěž Broumovská klávesa, 6. – 7. 5. 2017 (2 x 3.)</w:t>
      </w:r>
      <w:bookmarkEnd w:id="410"/>
    </w:p>
    <w:p w:rsidR="0089022B" w:rsidRDefault="0089022B" w:rsidP="0089022B">
      <w:pPr>
        <w:numPr>
          <w:ilvl w:val="0"/>
          <w:numId w:val="24"/>
        </w:numPr>
        <w:spacing w:after="60" w:line="240" w:lineRule="auto"/>
        <w:jc w:val="both"/>
        <w:outlineLvl w:val="0"/>
      </w:pPr>
      <w:bookmarkStart w:id="411" w:name="_Toc506281102"/>
      <w:r>
        <w:t>Mezinárodní taneční soutěž v klasickém a moderním tanci Hradecká Odette 2017, 4. 6. 2017, Hradec Králové (9 x 1., 4 x 2., 4 x 3.)</w:t>
      </w:r>
      <w:bookmarkEnd w:id="411"/>
    </w:p>
    <w:p w:rsidR="0089022B" w:rsidRDefault="0089022B" w:rsidP="0089022B">
      <w:pPr>
        <w:numPr>
          <w:ilvl w:val="0"/>
          <w:numId w:val="24"/>
        </w:numPr>
        <w:spacing w:after="60" w:line="240" w:lineRule="auto"/>
        <w:jc w:val="both"/>
        <w:outlineLvl w:val="0"/>
      </w:pPr>
      <w:bookmarkStart w:id="412" w:name="_Toc506281103"/>
      <w:r>
        <w:t>Mezinárodní soutěž klasického a moderního tance Grand Prix Olomouc, 13. 5. 2017 (4 x 1., 4 x 2., 4 x 3.)</w:t>
      </w:r>
      <w:bookmarkEnd w:id="412"/>
    </w:p>
    <w:p w:rsidR="0089022B" w:rsidRDefault="0089022B" w:rsidP="0089022B">
      <w:pPr>
        <w:numPr>
          <w:ilvl w:val="0"/>
          <w:numId w:val="24"/>
        </w:numPr>
        <w:spacing w:after="60" w:line="240" w:lineRule="auto"/>
        <w:jc w:val="both"/>
        <w:outlineLvl w:val="0"/>
      </w:pPr>
      <w:bookmarkStart w:id="413" w:name="_Toc506281104"/>
      <w:r>
        <w:t>XIII. ročník Pěvecké soutěže Olomouc 2016, 10. – 12. 11. 2016 (6 x 1., 4 x 2., 4 x 3., 3 x zvláštní cena)</w:t>
      </w:r>
      <w:bookmarkEnd w:id="413"/>
    </w:p>
    <w:p w:rsidR="0089022B" w:rsidRDefault="0089022B" w:rsidP="0089022B">
      <w:pPr>
        <w:numPr>
          <w:ilvl w:val="0"/>
          <w:numId w:val="24"/>
        </w:numPr>
        <w:spacing w:after="60" w:line="240" w:lineRule="auto"/>
        <w:jc w:val="both"/>
        <w:outlineLvl w:val="0"/>
      </w:pPr>
      <w:bookmarkStart w:id="414" w:name="_Toc506281105"/>
      <w:r>
        <w:t>Mezinárodní soutěž v klasickém a moderním tanci, 29. – 30. 4. 2017, Brno (3 x 1., 4 x 2., 3 x 3.)</w:t>
      </w:r>
      <w:bookmarkEnd w:id="414"/>
    </w:p>
    <w:p w:rsidR="0089022B" w:rsidRDefault="0089022B" w:rsidP="0089022B">
      <w:pPr>
        <w:numPr>
          <w:ilvl w:val="0"/>
          <w:numId w:val="24"/>
        </w:numPr>
        <w:spacing w:after="60" w:line="240" w:lineRule="auto"/>
        <w:jc w:val="both"/>
        <w:outlineLvl w:val="0"/>
      </w:pPr>
      <w:bookmarkStart w:id="415" w:name="_Toc506281106"/>
      <w:r>
        <w:t>Mezinárodní pěvecká soutěž Pro Bohemia Ostrava 7. – 9. 4. 2017 (3., 3x čestné uznání)</w:t>
      </w:r>
      <w:bookmarkEnd w:id="415"/>
    </w:p>
    <w:p w:rsidR="0089022B" w:rsidRDefault="0089022B" w:rsidP="0089022B">
      <w:pPr>
        <w:numPr>
          <w:ilvl w:val="0"/>
          <w:numId w:val="24"/>
        </w:numPr>
        <w:spacing w:after="60" w:line="240" w:lineRule="auto"/>
        <w:jc w:val="both"/>
        <w:outlineLvl w:val="0"/>
      </w:pPr>
      <w:bookmarkStart w:id="416" w:name="_Toc506281107"/>
      <w:r>
        <w:t>Mezinárodní klavírní soutěž do 15 let Virtuosi per musica di pianoforte (čestné uznání)</w:t>
      </w:r>
      <w:bookmarkEnd w:id="416"/>
    </w:p>
    <w:p w:rsidR="0089022B" w:rsidRDefault="0089022B" w:rsidP="0089022B">
      <w:pPr>
        <w:numPr>
          <w:ilvl w:val="0"/>
          <w:numId w:val="24"/>
        </w:numPr>
        <w:spacing w:after="60" w:line="240" w:lineRule="auto"/>
        <w:jc w:val="both"/>
        <w:outlineLvl w:val="0"/>
      </w:pPr>
      <w:bookmarkStart w:id="417" w:name="_Toc506281108"/>
      <w:r>
        <w:t>8th International Youth Music Festival I., 6. – 9. 7. 2017, Bratislava (stříbrné pásmo)</w:t>
      </w:r>
      <w:bookmarkEnd w:id="417"/>
    </w:p>
    <w:p w:rsidR="0089022B" w:rsidRDefault="0089022B" w:rsidP="0089022B">
      <w:pPr>
        <w:numPr>
          <w:ilvl w:val="0"/>
          <w:numId w:val="24"/>
        </w:numPr>
        <w:spacing w:after="60" w:line="240" w:lineRule="auto"/>
        <w:jc w:val="both"/>
        <w:outlineLvl w:val="0"/>
      </w:pPr>
      <w:bookmarkStart w:id="418" w:name="_Toc506281109"/>
      <w:r>
        <w:t>X. Celostátní soutěžní přehlídka ZUŠ Slovenska a České republiky ve hře na keyboard, Povážská Bystrica 11. 4. 2017 (stříbrné pásmo)</w:t>
      </w:r>
      <w:bookmarkEnd w:id="418"/>
    </w:p>
    <w:p w:rsidR="0089022B" w:rsidRDefault="0089022B" w:rsidP="0089022B">
      <w:pPr>
        <w:spacing w:before="240" w:after="120" w:line="240" w:lineRule="auto"/>
        <w:jc w:val="both"/>
        <w:outlineLvl w:val="0"/>
        <w:rPr>
          <w:i/>
          <w:iCs/>
        </w:rPr>
      </w:pPr>
      <w:bookmarkStart w:id="419" w:name="_Toc506281110"/>
      <w:r>
        <w:rPr>
          <w:i/>
          <w:iCs/>
        </w:rPr>
        <w:t>Celostátní soutěže</w:t>
      </w:r>
      <w:bookmarkEnd w:id="419"/>
    </w:p>
    <w:p w:rsidR="0089022B" w:rsidRDefault="0089022B" w:rsidP="0089022B">
      <w:pPr>
        <w:numPr>
          <w:ilvl w:val="0"/>
          <w:numId w:val="24"/>
        </w:numPr>
        <w:spacing w:after="60" w:line="240" w:lineRule="auto"/>
        <w:jc w:val="both"/>
        <w:outlineLvl w:val="0"/>
      </w:pPr>
      <w:bookmarkStart w:id="420" w:name="_Toc506281111"/>
      <w:r>
        <w:t>Ústřední kolo hry na smyčcové nástroje, 11. – 14. 5. 2017, Liberec (1., 2., 3., zvláštní ocenění))</w:t>
      </w:r>
      <w:bookmarkEnd w:id="420"/>
    </w:p>
    <w:p w:rsidR="0089022B" w:rsidRDefault="0089022B" w:rsidP="0089022B">
      <w:pPr>
        <w:numPr>
          <w:ilvl w:val="0"/>
          <w:numId w:val="24"/>
        </w:numPr>
        <w:spacing w:after="60" w:line="240" w:lineRule="auto"/>
        <w:jc w:val="both"/>
        <w:outlineLvl w:val="0"/>
      </w:pPr>
      <w:bookmarkStart w:id="421" w:name="_Toc506281112"/>
      <w:r>
        <w:t>Ústřední kolo soutěžní přehlídky pro jazzové soubory a ostatní orchestry, 9. – 10. 6. 2017, Litvínov (zlaté pásmo, stříbrné pásmo, zvláštní cena)</w:t>
      </w:r>
      <w:bookmarkEnd w:id="421"/>
      <w:r>
        <w:t xml:space="preserve"> </w:t>
      </w:r>
    </w:p>
    <w:p w:rsidR="0089022B" w:rsidRDefault="0089022B" w:rsidP="0089022B">
      <w:pPr>
        <w:numPr>
          <w:ilvl w:val="0"/>
          <w:numId w:val="24"/>
        </w:numPr>
        <w:spacing w:after="60" w:line="240" w:lineRule="auto"/>
        <w:jc w:val="both"/>
        <w:outlineLvl w:val="0"/>
      </w:pPr>
      <w:bookmarkStart w:id="422" w:name="_Toc506281113"/>
      <w:r>
        <w:t>Hra na klavír, ústřední kolo, Praha, 20. – 23. 4. 2017 (3 x 1., 2., 2 x 3., čestné uznání II. stupně)</w:t>
      </w:r>
      <w:bookmarkEnd w:id="422"/>
    </w:p>
    <w:p w:rsidR="0089022B" w:rsidRDefault="0089022B" w:rsidP="0089022B">
      <w:pPr>
        <w:numPr>
          <w:ilvl w:val="0"/>
          <w:numId w:val="24"/>
        </w:numPr>
        <w:spacing w:after="60" w:line="240" w:lineRule="auto"/>
        <w:jc w:val="both"/>
        <w:outlineLvl w:val="0"/>
      </w:pPr>
      <w:bookmarkStart w:id="423" w:name="_Toc506281114"/>
      <w:r>
        <w:t>Soutěžní přehlídka „Pianoforte per tutti“, 30. – 31. 3. 2017, Příbor (3x zlaté pásmo, 2x cena za mimořádný výkon)</w:t>
      </w:r>
      <w:bookmarkEnd w:id="423"/>
      <w:r w:rsidRPr="00E520D2">
        <w:t xml:space="preserve"> </w:t>
      </w:r>
    </w:p>
    <w:p w:rsidR="0089022B" w:rsidRDefault="0089022B" w:rsidP="0089022B">
      <w:pPr>
        <w:numPr>
          <w:ilvl w:val="0"/>
          <w:numId w:val="24"/>
        </w:numPr>
        <w:spacing w:after="60" w:line="240" w:lineRule="auto"/>
        <w:jc w:val="both"/>
        <w:outlineLvl w:val="0"/>
      </w:pPr>
      <w:bookmarkStart w:id="424" w:name="_Toc506281115"/>
      <w:r>
        <w:t>Flautování, 8. 4. 2017, Jindřichův Hradec (zlaté pásmo, stříbrné pásmo)</w:t>
      </w:r>
      <w:bookmarkEnd w:id="424"/>
    </w:p>
    <w:p w:rsidR="0089022B" w:rsidRDefault="0089022B" w:rsidP="0089022B">
      <w:pPr>
        <w:numPr>
          <w:ilvl w:val="0"/>
          <w:numId w:val="24"/>
        </w:numPr>
        <w:spacing w:after="60" w:line="240" w:lineRule="auto"/>
        <w:jc w:val="both"/>
        <w:outlineLvl w:val="0"/>
      </w:pPr>
      <w:bookmarkStart w:id="425" w:name="_Toc506281116"/>
      <w:r>
        <w:t>Teplické flautohry  23. – 24. 4. 2017 (1., 2.)</w:t>
      </w:r>
      <w:bookmarkEnd w:id="425"/>
    </w:p>
    <w:p w:rsidR="0089022B" w:rsidRDefault="0089022B" w:rsidP="0089022B">
      <w:pPr>
        <w:numPr>
          <w:ilvl w:val="0"/>
          <w:numId w:val="24"/>
        </w:numPr>
        <w:spacing w:after="60" w:line="240" w:lineRule="auto"/>
        <w:jc w:val="both"/>
        <w:outlineLvl w:val="0"/>
      </w:pPr>
      <w:bookmarkStart w:id="426" w:name="_Toc506281117"/>
      <w:r>
        <w:t>Pražský pěvec, 2. – 4. 6. 2017 (2 x 2., čestné uznání)</w:t>
      </w:r>
      <w:bookmarkEnd w:id="426"/>
      <w:r w:rsidRPr="003A4622">
        <w:t xml:space="preserve"> </w:t>
      </w:r>
    </w:p>
    <w:p w:rsidR="0089022B" w:rsidRDefault="0089022B" w:rsidP="0089022B">
      <w:pPr>
        <w:numPr>
          <w:ilvl w:val="0"/>
          <w:numId w:val="24"/>
        </w:numPr>
        <w:spacing w:after="60" w:line="240" w:lineRule="auto"/>
        <w:jc w:val="both"/>
        <w:outlineLvl w:val="0"/>
      </w:pPr>
      <w:bookmarkStart w:id="427" w:name="_Toc506281118"/>
      <w:r>
        <w:t>37. ročník Duškovy soutěže hudební mládeže ve zpěvu 29. 4. 2017 (1., čestné uznání)</w:t>
      </w:r>
      <w:bookmarkEnd w:id="427"/>
    </w:p>
    <w:p w:rsidR="0089022B" w:rsidRDefault="0089022B" w:rsidP="0089022B">
      <w:pPr>
        <w:numPr>
          <w:ilvl w:val="0"/>
          <w:numId w:val="24"/>
        </w:numPr>
        <w:spacing w:after="60" w:line="240" w:lineRule="auto"/>
        <w:jc w:val="both"/>
        <w:outlineLvl w:val="0"/>
      </w:pPr>
      <w:bookmarkStart w:id="428" w:name="_Toc506281119"/>
      <w:r>
        <w:lastRenderedPageBreak/>
        <w:t>Písňová soutěž Bohuslava Martinů, 21. – 23. 10. 2016 (3.)</w:t>
      </w:r>
      <w:bookmarkEnd w:id="428"/>
    </w:p>
    <w:p w:rsidR="0089022B" w:rsidRDefault="0089022B" w:rsidP="0089022B">
      <w:pPr>
        <w:numPr>
          <w:ilvl w:val="0"/>
          <w:numId w:val="24"/>
        </w:numPr>
        <w:spacing w:after="60" w:line="240" w:lineRule="auto"/>
        <w:jc w:val="both"/>
        <w:outlineLvl w:val="0"/>
      </w:pPr>
      <w:bookmarkStart w:id="429" w:name="_Toc506281120"/>
      <w:r>
        <w:t>Soutěžní přehlídka Mládí a Bohuslav Martinů, 3. – 5. 5. 2017, Polička (5x zlaté pásmo, 7x stříbrné pásmo, 4 x bronzové pásmo, zvláštní cena)</w:t>
      </w:r>
      <w:bookmarkEnd w:id="429"/>
    </w:p>
    <w:p w:rsidR="0089022B" w:rsidRDefault="0089022B" w:rsidP="0089022B">
      <w:pPr>
        <w:numPr>
          <w:ilvl w:val="0"/>
          <w:numId w:val="24"/>
        </w:numPr>
        <w:spacing w:after="60" w:line="240" w:lineRule="auto"/>
        <w:jc w:val="both"/>
        <w:outlineLvl w:val="0"/>
      </w:pPr>
      <w:bookmarkStart w:id="430" w:name="_Toc506281121"/>
      <w:r>
        <w:t>Celostátní klavírní soutěž Prague Junior Note, 23. – 25. 6. 2017, Praha (1.+ absolutní vítěz, 2 x 2., 2 x čestné uznání)</w:t>
      </w:r>
      <w:bookmarkEnd w:id="430"/>
    </w:p>
    <w:p w:rsidR="0089022B" w:rsidRDefault="0089022B" w:rsidP="0089022B">
      <w:pPr>
        <w:numPr>
          <w:ilvl w:val="0"/>
          <w:numId w:val="24"/>
        </w:numPr>
        <w:spacing w:after="60" w:line="240" w:lineRule="auto"/>
        <w:jc w:val="both"/>
        <w:outlineLvl w:val="0"/>
      </w:pPr>
      <w:bookmarkStart w:id="431" w:name="_Toc506281122"/>
      <w:r>
        <w:t>Baletní mládí, 22. – 23. 10. 2017, Praha (3 x 1., 3.)</w:t>
      </w:r>
      <w:bookmarkEnd w:id="431"/>
    </w:p>
    <w:p w:rsidR="0089022B" w:rsidRDefault="0089022B" w:rsidP="0089022B">
      <w:pPr>
        <w:numPr>
          <w:ilvl w:val="0"/>
          <w:numId w:val="24"/>
        </w:numPr>
        <w:spacing w:after="60" w:line="240" w:lineRule="auto"/>
        <w:jc w:val="both"/>
        <w:outlineLvl w:val="0"/>
      </w:pPr>
      <w:bookmarkStart w:id="432" w:name="_Toc506281123"/>
      <w:r>
        <w:t>13. ročník celostátní soutěže v klasickém tanci Pardubická arabeska, 8. 4. 2017 (2., 3.)</w:t>
      </w:r>
      <w:bookmarkEnd w:id="432"/>
    </w:p>
    <w:p w:rsidR="0089022B" w:rsidRDefault="0089022B" w:rsidP="0089022B">
      <w:pPr>
        <w:numPr>
          <w:ilvl w:val="0"/>
          <w:numId w:val="24"/>
        </w:numPr>
        <w:spacing w:after="60" w:line="240" w:lineRule="auto"/>
        <w:jc w:val="both"/>
        <w:outlineLvl w:val="0"/>
      </w:pPr>
      <w:bookmarkStart w:id="433" w:name="_Toc506281124"/>
      <w:r>
        <w:t>Národní recitační přehlídka Wolkerův Prostějov 12.- 16. 6. 2017 (přehlídka nejlepších výkonů soutěžních přehlídek z Krajských kol - 2 žáci)</w:t>
      </w:r>
      <w:bookmarkEnd w:id="433"/>
      <w:r>
        <w:t xml:space="preserve"> </w:t>
      </w:r>
    </w:p>
    <w:p w:rsidR="0089022B" w:rsidRDefault="0089022B" w:rsidP="0089022B">
      <w:pPr>
        <w:pStyle w:val="gmail-msonormal"/>
        <w:numPr>
          <w:ilvl w:val="0"/>
          <w:numId w:val="24"/>
        </w:numPr>
        <w:spacing w:beforeAutospacing="0" w:after="60" w:afterAutospacing="0"/>
        <w:jc w:val="both"/>
      </w:pPr>
      <w:r>
        <w:t xml:space="preserve">Národní recitační přehlídka Dětská scéna 9. - 11. 6. 2017 (přehlídka nejlepších výkonů soutěžních přehlídek z Krajských kol - 2 žáci) </w:t>
      </w:r>
    </w:p>
    <w:p w:rsidR="0089022B" w:rsidRDefault="0089022B" w:rsidP="0089022B">
      <w:pPr>
        <w:spacing w:after="60" w:line="240" w:lineRule="auto"/>
        <w:ind w:left="60"/>
        <w:jc w:val="both"/>
        <w:outlineLvl w:val="0"/>
      </w:pPr>
    </w:p>
    <w:p w:rsidR="0089022B" w:rsidRDefault="0089022B" w:rsidP="0089022B">
      <w:pPr>
        <w:spacing w:before="240" w:after="120" w:line="240" w:lineRule="auto"/>
        <w:rPr>
          <w:rFonts w:cs="Arial"/>
          <w:b/>
        </w:rPr>
      </w:pPr>
      <w:r w:rsidRPr="00517FC7">
        <w:rPr>
          <w:rFonts w:cs="Arial"/>
          <w:b/>
        </w:rPr>
        <w:t>Základní umělecká škola, Uničov, Litovelská 190</w:t>
      </w:r>
    </w:p>
    <w:p w:rsidR="0089022B" w:rsidRPr="00A23795" w:rsidRDefault="0089022B" w:rsidP="0089022B">
      <w:pPr>
        <w:tabs>
          <w:tab w:val="left" w:pos="680"/>
        </w:tabs>
        <w:spacing w:after="120" w:line="240" w:lineRule="auto"/>
        <w:jc w:val="both"/>
        <w:outlineLvl w:val="0"/>
        <w:rPr>
          <w:bCs/>
          <w:i/>
        </w:rPr>
      </w:pPr>
      <w:bookmarkStart w:id="434" w:name="_Toc506281125"/>
      <w:r>
        <w:rPr>
          <w:bCs/>
          <w:i/>
          <w:iCs/>
        </w:rPr>
        <w:t>Pořadatelské</w:t>
      </w:r>
      <w:r>
        <w:rPr>
          <w:bCs/>
          <w:i/>
        </w:rPr>
        <w:t xml:space="preserve"> </w:t>
      </w:r>
      <w:r>
        <w:rPr>
          <w:bCs/>
          <w:i/>
          <w:iCs/>
        </w:rPr>
        <w:t>akce</w:t>
      </w:r>
      <w:bookmarkEnd w:id="434"/>
    </w:p>
    <w:p w:rsidR="0089022B" w:rsidRDefault="0089022B" w:rsidP="0089022B">
      <w:pPr>
        <w:numPr>
          <w:ilvl w:val="0"/>
          <w:numId w:val="24"/>
        </w:numPr>
        <w:spacing w:line="240" w:lineRule="auto"/>
        <w:jc w:val="both"/>
        <w:outlineLvl w:val="0"/>
      </w:pPr>
      <w:bookmarkStart w:id="435" w:name="_Toc506281126"/>
      <w:r>
        <w:t>Krajské kolo soutěže žáků ZUŠ ve hře na klavír, 21. - 22. 3. 2017</w:t>
      </w:r>
      <w:bookmarkEnd w:id="435"/>
    </w:p>
    <w:p w:rsidR="0089022B" w:rsidRDefault="0089022B" w:rsidP="0089022B">
      <w:pPr>
        <w:numPr>
          <w:ilvl w:val="0"/>
          <w:numId w:val="24"/>
        </w:numPr>
        <w:spacing w:line="240" w:lineRule="auto"/>
        <w:jc w:val="both"/>
        <w:outlineLvl w:val="0"/>
      </w:pPr>
      <w:bookmarkStart w:id="436" w:name="_Toc506281127"/>
      <w:r>
        <w:t>Okresní kolo soutěže žáků ZUŠ ve hře na smyčcové nástroje, 15. – 16. 3. 2017</w:t>
      </w:r>
      <w:bookmarkEnd w:id="436"/>
    </w:p>
    <w:p w:rsidR="0089022B" w:rsidRPr="00017AEF" w:rsidRDefault="0089022B" w:rsidP="0089022B">
      <w:pPr>
        <w:spacing w:line="240" w:lineRule="auto"/>
        <w:ind w:left="60"/>
        <w:jc w:val="both"/>
        <w:outlineLvl w:val="0"/>
      </w:pPr>
    </w:p>
    <w:p w:rsidR="0089022B" w:rsidRPr="00517FC7" w:rsidRDefault="0089022B" w:rsidP="0089022B">
      <w:pPr>
        <w:tabs>
          <w:tab w:val="left" w:pos="708"/>
        </w:tabs>
        <w:spacing w:line="240" w:lineRule="auto"/>
        <w:outlineLvl w:val="0"/>
        <w:rPr>
          <w:i/>
        </w:rPr>
      </w:pPr>
      <w:bookmarkStart w:id="437" w:name="_Toc506281128"/>
      <w:r w:rsidRPr="00517FC7">
        <w:rPr>
          <w:i/>
          <w:iCs/>
        </w:rPr>
        <w:t>Mezinárodní</w:t>
      </w:r>
      <w:r w:rsidRPr="00517FC7">
        <w:rPr>
          <w:i/>
        </w:rPr>
        <w:t xml:space="preserve"> </w:t>
      </w:r>
      <w:r w:rsidRPr="00517FC7">
        <w:rPr>
          <w:i/>
          <w:iCs/>
        </w:rPr>
        <w:t>soutěže</w:t>
      </w:r>
      <w:bookmarkEnd w:id="437"/>
    </w:p>
    <w:p w:rsidR="0089022B" w:rsidRDefault="0089022B" w:rsidP="0089022B">
      <w:pPr>
        <w:numPr>
          <w:ilvl w:val="0"/>
          <w:numId w:val="24"/>
        </w:numPr>
        <w:spacing w:after="60" w:line="240" w:lineRule="auto"/>
        <w:jc w:val="both"/>
        <w:outlineLvl w:val="0"/>
      </w:pPr>
      <w:bookmarkStart w:id="438" w:name="_Toc506281129"/>
      <w:r w:rsidRPr="00BA4E9C">
        <w:t>4</w:t>
      </w:r>
      <w:r>
        <w:t>5</w:t>
      </w:r>
      <w:r w:rsidRPr="00BA4E9C">
        <w:t xml:space="preserve">. ročník Mezinárodní </w:t>
      </w:r>
      <w:r>
        <w:t>dětské výtvarné výstavy Lidice 2017 „Cestování“ (čestné uznání)</w:t>
      </w:r>
      <w:bookmarkEnd w:id="438"/>
      <w:r>
        <w:t xml:space="preserve"> </w:t>
      </w:r>
    </w:p>
    <w:p w:rsidR="0089022B" w:rsidRPr="00B74E9F" w:rsidRDefault="0089022B" w:rsidP="0089022B">
      <w:pPr>
        <w:numPr>
          <w:ilvl w:val="0"/>
          <w:numId w:val="24"/>
        </w:numPr>
        <w:spacing w:after="120" w:line="240" w:lineRule="auto"/>
        <w:jc w:val="both"/>
        <w:outlineLvl w:val="0"/>
        <w:rPr>
          <w:i/>
          <w:iCs/>
        </w:rPr>
      </w:pPr>
      <w:bookmarkStart w:id="439" w:name="_Toc506281130"/>
      <w:r>
        <w:t>Mezinárodní interpretační soutěž „Pro Bohemia 2017“ (čestné uznání)</w:t>
      </w:r>
      <w:bookmarkEnd w:id="439"/>
    </w:p>
    <w:p w:rsidR="0089022B" w:rsidRPr="00B74E9F" w:rsidRDefault="0089022B" w:rsidP="0089022B">
      <w:pPr>
        <w:spacing w:after="120" w:line="240" w:lineRule="auto"/>
        <w:ind w:left="420"/>
        <w:jc w:val="both"/>
        <w:outlineLvl w:val="0"/>
        <w:rPr>
          <w:i/>
          <w:iCs/>
        </w:rPr>
      </w:pPr>
      <w:bookmarkStart w:id="440" w:name="_Toc506281131"/>
      <w:r w:rsidRPr="00B74E9F">
        <w:rPr>
          <w:i/>
          <w:iCs/>
        </w:rPr>
        <w:t>Celostátní soutěže</w:t>
      </w:r>
      <w:bookmarkEnd w:id="440"/>
    </w:p>
    <w:p w:rsidR="0089022B" w:rsidRDefault="0089022B" w:rsidP="0089022B">
      <w:pPr>
        <w:numPr>
          <w:ilvl w:val="0"/>
          <w:numId w:val="24"/>
        </w:numPr>
        <w:spacing w:after="60" w:line="240" w:lineRule="auto"/>
        <w:jc w:val="both"/>
        <w:outlineLvl w:val="0"/>
      </w:pPr>
      <w:bookmarkStart w:id="441" w:name="_Toc506281132"/>
      <w:r>
        <w:t>XIII. ročník Pěvecké soutěž Olomouc 2016 (1., čestné uznání)</w:t>
      </w:r>
      <w:bookmarkEnd w:id="441"/>
    </w:p>
    <w:p w:rsidR="0089022B" w:rsidRPr="00517FC7" w:rsidRDefault="0089022B" w:rsidP="0089022B">
      <w:pPr>
        <w:numPr>
          <w:ilvl w:val="0"/>
          <w:numId w:val="24"/>
        </w:numPr>
        <w:spacing w:after="60" w:line="240" w:lineRule="auto"/>
        <w:jc w:val="both"/>
        <w:outlineLvl w:val="0"/>
      </w:pPr>
      <w:bookmarkStart w:id="442" w:name="_Toc506281133"/>
      <w:r>
        <w:t>Soutěžní přehlídky ve hře na zobcovou flétnu „Flautování“ (zlaté pásmo, 3 x stříbrné pásmo)</w:t>
      </w:r>
      <w:bookmarkEnd w:id="442"/>
    </w:p>
    <w:p w:rsidR="0089022B" w:rsidRPr="00666319" w:rsidRDefault="0089022B" w:rsidP="0089022B">
      <w:pPr>
        <w:numPr>
          <w:ilvl w:val="0"/>
          <w:numId w:val="24"/>
        </w:numPr>
        <w:spacing w:after="60" w:line="240" w:lineRule="auto"/>
        <w:jc w:val="both"/>
        <w:outlineLvl w:val="0"/>
      </w:pPr>
      <w:bookmarkStart w:id="443" w:name="_Toc506281134"/>
      <w:r w:rsidRPr="009B0B3A">
        <w:t>Ústř</w:t>
      </w:r>
      <w:r>
        <w:t xml:space="preserve">ední kolo soutěže ZUŠ ve </w:t>
      </w:r>
      <w:r w:rsidRPr="009B0B3A">
        <w:t>hř</w:t>
      </w:r>
      <w:r>
        <w:t>e na kytaru (2 x 3.)</w:t>
      </w:r>
      <w:bookmarkEnd w:id="443"/>
      <w:r>
        <w:t xml:space="preserve">  </w:t>
      </w:r>
    </w:p>
    <w:p w:rsidR="0089022B" w:rsidRDefault="0089022B" w:rsidP="0089022B">
      <w:pPr>
        <w:numPr>
          <w:ilvl w:val="0"/>
          <w:numId w:val="24"/>
        </w:numPr>
        <w:spacing w:after="60" w:line="240" w:lineRule="auto"/>
        <w:jc w:val="both"/>
        <w:outlineLvl w:val="0"/>
      </w:pPr>
      <w:bookmarkStart w:id="444" w:name="_Toc506281135"/>
      <w:r>
        <w:t>Ústřední kolo soutěže ZUŠ ve hře na smyčcové nástroje   (2 x 2., 2 x 3.)</w:t>
      </w:r>
      <w:bookmarkEnd w:id="444"/>
    </w:p>
    <w:p w:rsidR="0089022B" w:rsidRDefault="0089022B" w:rsidP="0089022B">
      <w:pPr>
        <w:numPr>
          <w:ilvl w:val="0"/>
          <w:numId w:val="24"/>
        </w:numPr>
        <w:spacing w:after="60" w:line="240" w:lineRule="auto"/>
        <w:jc w:val="both"/>
        <w:outlineLvl w:val="0"/>
      </w:pPr>
      <w:bookmarkStart w:id="445" w:name="_Toc506281136"/>
      <w:r>
        <w:t>VIII. ročník soutěže ve hře na kytaru „PRAGuitarra Clássica“ (3., čestné uznání)</w:t>
      </w:r>
      <w:bookmarkEnd w:id="445"/>
    </w:p>
    <w:p w:rsidR="0089022B" w:rsidRPr="00666319" w:rsidRDefault="0089022B" w:rsidP="0089022B">
      <w:pPr>
        <w:numPr>
          <w:ilvl w:val="0"/>
          <w:numId w:val="24"/>
        </w:numPr>
        <w:spacing w:after="60" w:line="240" w:lineRule="auto"/>
        <w:jc w:val="both"/>
        <w:outlineLvl w:val="0"/>
      </w:pPr>
      <w:bookmarkStart w:id="446" w:name="_Toc506281137"/>
      <w:r>
        <w:t>XII. ročník soutěže „Voda štětcem a básní“ – Voda a životní prostředí (1.)</w:t>
      </w:r>
      <w:bookmarkEnd w:id="446"/>
    </w:p>
    <w:p w:rsidR="0089022B" w:rsidRDefault="0089022B" w:rsidP="0089022B">
      <w:pPr>
        <w:spacing w:before="240" w:after="120" w:line="240" w:lineRule="auto"/>
        <w:rPr>
          <w:rFonts w:cs="Arial"/>
          <w:b/>
        </w:rPr>
      </w:pPr>
      <w:r w:rsidRPr="00916159">
        <w:rPr>
          <w:rFonts w:cs="Arial"/>
          <w:b/>
        </w:rPr>
        <w:t>Základní umělecká škola, Mohelnice, Náměstí Svobody 15</w:t>
      </w:r>
    </w:p>
    <w:p w:rsidR="0089022B" w:rsidRPr="00A23795" w:rsidRDefault="0089022B" w:rsidP="0089022B">
      <w:pPr>
        <w:tabs>
          <w:tab w:val="left" w:pos="680"/>
        </w:tabs>
        <w:spacing w:after="120" w:line="240" w:lineRule="auto"/>
        <w:jc w:val="both"/>
        <w:outlineLvl w:val="0"/>
        <w:rPr>
          <w:bCs/>
          <w:i/>
        </w:rPr>
      </w:pPr>
      <w:bookmarkStart w:id="447" w:name="_Toc506281138"/>
      <w:r>
        <w:rPr>
          <w:bCs/>
          <w:i/>
          <w:iCs/>
        </w:rPr>
        <w:t>Pořadatelské</w:t>
      </w:r>
      <w:r>
        <w:rPr>
          <w:bCs/>
          <w:i/>
        </w:rPr>
        <w:t xml:space="preserve"> </w:t>
      </w:r>
      <w:r>
        <w:rPr>
          <w:bCs/>
          <w:i/>
          <w:iCs/>
        </w:rPr>
        <w:t>akce</w:t>
      </w:r>
      <w:bookmarkEnd w:id="447"/>
    </w:p>
    <w:p w:rsidR="0089022B" w:rsidRPr="00A23795" w:rsidRDefault="0089022B" w:rsidP="0089022B">
      <w:pPr>
        <w:numPr>
          <w:ilvl w:val="0"/>
          <w:numId w:val="24"/>
        </w:numPr>
        <w:spacing w:after="60" w:line="240" w:lineRule="auto"/>
        <w:jc w:val="both"/>
        <w:outlineLvl w:val="0"/>
      </w:pPr>
      <w:bookmarkStart w:id="448" w:name="_Toc506281139"/>
      <w:r>
        <w:t>Okresní kolo soutěže žáků ZUŠ ve hře na klavír, 22. 2. 2017</w:t>
      </w:r>
      <w:bookmarkEnd w:id="448"/>
    </w:p>
    <w:p w:rsidR="0089022B" w:rsidRPr="00916159" w:rsidRDefault="0089022B" w:rsidP="0089022B">
      <w:pPr>
        <w:tabs>
          <w:tab w:val="left" w:pos="708"/>
        </w:tabs>
        <w:spacing w:after="120" w:line="240" w:lineRule="auto"/>
        <w:outlineLvl w:val="0"/>
        <w:rPr>
          <w:i/>
        </w:rPr>
      </w:pPr>
      <w:bookmarkStart w:id="449" w:name="_Toc506281140"/>
      <w:r w:rsidRPr="00916159">
        <w:rPr>
          <w:i/>
          <w:iCs/>
        </w:rPr>
        <w:t>Mezinárodní</w:t>
      </w:r>
      <w:r w:rsidRPr="00916159">
        <w:rPr>
          <w:i/>
        </w:rPr>
        <w:t xml:space="preserve"> </w:t>
      </w:r>
      <w:r w:rsidRPr="00916159">
        <w:rPr>
          <w:i/>
          <w:iCs/>
        </w:rPr>
        <w:t>soutěže</w:t>
      </w:r>
      <w:bookmarkEnd w:id="449"/>
    </w:p>
    <w:p w:rsidR="0089022B" w:rsidRDefault="0089022B" w:rsidP="0089022B">
      <w:pPr>
        <w:numPr>
          <w:ilvl w:val="0"/>
          <w:numId w:val="24"/>
        </w:numPr>
        <w:spacing w:after="60" w:line="240" w:lineRule="auto"/>
        <w:jc w:val="both"/>
        <w:outlineLvl w:val="0"/>
      </w:pPr>
      <w:bookmarkStart w:id="450" w:name="_Toc506281141"/>
      <w:r>
        <w:t>Czech Dance (2 x 1.)</w:t>
      </w:r>
      <w:bookmarkEnd w:id="450"/>
    </w:p>
    <w:p w:rsidR="0089022B" w:rsidRPr="00916159" w:rsidRDefault="0089022B" w:rsidP="0089022B">
      <w:pPr>
        <w:numPr>
          <w:ilvl w:val="0"/>
          <w:numId w:val="24"/>
        </w:numPr>
        <w:spacing w:after="60" w:line="240" w:lineRule="auto"/>
        <w:jc w:val="both"/>
        <w:outlineLvl w:val="0"/>
      </w:pPr>
      <w:bookmarkStart w:id="451" w:name="_Toc506281142"/>
      <w:r>
        <w:t>Celoslovenská gitarová súťaž Bojnice (2 x 1.) (3.)</w:t>
      </w:r>
      <w:bookmarkEnd w:id="451"/>
    </w:p>
    <w:p w:rsidR="0089022B" w:rsidRPr="00916159" w:rsidRDefault="0089022B" w:rsidP="0089022B">
      <w:pPr>
        <w:spacing w:after="120" w:line="240" w:lineRule="auto"/>
        <w:jc w:val="both"/>
        <w:outlineLvl w:val="0"/>
        <w:rPr>
          <w:i/>
          <w:iCs/>
        </w:rPr>
      </w:pPr>
      <w:bookmarkStart w:id="452" w:name="_Toc506281143"/>
      <w:r w:rsidRPr="00916159">
        <w:rPr>
          <w:i/>
          <w:iCs/>
        </w:rPr>
        <w:t>Celostátní soutěže</w:t>
      </w:r>
      <w:bookmarkEnd w:id="452"/>
    </w:p>
    <w:p w:rsidR="0089022B" w:rsidRPr="009B0112" w:rsidRDefault="0089022B" w:rsidP="0089022B">
      <w:pPr>
        <w:numPr>
          <w:ilvl w:val="0"/>
          <w:numId w:val="24"/>
        </w:numPr>
        <w:spacing w:after="60" w:line="240" w:lineRule="auto"/>
        <w:jc w:val="both"/>
        <w:outlineLvl w:val="0"/>
      </w:pPr>
      <w:bookmarkStart w:id="453" w:name="_Toc506281144"/>
      <w:r>
        <w:t>Národní šampionát mažoretkových skupin Mohelnice (1.)</w:t>
      </w:r>
      <w:bookmarkEnd w:id="453"/>
    </w:p>
    <w:p w:rsidR="0089022B" w:rsidRDefault="0089022B" w:rsidP="0089022B">
      <w:pPr>
        <w:numPr>
          <w:ilvl w:val="0"/>
          <w:numId w:val="24"/>
        </w:numPr>
        <w:spacing w:after="60" w:line="240" w:lineRule="auto"/>
        <w:jc w:val="both"/>
        <w:outlineLvl w:val="0"/>
      </w:pPr>
      <w:bookmarkStart w:id="454" w:name="_Toc506281145"/>
      <w:r>
        <w:t>Mistrovství Moravy a Slezska České mažoretkové federace, Prostějov  (4 x 1., 2 x 3.)</w:t>
      </w:r>
      <w:bookmarkEnd w:id="454"/>
    </w:p>
    <w:p w:rsidR="0089022B" w:rsidRDefault="0089022B" w:rsidP="0089022B">
      <w:pPr>
        <w:numPr>
          <w:ilvl w:val="0"/>
          <w:numId w:val="24"/>
        </w:numPr>
        <w:spacing w:after="60" w:line="240" w:lineRule="auto"/>
        <w:jc w:val="both"/>
        <w:outlineLvl w:val="0"/>
      </w:pPr>
      <w:bookmarkStart w:id="455" w:name="_Toc506281146"/>
      <w:r>
        <w:t>Zemské finále mažoretkových skupin Otrokovice (2.)</w:t>
      </w:r>
      <w:bookmarkEnd w:id="455"/>
    </w:p>
    <w:p w:rsidR="0089022B" w:rsidRPr="009B0112" w:rsidRDefault="0089022B" w:rsidP="0089022B">
      <w:pPr>
        <w:numPr>
          <w:ilvl w:val="0"/>
          <w:numId w:val="24"/>
        </w:numPr>
        <w:spacing w:after="60" w:line="240" w:lineRule="auto"/>
        <w:jc w:val="both"/>
        <w:outlineLvl w:val="0"/>
      </w:pPr>
      <w:bookmarkStart w:id="456" w:name="_Toc506281147"/>
      <w:r>
        <w:t>Taneční skupina roku - Zemské finále Zlín (1., 2 x 2., 3.)</w:t>
      </w:r>
      <w:bookmarkEnd w:id="456"/>
    </w:p>
    <w:p w:rsidR="0089022B" w:rsidRDefault="0089022B" w:rsidP="0089022B">
      <w:pPr>
        <w:numPr>
          <w:ilvl w:val="0"/>
          <w:numId w:val="24"/>
        </w:numPr>
        <w:spacing w:after="60" w:line="240" w:lineRule="auto"/>
        <w:jc w:val="both"/>
        <w:outlineLvl w:val="0"/>
      </w:pPr>
      <w:bookmarkStart w:id="457" w:name="_Toc506281148"/>
      <w:r>
        <w:t>Soutěžní přehlídka Mládí a Bohuslav Martinů, 3. – 5. 5. 2017, Polička (bronzové pásmo)</w:t>
      </w:r>
      <w:bookmarkEnd w:id="457"/>
    </w:p>
    <w:p w:rsidR="0089022B" w:rsidRDefault="0089022B" w:rsidP="0089022B">
      <w:pPr>
        <w:numPr>
          <w:ilvl w:val="0"/>
          <w:numId w:val="24"/>
        </w:numPr>
        <w:spacing w:after="60" w:line="240" w:lineRule="auto"/>
        <w:jc w:val="both"/>
        <w:outlineLvl w:val="0"/>
      </w:pPr>
      <w:bookmarkStart w:id="458" w:name="_Toc506281149"/>
      <w:r>
        <w:t>Ústřední kolo soutěže ZUŠ ve hře na kytaru, 19. – 21. 5. 2017, Plzeň (3 x 1.)</w:t>
      </w:r>
      <w:bookmarkEnd w:id="458"/>
    </w:p>
    <w:p w:rsidR="0089022B" w:rsidRDefault="0089022B" w:rsidP="0089022B">
      <w:pPr>
        <w:numPr>
          <w:ilvl w:val="0"/>
          <w:numId w:val="24"/>
        </w:numPr>
        <w:spacing w:after="60" w:line="240" w:lineRule="auto"/>
        <w:jc w:val="both"/>
        <w:outlineLvl w:val="0"/>
      </w:pPr>
      <w:bookmarkStart w:id="459" w:name="_Toc506281150"/>
      <w:r>
        <w:t>XIII. ročník Pěvecké soutěž Olomouc 2016 (2.)</w:t>
      </w:r>
      <w:bookmarkEnd w:id="459"/>
    </w:p>
    <w:p w:rsidR="0089022B" w:rsidRPr="00F34907" w:rsidRDefault="0089022B" w:rsidP="0089022B">
      <w:pPr>
        <w:spacing w:before="240" w:after="120" w:line="240" w:lineRule="auto"/>
        <w:rPr>
          <w:rFonts w:cs="Arial"/>
          <w:b/>
        </w:rPr>
      </w:pPr>
      <w:r w:rsidRPr="00E704C7">
        <w:rPr>
          <w:rFonts w:cs="Arial"/>
          <w:b/>
        </w:rPr>
        <w:lastRenderedPageBreak/>
        <w:t>Základní umělecká škola, Šumperk, Žerotínova 11</w:t>
      </w:r>
    </w:p>
    <w:p w:rsidR="0089022B" w:rsidRPr="00F34907" w:rsidRDefault="0089022B" w:rsidP="0089022B">
      <w:pPr>
        <w:tabs>
          <w:tab w:val="left" w:pos="680"/>
        </w:tabs>
        <w:spacing w:after="120" w:line="240" w:lineRule="auto"/>
        <w:ind w:left="60"/>
        <w:jc w:val="both"/>
        <w:outlineLvl w:val="0"/>
        <w:rPr>
          <w:bCs/>
          <w:i/>
          <w:iCs/>
        </w:rPr>
      </w:pPr>
      <w:bookmarkStart w:id="460" w:name="_Toc506281151"/>
      <w:r w:rsidRPr="00F34907">
        <w:rPr>
          <w:bCs/>
          <w:i/>
          <w:iCs/>
        </w:rPr>
        <w:t>Pořadatelské akce</w:t>
      </w:r>
      <w:bookmarkEnd w:id="460"/>
    </w:p>
    <w:p w:rsidR="0089022B" w:rsidRPr="00017AEF" w:rsidRDefault="0089022B" w:rsidP="0089022B">
      <w:pPr>
        <w:numPr>
          <w:ilvl w:val="0"/>
          <w:numId w:val="24"/>
        </w:numPr>
        <w:spacing w:after="60" w:line="240" w:lineRule="auto"/>
        <w:jc w:val="both"/>
        <w:outlineLvl w:val="0"/>
      </w:pPr>
      <w:bookmarkStart w:id="461" w:name="_Toc506281152"/>
      <w:r>
        <w:t>Okresní kolo soutěže žáků ZUŠ ve hře na kytaru, 21.3. 2017</w:t>
      </w:r>
      <w:bookmarkEnd w:id="461"/>
    </w:p>
    <w:p w:rsidR="0089022B" w:rsidRPr="003D5D9C" w:rsidRDefault="0089022B" w:rsidP="0089022B">
      <w:pPr>
        <w:spacing w:after="120" w:line="240" w:lineRule="auto"/>
        <w:jc w:val="both"/>
        <w:outlineLvl w:val="0"/>
        <w:rPr>
          <w:i/>
          <w:iCs/>
        </w:rPr>
      </w:pPr>
      <w:bookmarkStart w:id="462" w:name="_Toc506281153"/>
      <w:r w:rsidRPr="003D5D9C">
        <w:rPr>
          <w:i/>
          <w:iCs/>
        </w:rPr>
        <w:t>Celostátní soutěže</w:t>
      </w:r>
      <w:bookmarkEnd w:id="462"/>
    </w:p>
    <w:p w:rsidR="0089022B" w:rsidRPr="00F509CA" w:rsidRDefault="0089022B" w:rsidP="0089022B">
      <w:pPr>
        <w:numPr>
          <w:ilvl w:val="0"/>
          <w:numId w:val="24"/>
        </w:numPr>
        <w:spacing w:after="60" w:line="240" w:lineRule="auto"/>
        <w:jc w:val="both"/>
        <w:outlineLvl w:val="0"/>
      </w:pPr>
      <w:bookmarkStart w:id="463" w:name="_Toc506281154"/>
      <w:r>
        <w:t>Celostátní kytarová soutěž PRAGuitarra Clássica, 2. – 4. 3. 2017, Praha (1.)</w:t>
      </w:r>
      <w:bookmarkEnd w:id="463"/>
    </w:p>
    <w:p w:rsidR="0089022B" w:rsidRDefault="0089022B" w:rsidP="0089022B">
      <w:pPr>
        <w:numPr>
          <w:ilvl w:val="0"/>
          <w:numId w:val="24"/>
        </w:numPr>
        <w:spacing w:after="60" w:line="240" w:lineRule="auto"/>
        <w:jc w:val="both"/>
        <w:outlineLvl w:val="0"/>
      </w:pPr>
      <w:bookmarkStart w:id="464" w:name="_Toc506281155"/>
      <w:r>
        <w:t>Soutěžní přehlídka Pianoforte per tutti, 30. – 31. 3. 2017, Příbor (6 x zlaté pásmo)</w:t>
      </w:r>
      <w:bookmarkEnd w:id="464"/>
    </w:p>
    <w:p w:rsidR="0089022B" w:rsidRDefault="0089022B" w:rsidP="0089022B">
      <w:pPr>
        <w:numPr>
          <w:ilvl w:val="0"/>
          <w:numId w:val="24"/>
        </w:numPr>
        <w:spacing w:after="60" w:line="240" w:lineRule="auto"/>
        <w:jc w:val="both"/>
        <w:outlineLvl w:val="0"/>
      </w:pPr>
      <w:bookmarkStart w:id="465" w:name="_Toc506281156"/>
      <w:r>
        <w:t>Celostátní přehlídka scénického tance Prostory 2017, Postřelmov (2 x 3., zvláštní ocenění)</w:t>
      </w:r>
      <w:bookmarkEnd w:id="465"/>
    </w:p>
    <w:p w:rsidR="0089022B" w:rsidRDefault="0089022B" w:rsidP="0089022B">
      <w:pPr>
        <w:numPr>
          <w:ilvl w:val="0"/>
          <w:numId w:val="24"/>
        </w:numPr>
        <w:spacing w:after="60" w:line="240" w:lineRule="auto"/>
        <w:jc w:val="both"/>
        <w:outlineLvl w:val="0"/>
      </w:pPr>
      <w:bookmarkStart w:id="466" w:name="_Toc506281157"/>
      <w:r>
        <w:t>Celostátní soutěž Mládí a Bohuslav Martinů, 4. 5. 2017 (zlaté pásmo, zvláštní cena)</w:t>
      </w:r>
      <w:bookmarkEnd w:id="466"/>
    </w:p>
    <w:p w:rsidR="0089022B" w:rsidRDefault="0089022B" w:rsidP="0089022B">
      <w:pPr>
        <w:numPr>
          <w:ilvl w:val="0"/>
          <w:numId w:val="24"/>
        </w:numPr>
        <w:spacing w:after="60" w:line="240" w:lineRule="auto"/>
        <w:jc w:val="both"/>
        <w:outlineLvl w:val="0"/>
      </w:pPr>
      <w:bookmarkStart w:id="467" w:name="_Toc506281158"/>
      <w:r>
        <w:t>Ústřední kolo hry na kytaru (čestné uznání)</w:t>
      </w:r>
      <w:bookmarkEnd w:id="467"/>
    </w:p>
    <w:p w:rsidR="0089022B" w:rsidRDefault="0089022B" w:rsidP="0089022B">
      <w:pPr>
        <w:spacing w:before="240" w:after="120" w:line="240" w:lineRule="auto"/>
        <w:rPr>
          <w:rFonts w:cs="Arial"/>
          <w:b/>
        </w:rPr>
      </w:pPr>
      <w:r w:rsidRPr="004323FF">
        <w:rPr>
          <w:rFonts w:cs="Arial"/>
          <w:b/>
        </w:rPr>
        <w:t>Základní umělecká škola Zábřeh</w:t>
      </w:r>
    </w:p>
    <w:p w:rsidR="0089022B" w:rsidRPr="007E5AE6" w:rsidRDefault="0089022B" w:rsidP="0089022B">
      <w:pPr>
        <w:tabs>
          <w:tab w:val="left" w:pos="680"/>
        </w:tabs>
        <w:spacing w:after="120" w:line="240" w:lineRule="auto"/>
        <w:jc w:val="both"/>
        <w:outlineLvl w:val="0"/>
        <w:rPr>
          <w:bCs/>
          <w:i/>
          <w:iCs/>
        </w:rPr>
      </w:pPr>
      <w:bookmarkStart w:id="468" w:name="_Toc506281159"/>
      <w:r w:rsidRPr="007E5AE6">
        <w:rPr>
          <w:bCs/>
          <w:i/>
          <w:iCs/>
        </w:rPr>
        <w:t>Pořadatelské akce</w:t>
      </w:r>
      <w:bookmarkEnd w:id="468"/>
    </w:p>
    <w:p w:rsidR="0089022B" w:rsidRDefault="0089022B" w:rsidP="0089022B">
      <w:pPr>
        <w:numPr>
          <w:ilvl w:val="0"/>
          <w:numId w:val="24"/>
        </w:numPr>
        <w:spacing w:after="60" w:line="240" w:lineRule="auto"/>
        <w:jc w:val="both"/>
        <w:outlineLvl w:val="0"/>
      </w:pPr>
      <w:bookmarkStart w:id="469" w:name="_Toc506281160"/>
      <w:r>
        <w:t>Okresní kolo soutěže žáků ZUŠ ve hře na smyčcové nástroje, 16. 3. 2017</w:t>
      </w:r>
      <w:bookmarkEnd w:id="469"/>
    </w:p>
    <w:p w:rsidR="0089022B" w:rsidRPr="000A1260" w:rsidRDefault="0089022B" w:rsidP="0089022B">
      <w:pPr>
        <w:numPr>
          <w:ilvl w:val="0"/>
          <w:numId w:val="24"/>
        </w:numPr>
        <w:spacing w:after="60" w:line="240" w:lineRule="auto"/>
        <w:jc w:val="both"/>
        <w:outlineLvl w:val="0"/>
      </w:pPr>
      <w:bookmarkStart w:id="470" w:name="_Toc506281161"/>
      <w:r>
        <w:t>Krajské kolo s</w:t>
      </w:r>
      <w:r w:rsidRPr="000A1260">
        <w:t xml:space="preserve">outěže žáků </w:t>
      </w:r>
      <w:r>
        <w:t>ZUŠ ve hře na kytaru, 11. 4. 2017</w:t>
      </w:r>
      <w:bookmarkEnd w:id="470"/>
    </w:p>
    <w:p w:rsidR="0089022B" w:rsidRPr="00503536" w:rsidRDefault="0089022B" w:rsidP="0089022B">
      <w:pPr>
        <w:numPr>
          <w:ilvl w:val="0"/>
          <w:numId w:val="24"/>
        </w:numPr>
        <w:spacing w:after="60"/>
        <w:jc w:val="both"/>
        <w:outlineLvl w:val="0"/>
      </w:pPr>
      <w:bookmarkStart w:id="471" w:name="_Toc506281162"/>
      <w:r>
        <w:t>K</w:t>
      </w:r>
      <w:r w:rsidRPr="00503536">
        <w:t xml:space="preserve">rajské kolo </w:t>
      </w:r>
      <w:r>
        <w:t>soutěže žáků ZUŠ soutěžní přehlídky pro jazzové soubory a ostatní orchestry, 1. 4. 2017</w:t>
      </w:r>
      <w:bookmarkEnd w:id="471"/>
    </w:p>
    <w:p w:rsidR="0089022B" w:rsidRPr="00F91010" w:rsidRDefault="0089022B" w:rsidP="0089022B">
      <w:pPr>
        <w:pStyle w:val="Odstavecseseznamem"/>
        <w:tabs>
          <w:tab w:val="left" w:pos="708"/>
        </w:tabs>
        <w:spacing w:after="120"/>
        <w:ind w:left="420"/>
        <w:outlineLvl w:val="0"/>
        <w:rPr>
          <w:i/>
          <w:iCs/>
        </w:rPr>
      </w:pPr>
      <w:bookmarkStart w:id="472" w:name="_Toc506281163"/>
      <w:r w:rsidRPr="00F91010">
        <w:rPr>
          <w:i/>
          <w:iCs/>
        </w:rPr>
        <w:t>Mezinárodní</w:t>
      </w:r>
      <w:r w:rsidRPr="00F91010">
        <w:rPr>
          <w:i/>
        </w:rPr>
        <w:t xml:space="preserve"> </w:t>
      </w:r>
      <w:r w:rsidRPr="00F91010">
        <w:rPr>
          <w:i/>
          <w:iCs/>
        </w:rPr>
        <w:t>soutěže</w:t>
      </w:r>
      <w:bookmarkEnd w:id="472"/>
    </w:p>
    <w:p w:rsidR="0089022B" w:rsidRPr="00F91010" w:rsidRDefault="0089022B" w:rsidP="0089022B">
      <w:pPr>
        <w:pStyle w:val="Odstavecseseznamem"/>
        <w:numPr>
          <w:ilvl w:val="0"/>
          <w:numId w:val="24"/>
        </w:numPr>
        <w:spacing w:after="60"/>
        <w:jc w:val="both"/>
        <w:outlineLvl w:val="0"/>
      </w:pPr>
      <w:bookmarkStart w:id="473" w:name="_Toc506281164"/>
      <w:r>
        <w:t xml:space="preserve">XI. </w:t>
      </w:r>
      <w:r w:rsidRPr="00F91010">
        <w:t>Mezinárodní</w:t>
      </w:r>
      <w:r>
        <w:t xml:space="preserve"> interpretační soutěž dechových nástrojů Brno 2017 (3.)</w:t>
      </w:r>
      <w:bookmarkEnd w:id="473"/>
    </w:p>
    <w:p w:rsidR="0089022B" w:rsidRPr="004323FF" w:rsidRDefault="0089022B" w:rsidP="0089022B">
      <w:pPr>
        <w:jc w:val="both"/>
        <w:outlineLvl w:val="0"/>
        <w:rPr>
          <w:i/>
          <w:iCs/>
        </w:rPr>
      </w:pPr>
      <w:bookmarkStart w:id="474" w:name="_Toc506281165"/>
      <w:r w:rsidRPr="004323FF">
        <w:rPr>
          <w:i/>
          <w:iCs/>
        </w:rPr>
        <w:t>Celostátní soutěže</w:t>
      </w:r>
      <w:bookmarkEnd w:id="474"/>
    </w:p>
    <w:p w:rsidR="0089022B" w:rsidRDefault="0089022B" w:rsidP="0089022B">
      <w:pPr>
        <w:numPr>
          <w:ilvl w:val="0"/>
          <w:numId w:val="24"/>
        </w:numPr>
        <w:contextualSpacing/>
      </w:pPr>
      <w:r>
        <w:t>Ústřední kolo celostát</w:t>
      </w:r>
      <w:r w:rsidRPr="00B06530">
        <w:t>ní so</w:t>
      </w:r>
      <w:r>
        <w:t>utěže ve hře na dechové nástroje (zlaté pásmo)</w:t>
      </w:r>
    </w:p>
    <w:p w:rsidR="0089022B" w:rsidRPr="001D3CDC" w:rsidRDefault="0089022B" w:rsidP="0089022B">
      <w:pPr>
        <w:numPr>
          <w:ilvl w:val="0"/>
          <w:numId w:val="24"/>
        </w:numPr>
        <w:contextualSpacing/>
        <w:rPr>
          <w:rFonts w:ascii="Calibri" w:hAnsi="Calibri"/>
          <w:sz w:val="24"/>
        </w:rPr>
      </w:pPr>
      <w:r w:rsidRPr="001D3CDC">
        <w:t>Ústřední kolo soutěžní přehlídky výtvarného oboru ZUŠ ČR (stříbrné pásmo)</w:t>
      </w:r>
    </w:p>
    <w:p w:rsidR="0089022B" w:rsidRDefault="0089022B" w:rsidP="0089022B">
      <w:pPr>
        <w:spacing w:after="60" w:line="240" w:lineRule="auto"/>
        <w:ind w:left="60"/>
        <w:jc w:val="both"/>
        <w:outlineLvl w:val="0"/>
      </w:pPr>
    </w:p>
    <w:p w:rsidR="0089022B" w:rsidRPr="002A6D75" w:rsidRDefault="0089022B" w:rsidP="0089022B">
      <w:pPr>
        <w:spacing w:after="60" w:line="240" w:lineRule="auto"/>
        <w:ind w:left="60"/>
        <w:jc w:val="both"/>
        <w:outlineLvl w:val="0"/>
        <w:rPr>
          <w:rFonts w:cs="Arial"/>
          <w:b/>
        </w:rPr>
      </w:pPr>
      <w:bookmarkStart w:id="475" w:name="_Toc506281166"/>
      <w:r w:rsidRPr="002A6D75">
        <w:rPr>
          <w:rFonts w:cs="Arial"/>
          <w:b/>
        </w:rPr>
        <w:t>Základní umělecká škola Karla Ditterse Vidnava</w:t>
      </w:r>
      <w:bookmarkEnd w:id="475"/>
    </w:p>
    <w:p w:rsidR="0089022B" w:rsidRPr="008F28A7" w:rsidRDefault="0089022B" w:rsidP="0089022B">
      <w:pPr>
        <w:tabs>
          <w:tab w:val="left" w:pos="680"/>
        </w:tabs>
        <w:spacing w:after="120" w:line="240" w:lineRule="auto"/>
        <w:jc w:val="both"/>
        <w:outlineLvl w:val="0"/>
        <w:rPr>
          <w:bCs/>
          <w:i/>
        </w:rPr>
      </w:pPr>
      <w:bookmarkStart w:id="476" w:name="_Toc506281167"/>
      <w:r w:rsidRPr="008F28A7">
        <w:rPr>
          <w:bCs/>
          <w:i/>
          <w:iCs/>
        </w:rPr>
        <w:t>Pořadatelské</w:t>
      </w:r>
      <w:r w:rsidRPr="008F28A7">
        <w:rPr>
          <w:bCs/>
          <w:i/>
        </w:rPr>
        <w:t xml:space="preserve"> </w:t>
      </w:r>
      <w:r w:rsidRPr="008F28A7">
        <w:rPr>
          <w:bCs/>
          <w:i/>
          <w:iCs/>
        </w:rPr>
        <w:t>akce</w:t>
      </w:r>
      <w:bookmarkEnd w:id="476"/>
    </w:p>
    <w:p w:rsidR="0089022B" w:rsidRDefault="0089022B" w:rsidP="0089022B">
      <w:pPr>
        <w:numPr>
          <w:ilvl w:val="0"/>
          <w:numId w:val="24"/>
        </w:numPr>
        <w:spacing w:after="60" w:line="240" w:lineRule="auto"/>
        <w:jc w:val="both"/>
        <w:outlineLvl w:val="0"/>
      </w:pPr>
      <w:bookmarkStart w:id="477" w:name="_Toc506281168"/>
      <w:r>
        <w:t>24</w:t>
      </w:r>
      <w:r w:rsidRPr="008F28A7">
        <w:t>. ročník soutěže „Karel Ditters z Dittersdorfu a hudební klasicismus“</w:t>
      </w:r>
      <w:r>
        <w:t>, 20. – 21. 10. 2017</w:t>
      </w:r>
      <w:bookmarkEnd w:id="477"/>
    </w:p>
    <w:p w:rsidR="0089022B" w:rsidRPr="008F28A7" w:rsidRDefault="0089022B" w:rsidP="0089022B">
      <w:pPr>
        <w:spacing w:after="60" w:line="240" w:lineRule="auto"/>
        <w:ind w:left="420"/>
        <w:jc w:val="both"/>
        <w:outlineLvl w:val="0"/>
      </w:pPr>
    </w:p>
    <w:p w:rsidR="0089022B" w:rsidRPr="005B56D9" w:rsidRDefault="0089022B" w:rsidP="0089022B">
      <w:pPr>
        <w:spacing w:before="240" w:after="120" w:line="240" w:lineRule="auto"/>
        <w:rPr>
          <w:rFonts w:cs="Arial"/>
          <w:b/>
        </w:rPr>
      </w:pPr>
      <w:r w:rsidRPr="005B56D9">
        <w:rPr>
          <w:rFonts w:cs="Arial"/>
          <w:b/>
        </w:rPr>
        <w:t>Základní umělecká škola, Kojetín, Hanusíkova 197</w:t>
      </w:r>
    </w:p>
    <w:p w:rsidR="0089022B" w:rsidRPr="008F28A7" w:rsidRDefault="0089022B" w:rsidP="0089022B">
      <w:pPr>
        <w:tabs>
          <w:tab w:val="left" w:pos="680"/>
        </w:tabs>
        <w:spacing w:after="120" w:line="240" w:lineRule="auto"/>
        <w:jc w:val="both"/>
        <w:outlineLvl w:val="0"/>
        <w:rPr>
          <w:bCs/>
          <w:i/>
        </w:rPr>
      </w:pPr>
      <w:bookmarkStart w:id="478" w:name="_Toc506281169"/>
      <w:r w:rsidRPr="008F28A7">
        <w:rPr>
          <w:bCs/>
          <w:i/>
          <w:iCs/>
        </w:rPr>
        <w:t>Pořadatelské</w:t>
      </w:r>
      <w:r w:rsidRPr="008F28A7">
        <w:rPr>
          <w:bCs/>
          <w:i/>
        </w:rPr>
        <w:t xml:space="preserve"> </w:t>
      </w:r>
      <w:r w:rsidRPr="008F28A7">
        <w:rPr>
          <w:bCs/>
          <w:i/>
          <w:iCs/>
        </w:rPr>
        <w:t>akce</w:t>
      </w:r>
      <w:bookmarkEnd w:id="478"/>
    </w:p>
    <w:p w:rsidR="0089022B" w:rsidRPr="008F28A7" w:rsidRDefault="0089022B" w:rsidP="0089022B">
      <w:pPr>
        <w:numPr>
          <w:ilvl w:val="0"/>
          <w:numId w:val="24"/>
        </w:numPr>
        <w:spacing w:after="60" w:line="240" w:lineRule="auto"/>
        <w:jc w:val="both"/>
        <w:outlineLvl w:val="0"/>
      </w:pPr>
      <w:bookmarkStart w:id="479" w:name="_Toc506281170"/>
      <w:r w:rsidRPr="00E64CB9">
        <w:t xml:space="preserve">Mezinárodní festival </w:t>
      </w:r>
      <w:r>
        <w:t>Forfest Czech Republic</w:t>
      </w:r>
      <w:bookmarkEnd w:id="479"/>
    </w:p>
    <w:p w:rsidR="0089022B" w:rsidRPr="005B56D9" w:rsidRDefault="0089022B" w:rsidP="0089022B">
      <w:pPr>
        <w:spacing w:after="120" w:line="240" w:lineRule="auto"/>
        <w:jc w:val="both"/>
        <w:outlineLvl w:val="0"/>
        <w:rPr>
          <w:i/>
          <w:iCs/>
        </w:rPr>
      </w:pPr>
      <w:bookmarkStart w:id="480" w:name="_Toc506281171"/>
      <w:r>
        <w:rPr>
          <w:i/>
          <w:iCs/>
        </w:rPr>
        <w:t>Celostátní</w:t>
      </w:r>
      <w:r w:rsidRPr="005B56D9">
        <w:rPr>
          <w:i/>
          <w:iCs/>
        </w:rPr>
        <w:t xml:space="preserve"> soutěže</w:t>
      </w:r>
      <w:bookmarkEnd w:id="480"/>
    </w:p>
    <w:p w:rsidR="0089022B" w:rsidRPr="005B56D9" w:rsidRDefault="0089022B" w:rsidP="0089022B">
      <w:pPr>
        <w:numPr>
          <w:ilvl w:val="0"/>
          <w:numId w:val="24"/>
        </w:numPr>
        <w:contextualSpacing/>
      </w:pPr>
      <w:r w:rsidRPr="005B56D9">
        <w:t>Ústřední kolo Ná</w:t>
      </w:r>
      <w:r>
        <w:t>rodní soutěže ZUŠ ve hře na dechové nástroje, 26. 5. 2017, Letovice (bronzové pásmo</w:t>
      </w:r>
      <w:r w:rsidRPr="005B56D9">
        <w:t>)</w:t>
      </w:r>
    </w:p>
    <w:p w:rsidR="0089022B" w:rsidRDefault="0089022B" w:rsidP="0089022B">
      <w:pPr>
        <w:spacing w:before="240" w:after="120" w:line="240" w:lineRule="auto"/>
        <w:ind w:left="60"/>
        <w:rPr>
          <w:rFonts w:cs="Arial"/>
          <w:b/>
        </w:rPr>
      </w:pPr>
      <w:r w:rsidRPr="007D37A9">
        <w:rPr>
          <w:rFonts w:cs="Arial"/>
          <w:b/>
        </w:rPr>
        <w:t>Základní umělecká š</w:t>
      </w:r>
      <w:r>
        <w:rPr>
          <w:rFonts w:cs="Arial"/>
          <w:b/>
        </w:rPr>
        <w:t>kola Franze Schuberta Zlaté Hory</w:t>
      </w:r>
    </w:p>
    <w:p w:rsidR="0089022B" w:rsidRPr="00386C49" w:rsidRDefault="0089022B" w:rsidP="0089022B">
      <w:pPr>
        <w:spacing w:after="120" w:line="240" w:lineRule="auto"/>
        <w:jc w:val="both"/>
        <w:outlineLvl w:val="0"/>
        <w:rPr>
          <w:i/>
          <w:iCs/>
        </w:rPr>
      </w:pPr>
      <w:bookmarkStart w:id="481" w:name="_Toc506281172"/>
      <w:r w:rsidRPr="00386C49">
        <w:rPr>
          <w:i/>
          <w:iCs/>
        </w:rPr>
        <w:t>Mezinárodní soutěže</w:t>
      </w:r>
      <w:bookmarkEnd w:id="481"/>
    </w:p>
    <w:p w:rsidR="0089022B" w:rsidRPr="00386C49" w:rsidRDefault="0089022B" w:rsidP="0089022B">
      <w:pPr>
        <w:numPr>
          <w:ilvl w:val="0"/>
          <w:numId w:val="24"/>
        </w:numPr>
        <w:spacing w:after="60" w:line="240" w:lineRule="auto"/>
        <w:jc w:val="both"/>
        <w:outlineLvl w:val="0"/>
      </w:pPr>
      <w:bookmarkStart w:id="482" w:name="_Toc506281173"/>
      <w:r>
        <w:rPr>
          <w:sz w:val="23"/>
          <w:szCs w:val="23"/>
        </w:rPr>
        <w:t>Mezinárodní flétnová soutěž, Polsko (1., čestné uznání, speciální cena poroty)</w:t>
      </w:r>
      <w:bookmarkEnd w:id="482"/>
      <w:r>
        <w:rPr>
          <w:sz w:val="23"/>
          <w:szCs w:val="23"/>
        </w:rPr>
        <w:t xml:space="preserve">  </w:t>
      </w:r>
    </w:p>
    <w:p w:rsidR="0089022B" w:rsidRDefault="0089022B" w:rsidP="0089022B">
      <w:pPr>
        <w:spacing w:before="240" w:after="120" w:line="240" w:lineRule="auto"/>
        <w:rPr>
          <w:rFonts w:cs="Arial"/>
          <w:b/>
        </w:rPr>
      </w:pPr>
      <w:r w:rsidRPr="00A838C2">
        <w:rPr>
          <w:rFonts w:cs="Arial"/>
          <w:b/>
        </w:rPr>
        <w:t>Základní umělecká škola Litovel, Jungmannova 740</w:t>
      </w:r>
    </w:p>
    <w:p w:rsidR="0089022B" w:rsidRPr="007B7A00" w:rsidRDefault="0089022B" w:rsidP="0089022B">
      <w:pPr>
        <w:spacing w:after="120" w:line="240" w:lineRule="auto"/>
        <w:jc w:val="both"/>
        <w:outlineLvl w:val="0"/>
        <w:rPr>
          <w:i/>
          <w:iCs/>
        </w:rPr>
      </w:pPr>
      <w:bookmarkStart w:id="483" w:name="_Toc506281174"/>
      <w:r w:rsidRPr="007B7A00">
        <w:rPr>
          <w:i/>
          <w:iCs/>
        </w:rPr>
        <w:t>Mezinárodní soutěže</w:t>
      </w:r>
      <w:bookmarkEnd w:id="483"/>
    </w:p>
    <w:p w:rsidR="0089022B" w:rsidRDefault="0089022B" w:rsidP="0089022B">
      <w:pPr>
        <w:numPr>
          <w:ilvl w:val="0"/>
          <w:numId w:val="24"/>
        </w:numPr>
        <w:spacing w:line="240" w:lineRule="auto"/>
        <w:contextualSpacing/>
      </w:pPr>
      <w:r>
        <w:lastRenderedPageBreak/>
        <w:t>S</w:t>
      </w:r>
      <w:r w:rsidRPr="007B7A00">
        <w:t xml:space="preserve">outěžní přehlídka ZUŠ </w:t>
      </w:r>
      <w:r>
        <w:t>z České a Slovenské republiky ve</w:t>
      </w:r>
      <w:r w:rsidRPr="007B7A00">
        <w:t xml:space="preserve"> hře na keyboard, </w:t>
      </w:r>
      <w:r>
        <w:t xml:space="preserve">11. 4. 2017, </w:t>
      </w:r>
      <w:r w:rsidRPr="007B7A00">
        <w:t>Slovensko – Pova</w:t>
      </w:r>
      <w:r>
        <w:t>žská Bystrica (zlaté pásmo, 3 x stříbrné pásmo, 1 x absolutní vítězství v 5. kategorii)</w:t>
      </w:r>
    </w:p>
    <w:p w:rsidR="0089022B" w:rsidRPr="00E360D8" w:rsidRDefault="0089022B" w:rsidP="0089022B">
      <w:pPr>
        <w:spacing w:line="240" w:lineRule="auto"/>
        <w:ind w:left="60"/>
        <w:contextualSpacing/>
      </w:pPr>
    </w:p>
    <w:p w:rsidR="0089022B" w:rsidRPr="00E360D8" w:rsidRDefault="0089022B" w:rsidP="0089022B">
      <w:pPr>
        <w:spacing w:after="60" w:line="240" w:lineRule="auto"/>
        <w:jc w:val="both"/>
        <w:outlineLvl w:val="0"/>
        <w:rPr>
          <w:i/>
          <w:iCs/>
        </w:rPr>
      </w:pPr>
      <w:bookmarkStart w:id="484" w:name="_Toc506281175"/>
      <w:r w:rsidRPr="00E360D8">
        <w:rPr>
          <w:i/>
          <w:iCs/>
        </w:rPr>
        <w:t>Celostátní soutěže</w:t>
      </w:r>
      <w:bookmarkEnd w:id="484"/>
    </w:p>
    <w:p w:rsidR="0089022B" w:rsidRDefault="0089022B" w:rsidP="0089022B">
      <w:pPr>
        <w:numPr>
          <w:ilvl w:val="0"/>
          <w:numId w:val="24"/>
        </w:numPr>
        <w:spacing w:after="60" w:line="240" w:lineRule="auto"/>
        <w:jc w:val="both"/>
        <w:outlineLvl w:val="0"/>
      </w:pPr>
      <w:bookmarkStart w:id="485" w:name="_Toc506281176"/>
      <w:r>
        <w:t xml:space="preserve">Ústřední kolo </w:t>
      </w:r>
      <w:r w:rsidRPr="00B06530">
        <w:t>so</w:t>
      </w:r>
      <w:r>
        <w:t>utěže žáků ZUŠ České republiky ve hře na klavír (2.)</w:t>
      </w:r>
      <w:bookmarkEnd w:id="485"/>
    </w:p>
    <w:p w:rsidR="0089022B" w:rsidRDefault="0089022B" w:rsidP="0089022B">
      <w:pPr>
        <w:spacing w:before="240" w:after="120" w:line="240" w:lineRule="auto"/>
        <w:rPr>
          <w:rFonts w:cs="Arial"/>
          <w:b/>
        </w:rPr>
      </w:pPr>
      <w:r>
        <w:rPr>
          <w:rFonts w:cs="Arial"/>
          <w:b/>
        </w:rPr>
        <w:t>Základní umělecká škola, Hranice, Školní náměstí 35</w:t>
      </w:r>
    </w:p>
    <w:p w:rsidR="0089022B" w:rsidRPr="008F28A7" w:rsidRDefault="0089022B" w:rsidP="0089022B">
      <w:pPr>
        <w:tabs>
          <w:tab w:val="left" w:pos="680"/>
        </w:tabs>
        <w:spacing w:after="120" w:line="240" w:lineRule="auto"/>
        <w:jc w:val="both"/>
        <w:outlineLvl w:val="0"/>
        <w:rPr>
          <w:bCs/>
          <w:i/>
        </w:rPr>
      </w:pPr>
      <w:bookmarkStart w:id="486" w:name="_Toc506281177"/>
      <w:r w:rsidRPr="008F28A7">
        <w:rPr>
          <w:bCs/>
          <w:i/>
          <w:iCs/>
        </w:rPr>
        <w:t>Pořadatelské</w:t>
      </w:r>
      <w:r w:rsidRPr="008F28A7">
        <w:rPr>
          <w:bCs/>
          <w:i/>
        </w:rPr>
        <w:t xml:space="preserve"> </w:t>
      </w:r>
      <w:r w:rsidRPr="008F28A7">
        <w:rPr>
          <w:bCs/>
          <w:i/>
          <w:iCs/>
        </w:rPr>
        <w:t>akce</w:t>
      </w:r>
      <w:bookmarkEnd w:id="486"/>
    </w:p>
    <w:p w:rsidR="0089022B" w:rsidRPr="000A3F7A" w:rsidRDefault="0089022B" w:rsidP="0089022B">
      <w:pPr>
        <w:numPr>
          <w:ilvl w:val="0"/>
          <w:numId w:val="24"/>
        </w:numPr>
        <w:spacing w:after="60"/>
        <w:jc w:val="both"/>
        <w:outlineLvl w:val="0"/>
      </w:pPr>
      <w:bookmarkStart w:id="487" w:name="_Toc506281178"/>
      <w:r>
        <w:t>Okresní kolo soutěže žáků ZUŠ ve hře na smyčcové nástroje, 14. 3. 2017</w:t>
      </w:r>
      <w:bookmarkEnd w:id="487"/>
    </w:p>
    <w:p w:rsidR="0089022B" w:rsidRDefault="0089022B" w:rsidP="0089022B">
      <w:pPr>
        <w:spacing w:before="240" w:after="120" w:line="240" w:lineRule="auto"/>
        <w:rPr>
          <w:rFonts w:cs="Arial"/>
          <w:i/>
        </w:rPr>
      </w:pPr>
      <w:r>
        <w:rPr>
          <w:rFonts w:cs="Arial"/>
          <w:i/>
        </w:rPr>
        <w:t>Mezinárodní soutěže</w:t>
      </w:r>
    </w:p>
    <w:p w:rsidR="0089022B" w:rsidRPr="00C154E0" w:rsidRDefault="0089022B" w:rsidP="0089022B">
      <w:pPr>
        <w:numPr>
          <w:ilvl w:val="0"/>
          <w:numId w:val="24"/>
        </w:numPr>
        <w:spacing w:after="60" w:line="240" w:lineRule="auto"/>
        <w:jc w:val="both"/>
        <w:outlineLvl w:val="0"/>
      </w:pPr>
      <w:bookmarkStart w:id="488" w:name="_Toc506281179"/>
      <w:r>
        <w:t>Kvalifika</w:t>
      </w:r>
      <w:r w:rsidRPr="00C154E0">
        <w:t xml:space="preserve">ční </w:t>
      </w:r>
      <w:r>
        <w:t>soutěž Dance World Cup 2017, 3.3. - 4. 3. 2017, Německo, Selb (1.)</w:t>
      </w:r>
      <w:bookmarkEnd w:id="488"/>
    </w:p>
    <w:p w:rsidR="0089022B" w:rsidRDefault="0089022B" w:rsidP="0089022B">
      <w:pPr>
        <w:numPr>
          <w:ilvl w:val="0"/>
          <w:numId w:val="24"/>
        </w:numPr>
        <w:spacing w:after="60" w:line="240" w:lineRule="auto"/>
        <w:jc w:val="both"/>
        <w:outlineLvl w:val="0"/>
        <w:rPr>
          <w:rFonts w:cs="Arial"/>
          <w:szCs w:val="22"/>
        </w:rPr>
      </w:pPr>
      <w:bookmarkStart w:id="489" w:name="_Toc506281180"/>
      <w:r>
        <w:rPr>
          <w:rFonts w:cs="Arial"/>
          <w:szCs w:val="22"/>
          <w:lang w:eastAsia="cs-CZ"/>
        </w:rPr>
        <w:t xml:space="preserve">XI. ročník mezinárodní taneční soutěže Hradecká </w:t>
      </w:r>
      <w:r w:rsidRPr="00C154E0">
        <w:rPr>
          <w:rFonts w:cs="Arial"/>
          <w:szCs w:val="22"/>
          <w:lang w:eastAsia="cs-CZ"/>
        </w:rPr>
        <w:t>Odette 2017 (1., 2 x 2.)</w:t>
      </w:r>
      <w:bookmarkEnd w:id="489"/>
    </w:p>
    <w:p w:rsidR="0089022B" w:rsidRPr="00C154E0" w:rsidRDefault="0089022B" w:rsidP="0089022B">
      <w:pPr>
        <w:numPr>
          <w:ilvl w:val="0"/>
          <w:numId w:val="24"/>
        </w:numPr>
        <w:spacing w:after="60" w:line="240" w:lineRule="auto"/>
        <w:jc w:val="both"/>
        <w:outlineLvl w:val="0"/>
        <w:rPr>
          <w:rFonts w:cs="Arial"/>
          <w:szCs w:val="22"/>
        </w:rPr>
      </w:pPr>
      <w:bookmarkStart w:id="490" w:name="_Toc506281181"/>
      <w:r>
        <w:rPr>
          <w:rFonts w:cs="Arial"/>
          <w:szCs w:val="22"/>
          <w:lang w:eastAsia="cs-CZ"/>
        </w:rPr>
        <w:t>Press dance Hungary (1., 3.)</w:t>
      </w:r>
      <w:bookmarkEnd w:id="490"/>
    </w:p>
    <w:p w:rsidR="0089022B" w:rsidRPr="00C154E0" w:rsidRDefault="0089022B" w:rsidP="0089022B">
      <w:pPr>
        <w:spacing w:after="60" w:line="240" w:lineRule="auto"/>
        <w:ind w:left="60"/>
        <w:jc w:val="both"/>
        <w:outlineLvl w:val="0"/>
        <w:rPr>
          <w:rFonts w:cs="Arial"/>
          <w:szCs w:val="22"/>
        </w:rPr>
      </w:pPr>
    </w:p>
    <w:p w:rsidR="0089022B" w:rsidRPr="00C154E0" w:rsidRDefault="0089022B" w:rsidP="0089022B">
      <w:pPr>
        <w:spacing w:after="60" w:line="240" w:lineRule="auto"/>
        <w:ind w:left="420"/>
        <w:jc w:val="both"/>
        <w:outlineLvl w:val="0"/>
        <w:rPr>
          <w:i/>
          <w:iCs/>
        </w:rPr>
      </w:pPr>
      <w:bookmarkStart w:id="491" w:name="_Toc506281182"/>
      <w:r w:rsidRPr="00C154E0">
        <w:rPr>
          <w:i/>
          <w:iCs/>
        </w:rPr>
        <w:t>Celostátní soutěže</w:t>
      </w:r>
      <w:bookmarkEnd w:id="491"/>
    </w:p>
    <w:p w:rsidR="0089022B" w:rsidRPr="00C154E0" w:rsidRDefault="0089022B" w:rsidP="0089022B">
      <w:pPr>
        <w:numPr>
          <w:ilvl w:val="0"/>
          <w:numId w:val="24"/>
        </w:numPr>
        <w:spacing w:after="60" w:line="240" w:lineRule="auto"/>
        <w:jc w:val="both"/>
        <w:outlineLvl w:val="0"/>
        <w:rPr>
          <w:rFonts w:cs="Arial"/>
          <w:szCs w:val="22"/>
        </w:rPr>
      </w:pPr>
      <w:bookmarkStart w:id="492" w:name="_Toc506281183"/>
      <w:r>
        <w:t>Paforta 2016 – taneční soutěžní přehlídka (3 x 1., 3.)</w:t>
      </w:r>
      <w:bookmarkEnd w:id="492"/>
    </w:p>
    <w:p w:rsidR="0089022B" w:rsidRPr="00C154E0" w:rsidRDefault="0089022B" w:rsidP="0089022B">
      <w:pPr>
        <w:spacing w:after="60" w:line="240" w:lineRule="auto"/>
        <w:ind w:left="60"/>
        <w:jc w:val="both"/>
        <w:outlineLvl w:val="0"/>
        <w:rPr>
          <w:rFonts w:cs="Arial"/>
          <w:szCs w:val="22"/>
        </w:rPr>
      </w:pPr>
    </w:p>
    <w:p w:rsidR="0089022B" w:rsidRDefault="0089022B" w:rsidP="0089022B">
      <w:pPr>
        <w:spacing w:before="240" w:after="120" w:line="240" w:lineRule="auto"/>
        <w:rPr>
          <w:rFonts w:cs="Arial"/>
          <w:b/>
        </w:rPr>
      </w:pPr>
      <w:r>
        <w:rPr>
          <w:rFonts w:cs="Arial"/>
          <w:b/>
        </w:rPr>
        <w:t>Základní umělecká škola Miloslava Stibora – výtvarný obor, Olomouc, Pionýrská 4</w:t>
      </w:r>
    </w:p>
    <w:p w:rsidR="0089022B" w:rsidRDefault="0089022B" w:rsidP="0089022B">
      <w:pPr>
        <w:tabs>
          <w:tab w:val="left" w:pos="680"/>
        </w:tabs>
        <w:spacing w:after="120" w:line="240" w:lineRule="auto"/>
        <w:jc w:val="both"/>
        <w:outlineLvl w:val="0"/>
        <w:rPr>
          <w:bCs/>
          <w:i/>
          <w:iCs/>
        </w:rPr>
      </w:pPr>
      <w:bookmarkStart w:id="493" w:name="_Toc506281184"/>
      <w:r w:rsidRPr="006846BB">
        <w:rPr>
          <w:bCs/>
          <w:i/>
          <w:iCs/>
        </w:rPr>
        <w:t>Pořadatelské</w:t>
      </w:r>
      <w:r w:rsidRPr="006846BB">
        <w:rPr>
          <w:bCs/>
          <w:i/>
        </w:rPr>
        <w:t xml:space="preserve"> </w:t>
      </w:r>
      <w:r w:rsidRPr="006846BB">
        <w:rPr>
          <w:bCs/>
          <w:i/>
          <w:iCs/>
        </w:rPr>
        <w:t>akce</w:t>
      </w:r>
      <w:bookmarkEnd w:id="493"/>
    </w:p>
    <w:p w:rsidR="0089022B" w:rsidRDefault="0089022B" w:rsidP="0089022B">
      <w:pPr>
        <w:numPr>
          <w:ilvl w:val="0"/>
          <w:numId w:val="24"/>
        </w:numPr>
        <w:spacing w:after="60" w:line="240" w:lineRule="auto"/>
        <w:jc w:val="both"/>
        <w:outlineLvl w:val="0"/>
      </w:pPr>
      <w:bookmarkStart w:id="494" w:name="_Toc506281185"/>
      <w:r>
        <w:t>„Oči dokořán 2017“ – 13. soutěžní přehlídka výtvarného oboru ZUŠ ČR</w:t>
      </w:r>
      <w:bookmarkEnd w:id="494"/>
    </w:p>
    <w:p w:rsidR="0089022B" w:rsidRPr="00DF252A" w:rsidRDefault="0089022B" w:rsidP="0089022B">
      <w:pPr>
        <w:numPr>
          <w:ilvl w:val="0"/>
          <w:numId w:val="24"/>
        </w:numPr>
        <w:spacing w:after="60" w:line="240" w:lineRule="auto"/>
        <w:jc w:val="both"/>
        <w:outlineLvl w:val="0"/>
      </w:pPr>
      <w:bookmarkStart w:id="495" w:name="_Toc506281186"/>
      <w:r>
        <w:t>Krajské kolo soutěže žáků ZUŠ  - výtvarný obor, 18. – 19. 5. 2017</w:t>
      </w:r>
      <w:bookmarkEnd w:id="495"/>
    </w:p>
    <w:p w:rsidR="0089022B" w:rsidRDefault="0089022B" w:rsidP="0089022B">
      <w:pPr>
        <w:spacing w:before="120" w:line="240" w:lineRule="auto"/>
        <w:rPr>
          <w:rFonts w:cs="Arial"/>
          <w:i/>
        </w:rPr>
      </w:pPr>
      <w:r>
        <w:rPr>
          <w:rFonts w:cs="Arial"/>
          <w:i/>
        </w:rPr>
        <w:t>Mezinárodní soutěže</w:t>
      </w:r>
    </w:p>
    <w:p w:rsidR="0089022B" w:rsidRDefault="0089022B" w:rsidP="0089022B">
      <w:pPr>
        <w:numPr>
          <w:ilvl w:val="0"/>
          <w:numId w:val="24"/>
        </w:numPr>
        <w:spacing w:after="60" w:line="240" w:lineRule="auto"/>
        <w:jc w:val="both"/>
        <w:outlineLvl w:val="0"/>
      </w:pPr>
      <w:bookmarkStart w:id="496" w:name="_Toc506281187"/>
      <w:r>
        <w:t>45. ročník Mezinárodní dětské výtvarné výstavy, březen 2017, Lidice (4 x medaile Lidická růže, 7 x čestné uznání)</w:t>
      </w:r>
      <w:bookmarkEnd w:id="496"/>
    </w:p>
    <w:p w:rsidR="0089022B" w:rsidRDefault="0089022B" w:rsidP="0089022B">
      <w:pPr>
        <w:spacing w:after="120" w:line="240" w:lineRule="auto"/>
        <w:ind w:left="420"/>
        <w:contextualSpacing/>
        <w:jc w:val="both"/>
        <w:outlineLvl w:val="0"/>
      </w:pPr>
    </w:p>
    <w:p w:rsidR="0089022B" w:rsidRPr="006846BB" w:rsidRDefault="0089022B" w:rsidP="0089022B">
      <w:pPr>
        <w:spacing w:before="240" w:after="120" w:line="240" w:lineRule="auto"/>
        <w:rPr>
          <w:rFonts w:cs="Arial"/>
          <w:b/>
        </w:rPr>
      </w:pPr>
      <w:r w:rsidRPr="006846BB">
        <w:rPr>
          <w:rFonts w:cs="Arial"/>
          <w:b/>
        </w:rPr>
        <w:t>Základní umělecká škola Antonína Dvořáka, Lipník nad Bečvou, Havlíčkova 643</w:t>
      </w:r>
    </w:p>
    <w:p w:rsidR="0089022B" w:rsidRDefault="0089022B" w:rsidP="0089022B">
      <w:pPr>
        <w:tabs>
          <w:tab w:val="left" w:pos="680"/>
        </w:tabs>
        <w:spacing w:after="120" w:line="240" w:lineRule="auto"/>
        <w:jc w:val="both"/>
        <w:outlineLvl w:val="0"/>
        <w:rPr>
          <w:bCs/>
          <w:i/>
          <w:iCs/>
        </w:rPr>
      </w:pPr>
      <w:bookmarkStart w:id="497" w:name="_Toc506281188"/>
      <w:r w:rsidRPr="006846BB">
        <w:rPr>
          <w:bCs/>
          <w:i/>
          <w:iCs/>
        </w:rPr>
        <w:t>Pořadatelské</w:t>
      </w:r>
      <w:r w:rsidRPr="006846BB">
        <w:rPr>
          <w:bCs/>
          <w:i/>
        </w:rPr>
        <w:t xml:space="preserve"> </w:t>
      </w:r>
      <w:r w:rsidRPr="006846BB">
        <w:rPr>
          <w:bCs/>
          <w:i/>
          <w:iCs/>
        </w:rPr>
        <w:t>akce</w:t>
      </w:r>
      <w:bookmarkEnd w:id="497"/>
    </w:p>
    <w:p w:rsidR="0089022B" w:rsidRDefault="0089022B" w:rsidP="0089022B">
      <w:pPr>
        <w:numPr>
          <w:ilvl w:val="0"/>
          <w:numId w:val="24"/>
        </w:numPr>
        <w:spacing w:after="60" w:line="240" w:lineRule="auto"/>
        <w:jc w:val="both"/>
        <w:outlineLvl w:val="0"/>
      </w:pPr>
      <w:bookmarkStart w:id="498" w:name="_Toc506281189"/>
      <w:r w:rsidRPr="00631AFE">
        <w:t>P</w:t>
      </w:r>
      <w:r>
        <w:t xml:space="preserve">řehlídka v </w:t>
      </w:r>
      <w:r w:rsidRPr="00631AFE">
        <w:t xml:space="preserve">sólovém </w:t>
      </w:r>
      <w:r>
        <w:t xml:space="preserve">a komorním </w:t>
      </w:r>
      <w:r w:rsidRPr="00631AFE">
        <w:t xml:space="preserve">zpěvu </w:t>
      </w:r>
      <w:r>
        <w:t>„Moravská brána“, 28. 3. 2017</w:t>
      </w:r>
      <w:bookmarkEnd w:id="498"/>
    </w:p>
    <w:p w:rsidR="0089022B" w:rsidRDefault="0089022B" w:rsidP="0089022B">
      <w:pPr>
        <w:numPr>
          <w:ilvl w:val="0"/>
          <w:numId w:val="24"/>
        </w:numPr>
        <w:spacing w:after="60" w:line="240" w:lineRule="auto"/>
        <w:jc w:val="both"/>
        <w:outlineLvl w:val="0"/>
      </w:pPr>
      <w:bookmarkStart w:id="499" w:name="_Toc506281190"/>
      <w:r>
        <w:t>Okresní kolo soutěže žáků ZUŠ komorní hra s převahou smyčcových nástrojů, 2. 3. 2017</w:t>
      </w:r>
      <w:bookmarkEnd w:id="499"/>
    </w:p>
    <w:p w:rsidR="0089022B" w:rsidRPr="00E72603" w:rsidRDefault="0089022B" w:rsidP="0089022B">
      <w:pPr>
        <w:spacing w:before="240" w:after="120" w:line="240" w:lineRule="auto"/>
        <w:ind w:left="60"/>
        <w:rPr>
          <w:i/>
          <w:iCs/>
        </w:rPr>
      </w:pPr>
      <w:r w:rsidRPr="00E72603">
        <w:rPr>
          <w:i/>
          <w:iCs/>
        </w:rPr>
        <w:t>Celostátní soutěže</w:t>
      </w:r>
    </w:p>
    <w:p w:rsidR="0089022B" w:rsidRDefault="0089022B" w:rsidP="0089022B">
      <w:pPr>
        <w:numPr>
          <w:ilvl w:val="0"/>
          <w:numId w:val="24"/>
        </w:numPr>
        <w:spacing w:after="60" w:line="240" w:lineRule="auto"/>
        <w:jc w:val="both"/>
        <w:outlineLvl w:val="0"/>
      </w:pPr>
      <w:bookmarkStart w:id="500" w:name="_Toc506281191"/>
      <w:r>
        <w:t>XIII. ročník Pěvecké soutěže Olomouc 2016, 10. – 12. 11. 2016 (3 x 3.)</w:t>
      </w:r>
      <w:bookmarkEnd w:id="500"/>
    </w:p>
    <w:p w:rsidR="0089022B" w:rsidRDefault="0089022B" w:rsidP="0089022B">
      <w:pPr>
        <w:numPr>
          <w:ilvl w:val="0"/>
          <w:numId w:val="24"/>
        </w:numPr>
        <w:spacing w:after="60" w:line="240" w:lineRule="auto"/>
        <w:jc w:val="both"/>
        <w:outlineLvl w:val="0"/>
      </w:pPr>
      <w:bookmarkStart w:id="501" w:name="_Toc506281192"/>
      <w:r>
        <w:t>„Oči dokořán 2017“ – 13. soutěžní přehlídka výtvarného oboru ZUŠ ČR (4 x stříbrné pásmo, bronzové pásmo)</w:t>
      </w:r>
      <w:bookmarkEnd w:id="501"/>
    </w:p>
    <w:p w:rsidR="0089022B" w:rsidRPr="00DF252A" w:rsidRDefault="0089022B" w:rsidP="0089022B">
      <w:pPr>
        <w:numPr>
          <w:ilvl w:val="0"/>
          <w:numId w:val="24"/>
        </w:numPr>
        <w:spacing w:after="60" w:line="240" w:lineRule="auto"/>
        <w:jc w:val="both"/>
        <w:outlineLvl w:val="0"/>
      </w:pPr>
      <w:bookmarkStart w:id="502" w:name="_Toc506281193"/>
      <w:r>
        <w:t>Pianoforte per tutti, Příbor, 30. – 31. 3. 2017 (stříbrné pásmo)</w:t>
      </w:r>
      <w:bookmarkEnd w:id="502"/>
    </w:p>
    <w:p w:rsidR="0089022B" w:rsidRDefault="0089022B" w:rsidP="0089022B">
      <w:pPr>
        <w:spacing w:after="60" w:line="240" w:lineRule="auto"/>
        <w:ind w:left="420"/>
        <w:jc w:val="both"/>
        <w:outlineLvl w:val="0"/>
      </w:pPr>
    </w:p>
    <w:p w:rsidR="0089022B" w:rsidRDefault="0089022B" w:rsidP="0089022B">
      <w:pPr>
        <w:spacing w:after="60" w:line="240" w:lineRule="auto"/>
        <w:ind w:left="60"/>
        <w:jc w:val="both"/>
        <w:outlineLvl w:val="0"/>
        <w:rPr>
          <w:rFonts w:cs="Arial"/>
          <w:b/>
        </w:rPr>
      </w:pPr>
      <w:bookmarkStart w:id="503" w:name="_Toc506281194"/>
      <w:r w:rsidRPr="006846BB">
        <w:rPr>
          <w:rFonts w:cs="Arial"/>
          <w:b/>
        </w:rPr>
        <w:t>Základní umělecká škola</w:t>
      </w:r>
      <w:r>
        <w:rPr>
          <w:rFonts w:cs="Arial"/>
          <w:b/>
        </w:rPr>
        <w:t xml:space="preserve"> Konice, Na Příhonech 425</w:t>
      </w:r>
      <w:bookmarkEnd w:id="503"/>
    </w:p>
    <w:p w:rsidR="0089022B" w:rsidRDefault="0089022B" w:rsidP="0089022B">
      <w:pPr>
        <w:tabs>
          <w:tab w:val="left" w:pos="680"/>
        </w:tabs>
        <w:spacing w:after="120" w:line="240" w:lineRule="auto"/>
        <w:jc w:val="both"/>
        <w:outlineLvl w:val="0"/>
        <w:rPr>
          <w:bCs/>
          <w:i/>
          <w:iCs/>
        </w:rPr>
      </w:pPr>
      <w:bookmarkStart w:id="504" w:name="_Toc506281195"/>
      <w:r w:rsidRPr="006846BB">
        <w:rPr>
          <w:bCs/>
          <w:i/>
          <w:iCs/>
        </w:rPr>
        <w:t>Pořadatelské</w:t>
      </w:r>
      <w:r w:rsidRPr="006846BB">
        <w:rPr>
          <w:bCs/>
          <w:i/>
        </w:rPr>
        <w:t xml:space="preserve"> </w:t>
      </w:r>
      <w:r w:rsidRPr="006846BB">
        <w:rPr>
          <w:bCs/>
          <w:i/>
          <w:iCs/>
        </w:rPr>
        <w:t>akce</w:t>
      </w:r>
      <w:bookmarkEnd w:id="504"/>
    </w:p>
    <w:p w:rsidR="000C157F" w:rsidRPr="007F5C61" w:rsidRDefault="0089022B" w:rsidP="000C157F">
      <w:pPr>
        <w:numPr>
          <w:ilvl w:val="0"/>
          <w:numId w:val="24"/>
        </w:numPr>
        <w:spacing w:after="60" w:line="240" w:lineRule="auto"/>
        <w:jc w:val="both"/>
        <w:outlineLvl w:val="0"/>
      </w:pPr>
      <w:bookmarkStart w:id="505" w:name="_Toc506281196"/>
      <w:r w:rsidRPr="007F5C61">
        <w:t>Okresní kolo soutěže žáků ZUŠ ve hře na kytaru</w:t>
      </w:r>
      <w:bookmarkEnd w:id="505"/>
    </w:p>
    <w:p w:rsidR="00B6410D" w:rsidRPr="00F17F5D" w:rsidRDefault="00B6410D" w:rsidP="00B6410D">
      <w:pPr>
        <w:spacing w:after="60" w:line="240" w:lineRule="auto"/>
        <w:ind w:left="420"/>
        <w:jc w:val="both"/>
        <w:outlineLvl w:val="0"/>
        <w:rPr>
          <w:highlight w:val="yellow"/>
        </w:rPr>
      </w:pPr>
    </w:p>
    <w:p w:rsidR="005B26CE" w:rsidRPr="00F17F5D" w:rsidRDefault="005B26CE">
      <w:pPr>
        <w:spacing w:line="240" w:lineRule="auto"/>
        <w:rPr>
          <w:rFonts w:cs="Arial"/>
          <w:b/>
          <w:highlight w:val="yellow"/>
        </w:rPr>
      </w:pPr>
      <w:r w:rsidRPr="00F17F5D">
        <w:rPr>
          <w:rFonts w:cs="Arial"/>
          <w:b/>
          <w:highlight w:val="yellow"/>
        </w:rPr>
        <w:br w:type="page"/>
      </w:r>
    </w:p>
    <w:p w:rsidR="00BA611C" w:rsidRPr="00BA611C" w:rsidRDefault="00BA611C" w:rsidP="00BA611C">
      <w:pPr>
        <w:pStyle w:val="Nadpis1"/>
        <w:rPr>
          <w:color w:val="auto"/>
        </w:rPr>
      </w:pPr>
      <w:bookmarkStart w:id="506" w:name="_Toc506281197"/>
      <w:bookmarkStart w:id="507" w:name="_Toc471376838"/>
      <w:bookmarkStart w:id="508" w:name="_Toc473790048"/>
      <w:r w:rsidRPr="00BA611C">
        <w:rPr>
          <w:color w:val="auto"/>
        </w:rPr>
        <w:lastRenderedPageBreak/>
        <w:t>Příloha 3</w:t>
      </w:r>
      <w:bookmarkEnd w:id="506"/>
    </w:p>
    <w:p w:rsidR="00BA611C" w:rsidRPr="00BA611C" w:rsidRDefault="00BA611C" w:rsidP="00BA611C">
      <w:pPr>
        <w:pStyle w:val="Nadpis3"/>
      </w:pPr>
      <w:bookmarkStart w:id="509" w:name="_Toc506281198"/>
      <w:r w:rsidRPr="00BA611C">
        <w:t>Zapojení škol a školských zařízení do významných mezinárodních vzdělávacích projektů a programů</w:t>
      </w:r>
      <w:bookmarkEnd w:id="509"/>
      <w:r w:rsidRPr="00BA611C">
        <w:t xml:space="preserve"> </w:t>
      </w:r>
    </w:p>
    <w:p w:rsidR="00BA611C" w:rsidRPr="00BA611C" w:rsidRDefault="00BA611C" w:rsidP="00BA611C">
      <w:pPr>
        <w:spacing w:before="240" w:after="120" w:line="240" w:lineRule="auto"/>
        <w:rPr>
          <w:rFonts w:cs="Arial"/>
          <w:b/>
          <w:bCs/>
          <w:szCs w:val="22"/>
        </w:rPr>
      </w:pPr>
    </w:p>
    <w:p w:rsidR="00BA611C" w:rsidRPr="00BA611C" w:rsidRDefault="00BA611C" w:rsidP="00BA611C">
      <w:pPr>
        <w:spacing w:before="240" w:after="120" w:line="240" w:lineRule="auto"/>
        <w:rPr>
          <w:rFonts w:cs="Arial"/>
          <w:b/>
          <w:szCs w:val="22"/>
        </w:rPr>
      </w:pPr>
      <w:r w:rsidRPr="00BA611C">
        <w:rPr>
          <w:rFonts w:cs="Arial"/>
          <w:b/>
          <w:szCs w:val="22"/>
        </w:rPr>
        <w:t>Gymnázium Jana Blahoslava a Střední pedagogická škola, Přerov, Denisova 3</w:t>
      </w:r>
    </w:p>
    <w:p w:rsidR="00BA611C" w:rsidRPr="00BA611C" w:rsidRDefault="00BA611C" w:rsidP="00BA611C">
      <w:pPr>
        <w:spacing w:after="60" w:line="240" w:lineRule="auto"/>
        <w:jc w:val="both"/>
        <w:rPr>
          <w:rFonts w:cs="Arial"/>
          <w:szCs w:val="22"/>
        </w:rPr>
      </w:pPr>
      <w:r w:rsidRPr="00BA611C">
        <w:rPr>
          <w:rFonts w:cs="Arial"/>
          <w:szCs w:val="22"/>
        </w:rPr>
        <w:t>Projekt v rámci programu Erasmus+: Učitelé, učme (se) bez hranic!</w:t>
      </w:r>
    </w:p>
    <w:p w:rsidR="00BA611C" w:rsidRPr="00BA611C" w:rsidRDefault="00BA611C" w:rsidP="00BA611C">
      <w:pPr>
        <w:spacing w:after="60" w:line="240" w:lineRule="auto"/>
        <w:jc w:val="both"/>
        <w:rPr>
          <w:rFonts w:cs="Arial"/>
          <w:szCs w:val="22"/>
        </w:rPr>
      </w:pPr>
      <w:r w:rsidRPr="00BA611C">
        <w:rPr>
          <w:rFonts w:cs="Arial"/>
          <w:szCs w:val="22"/>
        </w:rPr>
        <w:t>Projekt v rámci programu Erasmus+: Together</w:t>
      </w:r>
    </w:p>
    <w:p w:rsidR="00BA611C" w:rsidRPr="00BA611C" w:rsidRDefault="00BA611C" w:rsidP="00BA611C">
      <w:pPr>
        <w:spacing w:before="240" w:after="120" w:line="240" w:lineRule="auto"/>
        <w:rPr>
          <w:rFonts w:cs="Arial"/>
          <w:b/>
          <w:szCs w:val="22"/>
        </w:rPr>
      </w:pPr>
      <w:r w:rsidRPr="00BA611C">
        <w:rPr>
          <w:rFonts w:cs="Arial"/>
          <w:b/>
          <w:szCs w:val="22"/>
        </w:rPr>
        <w:t>Gymnázium Jiřího Wolkera, Prostějov, Kollárova 3</w:t>
      </w:r>
    </w:p>
    <w:p w:rsidR="00BA611C" w:rsidRPr="00BA611C" w:rsidRDefault="00BA611C" w:rsidP="00BA611C">
      <w:pPr>
        <w:spacing w:after="60" w:line="240" w:lineRule="auto"/>
        <w:jc w:val="both"/>
        <w:rPr>
          <w:rFonts w:cs="Arial"/>
        </w:rPr>
      </w:pPr>
      <w:r w:rsidRPr="00BA611C">
        <w:rPr>
          <w:rFonts w:cs="Arial"/>
          <w:szCs w:val="22"/>
        </w:rPr>
        <w:t>Projekt v rámci programu Erasmus+: Společně anglicky</w:t>
      </w:r>
    </w:p>
    <w:p w:rsidR="00BA611C" w:rsidRPr="00BA611C" w:rsidRDefault="00BA611C" w:rsidP="00BA611C">
      <w:pPr>
        <w:spacing w:before="240" w:after="120" w:line="240" w:lineRule="auto"/>
        <w:rPr>
          <w:rFonts w:cs="Arial"/>
          <w:b/>
          <w:bCs/>
          <w:szCs w:val="22"/>
        </w:rPr>
      </w:pPr>
      <w:r w:rsidRPr="00BA611C">
        <w:rPr>
          <w:rFonts w:cs="Arial"/>
          <w:b/>
          <w:bCs/>
          <w:szCs w:val="22"/>
        </w:rPr>
        <w:t>Gymnázium Jeseník</w:t>
      </w:r>
    </w:p>
    <w:p w:rsidR="00BA611C" w:rsidRPr="00BA611C" w:rsidRDefault="00BA611C" w:rsidP="00BA611C">
      <w:pPr>
        <w:spacing w:line="240" w:lineRule="auto"/>
        <w:jc w:val="both"/>
        <w:rPr>
          <w:rFonts w:cs="Arial"/>
          <w:szCs w:val="22"/>
        </w:rPr>
      </w:pPr>
      <w:r w:rsidRPr="00BA611C">
        <w:rPr>
          <w:rFonts w:cs="Arial"/>
          <w:szCs w:val="22"/>
        </w:rPr>
        <w:t>Projekt v rámci programu Erasmus+: Stats on Life</w:t>
      </w:r>
    </w:p>
    <w:p w:rsidR="00BA611C" w:rsidRPr="00BA611C" w:rsidRDefault="00BA611C" w:rsidP="00BA611C">
      <w:pPr>
        <w:spacing w:before="240" w:after="120" w:line="240" w:lineRule="auto"/>
        <w:rPr>
          <w:rFonts w:cs="Arial"/>
          <w:b/>
          <w:bCs/>
          <w:szCs w:val="22"/>
        </w:rPr>
      </w:pPr>
      <w:r w:rsidRPr="00BA611C">
        <w:rPr>
          <w:rFonts w:cs="Arial"/>
          <w:b/>
          <w:bCs/>
          <w:szCs w:val="22"/>
        </w:rPr>
        <w:t>Gymnázium, Šumperk, Masarykovo náměstí 8</w:t>
      </w:r>
    </w:p>
    <w:p w:rsidR="00BA611C" w:rsidRPr="00BA611C" w:rsidRDefault="00BA611C" w:rsidP="00BA611C">
      <w:pPr>
        <w:spacing w:after="60" w:line="240" w:lineRule="auto"/>
        <w:jc w:val="both"/>
        <w:rPr>
          <w:rFonts w:cs="Arial"/>
          <w:szCs w:val="22"/>
        </w:rPr>
      </w:pPr>
      <w:r w:rsidRPr="00BA611C">
        <w:rPr>
          <w:rFonts w:cs="Arial"/>
          <w:szCs w:val="22"/>
        </w:rPr>
        <w:t>Projekt v rámci programu Erasmus+: Profesní rozvoj pedagogů Gymnázia Šumperk v oblasti cizích jazyků = zkvalitnění poskytovaného vzdělávání</w:t>
      </w:r>
    </w:p>
    <w:p w:rsidR="00BA611C" w:rsidRPr="00BA611C" w:rsidRDefault="00BA611C" w:rsidP="00BA611C">
      <w:pPr>
        <w:spacing w:before="240" w:after="120" w:line="240" w:lineRule="auto"/>
        <w:rPr>
          <w:rFonts w:cs="Arial"/>
          <w:b/>
          <w:bCs/>
          <w:szCs w:val="22"/>
        </w:rPr>
      </w:pPr>
      <w:r w:rsidRPr="00BA611C">
        <w:rPr>
          <w:rFonts w:cs="Arial"/>
          <w:b/>
          <w:bCs/>
          <w:szCs w:val="22"/>
        </w:rPr>
        <w:t>Moravská střední škola s.r.o.</w:t>
      </w:r>
    </w:p>
    <w:p w:rsidR="00BA611C" w:rsidRPr="00BA611C" w:rsidRDefault="00BA611C" w:rsidP="00BA611C">
      <w:pPr>
        <w:spacing w:after="60" w:line="240" w:lineRule="auto"/>
        <w:jc w:val="both"/>
        <w:rPr>
          <w:rFonts w:cs="Arial"/>
          <w:szCs w:val="22"/>
        </w:rPr>
      </w:pPr>
      <w:r w:rsidRPr="00BA611C">
        <w:rPr>
          <w:rFonts w:cs="Arial"/>
          <w:szCs w:val="22"/>
        </w:rPr>
        <w:t>Projekt v rámci programu Erasmus+: Řekněme STOP diskriminaci žen ve vzdělávání</w:t>
      </w:r>
    </w:p>
    <w:p w:rsidR="00BA611C" w:rsidRPr="00BA611C" w:rsidRDefault="00BA611C" w:rsidP="00BA611C">
      <w:pPr>
        <w:spacing w:before="240" w:after="120" w:line="240" w:lineRule="auto"/>
        <w:rPr>
          <w:rFonts w:cs="Arial"/>
          <w:b/>
          <w:bCs/>
          <w:szCs w:val="22"/>
        </w:rPr>
      </w:pPr>
      <w:r w:rsidRPr="00BA611C">
        <w:rPr>
          <w:rFonts w:cs="Arial"/>
          <w:b/>
          <w:bCs/>
          <w:szCs w:val="22"/>
        </w:rPr>
        <w:t>Obchodní akademie, Olomouc, tř. Spojenců 11</w:t>
      </w:r>
    </w:p>
    <w:p w:rsidR="00BA611C" w:rsidRPr="00BA611C" w:rsidRDefault="00BA611C" w:rsidP="00BA611C">
      <w:pPr>
        <w:spacing w:after="60" w:line="240" w:lineRule="auto"/>
        <w:jc w:val="both"/>
        <w:rPr>
          <w:rFonts w:cs="Arial"/>
          <w:szCs w:val="22"/>
        </w:rPr>
      </w:pPr>
      <w:r w:rsidRPr="00BA611C">
        <w:rPr>
          <w:rFonts w:cs="Arial"/>
          <w:szCs w:val="22"/>
        </w:rPr>
        <w:t>Projekt v rámci Česko-německého fondu budoucnosti: Hledání identity česko-německé mládeže v kontextu migrace a integrace cestou aktivního občanství u pramene Labe jako symbolického počátku dialogu mezi mladými Čechy a Němci</w:t>
      </w:r>
    </w:p>
    <w:p w:rsidR="00BA611C" w:rsidRPr="00BA611C" w:rsidRDefault="00BA611C" w:rsidP="00BA611C">
      <w:pPr>
        <w:spacing w:before="240" w:after="120" w:line="240" w:lineRule="auto"/>
        <w:rPr>
          <w:rFonts w:cs="Arial"/>
          <w:b/>
          <w:bCs/>
          <w:szCs w:val="22"/>
        </w:rPr>
      </w:pPr>
      <w:r w:rsidRPr="00BA611C">
        <w:rPr>
          <w:rFonts w:cs="Arial"/>
          <w:b/>
          <w:bCs/>
          <w:szCs w:val="22"/>
        </w:rPr>
        <w:t>Sigmundova střední škola strojírenská, Lutín</w:t>
      </w:r>
    </w:p>
    <w:p w:rsidR="00BA611C" w:rsidRPr="00BA611C" w:rsidRDefault="00BA611C" w:rsidP="00BA611C">
      <w:pPr>
        <w:spacing w:after="60" w:line="240" w:lineRule="auto"/>
        <w:jc w:val="both"/>
        <w:rPr>
          <w:rFonts w:cs="Arial"/>
          <w:b/>
          <w:bCs/>
          <w:szCs w:val="22"/>
        </w:rPr>
      </w:pPr>
      <w:r w:rsidRPr="00BA611C">
        <w:rPr>
          <w:rFonts w:cs="Arial"/>
          <w:szCs w:val="22"/>
        </w:rPr>
        <w:t>Projekt v rámci programu Erasmus+: Will Alternative Drive Technologies Save the Future of the Car?</w:t>
      </w:r>
    </w:p>
    <w:p w:rsidR="00BA611C" w:rsidRPr="00BA611C" w:rsidRDefault="00BA611C" w:rsidP="00BA611C">
      <w:pPr>
        <w:spacing w:before="240" w:after="120" w:line="240" w:lineRule="auto"/>
        <w:rPr>
          <w:rFonts w:cs="Arial"/>
          <w:b/>
          <w:bCs/>
          <w:szCs w:val="22"/>
        </w:rPr>
      </w:pPr>
      <w:r w:rsidRPr="00BA611C">
        <w:rPr>
          <w:rFonts w:cs="Arial"/>
          <w:b/>
          <w:bCs/>
          <w:szCs w:val="22"/>
        </w:rPr>
        <w:t>Střední odborná škola obchodu a služeb, Olomouc, Štursova 14</w:t>
      </w:r>
    </w:p>
    <w:p w:rsidR="00BA611C" w:rsidRPr="00BA611C" w:rsidRDefault="00BA611C" w:rsidP="00BA611C">
      <w:pPr>
        <w:spacing w:after="60" w:line="240" w:lineRule="auto"/>
        <w:jc w:val="both"/>
        <w:rPr>
          <w:rFonts w:cs="Arial"/>
          <w:szCs w:val="22"/>
        </w:rPr>
      </w:pPr>
      <w:r w:rsidRPr="00BA611C">
        <w:rPr>
          <w:rFonts w:cs="Arial"/>
          <w:szCs w:val="22"/>
        </w:rPr>
        <w:t>Projekt v rámci programu Erasmus+: Zdravá středozemní kuchyně na Kypru</w:t>
      </w:r>
    </w:p>
    <w:p w:rsidR="00BA611C" w:rsidRPr="00BA611C" w:rsidRDefault="00BA611C" w:rsidP="00BA611C">
      <w:pPr>
        <w:spacing w:before="240" w:after="120" w:line="240" w:lineRule="auto"/>
        <w:rPr>
          <w:rFonts w:cs="Arial"/>
        </w:rPr>
      </w:pPr>
      <w:r w:rsidRPr="00BA611C">
        <w:rPr>
          <w:rFonts w:cs="Arial"/>
          <w:b/>
          <w:bCs/>
          <w:szCs w:val="22"/>
        </w:rPr>
        <w:t>Střední odborná škola, Šumperk, Zemědělská 3</w:t>
      </w:r>
    </w:p>
    <w:p w:rsidR="00BA611C" w:rsidRPr="00BA611C" w:rsidRDefault="00BA611C" w:rsidP="00BA611C">
      <w:pPr>
        <w:spacing w:after="60" w:line="240" w:lineRule="auto"/>
        <w:jc w:val="both"/>
        <w:rPr>
          <w:rFonts w:cs="Arial"/>
          <w:szCs w:val="22"/>
        </w:rPr>
      </w:pPr>
      <w:r w:rsidRPr="00BA611C">
        <w:rPr>
          <w:rFonts w:cs="Arial"/>
          <w:szCs w:val="22"/>
        </w:rPr>
        <w:t>Projekt v rámci programu Erasmus+: Zdokonalení jazykových kompetencí pedagogických pracovníků SOŠ, Zemědělská 3, Šumperk</w:t>
      </w:r>
    </w:p>
    <w:p w:rsidR="00BA611C" w:rsidRPr="00BA611C" w:rsidRDefault="00BA611C" w:rsidP="00BA611C">
      <w:pPr>
        <w:spacing w:before="240" w:after="120" w:line="240" w:lineRule="auto"/>
        <w:rPr>
          <w:rFonts w:cs="Arial"/>
          <w:b/>
          <w:bCs/>
          <w:szCs w:val="22"/>
        </w:rPr>
      </w:pPr>
      <w:r w:rsidRPr="00BA611C">
        <w:rPr>
          <w:rFonts w:cs="Arial"/>
          <w:b/>
          <w:bCs/>
          <w:szCs w:val="22"/>
        </w:rPr>
        <w:t>Střední průmyslová škola Hranice</w:t>
      </w:r>
    </w:p>
    <w:p w:rsidR="00BA611C" w:rsidRPr="00BA611C" w:rsidRDefault="00BA611C" w:rsidP="00BA611C">
      <w:pPr>
        <w:spacing w:after="60" w:line="240" w:lineRule="auto"/>
        <w:jc w:val="both"/>
        <w:rPr>
          <w:rFonts w:cs="Arial"/>
          <w:szCs w:val="22"/>
        </w:rPr>
      </w:pPr>
      <w:r w:rsidRPr="00BA611C">
        <w:rPr>
          <w:rFonts w:cs="Arial"/>
          <w:szCs w:val="22"/>
        </w:rPr>
        <w:t>Projekt v rámci programu Erasmus+: Napříč Evropou</w:t>
      </w:r>
    </w:p>
    <w:p w:rsidR="00BA611C" w:rsidRPr="00BA611C" w:rsidRDefault="00BA611C" w:rsidP="00BA611C">
      <w:pPr>
        <w:spacing w:after="60" w:line="240" w:lineRule="auto"/>
        <w:jc w:val="both"/>
        <w:rPr>
          <w:rFonts w:cs="Arial"/>
          <w:szCs w:val="22"/>
        </w:rPr>
      </w:pPr>
      <w:r w:rsidRPr="00BA611C">
        <w:rPr>
          <w:rFonts w:cs="Arial"/>
          <w:szCs w:val="22"/>
        </w:rPr>
        <w:t>Projekt v rámci programu Erasmus+: Za zkušeností do Evropy</w:t>
      </w:r>
    </w:p>
    <w:p w:rsidR="00BA611C" w:rsidRPr="00BA611C" w:rsidRDefault="00BA611C" w:rsidP="00BA611C">
      <w:pPr>
        <w:spacing w:before="240" w:after="120" w:line="240" w:lineRule="auto"/>
        <w:jc w:val="both"/>
        <w:rPr>
          <w:rFonts w:cs="Arial"/>
          <w:b/>
          <w:bCs/>
          <w:szCs w:val="22"/>
        </w:rPr>
      </w:pPr>
      <w:r w:rsidRPr="00BA611C">
        <w:rPr>
          <w:rFonts w:cs="Arial"/>
          <w:b/>
          <w:bCs/>
          <w:szCs w:val="22"/>
        </w:rPr>
        <w:t>Střední průmyslová škola, Přerov, Havlíčkova 2</w:t>
      </w:r>
    </w:p>
    <w:p w:rsidR="00BA611C" w:rsidRPr="00BA611C" w:rsidRDefault="00BA611C" w:rsidP="00BA611C">
      <w:pPr>
        <w:spacing w:after="60" w:line="240" w:lineRule="auto"/>
        <w:jc w:val="both"/>
        <w:rPr>
          <w:rFonts w:cs="Arial"/>
          <w:szCs w:val="22"/>
        </w:rPr>
      </w:pPr>
      <w:r w:rsidRPr="00BA611C">
        <w:rPr>
          <w:rFonts w:cs="Arial"/>
          <w:szCs w:val="22"/>
        </w:rPr>
        <w:t>Projekt v rámci programu Erasmus+: Cesty k ruštině na Střední průmyslové škole Přerov</w:t>
      </w:r>
    </w:p>
    <w:p w:rsidR="00BA611C" w:rsidRPr="00BA611C" w:rsidRDefault="00BA611C" w:rsidP="00BA611C">
      <w:pPr>
        <w:spacing w:before="240" w:after="120" w:line="240" w:lineRule="auto"/>
        <w:rPr>
          <w:rFonts w:cs="Arial"/>
          <w:b/>
          <w:bCs/>
          <w:szCs w:val="22"/>
        </w:rPr>
      </w:pPr>
      <w:r w:rsidRPr="00BA611C">
        <w:rPr>
          <w:rFonts w:cs="Arial"/>
          <w:b/>
          <w:bCs/>
          <w:szCs w:val="22"/>
        </w:rPr>
        <w:t>Střední škola designu a módy, Prostějov</w:t>
      </w:r>
    </w:p>
    <w:p w:rsidR="00BA611C" w:rsidRPr="00BA611C" w:rsidRDefault="00BA611C" w:rsidP="00BA611C">
      <w:pPr>
        <w:spacing w:after="60" w:line="240" w:lineRule="auto"/>
        <w:jc w:val="both"/>
        <w:rPr>
          <w:rFonts w:cs="Arial"/>
          <w:szCs w:val="22"/>
        </w:rPr>
      </w:pPr>
      <w:r w:rsidRPr="00BA611C">
        <w:rPr>
          <w:rFonts w:cs="Arial"/>
          <w:szCs w:val="22"/>
        </w:rPr>
        <w:t>Projekt v rámci programu Erasmus+: Tvoříme společně</w:t>
      </w:r>
    </w:p>
    <w:p w:rsidR="00BA611C" w:rsidRPr="00BA611C" w:rsidRDefault="00BA611C" w:rsidP="00BA611C">
      <w:pPr>
        <w:spacing w:after="60" w:line="240" w:lineRule="auto"/>
        <w:jc w:val="both"/>
        <w:rPr>
          <w:rFonts w:cs="Arial"/>
          <w:szCs w:val="22"/>
        </w:rPr>
      </w:pPr>
      <w:r w:rsidRPr="00BA611C">
        <w:rPr>
          <w:rFonts w:cs="Arial"/>
          <w:szCs w:val="22"/>
        </w:rPr>
        <w:lastRenderedPageBreak/>
        <w:t>Projekt v rámci programu Erasmus+: Za inspirací a zkušeností do ciziny</w:t>
      </w:r>
    </w:p>
    <w:p w:rsidR="00BA611C" w:rsidRPr="00BA611C" w:rsidRDefault="00BA611C" w:rsidP="00BA611C">
      <w:pPr>
        <w:spacing w:before="240" w:after="120" w:line="240" w:lineRule="auto"/>
        <w:rPr>
          <w:rFonts w:cs="Arial"/>
          <w:b/>
          <w:bCs/>
          <w:szCs w:val="22"/>
        </w:rPr>
      </w:pPr>
      <w:r w:rsidRPr="00BA611C">
        <w:rPr>
          <w:rFonts w:cs="Arial"/>
          <w:b/>
          <w:bCs/>
          <w:szCs w:val="22"/>
        </w:rPr>
        <w:t>Střední škola gastronomie a služeb, Přerov, Šířava 7</w:t>
      </w:r>
    </w:p>
    <w:p w:rsidR="00BA611C" w:rsidRPr="00BA611C" w:rsidRDefault="00BA611C" w:rsidP="00BA611C">
      <w:pPr>
        <w:spacing w:after="60" w:line="240" w:lineRule="auto"/>
        <w:jc w:val="both"/>
        <w:rPr>
          <w:rFonts w:cs="Arial"/>
          <w:szCs w:val="22"/>
        </w:rPr>
      </w:pPr>
      <w:r w:rsidRPr="00BA611C">
        <w:rPr>
          <w:rFonts w:cs="Arial"/>
          <w:szCs w:val="22"/>
        </w:rPr>
        <w:t>Projekt v rámci programu Erasmus+: Dovednosti bez hranic</w:t>
      </w:r>
    </w:p>
    <w:p w:rsidR="00BA611C" w:rsidRPr="00BA611C" w:rsidRDefault="00BA611C" w:rsidP="00BA611C">
      <w:pPr>
        <w:spacing w:before="240" w:after="120" w:line="240" w:lineRule="auto"/>
        <w:rPr>
          <w:rFonts w:cs="Arial"/>
          <w:b/>
          <w:bCs/>
          <w:szCs w:val="22"/>
        </w:rPr>
      </w:pPr>
      <w:r w:rsidRPr="00BA611C">
        <w:rPr>
          <w:rFonts w:cs="Arial"/>
          <w:b/>
          <w:bCs/>
          <w:szCs w:val="22"/>
        </w:rPr>
        <w:t>Střední škola polygrafická, Olomouc, Střední novosadská 87/53</w:t>
      </w:r>
    </w:p>
    <w:p w:rsidR="00BA611C" w:rsidRPr="00BA611C" w:rsidRDefault="00BA611C" w:rsidP="00BA611C">
      <w:pPr>
        <w:spacing w:after="60" w:line="240" w:lineRule="auto"/>
        <w:jc w:val="both"/>
        <w:rPr>
          <w:rFonts w:cs="Arial"/>
          <w:szCs w:val="22"/>
        </w:rPr>
      </w:pPr>
      <w:r w:rsidRPr="00BA611C">
        <w:rPr>
          <w:rFonts w:cs="Arial"/>
          <w:szCs w:val="22"/>
        </w:rPr>
        <w:t>Projekt v rámci programu Erasmus+: Grafika bez hranic</w:t>
      </w:r>
    </w:p>
    <w:p w:rsidR="00BA611C" w:rsidRPr="00BA611C" w:rsidRDefault="00BA611C" w:rsidP="00BA611C">
      <w:pPr>
        <w:spacing w:before="240" w:after="120" w:line="240" w:lineRule="auto"/>
        <w:rPr>
          <w:rFonts w:cs="Arial"/>
          <w:b/>
          <w:bCs/>
          <w:szCs w:val="22"/>
        </w:rPr>
      </w:pPr>
      <w:r w:rsidRPr="00BA611C">
        <w:rPr>
          <w:rFonts w:cs="Arial"/>
          <w:b/>
          <w:bCs/>
          <w:szCs w:val="22"/>
        </w:rPr>
        <w:t>Střední škola polytechnická, Olomouc, Rooseveltova 79</w:t>
      </w:r>
    </w:p>
    <w:p w:rsidR="00BA611C" w:rsidRPr="00BA611C" w:rsidRDefault="00BA611C" w:rsidP="00BA611C">
      <w:pPr>
        <w:spacing w:after="60" w:line="240" w:lineRule="auto"/>
        <w:jc w:val="both"/>
        <w:rPr>
          <w:rFonts w:cs="Arial"/>
          <w:szCs w:val="22"/>
        </w:rPr>
      </w:pPr>
      <w:r w:rsidRPr="00BA611C">
        <w:rPr>
          <w:rFonts w:cs="Arial"/>
          <w:szCs w:val="22"/>
        </w:rPr>
        <w:t>Projekt v rámci programu Erasmus+: Networking on Mobility and Innovation in Vocational Training</w:t>
      </w:r>
    </w:p>
    <w:p w:rsidR="00BA611C" w:rsidRPr="00BA611C" w:rsidRDefault="00BA611C" w:rsidP="00BA611C">
      <w:pPr>
        <w:spacing w:before="240" w:after="120" w:line="240" w:lineRule="auto"/>
        <w:rPr>
          <w:rFonts w:cs="Arial"/>
          <w:b/>
          <w:bCs/>
        </w:rPr>
      </w:pPr>
      <w:r w:rsidRPr="00BA611C">
        <w:rPr>
          <w:rFonts w:cs="Arial"/>
          <w:b/>
          <w:bCs/>
        </w:rPr>
        <w:t xml:space="preserve">Střední škola </w:t>
      </w:r>
      <w:r w:rsidRPr="00BA611C">
        <w:rPr>
          <w:rFonts w:cs="Arial"/>
          <w:b/>
          <w:bCs/>
          <w:szCs w:val="22"/>
        </w:rPr>
        <w:t>železniční</w:t>
      </w:r>
      <w:r w:rsidRPr="00BA611C">
        <w:rPr>
          <w:rFonts w:cs="Arial"/>
          <w:b/>
          <w:bCs/>
        </w:rPr>
        <w:t>, technická a služeb, Šumperk</w:t>
      </w:r>
    </w:p>
    <w:p w:rsidR="00BA611C" w:rsidRPr="00BA611C" w:rsidRDefault="00BA611C" w:rsidP="00BA611C">
      <w:pPr>
        <w:jc w:val="both"/>
        <w:rPr>
          <w:rFonts w:cs="Arial"/>
        </w:rPr>
      </w:pPr>
      <w:r w:rsidRPr="00BA611C">
        <w:rPr>
          <w:rFonts w:cs="Arial"/>
        </w:rPr>
        <w:t>Projekt v rámci Česko-německého fondu budoucnosti: TANDEM Program podpory odborných praxí</w:t>
      </w:r>
    </w:p>
    <w:p w:rsidR="00BA611C" w:rsidRPr="00BA611C" w:rsidRDefault="00BA611C" w:rsidP="00BA611C">
      <w:pPr>
        <w:spacing w:before="240" w:after="120" w:line="240" w:lineRule="auto"/>
        <w:rPr>
          <w:rFonts w:cs="Arial"/>
          <w:b/>
          <w:szCs w:val="22"/>
        </w:rPr>
      </w:pPr>
      <w:r w:rsidRPr="00BA611C">
        <w:rPr>
          <w:rFonts w:cs="Arial"/>
          <w:b/>
          <w:bCs/>
        </w:rPr>
        <w:t>Švehlova střední škola polytechnická Prostějov</w:t>
      </w:r>
    </w:p>
    <w:p w:rsidR="00BA611C" w:rsidRPr="00BA611C" w:rsidRDefault="00BA611C" w:rsidP="00BA611C">
      <w:pPr>
        <w:spacing w:after="60" w:line="240" w:lineRule="auto"/>
        <w:jc w:val="both"/>
        <w:rPr>
          <w:rFonts w:cs="Arial"/>
          <w:szCs w:val="22"/>
        </w:rPr>
      </w:pPr>
      <w:r w:rsidRPr="00BA611C">
        <w:rPr>
          <w:rFonts w:cs="Arial"/>
          <w:szCs w:val="22"/>
        </w:rPr>
        <w:t>Projekt v rámci programu Erasmus+: Moderní technologie v potravinářství a automobilním oboru II</w:t>
      </w:r>
    </w:p>
    <w:p w:rsidR="00BA611C" w:rsidRPr="00BA611C" w:rsidRDefault="00BA611C" w:rsidP="00BA611C">
      <w:pPr>
        <w:spacing w:before="240" w:after="120" w:line="240" w:lineRule="auto"/>
        <w:rPr>
          <w:rFonts w:cs="Arial"/>
          <w:b/>
          <w:szCs w:val="22"/>
        </w:rPr>
      </w:pPr>
      <w:r w:rsidRPr="00BA611C">
        <w:rPr>
          <w:rFonts w:cs="Arial"/>
          <w:b/>
          <w:bCs/>
        </w:rPr>
        <w:t>Vyšší odborná škola a Střední průmyslová škola, Šumperk, Gen. Krátkého 1</w:t>
      </w:r>
    </w:p>
    <w:p w:rsidR="00BA611C" w:rsidRPr="00BA611C" w:rsidRDefault="00BA611C" w:rsidP="00BA611C">
      <w:pPr>
        <w:spacing w:after="60" w:line="240" w:lineRule="auto"/>
        <w:jc w:val="both"/>
        <w:rPr>
          <w:rFonts w:cs="Arial"/>
          <w:szCs w:val="22"/>
        </w:rPr>
      </w:pPr>
      <w:r w:rsidRPr="00BA611C">
        <w:rPr>
          <w:rFonts w:cs="Arial"/>
          <w:szCs w:val="22"/>
        </w:rPr>
        <w:t>Projekt v rámci programu Erasmus+: Mobilitou ke zvýšení úrovně výuky na VOŠ a SPŠ Šumperk</w:t>
      </w:r>
    </w:p>
    <w:p w:rsidR="00BA611C" w:rsidRPr="00BA611C" w:rsidRDefault="00BA611C" w:rsidP="00BA611C">
      <w:pPr>
        <w:spacing w:before="240" w:after="120" w:line="240" w:lineRule="auto"/>
        <w:jc w:val="both"/>
        <w:rPr>
          <w:rFonts w:cs="Arial"/>
          <w:b/>
          <w:bCs/>
          <w:szCs w:val="22"/>
        </w:rPr>
      </w:pPr>
      <w:r w:rsidRPr="00BA611C">
        <w:rPr>
          <w:rFonts w:cs="Arial"/>
          <w:b/>
          <w:bCs/>
          <w:szCs w:val="22"/>
        </w:rPr>
        <w:t>Základní škola a Mateřská škola Dub nad Moravou, příspěvková organizace</w:t>
      </w:r>
    </w:p>
    <w:p w:rsidR="00BA611C" w:rsidRPr="00BA611C" w:rsidRDefault="00BA611C" w:rsidP="00BA611C">
      <w:pPr>
        <w:spacing w:after="60" w:line="240" w:lineRule="auto"/>
        <w:jc w:val="both"/>
        <w:rPr>
          <w:rFonts w:cs="Arial"/>
          <w:szCs w:val="22"/>
        </w:rPr>
      </w:pPr>
      <w:r w:rsidRPr="00BA611C">
        <w:rPr>
          <w:rFonts w:cs="Arial"/>
        </w:rPr>
        <w:t>Projekt v rámci programu Erasmus+: Škola otevřená Evropě</w:t>
      </w:r>
    </w:p>
    <w:p w:rsidR="00BA611C" w:rsidRPr="00BA611C" w:rsidRDefault="00BA611C" w:rsidP="00BA611C">
      <w:pPr>
        <w:spacing w:before="240" w:after="120" w:line="240" w:lineRule="auto"/>
        <w:jc w:val="both"/>
        <w:rPr>
          <w:rFonts w:cs="Arial"/>
          <w:b/>
          <w:bCs/>
          <w:szCs w:val="22"/>
        </w:rPr>
      </w:pPr>
      <w:r w:rsidRPr="00BA611C">
        <w:rPr>
          <w:rFonts w:cs="Arial"/>
          <w:b/>
          <w:bCs/>
          <w:szCs w:val="22"/>
        </w:rPr>
        <w:t>Základní škola a mateřská škola Hranice, Struhlovsko, příspěvková organizace</w:t>
      </w:r>
    </w:p>
    <w:p w:rsidR="00BA611C" w:rsidRPr="00BA611C" w:rsidRDefault="00BA611C" w:rsidP="00BA611C">
      <w:pPr>
        <w:jc w:val="both"/>
        <w:rPr>
          <w:rFonts w:cs="Arial"/>
          <w:szCs w:val="22"/>
        </w:rPr>
      </w:pPr>
      <w:r w:rsidRPr="00BA611C">
        <w:rPr>
          <w:rFonts w:cs="Arial"/>
          <w:szCs w:val="22"/>
        </w:rPr>
        <w:t>Projekt v rámci programu Erasmus+: 3, 2, 1 ... ACTION!</w:t>
      </w:r>
    </w:p>
    <w:p w:rsidR="00BA611C" w:rsidRPr="00BA611C" w:rsidRDefault="00BA611C" w:rsidP="00BA611C">
      <w:pPr>
        <w:spacing w:after="60" w:line="240" w:lineRule="auto"/>
        <w:jc w:val="both"/>
        <w:rPr>
          <w:rFonts w:cs="Arial"/>
          <w:szCs w:val="22"/>
        </w:rPr>
      </w:pPr>
      <w:r w:rsidRPr="00BA611C">
        <w:rPr>
          <w:rFonts w:cs="Arial"/>
          <w:szCs w:val="22"/>
        </w:rPr>
        <w:t>Projekt v rámci programu Erasmus+: 112: Can I help you?</w:t>
      </w:r>
    </w:p>
    <w:p w:rsidR="00BA611C" w:rsidRPr="00BA611C" w:rsidRDefault="00BA611C" w:rsidP="00BA611C">
      <w:pPr>
        <w:spacing w:before="240" w:after="120" w:line="240" w:lineRule="auto"/>
        <w:jc w:val="both"/>
        <w:rPr>
          <w:rFonts w:cs="Arial"/>
          <w:b/>
          <w:bCs/>
          <w:szCs w:val="22"/>
        </w:rPr>
      </w:pPr>
      <w:r w:rsidRPr="00BA611C">
        <w:rPr>
          <w:rFonts w:cs="Arial"/>
          <w:b/>
          <w:bCs/>
          <w:szCs w:val="22"/>
        </w:rPr>
        <w:t>Základní škola a Mateřská škola Olomouc, Gorkého 39, příspěvková organizace</w:t>
      </w:r>
    </w:p>
    <w:p w:rsidR="00BA611C" w:rsidRPr="00BA611C" w:rsidRDefault="00BA611C" w:rsidP="00BA611C">
      <w:pPr>
        <w:spacing w:after="60" w:line="240" w:lineRule="auto"/>
        <w:jc w:val="both"/>
        <w:rPr>
          <w:rFonts w:cs="Arial"/>
          <w:szCs w:val="22"/>
        </w:rPr>
      </w:pPr>
      <w:r w:rsidRPr="00BA611C">
        <w:rPr>
          <w:rFonts w:cs="Arial"/>
          <w:szCs w:val="22"/>
        </w:rPr>
        <w:t>Projekt v rámci programu Erasmus+: Učme se na cestách</w:t>
      </w:r>
    </w:p>
    <w:bookmarkEnd w:id="339"/>
    <w:bookmarkEnd w:id="340"/>
    <w:bookmarkEnd w:id="507"/>
    <w:bookmarkEnd w:id="508"/>
    <w:p w:rsidR="00BA611C" w:rsidRPr="00BA611C" w:rsidRDefault="00BA611C" w:rsidP="00BA611C">
      <w:pPr>
        <w:spacing w:line="240" w:lineRule="auto"/>
        <w:rPr>
          <w:rFonts w:cs="Arial"/>
          <w:b/>
          <w:bCs/>
          <w:szCs w:val="22"/>
        </w:rPr>
      </w:pPr>
    </w:p>
    <w:sectPr w:rsidR="00BA611C" w:rsidRPr="00BA611C" w:rsidSect="005D763C">
      <w:pgSz w:w="11906" w:h="16838"/>
      <w:pgMar w:top="1191" w:right="1418" w:bottom="680" w:left="1418" w:header="709" w:footer="709" w:gutter="0"/>
      <w:pgNumType w:fmt="numberInDash"/>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8">
      <wne:acd wne:acdName="acd0"/>
    </wne:keymap>
    <wne:keymap wne:kcmPrimary="0079">
      <wne:acd wne:acdName="acd1"/>
    </wne:keymap>
  </wne:keymaps>
  <wne:toolbars>
    <wne:acdManifest>
      <wne:acdEntry wne:acdName="acd0"/>
      <wne:acdEntry wne:acdName="acd1"/>
    </wne:acdManifest>
    <wne:toolbarData r:id="rId1"/>
  </wne:toolbars>
  <wne:acds>
    <wne:acd wne:argValue="RwByAGEAZgAgAA0BLgAgAA==" wne:acdName="acd0" wne:fciIndexBasedOn="0211"/>
    <wne:acd wne:argValue="VABhAGIAdQBsAGsAYQAgAA0BLgA=" wne:acdName="acd1"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C29" w:rsidRDefault="00336C29">
      <w:r>
        <w:separator/>
      </w:r>
    </w:p>
  </w:endnote>
  <w:endnote w:type="continuationSeparator" w:id="0">
    <w:p w:rsidR="00336C29" w:rsidRDefault="0033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w Cen MT">
    <w:panose1 w:val="020B0602020104020603"/>
    <w:charset w:val="EE"/>
    <w:family w:val="swiss"/>
    <w:pitch w:val="variable"/>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Italic">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C29" w:rsidRPr="00662653" w:rsidRDefault="00336C29" w:rsidP="007B0D1C">
    <w:pPr>
      <w:pStyle w:val="Zpat"/>
      <w:pBdr>
        <w:top w:val="single" w:sz="4" w:space="0" w:color="auto"/>
      </w:pBdr>
      <w:spacing w:line="240" w:lineRule="auto"/>
      <w:jc w:val="center"/>
      <w:rPr>
        <w:caps/>
        <w:color w:val="333399"/>
        <w:sz w:val="16"/>
        <w:szCs w:val="16"/>
      </w:rPr>
    </w:pPr>
    <w:r w:rsidRPr="00662653">
      <w:rPr>
        <w:caps/>
        <w:color w:val="333399"/>
        <w:sz w:val="16"/>
        <w:szCs w:val="16"/>
      </w:rPr>
      <w:t>Výroční zpráva o stavu a rozvoji vzdělávací soustavy v</w:t>
    </w:r>
    <w:r>
      <w:rPr>
        <w:caps/>
        <w:color w:val="333399"/>
        <w:sz w:val="16"/>
        <w:szCs w:val="16"/>
      </w:rPr>
      <w:t xml:space="preserve"> olomouckém</w:t>
    </w:r>
    <w:r w:rsidRPr="00662653">
      <w:rPr>
        <w:caps/>
        <w:color w:val="333399"/>
        <w:sz w:val="16"/>
        <w:szCs w:val="16"/>
      </w:rPr>
      <w:t xml:space="preserve"> kraji</w:t>
    </w:r>
  </w:p>
  <w:p w:rsidR="00336C29" w:rsidRDefault="00336C29" w:rsidP="00C25FDD">
    <w:pPr>
      <w:pStyle w:val="Zpat"/>
      <w:tabs>
        <w:tab w:val="left" w:pos="3945"/>
      </w:tabs>
      <w:jc w:val="center"/>
    </w:pPr>
    <w:r w:rsidRPr="00BE117F">
      <w:rPr>
        <w:noProof/>
        <w:lang w:eastAsia="cs-CZ"/>
      </w:rPr>
      <w:drawing>
        <wp:inline distT="0" distB="0" distL="0" distR="0" wp14:anchorId="6228B667" wp14:editId="4EEA6B14">
          <wp:extent cx="1015878" cy="163902"/>
          <wp:effectExtent l="0" t="0" r="0" b="0"/>
          <wp:docPr id="21" name="lightboxImage" descr="http://www.kr-olomoucky.cz/foto/clanky/701/logo-olomouckeho-kra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http://www.kr-olomoucky.cz/foto/clanky/701/logo-olomouckeho-kraje.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15878" cy="163902"/>
                  </a:xfrm>
                  <a:prstGeom prst="rect">
                    <a:avLst/>
                  </a:prstGeom>
                  <a:noFill/>
                  <a:ln>
                    <a:noFill/>
                  </a:ln>
                </pic:spPr>
              </pic:pic>
            </a:graphicData>
          </a:graphic>
        </wp:inline>
      </w:drawing>
    </w:r>
    <w:r w:rsidRPr="00CA4333">
      <w:rPr>
        <w:color w:val="333399"/>
      </w:rPr>
      <w:tab/>
    </w:r>
    <w:r>
      <w:rPr>
        <w:color w:val="333399"/>
      </w:rPr>
      <w:tab/>
    </w:r>
    <w:r w:rsidRPr="00170A2F">
      <w:rPr>
        <w:color w:val="333399"/>
      </w:rPr>
      <w:t xml:space="preserve"> </w:t>
    </w:r>
    <w:r w:rsidRPr="00170A2F">
      <w:rPr>
        <w:color w:val="333399"/>
      </w:rPr>
      <w:fldChar w:fldCharType="begin"/>
    </w:r>
    <w:r w:rsidRPr="00170A2F">
      <w:rPr>
        <w:color w:val="333399"/>
      </w:rPr>
      <w:instrText xml:space="preserve"> PAGE </w:instrText>
    </w:r>
    <w:r w:rsidRPr="00170A2F">
      <w:rPr>
        <w:color w:val="333399"/>
      </w:rPr>
      <w:fldChar w:fldCharType="separate"/>
    </w:r>
    <w:r w:rsidR="004E38CB">
      <w:rPr>
        <w:noProof/>
        <w:color w:val="333399"/>
      </w:rPr>
      <w:t>- 20 -</w:t>
    </w:r>
    <w:r w:rsidRPr="00170A2F">
      <w:rPr>
        <w:color w:val="333399"/>
      </w:rPr>
      <w:fldChar w:fldCharType="end"/>
    </w:r>
    <w:r w:rsidR="005D763C">
      <w:rPr>
        <w:color w:val="333399"/>
      </w:rP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C29" w:rsidRDefault="00336C29">
      <w:r>
        <w:separator/>
      </w:r>
    </w:p>
  </w:footnote>
  <w:footnote w:type="continuationSeparator" w:id="0">
    <w:p w:rsidR="00336C29" w:rsidRDefault="00336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5BCD5E0"/>
    <w:lvl w:ilvl="0">
      <w:start w:val="1"/>
      <w:numFmt w:val="lowerLetter"/>
      <w:pStyle w:val="slovanseznam2"/>
      <w:lvlText w:val="%1)"/>
      <w:lvlJc w:val="left"/>
      <w:pPr>
        <w:tabs>
          <w:tab w:val="num" w:pos="397"/>
        </w:tabs>
        <w:ind w:left="397" w:hanging="397"/>
      </w:pPr>
      <w:rPr>
        <w:rFonts w:hint="default"/>
      </w:rPr>
    </w:lvl>
  </w:abstractNum>
  <w:abstractNum w:abstractNumId="1" w15:restartNumberingAfterBreak="0">
    <w:nsid w:val="FFFFFF88"/>
    <w:multiLevelType w:val="singleLevel"/>
    <w:tmpl w:val="5E7A0496"/>
    <w:lvl w:ilvl="0">
      <w:start w:val="1"/>
      <w:numFmt w:val="decimal"/>
      <w:pStyle w:val="slovanseznam"/>
      <w:lvlText w:val="%1."/>
      <w:lvlJc w:val="left"/>
      <w:pPr>
        <w:tabs>
          <w:tab w:val="num" w:pos="397"/>
        </w:tabs>
        <w:ind w:left="397" w:hanging="397"/>
      </w:pPr>
      <w:rPr>
        <w:rFonts w:hint="default"/>
      </w:rPr>
    </w:lvl>
  </w:abstractNum>
  <w:abstractNum w:abstractNumId="2" w15:restartNumberingAfterBreak="0">
    <w:nsid w:val="01F244D9"/>
    <w:multiLevelType w:val="hybridMultilevel"/>
    <w:tmpl w:val="7776630A"/>
    <w:lvl w:ilvl="0" w:tplc="C1C8BED8">
      <w:start w:val="1"/>
      <w:numFmt w:val="decimal"/>
      <w:pStyle w:val="slotext"/>
      <w:lvlText w:val="%1."/>
      <w:lvlJc w:val="left"/>
      <w:pPr>
        <w:tabs>
          <w:tab w:val="num" w:pos="397"/>
        </w:tabs>
        <w:ind w:left="397" w:hanging="397"/>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3A2DA2"/>
    <w:multiLevelType w:val="hybridMultilevel"/>
    <w:tmpl w:val="C48A91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EF3B35"/>
    <w:multiLevelType w:val="hybridMultilevel"/>
    <w:tmpl w:val="4ADAF6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DFC3F61"/>
    <w:multiLevelType w:val="hybridMultilevel"/>
    <w:tmpl w:val="35101AE8"/>
    <w:lvl w:ilvl="0" w:tplc="0405000B">
      <w:start w:val="1"/>
      <w:numFmt w:val="bullet"/>
      <w:pStyle w:val="Styl1Char"/>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CF64CE"/>
    <w:multiLevelType w:val="hybridMultilevel"/>
    <w:tmpl w:val="DBE210B4"/>
    <w:lvl w:ilvl="0" w:tplc="FFFFFFFF">
      <w:start w:val="1"/>
      <w:numFmt w:val="bullet"/>
      <w:pStyle w:val="Znakatext"/>
      <w:lvlText w:val="-"/>
      <w:lvlJc w:val="left"/>
      <w:pPr>
        <w:tabs>
          <w:tab w:val="num" w:pos="757"/>
        </w:tabs>
        <w:ind w:left="757" w:hanging="39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2253F18"/>
    <w:multiLevelType w:val="hybridMultilevel"/>
    <w:tmpl w:val="6D98C84A"/>
    <w:lvl w:ilvl="0" w:tplc="4DB4770A">
      <w:start w:val="1"/>
      <w:numFmt w:val="lowerLetter"/>
      <w:lvlText w:val="%1."/>
      <w:lvlJc w:val="left"/>
      <w:pPr>
        <w:tabs>
          <w:tab w:val="num" w:pos="360"/>
        </w:tabs>
        <w:ind w:left="360" w:hanging="360"/>
      </w:pPr>
      <w:rPr>
        <w:rFonts w:cs="Times New Roman" w:hint="default"/>
      </w:rPr>
    </w:lvl>
    <w:lvl w:ilvl="1" w:tplc="5D9809FE">
      <w:start w:val="1"/>
      <w:numFmt w:val="lowerLetter"/>
      <w:lvlText w:val="%2."/>
      <w:lvlJc w:val="left"/>
      <w:pPr>
        <w:tabs>
          <w:tab w:val="num" w:pos="1080"/>
        </w:tabs>
        <w:ind w:left="1080" w:hanging="360"/>
      </w:pPr>
      <w:rPr>
        <w:rFonts w:cs="Times New Roman" w:hint="default"/>
      </w:rPr>
    </w:lvl>
    <w:lvl w:ilvl="2" w:tplc="90E08DD2" w:tentative="1">
      <w:start w:val="1"/>
      <w:numFmt w:val="lowerRoman"/>
      <w:lvlText w:val="%3."/>
      <w:lvlJc w:val="right"/>
      <w:pPr>
        <w:tabs>
          <w:tab w:val="num" w:pos="1800"/>
        </w:tabs>
        <w:ind w:left="1800" w:hanging="180"/>
      </w:pPr>
      <w:rPr>
        <w:rFonts w:cs="Times New Roman"/>
      </w:rPr>
    </w:lvl>
    <w:lvl w:ilvl="3" w:tplc="156AE5C0" w:tentative="1">
      <w:start w:val="1"/>
      <w:numFmt w:val="decimal"/>
      <w:lvlText w:val="%4."/>
      <w:lvlJc w:val="left"/>
      <w:pPr>
        <w:tabs>
          <w:tab w:val="num" w:pos="2520"/>
        </w:tabs>
        <w:ind w:left="2520" w:hanging="360"/>
      </w:pPr>
      <w:rPr>
        <w:rFonts w:cs="Times New Roman"/>
      </w:rPr>
    </w:lvl>
    <w:lvl w:ilvl="4" w:tplc="8F2859B8" w:tentative="1">
      <w:start w:val="1"/>
      <w:numFmt w:val="lowerLetter"/>
      <w:lvlText w:val="%5."/>
      <w:lvlJc w:val="left"/>
      <w:pPr>
        <w:tabs>
          <w:tab w:val="num" w:pos="3240"/>
        </w:tabs>
        <w:ind w:left="3240" w:hanging="360"/>
      </w:pPr>
      <w:rPr>
        <w:rFonts w:cs="Times New Roman"/>
      </w:rPr>
    </w:lvl>
    <w:lvl w:ilvl="5" w:tplc="472A9F2E" w:tentative="1">
      <w:start w:val="1"/>
      <w:numFmt w:val="lowerRoman"/>
      <w:lvlText w:val="%6."/>
      <w:lvlJc w:val="right"/>
      <w:pPr>
        <w:tabs>
          <w:tab w:val="num" w:pos="3960"/>
        </w:tabs>
        <w:ind w:left="3960" w:hanging="180"/>
      </w:pPr>
      <w:rPr>
        <w:rFonts w:cs="Times New Roman"/>
      </w:rPr>
    </w:lvl>
    <w:lvl w:ilvl="6" w:tplc="19262364" w:tentative="1">
      <w:start w:val="1"/>
      <w:numFmt w:val="decimal"/>
      <w:lvlText w:val="%7."/>
      <w:lvlJc w:val="left"/>
      <w:pPr>
        <w:tabs>
          <w:tab w:val="num" w:pos="4680"/>
        </w:tabs>
        <w:ind w:left="4680" w:hanging="360"/>
      </w:pPr>
      <w:rPr>
        <w:rFonts w:cs="Times New Roman"/>
      </w:rPr>
    </w:lvl>
    <w:lvl w:ilvl="7" w:tplc="315C189C" w:tentative="1">
      <w:start w:val="1"/>
      <w:numFmt w:val="lowerLetter"/>
      <w:lvlText w:val="%8."/>
      <w:lvlJc w:val="left"/>
      <w:pPr>
        <w:tabs>
          <w:tab w:val="num" w:pos="5400"/>
        </w:tabs>
        <w:ind w:left="5400" w:hanging="360"/>
      </w:pPr>
      <w:rPr>
        <w:rFonts w:cs="Times New Roman"/>
      </w:rPr>
    </w:lvl>
    <w:lvl w:ilvl="8" w:tplc="77FEDEBE" w:tentative="1">
      <w:start w:val="1"/>
      <w:numFmt w:val="lowerRoman"/>
      <w:lvlText w:val="%9."/>
      <w:lvlJc w:val="right"/>
      <w:pPr>
        <w:tabs>
          <w:tab w:val="num" w:pos="6120"/>
        </w:tabs>
        <w:ind w:left="6120" w:hanging="180"/>
      </w:pPr>
      <w:rPr>
        <w:rFonts w:cs="Times New Roman"/>
      </w:rPr>
    </w:lvl>
  </w:abstractNum>
  <w:abstractNum w:abstractNumId="8" w15:restartNumberingAfterBreak="0">
    <w:nsid w:val="14286B1A"/>
    <w:multiLevelType w:val="hybridMultilevel"/>
    <w:tmpl w:val="3DFA22A4"/>
    <w:lvl w:ilvl="0" w:tplc="F75E6B8C">
      <w:start w:val="1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1A39E4"/>
    <w:multiLevelType w:val="hybridMultilevel"/>
    <w:tmpl w:val="25A23F76"/>
    <w:lvl w:ilvl="0" w:tplc="FF9EF27A">
      <w:numFmt w:val="bullet"/>
      <w:pStyle w:val="Znaka2text"/>
      <w:lvlText w:val="-"/>
      <w:lvlJc w:val="left"/>
      <w:pPr>
        <w:tabs>
          <w:tab w:val="num" w:pos="794"/>
        </w:tabs>
        <w:ind w:left="794" w:hanging="397"/>
      </w:pPr>
      <w:rPr>
        <w:rFonts w:ascii="Times New Roman" w:eastAsia="Times New Roman" w:hAnsi="Times New Roman" w:cs="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8E1EF2"/>
    <w:multiLevelType w:val="hybridMultilevel"/>
    <w:tmpl w:val="F976D406"/>
    <w:lvl w:ilvl="0" w:tplc="A9780DC6">
      <w:start w:val="1"/>
      <w:numFmt w:val="decimal"/>
      <w:lvlText w:val="%1)"/>
      <w:lvlJc w:val="left"/>
      <w:pPr>
        <w:ind w:left="1146" w:hanging="360"/>
      </w:pPr>
      <w:rPr>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23110D0C"/>
    <w:multiLevelType w:val="hybridMultilevel"/>
    <w:tmpl w:val="E2AA23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49602A"/>
    <w:multiLevelType w:val="multilevel"/>
    <w:tmpl w:val="79763B84"/>
    <w:lvl w:ilvl="0">
      <w:start w:val="1"/>
      <w:numFmt w:val="decimal"/>
      <w:pStyle w:val="Ndpisek1"/>
      <w:lvlText w:val="%1."/>
      <w:lvlJc w:val="left"/>
      <w:pPr>
        <w:tabs>
          <w:tab w:val="num" w:pos="360"/>
        </w:tabs>
        <w:ind w:left="360" w:hanging="360"/>
      </w:pPr>
      <w:rPr>
        <w:rFonts w:hint="default"/>
      </w:rPr>
    </w:lvl>
    <w:lvl w:ilvl="1">
      <w:start w:val="1"/>
      <w:numFmt w:val="decimal"/>
      <w:pStyle w:val="Ndpisek2"/>
      <w:lvlText w:val="%1.%2."/>
      <w:lvlJc w:val="left"/>
      <w:pPr>
        <w:tabs>
          <w:tab w:val="num" w:pos="792"/>
        </w:tabs>
        <w:ind w:left="792" w:hanging="432"/>
      </w:pPr>
      <w:rPr>
        <w:rFonts w:hint="default"/>
      </w:rPr>
    </w:lvl>
    <w:lvl w:ilvl="2">
      <w:start w:val="1"/>
      <w:numFmt w:val="decimal"/>
      <w:pStyle w:val="Ndpisek3"/>
      <w:lvlText w:val="%1.%2.%3."/>
      <w:lvlJc w:val="left"/>
      <w:pPr>
        <w:tabs>
          <w:tab w:val="num" w:pos="1224"/>
        </w:tabs>
        <w:ind w:left="1224" w:hanging="504"/>
      </w:pPr>
      <w:rPr>
        <w:rFonts w:hint="default"/>
      </w:rPr>
    </w:lvl>
    <w:lvl w:ilvl="3">
      <w:start w:val="1"/>
      <w:numFmt w:val="decimal"/>
      <w:pStyle w:val="Ndpisek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3C57FD8"/>
    <w:multiLevelType w:val="hybridMultilevel"/>
    <w:tmpl w:val="BFCCAA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272F76E1"/>
    <w:multiLevelType w:val="hybridMultilevel"/>
    <w:tmpl w:val="0C124F4E"/>
    <w:lvl w:ilvl="0" w:tplc="05305D92">
      <w:start w:val="1"/>
      <w:numFmt w:val="lowerLetter"/>
      <w:pStyle w:val="Textik-odrazky2"/>
      <w:lvlText w:val="%1)"/>
      <w:lvlJc w:val="left"/>
      <w:pPr>
        <w:tabs>
          <w:tab w:val="num" w:pos="720"/>
        </w:tabs>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C336436"/>
    <w:multiLevelType w:val="hybridMultilevel"/>
    <w:tmpl w:val="7284B754"/>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2E970766"/>
    <w:multiLevelType w:val="hybridMultilevel"/>
    <w:tmpl w:val="3808EB0C"/>
    <w:lvl w:ilvl="0" w:tplc="0405000B">
      <w:start w:val="1"/>
      <w:numFmt w:val="decimal"/>
      <w:pStyle w:val="TextCislovani"/>
      <w:lvlText w:val="%1."/>
      <w:lvlJc w:val="left"/>
      <w:pPr>
        <w:tabs>
          <w:tab w:val="num" w:pos="720"/>
        </w:tabs>
        <w:ind w:left="720" w:hanging="720"/>
      </w:pPr>
      <w:rPr>
        <w:rFonts w:hint="default"/>
      </w:rPr>
    </w:lvl>
    <w:lvl w:ilvl="1" w:tplc="04050003">
      <w:start w:val="1"/>
      <w:numFmt w:val="decimal"/>
      <w:lvlText w:val="%2."/>
      <w:lvlJc w:val="left"/>
      <w:pPr>
        <w:tabs>
          <w:tab w:val="num" w:pos="1080"/>
        </w:tabs>
        <w:ind w:left="1080" w:hanging="360"/>
      </w:pPr>
    </w:lvl>
    <w:lvl w:ilvl="2" w:tplc="04050005">
      <w:start w:val="1"/>
      <w:numFmt w:val="decimal"/>
      <w:lvlText w:val="%3."/>
      <w:lvlJc w:val="left"/>
      <w:pPr>
        <w:tabs>
          <w:tab w:val="num" w:pos="1800"/>
        </w:tabs>
        <w:ind w:left="1800" w:hanging="360"/>
      </w:pPr>
    </w:lvl>
    <w:lvl w:ilvl="3" w:tplc="04050001">
      <w:start w:val="1"/>
      <w:numFmt w:val="decimal"/>
      <w:lvlText w:val="%4."/>
      <w:lvlJc w:val="left"/>
      <w:pPr>
        <w:tabs>
          <w:tab w:val="num" w:pos="2520"/>
        </w:tabs>
        <w:ind w:left="2520" w:hanging="360"/>
      </w:pPr>
    </w:lvl>
    <w:lvl w:ilvl="4" w:tplc="04050003">
      <w:start w:val="1"/>
      <w:numFmt w:val="decimal"/>
      <w:lvlText w:val="%5."/>
      <w:lvlJc w:val="left"/>
      <w:pPr>
        <w:tabs>
          <w:tab w:val="num" w:pos="3240"/>
        </w:tabs>
        <w:ind w:left="3240" w:hanging="360"/>
      </w:pPr>
    </w:lvl>
    <w:lvl w:ilvl="5" w:tplc="04050005">
      <w:start w:val="1"/>
      <w:numFmt w:val="decimal"/>
      <w:lvlText w:val="%6."/>
      <w:lvlJc w:val="left"/>
      <w:pPr>
        <w:tabs>
          <w:tab w:val="num" w:pos="3960"/>
        </w:tabs>
        <w:ind w:left="3960" w:hanging="360"/>
      </w:pPr>
    </w:lvl>
    <w:lvl w:ilvl="6" w:tplc="04050001">
      <w:start w:val="1"/>
      <w:numFmt w:val="decimal"/>
      <w:lvlText w:val="%7."/>
      <w:lvlJc w:val="left"/>
      <w:pPr>
        <w:tabs>
          <w:tab w:val="num" w:pos="4680"/>
        </w:tabs>
        <w:ind w:left="4680" w:hanging="360"/>
      </w:pPr>
    </w:lvl>
    <w:lvl w:ilvl="7" w:tplc="04050003">
      <w:start w:val="1"/>
      <w:numFmt w:val="decimal"/>
      <w:lvlText w:val="%8."/>
      <w:lvlJc w:val="left"/>
      <w:pPr>
        <w:tabs>
          <w:tab w:val="num" w:pos="5400"/>
        </w:tabs>
        <w:ind w:left="5400" w:hanging="360"/>
      </w:pPr>
    </w:lvl>
    <w:lvl w:ilvl="8" w:tplc="04050005">
      <w:start w:val="1"/>
      <w:numFmt w:val="decimal"/>
      <w:lvlText w:val="%9."/>
      <w:lvlJc w:val="left"/>
      <w:pPr>
        <w:tabs>
          <w:tab w:val="num" w:pos="6120"/>
        </w:tabs>
        <w:ind w:left="6120" w:hanging="360"/>
      </w:pPr>
    </w:lvl>
  </w:abstractNum>
  <w:abstractNum w:abstractNumId="17" w15:restartNumberingAfterBreak="0">
    <w:nsid w:val="36FA5DCC"/>
    <w:multiLevelType w:val="hybridMultilevel"/>
    <w:tmpl w:val="37E49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8206F86"/>
    <w:multiLevelType w:val="hybridMultilevel"/>
    <w:tmpl w:val="DC5692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9E96CEE"/>
    <w:multiLevelType w:val="hybridMultilevel"/>
    <w:tmpl w:val="0BBEDA32"/>
    <w:lvl w:ilvl="0" w:tplc="05305D92">
      <w:start w:val="1"/>
      <w:numFmt w:val="bullet"/>
      <w:pStyle w:val="Styl5"/>
      <w:lvlText w:val=""/>
      <w:lvlJc w:val="left"/>
      <w:pPr>
        <w:tabs>
          <w:tab w:val="num" w:pos="284"/>
        </w:tabs>
        <w:ind w:left="284" w:hanging="284"/>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3E835D5D"/>
    <w:multiLevelType w:val="hybridMultilevel"/>
    <w:tmpl w:val="1BCE2E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D90720"/>
    <w:multiLevelType w:val="singleLevel"/>
    <w:tmpl w:val="176293FE"/>
    <w:lvl w:ilvl="0">
      <w:start w:val="1"/>
      <w:numFmt w:val="bullet"/>
      <w:pStyle w:val="odrazecka"/>
      <w:lvlText w:val=""/>
      <w:lvlJc w:val="left"/>
      <w:pPr>
        <w:tabs>
          <w:tab w:val="num" w:pos="644"/>
        </w:tabs>
        <w:ind w:left="624" w:hanging="340"/>
      </w:pPr>
      <w:rPr>
        <w:rFonts w:ascii="Symbol" w:hAnsi="Symbol" w:hint="default"/>
      </w:rPr>
    </w:lvl>
  </w:abstractNum>
  <w:abstractNum w:abstractNumId="22" w15:restartNumberingAfterBreak="0">
    <w:nsid w:val="468949D2"/>
    <w:multiLevelType w:val="hybridMultilevel"/>
    <w:tmpl w:val="9C0861EC"/>
    <w:lvl w:ilvl="0" w:tplc="BA6A0442">
      <w:start w:val="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49226C01"/>
    <w:multiLevelType w:val="hybridMultilevel"/>
    <w:tmpl w:val="65A045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1B271F"/>
    <w:multiLevelType w:val="hybridMultilevel"/>
    <w:tmpl w:val="3A424F6E"/>
    <w:lvl w:ilvl="0" w:tplc="04050001">
      <w:start w:val="1"/>
      <w:numFmt w:val="decimal"/>
      <w:pStyle w:val="odrazeckycisla"/>
      <w:lvlText w:val="%1."/>
      <w:lvlJc w:val="left"/>
      <w:pPr>
        <w:tabs>
          <w:tab w:val="num" w:pos="360"/>
        </w:tabs>
        <w:ind w:left="360" w:hanging="360"/>
      </w:pPr>
      <w:rPr>
        <w:rFonts w:cs="Times New Roman" w:hint="default"/>
      </w:rPr>
    </w:lvl>
    <w:lvl w:ilvl="1" w:tplc="04050003">
      <w:start w:val="1"/>
      <w:numFmt w:val="lowerLetter"/>
      <w:lvlText w:val="%2."/>
      <w:lvlJc w:val="left"/>
      <w:pPr>
        <w:tabs>
          <w:tab w:val="num" w:pos="1080"/>
        </w:tabs>
        <w:ind w:left="1080" w:hanging="360"/>
      </w:pPr>
      <w:rPr>
        <w:rFonts w:cs="Times New Roman" w:hint="default"/>
      </w:rPr>
    </w:lvl>
    <w:lvl w:ilvl="2" w:tplc="04050005" w:tentative="1">
      <w:start w:val="1"/>
      <w:numFmt w:val="lowerRoman"/>
      <w:lvlText w:val="%3."/>
      <w:lvlJc w:val="right"/>
      <w:pPr>
        <w:tabs>
          <w:tab w:val="num" w:pos="1800"/>
        </w:tabs>
        <w:ind w:left="1800" w:hanging="180"/>
      </w:pPr>
      <w:rPr>
        <w:rFonts w:cs="Times New Roman"/>
      </w:rPr>
    </w:lvl>
    <w:lvl w:ilvl="3" w:tplc="04050001" w:tentative="1">
      <w:start w:val="1"/>
      <w:numFmt w:val="decimal"/>
      <w:lvlText w:val="%4."/>
      <w:lvlJc w:val="left"/>
      <w:pPr>
        <w:tabs>
          <w:tab w:val="num" w:pos="2520"/>
        </w:tabs>
        <w:ind w:left="2520" w:hanging="360"/>
      </w:pPr>
      <w:rPr>
        <w:rFonts w:cs="Times New Roman"/>
      </w:rPr>
    </w:lvl>
    <w:lvl w:ilvl="4" w:tplc="04050003" w:tentative="1">
      <w:start w:val="1"/>
      <w:numFmt w:val="lowerLetter"/>
      <w:lvlText w:val="%5."/>
      <w:lvlJc w:val="left"/>
      <w:pPr>
        <w:tabs>
          <w:tab w:val="num" w:pos="3240"/>
        </w:tabs>
        <w:ind w:left="3240" w:hanging="360"/>
      </w:pPr>
      <w:rPr>
        <w:rFonts w:cs="Times New Roman"/>
      </w:rPr>
    </w:lvl>
    <w:lvl w:ilvl="5" w:tplc="04050005" w:tentative="1">
      <w:start w:val="1"/>
      <w:numFmt w:val="lowerRoman"/>
      <w:lvlText w:val="%6."/>
      <w:lvlJc w:val="right"/>
      <w:pPr>
        <w:tabs>
          <w:tab w:val="num" w:pos="3960"/>
        </w:tabs>
        <w:ind w:left="3960" w:hanging="180"/>
      </w:pPr>
      <w:rPr>
        <w:rFonts w:cs="Times New Roman"/>
      </w:rPr>
    </w:lvl>
    <w:lvl w:ilvl="6" w:tplc="04050001" w:tentative="1">
      <w:start w:val="1"/>
      <w:numFmt w:val="decimal"/>
      <w:lvlText w:val="%7."/>
      <w:lvlJc w:val="left"/>
      <w:pPr>
        <w:tabs>
          <w:tab w:val="num" w:pos="4680"/>
        </w:tabs>
        <w:ind w:left="4680" w:hanging="360"/>
      </w:pPr>
      <w:rPr>
        <w:rFonts w:cs="Times New Roman"/>
      </w:rPr>
    </w:lvl>
    <w:lvl w:ilvl="7" w:tplc="04050003" w:tentative="1">
      <w:start w:val="1"/>
      <w:numFmt w:val="lowerLetter"/>
      <w:lvlText w:val="%8."/>
      <w:lvlJc w:val="left"/>
      <w:pPr>
        <w:tabs>
          <w:tab w:val="num" w:pos="5400"/>
        </w:tabs>
        <w:ind w:left="5400" w:hanging="360"/>
      </w:pPr>
      <w:rPr>
        <w:rFonts w:cs="Times New Roman"/>
      </w:rPr>
    </w:lvl>
    <w:lvl w:ilvl="8" w:tplc="04050005" w:tentative="1">
      <w:start w:val="1"/>
      <w:numFmt w:val="lowerRoman"/>
      <w:lvlText w:val="%9."/>
      <w:lvlJc w:val="right"/>
      <w:pPr>
        <w:tabs>
          <w:tab w:val="num" w:pos="6120"/>
        </w:tabs>
        <w:ind w:left="6120" w:hanging="180"/>
      </w:pPr>
      <w:rPr>
        <w:rFonts w:cs="Times New Roman"/>
      </w:rPr>
    </w:lvl>
  </w:abstractNum>
  <w:abstractNum w:abstractNumId="25" w15:restartNumberingAfterBreak="0">
    <w:nsid w:val="4D562B17"/>
    <w:multiLevelType w:val="multilevel"/>
    <w:tmpl w:val="E7820B36"/>
    <w:lvl w:ilvl="0">
      <w:start w:val="1"/>
      <w:numFmt w:val="decimal"/>
      <w:lvlText w:val="%1."/>
      <w:lvlJc w:val="left"/>
      <w:pPr>
        <w:ind w:left="780" w:hanging="420"/>
      </w:pPr>
      <w:rPr>
        <w:rFonts w:eastAsia="Times New Roman" w:hint="default"/>
      </w:rPr>
    </w:lvl>
    <w:lvl w:ilvl="1">
      <w:start w:val="1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14B78A6"/>
    <w:multiLevelType w:val="hybridMultilevel"/>
    <w:tmpl w:val="7AAA705C"/>
    <w:lvl w:ilvl="0" w:tplc="BD44707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467424E"/>
    <w:multiLevelType w:val="hybridMultilevel"/>
    <w:tmpl w:val="B4386F6A"/>
    <w:lvl w:ilvl="0" w:tplc="04050001">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57FA50C1"/>
    <w:multiLevelType w:val="hybridMultilevel"/>
    <w:tmpl w:val="3F923814"/>
    <w:lvl w:ilvl="0" w:tplc="83E68714">
      <w:start w:val="1"/>
      <w:numFmt w:val="lowerLetter"/>
      <w:lvlText w:val="%1."/>
      <w:lvlJc w:val="left"/>
      <w:pPr>
        <w:tabs>
          <w:tab w:val="num" w:pos="360"/>
        </w:tabs>
        <w:ind w:left="360" w:hanging="360"/>
      </w:pPr>
      <w:rPr>
        <w:rFonts w:hint="default"/>
      </w:rPr>
    </w:lvl>
    <w:lvl w:ilvl="1" w:tplc="53F42F58">
      <w:start w:val="1"/>
      <w:numFmt w:val="lowerLetter"/>
      <w:pStyle w:val="odrazecky"/>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B052307"/>
    <w:multiLevelType w:val="hybridMultilevel"/>
    <w:tmpl w:val="042EA0D4"/>
    <w:lvl w:ilvl="0" w:tplc="05305D92">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D7258B"/>
    <w:multiLevelType w:val="multilevel"/>
    <w:tmpl w:val="0405001D"/>
    <w:styleLink w:val="Sty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F5D5087"/>
    <w:multiLevelType w:val="hybridMultilevel"/>
    <w:tmpl w:val="44364E08"/>
    <w:lvl w:ilvl="0" w:tplc="A69AD270">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113F1A"/>
    <w:multiLevelType w:val="hybridMultilevel"/>
    <w:tmpl w:val="B6045BF6"/>
    <w:lvl w:ilvl="0" w:tplc="0F160516">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746E5F"/>
    <w:multiLevelType w:val="hybridMultilevel"/>
    <w:tmpl w:val="0902F1A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A35DDB"/>
    <w:multiLevelType w:val="hybridMultilevel"/>
    <w:tmpl w:val="C2941E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9B4A3C"/>
    <w:multiLevelType w:val="hybridMultilevel"/>
    <w:tmpl w:val="26A620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1E5977"/>
    <w:multiLevelType w:val="hybridMultilevel"/>
    <w:tmpl w:val="2C9E3926"/>
    <w:lvl w:ilvl="0" w:tplc="FF9EF27A">
      <w:start w:val="1"/>
      <w:numFmt w:val="lowerLetter"/>
      <w:pStyle w:val="Psmenotext"/>
      <w:lvlText w:val="%1)"/>
      <w:lvlJc w:val="left"/>
      <w:pPr>
        <w:tabs>
          <w:tab w:val="num" w:pos="397"/>
        </w:tabs>
        <w:ind w:left="397" w:hanging="397"/>
      </w:pPr>
      <w:rPr>
        <w:rFonts w:ascii="Times New Roman" w:hAnsi="Times New Roman"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7" w15:restartNumberingAfterBreak="0">
    <w:nsid w:val="66FF0246"/>
    <w:multiLevelType w:val="hybridMultilevel"/>
    <w:tmpl w:val="DF0C92E4"/>
    <w:lvl w:ilvl="0" w:tplc="2648EE46">
      <w:start w:val="1"/>
      <w:numFmt w:val="bullet"/>
      <w:pStyle w:val="Odrka"/>
      <w:lvlText w:val=""/>
      <w:lvlJc w:val="left"/>
      <w:pPr>
        <w:tabs>
          <w:tab w:val="num" w:pos="360"/>
        </w:tabs>
        <w:ind w:left="357" w:hanging="357"/>
      </w:pPr>
      <w:rPr>
        <w:rFonts w:ascii="Wingdings" w:hAnsi="Wingdings"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6A4B15C6"/>
    <w:multiLevelType w:val="hybridMultilevel"/>
    <w:tmpl w:val="2F5E98D0"/>
    <w:lvl w:ilvl="0" w:tplc="03042EBC">
      <w:start w:val="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9" w15:restartNumberingAfterBreak="0">
    <w:nsid w:val="6A6F74AC"/>
    <w:multiLevelType w:val="hybridMultilevel"/>
    <w:tmpl w:val="8DA8E6F6"/>
    <w:lvl w:ilvl="0" w:tplc="04050001">
      <w:start w:val="1"/>
      <w:numFmt w:val="bullet"/>
      <w:lvlText w:val=""/>
      <w:lvlJc w:val="left"/>
      <w:pPr>
        <w:tabs>
          <w:tab w:val="num" w:pos="420"/>
        </w:tabs>
        <w:ind w:left="420" w:hanging="360"/>
      </w:pPr>
      <w:rPr>
        <w:rFonts w:ascii="Symbol" w:hAnsi="Symbol"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40" w15:restartNumberingAfterBreak="0">
    <w:nsid w:val="6AC72921"/>
    <w:multiLevelType w:val="hybridMultilevel"/>
    <w:tmpl w:val="1DE05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53A7402"/>
    <w:multiLevelType w:val="hybridMultilevel"/>
    <w:tmpl w:val="9ADC59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87E57E8"/>
    <w:multiLevelType w:val="multilevel"/>
    <w:tmpl w:val="63423FB2"/>
    <w:lvl w:ilvl="0">
      <w:start w:val="1"/>
      <w:numFmt w:val="decimal"/>
      <w:pStyle w:val="Tabulkaslo"/>
      <w:lvlText w:val="Tabulka č.%1"/>
      <w:lvlJc w:val="left"/>
      <w:pPr>
        <w:tabs>
          <w:tab w:val="num" w:pos="1440"/>
        </w:tabs>
        <w:ind w:left="0" w:firstLine="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Oddíl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3" w15:restartNumberingAfterBreak="0">
    <w:nsid w:val="790C2282"/>
    <w:multiLevelType w:val="hybridMultilevel"/>
    <w:tmpl w:val="8D522A3E"/>
    <w:lvl w:ilvl="0" w:tplc="D67AB6B2">
      <w:start w:val="1"/>
      <w:numFmt w:val="bullet"/>
      <w:pStyle w:val="Odsazen"/>
      <w:lvlText w:val=""/>
      <w:lvlJc w:val="left"/>
      <w:pPr>
        <w:tabs>
          <w:tab w:val="num" w:pos="720"/>
        </w:tabs>
        <w:ind w:left="720" w:hanging="360"/>
      </w:pPr>
      <w:rPr>
        <w:rFonts w:ascii="Symbol" w:hAnsi="Symbol" w:hint="default"/>
      </w:rPr>
    </w:lvl>
    <w:lvl w:ilvl="1" w:tplc="D67AB6B2">
      <w:numFmt w:val="bullet"/>
      <w:lvlText w:val="-"/>
      <w:lvlJc w:val="left"/>
      <w:pPr>
        <w:tabs>
          <w:tab w:val="num" w:pos="1440"/>
        </w:tabs>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1E6230"/>
    <w:multiLevelType w:val="hybridMultilevel"/>
    <w:tmpl w:val="5EFEBAB4"/>
    <w:lvl w:ilvl="0" w:tplc="07A23E1C">
      <w:start w:val="1"/>
      <w:numFmt w:val="bullet"/>
      <w:lvlText w:val=""/>
      <w:lvlJc w:val="left"/>
      <w:pPr>
        <w:tabs>
          <w:tab w:val="num" w:pos="360"/>
        </w:tabs>
        <w:ind w:left="360" w:hanging="360"/>
      </w:pPr>
      <w:rPr>
        <w:rFonts w:ascii="Symbol" w:hAnsi="Symbol" w:hint="default"/>
        <w:strike w:val="0"/>
        <w:color w:val="auto"/>
      </w:rPr>
    </w:lvl>
    <w:lvl w:ilvl="1" w:tplc="04050003">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5" w15:restartNumberingAfterBreak="0">
    <w:nsid w:val="7E363897"/>
    <w:multiLevelType w:val="hybridMultilevel"/>
    <w:tmpl w:val="CD8644C2"/>
    <w:lvl w:ilvl="0" w:tplc="4D66B118">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37"/>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0"/>
  </w:num>
  <w:num w:numId="7">
    <w:abstractNumId w:val="36"/>
  </w:num>
  <w:num w:numId="8">
    <w:abstractNumId w:val="2"/>
  </w:num>
  <w:num w:numId="9">
    <w:abstractNumId w:val="42"/>
  </w:num>
  <w:num w:numId="10">
    <w:abstractNumId w:val="9"/>
  </w:num>
  <w:num w:numId="11">
    <w:abstractNumId w:val="30"/>
  </w:num>
  <w:num w:numId="12">
    <w:abstractNumId w:val="29"/>
  </w:num>
  <w:num w:numId="13">
    <w:abstractNumId w:val="43"/>
  </w:num>
  <w:num w:numId="14">
    <w:abstractNumId w:val="6"/>
  </w:num>
  <w:num w:numId="15">
    <w:abstractNumId w:val="21"/>
  </w:num>
  <w:num w:numId="16">
    <w:abstractNumId w:val="14"/>
  </w:num>
  <w:num w:numId="17">
    <w:abstractNumId w:val="3"/>
  </w:num>
  <w:num w:numId="18">
    <w:abstractNumId w:val="33"/>
  </w:num>
  <w:num w:numId="19">
    <w:abstractNumId w:val="15"/>
  </w:num>
  <w:num w:numId="20">
    <w:abstractNumId w:val="20"/>
  </w:num>
  <w:num w:numId="21">
    <w:abstractNumId w:val="12"/>
  </w:num>
  <w:num w:numId="22">
    <w:abstractNumId w:val="28"/>
  </w:num>
  <w:num w:numId="23">
    <w:abstractNumId w:val="31"/>
  </w:num>
  <w:num w:numId="24">
    <w:abstractNumId w:val="39"/>
  </w:num>
  <w:num w:numId="25">
    <w:abstractNumId w:val="4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22"/>
  </w:num>
  <w:num w:numId="28">
    <w:abstractNumId w:val="18"/>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45"/>
  </w:num>
  <w:num w:numId="33">
    <w:abstractNumId w:val="40"/>
  </w:num>
  <w:num w:numId="34">
    <w:abstractNumId w:val="32"/>
  </w:num>
  <w:num w:numId="35">
    <w:abstractNumId w:val="13"/>
  </w:num>
  <w:num w:numId="36">
    <w:abstractNumId w:val="27"/>
  </w:num>
  <w:num w:numId="37">
    <w:abstractNumId w:val="2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35"/>
  </w:num>
  <w:num w:numId="45">
    <w:abstractNumId w:val="17"/>
  </w:num>
  <w:num w:numId="46">
    <w:abstractNumId w:val="34"/>
  </w:num>
  <w:num w:numId="47">
    <w:abstractNumId w:val="4"/>
  </w:num>
  <w:num w:numId="48">
    <w:abstractNumId w:val="23"/>
  </w:num>
  <w:num w:numId="49">
    <w:abstractNumId w:val="8"/>
  </w:num>
  <w:num w:numId="50">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activeWritingStyle w:appName="MSWord" w:lang="en-US" w:vendorID="64" w:dllVersion="131077" w:nlCheck="1" w:checkStyle="1"/>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cs-CZ" w:vendorID="7" w:dllVersion="514"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noPunctuationKerning/>
  <w:characterSpacingControl w:val="doNotCompress"/>
  <w:hdrShapeDefaults>
    <o:shapedefaults v:ext="edit" spidmax="2252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93"/>
    <w:rsid w:val="000000F2"/>
    <w:rsid w:val="000001D6"/>
    <w:rsid w:val="0000060D"/>
    <w:rsid w:val="00000694"/>
    <w:rsid w:val="00000939"/>
    <w:rsid w:val="00000E0E"/>
    <w:rsid w:val="00000E21"/>
    <w:rsid w:val="00001668"/>
    <w:rsid w:val="0000167C"/>
    <w:rsid w:val="00001D74"/>
    <w:rsid w:val="00001EC2"/>
    <w:rsid w:val="00002454"/>
    <w:rsid w:val="00002716"/>
    <w:rsid w:val="00002B35"/>
    <w:rsid w:val="000035A3"/>
    <w:rsid w:val="000036A2"/>
    <w:rsid w:val="0000389F"/>
    <w:rsid w:val="00003903"/>
    <w:rsid w:val="00003AA2"/>
    <w:rsid w:val="00003CEE"/>
    <w:rsid w:val="00003DAC"/>
    <w:rsid w:val="0000508F"/>
    <w:rsid w:val="000052F9"/>
    <w:rsid w:val="000053AD"/>
    <w:rsid w:val="000054FC"/>
    <w:rsid w:val="00005530"/>
    <w:rsid w:val="000055AE"/>
    <w:rsid w:val="00005A98"/>
    <w:rsid w:val="000065D0"/>
    <w:rsid w:val="000065E6"/>
    <w:rsid w:val="000066E2"/>
    <w:rsid w:val="000066F9"/>
    <w:rsid w:val="00006995"/>
    <w:rsid w:val="00006DEE"/>
    <w:rsid w:val="000071DE"/>
    <w:rsid w:val="00007C59"/>
    <w:rsid w:val="00010354"/>
    <w:rsid w:val="000105A2"/>
    <w:rsid w:val="00010654"/>
    <w:rsid w:val="00010821"/>
    <w:rsid w:val="00010872"/>
    <w:rsid w:val="00010CEF"/>
    <w:rsid w:val="00010ED9"/>
    <w:rsid w:val="00010F0F"/>
    <w:rsid w:val="00011496"/>
    <w:rsid w:val="0001150B"/>
    <w:rsid w:val="000115E4"/>
    <w:rsid w:val="000118F5"/>
    <w:rsid w:val="00011C68"/>
    <w:rsid w:val="00012508"/>
    <w:rsid w:val="0001292C"/>
    <w:rsid w:val="00012E57"/>
    <w:rsid w:val="00013363"/>
    <w:rsid w:val="0001337D"/>
    <w:rsid w:val="0001339A"/>
    <w:rsid w:val="00013B3F"/>
    <w:rsid w:val="00013D76"/>
    <w:rsid w:val="00013FC5"/>
    <w:rsid w:val="000140F8"/>
    <w:rsid w:val="00014BCE"/>
    <w:rsid w:val="00014E78"/>
    <w:rsid w:val="00015358"/>
    <w:rsid w:val="000154E1"/>
    <w:rsid w:val="0001560C"/>
    <w:rsid w:val="00015809"/>
    <w:rsid w:val="000161D7"/>
    <w:rsid w:val="0001632F"/>
    <w:rsid w:val="00017067"/>
    <w:rsid w:val="00017173"/>
    <w:rsid w:val="00017891"/>
    <w:rsid w:val="000178E0"/>
    <w:rsid w:val="000200D8"/>
    <w:rsid w:val="00020C28"/>
    <w:rsid w:val="00021218"/>
    <w:rsid w:val="000212FF"/>
    <w:rsid w:val="000214A1"/>
    <w:rsid w:val="000221F2"/>
    <w:rsid w:val="00022769"/>
    <w:rsid w:val="000229CF"/>
    <w:rsid w:val="00023824"/>
    <w:rsid w:val="000241AF"/>
    <w:rsid w:val="000242DD"/>
    <w:rsid w:val="0002461E"/>
    <w:rsid w:val="00024649"/>
    <w:rsid w:val="00024CCC"/>
    <w:rsid w:val="000253D6"/>
    <w:rsid w:val="00025465"/>
    <w:rsid w:val="0002567B"/>
    <w:rsid w:val="00025974"/>
    <w:rsid w:val="00025B4A"/>
    <w:rsid w:val="00025FCD"/>
    <w:rsid w:val="00026142"/>
    <w:rsid w:val="0002614C"/>
    <w:rsid w:val="000261EC"/>
    <w:rsid w:val="00026D25"/>
    <w:rsid w:val="00027161"/>
    <w:rsid w:val="000271C2"/>
    <w:rsid w:val="0002737C"/>
    <w:rsid w:val="00030810"/>
    <w:rsid w:val="00030C2D"/>
    <w:rsid w:val="00030E46"/>
    <w:rsid w:val="00030EF1"/>
    <w:rsid w:val="00030F84"/>
    <w:rsid w:val="00031997"/>
    <w:rsid w:val="00031A5D"/>
    <w:rsid w:val="00031D92"/>
    <w:rsid w:val="0003208D"/>
    <w:rsid w:val="0003253D"/>
    <w:rsid w:val="00032945"/>
    <w:rsid w:val="00032ECF"/>
    <w:rsid w:val="0003300C"/>
    <w:rsid w:val="000336C0"/>
    <w:rsid w:val="000337AD"/>
    <w:rsid w:val="00033A1E"/>
    <w:rsid w:val="0003419C"/>
    <w:rsid w:val="000343B2"/>
    <w:rsid w:val="0003442D"/>
    <w:rsid w:val="00034DC0"/>
    <w:rsid w:val="000351F0"/>
    <w:rsid w:val="000354B7"/>
    <w:rsid w:val="00035A8C"/>
    <w:rsid w:val="00035F28"/>
    <w:rsid w:val="00035FB2"/>
    <w:rsid w:val="00036095"/>
    <w:rsid w:val="000361F5"/>
    <w:rsid w:val="0003684B"/>
    <w:rsid w:val="00036C2F"/>
    <w:rsid w:val="00036D7F"/>
    <w:rsid w:val="00036FCF"/>
    <w:rsid w:val="00037080"/>
    <w:rsid w:val="00037A75"/>
    <w:rsid w:val="00037A81"/>
    <w:rsid w:val="000400DC"/>
    <w:rsid w:val="0004065A"/>
    <w:rsid w:val="000407B4"/>
    <w:rsid w:val="00040A11"/>
    <w:rsid w:val="00040B65"/>
    <w:rsid w:val="00040EC0"/>
    <w:rsid w:val="00041003"/>
    <w:rsid w:val="000411BE"/>
    <w:rsid w:val="000412A3"/>
    <w:rsid w:val="000414BD"/>
    <w:rsid w:val="00041565"/>
    <w:rsid w:val="00041AC4"/>
    <w:rsid w:val="000421C3"/>
    <w:rsid w:val="000426F4"/>
    <w:rsid w:val="000431C9"/>
    <w:rsid w:val="000431E8"/>
    <w:rsid w:val="00043287"/>
    <w:rsid w:val="00043739"/>
    <w:rsid w:val="0004394E"/>
    <w:rsid w:val="00043A08"/>
    <w:rsid w:val="00043A81"/>
    <w:rsid w:val="00043C6A"/>
    <w:rsid w:val="00043F07"/>
    <w:rsid w:val="00044572"/>
    <w:rsid w:val="00044676"/>
    <w:rsid w:val="00045174"/>
    <w:rsid w:val="000457EC"/>
    <w:rsid w:val="00045906"/>
    <w:rsid w:val="00045C56"/>
    <w:rsid w:val="00045DA5"/>
    <w:rsid w:val="00045E36"/>
    <w:rsid w:val="00046371"/>
    <w:rsid w:val="000464A3"/>
    <w:rsid w:val="00046D26"/>
    <w:rsid w:val="000470B9"/>
    <w:rsid w:val="00047333"/>
    <w:rsid w:val="0004798A"/>
    <w:rsid w:val="00047C1A"/>
    <w:rsid w:val="000503FD"/>
    <w:rsid w:val="00050A8B"/>
    <w:rsid w:val="00050DB5"/>
    <w:rsid w:val="000513A2"/>
    <w:rsid w:val="000529E7"/>
    <w:rsid w:val="00052EEA"/>
    <w:rsid w:val="00052F1C"/>
    <w:rsid w:val="00052FAC"/>
    <w:rsid w:val="00053452"/>
    <w:rsid w:val="000534DE"/>
    <w:rsid w:val="000535AB"/>
    <w:rsid w:val="000536A7"/>
    <w:rsid w:val="00053CC0"/>
    <w:rsid w:val="00053FB4"/>
    <w:rsid w:val="00054015"/>
    <w:rsid w:val="000543F0"/>
    <w:rsid w:val="00054536"/>
    <w:rsid w:val="00054A19"/>
    <w:rsid w:val="00054CB1"/>
    <w:rsid w:val="00054F33"/>
    <w:rsid w:val="00055834"/>
    <w:rsid w:val="00055EC6"/>
    <w:rsid w:val="00055FA2"/>
    <w:rsid w:val="00056701"/>
    <w:rsid w:val="00056EE9"/>
    <w:rsid w:val="0005751A"/>
    <w:rsid w:val="000576E2"/>
    <w:rsid w:val="00057826"/>
    <w:rsid w:val="00057987"/>
    <w:rsid w:val="00057A86"/>
    <w:rsid w:val="00057BC7"/>
    <w:rsid w:val="00057C08"/>
    <w:rsid w:val="000607FB"/>
    <w:rsid w:val="00060DA0"/>
    <w:rsid w:val="00061093"/>
    <w:rsid w:val="00061546"/>
    <w:rsid w:val="00061DBB"/>
    <w:rsid w:val="000621C3"/>
    <w:rsid w:val="000621F4"/>
    <w:rsid w:val="00062557"/>
    <w:rsid w:val="00062708"/>
    <w:rsid w:val="00062900"/>
    <w:rsid w:val="00062A64"/>
    <w:rsid w:val="0006349B"/>
    <w:rsid w:val="00063F1E"/>
    <w:rsid w:val="00064001"/>
    <w:rsid w:val="000643BD"/>
    <w:rsid w:val="0006449A"/>
    <w:rsid w:val="000648C4"/>
    <w:rsid w:val="00064BDB"/>
    <w:rsid w:val="00065499"/>
    <w:rsid w:val="000655B0"/>
    <w:rsid w:val="00065932"/>
    <w:rsid w:val="00065A59"/>
    <w:rsid w:val="00065AC5"/>
    <w:rsid w:val="00065BCA"/>
    <w:rsid w:val="00065F7D"/>
    <w:rsid w:val="00066023"/>
    <w:rsid w:val="00066058"/>
    <w:rsid w:val="000660C9"/>
    <w:rsid w:val="00066912"/>
    <w:rsid w:val="000678A9"/>
    <w:rsid w:val="00067909"/>
    <w:rsid w:val="00067B15"/>
    <w:rsid w:val="000706B3"/>
    <w:rsid w:val="00070A66"/>
    <w:rsid w:val="00070C56"/>
    <w:rsid w:val="000712B8"/>
    <w:rsid w:val="000713E7"/>
    <w:rsid w:val="000716DE"/>
    <w:rsid w:val="00071C46"/>
    <w:rsid w:val="00071CD8"/>
    <w:rsid w:val="0007227D"/>
    <w:rsid w:val="00072543"/>
    <w:rsid w:val="00072724"/>
    <w:rsid w:val="00072915"/>
    <w:rsid w:val="00072A55"/>
    <w:rsid w:val="00072AD0"/>
    <w:rsid w:val="00073B67"/>
    <w:rsid w:val="00073E63"/>
    <w:rsid w:val="00073E8C"/>
    <w:rsid w:val="00073FFF"/>
    <w:rsid w:val="00074373"/>
    <w:rsid w:val="000747E9"/>
    <w:rsid w:val="00074A84"/>
    <w:rsid w:val="00074FBB"/>
    <w:rsid w:val="000757E8"/>
    <w:rsid w:val="00075F46"/>
    <w:rsid w:val="00075F7A"/>
    <w:rsid w:val="00076863"/>
    <w:rsid w:val="00076BD9"/>
    <w:rsid w:val="00076F18"/>
    <w:rsid w:val="000771CB"/>
    <w:rsid w:val="00077D9B"/>
    <w:rsid w:val="0008054D"/>
    <w:rsid w:val="000806BC"/>
    <w:rsid w:val="0008071B"/>
    <w:rsid w:val="00080B91"/>
    <w:rsid w:val="0008140C"/>
    <w:rsid w:val="0008149D"/>
    <w:rsid w:val="0008166A"/>
    <w:rsid w:val="00081D8F"/>
    <w:rsid w:val="00081E69"/>
    <w:rsid w:val="00082040"/>
    <w:rsid w:val="000823BD"/>
    <w:rsid w:val="000827B3"/>
    <w:rsid w:val="00082B4C"/>
    <w:rsid w:val="00083062"/>
    <w:rsid w:val="0008308B"/>
    <w:rsid w:val="000833AE"/>
    <w:rsid w:val="000834E1"/>
    <w:rsid w:val="00083674"/>
    <w:rsid w:val="00083770"/>
    <w:rsid w:val="000844C1"/>
    <w:rsid w:val="000847BB"/>
    <w:rsid w:val="00084AD9"/>
    <w:rsid w:val="00084BEA"/>
    <w:rsid w:val="000856CB"/>
    <w:rsid w:val="0008588F"/>
    <w:rsid w:val="00085D5C"/>
    <w:rsid w:val="000860BC"/>
    <w:rsid w:val="000866B9"/>
    <w:rsid w:val="000867D6"/>
    <w:rsid w:val="00086F0F"/>
    <w:rsid w:val="000870D9"/>
    <w:rsid w:val="000871BC"/>
    <w:rsid w:val="000874DB"/>
    <w:rsid w:val="00087FCB"/>
    <w:rsid w:val="000908A4"/>
    <w:rsid w:val="0009108A"/>
    <w:rsid w:val="00091276"/>
    <w:rsid w:val="000915DD"/>
    <w:rsid w:val="00091643"/>
    <w:rsid w:val="00091F42"/>
    <w:rsid w:val="00092476"/>
    <w:rsid w:val="0009255B"/>
    <w:rsid w:val="00092655"/>
    <w:rsid w:val="0009265E"/>
    <w:rsid w:val="00092CEC"/>
    <w:rsid w:val="0009348E"/>
    <w:rsid w:val="00093843"/>
    <w:rsid w:val="00093BF7"/>
    <w:rsid w:val="00093C99"/>
    <w:rsid w:val="00093D82"/>
    <w:rsid w:val="00093EB7"/>
    <w:rsid w:val="000941CC"/>
    <w:rsid w:val="000947A1"/>
    <w:rsid w:val="00094B69"/>
    <w:rsid w:val="00094CF4"/>
    <w:rsid w:val="00094D7A"/>
    <w:rsid w:val="00095094"/>
    <w:rsid w:val="000953F3"/>
    <w:rsid w:val="00095594"/>
    <w:rsid w:val="000970C7"/>
    <w:rsid w:val="00097506"/>
    <w:rsid w:val="000975E5"/>
    <w:rsid w:val="00097744"/>
    <w:rsid w:val="00097796"/>
    <w:rsid w:val="000A008A"/>
    <w:rsid w:val="000A0A82"/>
    <w:rsid w:val="000A0BF0"/>
    <w:rsid w:val="000A0D05"/>
    <w:rsid w:val="000A21C0"/>
    <w:rsid w:val="000A2639"/>
    <w:rsid w:val="000A30EF"/>
    <w:rsid w:val="000A321D"/>
    <w:rsid w:val="000A359A"/>
    <w:rsid w:val="000A37EF"/>
    <w:rsid w:val="000A3E9E"/>
    <w:rsid w:val="000A3EBE"/>
    <w:rsid w:val="000A40D8"/>
    <w:rsid w:val="000A4358"/>
    <w:rsid w:val="000A4849"/>
    <w:rsid w:val="000A4A32"/>
    <w:rsid w:val="000A4AD2"/>
    <w:rsid w:val="000A53EB"/>
    <w:rsid w:val="000A5495"/>
    <w:rsid w:val="000A56A3"/>
    <w:rsid w:val="000A589C"/>
    <w:rsid w:val="000A5A21"/>
    <w:rsid w:val="000A5CD6"/>
    <w:rsid w:val="000A5D1E"/>
    <w:rsid w:val="000A60B0"/>
    <w:rsid w:val="000A6453"/>
    <w:rsid w:val="000A680C"/>
    <w:rsid w:val="000A6852"/>
    <w:rsid w:val="000A6E9C"/>
    <w:rsid w:val="000A6EE8"/>
    <w:rsid w:val="000A70BF"/>
    <w:rsid w:val="000A7742"/>
    <w:rsid w:val="000A7BD5"/>
    <w:rsid w:val="000A7E0A"/>
    <w:rsid w:val="000B01A0"/>
    <w:rsid w:val="000B029C"/>
    <w:rsid w:val="000B0413"/>
    <w:rsid w:val="000B0AE1"/>
    <w:rsid w:val="000B0C18"/>
    <w:rsid w:val="000B0CBF"/>
    <w:rsid w:val="000B1028"/>
    <w:rsid w:val="000B1435"/>
    <w:rsid w:val="000B1667"/>
    <w:rsid w:val="000B1958"/>
    <w:rsid w:val="000B20A7"/>
    <w:rsid w:val="000B20D1"/>
    <w:rsid w:val="000B2389"/>
    <w:rsid w:val="000B2622"/>
    <w:rsid w:val="000B295E"/>
    <w:rsid w:val="000B314E"/>
    <w:rsid w:val="000B3939"/>
    <w:rsid w:val="000B3F8B"/>
    <w:rsid w:val="000B565A"/>
    <w:rsid w:val="000B5903"/>
    <w:rsid w:val="000B5BD3"/>
    <w:rsid w:val="000B5CD5"/>
    <w:rsid w:val="000B5F73"/>
    <w:rsid w:val="000B60E3"/>
    <w:rsid w:val="000B6758"/>
    <w:rsid w:val="000B69AA"/>
    <w:rsid w:val="000B7520"/>
    <w:rsid w:val="000B7B06"/>
    <w:rsid w:val="000B7BB9"/>
    <w:rsid w:val="000B7C86"/>
    <w:rsid w:val="000B7F18"/>
    <w:rsid w:val="000C0351"/>
    <w:rsid w:val="000C0571"/>
    <w:rsid w:val="000C09E9"/>
    <w:rsid w:val="000C09F8"/>
    <w:rsid w:val="000C0A1F"/>
    <w:rsid w:val="000C0BAA"/>
    <w:rsid w:val="000C0CFA"/>
    <w:rsid w:val="000C1214"/>
    <w:rsid w:val="000C13D4"/>
    <w:rsid w:val="000C157F"/>
    <w:rsid w:val="000C1959"/>
    <w:rsid w:val="000C1A4E"/>
    <w:rsid w:val="000C1A70"/>
    <w:rsid w:val="000C1CA9"/>
    <w:rsid w:val="000C1DF7"/>
    <w:rsid w:val="000C2120"/>
    <w:rsid w:val="000C235A"/>
    <w:rsid w:val="000C2638"/>
    <w:rsid w:val="000C27B0"/>
    <w:rsid w:val="000C2B3B"/>
    <w:rsid w:val="000C2BFD"/>
    <w:rsid w:val="000C33F4"/>
    <w:rsid w:val="000C368C"/>
    <w:rsid w:val="000C3A5B"/>
    <w:rsid w:val="000C3CD6"/>
    <w:rsid w:val="000C3FB4"/>
    <w:rsid w:val="000C41BC"/>
    <w:rsid w:val="000C4260"/>
    <w:rsid w:val="000C48CF"/>
    <w:rsid w:val="000C4D77"/>
    <w:rsid w:val="000C4E29"/>
    <w:rsid w:val="000C4EE8"/>
    <w:rsid w:val="000C50AB"/>
    <w:rsid w:val="000C510D"/>
    <w:rsid w:val="000C5318"/>
    <w:rsid w:val="000C5594"/>
    <w:rsid w:val="000C5780"/>
    <w:rsid w:val="000C578C"/>
    <w:rsid w:val="000C5B3B"/>
    <w:rsid w:val="000C6021"/>
    <w:rsid w:val="000C6A30"/>
    <w:rsid w:val="000C6AD6"/>
    <w:rsid w:val="000C7585"/>
    <w:rsid w:val="000D0017"/>
    <w:rsid w:val="000D04F1"/>
    <w:rsid w:val="000D08C0"/>
    <w:rsid w:val="000D0B20"/>
    <w:rsid w:val="000D0C57"/>
    <w:rsid w:val="000D123B"/>
    <w:rsid w:val="000D124A"/>
    <w:rsid w:val="000D1441"/>
    <w:rsid w:val="000D15EC"/>
    <w:rsid w:val="000D2A90"/>
    <w:rsid w:val="000D2FBB"/>
    <w:rsid w:val="000D343E"/>
    <w:rsid w:val="000D3D2E"/>
    <w:rsid w:val="000D424D"/>
    <w:rsid w:val="000D486B"/>
    <w:rsid w:val="000D49AA"/>
    <w:rsid w:val="000D5828"/>
    <w:rsid w:val="000D58F2"/>
    <w:rsid w:val="000D5940"/>
    <w:rsid w:val="000D599A"/>
    <w:rsid w:val="000D5B2C"/>
    <w:rsid w:val="000D67B3"/>
    <w:rsid w:val="000D6A92"/>
    <w:rsid w:val="000D6C1E"/>
    <w:rsid w:val="000D6C72"/>
    <w:rsid w:val="000D6E5C"/>
    <w:rsid w:val="000D721D"/>
    <w:rsid w:val="000D74E8"/>
    <w:rsid w:val="000D75F0"/>
    <w:rsid w:val="000D76E5"/>
    <w:rsid w:val="000D77FD"/>
    <w:rsid w:val="000E0481"/>
    <w:rsid w:val="000E0651"/>
    <w:rsid w:val="000E0937"/>
    <w:rsid w:val="000E0BA9"/>
    <w:rsid w:val="000E0E63"/>
    <w:rsid w:val="000E0E7A"/>
    <w:rsid w:val="000E14CA"/>
    <w:rsid w:val="000E1541"/>
    <w:rsid w:val="000E1787"/>
    <w:rsid w:val="000E17C3"/>
    <w:rsid w:val="000E1A1C"/>
    <w:rsid w:val="000E1A37"/>
    <w:rsid w:val="000E1B3D"/>
    <w:rsid w:val="000E1C0F"/>
    <w:rsid w:val="000E2636"/>
    <w:rsid w:val="000E2A57"/>
    <w:rsid w:val="000E2D1C"/>
    <w:rsid w:val="000E2D89"/>
    <w:rsid w:val="000E2EEF"/>
    <w:rsid w:val="000E304E"/>
    <w:rsid w:val="000E311D"/>
    <w:rsid w:val="000E3D39"/>
    <w:rsid w:val="000E4000"/>
    <w:rsid w:val="000E40A2"/>
    <w:rsid w:val="000E4871"/>
    <w:rsid w:val="000E48C6"/>
    <w:rsid w:val="000E4A42"/>
    <w:rsid w:val="000E4B5C"/>
    <w:rsid w:val="000E4B5F"/>
    <w:rsid w:val="000E4BD1"/>
    <w:rsid w:val="000E4CB1"/>
    <w:rsid w:val="000E4E04"/>
    <w:rsid w:val="000E527D"/>
    <w:rsid w:val="000E5C26"/>
    <w:rsid w:val="000E60D9"/>
    <w:rsid w:val="000E62B9"/>
    <w:rsid w:val="000E64CB"/>
    <w:rsid w:val="000E6B2F"/>
    <w:rsid w:val="000E6C1F"/>
    <w:rsid w:val="000E6FCB"/>
    <w:rsid w:val="000E70F6"/>
    <w:rsid w:val="000E714B"/>
    <w:rsid w:val="000E7196"/>
    <w:rsid w:val="000E7421"/>
    <w:rsid w:val="000E76F8"/>
    <w:rsid w:val="000E79B1"/>
    <w:rsid w:val="000E7F8D"/>
    <w:rsid w:val="000F00C8"/>
    <w:rsid w:val="000F0E7C"/>
    <w:rsid w:val="000F12BA"/>
    <w:rsid w:val="000F1583"/>
    <w:rsid w:val="000F15FC"/>
    <w:rsid w:val="000F15FF"/>
    <w:rsid w:val="000F17CC"/>
    <w:rsid w:val="000F17FF"/>
    <w:rsid w:val="000F2354"/>
    <w:rsid w:val="000F26A6"/>
    <w:rsid w:val="000F29AC"/>
    <w:rsid w:val="000F29DD"/>
    <w:rsid w:val="000F2EEE"/>
    <w:rsid w:val="000F2F8E"/>
    <w:rsid w:val="000F3378"/>
    <w:rsid w:val="000F342D"/>
    <w:rsid w:val="000F3754"/>
    <w:rsid w:val="000F3D78"/>
    <w:rsid w:val="000F5206"/>
    <w:rsid w:val="000F56A9"/>
    <w:rsid w:val="000F5885"/>
    <w:rsid w:val="000F5900"/>
    <w:rsid w:val="000F64DD"/>
    <w:rsid w:val="000F65F0"/>
    <w:rsid w:val="000F6F21"/>
    <w:rsid w:val="0010017B"/>
    <w:rsid w:val="001002A3"/>
    <w:rsid w:val="001002CF"/>
    <w:rsid w:val="00101184"/>
    <w:rsid w:val="001013F2"/>
    <w:rsid w:val="00101505"/>
    <w:rsid w:val="00101617"/>
    <w:rsid w:val="0010186A"/>
    <w:rsid w:val="00101986"/>
    <w:rsid w:val="0010198E"/>
    <w:rsid w:val="00101E52"/>
    <w:rsid w:val="001024B7"/>
    <w:rsid w:val="00102E09"/>
    <w:rsid w:val="001030AF"/>
    <w:rsid w:val="0010332F"/>
    <w:rsid w:val="00103415"/>
    <w:rsid w:val="0010345A"/>
    <w:rsid w:val="00103582"/>
    <w:rsid w:val="00103C12"/>
    <w:rsid w:val="00103F34"/>
    <w:rsid w:val="00104059"/>
    <w:rsid w:val="0010407B"/>
    <w:rsid w:val="0010471A"/>
    <w:rsid w:val="00104B4F"/>
    <w:rsid w:val="00105210"/>
    <w:rsid w:val="0010542C"/>
    <w:rsid w:val="001056CE"/>
    <w:rsid w:val="00105BBF"/>
    <w:rsid w:val="00105CC0"/>
    <w:rsid w:val="00105D30"/>
    <w:rsid w:val="001061F6"/>
    <w:rsid w:val="001066D4"/>
    <w:rsid w:val="00106CAC"/>
    <w:rsid w:val="00106D38"/>
    <w:rsid w:val="0010713E"/>
    <w:rsid w:val="001071E7"/>
    <w:rsid w:val="001072DD"/>
    <w:rsid w:val="00107753"/>
    <w:rsid w:val="00107EA8"/>
    <w:rsid w:val="001101AB"/>
    <w:rsid w:val="001104F9"/>
    <w:rsid w:val="00110840"/>
    <w:rsid w:val="00110C24"/>
    <w:rsid w:val="00110FC8"/>
    <w:rsid w:val="00111924"/>
    <w:rsid w:val="00111A93"/>
    <w:rsid w:val="00111C21"/>
    <w:rsid w:val="001124F2"/>
    <w:rsid w:val="001125ED"/>
    <w:rsid w:val="001125EE"/>
    <w:rsid w:val="00112B10"/>
    <w:rsid w:val="00112B89"/>
    <w:rsid w:val="00112D7F"/>
    <w:rsid w:val="00112DAE"/>
    <w:rsid w:val="00112FF7"/>
    <w:rsid w:val="00113353"/>
    <w:rsid w:val="00113D1E"/>
    <w:rsid w:val="00113D66"/>
    <w:rsid w:val="00113E08"/>
    <w:rsid w:val="00113F39"/>
    <w:rsid w:val="00113F5A"/>
    <w:rsid w:val="00114094"/>
    <w:rsid w:val="0011511F"/>
    <w:rsid w:val="0011518D"/>
    <w:rsid w:val="0011556D"/>
    <w:rsid w:val="00115646"/>
    <w:rsid w:val="0011584D"/>
    <w:rsid w:val="001158BB"/>
    <w:rsid w:val="00115CA5"/>
    <w:rsid w:val="00115D91"/>
    <w:rsid w:val="00115FD0"/>
    <w:rsid w:val="001160C8"/>
    <w:rsid w:val="001161BD"/>
    <w:rsid w:val="00116224"/>
    <w:rsid w:val="001166DF"/>
    <w:rsid w:val="00116F08"/>
    <w:rsid w:val="001170A7"/>
    <w:rsid w:val="001172E3"/>
    <w:rsid w:val="0011775A"/>
    <w:rsid w:val="00117C95"/>
    <w:rsid w:val="00117CA4"/>
    <w:rsid w:val="00120358"/>
    <w:rsid w:val="0012094D"/>
    <w:rsid w:val="00120EC7"/>
    <w:rsid w:val="00121311"/>
    <w:rsid w:val="0012200E"/>
    <w:rsid w:val="00122183"/>
    <w:rsid w:val="00122735"/>
    <w:rsid w:val="00122880"/>
    <w:rsid w:val="00122B1C"/>
    <w:rsid w:val="00123D23"/>
    <w:rsid w:val="00123F64"/>
    <w:rsid w:val="00124141"/>
    <w:rsid w:val="00124168"/>
    <w:rsid w:val="00124394"/>
    <w:rsid w:val="001249A5"/>
    <w:rsid w:val="001258A7"/>
    <w:rsid w:val="0012672C"/>
    <w:rsid w:val="00126885"/>
    <w:rsid w:val="00127037"/>
    <w:rsid w:val="00127C8D"/>
    <w:rsid w:val="00127D4B"/>
    <w:rsid w:val="00130040"/>
    <w:rsid w:val="00130058"/>
    <w:rsid w:val="00130321"/>
    <w:rsid w:val="001304CA"/>
    <w:rsid w:val="001308D2"/>
    <w:rsid w:val="00130C58"/>
    <w:rsid w:val="00130CB7"/>
    <w:rsid w:val="001315B5"/>
    <w:rsid w:val="001315FB"/>
    <w:rsid w:val="001318D3"/>
    <w:rsid w:val="00131B71"/>
    <w:rsid w:val="00131D96"/>
    <w:rsid w:val="00131E8A"/>
    <w:rsid w:val="00132998"/>
    <w:rsid w:val="00132C33"/>
    <w:rsid w:val="00132F37"/>
    <w:rsid w:val="001339A9"/>
    <w:rsid w:val="00133DFE"/>
    <w:rsid w:val="00133EB4"/>
    <w:rsid w:val="00133EDF"/>
    <w:rsid w:val="0013457C"/>
    <w:rsid w:val="0013463A"/>
    <w:rsid w:val="001348F2"/>
    <w:rsid w:val="00135840"/>
    <w:rsid w:val="001358EA"/>
    <w:rsid w:val="00135C6F"/>
    <w:rsid w:val="001363B3"/>
    <w:rsid w:val="00136473"/>
    <w:rsid w:val="001365DF"/>
    <w:rsid w:val="001366D5"/>
    <w:rsid w:val="00136866"/>
    <w:rsid w:val="0013697E"/>
    <w:rsid w:val="001370FF"/>
    <w:rsid w:val="00137574"/>
    <w:rsid w:val="00137746"/>
    <w:rsid w:val="00137991"/>
    <w:rsid w:val="00137A3D"/>
    <w:rsid w:val="00137DF1"/>
    <w:rsid w:val="00137EFF"/>
    <w:rsid w:val="001405E2"/>
    <w:rsid w:val="00140982"/>
    <w:rsid w:val="0014156A"/>
    <w:rsid w:val="00141898"/>
    <w:rsid w:val="00141EE2"/>
    <w:rsid w:val="00141F13"/>
    <w:rsid w:val="001422E7"/>
    <w:rsid w:val="00142364"/>
    <w:rsid w:val="00142448"/>
    <w:rsid w:val="001424DE"/>
    <w:rsid w:val="001426A7"/>
    <w:rsid w:val="001427A0"/>
    <w:rsid w:val="00142973"/>
    <w:rsid w:val="00142B37"/>
    <w:rsid w:val="00144417"/>
    <w:rsid w:val="001444C9"/>
    <w:rsid w:val="001451F4"/>
    <w:rsid w:val="00145318"/>
    <w:rsid w:val="00145360"/>
    <w:rsid w:val="001457DD"/>
    <w:rsid w:val="00145BF3"/>
    <w:rsid w:val="00145FF7"/>
    <w:rsid w:val="00146263"/>
    <w:rsid w:val="001465E5"/>
    <w:rsid w:val="001466D3"/>
    <w:rsid w:val="001467EB"/>
    <w:rsid w:val="00146CD0"/>
    <w:rsid w:val="00146EDA"/>
    <w:rsid w:val="00147304"/>
    <w:rsid w:val="0014788D"/>
    <w:rsid w:val="00150546"/>
    <w:rsid w:val="00150D23"/>
    <w:rsid w:val="001510A1"/>
    <w:rsid w:val="001513F9"/>
    <w:rsid w:val="0015148E"/>
    <w:rsid w:val="001514F6"/>
    <w:rsid w:val="00151520"/>
    <w:rsid w:val="001515D5"/>
    <w:rsid w:val="00151A2E"/>
    <w:rsid w:val="00151C73"/>
    <w:rsid w:val="0015255A"/>
    <w:rsid w:val="00153402"/>
    <w:rsid w:val="0015341A"/>
    <w:rsid w:val="001537BD"/>
    <w:rsid w:val="0015389E"/>
    <w:rsid w:val="00154311"/>
    <w:rsid w:val="00154325"/>
    <w:rsid w:val="001543F8"/>
    <w:rsid w:val="00154F92"/>
    <w:rsid w:val="00155004"/>
    <w:rsid w:val="00155363"/>
    <w:rsid w:val="00155573"/>
    <w:rsid w:val="00155939"/>
    <w:rsid w:val="00155AFF"/>
    <w:rsid w:val="00155D9F"/>
    <w:rsid w:val="001560DB"/>
    <w:rsid w:val="0015613C"/>
    <w:rsid w:val="0015639F"/>
    <w:rsid w:val="00156D21"/>
    <w:rsid w:val="00156E92"/>
    <w:rsid w:val="00156F83"/>
    <w:rsid w:val="00157236"/>
    <w:rsid w:val="001574C6"/>
    <w:rsid w:val="00157A80"/>
    <w:rsid w:val="00157AB9"/>
    <w:rsid w:val="00157C61"/>
    <w:rsid w:val="00157D0B"/>
    <w:rsid w:val="001600B5"/>
    <w:rsid w:val="0016025A"/>
    <w:rsid w:val="00160332"/>
    <w:rsid w:val="00160371"/>
    <w:rsid w:val="0016047A"/>
    <w:rsid w:val="00160C4E"/>
    <w:rsid w:val="00161034"/>
    <w:rsid w:val="00161952"/>
    <w:rsid w:val="00161CF9"/>
    <w:rsid w:val="001621DA"/>
    <w:rsid w:val="001626E4"/>
    <w:rsid w:val="0016298D"/>
    <w:rsid w:val="00162F48"/>
    <w:rsid w:val="00163468"/>
    <w:rsid w:val="0016377E"/>
    <w:rsid w:val="0016389B"/>
    <w:rsid w:val="0016430F"/>
    <w:rsid w:val="00164FF8"/>
    <w:rsid w:val="00165203"/>
    <w:rsid w:val="001656E3"/>
    <w:rsid w:val="00165F2C"/>
    <w:rsid w:val="0016616F"/>
    <w:rsid w:val="00166329"/>
    <w:rsid w:val="001664C1"/>
    <w:rsid w:val="00166812"/>
    <w:rsid w:val="00166851"/>
    <w:rsid w:val="001672BE"/>
    <w:rsid w:val="00167375"/>
    <w:rsid w:val="00167542"/>
    <w:rsid w:val="00167897"/>
    <w:rsid w:val="00167FEC"/>
    <w:rsid w:val="00170180"/>
    <w:rsid w:val="0017044D"/>
    <w:rsid w:val="00170A2F"/>
    <w:rsid w:val="00170F91"/>
    <w:rsid w:val="00171491"/>
    <w:rsid w:val="0017182D"/>
    <w:rsid w:val="00171DFC"/>
    <w:rsid w:val="0017205D"/>
    <w:rsid w:val="001721E3"/>
    <w:rsid w:val="0017236E"/>
    <w:rsid w:val="0017241E"/>
    <w:rsid w:val="001724E4"/>
    <w:rsid w:val="0017258E"/>
    <w:rsid w:val="001726C6"/>
    <w:rsid w:val="001735E1"/>
    <w:rsid w:val="00173750"/>
    <w:rsid w:val="00173884"/>
    <w:rsid w:val="00173FD5"/>
    <w:rsid w:val="001758FF"/>
    <w:rsid w:val="00175963"/>
    <w:rsid w:val="00175BD8"/>
    <w:rsid w:val="001760A1"/>
    <w:rsid w:val="00176A78"/>
    <w:rsid w:val="00177122"/>
    <w:rsid w:val="00177616"/>
    <w:rsid w:val="00177690"/>
    <w:rsid w:val="00177A8A"/>
    <w:rsid w:val="00177F67"/>
    <w:rsid w:val="00180694"/>
    <w:rsid w:val="00180808"/>
    <w:rsid w:val="00180F04"/>
    <w:rsid w:val="00180FAA"/>
    <w:rsid w:val="001810CE"/>
    <w:rsid w:val="001811A3"/>
    <w:rsid w:val="001817D9"/>
    <w:rsid w:val="0018185C"/>
    <w:rsid w:val="00181BE1"/>
    <w:rsid w:val="00181C24"/>
    <w:rsid w:val="00181EF0"/>
    <w:rsid w:val="00182049"/>
    <w:rsid w:val="00182189"/>
    <w:rsid w:val="00182AA3"/>
    <w:rsid w:val="00182C04"/>
    <w:rsid w:val="00183804"/>
    <w:rsid w:val="00183FAF"/>
    <w:rsid w:val="00184053"/>
    <w:rsid w:val="001844BE"/>
    <w:rsid w:val="001844D9"/>
    <w:rsid w:val="00184617"/>
    <w:rsid w:val="001849E1"/>
    <w:rsid w:val="00184AC1"/>
    <w:rsid w:val="001852A4"/>
    <w:rsid w:val="0018538B"/>
    <w:rsid w:val="00185990"/>
    <w:rsid w:val="00185D0D"/>
    <w:rsid w:val="00186136"/>
    <w:rsid w:val="001862D4"/>
    <w:rsid w:val="001868DA"/>
    <w:rsid w:val="00187448"/>
    <w:rsid w:val="00187CCF"/>
    <w:rsid w:val="00187E9B"/>
    <w:rsid w:val="0019021E"/>
    <w:rsid w:val="0019051B"/>
    <w:rsid w:val="0019111F"/>
    <w:rsid w:val="00191141"/>
    <w:rsid w:val="00191448"/>
    <w:rsid w:val="001918F9"/>
    <w:rsid w:val="00191ACA"/>
    <w:rsid w:val="00191B04"/>
    <w:rsid w:val="00191B8C"/>
    <w:rsid w:val="001922AE"/>
    <w:rsid w:val="001924EC"/>
    <w:rsid w:val="00192A60"/>
    <w:rsid w:val="00192CF9"/>
    <w:rsid w:val="00192E92"/>
    <w:rsid w:val="0019301B"/>
    <w:rsid w:val="001930F4"/>
    <w:rsid w:val="00193737"/>
    <w:rsid w:val="001939C8"/>
    <w:rsid w:val="00193A0C"/>
    <w:rsid w:val="00194226"/>
    <w:rsid w:val="001943C8"/>
    <w:rsid w:val="00194434"/>
    <w:rsid w:val="0019459F"/>
    <w:rsid w:val="00195013"/>
    <w:rsid w:val="00195A7C"/>
    <w:rsid w:val="00195D40"/>
    <w:rsid w:val="00195E2B"/>
    <w:rsid w:val="00195E64"/>
    <w:rsid w:val="00196094"/>
    <w:rsid w:val="00196097"/>
    <w:rsid w:val="0019621E"/>
    <w:rsid w:val="0019642C"/>
    <w:rsid w:val="001964A9"/>
    <w:rsid w:val="0019658C"/>
    <w:rsid w:val="001969A1"/>
    <w:rsid w:val="00196A91"/>
    <w:rsid w:val="0019716C"/>
    <w:rsid w:val="00197345"/>
    <w:rsid w:val="001975B6"/>
    <w:rsid w:val="00197C4D"/>
    <w:rsid w:val="00197F86"/>
    <w:rsid w:val="001A03EC"/>
    <w:rsid w:val="001A06FC"/>
    <w:rsid w:val="001A07AC"/>
    <w:rsid w:val="001A136A"/>
    <w:rsid w:val="001A171A"/>
    <w:rsid w:val="001A1CBD"/>
    <w:rsid w:val="001A1E13"/>
    <w:rsid w:val="001A2929"/>
    <w:rsid w:val="001A2C0D"/>
    <w:rsid w:val="001A2E10"/>
    <w:rsid w:val="001A2F35"/>
    <w:rsid w:val="001A301F"/>
    <w:rsid w:val="001A320B"/>
    <w:rsid w:val="001A33AB"/>
    <w:rsid w:val="001A39E4"/>
    <w:rsid w:val="001A3C68"/>
    <w:rsid w:val="001A3C87"/>
    <w:rsid w:val="001A46A0"/>
    <w:rsid w:val="001A4897"/>
    <w:rsid w:val="001A4AC3"/>
    <w:rsid w:val="001A4BF3"/>
    <w:rsid w:val="001A4DA8"/>
    <w:rsid w:val="001A51EF"/>
    <w:rsid w:val="001A5526"/>
    <w:rsid w:val="001A56A1"/>
    <w:rsid w:val="001A57E0"/>
    <w:rsid w:val="001A5947"/>
    <w:rsid w:val="001A5C05"/>
    <w:rsid w:val="001A5E7A"/>
    <w:rsid w:val="001A5F89"/>
    <w:rsid w:val="001A6261"/>
    <w:rsid w:val="001A67A5"/>
    <w:rsid w:val="001A67F5"/>
    <w:rsid w:val="001A68CC"/>
    <w:rsid w:val="001A6DE9"/>
    <w:rsid w:val="001A6E6F"/>
    <w:rsid w:val="001A7191"/>
    <w:rsid w:val="001A75E6"/>
    <w:rsid w:val="001A7954"/>
    <w:rsid w:val="001A7C22"/>
    <w:rsid w:val="001A7F1F"/>
    <w:rsid w:val="001B01B8"/>
    <w:rsid w:val="001B047B"/>
    <w:rsid w:val="001B06DC"/>
    <w:rsid w:val="001B09CA"/>
    <w:rsid w:val="001B0BE5"/>
    <w:rsid w:val="001B0C68"/>
    <w:rsid w:val="001B10F8"/>
    <w:rsid w:val="001B1202"/>
    <w:rsid w:val="001B1418"/>
    <w:rsid w:val="001B15AE"/>
    <w:rsid w:val="001B16BA"/>
    <w:rsid w:val="001B17A7"/>
    <w:rsid w:val="001B1927"/>
    <w:rsid w:val="001B1F51"/>
    <w:rsid w:val="001B205E"/>
    <w:rsid w:val="001B2069"/>
    <w:rsid w:val="001B229B"/>
    <w:rsid w:val="001B2306"/>
    <w:rsid w:val="001B3103"/>
    <w:rsid w:val="001B3CD4"/>
    <w:rsid w:val="001B3D03"/>
    <w:rsid w:val="001B473A"/>
    <w:rsid w:val="001B479C"/>
    <w:rsid w:val="001B4C84"/>
    <w:rsid w:val="001B4EB3"/>
    <w:rsid w:val="001B506F"/>
    <w:rsid w:val="001B52AC"/>
    <w:rsid w:val="001B54F7"/>
    <w:rsid w:val="001B56AF"/>
    <w:rsid w:val="001B5920"/>
    <w:rsid w:val="001B59F4"/>
    <w:rsid w:val="001B5B65"/>
    <w:rsid w:val="001B5F78"/>
    <w:rsid w:val="001B636C"/>
    <w:rsid w:val="001B651B"/>
    <w:rsid w:val="001B6529"/>
    <w:rsid w:val="001B66F4"/>
    <w:rsid w:val="001B6ED3"/>
    <w:rsid w:val="001B70A8"/>
    <w:rsid w:val="001B7149"/>
    <w:rsid w:val="001B79BD"/>
    <w:rsid w:val="001B7F12"/>
    <w:rsid w:val="001C02CE"/>
    <w:rsid w:val="001C02ED"/>
    <w:rsid w:val="001C0681"/>
    <w:rsid w:val="001C0775"/>
    <w:rsid w:val="001C08D5"/>
    <w:rsid w:val="001C0D24"/>
    <w:rsid w:val="001C0DB0"/>
    <w:rsid w:val="001C0EB4"/>
    <w:rsid w:val="001C1082"/>
    <w:rsid w:val="001C175C"/>
    <w:rsid w:val="001C1980"/>
    <w:rsid w:val="001C1A1A"/>
    <w:rsid w:val="001C1D2F"/>
    <w:rsid w:val="001C1E4A"/>
    <w:rsid w:val="001C2206"/>
    <w:rsid w:val="001C241C"/>
    <w:rsid w:val="001C2599"/>
    <w:rsid w:val="001C2D97"/>
    <w:rsid w:val="001C2EE8"/>
    <w:rsid w:val="001C316E"/>
    <w:rsid w:val="001C382F"/>
    <w:rsid w:val="001C3B24"/>
    <w:rsid w:val="001C3B63"/>
    <w:rsid w:val="001C3DA1"/>
    <w:rsid w:val="001C3F1D"/>
    <w:rsid w:val="001C42DE"/>
    <w:rsid w:val="001C4370"/>
    <w:rsid w:val="001C447E"/>
    <w:rsid w:val="001C49F5"/>
    <w:rsid w:val="001C5164"/>
    <w:rsid w:val="001C55B4"/>
    <w:rsid w:val="001C5A36"/>
    <w:rsid w:val="001C64FD"/>
    <w:rsid w:val="001C664A"/>
    <w:rsid w:val="001C6840"/>
    <w:rsid w:val="001C6DF1"/>
    <w:rsid w:val="001C6E05"/>
    <w:rsid w:val="001C74F1"/>
    <w:rsid w:val="001C756C"/>
    <w:rsid w:val="001C780B"/>
    <w:rsid w:val="001C7997"/>
    <w:rsid w:val="001C7AC3"/>
    <w:rsid w:val="001C7FFC"/>
    <w:rsid w:val="001D0236"/>
    <w:rsid w:val="001D02D0"/>
    <w:rsid w:val="001D0359"/>
    <w:rsid w:val="001D0EAE"/>
    <w:rsid w:val="001D1102"/>
    <w:rsid w:val="001D208A"/>
    <w:rsid w:val="001D25F3"/>
    <w:rsid w:val="001D293E"/>
    <w:rsid w:val="001D366E"/>
    <w:rsid w:val="001D43FC"/>
    <w:rsid w:val="001D441F"/>
    <w:rsid w:val="001D4F5C"/>
    <w:rsid w:val="001D4F5E"/>
    <w:rsid w:val="001D5288"/>
    <w:rsid w:val="001D5454"/>
    <w:rsid w:val="001D571C"/>
    <w:rsid w:val="001D57B9"/>
    <w:rsid w:val="001D59BD"/>
    <w:rsid w:val="001D5ABC"/>
    <w:rsid w:val="001D5AF6"/>
    <w:rsid w:val="001D5DF2"/>
    <w:rsid w:val="001D5EF5"/>
    <w:rsid w:val="001D69FD"/>
    <w:rsid w:val="001D6EF2"/>
    <w:rsid w:val="001D7B42"/>
    <w:rsid w:val="001D7C5E"/>
    <w:rsid w:val="001D7CE1"/>
    <w:rsid w:val="001D7D1C"/>
    <w:rsid w:val="001E034B"/>
    <w:rsid w:val="001E0555"/>
    <w:rsid w:val="001E0E27"/>
    <w:rsid w:val="001E0F55"/>
    <w:rsid w:val="001E1310"/>
    <w:rsid w:val="001E155B"/>
    <w:rsid w:val="001E1972"/>
    <w:rsid w:val="001E1C3B"/>
    <w:rsid w:val="001E1D27"/>
    <w:rsid w:val="001E1D88"/>
    <w:rsid w:val="001E23B1"/>
    <w:rsid w:val="001E23CC"/>
    <w:rsid w:val="001E24F7"/>
    <w:rsid w:val="001E2738"/>
    <w:rsid w:val="001E2E2E"/>
    <w:rsid w:val="001E334C"/>
    <w:rsid w:val="001E338E"/>
    <w:rsid w:val="001E352D"/>
    <w:rsid w:val="001E3BEF"/>
    <w:rsid w:val="001E3E35"/>
    <w:rsid w:val="001E4AB6"/>
    <w:rsid w:val="001E4E6A"/>
    <w:rsid w:val="001E4F25"/>
    <w:rsid w:val="001E4F54"/>
    <w:rsid w:val="001E5165"/>
    <w:rsid w:val="001E5166"/>
    <w:rsid w:val="001E51AE"/>
    <w:rsid w:val="001E548A"/>
    <w:rsid w:val="001E54AD"/>
    <w:rsid w:val="001E55A1"/>
    <w:rsid w:val="001E5A29"/>
    <w:rsid w:val="001E5B31"/>
    <w:rsid w:val="001E5CC1"/>
    <w:rsid w:val="001E5EC1"/>
    <w:rsid w:val="001E6202"/>
    <w:rsid w:val="001E62E4"/>
    <w:rsid w:val="001E6564"/>
    <w:rsid w:val="001E6ABC"/>
    <w:rsid w:val="001E6CCA"/>
    <w:rsid w:val="001E6FDA"/>
    <w:rsid w:val="001E705E"/>
    <w:rsid w:val="001E7506"/>
    <w:rsid w:val="001E756A"/>
    <w:rsid w:val="001E7880"/>
    <w:rsid w:val="001E7A87"/>
    <w:rsid w:val="001E7C12"/>
    <w:rsid w:val="001F0586"/>
    <w:rsid w:val="001F0791"/>
    <w:rsid w:val="001F0A34"/>
    <w:rsid w:val="001F0A6C"/>
    <w:rsid w:val="001F0D99"/>
    <w:rsid w:val="001F0E75"/>
    <w:rsid w:val="001F1682"/>
    <w:rsid w:val="001F17F7"/>
    <w:rsid w:val="001F187D"/>
    <w:rsid w:val="001F19B0"/>
    <w:rsid w:val="001F227B"/>
    <w:rsid w:val="001F24E7"/>
    <w:rsid w:val="001F25D8"/>
    <w:rsid w:val="001F264A"/>
    <w:rsid w:val="001F274E"/>
    <w:rsid w:val="001F2A35"/>
    <w:rsid w:val="001F2BB6"/>
    <w:rsid w:val="001F2C0E"/>
    <w:rsid w:val="001F2EC6"/>
    <w:rsid w:val="001F39E3"/>
    <w:rsid w:val="001F3DA5"/>
    <w:rsid w:val="001F42B3"/>
    <w:rsid w:val="001F44E5"/>
    <w:rsid w:val="001F46B7"/>
    <w:rsid w:val="001F47AC"/>
    <w:rsid w:val="001F4BA9"/>
    <w:rsid w:val="001F4C59"/>
    <w:rsid w:val="001F4DB3"/>
    <w:rsid w:val="001F4EC5"/>
    <w:rsid w:val="001F54F7"/>
    <w:rsid w:val="001F566C"/>
    <w:rsid w:val="001F5F71"/>
    <w:rsid w:val="001F6364"/>
    <w:rsid w:val="001F6EE8"/>
    <w:rsid w:val="001F7203"/>
    <w:rsid w:val="001F72A2"/>
    <w:rsid w:val="001F76B2"/>
    <w:rsid w:val="001F7AA8"/>
    <w:rsid w:val="001F7B7B"/>
    <w:rsid w:val="001F7DD6"/>
    <w:rsid w:val="00200028"/>
    <w:rsid w:val="002004A5"/>
    <w:rsid w:val="002004C1"/>
    <w:rsid w:val="00200883"/>
    <w:rsid w:val="0020147E"/>
    <w:rsid w:val="002017EC"/>
    <w:rsid w:val="00201A88"/>
    <w:rsid w:val="00201D88"/>
    <w:rsid w:val="00201E02"/>
    <w:rsid w:val="00203097"/>
    <w:rsid w:val="00203232"/>
    <w:rsid w:val="00203619"/>
    <w:rsid w:val="0020398A"/>
    <w:rsid w:val="00203BD0"/>
    <w:rsid w:val="00203EB2"/>
    <w:rsid w:val="00203F3A"/>
    <w:rsid w:val="00204012"/>
    <w:rsid w:val="002042E9"/>
    <w:rsid w:val="002043D7"/>
    <w:rsid w:val="00204593"/>
    <w:rsid w:val="00204952"/>
    <w:rsid w:val="00204DA6"/>
    <w:rsid w:val="00204DF8"/>
    <w:rsid w:val="00204E81"/>
    <w:rsid w:val="00204F1B"/>
    <w:rsid w:val="00205586"/>
    <w:rsid w:val="00205E30"/>
    <w:rsid w:val="00205F10"/>
    <w:rsid w:val="00206468"/>
    <w:rsid w:val="002067C7"/>
    <w:rsid w:val="0020694A"/>
    <w:rsid w:val="0020697E"/>
    <w:rsid w:val="00206A3C"/>
    <w:rsid w:val="00206A41"/>
    <w:rsid w:val="00206B07"/>
    <w:rsid w:val="00206B32"/>
    <w:rsid w:val="00206D2A"/>
    <w:rsid w:val="00206ECC"/>
    <w:rsid w:val="0020720A"/>
    <w:rsid w:val="00207471"/>
    <w:rsid w:val="0020760B"/>
    <w:rsid w:val="0020760E"/>
    <w:rsid w:val="00207819"/>
    <w:rsid w:val="00207910"/>
    <w:rsid w:val="00207B0A"/>
    <w:rsid w:val="00207B87"/>
    <w:rsid w:val="00207F51"/>
    <w:rsid w:val="00210648"/>
    <w:rsid w:val="002108C0"/>
    <w:rsid w:val="002108DC"/>
    <w:rsid w:val="00210B43"/>
    <w:rsid w:val="0021171B"/>
    <w:rsid w:val="002117F5"/>
    <w:rsid w:val="002118D4"/>
    <w:rsid w:val="002119FD"/>
    <w:rsid w:val="00211AB2"/>
    <w:rsid w:val="00211FD0"/>
    <w:rsid w:val="00212289"/>
    <w:rsid w:val="0021231B"/>
    <w:rsid w:val="002123DB"/>
    <w:rsid w:val="002127C5"/>
    <w:rsid w:val="0021297F"/>
    <w:rsid w:val="00212ACA"/>
    <w:rsid w:val="00212D7C"/>
    <w:rsid w:val="0021318F"/>
    <w:rsid w:val="00213BD7"/>
    <w:rsid w:val="002140C0"/>
    <w:rsid w:val="0021417E"/>
    <w:rsid w:val="002146FE"/>
    <w:rsid w:val="00214D02"/>
    <w:rsid w:val="002152DF"/>
    <w:rsid w:val="002155A7"/>
    <w:rsid w:val="0021576E"/>
    <w:rsid w:val="00215A90"/>
    <w:rsid w:val="002160CD"/>
    <w:rsid w:val="002160DF"/>
    <w:rsid w:val="0021631C"/>
    <w:rsid w:val="0021659B"/>
    <w:rsid w:val="0021659D"/>
    <w:rsid w:val="00216871"/>
    <w:rsid w:val="002168D3"/>
    <w:rsid w:val="00216AFF"/>
    <w:rsid w:val="00216C19"/>
    <w:rsid w:val="00216C57"/>
    <w:rsid w:val="0021720E"/>
    <w:rsid w:val="0021741D"/>
    <w:rsid w:val="00217504"/>
    <w:rsid w:val="002175EB"/>
    <w:rsid w:val="002178FB"/>
    <w:rsid w:val="002203C7"/>
    <w:rsid w:val="00220B14"/>
    <w:rsid w:val="00220F55"/>
    <w:rsid w:val="00220F6C"/>
    <w:rsid w:val="002215F8"/>
    <w:rsid w:val="002219FA"/>
    <w:rsid w:val="00221A0C"/>
    <w:rsid w:val="002225A3"/>
    <w:rsid w:val="00222C54"/>
    <w:rsid w:val="00222F86"/>
    <w:rsid w:val="00222F8D"/>
    <w:rsid w:val="00222FDF"/>
    <w:rsid w:val="00222FEF"/>
    <w:rsid w:val="00223363"/>
    <w:rsid w:val="00223496"/>
    <w:rsid w:val="002237AA"/>
    <w:rsid w:val="0022382A"/>
    <w:rsid w:val="00223936"/>
    <w:rsid w:val="00223F43"/>
    <w:rsid w:val="002240E5"/>
    <w:rsid w:val="0022429A"/>
    <w:rsid w:val="00224673"/>
    <w:rsid w:val="0022490C"/>
    <w:rsid w:val="00224965"/>
    <w:rsid w:val="00224ECC"/>
    <w:rsid w:val="00225419"/>
    <w:rsid w:val="00225A6F"/>
    <w:rsid w:val="00225C02"/>
    <w:rsid w:val="00225D52"/>
    <w:rsid w:val="00225F9B"/>
    <w:rsid w:val="00226138"/>
    <w:rsid w:val="00226285"/>
    <w:rsid w:val="0022654B"/>
    <w:rsid w:val="002265E7"/>
    <w:rsid w:val="00226E4F"/>
    <w:rsid w:val="00226EE4"/>
    <w:rsid w:val="00227277"/>
    <w:rsid w:val="00227695"/>
    <w:rsid w:val="00227EBD"/>
    <w:rsid w:val="0023008F"/>
    <w:rsid w:val="002301D6"/>
    <w:rsid w:val="002308FE"/>
    <w:rsid w:val="00230DD3"/>
    <w:rsid w:val="00231493"/>
    <w:rsid w:val="00231599"/>
    <w:rsid w:val="00231DFC"/>
    <w:rsid w:val="00232200"/>
    <w:rsid w:val="0023221C"/>
    <w:rsid w:val="00232277"/>
    <w:rsid w:val="002324DC"/>
    <w:rsid w:val="0023257A"/>
    <w:rsid w:val="00232EE5"/>
    <w:rsid w:val="002331BB"/>
    <w:rsid w:val="0023331C"/>
    <w:rsid w:val="00233438"/>
    <w:rsid w:val="00234032"/>
    <w:rsid w:val="0023479F"/>
    <w:rsid w:val="00235104"/>
    <w:rsid w:val="00235252"/>
    <w:rsid w:val="00235720"/>
    <w:rsid w:val="00235A41"/>
    <w:rsid w:val="00235B2A"/>
    <w:rsid w:val="002364A9"/>
    <w:rsid w:val="002365B7"/>
    <w:rsid w:val="002367BF"/>
    <w:rsid w:val="002368E3"/>
    <w:rsid w:val="00236D43"/>
    <w:rsid w:val="00236FED"/>
    <w:rsid w:val="00237201"/>
    <w:rsid w:val="002401C5"/>
    <w:rsid w:val="00240BA6"/>
    <w:rsid w:val="00240C03"/>
    <w:rsid w:val="00241458"/>
    <w:rsid w:val="00241902"/>
    <w:rsid w:val="002419B9"/>
    <w:rsid w:val="00241C5A"/>
    <w:rsid w:val="0024219C"/>
    <w:rsid w:val="002426BC"/>
    <w:rsid w:val="002426EA"/>
    <w:rsid w:val="00242838"/>
    <w:rsid w:val="00242B46"/>
    <w:rsid w:val="002433CD"/>
    <w:rsid w:val="00243725"/>
    <w:rsid w:val="002438DC"/>
    <w:rsid w:val="0024394A"/>
    <w:rsid w:val="002442D5"/>
    <w:rsid w:val="002447BD"/>
    <w:rsid w:val="0024551A"/>
    <w:rsid w:val="00245720"/>
    <w:rsid w:val="00245A77"/>
    <w:rsid w:val="00245B8B"/>
    <w:rsid w:val="00245DA2"/>
    <w:rsid w:val="00245E18"/>
    <w:rsid w:val="00245F2B"/>
    <w:rsid w:val="00246307"/>
    <w:rsid w:val="002466C0"/>
    <w:rsid w:val="0024670D"/>
    <w:rsid w:val="00246DD1"/>
    <w:rsid w:val="002471E7"/>
    <w:rsid w:val="002478F4"/>
    <w:rsid w:val="00247D7B"/>
    <w:rsid w:val="002504E3"/>
    <w:rsid w:val="00250750"/>
    <w:rsid w:val="00250DE6"/>
    <w:rsid w:val="00250F56"/>
    <w:rsid w:val="00250FF4"/>
    <w:rsid w:val="002510C8"/>
    <w:rsid w:val="0025175E"/>
    <w:rsid w:val="0025249F"/>
    <w:rsid w:val="00252611"/>
    <w:rsid w:val="0025293C"/>
    <w:rsid w:val="00252A6A"/>
    <w:rsid w:val="00253303"/>
    <w:rsid w:val="00253574"/>
    <w:rsid w:val="0025374E"/>
    <w:rsid w:val="0025391F"/>
    <w:rsid w:val="00253987"/>
    <w:rsid w:val="00253EA8"/>
    <w:rsid w:val="00253FC6"/>
    <w:rsid w:val="00254311"/>
    <w:rsid w:val="002547CB"/>
    <w:rsid w:val="00254C93"/>
    <w:rsid w:val="00254D09"/>
    <w:rsid w:val="00254D8D"/>
    <w:rsid w:val="00254E28"/>
    <w:rsid w:val="002551B4"/>
    <w:rsid w:val="00255963"/>
    <w:rsid w:val="0025599E"/>
    <w:rsid w:val="002561D4"/>
    <w:rsid w:val="00256875"/>
    <w:rsid w:val="00257273"/>
    <w:rsid w:val="0025742E"/>
    <w:rsid w:val="002575C7"/>
    <w:rsid w:val="002579DE"/>
    <w:rsid w:val="00257AAF"/>
    <w:rsid w:val="00257C75"/>
    <w:rsid w:val="00257E16"/>
    <w:rsid w:val="002600AA"/>
    <w:rsid w:val="002600AC"/>
    <w:rsid w:val="00260795"/>
    <w:rsid w:val="00260C7E"/>
    <w:rsid w:val="0026145C"/>
    <w:rsid w:val="00262056"/>
    <w:rsid w:val="0026223B"/>
    <w:rsid w:val="00262448"/>
    <w:rsid w:val="00262AEE"/>
    <w:rsid w:val="00262B73"/>
    <w:rsid w:val="00262E6F"/>
    <w:rsid w:val="00262F22"/>
    <w:rsid w:val="00263212"/>
    <w:rsid w:val="00263282"/>
    <w:rsid w:val="002632EF"/>
    <w:rsid w:val="002638F9"/>
    <w:rsid w:val="00263953"/>
    <w:rsid w:val="002639F8"/>
    <w:rsid w:val="00265868"/>
    <w:rsid w:val="002659E2"/>
    <w:rsid w:val="00265C58"/>
    <w:rsid w:val="00265CDA"/>
    <w:rsid w:val="00266576"/>
    <w:rsid w:val="00266A34"/>
    <w:rsid w:val="00266D72"/>
    <w:rsid w:val="00266E1E"/>
    <w:rsid w:val="0026729E"/>
    <w:rsid w:val="002672C9"/>
    <w:rsid w:val="00267406"/>
    <w:rsid w:val="00267D8F"/>
    <w:rsid w:val="0027087D"/>
    <w:rsid w:val="002708C1"/>
    <w:rsid w:val="002709ED"/>
    <w:rsid w:val="00270F53"/>
    <w:rsid w:val="0027129E"/>
    <w:rsid w:val="00271321"/>
    <w:rsid w:val="002713D3"/>
    <w:rsid w:val="002715EE"/>
    <w:rsid w:val="00271C1D"/>
    <w:rsid w:val="002721F6"/>
    <w:rsid w:val="002725B6"/>
    <w:rsid w:val="002727AD"/>
    <w:rsid w:val="002728E6"/>
    <w:rsid w:val="0027292B"/>
    <w:rsid w:val="00272AE9"/>
    <w:rsid w:val="00272EDA"/>
    <w:rsid w:val="0027331A"/>
    <w:rsid w:val="00273A1C"/>
    <w:rsid w:val="00273A28"/>
    <w:rsid w:val="00273F06"/>
    <w:rsid w:val="00274120"/>
    <w:rsid w:val="00274400"/>
    <w:rsid w:val="00274417"/>
    <w:rsid w:val="00274438"/>
    <w:rsid w:val="00274543"/>
    <w:rsid w:val="00274B11"/>
    <w:rsid w:val="00274E63"/>
    <w:rsid w:val="00275228"/>
    <w:rsid w:val="0027571E"/>
    <w:rsid w:val="00275B8B"/>
    <w:rsid w:val="00275EC4"/>
    <w:rsid w:val="0027628A"/>
    <w:rsid w:val="002768B4"/>
    <w:rsid w:val="00277048"/>
    <w:rsid w:val="0027718B"/>
    <w:rsid w:val="0027742C"/>
    <w:rsid w:val="00277B66"/>
    <w:rsid w:val="00277DCF"/>
    <w:rsid w:val="00277E19"/>
    <w:rsid w:val="002802C1"/>
    <w:rsid w:val="0028053F"/>
    <w:rsid w:val="002805B9"/>
    <w:rsid w:val="00280870"/>
    <w:rsid w:val="0028087A"/>
    <w:rsid w:val="00280C9A"/>
    <w:rsid w:val="00281802"/>
    <w:rsid w:val="002818FA"/>
    <w:rsid w:val="0028196A"/>
    <w:rsid w:val="00281BB2"/>
    <w:rsid w:val="00281CC2"/>
    <w:rsid w:val="00281DF8"/>
    <w:rsid w:val="00282259"/>
    <w:rsid w:val="0028244C"/>
    <w:rsid w:val="00282C32"/>
    <w:rsid w:val="00282C67"/>
    <w:rsid w:val="00282F27"/>
    <w:rsid w:val="0028311E"/>
    <w:rsid w:val="00283452"/>
    <w:rsid w:val="00283635"/>
    <w:rsid w:val="002839C9"/>
    <w:rsid w:val="002839F9"/>
    <w:rsid w:val="00283A61"/>
    <w:rsid w:val="00283BA8"/>
    <w:rsid w:val="00283CE3"/>
    <w:rsid w:val="00284448"/>
    <w:rsid w:val="002846D2"/>
    <w:rsid w:val="00284D1A"/>
    <w:rsid w:val="00284E12"/>
    <w:rsid w:val="00284FD8"/>
    <w:rsid w:val="0028521D"/>
    <w:rsid w:val="0028562E"/>
    <w:rsid w:val="00285C29"/>
    <w:rsid w:val="00285CB5"/>
    <w:rsid w:val="00285DBF"/>
    <w:rsid w:val="00285E0E"/>
    <w:rsid w:val="0028624A"/>
    <w:rsid w:val="00286629"/>
    <w:rsid w:val="00286AB3"/>
    <w:rsid w:val="00286FF0"/>
    <w:rsid w:val="00287764"/>
    <w:rsid w:val="00290125"/>
    <w:rsid w:val="002904BB"/>
    <w:rsid w:val="00290A7F"/>
    <w:rsid w:val="00290BA5"/>
    <w:rsid w:val="00290C57"/>
    <w:rsid w:val="00291053"/>
    <w:rsid w:val="00291102"/>
    <w:rsid w:val="002914A8"/>
    <w:rsid w:val="0029157C"/>
    <w:rsid w:val="00291748"/>
    <w:rsid w:val="00291752"/>
    <w:rsid w:val="0029221B"/>
    <w:rsid w:val="0029257E"/>
    <w:rsid w:val="00292991"/>
    <w:rsid w:val="0029299A"/>
    <w:rsid w:val="002939C9"/>
    <w:rsid w:val="0029429D"/>
    <w:rsid w:val="00294AD6"/>
    <w:rsid w:val="00294F77"/>
    <w:rsid w:val="002952DE"/>
    <w:rsid w:val="002953E0"/>
    <w:rsid w:val="00295417"/>
    <w:rsid w:val="0029565D"/>
    <w:rsid w:val="00295ADA"/>
    <w:rsid w:val="00295E55"/>
    <w:rsid w:val="0029627D"/>
    <w:rsid w:val="002962CE"/>
    <w:rsid w:val="002963A8"/>
    <w:rsid w:val="0029682D"/>
    <w:rsid w:val="00296AA7"/>
    <w:rsid w:val="00296CFD"/>
    <w:rsid w:val="00296F13"/>
    <w:rsid w:val="00297109"/>
    <w:rsid w:val="00297505"/>
    <w:rsid w:val="00297526"/>
    <w:rsid w:val="00297837"/>
    <w:rsid w:val="002A0060"/>
    <w:rsid w:val="002A03F6"/>
    <w:rsid w:val="002A082D"/>
    <w:rsid w:val="002A0A38"/>
    <w:rsid w:val="002A11AF"/>
    <w:rsid w:val="002A16A6"/>
    <w:rsid w:val="002A1C9C"/>
    <w:rsid w:val="002A1DF0"/>
    <w:rsid w:val="002A242A"/>
    <w:rsid w:val="002A257E"/>
    <w:rsid w:val="002A2A98"/>
    <w:rsid w:val="002A2BAE"/>
    <w:rsid w:val="002A3718"/>
    <w:rsid w:val="002A3888"/>
    <w:rsid w:val="002A3BDC"/>
    <w:rsid w:val="002A3CA4"/>
    <w:rsid w:val="002A45FF"/>
    <w:rsid w:val="002A4821"/>
    <w:rsid w:val="002A5171"/>
    <w:rsid w:val="002A51EA"/>
    <w:rsid w:val="002A5383"/>
    <w:rsid w:val="002A543F"/>
    <w:rsid w:val="002A5600"/>
    <w:rsid w:val="002A5B77"/>
    <w:rsid w:val="002A5EF4"/>
    <w:rsid w:val="002A6222"/>
    <w:rsid w:val="002A6231"/>
    <w:rsid w:val="002A62BB"/>
    <w:rsid w:val="002A654A"/>
    <w:rsid w:val="002A666D"/>
    <w:rsid w:val="002A6A90"/>
    <w:rsid w:val="002A6D28"/>
    <w:rsid w:val="002A6F13"/>
    <w:rsid w:val="002A70E2"/>
    <w:rsid w:val="002A7293"/>
    <w:rsid w:val="002A7612"/>
    <w:rsid w:val="002B02B8"/>
    <w:rsid w:val="002B0334"/>
    <w:rsid w:val="002B04E6"/>
    <w:rsid w:val="002B07A6"/>
    <w:rsid w:val="002B0A44"/>
    <w:rsid w:val="002B10F8"/>
    <w:rsid w:val="002B133D"/>
    <w:rsid w:val="002B1349"/>
    <w:rsid w:val="002B1407"/>
    <w:rsid w:val="002B149E"/>
    <w:rsid w:val="002B2218"/>
    <w:rsid w:val="002B2361"/>
    <w:rsid w:val="002B292A"/>
    <w:rsid w:val="002B29F9"/>
    <w:rsid w:val="002B2BFC"/>
    <w:rsid w:val="002B2E49"/>
    <w:rsid w:val="002B31F5"/>
    <w:rsid w:val="002B3205"/>
    <w:rsid w:val="002B3786"/>
    <w:rsid w:val="002B4736"/>
    <w:rsid w:val="002B4973"/>
    <w:rsid w:val="002B49CE"/>
    <w:rsid w:val="002B4B0C"/>
    <w:rsid w:val="002B4CFC"/>
    <w:rsid w:val="002B4F5B"/>
    <w:rsid w:val="002B5106"/>
    <w:rsid w:val="002B5160"/>
    <w:rsid w:val="002B5251"/>
    <w:rsid w:val="002B581E"/>
    <w:rsid w:val="002B596E"/>
    <w:rsid w:val="002B60B8"/>
    <w:rsid w:val="002B6ABA"/>
    <w:rsid w:val="002B6D71"/>
    <w:rsid w:val="002B708F"/>
    <w:rsid w:val="002B71D6"/>
    <w:rsid w:val="002B77B8"/>
    <w:rsid w:val="002B7BA8"/>
    <w:rsid w:val="002B7F73"/>
    <w:rsid w:val="002C0161"/>
    <w:rsid w:val="002C029E"/>
    <w:rsid w:val="002C031D"/>
    <w:rsid w:val="002C03D8"/>
    <w:rsid w:val="002C070B"/>
    <w:rsid w:val="002C099E"/>
    <w:rsid w:val="002C0CA6"/>
    <w:rsid w:val="002C0CF3"/>
    <w:rsid w:val="002C1155"/>
    <w:rsid w:val="002C12C8"/>
    <w:rsid w:val="002C145A"/>
    <w:rsid w:val="002C1B2C"/>
    <w:rsid w:val="002C1BD3"/>
    <w:rsid w:val="002C1F08"/>
    <w:rsid w:val="002C2079"/>
    <w:rsid w:val="002C229D"/>
    <w:rsid w:val="002C2487"/>
    <w:rsid w:val="002C25E5"/>
    <w:rsid w:val="002C271F"/>
    <w:rsid w:val="002C2F0B"/>
    <w:rsid w:val="002C31DD"/>
    <w:rsid w:val="002C3BE6"/>
    <w:rsid w:val="002C3CE6"/>
    <w:rsid w:val="002C42E0"/>
    <w:rsid w:val="002C4F2E"/>
    <w:rsid w:val="002C4FD5"/>
    <w:rsid w:val="002C519A"/>
    <w:rsid w:val="002C5B06"/>
    <w:rsid w:val="002C5B5E"/>
    <w:rsid w:val="002C5BB9"/>
    <w:rsid w:val="002C669A"/>
    <w:rsid w:val="002C6828"/>
    <w:rsid w:val="002C692D"/>
    <w:rsid w:val="002C6A87"/>
    <w:rsid w:val="002C79B0"/>
    <w:rsid w:val="002D0870"/>
    <w:rsid w:val="002D0CFE"/>
    <w:rsid w:val="002D0EFB"/>
    <w:rsid w:val="002D0F64"/>
    <w:rsid w:val="002D0F6D"/>
    <w:rsid w:val="002D1961"/>
    <w:rsid w:val="002D1D1B"/>
    <w:rsid w:val="002D1D2C"/>
    <w:rsid w:val="002D1E4E"/>
    <w:rsid w:val="002D2080"/>
    <w:rsid w:val="002D285A"/>
    <w:rsid w:val="002D28D8"/>
    <w:rsid w:val="002D29E7"/>
    <w:rsid w:val="002D2AD5"/>
    <w:rsid w:val="002D2BB1"/>
    <w:rsid w:val="002D2BFE"/>
    <w:rsid w:val="002D2F65"/>
    <w:rsid w:val="002D32F1"/>
    <w:rsid w:val="002D3ABC"/>
    <w:rsid w:val="002D3BCC"/>
    <w:rsid w:val="002D3E61"/>
    <w:rsid w:val="002D4546"/>
    <w:rsid w:val="002D518C"/>
    <w:rsid w:val="002D551D"/>
    <w:rsid w:val="002D59E1"/>
    <w:rsid w:val="002D5D61"/>
    <w:rsid w:val="002D6154"/>
    <w:rsid w:val="002D653E"/>
    <w:rsid w:val="002D6E1B"/>
    <w:rsid w:val="002D7BD5"/>
    <w:rsid w:val="002D7C6B"/>
    <w:rsid w:val="002E04BD"/>
    <w:rsid w:val="002E0749"/>
    <w:rsid w:val="002E0808"/>
    <w:rsid w:val="002E0896"/>
    <w:rsid w:val="002E0A30"/>
    <w:rsid w:val="002E0B89"/>
    <w:rsid w:val="002E0ED5"/>
    <w:rsid w:val="002E1645"/>
    <w:rsid w:val="002E169A"/>
    <w:rsid w:val="002E18FE"/>
    <w:rsid w:val="002E20F7"/>
    <w:rsid w:val="002E237B"/>
    <w:rsid w:val="002E2B18"/>
    <w:rsid w:val="002E2D03"/>
    <w:rsid w:val="002E2F42"/>
    <w:rsid w:val="002E32E7"/>
    <w:rsid w:val="002E3339"/>
    <w:rsid w:val="002E35E0"/>
    <w:rsid w:val="002E3720"/>
    <w:rsid w:val="002E3A56"/>
    <w:rsid w:val="002E3D0A"/>
    <w:rsid w:val="002E3D88"/>
    <w:rsid w:val="002E49AA"/>
    <w:rsid w:val="002E5294"/>
    <w:rsid w:val="002E53D7"/>
    <w:rsid w:val="002E56D0"/>
    <w:rsid w:val="002E56DE"/>
    <w:rsid w:val="002E5828"/>
    <w:rsid w:val="002E59A4"/>
    <w:rsid w:val="002E5C88"/>
    <w:rsid w:val="002E643D"/>
    <w:rsid w:val="002E6B96"/>
    <w:rsid w:val="002E6E7A"/>
    <w:rsid w:val="002E6F31"/>
    <w:rsid w:val="002E7066"/>
    <w:rsid w:val="002E741B"/>
    <w:rsid w:val="002E75A2"/>
    <w:rsid w:val="002E7DA8"/>
    <w:rsid w:val="002F0926"/>
    <w:rsid w:val="002F0A94"/>
    <w:rsid w:val="002F0B5A"/>
    <w:rsid w:val="002F0FA8"/>
    <w:rsid w:val="002F117A"/>
    <w:rsid w:val="002F1410"/>
    <w:rsid w:val="002F165A"/>
    <w:rsid w:val="002F16F4"/>
    <w:rsid w:val="002F20D2"/>
    <w:rsid w:val="002F22E3"/>
    <w:rsid w:val="002F298B"/>
    <w:rsid w:val="002F2D3C"/>
    <w:rsid w:val="002F2F0B"/>
    <w:rsid w:val="002F2F5F"/>
    <w:rsid w:val="002F399A"/>
    <w:rsid w:val="002F3E76"/>
    <w:rsid w:val="002F3F2A"/>
    <w:rsid w:val="002F440F"/>
    <w:rsid w:val="002F4442"/>
    <w:rsid w:val="002F45AF"/>
    <w:rsid w:val="002F4A84"/>
    <w:rsid w:val="002F51AC"/>
    <w:rsid w:val="002F5572"/>
    <w:rsid w:val="002F59BE"/>
    <w:rsid w:val="002F5B59"/>
    <w:rsid w:val="002F5C07"/>
    <w:rsid w:val="002F5DA6"/>
    <w:rsid w:val="002F659F"/>
    <w:rsid w:val="002F65D3"/>
    <w:rsid w:val="002F660C"/>
    <w:rsid w:val="002F6713"/>
    <w:rsid w:val="002F6D98"/>
    <w:rsid w:val="002F7532"/>
    <w:rsid w:val="002F7748"/>
    <w:rsid w:val="002F7813"/>
    <w:rsid w:val="002F794A"/>
    <w:rsid w:val="002F7DC2"/>
    <w:rsid w:val="002F7DD3"/>
    <w:rsid w:val="003004D4"/>
    <w:rsid w:val="003009DB"/>
    <w:rsid w:val="00300AD3"/>
    <w:rsid w:val="00300C21"/>
    <w:rsid w:val="00301273"/>
    <w:rsid w:val="00301607"/>
    <w:rsid w:val="00301728"/>
    <w:rsid w:val="00301FAC"/>
    <w:rsid w:val="003022A8"/>
    <w:rsid w:val="003026EC"/>
    <w:rsid w:val="003029C7"/>
    <w:rsid w:val="00302A0A"/>
    <w:rsid w:val="00302AFC"/>
    <w:rsid w:val="00302C3A"/>
    <w:rsid w:val="0030300E"/>
    <w:rsid w:val="0030308B"/>
    <w:rsid w:val="0030361D"/>
    <w:rsid w:val="0030379D"/>
    <w:rsid w:val="00303BFA"/>
    <w:rsid w:val="00303C8C"/>
    <w:rsid w:val="00304504"/>
    <w:rsid w:val="003048E6"/>
    <w:rsid w:val="00304918"/>
    <w:rsid w:val="00304C5D"/>
    <w:rsid w:val="00304DA8"/>
    <w:rsid w:val="00305138"/>
    <w:rsid w:val="00305276"/>
    <w:rsid w:val="003053D0"/>
    <w:rsid w:val="003057A3"/>
    <w:rsid w:val="00305806"/>
    <w:rsid w:val="003059D8"/>
    <w:rsid w:val="00305A58"/>
    <w:rsid w:val="00305C53"/>
    <w:rsid w:val="00305F22"/>
    <w:rsid w:val="0030689E"/>
    <w:rsid w:val="00306FD8"/>
    <w:rsid w:val="00307661"/>
    <w:rsid w:val="00307793"/>
    <w:rsid w:val="003077ED"/>
    <w:rsid w:val="00307A2D"/>
    <w:rsid w:val="003103EF"/>
    <w:rsid w:val="0031055B"/>
    <w:rsid w:val="00310831"/>
    <w:rsid w:val="00310F29"/>
    <w:rsid w:val="003116F0"/>
    <w:rsid w:val="0031187D"/>
    <w:rsid w:val="00312093"/>
    <w:rsid w:val="0031265F"/>
    <w:rsid w:val="00312CA1"/>
    <w:rsid w:val="00312D49"/>
    <w:rsid w:val="00312F13"/>
    <w:rsid w:val="00313115"/>
    <w:rsid w:val="003135F0"/>
    <w:rsid w:val="0031410A"/>
    <w:rsid w:val="003142A9"/>
    <w:rsid w:val="003143DF"/>
    <w:rsid w:val="00314579"/>
    <w:rsid w:val="00314915"/>
    <w:rsid w:val="003149CE"/>
    <w:rsid w:val="00314A30"/>
    <w:rsid w:val="00314FE4"/>
    <w:rsid w:val="00315393"/>
    <w:rsid w:val="00315654"/>
    <w:rsid w:val="00315D3C"/>
    <w:rsid w:val="00315E61"/>
    <w:rsid w:val="00316684"/>
    <w:rsid w:val="0031743B"/>
    <w:rsid w:val="0031768A"/>
    <w:rsid w:val="003177D0"/>
    <w:rsid w:val="00317BEC"/>
    <w:rsid w:val="0032009F"/>
    <w:rsid w:val="00320250"/>
    <w:rsid w:val="00320668"/>
    <w:rsid w:val="00320C41"/>
    <w:rsid w:val="00320C82"/>
    <w:rsid w:val="0032191A"/>
    <w:rsid w:val="003219B7"/>
    <w:rsid w:val="00321BC9"/>
    <w:rsid w:val="00321EF8"/>
    <w:rsid w:val="00321FE3"/>
    <w:rsid w:val="00322A22"/>
    <w:rsid w:val="00323CA4"/>
    <w:rsid w:val="00323F37"/>
    <w:rsid w:val="00323F99"/>
    <w:rsid w:val="0032439E"/>
    <w:rsid w:val="00324529"/>
    <w:rsid w:val="00324533"/>
    <w:rsid w:val="00324F92"/>
    <w:rsid w:val="0032545B"/>
    <w:rsid w:val="0032573B"/>
    <w:rsid w:val="00325F9D"/>
    <w:rsid w:val="00326408"/>
    <w:rsid w:val="00326793"/>
    <w:rsid w:val="00326800"/>
    <w:rsid w:val="00326827"/>
    <w:rsid w:val="003268AA"/>
    <w:rsid w:val="00327559"/>
    <w:rsid w:val="0032761A"/>
    <w:rsid w:val="00327A8D"/>
    <w:rsid w:val="00327BB3"/>
    <w:rsid w:val="003301ED"/>
    <w:rsid w:val="00330237"/>
    <w:rsid w:val="003302BA"/>
    <w:rsid w:val="00330818"/>
    <w:rsid w:val="00330B04"/>
    <w:rsid w:val="00330E58"/>
    <w:rsid w:val="00331326"/>
    <w:rsid w:val="003314A1"/>
    <w:rsid w:val="00331859"/>
    <w:rsid w:val="00331B2E"/>
    <w:rsid w:val="00331DE5"/>
    <w:rsid w:val="003320F9"/>
    <w:rsid w:val="00332B24"/>
    <w:rsid w:val="003331E5"/>
    <w:rsid w:val="00333941"/>
    <w:rsid w:val="00333B4E"/>
    <w:rsid w:val="00333DEB"/>
    <w:rsid w:val="0033429F"/>
    <w:rsid w:val="00334AEC"/>
    <w:rsid w:val="00334BE0"/>
    <w:rsid w:val="0033533D"/>
    <w:rsid w:val="00335C57"/>
    <w:rsid w:val="00335E5B"/>
    <w:rsid w:val="00335ED4"/>
    <w:rsid w:val="00336C29"/>
    <w:rsid w:val="00336ED9"/>
    <w:rsid w:val="003373BF"/>
    <w:rsid w:val="003375EE"/>
    <w:rsid w:val="00337A70"/>
    <w:rsid w:val="00337E7C"/>
    <w:rsid w:val="00340081"/>
    <w:rsid w:val="003403C4"/>
    <w:rsid w:val="00341126"/>
    <w:rsid w:val="003412DA"/>
    <w:rsid w:val="003414A4"/>
    <w:rsid w:val="00341B02"/>
    <w:rsid w:val="00341ECF"/>
    <w:rsid w:val="00341F9E"/>
    <w:rsid w:val="00341FD8"/>
    <w:rsid w:val="003420F3"/>
    <w:rsid w:val="003424B8"/>
    <w:rsid w:val="0034273F"/>
    <w:rsid w:val="0034295F"/>
    <w:rsid w:val="00342A6C"/>
    <w:rsid w:val="00342B9B"/>
    <w:rsid w:val="00342C90"/>
    <w:rsid w:val="00343F1E"/>
    <w:rsid w:val="0034467F"/>
    <w:rsid w:val="00345024"/>
    <w:rsid w:val="00345D99"/>
    <w:rsid w:val="0034681F"/>
    <w:rsid w:val="0034689B"/>
    <w:rsid w:val="00346999"/>
    <w:rsid w:val="00346F56"/>
    <w:rsid w:val="00347011"/>
    <w:rsid w:val="0034719A"/>
    <w:rsid w:val="00347282"/>
    <w:rsid w:val="00347471"/>
    <w:rsid w:val="003474AC"/>
    <w:rsid w:val="0034778F"/>
    <w:rsid w:val="00347A0B"/>
    <w:rsid w:val="00347BD9"/>
    <w:rsid w:val="00347DA3"/>
    <w:rsid w:val="0035011B"/>
    <w:rsid w:val="003507AC"/>
    <w:rsid w:val="00350EC5"/>
    <w:rsid w:val="003511B2"/>
    <w:rsid w:val="0035121B"/>
    <w:rsid w:val="00351C11"/>
    <w:rsid w:val="00351CC1"/>
    <w:rsid w:val="0035237C"/>
    <w:rsid w:val="0035250D"/>
    <w:rsid w:val="0035267E"/>
    <w:rsid w:val="00352BF1"/>
    <w:rsid w:val="00353344"/>
    <w:rsid w:val="00353478"/>
    <w:rsid w:val="0035367E"/>
    <w:rsid w:val="00353691"/>
    <w:rsid w:val="00353E7C"/>
    <w:rsid w:val="00353F8F"/>
    <w:rsid w:val="0035401A"/>
    <w:rsid w:val="00354126"/>
    <w:rsid w:val="0035456A"/>
    <w:rsid w:val="00354615"/>
    <w:rsid w:val="00354D34"/>
    <w:rsid w:val="00355263"/>
    <w:rsid w:val="00355269"/>
    <w:rsid w:val="003552FA"/>
    <w:rsid w:val="0035541D"/>
    <w:rsid w:val="0035579F"/>
    <w:rsid w:val="00355EDB"/>
    <w:rsid w:val="003560B5"/>
    <w:rsid w:val="003561C3"/>
    <w:rsid w:val="003575AC"/>
    <w:rsid w:val="00357747"/>
    <w:rsid w:val="00357A34"/>
    <w:rsid w:val="00357AE5"/>
    <w:rsid w:val="00357C17"/>
    <w:rsid w:val="00357E0D"/>
    <w:rsid w:val="00357E46"/>
    <w:rsid w:val="0036024B"/>
    <w:rsid w:val="00360A2F"/>
    <w:rsid w:val="00360C23"/>
    <w:rsid w:val="00360DC4"/>
    <w:rsid w:val="00360E9D"/>
    <w:rsid w:val="00361042"/>
    <w:rsid w:val="003612F8"/>
    <w:rsid w:val="003613C7"/>
    <w:rsid w:val="00361465"/>
    <w:rsid w:val="00361748"/>
    <w:rsid w:val="0036191A"/>
    <w:rsid w:val="003619C6"/>
    <w:rsid w:val="00361B3E"/>
    <w:rsid w:val="00361DCA"/>
    <w:rsid w:val="0036211E"/>
    <w:rsid w:val="00362912"/>
    <w:rsid w:val="00362924"/>
    <w:rsid w:val="00363377"/>
    <w:rsid w:val="003634A5"/>
    <w:rsid w:val="00363612"/>
    <w:rsid w:val="00363716"/>
    <w:rsid w:val="003639A9"/>
    <w:rsid w:val="00363AD2"/>
    <w:rsid w:val="00363C35"/>
    <w:rsid w:val="00363C9B"/>
    <w:rsid w:val="00363E53"/>
    <w:rsid w:val="0036409B"/>
    <w:rsid w:val="003644D7"/>
    <w:rsid w:val="003648FF"/>
    <w:rsid w:val="00364923"/>
    <w:rsid w:val="00364A2A"/>
    <w:rsid w:val="00364C3A"/>
    <w:rsid w:val="00364D42"/>
    <w:rsid w:val="00365122"/>
    <w:rsid w:val="00365155"/>
    <w:rsid w:val="0036521C"/>
    <w:rsid w:val="00365781"/>
    <w:rsid w:val="00366367"/>
    <w:rsid w:val="0036640D"/>
    <w:rsid w:val="003668F0"/>
    <w:rsid w:val="00366AFE"/>
    <w:rsid w:val="00367185"/>
    <w:rsid w:val="003675C7"/>
    <w:rsid w:val="00367C48"/>
    <w:rsid w:val="00367C89"/>
    <w:rsid w:val="00367CE5"/>
    <w:rsid w:val="00367D3D"/>
    <w:rsid w:val="00367D71"/>
    <w:rsid w:val="0037012F"/>
    <w:rsid w:val="00370572"/>
    <w:rsid w:val="00370C91"/>
    <w:rsid w:val="00370F74"/>
    <w:rsid w:val="003714BA"/>
    <w:rsid w:val="003720E7"/>
    <w:rsid w:val="00372101"/>
    <w:rsid w:val="003722D4"/>
    <w:rsid w:val="003729BB"/>
    <w:rsid w:val="00372A44"/>
    <w:rsid w:val="00372CFA"/>
    <w:rsid w:val="0037335B"/>
    <w:rsid w:val="00373383"/>
    <w:rsid w:val="0037365D"/>
    <w:rsid w:val="00373853"/>
    <w:rsid w:val="00373C91"/>
    <w:rsid w:val="00374803"/>
    <w:rsid w:val="003753E0"/>
    <w:rsid w:val="003757C7"/>
    <w:rsid w:val="0037613A"/>
    <w:rsid w:val="00376257"/>
    <w:rsid w:val="00376457"/>
    <w:rsid w:val="003768E9"/>
    <w:rsid w:val="003773F8"/>
    <w:rsid w:val="00377720"/>
    <w:rsid w:val="0037781F"/>
    <w:rsid w:val="003778D4"/>
    <w:rsid w:val="003804E1"/>
    <w:rsid w:val="00380DDF"/>
    <w:rsid w:val="00381010"/>
    <w:rsid w:val="0038121D"/>
    <w:rsid w:val="003815DD"/>
    <w:rsid w:val="00381A4C"/>
    <w:rsid w:val="003824D8"/>
    <w:rsid w:val="0038267D"/>
    <w:rsid w:val="003827F4"/>
    <w:rsid w:val="003842DE"/>
    <w:rsid w:val="00384753"/>
    <w:rsid w:val="00384923"/>
    <w:rsid w:val="003854A3"/>
    <w:rsid w:val="00385C1A"/>
    <w:rsid w:val="00385F7F"/>
    <w:rsid w:val="003862C8"/>
    <w:rsid w:val="003869CE"/>
    <w:rsid w:val="0038735E"/>
    <w:rsid w:val="003873F8"/>
    <w:rsid w:val="00387459"/>
    <w:rsid w:val="00387685"/>
    <w:rsid w:val="00387976"/>
    <w:rsid w:val="003923B6"/>
    <w:rsid w:val="00392A0B"/>
    <w:rsid w:val="00392ED8"/>
    <w:rsid w:val="003933B6"/>
    <w:rsid w:val="003934C8"/>
    <w:rsid w:val="003934FD"/>
    <w:rsid w:val="0039370D"/>
    <w:rsid w:val="00393846"/>
    <w:rsid w:val="00394054"/>
    <w:rsid w:val="00394527"/>
    <w:rsid w:val="00394D30"/>
    <w:rsid w:val="00394E50"/>
    <w:rsid w:val="0039537A"/>
    <w:rsid w:val="00395719"/>
    <w:rsid w:val="00395A4F"/>
    <w:rsid w:val="00395AF9"/>
    <w:rsid w:val="00395E01"/>
    <w:rsid w:val="00396198"/>
    <w:rsid w:val="00396317"/>
    <w:rsid w:val="00396B25"/>
    <w:rsid w:val="00396F4A"/>
    <w:rsid w:val="00396F9F"/>
    <w:rsid w:val="00397B5F"/>
    <w:rsid w:val="00397F21"/>
    <w:rsid w:val="003A0163"/>
    <w:rsid w:val="003A03A0"/>
    <w:rsid w:val="003A04D0"/>
    <w:rsid w:val="003A0E47"/>
    <w:rsid w:val="003A0E5D"/>
    <w:rsid w:val="003A12E3"/>
    <w:rsid w:val="003A193D"/>
    <w:rsid w:val="003A1979"/>
    <w:rsid w:val="003A1CF9"/>
    <w:rsid w:val="003A28EE"/>
    <w:rsid w:val="003A2B01"/>
    <w:rsid w:val="003A2D11"/>
    <w:rsid w:val="003A3338"/>
    <w:rsid w:val="003A33A1"/>
    <w:rsid w:val="003A33C4"/>
    <w:rsid w:val="003A34BB"/>
    <w:rsid w:val="003A3530"/>
    <w:rsid w:val="003A3944"/>
    <w:rsid w:val="003A3A3B"/>
    <w:rsid w:val="003A3F59"/>
    <w:rsid w:val="003A3F9D"/>
    <w:rsid w:val="003A4277"/>
    <w:rsid w:val="003A428D"/>
    <w:rsid w:val="003A4B8F"/>
    <w:rsid w:val="003A4C06"/>
    <w:rsid w:val="003A5013"/>
    <w:rsid w:val="003A531D"/>
    <w:rsid w:val="003A561C"/>
    <w:rsid w:val="003A5729"/>
    <w:rsid w:val="003A5F83"/>
    <w:rsid w:val="003A67C3"/>
    <w:rsid w:val="003A694D"/>
    <w:rsid w:val="003A6A20"/>
    <w:rsid w:val="003A6D9B"/>
    <w:rsid w:val="003A6F10"/>
    <w:rsid w:val="003A74B3"/>
    <w:rsid w:val="003A769F"/>
    <w:rsid w:val="003B032A"/>
    <w:rsid w:val="003B1341"/>
    <w:rsid w:val="003B1595"/>
    <w:rsid w:val="003B17FE"/>
    <w:rsid w:val="003B1973"/>
    <w:rsid w:val="003B2A7F"/>
    <w:rsid w:val="003B2DAE"/>
    <w:rsid w:val="003B3098"/>
    <w:rsid w:val="003B3B6C"/>
    <w:rsid w:val="003B3F5B"/>
    <w:rsid w:val="003B4142"/>
    <w:rsid w:val="003B4172"/>
    <w:rsid w:val="003B41D1"/>
    <w:rsid w:val="003B42D6"/>
    <w:rsid w:val="003B4484"/>
    <w:rsid w:val="003B45F5"/>
    <w:rsid w:val="003B50A0"/>
    <w:rsid w:val="003B590F"/>
    <w:rsid w:val="003B5EA4"/>
    <w:rsid w:val="003B5F87"/>
    <w:rsid w:val="003B5FED"/>
    <w:rsid w:val="003B6147"/>
    <w:rsid w:val="003B63D1"/>
    <w:rsid w:val="003B6978"/>
    <w:rsid w:val="003B6F7F"/>
    <w:rsid w:val="003B7373"/>
    <w:rsid w:val="003B7614"/>
    <w:rsid w:val="003B775F"/>
    <w:rsid w:val="003C0143"/>
    <w:rsid w:val="003C041A"/>
    <w:rsid w:val="003C05EE"/>
    <w:rsid w:val="003C0AED"/>
    <w:rsid w:val="003C0C8F"/>
    <w:rsid w:val="003C1273"/>
    <w:rsid w:val="003C1412"/>
    <w:rsid w:val="003C1DCD"/>
    <w:rsid w:val="003C21C8"/>
    <w:rsid w:val="003C25C2"/>
    <w:rsid w:val="003C27B5"/>
    <w:rsid w:val="003C2BBC"/>
    <w:rsid w:val="003C3043"/>
    <w:rsid w:val="003C311E"/>
    <w:rsid w:val="003C3173"/>
    <w:rsid w:val="003C31E7"/>
    <w:rsid w:val="003C361A"/>
    <w:rsid w:val="003C36A2"/>
    <w:rsid w:val="003C388B"/>
    <w:rsid w:val="003C4124"/>
    <w:rsid w:val="003C423F"/>
    <w:rsid w:val="003C4B62"/>
    <w:rsid w:val="003C4CCE"/>
    <w:rsid w:val="003C4DBD"/>
    <w:rsid w:val="003C5726"/>
    <w:rsid w:val="003C577F"/>
    <w:rsid w:val="003C606B"/>
    <w:rsid w:val="003C62E3"/>
    <w:rsid w:val="003C64C3"/>
    <w:rsid w:val="003C64F1"/>
    <w:rsid w:val="003C678D"/>
    <w:rsid w:val="003C68FA"/>
    <w:rsid w:val="003C6CD7"/>
    <w:rsid w:val="003C7061"/>
    <w:rsid w:val="003C7373"/>
    <w:rsid w:val="003C7B2E"/>
    <w:rsid w:val="003C7E92"/>
    <w:rsid w:val="003D055A"/>
    <w:rsid w:val="003D0656"/>
    <w:rsid w:val="003D0A5D"/>
    <w:rsid w:val="003D0E24"/>
    <w:rsid w:val="003D12CE"/>
    <w:rsid w:val="003D1305"/>
    <w:rsid w:val="003D1442"/>
    <w:rsid w:val="003D14B6"/>
    <w:rsid w:val="003D173E"/>
    <w:rsid w:val="003D1826"/>
    <w:rsid w:val="003D1A40"/>
    <w:rsid w:val="003D21FE"/>
    <w:rsid w:val="003D2762"/>
    <w:rsid w:val="003D2A1A"/>
    <w:rsid w:val="003D2AD7"/>
    <w:rsid w:val="003D2CB2"/>
    <w:rsid w:val="003D35BF"/>
    <w:rsid w:val="003D394B"/>
    <w:rsid w:val="003D3C93"/>
    <w:rsid w:val="003D4014"/>
    <w:rsid w:val="003D4028"/>
    <w:rsid w:val="003D403E"/>
    <w:rsid w:val="003D4ADE"/>
    <w:rsid w:val="003D4FB4"/>
    <w:rsid w:val="003D5001"/>
    <w:rsid w:val="003D526F"/>
    <w:rsid w:val="003D55A0"/>
    <w:rsid w:val="003D58EE"/>
    <w:rsid w:val="003D5BD0"/>
    <w:rsid w:val="003D5F4D"/>
    <w:rsid w:val="003D6344"/>
    <w:rsid w:val="003D682B"/>
    <w:rsid w:val="003D688B"/>
    <w:rsid w:val="003D7005"/>
    <w:rsid w:val="003D76A3"/>
    <w:rsid w:val="003D780C"/>
    <w:rsid w:val="003D7BCE"/>
    <w:rsid w:val="003D7EB8"/>
    <w:rsid w:val="003D7FA6"/>
    <w:rsid w:val="003E04D9"/>
    <w:rsid w:val="003E05B1"/>
    <w:rsid w:val="003E06AC"/>
    <w:rsid w:val="003E0E1C"/>
    <w:rsid w:val="003E10A2"/>
    <w:rsid w:val="003E13B0"/>
    <w:rsid w:val="003E15FA"/>
    <w:rsid w:val="003E1B26"/>
    <w:rsid w:val="003E1B66"/>
    <w:rsid w:val="003E3500"/>
    <w:rsid w:val="003E3547"/>
    <w:rsid w:val="003E3CC7"/>
    <w:rsid w:val="003E4181"/>
    <w:rsid w:val="003E43F9"/>
    <w:rsid w:val="003E4595"/>
    <w:rsid w:val="003E48C3"/>
    <w:rsid w:val="003E4D58"/>
    <w:rsid w:val="003E4FEB"/>
    <w:rsid w:val="003E51A0"/>
    <w:rsid w:val="003E53BC"/>
    <w:rsid w:val="003E54CD"/>
    <w:rsid w:val="003E55C0"/>
    <w:rsid w:val="003E5A2D"/>
    <w:rsid w:val="003E6375"/>
    <w:rsid w:val="003E6BB9"/>
    <w:rsid w:val="003E6D4D"/>
    <w:rsid w:val="003E75ED"/>
    <w:rsid w:val="003E7804"/>
    <w:rsid w:val="003E7A0F"/>
    <w:rsid w:val="003E7E4E"/>
    <w:rsid w:val="003F03FA"/>
    <w:rsid w:val="003F06F3"/>
    <w:rsid w:val="003F0737"/>
    <w:rsid w:val="003F0E95"/>
    <w:rsid w:val="003F10C8"/>
    <w:rsid w:val="003F1477"/>
    <w:rsid w:val="003F1609"/>
    <w:rsid w:val="003F1A8F"/>
    <w:rsid w:val="003F1C47"/>
    <w:rsid w:val="003F211F"/>
    <w:rsid w:val="003F2BA1"/>
    <w:rsid w:val="003F2CFC"/>
    <w:rsid w:val="003F348D"/>
    <w:rsid w:val="003F37E7"/>
    <w:rsid w:val="003F3C8D"/>
    <w:rsid w:val="003F441C"/>
    <w:rsid w:val="003F4709"/>
    <w:rsid w:val="003F4EB7"/>
    <w:rsid w:val="003F5CC9"/>
    <w:rsid w:val="003F5D67"/>
    <w:rsid w:val="003F616D"/>
    <w:rsid w:val="003F656F"/>
    <w:rsid w:val="003F6930"/>
    <w:rsid w:val="003F6C78"/>
    <w:rsid w:val="003F6C83"/>
    <w:rsid w:val="003F7341"/>
    <w:rsid w:val="003F7A39"/>
    <w:rsid w:val="003F7AA7"/>
    <w:rsid w:val="003F7E0B"/>
    <w:rsid w:val="003F7E34"/>
    <w:rsid w:val="003F7EBB"/>
    <w:rsid w:val="0040059A"/>
    <w:rsid w:val="00400A8A"/>
    <w:rsid w:val="00400DA7"/>
    <w:rsid w:val="00400F63"/>
    <w:rsid w:val="00400F96"/>
    <w:rsid w:val="00400FBD"/>
    <w:rsid w:val="00401937"/>
    <w:rsid w:val="00401BEC"/>
    <w:rsid w:val="00401E8D"/>
    <w:rsid w:val="004024A6"/>
    <w:rsid w:val="004025A3"/>
    <w:rsid w:val="00402A34"/>
    <w:rsid w:val="00402BCC"/>
    <w:rsid w:val="004031F6"/>
    <w:rsid w:val="004037E1"/>
    <w:rsid w:val="00403A1C"/>
    <w:rsid w:val="00403C07"/>
    <w:rsid w:val="00403EBB"/>
    <w:rsid w:val="004040F1"/>
    <w:rsid w:val="00404140"/>
    <w:rsid w:val="00404263"/>
    <w:rsid w:val="0040438B"/>
    <w:rsid w:val="00404805"/>
    <w:rsid w:val="004049A1"/>
    <w:rsid w:val="00404AE2"/>
    <w:rsid w:val="00404EC0"/>
    <w:rsid w:val="00405573"/>
    <w:rsid w:val="00405DDC"/>
    <w:rsid w:val="004066FB"/>
    <w:rsid w:val="00406786"/>
    <w:rsid w:val="00406AC2"/>
    <w:rsid w:val="00406D78"/>
    <w:rsid w:val="00406DAF"/>
    <w:rsid w:val="0040722F"/>
    <w:rsid w:val="0040752F"/>
    <w:rsid w:val="00407973"/>
    <w:rsid w:val="00407DB5"/>
    <w:rsid w:val="00407E2F"/>
    <w:rsid w:val="00407E5A"/>
    <w:rsid w:val="004103C8"/>
    <w:rsid w:val="00410A4A"/>
    <w:rsid w:val="00410A9D"/>
    <w:rsid w:val="00410BA5"/>
    <w:rsid w:val="004112EA"/>
    <w:rsid w:val="00411566"/>
    <w:rsid w:val="00411694"/>
    <w:rsid w:val="00411BFD"/>
    <w:rsid w:val="00411C38"/>
    <w:rsid w:val="00411DD8"/>
    <w:rsid w:val="00411E98"/>
    <w:rsid w:val="00412070"/>
    <w:rsid w:val="004125A4"/>
    <w:rsid w:val="00412C47"/>
    <w:rsid w:val="00412E4C"/>
    <w:rsid w:val="00413077"/>
    <w:rsid w:val="004132BE"/>
    <w:rsid w:val="004132DA"/>
    <w:rsid w:val="0041391A"/>
    <w:rsid w:val="00413A4F"/>
    <w:rsid w:val="00413CA4"/>
    <w:rsid w:val="00414598"/>
    <w:rsid w:val="0041479B"/>
    <w:rsid w:val="00414CDD"/>
    <w:rsid w:val="00414EB6"/>
    <w:rsid w:val="00415C0D"/>
    <w:rsid w:val="004160A5"/>
    <w:rsid w:val="00416362"/>
    <w:rsid w:val="00416FA6"/>
    <w:rsid w:val="0041785F"/>
    <w:rsid w:val="004178BD"/>
    <w:rsid w:val="004179B3"/>
    <w:rsid w:val="00417CD5"/>
    <w:rsid w:val="004200AA"/>
    <w:rsid w:val="00420550"/>
    <w:rsid w:val="00420C2E"/>
    <w:rsid w:val="00420D41"/>
    <w:rsid w:val="00421CD5"/>
    <w:rsid w:val="00421D7C"/>
    <w:rsid w:val="0042286F"/>
    <w:rsid w:val="00422EC3"/>
    <w:rsid w:val="00423319"/>
    <w:rsid w:val="00423419"/>
    <w:rsid w:val="004234ED"/>
    <w:rsid w:val="00423916"/>
    <w:rsid w:val="00423D34"/>
    <w:rsid w:val="004240A5"/>
    <w:rsid w:val="00424228"/>
    <w:rsid w:val="00424243"/>
    <w:rsid w:val="00424351"/>
    <w:rsid w:val="004245CC"/>
    <w:rsid w:val="00424B96"/>
    <w:rsid w:val="00424CF6"/>
    <w:rsid w:val="00424D32"/>
    <w:rsid w:val="004250D6"/>
    <w:rsid w:val="00425415"/>
    <w:rsid w:val="004257F3"/>
    <w:rsid w:val="00425E50"/>
    <w:rsid w:val="0042680E"/>
    <w:rsid w:val="00426B0E"/>
    <w:rsid w:val="00426CD1"/>
    <w:rsid w:val="004271A2"/>
    <w:rsid w:val="00427272"/>
    <w:rsid w:val="004279E8"/>
    <w:rsid w:val="00427A09"/>
    <w:rsid w:val="00427F23"/>
    <w:rsid w:val="00427F59"/>
    <w:rsid w:val="0043001F"/>
    <w:rsid w:val="00430222"/>
    <w:rsid w:val="00430495"/>
    <w:rsid w:val="004305B7"/>
    <w:rsid w:val="00430A37"/>
    <w:rsid w:val="00431001"/>
    <w:rsid w:val="0043181B"/>
    <w:rsid w:val="00431909"/>
    <w:rsid w:val="0043198F"/>
    <w:rsid w:val="00431A0A"/>
    <w:rsid w:val="00431DE1"/>
    <w:rsid w:val="004326EE"/>
    <w:rsid w:val="00432CD2"/>
    <w:rsid w:val="00432D31"/>
    <w:rsid w:val="00433117"/>
    <w:rsid w:val="004339EF"/>
    <w:rsid w:val="00434883"/>
    <w:rsid w:val="00434B45"/>
    <w:rsid w:val="00434B67"/>
    <w:rsid w:val="00434DC3"/>
    <w:rsid w:val="00435039"/>
    <w:rsid w:val="00435576"/>
    <w:rsid w:val="00435599"/>
    <w:rsid w:val="00435900"/>
    <w:rsid w:val="00435FA6"/>
    <w:rsid w:val="00435FFE"/>
    <w:rsid w:val="004362BF"/>
    <w:rsid w:val="00436965"/>
    <w:rsid w:val="00436FAC"/>
    <w:rsid w:val="004372FD"/>
    <w:rsid w:val="00437642"/>
    <w:rsid w:val="00437856"/>
    <w:rsid w:val="0043797C"/>
    <w:rsid w:val="00437A59"/>
    <w:rsid w:val="00437B09"/>
    <w:rsid w:val="004401BD"/>
    <w:rsid w:val="00440645"/>
    <w:rsid w:val="004408A1"/>
    <w:rsid w:val="00440D79"/>
    <w:rsid w:val="0044127A"/>
    <w:rsid w:val="0044139C"/>
    <w:rsid w:val="004413A0"/>
    <w:rsid w:val="0044190F"/>
    <w:rsid w:val="00441A4A"/>
    <w:rsid w:val="00441A91"/>
    <w:rsid w:val="00441CA9"/>
    <w:rsid w:val="00441E15"/>
    <w:rsid w:val="00441F3F"/>
    <w:rsid w:val="00442099"/>
    <w:rsid w:val="00442301"/>
    <w:rsid w:val="004424D4"/>
    <w:rsid w:val="004425ED"/>
    <w:rsid w:val="0044284A"/>
    <w:rsid w:val="00442975"/>
    <w:rsid w:val="00442AC8"/>
    <w:rsid w:val="00442CF4"/>
    <w:rsid w:val="00443432"/>
    <w:rsid w:val="00443543"/>
    <w:rsid w:val="00443B01"/>
    <w:rsid w:val="00443BD7"/>
    <w:rsid w:val="00443C02"/>
    <w:rsid w:val="00443D90"/>
    <w:rsid w:val="00444224"/>
    <w:rsid w:val="00444750"/>
    <w:rsid w:val="00445287"/>
    <w:rsid w:val="00445B6A"/>
    <w:rsid w:val="00445C74"/>
    <w:rsid w:val="00445F5E"/>
    <w:rsid w:val="004461DC"/>
    <w:rsid w:val="004462B2"/>
    <w:rsid w:val="00446630"/>
    <w:rsid w:val="00446989"/>
    <w:rsid w:val="00446E05"/>
    <w:rsid w:val="00446F35"/>
    <w:rsid w:val="004501CE"/>
    <w:rsid w:val="00450238"/>
    <w:rsid w:val="0045051C"/>
    <w:rsid w:val="0045070F"/>
    <w:rsid w:val="0045078E"/>
    <w:rsid w:val="00450908"/>
    <w:rsid w:val="00450EC4"/>
    <w:rsid w:val="004517BE"/>
    <w:rsid w:val="004517DD"/>
    <w:rsid w:val="00451A47"/>
    <w:rsid w:val="00451BA9"/>
    <w:rsid w:val="0045253E"/>
    <w:rsid w:val="00452637"/>
    <w:rsid w:val="00452F28"/>
    <w:rsid w:val="004533B6"/>
    <w:rsid w:val="00453534"/>
    <w:rsid w:val="0045379B"/>
    <w:rsid w:val="0045396B"/>
    <w:rsid w:val="00453AAA"/>
    <w:rsid w:val="00453E62"/>
    <w:rsid w:val="0045415C"/>
    <w:rsid w:val="004541FC"/>
    <w:rsid w:val="0045520B"/>
    <w:rsid w:val="00455623"/>
    <w:rsid w:val="00455674"/>
    <w:rsid w:val="00455B36"/>
    <w:rsid w:val="00455E7B"/>
    <w:rsid w:val="00456370"/>
    <w:rsid w:val="0045661C"/>
    <w:rsid w:val="004568F6"/>
    <w:rsid w:val="0045726E"/>
    <w:rsid w:val="0045734D"/>
    <w:rsid w:val="004573DC"/>
    <w:rsid w:val="00457464"/>
    <w:rsid w:val="00457AED"/>
    <w:rsid w:val="00457D3E"/>
    <w:rsid w:val="004600A0"/>
    <w:rsid w:val="00460226"/>
    <w:rsid w:val="004608B8"/>
    <w:rsid w:val="00460B0C"/>
    <w:rsid w:val="0046113A"/>
    <w:rsid w:val="00461155"/>
    <w:rsid w:val="004614A9"/>
    <w:rsid w:val="0046151E"/>
    <w:rsid w:val="0046161E"/>
    <w:rsid w:val="0046166B"/>
    <w:rsid w:val="00461D63"/>
    <w:rsid w:val="0046202B"/>
    <w:rsid w:val="004622E4"/>
    <w:rsid w:val="0046324C"/>
    <w:rsid w:val="00463958"/>
    <w:rsid w:val="0046420A"/>
    <w:rsid w:val="00464596"/>
    <w:rsid w:val="004648CE"/>
    <w:rsid w:val="00464CB8"/>
    <w:rsid w:val="00464D4F"/>
    <w:rsid w:val="00464FA6"/>
    <w:rsid w:val="0046512F"/>
    <w:rsid w:val="00465521"/>
    <w:rsid w:val="00465635"/>
    <w:rsid w:val="00465884"/>
    <w:rsid w:val="00465DF3"/>
    <w:rsid w:val="00466054"/>
    <w:rsid w:val="0046626D"/>
    <w:rsid w:val="004664D3"/>
    <w:rsid w:val="0046651C"/>
    <w:rsid w:val="00466660"/>
    <w:rsid w:val="00466C31"/>
    <w:rsid w:val="00467654"/>
    <w:rsid w:val="00467D57"/>
    <w:rsid w:val="00467D73"/>
    <w:rsid w:val="00467EE7"/>
    <w:rsid w:val="0047036F"/>
    <w:rsid w:val="004706B1"/>
    <w:rsid w:val="00470969"/>
    <w:rsid w:val="0047110B"/>
    <w:rsid w:val="00471630"/>
    <w:rsid w:val="00471847"/>
    <w:rsid w:val="00471886"/>
    <w:rsid w:val="00471F04"/>
    <w:rsid w:val="00472B75"/>
    <w:rsid w:val="004733A2"/>
    <w:rsid w:val="004736F6"/>
    <w:rsid w:val="00473999"/>
    <w:rsid w:val="00473D54"/>
    <w:rsid w:val="004742AA"/>
    <w:rsid w:val="004743FF"/>
    <w:rsid w:val="0047450F"/>
    <w:rsid w:val="004749F5"/>
    <w:rsid w:val="00474B1F"/>
    <w:rsid w:val="004750D2"/>
    <w:rsid w:val="004750D9"/>
    <w:rsid w:val="004752D9"/>
    <w:rsid w:val="00475425"/>
    <w:rsid w:val="00475545"/>
    <w:rsid w:val="004756DB"/>
    <w:rsid w:val="00475880"/>
    <w:rsid w:val="00475C96"/>
    <w:rsid w:val="00475FF8"/>
    <w:rsid w:val="004763CD"/>
    <w:rsid w:val="00476456"/>
    <w:rsid w:val="00476457"/>
    <w:rsid w:val="0047669E"/>
    <w:rsid w:val="0047686F"/>
    <w:rsid w:val="00477556"/>
    <w:rsid w:val="0047760C"/>
    <w:rsid w:val="004776A7"/>
    <w:rsid w:val="00477AA1"/>
    <w:rsid w:val="00477FA6"/>
    <w:rsid w:val="00480578"/>
    <w:rsid w:val="004806A7"/>
    <w:rsid w:val="00480736"/>
    <w:rsid w:val="004807C7"/>
    <w:rsid w:val="00481008"/>
    <w:rsid w:val="00481467"/>
    <w:rsid w:val="00481793"/>
    <w:rsid w:val="0048188B"/>
    <w:rsid w:val="00481C59"/>
    <w:rsid w:val="00482015"/>
    <w:rsid w:val="0048216E"/>
    <w:rsid w:val="00482325"/>
    <w:rsid w:val="0048252D"/>
    <w:rsid w:val="004827E3"/>
    <w:rsid w:val="0048290C"/>
    <w:rsid w:val="00482A40"/>
    <w:rsid w:val="004830C7"/>
    <w:rsid w:val="00483231"/>
    <w:rsid w:val="00483771"/>
    <w:rsid w:val="00484392"/>
    <w:rsid w:val="00484508"/>
    <w:rsid w:val="00484723"/>
    <w:rsid w:val="00484B97"/>
    <w:rsid w:val="0048533C"/>
    <w:rsid w:val="004853F0"/>
    <w:rsid w:val="00485817"/>
    <w:rsid w:val="004858B8"/>
    <w:rsid w:val="00485AED"/>
    <w:rsid w:val="004862B6"/>
    <w:rsid w:val="00486559"/>
    <w:rsid w:val="004865F3"/>
    <w:rsid w:val="00486BD9"/>
    <w:rsid w:val="00486EA6"/>
    <w:rsid w:val="00486FE5"/>
    <w:rsid w:val="0048721B"/>
    <w:rsid w:val="00487B97"/>
    <w:rsid w:val="00487BA0"/>
    <w:rsid w:val="00487E38"/>
    <w:rsid w:val="0049074E"/>
    <w:rsid w:val="00490888"/>
    <w:rsid w:val="00490CA7"/>
    <w:rsid w:val="0049106C"/>
    <w:rsid w:val="004914B8"/>
    <w:rsid w:val="00491D27"/>
    <w:rsid w:val="00491D28"/>
    <w:rsid w:val="00491EBF"/>
    <w:rsid w:val="00492214"/>
    <w:rsid w:val="00492C6A"/>
    <w:rsid w:val="0049306F"/>
    <w:rsid w:val="00493646"/>
    <w:rsid w:val="004937DE"/>
    <w:rsid w:val="0049388C"/>
    <w:rsid w:val="00493DF4"/>
    <w:rsid w:val="00494065"/>
    <w:rsid w:val="00494523"/>
    <w:rsid w:val="0049483D"/>
    <w:rsid w:val="00494E47"/>
    <w:rsid w:val="004951DE"/>
    <w:rsid w:val="00495732"/>
    <w:rsid w:val="004957D5"/>
    <w:rsid w:val="00495BA2"/>
    <w:rsid w:val="00495E53"/>
    <w:rsid w:val="004962FD"/>
    <w:rsid w:val="0049636C"/>
    <w:rsid w:val="00496768"/>
    <w:rsid w:val="00496A0C"/>
    <w:rsid w:val="00496B19"/>
    <w:rsid w:val="00496D05"/>
    <w:rsid w:val="00496D5F"/>
    <w:rsid w:val="00496D60"/>
    <w:rsid w:val="00496EF6"/>
    <w:rsid w:val="00496FDC"/>
    <w:rsid w:val="00497E2A"/>
    <w:rsid w:val="00497F27"/>
    <w:rsid w:val="004A034D"/>
    <w:rsid w:val="004A03F5"/>
    <w:rsid w:val="004A0657"/>
    <w:rsid w:val="004A08FF"/>
    <w:rsid w:val="004A0EAB"/>
    <w:rsid w:val="004A1511"/>
    <w:rsid w:val="004A1AF2"/>
    <w:rsid w:val="004A1C76"/>
    <w:rsid w:val="004A2206"/>
    <w:rsid w:val="004A2778"/>
    <w:rsid w:val="004A2A17"/>
    <w:rsid w:val="004A2E57"/>
    <w:rsid w:val="004A3515"/>
    <w:rsid w:val="004A37AF"/>
    <w:rsid w:val="004A3F0D"/>
    <w:rsid w:val="004A40E6"/>
    <w:rsid w:val="004A44E8"/>
    <w:rsid w:val="004A51CD"/>
    <w:rsid w:val="004A52EE"/>
    <w:rsid w:val="004A561D"/>
    <w:rsid w:val="004A5645"/>
    <w:rsid w:val="004A567C"/>
    <w:rsid w:val="004A5BC5"/>
    <w:rsid w:val="004A5FF4"/>
    <w:rsid w:val="004A615C"/>
    <w:rsid w:val="004A6861"/>
    <w:rsid w:val="004A6873"/>
    <w:rsid w:val="004A68C1"/>
    <w:rsid w:val="004A6A61"/>
    <w:rsid w:val="004A6DA0"/>
    <w:rsid w:val="004A742C"/>
    <w:rsid w:val="004A7B32"/>
    <w:rsid w:val="004A7E0C"/>
    <w:rsid w:val="004A7E2B"/>
    <w:rsid w:val="004B00CB"/>
    <w:rsid w:val="004B057C"/>
    <w:rsid w:val="004B064B"/>
    <w:rsid w:val="004B06ED"/>
    <w:rsid w:val="004B0769"/>
    <w:rsid w:val="004B097E"/>
    <w:rsid w:val="004B09CE"/>
    <w:rsid w:val="004B0A69"/>
    <w:rsid w:val="004B0BCB"/>
    <w:rsid w:val="004B0DBE"/>
    <w:rsid w:val="004B1999"/>
    <w:rsid w:val="004B233A"/>
    <w:rsid w:val="004B2504"/>
    <w:rsid w:val="004B252A"/>
    <w:rsid w:val="004B2B72"/>
    <w:rsid w:val="004B2D63"/>
    <w:rsid w:val="004B3023"/>
    <w:rsid w:val="004B31E8"/>
    <w:rsid w:val="004B3778"/>
    <w:rsid w:val="004B3E9A"/>
    <w:rsid w:val="004B46C3"/>
    <w:rsid w:val="004B4D2B"/>
    <w:rsid w:val="004B5324"/>
    <w:rsid w:val="004B5455"/>
    <w:rsid w:val="004B616D"/>
    <w:rsid w:val="004B63B1"/>
    <w:rsid w:val="004B654F"/>
    <w:rsid w:val="004B6801"/>
    <w:rsid w:val="004B68C6"/>
    <w:rsid w:val="004B6B4E"/>
    <w:rsid w:val="004B6CE5"/>
    <w:rsid w:val="004B7266"/>
    <w:rsid w:val="004B72D5"/>
    <w:rsid w:val="004B7662"/>
    <w:rsid w:val="004B7724"/>
    <w:rsid w:val="004B7860"/>
    <w:rsid w:val="004B78FA"/>
    <w:rsid w:val="004B7EA0"/>
    <w:rsid w:val="004B7EEE"/>
    <w:rsid w:val="004C0264"/>
    <w:rsid w:val="004C0336"/>
    <w:rsid w:val="004C058B"/>
    <w:rsid w:val="004C0EE5"/>
    <w:rsid w:val="004C1483"/>
    <w:rsid w:val="004C168F"/>
    <w:rsid w:val="004C17FF"/>
    <w:rsid w:val="004C1951"/>
    <w:rsid w:val="004C1AD6"/>
    <w:rsid w:val="004C2A49"/>
    <w:rsid w:val="004C2A9A"/>
    <w:rsid w:val="004C2FEF"/>
    <w:rsid w:val="004C36FE"/>
    <w:rsid w:val="004C380A"/>
    <w:rsid w:val="004C38FC"/>
    <w:rsid w:val="004C3EF3"/>
    <w:rsid w:val="004C4379"/>
    <w:rsid w:val="004C48E7"/>
    <w:rsid w:val="004C4D8F"/>
    <w:rsid w:val="004C5020"/>
    <w:rsid w:val="004C5240"/>
    <w:rsid w:val="004C540A"/>
    <w:rsid w:val="004C56FA"/>
    <w:rsid w:val="004C582C"/>
    <w:rsid w:val="004C5838"/>
    <w:rsid w:val="004C61F9"/>
    <w:rsid w:val="004C63F6"/>
    <w:rsid w:val="004C68C5"/>
    <w:rsid w:val="004C6DD6"/>
    <w:rsid w:val="004C7454"/>
    <w:rsid w:val="004C785C"/>
    <w:rsid w:val="004C794B"/>
    <w:rsid w:val="004C7989"/>
    <w:rsid w:val="004C7CF0"/>
    <w:rsid w:val="004D09DF"/>
    <w:rsid w:val="004D0AEE"/>
    <w:rsid w:val="004D12BA"/>
    <w:rsid w:val="004D1310"/>
    <w:rsid w:val="004D138F"/>
    <w:rsid w:val="004D1D28"/>
    <w:rsid w:val="004D1EF4"/>
    <w:rsid w:val="004D23D3"/>
    <w:rsid w:val="004D2570"/>
    <w:rsid w:val="004D27EE"/>
    <w:rsid w:val="004D293C"/>
    <w:rsid w:val="004D2F0C"/>
    <w:rsid w:val="004D2FA7"/>
    <w:rsid w:val="004D308D"/>
    <w:rsid w:val="004D31ED"/>
    <w:rsid w:val="004D3BD8"/>
    <w:rsid w:val="004D3EBE"/>
    <w:rsid w:val="004D4145"/>
    <w:rsid w:val="004D4416"/>
    <w:rsid w:val="004D4C69"/>
    <w:rsid w:val="004D5C09"/>
    <w:rsid w:val="004D5F86"/>
    <w:rsid w:val="004D6015"/>
    <w:rsid w:val="004D62A9"/>
    <w:rsid w:val="004D632F"/>
    <w:rsid w:val="004D6579"/>
    <w:rsid w:val="004D6A4A"/>
    <w:rsid w:val="004D6B63"/>
    <w:rsid w:val="004D6BB4"/>
    <w:rsid w:val="004D7280"/>
    <w:rsid w:val="004D778B"/>
    <w:rsid w:val="004D78BF"/>
    <w:rsid w:val="004D795E"/>
    <w:rsid w:val="004D79EF"/>
    <w:rsid w:val="004D7A64"/>
    <w:rsid w:val="004E018A"/>
    <w:rsid w:val="004E01A7"/>
    <w:rsid w:val="004E048B"/>
    <w:rsid w:val="004E1264"/>
    <w:rsid w:val="004E16F9"/>
    <w:rsid w:val="004E1C2D"/>
    <w:rsid w:val="004E1CBA"/>
    <w:rsid w:val="004E1D24"/>
    <w:rsid w:val="004E1FC6"/>
    <w:rsid w:val="004E209D"/>
    <w:rsid w:val="004E2A32"/>
    <w:rsid w:val="004E2A9F"/>
    <w:rsid w:val="004E2F00"/>
    <w:rsid w:val="004E38CB"/>
    <w:rsid w:val="004E3D7A"/>
    <w:rsid w:val="004E41A6"/>
    <w:rsid w:val="004E4322"/>
    <w:rsid w:val="004E434B"/>
    <w:rsid w:val="004E45CC"/>
    <w:rsid w:val="004E4915"/>
    <w:rsid w:val="004E4BEB"/>
    <w:rsid w:val="004E5086"/>
    <w:rsid w:val="004E5316"/>
    <w:rsid w:val="004E536A"/>
    <w:rsid w:val="004E5434"/>
    <w:rsid w:val="004E561D"/>
    <w:rsid w:val="004E574D"/>
    <w:rsid w:val="004E57C2"/>
    <w:rsid w:val="004E5B25"/>
    <w:rsid w:val="004E5C0C"/>
    <w:rsid w:val="004E602D"/>
    <w:rsid w:val="004E6228"/>
    <w:rsid w:val="004E65BC"/>
    <w:rsid w:val="004E6D63"/>
    <w:rsid w:val="004E6F33"/>
    <w:rsid w:val="004E6F4A"/>
    <w:rsid w:val="004E716A"/>
    <w:rsid w:val="004E71E9"/>
    <w:rsid w:val="004E72F3"/>
    <w:rsid w:val="004E76D0"/>
    <w:rsid w:val="004E7942"/>
    <w:rsid w:val="004E7AAB"/>
    <w:rsid w:val="004F02BA"/>
    <w:rsid w:val="004F084A"/>
    <w:rsid w:val="004F123A"/>
    <w:rsid w:val="004F1786"/>
    <w:rsid w:val="004F1D36"/>
    <w:rsid w:val="004F1F3E"/>
    <w:rsid w:val="004F2DA1"/>
    <w:rsid w:val="004F2F44"/>
    <w:rsid w:val="004F2FAA"/>
    <w:rsid w:val="004F3573"/>
    <w:rsid w:val="004F35FE"/>
    <w:rsid w:val="004F3A4B"/>
    <w:rsid w:val="004F3B64"/>
    <w:rsid w:val="004F3D0F"/>
    <w:rsid w:val="004F40E2"/>
    <w:rsid w:val="004F44E3"/>
    <w:rsid w:val="004F45A5"/>
    <w:rsid w:val="004F46E4"/>
    <w:rsid w:val="004F47B0"/>
    <w:rsid w:val="004F4822"/>
    <w:rsid w:val="004F4BF2"/>
    <w:rsid w:val="004F4E35"/>
    <w:rsid w:val="004F4E72"/>
    <w:rsid w:val="004F515A"/>
    <w:rsid w:val="004F52C9"/>
    <w:rsid w:val="004F5370"/>
    <w:rsid w:val="004F572C"/>
    <w:rsid w:val="004F593B"/>
    <w:rsid w:val="004F5A88"/>
    <w:rsid w:val="004F631F"/>
    <w:rsid w:val="004F64DB"/>
    <w:rsid w:val="004F6530"/>
    <w:rsid w:val="004F6642"/>
    <w:rsid w:val="004F679D"/>
    <w:rsid w:val="004F67F0"/>
    <w:rsid w:val="004F734B"/>
    <w:rsid w:val="004F73B5"/>
    <w:rsid w:val="004F73B7"/>
    <w:rsid w:val="004F7672"/>
    <w:rsid w:val="004F767F"/>
    <w:rsid w:val="004F7813"/>
    <w:rsid w:val="004F7DB7"/>
    <w:rsid w:val="0050009F"/>
    <w:rsid w:val="00500213"/>
    <w:rsid w:val="005002E1"/>
    <w:rsid w:val="0050042A"/>
    <w:rsid w:val="00500EA3"/>
    <w:rsid w:val="00501166"/>
    <w:rsid w:val="0050227D"/>
    <w:rsid w:val="005023A7"/>
    <w:rsid w:val="00502722"/>
    <w:rsid w:val="00502985"/>
    <w:rsid w:val="00502B64"/>
    <w:rsid w:val="0050311E"/>
    <w:rsid w:val="005031CD"/>
    <w:rsid w:val="005038BA"/>
    <w:rsid w:val="00503965"/>
    <w:rsid w:val="00503E16"/>
    <w:rsid w:val="00503FC1"/>
    <w:rsid w:val="005046B2"/>
    <w:rsid w:val="00504800"/>
    <w:rsid w:val="00504B21"/>
    <w:rsid w:val="00504B87"/>
    <w:rsid w:val="00504D90"/>
    <w:rsid w:val="0050500C"/>
    <w:rsid w:val="00505192"/>
    <w:rsid w:val="00505206"/>
    <w:rsid w:val="00505873"/>
    <w:rsid w:val="005058E1"/>
    <w:rsid w:val="00505A46"/>
    <w:rsid w:val="00505BA2"/>
    <w:rsid w:val="00505BFF"/>
    <w:rsid w:val="0050601E"/>
    <w:rsid w:val="005060FA"/>
    <w:rsid w:val="0050622D"/>
    <w:rsid w:val="00506514"/>
    <w:rsid w:val="00506BC2"/>
    <w:rsid w:val="00506EDA"/>
    <w:rsid w:val="00506F34"/>
    <w:rsid w:val="005070DE"/>
    <w:rsid w:val="005070EE"/>
    <w:rsid w:val="0050726B"/>
    <w:rsid w:val="005073F4"/>
    <w:rsid w:val="0050796E"/>
    <w:rsid w:val="00507DEC"/>
    <w:rsid w:val="005111A1"/>
    <w:rsid w:val="00511A62"/>
    <w:rsid w:val="00511D1A"/>
    <w:rsid w:val="0051222A"/>
    <w:rsid w:val="005123D3"/>
    <w:rsid w:val="005128A2"/>
    <w:rsid w:val="005128D8"/>
    <w:rsid w:val="00512BB1"/>
    <w:rsid w:val="00512BBA"/>
    <w:rsid w:val="00512C8F"/>
    <w:rsid w:val="005135D7"/>
    <w:rsid w:val="00513CB2"/>
    <w:rsid w:val="00513F77"/>
    <w:rsid w:val="00514559"/>
    <w:rsid w:val="00515103"/>
    <w:rsid w:val="0051511B"/>
    <w:rsid w:val="00515172"/>
    <w:rsid w:val="005151BE"/>
    <w:rsid w:val="0051543B"/>
    <w:rsid w:val="00515955"/>
    <w:rsid w:val="0051645A"/>
    <w:rsid w:val="00516816"/>
    <w:rsid w:val="00516D64"/>
    <w:rsid w:val="0051709C"/>
    <w:rsid w:val="0051716C"/>
    <w:rsid w:val="00517353"/>
    <w:rsid w:val="0051738E"/>
    <w:rsid w:val="005173CD"/>
    <w:rsid w:val="00517A68"/>
    <w:rsid w:val="00520695"/>
    <w:rsid w:val="00520745"/>
    <w:rsid w:val="00520B51"/>
    <w:rsid w:val="00521373"/>
    <w:rsid w:val="005218F1"/>
    <w:rsid w:val="005219A7"/>
    <w:rsid w:val="00521C57"/>
    <w:rsid w:val="00521E2C"/>
    <w:rsid w:val="005225B6"/>
    <w:rsid w:val="00522A29"/>
    <w:rsid w:val="0052322F"/>
    <w:rsid w:val="00523764"/>
    <w:rsid w:val="00523D23"/>
    <w:rsid w:val="00523EF8"/>
    <w:rsid w:val="005241C5"/>
    <w:rsid w:val="00524295"/>
    <w:rsid w:val="0052435C"/>
    <w:rsid w:val="00524543"/>
    <w:rsid w:val="0052458C"/>
    <w:rsid w:val="0052472E"/>
    <w:rsid w:val="0052486C"/>
    <w:rsid w:val="00524C3C"/>
    <w:rsid w:val="00524C8A"/>
    <w:rsid w:val="00524EFB"/>
    <w:rsid w:val="005250F0"/>
    <w:rsid w:val="005256A0"/>
    <w:rsid w:val="00525AC4"/>
    <w:rsid w:val="00525B64"/>
    <w:rsid w:val="00525BAE"/>
    <w:rsid w:val="00525CB4"/>
    <w:rsid w:val="0052639B"/>
    <w:rsid w:val="005264AC"/>
    <w:rsid w:val="005265D7"/>
    <w:rsid w:val="005268D9"/>
    <w:rsid w:val="00526A36"/>
    <w:rsid w:val="0052702D"/>
    <w:rsid w:val="00527188"/>
    <w:rsid w:val="00527559"/>
    <w:rsid w:val="005276DE"/>
    <w:rsid w:val="00527CCF"/>
    <w:rsid w:val="00527F46"/>
    <w:rsid w:val="00530073"/>
    <w:rsid w:val="005304A8"/>
    <w:rsid w:val="005308C4"/>
    <w:rsid w:val="00530A0C"/>
    <w:rsid w:val="0053125B"/>
    <w:rsid w:val="00531869"/>
    <w:rsid w:val="005318DD"/>
    <w:rsid w:val="00531943"/>
    <w:rsid w:val="00531963"/>
    <w:rsid w:val="00531B21"/>
    <w:rsid w:val="00531F98"/>
    <w:rsid w:val="00531FA7"/>
    <w:rsid w:val="00532302"/>
    <w:rsid w:val="00532340"/>
    <w:rsid w:val="00532370"/>
    <w:rsid w:val="0053255F"/>
    <w:rsid w:val="00532814"/>
    <w:rsid w:val="0053282D"/>
    <w:rsid w:val="00532875"/>
    <w:rsid w:val="00532B83"/>
    <w:rsid w:val="00533125"/>
    <w:rsid w:val="00533E17"/>
    <w:rsid w:val="005349CD"/>
    <w:rsid w:val="00534A9E"/>
    <w:rsid w:val="00534CF3"/>
    <w:rsid w:val="00535257"/>
    <w:rsid w:val="00535928"/>
    <w:rsid w:val="00535DCF"/>
    <w:rsid w:val="00535EFF"/>
    <w:rsid w:val="00536124"/>
    <w:rsid w:val="0053614A"/>
    <w:rsid w:val="00536586"/>
    <w:rsid w:val="005370A6"/>
    <w:rsid w:val="005373BD"/>
    <w:rsid w:val="005375C0"/>
    <w:rsid w:val="00537E46"/>
    <w:rsid w:val="00540973"/>
    <w:rsid w:val="005409E6"/>
    <w:rsid w:val="00540D7F"/>
    <w:rsid w:val="00540E33"/>
    <w:rsid w:val="00540E9D"/>
    <w:rsid w:val="00541140"/>
    <w:rsid w:val="005411CC"/>
    <w:rsid w:val="00541B34"/>
    <w:rsid w:val="00542EC9"/>
    <w:rsid w:val="00543182"/>
    <w:rsid w:val="005437EF"/>
    <w:rsid w:val="00543BB0"/>
    <w:rsid w:val="00543C2D"/>
    <w:rsid w:val="00543C65"/>
    <w:rsid w:val="005440BD"/>
    <w:rsid w:val="0054415E"/>
    <w:rsid w:val="0054438D"/>
    <w:rsid w:val="0054466C"/>
    <w:rsid w:val="005451BE"/>
    <w:rsid w:val="0054561B"/>
    <w:rsid w:val="00545B51"/>
    <w:rsid w:val="00546875"/>
    <w:rsid w:val="00546F4B"/>
    <w:rsid w:val="0054726D"/>
    <w:rsid w:val="005472D7"/>
    <w:rsid w:val="00547352"/>
    <w:rsid w:val="00547A81"/>
    <w:rsid w:val="005501CC"/>
    <w:rsid w:val="00550251"/>
    <w:rsid w:val="0055086B"/>
    <w:rsid w:val="00550ECA"/>
    <w:rsid w:val="00550F22"/>
    <w:rsid w:val="005512A4"/>
    <w:rsid w:val="005512B7"/>
    <w:rsid w:val="005512DA"/>
    <w:rsid w:val="005513B1"/>
    <w:rsid w:val="00551547"/>
    <w:rsid w:val="00551992"/>
    <w:rsid w:val="00552097"/>
    <w:rsid w:val="005520FB"/>
    <w:rsid w:val="0055264A"/>
    <w:rsid w:val="00552A3B"/>
    <w:rsid w:val="00552C95"/>
    <w:rsid w:val="005530DA"/>
    <w:rsid w:val="00553A5E"/>
    <w:rsid w:val="00553CAA"/>
    <w:rsid w:val="00554081"/>
    <w:rsid w:val="005542D6"/>
    <w:rsid w:val="00554D13"/>
    <w:rsid w:val="00555229"/>
    <w:rsid w:val="00555728"/>
    <w:rsid w:val="00555FF2"/>
    <w:rsid w:val="00556469"/>
    <w:rsid w:val="00556D98"/>
    <w:rsid w:val="005573ED"/>
    <w:rsid w:val="0055741D"/>
    <w:rsid w:val="00557677"/>
    <w:rsid w:val="00557A99"/>
    <w:rsid w:val="00557C2D"/>
    <w:rsid w:val="00560263"/>
    <w:rsid w:val="005606CA"/>
    <w:rsid w:val="005608FA"/>
    <w:rsid w:val="0056091B"/>
    <w:rsid w:val="005612BE"/>
    <w:rsid w:val="005620EA"/>
    <w:rsid w:val="005624D8"/>
    <w:rsid w:val="0056269E"/>
    <w:rsid w:val="00562782"/>
    <w:rsid w:val="00562873"/>
    <w:rsid w:val="005630DB"/>
    <w:rsid w:val="005636AE"/>
    <w:rsid w:val="00563792"/>
    <w:rsid w:val="0056404F"/>
    <w:rsid w:val="00564336"/>
    <w:rsid w:val="00564346"/>
    <w:rsid w:val="0056476C"/>
    <w:rsid w:val="00564872"/>
    <w:rsid w:val="00564D47"/>
    <w:rsid w:val="00564EF6"/>
    <w:rsid w:val="0056511F"/>
    <w:rsid w:val="005655A5"/>
    <w:rsid w:val="0056649D"/>
    <w:rsid w:val="005664BC"/>
    <w:rsid w:val="00566598"/>
    <w:rsid w:val="005665C3"/>
    <w:rsid w:val="00566676"/>
    <w:rsid w:val="00566871"/>
    <w:rsid w:val="00566AA9"/>
    <w:rsid w:val="00567128"/>
    <w:rsid w:val="00567645"/>
    <w:rsid w:val="0056773F"/>
    <w:rsid w:val="00567864"/>
    <w:rsid w:val="0056794A"/>
    <w:rsid w:val="00567B35"/>
    <w:rsid w:val="00567B68"/>
    <w:rsid w:val="0057002E"/>
    <w:rsid w:val="00570163"/>
    <w:rsid w:val="00570263"/>
    <w:rsid w:val="00570D46"/>
    <w:rsid w:val="00570EA9"/>
    <w:rsid w:val="005710D0"/>
    <w:rsid w:val="00571298"/>
    <w:rsid w:val="005718CE"/>
    <w:rsid w:val="00571A11"/>
    <w:rsid w:val="00571B4B"/>
    <w:rsid w:val="00571BEA"/>
    <w:rsid w:val="00571C02"/>
    <w:rsid w:val="00572105"/>
    <w:rsid w:val="00572155"/>
    <w:rsid w:val="00572910"/>
    <w:rsid w:val="00572B21"/>
    <w:rsid w:val="00572BE5"/>
    <w:rsid w:val="00572C7A"/>
    <w:rsid w:val="00572DEF"/>
    <w:rsid w:val="00572E64"/>
    <w:rsid w:val="00573357"/>
    <w:rsid w:val="00573597"/>
    <w:rsid w:val="0057383B"/>
    <w:rsid w:val="00573E35"/>
    <w:rsid w:val="005741EF"/>
    <w:rsid w:val="00574499"/>
    <w:rsid w:val="005744F8"/>
    <w:rsid w:val="005746D2"/>
    <w:rsid w:val="005746F0"/>
    <w:rsid w:val="00574FF9"/>
    <w:rsid w:val="00575414"/>
    <w:rsid w:val="00576F98"/>
    <w:rsid w:val="005775F8"/>
    <w:rsid w:val="00577969"/>
    <w:rsid w:val="00577B0B"/>
    <w:rsid w:val="0058042F"/>
    <w:rsid w:val="0058064C"/>
    <w:rsid w:val="00580820"/>
    <w:rsid w:val="00580899"/>
    <w:rsid w:val="005809CF"/>
    <w:rsid w:val="00580B59"/>
    <w:rsid w:val="005815FC"/>
    <w:rsid w:val="0058215C"/>
    <w:rsid w:val="00582174"/>
    <w:rsid w:val="005821DD"/>
    <w:rsid w:val="005828B1"/>
    <w:rsid w:val="00582D23"/>
    <w:rsid w:val="005832EB"/>
    <w:rsid w:val="00583512"/>
    <w:rsid w:val="005835E5"/>
    <w:rsid w:val="00583985"/>
    <w:rsid w:val="00583A7D"/>
    <w:rsid w:val="00584000"/>
    <w:rsid w:val="00584525"/>
    <w:rsid w:val="0058489F"/>
    <w:rsid w:val="005848CB"/>
    <w:rsid w:val="00584AF6"/>
    <w:rsid w:val="00584DB7"/>
    <w:rsid w:val="005851AE"/>
    <w:rsid w:val="0058539C"/>
    <w:rsid w:val="00585777"/>
    <w:rsid w:val="005858DE"/>
    <w:rsid w:val="00585980"/>
    <w:rsid w:val="00585A32"/>
    <w:rsid w:val="00585B77"/>
    <w:rsid w:val="00585DCD"/>
    <w:rsid w:val="00585E95"/>
    <w:rsid w:val="00585F95"/>
    <w:rsid w:val="00585FE6"/>
    <w:rsid w:val="0058617B"/>
    <w:rsid w:val="005863D9"/>
    <w:rsid w:val="00586623"/>
    <w:rsid w:val="005867F6"/>
    <w:rsid w:val="00586C08"/>
    <w:rsid w:val="005871CC"/>
    <w:rsid w:val="005873CF"/>
    <w:rsid w:val="00587422"/>
    <w:rsid w:val="005874B8"/>
    <w:rsid w:val="00587B52"/>
    <w:rsid w:val="0059014F"/>
    <w:rsid w:val="005902A7"/>
    <w:rsid w:val="00590C5F"/>
    <w:rsid w:val="005920A1"/>
    <w:rsid w:val="00592C45"/>
    <w:rsid w:val="00593A1E"/>
    <w:rsid w:val="00593FE1"/>
    <w:rsid w:val="005940E5"/>
    <w:rsid w:val="005949A7"/>
    <w:rsid w:val="00594E28"/>
    <w:rsid w:val="00594ED8"/>
    <w:rsid w:val="0059532A"/>
    <w:rsid w:val="00595CFC"/>
    <w:rsid w:val="00595E00"/>
    <w:rsid w:val="00596161"/>
    <w:rsid w:val="00596CE4"/>
    <w:rsid w:val="005970EE"/>
    <w:rsid w:val="005974A8"/>
    <w:rsid w:val="00597830"/>
    <w:rsid w:val="00597890"/>
    <w:rsid w:val="00597A94"/>
    <w:rsid w:val="00597D0C"/>
    <w:rsid w:val="00597E30"/>
    <w:rsid w:val="005A00D6"/>
    <w:rsid w:val="005A0655"/>
    <w:rsid w:val="005A084B"/>
    <w:rsid w:val="005A0BBF"/>
    <w:rsid w:val="005A0D86"/>
    <w:rsid w:val="005A1328"/>
    <w:rsid w:val="005A1364"/>
    <w:rsid w:val="005A170D"/>
    <w:rsid w:val="005A17C6"/>
    <w:rsid w:val="005A17E4"/>
    <w:rsid w:val="005A1A8B"/>
    <w:rsid w:val="005A2001"/>
    <w:rsid w:val="005A215E"/>
    <w:rsid w:val="005A2CE0"/>
    <w:rsid w:val="005A371F"/>
    <w:rsid w:val="005A45AE"/>
    <w:rsid w:val="005A4713"/>
    <w:rsid w:val="005A4761"/>
    <w:rsid w:val="005A4FC2"/>
    <w:rsid w:val="005A57CC"/>
    <w:rsid w:val="005A5D26"/>
    <w:rsid w:val="005A5F87"/>
    <w:rsid w:val="005A60BA"/>
    <w:rsid w:val="005A63E3"/>
    <w:rsid w:val="005A6795"/>
    <w:rsid w:val="005A6953"/>
    <w:rsid w:val="005A6B79"/>
    <w:rsid w:val="005A6D70"/>
    <w:rsid w:val="005A6F42"/>
    <w:rsid w:val="005A706F"/>
    <w:rsid w:val="005A7250"/>
    <w:rsid w:val="005A7DEF"/>
    <w:rsid w:val="005B05D3"/>
    <w:rsid w:val="005B060F"/>
    <w:rsid w:val="005B0B69"/>
    <w:rsid w:val="005B0BED"/>
    <w:rsid w:val="005B11DE"/>
    <w:rsid w:val="005B1228"/>
    <w:rsid w:val="005B1549"/>
    <w:rsid w:val="005B1582"/>
    <w:rsid w:val="005B1726"/>
    <w:rsid w:val="005B1E64"/>
    <w:rsid w:val="005B2016"/>
    <w:rsid w:val="005B2036"/>
    <w:rsid w:val="005B2310"/>
    <w:rsid w:val="005B26CE"/>
    <w:rsid w:val="005B2BBD"/>
    <w:rsid w:val="005B329A"/>
    <w:rsid w:val="005B332B"/>
    <w:rsid w:val="005B337E"/>
    <w:rsid w:val="005B3544"/>
    <w:rsid w:val="005B35E8"/>
    <w:rsid w:val="005B38CF"/>
    <w:rsid w:val="005B4346"/>
    <w:rsid w:val="005B43D4"/>
    <w:rsid w:val="005B4D95"/>
    <w:rsid w:val="005B4DC9"/>
    <w:rsid w:val="005B5674"/>
    <w:rsid w:val="005B59BD"/>
    <w:rsid w:val="005B607B"/>
    <w:rsid w:val="005B6218"/>
    <w:rsid w:val="005B6880"/>
    <w:rsid w:val="005B6A91"/>
    <w:rsid w:val="005B6D0F"/>
    <w:rsid w:val="005B6D5A"/>
    <w:rsid w:val="005B74CC"/>
    <w:rsid w:val="005B7C63"/>
    <w:rsid w:val="005C0680"/>
    <w:rsid w:val="005C0A22"/>
    <w:rsid w:val="005C0FC4"/>
    <w:rsid w:val="005C1992"/>
    <w:rsid w:val="005C19B1"/>
    <w:rsid w:val="005C1BA1"/>
    <w:rsid w:val="005C1C64"/>
    <w:rsid w:val="005C1D50"/>
    <w:rsid w:val="005C219B"/>
    <w:rsid w:val="005C225C"/>
    <w:rsid w:val="005C235C"/>
    <w:rsid w:val="005C2532"/>
    <w:rsid w:val="005C276E"/>
    <w:rsid w:val="005C2CA6"/>
    <w:rsid w:val="005C2D93"/>
    <w:rsid w:val="005C30FC"/>
    <w:rsid w:val="005C34AB"/>
    <w:rsid w:val="005C3707"/>
    <w:rsid w:val="005C38E9"/>
    <w:rsid w:val="005C3AC3"/>
    <w:rsid w:val="005C3E4C"/>
    <w:rsid w:val="005C43E9"/>
    <w:rsid w:val="005C46EA"/>
    <w:rsid w:val="005C52EF"/>
    <w:rsid w:val="005C5479"/>
    <w:rsid w:val="005C62D6"/>
    <w:rsid w:val="005C65E6"/>
    <w:rsid w:val="005C65F2"/>
    <w:rsid w:val="005C66A6"/>
    <w:rsid w:val="005C66C5"/>
    <w:rsid w:val="005C6C21"/>
    <w:rsid w:val="005C7113"/>
    <w:rsid w:val="005C7673"/>
    <w:rsid w:val="005C767A"/>
    <w:rsid w:val="005C7980"/>
    <w:rsid w:val="005C7D24"/>
    <w:rsid w:val="005C7F47"/>
    <w:rsid w:val="005D005B"/>
    <w:rsid w:val="005D0204"/>
    <w:rsid w:val="005D03E8"/>
    <w:rsid w:val="005D07D6"/>
    <w:rsid w:val="005D0927"/>
    <w:rsid w:val="005D102B"/>
    <w:rsid w:val="005D109B"/>
    <w:rsid w:val="005D11DE"/>
    <w:rsid w:val="005D12E7"/>
    <w:rsid w:val="005D14B5"/>
    <w:rsid w:val="005D2513"/>
    <w:rsid w:val="005D287A"/>
    <w:rsid w:val="005D2A06"/>
    <w:rsid w:val="005D2AA0"/>
    <w:rsid w:val="005D2CBE"/>
    <w:rsid w:val="005D3191"/>
    <w:rsid w:val="005D323E"/>
    <w:rsid w:val="005D3535"/>
    <w:rsid w:val="005D3927"/>
    <w:rsid w:val="005D39CD"/>
    <w:rsid w:val="005D3A0F"/>
    <w:rsid w:val="005D3B89"/>
    <w:rsid w:val="005D42C8"/>
    <w:rsid w:val="005D4379"/>
    <w:rsid w:val="005D4567"/>
    <w:rsid w:val="005D4586"/>
    <w:rsid w:val="005D4D08"/>
    <w:rsid w:val="005D5054"/>
    <w:rsid w:val="005D5863"/>
    <w:rsid w:val="005D5EC7"/>
    <w:rsid w:val="005D5F3A"/>
    <w:rsid w:val="005D622A"/>
    <w:rsid w:val="005D635B"/>
    <w:rsid w:val="005D664A"/>
    <w:rsid w:val="005D6997"/>
    <w:rsid w:val="005D69C5"/>
    <w:rsid w:val="005D6C9A"/>
    <w:rsid w:val="005D7188"/>
    <w:rsid w:val="005D73C8"/>
    <w:rsid w:val="005D73EA"/>
    <w:rsid w:val="005D75D1"/>
    <w:rsid w:val="005D763C"/>
    <w:rsid w:val="005D7B3F"/>
    <w:rsid w:val="005D7F77"/>
    <w:rsid w:val="005E036D"/>
    <w:rsid w:val="005E1133"/>
    <w:rsid w:val="005E15FC"/>
    <w:rsid w:val="005E1822"/>
    <w:rsid w:val="005E190D"/>
    <w:rsid w:val="005E1A4A"/>
    <w:rsid w:val="005E1F48"/>
    <w:rsid w:val="005E28FC"/>
    <w:rsid w:val="005E2924"/>
    <w:rsid w:val="005E2CF6"/>
    <w:rsid w:val="005E2F6D"/>
    <w:rsid w:val="005E3141"/>
    <w:rsid w:val="005E36B7"/>
    <w:rsid w:val="005E381B"/>
    <w:rsid w:val="005E3F6B"/>
    <w:rsid w:val="005E4158"/>
    <w:rsid w:val="005E43C1"/>
    <w:rsid w:val="005E443C"/>
    <w:rsid w:val="005E4574"/>
    <w:rsid w:val="005E4A79"/>
    <w:rsid w:val="005E4B12"/>
    <w:rsid w:val="005E4DCE"/>
    <w:rsid w:val="005E50EC"/>
    <w:rsid w:val="005E52C6"/>
    <w:rsid w:val="005E5EC7"/>
    <w:rsid w:val="005E63EA"/>
    <w:rsid w:val="005E65F6"/>
    <w:rsid w:val="005E6670"/>
    <w:rsid w:val="005E668C"/>
    <w:rsid w:val="005E66FF"/>
    <w:rsid w:val="005E6CCC"/>
    <w:rsid w:val="005E72F2"/>
    <w:rsid w:val="005E7821"/>
    <w:rsid w:val="005E78EA"/>
    <w:rsid w:val="005F0AA4"/>
    <w:rsid w:val="005F0D41"/>
    <w:rsid w:val="005F0F9B"/>
    <w:rsid w:val="005F113C"/>
    <w:rsid w:val="005F18D4"/>
    <w:rsid w:val="005F1B3F"/>
    <w:rsid w:val="005F1F23"/>
    <w:rsid w:val="005F23BC"/>
    <w:rsid w:val="005F2ADA"/>
    <w:rsid w:val="005F3111"/>
    <w:rsid w:val="005F323F"/>
    <w:rsid w:val="005F32AC"/>
    <w:rsid w:val="005F3624"/>
    <w:rsid w:val="005F3926"/>
    <w:rsid w:val="005F3C61"/>
    <w:rsid w:val="005F3DCA"/>
    <w:rsid w:val="005F4460"/>
    <w:rsid w:val="005F47C1"/>
    <w:rsid w:val="005F4AD9"/>
    <w:rsid w:val="005F50E2"/>
    <w:rsid w:val="005F512B"/>
    <w:rsid w:val="005F5371"/>
    <w:rsid w:val="005F5482"/>
    <w:rsid w:val="005F576D"/>
    <w:rsid w:val="005F5898"/>
    <w:rsid w:val="005F5F6A"/>
    <w:rsid w:val="005F660B"/>
    <w:rsid w:val="005F66F1"/>
    <w:rsid w:val="005F6718"/>
    <w:rsid w:val="005F67EE"/>
    <w:rsid w:val="005F68E9"/>
    <w:rsid w:val="005F71A8"/>
    <w:rsid w:val="005F7475"/>
    <w:rsid w:val="005F75B1"/>
    <w:rsid w:val="005F76AA"/>
    <w:rsid w:val="005F7FA6"/>
    <w:rsid w:val="00600693"/>
    <w:rsid w:val="006006EA"/>
    <w:rsid w:val="006006F4"/>
    <w:rsid w:val="00601498"/>
    <w:rsid w:val="00601935"/>
    <w:rsid w:val="00601DB8"/>
    <w:rsid w:val="006024B5"/>
    <w:rsid w:val="006029EA"/>
    <w:rsid w:val="00603806"/>
    <w:rsid w:val="006043DA"/>
    <w:rsid w:val="00604651"/>
    <w:rsid w:val="00604652"/>
    <w:rsid w:val="00604AC7"/>
    <w:rsid w:val="00604CF9"/>
    <w:rsid w:val="006051B6"/>
    <w:rsid w:val="00605430"/>
    <w:rsid w:val="00605530"/>
    <w:rsid w:val="0060561A"/>
    <w:rsid w:val="0060579A"/>
    <w:rsid w:val="0060599F"/>
    <w:rsid w:val="00605D93"/>
    <w:rsid w:val="006064FF"/>
    <w:rsid w:val="0060662C"/>
    <w:rsid w:val="00606B1B"/>
    <w:rsid w:val="00606B34"/>
    <w:rsid w:val="00607048"/>
    <w:rsid w:val="006070A2"/>
    <w:rsid w:val="0060745B"/>
    <w:rsid w:val="006078BD"/>
    <w:rsid w:val="006079C6"/>
    <w:rsid w:val="00610108"/>
    <w:rsid w:val="0061010F"/>
    <w:rsid w:val="006104D0"/>
    <w:rsid w:val="00610B1A"/>
    <w:rsid w:val="006111D0"/>
    <w:rsid w:val="006112E8"/>
    <w:rsid w:val="00612011"/>
    <w:rsid w:val="0061231A"/>
    <w:rsid w:val="0061236D"/>
    <w:rsid w:val="0061273F"/>
    <w:rsid w:val="00612A5C"/>
    <w:rsid w:val="006137A4"/>
    <w:rsid w:val="00613EB2"/>
    <w:rsid w:val="006140BC"/>
    <w:rsid w:val="006142C9"/>
    <w:rsid w:val="006143C3"/>
    <w:rsid w:val="0061459A"/>
    <w:rsid w:val="006149D5"/>
    <w:rsid w:val="00614CDE"/>
    <w:rsid w:val="006161B6"/>
    <w:rsid w:val="00616453"/>
    <w:rsid w:val="0061654B"/>
    <w:rsid w:val="00616622"/>
    <w:rsid w:val="00616B87"/>
    <w:rsid w:val="00617757"/>
    <w:rsid w:val="0061795D"/>
    <w:rsid w:val="00617A68"/>
    <w:rsid w:val="0062091D"/>
    <w:rsid w:val="00620B13"/>
    <w:rsid w:val="00620BCF"/>
    <w:rsid w:val="00620D45"/>
    <w:rsid w:val="0062153F"/>
    <w:rsid w:val="0062162C"/>
    <w:rsid w:val="0062182C"/>
    <w:rsid w:val="00621A3B"/>
    <w:rsid w:val="00621BF9"/>
    <w:rsid w:val="00621DF9"/>
    <w:rsid w:val="00622649"/>
    <w:rsid w:val="00622BA1"/>
    <w:rsid w:val="006231AD"/>
    <w:rsid w:val="00623356"/>
    <w:rsid w:val="00623BEA"/>
    <w:rsid w:val="006245CA"/>
    <w:rsid w:val="00624801"/>
    <w:rsid w:val="00624CB6"/>
    <w:rsid w:val="006251AF"/>
    <w:rsid w:val="006253FC"/>
    <w:rsid w:val="00625647"/>
    <w:rsid w:val="00625D97"/>
    <w:rsid w:val="006260A8"/>
    <w:rsid w:val="00626473"/>
    <w:rsid w:val="006269AC"/>
    <w:rsid w:val="00626B3B"/>
    <w:rsid w:val="0062763B"/>
    <w:rsid w:val="006278BE"/>
    <w:rsid w:val="00627E79"/>
    <w:rsid w:val="006303D0"/>
    <w:rsid w:val="006304DD"/>
    <w:rsid w:val="00630632"/>
    <w:rsid w:val="00630810"/>
    <w:rsid w:val="00630A1A"/>
    <w:rsid w:val="00630BC4"/>
    <w:rsid w:val="00630EF5"/>
    <w:rsid w:val="0063134F"/>
    <w:rsid w:val="00631462"/>
    <w:rsid w:val="006315D2"/>
    <w:rsid w:val="00631785"/>
    <w:rsid w:val="00631EEA"/>
    <w:rsid w:val="00632DAD"/>
    <w:rsid w:val="006330B9"/>
    <w:rsid w:val="006332D6"/>
    <w:rsid w:val="006337D3"/>
    <w:rsid w:val="00633C83"/>
    <w:rsid w:val="00633DAB"/>
    <w:rsid w:val="00634197"/>
    <w:rsid w:val="0063471D"/>
    <w:rsid w:val="006348C4"/>
    <w:rsid w:val="006349F9"/>
    <w:rsid w:val="00634A63"/>
    <w:rsid w:val="00634BE3"/>
    <w:rsid w:val="00634DB9"/>
    <w:rsid w:val="0063519E"/>
    <w:rsid w:val="00635353"/>
    <w:rsid w:val="006354E1"/>
    <w:rsid w:val="00635554"/>
    <w:rsid w:val="0063642D"/>
    <w:rsid w:val="006367FF"/>
    <w:rsid w:val="00636ADD"/>
    <w:rsid w:val="00636B37"/>
    <w:rsid w:val="00636BBB"/>
    <w:rsid w:val="00636D21"/>
    <w:rsid w:val="00636EDB"/>
    <w:rsid w:val="00637098"/>
    <w:rsid w:val="00637705"/>
    <w:rsid w:val="0063787E"/>
    <w:rsid w:val="00637E3B"/>
    <w:rsid w:val="00640614"/>
    <w:rsid w:val="00640E71"/>
    <w:rsid w:val="00640ED7"/>
    <w:rsid w:val="00641106"/>
    <w:rsid w:val="006411D3"/>
    <w:rsid w:val="0064125F"/>
    <w:rsid w:val="006414A3"/>
    <w:rsid w:val="00641688"/>
    <w:rsid w:val="00641DA1"/>
    <w:rsid w:val="00642251"/>
    <w:rsid w:val="006422C2"/>
    <w:rsid w:val="0064247E"/>
    <w:rsid w:val="00643673"/>
    <w:rsid w:val="006436C3"/>
    <w:rsid w:val="0064379D"/>
    <w:rsid w:val="00643A46"/>
    <w:rsid w:val="00643B92"/>
    <w:rsid w:val="00643C29"/>
    <w:rsid w:val="00643C71"/>
    <w:rsid w:val="00643CA4"/>
    <w:rsid w:val="00643F7B"/>
    <w:rsid w:val="00644248"/>
    <w:rsid w:val="006442AB"/>
    <w:rsid w:val="006444FC"/>
    <w:rsid w:val="00644827"/>
    <w:rsid w:val="00644C4A"/>
    <w:rsid w:val="00644D5A"/>
    <w:rsid w:val="0064530A"/>
    <w:rsid w:val="00645956"/>
    <w:rsid w:val="006459D5"/>
    <w:rsid w:val="00645E3B"/>
    <w:rsid w:val="00645F2E"/>
    <w:rsid w:val="00646972"/>
    <w:rsid w:val="00646F1E"/>
    <w:rsid w:val="00646FFE"/>
    <w:rsid w:val="00647065"/>
    <w:rsid w:val="00647161"/>
    <w:rsid w:val="0064786A"/>
    <w:rsid w:val="0064786D"/>
    <w:rsid w:val="00647905"/>
    <w:rsid w:val="00647AB4"/>
    <w:rsid w:val="00650059"/>
    <w:rsid w:val="00650358"/>
    <w:rsid w:val="00650909"/>
    <w:rsid w:val="00650B50"/>
    <w:rsid w:val="00650CDD"/>
    <w:rsid w:val="00650F69"/>
    <w:rsid w:val="0065131A"/>
    <w:rsid w:val="00651B52"/>
    <w:rsid w:val="00651CAD"/>
    <w:rsid w:val="00652406"/>
    <w:rsid w:val="0065260E"/>
    <w:rsid w:val="00652639"/>
    <w:rsid w:val="00652C89"/>
    <w:rsid w:val="00653245"/>
    <w:rsid w:val="0065338B"/>
    <w:rsid w:val="006539D6"/>
    <w:rsid w:val="00653ABE"/>
    <w:rsid w:val="00653B88"/>
    <w:rsid w:val="00653DB6"/>
    <w:rsid w:val="00654479"/>
    <w:rsid w:val="006546D5"/>
    <w:rsid w:val="00654A58"/>
    <w:rsid w:val="00654F67"/>
    <w:rsid w:val="0065519C"/>
    <w:rsid w:val="006551A1"/>
    <w:rsid w:val="006553A2"/>
    <w:rsid w:val="006553BB"/>
    <w:rsid w:val="00655959"/>
    <w:rsid w:val="00656CE5"/>
    <w:rsid w:val="0065714A"/>
    <w:rsid w:val="00657212"/>
    <w:rsid w:val="00657256"/>
    <w:rsid w:val="006574F6"/>
    <w:rsid w:val="0065766B"/>
    <w:rsid w:val="00657B9F"/>
    <w:rsid w:val="00657CFA"/>
    <w:rsid w:val="00657DA7"/>
    <w:rsid w:val="00660233"/>
    <w:rsid w:val="0066058B"/>
    <w:rsid w:val="00660CEE"/>
    <w:rsid w:val="00660D3B"/>
    <w:rsid w:val="006613E2"/>
    <w:rsid w:val="00661533"/>
    <w:rsid w:val="0066181D"/>
    <w:rsid w:val="00661881"/>
    <w:rsid w:val="00661BCD"/>
    <w:rsid w:val="00661D5F"/>
    <w:rsid w:val="0066201A"/>
    <w:rsid w:val="00662143"/>
    <w:rsid w:val="00662295"/>
    <w:rsid w:val="00662368"/>
    <w:rsid w:val="00662653"/>
    <w:rsid w:val="00662654"/>
    <w:rsid w:val="00662A94"/>
    <w:rsid w:val="00662CA7"/>
    <w:rsid w:val="00662FCC"/>
    <w:rsid w:val="006630E2"/>
    <w:rsid w:val="0066372E"/>
    <w:rsid w:val="006638FF"/>
    <w:rsid w:val="00663911"/>
    <w:rsid w:val="00663AFF"/>
    <w:rsid w:val="006645D8"/>
    <w:rsid w:val="006647A7"/>
    <w:rsid w:val="006648C2"/>
    <w:rsid w:val="00664DAE"/>
    <w:rsid w:val="00664FC4"/>
    <w:rsid w:val="006651DB"/>
    <w:rsid w:val="00665410"/>
    <w:rsid w:val="00665621"/>
    <w:rsid w:val="00665C89"/>
    <w:rsid w:val="0066609B"/>
    <w:rsid w:val="00666211"/>
    <w:rsid w:val="0066624C"/>
    <w:rsid w:val="00666319"/>
    <w:rsid w:val="00666369"/>
    <w:rsid w:val="0066710D"/>
    <w:rsid w:val="0066714A"/>
    <w:rsid w:val="006675A9"/>
    <w:rsid w:val="0066777A"/>
    <w:rsid w:val="00667C74"/>
    <w:rsid w:val="0067027E"/>
    <w:rsid w:val="006703AF"/>
    <w:rsid w:val="006704A9"/>
    <w:rsid w:val="0067050B"/>
    <w:rsid w:val="0067091C"/>
    <w:rsid w:val="006709A1"/>
    <w:rsid w:val="0067160E"/>
    <w:rsid w:val="0067180C"/>
    <w:rsid w:val="00671EAE"/>
    <w:rsid w:val="00672D6C"/>
    <w:rsid w:val="0067391B"/>
    <w:rsid w:val="00673FE4"/>
    <w:rsid w:val="006741BC"/>
    <w:rsid w:val="0067488E"/>
    <w:rsid w:val="006749CE"/>
    <w:rsid w:val="00674AFB"/>
    <w:rsid w:val="00675103"/>
    <w:rsid w:val="0067522D"/>
    <w:rsid w:val="006761AF"/>
    <w:rsid w:val="0067641B"/>
    <w:rsid w:val="006769A2"/>
    <w:rsid w:val="00676B43"/>
    <w:rsid w:val="00676C0B"/>
    <w:rsid w:val="00676C5E"/>
    <w:rsid w:val="00676EE2"/>
    <w:rsid w:val="00676FC0"/>
    <w:rsid w:val="0067730F"/>
    <w:rsid w:val="00677BEC"/>
    <w:rsid w:val="00677D5E"/>
    <w:rsid w:val="00680398"/>
    <w:rsid w:val="00681152"/>
    <w:rsid w:val="00681BFD"/>
    <w:rsid w:val="00682130"/>
    <w:rsid w:val="00682241"/>
    <w:rsid w:val="00682251"/>
    <w:rsid w:val="00682784"/>
    <w:rsid w:val="006828ED"/>
    <w:rsid w:val="00682AE7"/>
    <w:rsid w:val="00682DE7"/>
    <w:rsid w:val="00682FC8"/>
    <w:rsid w:val="0068325C"/>
    <w:rsid w:val="006833AF"/>
    <w:rsid w:val="00683899"/>
    <w:rsid w:val="0068464C"/>
    <w:rsid w:val="0068478D"/>
    <w:rsid w:val="00684E80"/>
    <w:rsid w:val="006851A7"/>
    <w:rsid w:val="00685932"/>
    <w:rsid w:val="00685A17"/>
    <w:rsid w:val="00685C97"/>
    <w:rsid w:val="00685FA9"/>
    <w:rsid w:val="006862CC"/>
    <w:rsid w:val="00686370"/>
    <w:rsid w:val="00686442"/>
    <w:rsid w:val="006864AC"/>
    <w:rsid w:val="00686BA6"/>
    <w:rsid w:val="00686C19"/>
    <w:rsid w:val="0068736C"/>
    <w:rsid w:val="006873BE"/>
    <w:rsid w:val="00687A54"/>
    <w:rsid w:val="00687B18"/>
    <w:rsid w:val="00687C82"/>
    <w:rsid w:val="00690339"/>
    <w:rsid w:val="006905CB"/>
    <w:rsid w:val="0069104E"/>
    <w:rsid w:val="00691978"/>
    <w:rsid w:val="006919B5"/>
    <w:rsid w:val="00691B77"/>
    <w:rsid w:val="00691EDD"/>
    <w:rsid w:val="00692560"/>
    <w:rsid w:val="00692DDC"/>
    <w:rsid w:val="00693E73"/>
    <w:rsid w:val="00693FD0"/>
    <w:rsid w:val="00694606"/>
    <w:rsid w:val="00694875"/>
    <w:rsid w:val="00694B36"/>
    <w:rsid w:val="00694C2C"/>
    <w:rsid w:val="00694DF5"/>
    <w:rsid w:val="00694E64"/>
    <w:rsid w:val="00695573"/>
    <w:rsid w:val="006957B9"/>
    <w:rsid w:val="0069598D"/>
    <w:rsid w:val="00695D04"/>
    <w:rsid w:val="00695E9F"/>
    <w:rsid w:val="006961C4"/>
    <w:rsid w:val="00696958"/>
    <w:rsid w:val="0069699C"/>
    <w:rsid w:val="00696C01"/>
    <w:rsid w:val="006978AA"/>
    <w:rsid w:val="0069791B"/>
    <w:rsid w:val="00697959"/>
    <w:rsid w:val="00697C3A"/>
    <w:rsid w:val="00697FE5"/>
    <w:rsid w:val="006A035E"/>
    <w:rsid w:val="006A098C"/>
    <w:rsid w:val="006A0FA0"/>
    <w:rsid w:val="006A12BC"/>
    <w:rsid w:val="006A1785"/>
    <w:rsid w:val="006A18FB"/>
    <w:rsid w:val="006A1983"/>
    <w:rsid w:val="006A1B64"/>
    <w:rsid w:val="006A1BA1"/>
    <w:rsid w:val="006A1E55"/>
    <w:rsid w:val="006A273A"/>
    <w:rsid w:val="006A2F82"/>
    <w:rsid w:val="006A3089"/>
    <w:rsid w:val="006A30EE"/>
    <w:rsid w:val="006A34B8"/>
    <w:rsid w:val="006A3566"/>
    <w:rsid w:val="006A3A8B"/>
    <w:rsid w:val="006A3D2F"/>
    <w:rsid w:val="006A44B1"/>
    <w:rsid w:val="006A47C1"/>
    <w:rsid w:val="006A47C6"/>
    <w:rsid w:val="006A4822"/>
    <w:rsid w:val="006A4875"/>
    <w:rsid w:val="006A4BF5"/>
    <w:rsid w:val="006A4DB4"/>
    <w:rsid w:val="006A4E12"/>
    <w:rsid w:val="006A5242"/>
    <w:rsid w:val="006A5C81"/>
    <w:rsid w:val="006A6194"/>
    <w:rsid w:val="006A63E3"/>
    <w:rsid w:val="006A69C3"/>
    <w:rsid w:val="006A6A45"/>
    <w:rsid w:val="006A6D02"/>
    <w:rsid w:val="006A6EA9"/>
    <w:rsid w:val="006A6EC0"/>
    <w:rsid w:val="006A720B"/>
    <w:rsid w:val="006A7461"/>
    <w:rsid w:val="006A77BE"/>
    <w:rsid w:val="006A7EFF"/>
    <w:rsid w:val="006B082B"/>
    <w:rsid w:val="006B0926"/>
    <w:rsid w:val="006B0BC9"/>
    <w:rsid w:val="006B0D4D"/>
    <w:rsid w:val="006B0FC6"/>
    <w:rsid w:val="006B0FF1"/>
    <w:rsid w:val="006B1047"/>
    <w:rsid w:val="006B1C79"/>
    <w:rsid w:val="006B1CC1"/>
    <w:rsid w:val="006B1E3B"/>
    <w:rsid w:val="006B1F61"/>
    <w:rsid w:val="006B1FDF"/>
    <w:rsid w:val="006B2C4B"/>
    <w:rsid w:val="006B2D86"/>
    <w:rsid w:val="006B3334"/>
    <w:rsid w:val="006B364A"/>
    <w:rsid w:val="006B3686"/>
    <w:rsid w:val="006B398F"/>
    <w:rsid w:val="006B39D5"/>
    <w:rsid w:val="006B3A2F"/>
    <w:rsid w:val="006B3B81"/>
    <w:rsid w:val="006B3D75"/>
    <w:rsid w:val="006B3F2E"/>
    <w:rsid w:val="006B42C9"/>
    <w:rsid w:val="006B4841"/>
    <w:rsid w:val="006B63F5"/>
    <w:rsid w:val="006B6648"/>
    <w:rsid w:val="006B68F4"/>
    <w:rsid w:val="006B6F31"/>
    <w:rsid w:val="006B6FC7"/>
    <w:rsid w:val="006B73D0"/>
    <w:rsid w:val="006B74EA"/>
    <w:rsid w:val="006B760D"/>
    <w:rsid w:val="006B7D05"/>
    <w:rsid w:val="006B7F79"/>
    <w:rsid w:val="006C0AD1"/>
    <w:rsid w:val="006C0BA3"/>
    <w:rsid w:val="006C120C"/>
    <w:rsid w:val="006C130C"/>
    <w:rsid w:val="006C1C41"/>
    <w:rsid w:val="006C1C63"/>
    <w:rsid w:val="006C2471"/>
    <w:rsid w:val="006C2FEF"/>
    <w:rsid w:val="006C34D0"/>
    <w:rsid w:val="006C4CA2"/>
    <w:rsid w:val="006C4F94"/>
    <w:rsid w:val="006C507B"/>
    <w:rsid w:val="006C50E7"/>
    <w:rsid w:val="006C52DD"/>
    <w:rsid w:val="006C5378"/>
    <w:rsid w:val="006C5752"/>
    <w:rsid w:val="006C5F5A"/>
    <w:rsid w:val="006C65C6"/>
    <w:rsid w:val="006C668A"/>
    <w:rsid w:val="006C6839"/>
    <w:rsid w:val="006C7536"/>
    <w:rsid w:val="006C7A47"/>
    <w:rsid w:val="006C7D46"/>
    <w:rsid w:val="006C7E0F"/>
    <w:rsid w:val="006D07F5"/>
    <w:rsid w:val="006D16F3"/>
    <w:rsid w:val="006D17E1"/>
    <w:rsid w:val="006D1AD2"/>
    <w:rsid w:val="006D1C00"/>
    <w:rsid w:val="006D1C0A"/>
    <w:rsid w:val="006D1D0C"/>
    <w:rsid w:val="006D22E7"/>
    <w:rsid w:val="006D2CCF"/>
    <w:rsid w:val="006D30E1"/>
    <w:rsid w:val="006D35D2"/>
    <w:rsid w:val="006D380C"/>
    <w:rsid w:val="006D4043"/>
    <w:rsid w:val="006D41B1"/>
    <w:rsid w:val="006D4260"/>
    <w:rsid w:val="006D4422"/>
    <w:rsid w:val="006D4729"/>
    <w:rsid w:val="006D48A5"/>
    <w:rsid w:val="006D4E3C"/>
    <w:rsid w:val="006D5491"/>
    <w:rsid w:val="006D5534"/>
    <w:rsid w:val="006D55C9"/>
    <w:rsid w:val="006D56E1"/>
    <w:rsid w:val="006D59E7"/>
    <w:rsid w:val="006D5B53"/>
    <w:rsid w:val="006D5F48"/>
    <w:rsid w:val="006D6A8D"/>
    <w:rsid w:val="006D6F42"/>
    <w:rsid w:val="006D72E6"/>
    <w:rsid w:val="006D7753"/>
    <w:rsid w:val="006D7BD4"/>
    <w:rsid w:val="006E02A2"/>
    <w:rsid w:val="006E06F4"/>
    <w:rsid w:val="006E08D7"/>
    <w:rsid w:val="006E11AB"/>
    <w:rsid w:val="006E140B"/>
    <w:rsid w:val="006E17BE"/>
    <w:rsid w:val="006E2461"/>
    <w:rsid w:val="006E2D6D"/>
    <w:rsid w:val="006E32B7"/>
    <w:rsid w:val="006E33CD"/>
    <w:rsid w:val="006E3403"/>
    <w:rsid w:val="006E3696"/>
    <w:rsid w:val="006E3898"/>
    <w:rsid w:val="006E38AB"/>
    <w:rsid w:val="006E3991"/>
    <w:rsid w:val="006E3A5A"/>
    <w:rsid w:val="006E3AB1"/>
    <w:rsid w:val="006E3D61"/>
    <w:rsid w:val="006E3F91"/>
    <w:rsid w:val="006E400E"/>
    <w:rsid w:val="006E4617"/>
    <w:rsid w:val="006E4865"/>
    <w:rsid w:val="006E4952"/>
    <w:rsid w:val="006E49DA"/>
    <w:rsid w:val="006E4BBA"/>
    <w:rsid w:val="006E4BC3"/>
    <w:rsid w:val="006E4DFD"/>
    <w:rsid w:val="006E57EC"/>
    <w:rsid w:val="006E58CC"/>
    <w:rsid w:val="006E615D"/>
    <w:rsid w:val="006E6308"/>
    <w:rsid w:val="006E64CB"/>
    <w:rsid w:val="006E6982"/>
    <w:rsid w:val="006E6E0C"/>
    <w:rsid w:val="006E6EB2"/>
    <w:rsid w:val="006E6FC0"/>
    <w:rsid w:val="006E719C"/>
    <w:rsid w:val="006E7665"/>
    <w:rsid w:val="006E7A89"/>
    <w:rsid w:val="006E7C9D"/>
    <w:rsid w:val="006F0B4F"/>
    <w:rsid w:val="006F0C87"/>
    <w:rsid w:val="006F16F4"/>
    <w:rsid w:val="006F1848"/>
    <w:rsid w:val="006F1AD9"/>
    <w:rsid w:val="006F1DB8"/>
    <w:rsid w:val="006F1DC1"/>
    <w:rsid w:val="006F231B"/>
    <w:rsid w:val="006F2346"/>
    <w:rsid w:val="006F26B5"/>
    <w:rsid w:val="006F2B50"/>
    <w:rsid w:val="006F2CD9"/>
    <w:rsid w:val="006F3178"/>
    <w:rsid w:val="006F36A5"/>
    <w:rsid w:val="006F40BC"/>
    <w:rsid w:val="006F4397"/>
    <w:rsid w:val="006F4421"/>
    <w:rsid w:val="006F4658"/>
    <w:rsid w:val="006F4FCD"/>
    <w:rsid w:val="006F543B"/>
    <w:rsid w:val="006F588A"/>
    <w:rsid w:val="006F5DA2"/>
    <w:rsid w:val="006F65FD"/>
    <w:rsid w:val="006F6769"/>
    <w:rsid w:val="006F68AB"/>
    <w:rsid w:val="006F68F6"/>
    <w:rsid w:val="006F788E"/>
    <w:rsid w:val="006F7F6D"/>
    <w:rsid w:val="00700137"/>
    <w:rsid w:val="007003DA"/>
    <w:rsid w:val="00700742"/>
    <w:rsid w:val="00700BF1"/>
    <w:rsid w:val="00700C24"/>
    <w:rsid w:val="00700F0D"/>
    <w:rsid w:val="00701383"/>
    <w:rsid w:val="00701EB9"/>
    <w:rsid w:val="00702774"/>
    <w:rsid w:val="00702A06"/>
    <w:rsid w:val="00702AF6"/>
    <w:rsid w:val="00702EB0"/>
    <w:rsid w:val="0070304C"/>
    <w:rsid w:val="00703679"/>
    <w:rsid w:val="007036D7"/>
    <w:rsid w:val="00703903"/>
    <w:rsid w:val="00703CAB"/>
    <w:rsid w:val="00703F7D"/>
    <w:rsid w:val="0070402F"/>
    <w:rsid w:val="0070467A"/>
    <w:rsid w:val="0070476A"/>
    <w:rsid w:val="007047B5"/>
    <w:rsid w:val="00704C2F"/>
    <w:rsid w:val="007052FB"/>
    <w:rsid w:val="007059AC"/>
    <w:rsid w:val="00705C3A"/>
    <w:rsid w:val="00706183"/>
    <w:rsid w:val="00706664"/>
    <w:rsid w:val="00706925"/>
    <w:rsid w:val="007069B2"/>
    <w:rsid w:val="007072C5"/>
    <w:rsid w:val="00707A79"/>
    <w:rsid w:val="00707DA6"/>
    <w:rsid w:val="00710078"/>
    <w:rsid w:val="00710389"/>
    <w:rsid w:val="00710D7C"/>
    <w:rsid w:val="00710D9B"/>
    <w:rsid w:val="0071139E"/>
    <w:rsid w:val="00711981"/>
    <w:rsid w:val="007119F1"/>
    <w:rsid w:val="007120AE"/>
    <w:rsid w:val="007120BF"/>
    <w:rsid w:val="0071292E"/>
    <w:rsid w:val="0071339E"/>
    <w:rsid w:val="0071363E"/>
    <w:rsid w:val="007136E5"/>
    <w:rsid w:val="00713D74"/>
    <w:rsid w:val="00713FA7"/>
    <w:rsid w:val="00714117"/>
    <w:rsid w:val="007141D2"/>
    <w:rsid w:val="00714446"/>
    <w:rsid w:val="00714C0F"/>
    <w:rsid w:val="00715059"/>
    <w:rsid w:val="00715269"/>
    <w:rsid w:val="0071526E"/>
    <w:rsid w:val="007153B4"/>
    <w:rsid w:val="00715672"/>
    <w:rsid w:val="007157E9"/>
    <w:rsid w:val="00715C09"/>
    <w:rsid w:val="00715EC4"/>
    <w:rsid w:val="007160BA"/>
    <w:rsid w:val="00716408"/>
    <w:rsid w:val="00716B69"/>
    <w:rsid w:val="0071701D"/>
    <w:rsid w:val="007170EA"/>
    <w:rsid w:val="00717140"/>
    <w:rsid w:val="0071750C"/>
    <w:rsid w:val="0071756C"/>
    <w:rsid w:val="007204CC"/>
    <w:rsid w:val="00720600"/>
    <w:rsid w:val="00720A31"/>
    <w:rsid w:val="00720A49"/>
    <w:rsid w:val="007211A4"/>
    <w:rsid w:val="007217BD"/>
    <w:rsid w:val="00721B1C"/>
    <w:rsid w:val="007223F1"/>
    <w:rsid w:val="00722B1D"/>
    <w:rsid w:val="00722E82"/>
    <w:rsid w:val="00723263"/>
    <w:rsid w:val="00723619"/>
    <w:rsid w:val="00723649"/>
    <w:rsid w:val="00723C12"/>
    <w:rsid w:val="00723F05"/>
    <w:rsid w:val="00724196"/>
    <w:rsid w:val="00724234"/>
    <w:rsid w:val="00724DEB"/>
    <w:rsid w:val="007251A3"/>
    <w:rsid w:val="0072552E"/>
    <w:rsid w:val="00725533"/>
    <w:rsid w:val="0072569A"/>
    <w:rsid w:val="00725755"/>
    <w:rsid w:val="00725A9D"/>
    <w:rsid w:val="00725DBD"/>
    <w:rsid w:val="007260C4"/>
    <w:rsid w:val="00726424"/>
    <w:rsid w:val="00726615"/>
    <w:rsid w:val="00726CE2"/>
    <w:rsid w:val="007270D7"/>
    <w:rsid w:val="0072729E"/>
    <w:rsid w:val="0072737E"/>
    <w:rsid w:val="00727DF6"/>
    <w:rsid w:val="00730210"/>
    <w:rsid w:val="007303AD"/>
    <w:rsid w:val="00730651"/>
    <w:rsid w:val="00730E3F"/>
    <w:rsid w:val="00731190"/>
    <w:rsid w:val="0073123A"/>
    <w:rsid w:val="00731336"/>
    <w:rsid w:val="0073166E"/>
    <w:rsid w:val="00731ECC"/>
    <w:rsid w:val="007323E5"/>
    <w:rsid w:val="00732649"/>
    <w:rsid w:val="00732786"/>
    <w:rsid w:val="00732CEF"/>
    <w:rsid w:val="00732DF5"/>
    <w:rsid w:val="00733046"/>
    <w:rsid w:val="00733507"/>
    <w:rsid w:val="0073351B"/>
    <w:rsid w:val="00733580"/>
    <w:rsid w:val="00733F80"/>
    <w:rsid w:val="00733FFF"/>
    <w:rsid w:val="00734A74"/>
    <w:rsid w:val="00734D09"/>
    <w:rsid w:val="00734DE6"/>
    <w:rsid w:val="0073540C"/>
    <w:rsid w:val="0073556A"/>
    <w:rsid w:val="0073597D"/>
    <w:rsid w:val="007361C9"/>
    <w:rsid w:val="0073657E"/>
    <w:rsid w:val="0073691D"/>
    <w:rsid w:val="00736A7C"/>
    <w:rsid w:val="00736C75"/>
    <w:rsid w:val="0073704F"/>
    <w:rsid w:val="007375A3"/>
    <w:rsid w:val="00737812"/>
    <w:rsid w:val="0073788E"/>
    <w:rsid w:val="00737B4C"/>
    <w:rsid w:val="00737C18"/>
    <w:rsid w:val="00737DAC"/>
    <w:rsid w:val="007402B5"/>
    <w:rsid w:val="00740E03"/>
    <w:rsid w:val="00741014"/>
    <w:rsid w:val="007412DF"/>
    <w:rsid w:val="0074168E"/>
    <w:rsid w:val="00741A7A"/>
    <w:rsid w:val="00741EE9"/>
    <w:rsid w:val="007422A7"/>
    <w:rsid w:val="0074231C"/>
    <w:rsid w:val="007426E2"/>
    <w:rsid w:val="00742851"/>
    <w:rsid w:val="00742E77"/>
    <w:rsid w:val="00742E93"/>
    <w:rsid w:val="00742F5C"/>
    <w:rsid w:val="007434A6"/>
    <w:rsid w:val="007435FC"/>
    <w:rsid w:val="00743FDC"/>
    <w:rsid w:val="007442DF"/>
    <w:rsid w:val="007443CB"/>
    <w:rsid w:val="00745312"/>
    <w:rsid w:val="007457A0"/>
    <w:rsid w:val="00745CF0"/>
    <w:rsid w:val="00745E07"/>
    <w:rsid w:val="00746174"/>
    <w:rsid w:val="0074634A"/>
    <w:rsid w:val="0074638E"/>
    <w:rsid w:val="007463AE"/>
    <w:rsid w:val="0074709E"/>
    <w:rsid w:val="00747173"/>
    <w:rsid w:val="007473C8"/>
    <w:rsid w:val="007477EE"/>
    <w:rsid w:val="007500C7"/>
    <w:rsid w:val="00750D27"/>
    <w:rsid w:val="00750E69"/>
    <w:rsid w:val="00751929"/>
    <w:rsid w:val="00751AE9"/>
    <w:rsid w:val="00751BF9"/>
    <w:rsid w:val="00751E4F"/>
    <w:rsid w:val="00752CD5"/>
    <w:rsid w:val="00752D77"/>
    <w:rsid w:val="00752F8B"/>
    <w:rsid w:val="00753098"/>
    <w:rsid w:val="0075317E"/>
    <w:rsid w:val="00753227"/>
    <w:rsid w:val="0075338A"/>
    <w:rsid w:val="0075343A"/>
    <w:rsid w:val="00753AB7"/>
    <w:rsid w:val="00753C48"/>
    <w:rsid w:val="00753E31"/>
    <w:rsid w:val="00753EAD"/>
    <w:rsid w:val="00753F6A"/>
    <w:rsid w:val="00753FA6"/>
    <w:rsid w:val="00754803"/>
    <w:rsid w:val="007549D5"/>
    <w:rsid w:val="00755327"/>
    <w:rsid w:val="007564F5"/>
    <w:rsid w:val="007569DB"/>
    <w:rsid w:val="00756A05"/>
    <w:rsid w:val="00756B22"/>
    <w:rsid w:val="00756F0F"/>
    <w:rsid w:val="00756F7C"/>
    <w:rsid w:val="00757667"/>
    <w:rsid w:val="00757C23"/>
    <w:rsid w:val="00757F0C"/>
    <w:rsid w:val="0076088E"/>
    <w:rsid w:val="007608F8"/>
    <w:rsid w:val="00760BA9"/>
    <w:rsid w:val="00760C97"/>
    <w:rsid w:val="0076164A"/>
    <w:rsid w:val="00761EF5"/>
    <w:rsid w:val="00761F0F"/>
    <w:rsid w:val="00762341"/>
    <w:rsid w:val="00762350"/>
    <w:rsid w:val="0076277F"/>
    <w:rsid w:val="00762B81"/>
    <w:rsid w:val="00762E2C"/>
    <w:rsid w:val="00762EC4"/>
    <w:rsid w:val="00763116"/>
    <w:rsid w:val="007636C6"/>
    <w:rsid w:val="00764804"/>
    <w:rsid w:val="00764C5B"/>
    <w:rsid w:val="00764D05"/>
    <w:rsid w:val="00764D5C"/>
    <w:rsid w:val="007650FE"/>
    <w:rsid w:val="0076513D"/>
    <w:rsid w:val="007651CF"/>
    <w:rsid w:val="0076565D"/>
    <w:rsid w:val="00765732"/>
    <w:rsid w:val="00765B83"/>
    <w:rsid w:val="0076611F"/>
    <w:rsid w:val="00766126"/>
    <w:rsid w:val="00766305"/>
    <w:rsid w:val="0076675A"/>
    <w:rsid w:val="00766BD8"/>
    <w:rsid w:val="00766CB9"/>
    <w:rsid w:val="007677EC"/>
    <w:rsid w:val="007678C3"/>
    <w:rsid w:val="00767981"/>
    <w:rsid w:val="007701F9"/>
    <w:rsid w:val="00770437"/>
    <w:rsid w:val="007708F7"/>
    <w:rsid w:val="00770D5A"/>
    <w:rsid w:val="00771394"/>
    <w:rsid w:val="00771C9D"/>
    <w:rsid w:val="00772121"/>
    <w:rsid w:val="007729C6"/>
    <w:rsid w:val="00772A45"/>
    <w:rsid w:val="00772B95"/>
    <w:rsid w:val="00772B99"/>
    <w:rsid w:val="00773293"/>
    <w:rsid w:val="00773305"/>
    <w:rsid w:val="00773AF5"/>
    <w:rsid w:val="00773BC2"/>
    <w:rsid w:val="007741A9"/>
    <w:rsid w:val="00774297"/>
    <w:rsid w:val="007742F2"/>
    <w:rsid w:val="007745AC"/>
    <w:rsid w:val="0077481E"/>
    <w:rsid w:val="00774D38"/>
    <w:rsid w:val="00774DA8"/>
    <w:rsid w:val="0077569D"/>
    <w:rsid w:val="007759B2"/>
    <w:rsid w:val="007759D7"/>
    <w:rsid w:val="00775CB6"/>
    <w:rsid w:val="007768D0"/>
    <w:rsid w:val="00776C33"/>
    <w:rsid w:val="00776E25"/>
    <w:rsid w:val="00776F0B"/>
    <w:rsid w:val="00777664"/>
    <w:rsid w:val="00777779"/>
    <w:rsid w:val="0077785E"/>
    <w:rsid w:val="0077796F"/>
    <w:rsid w:val="00777AD5"/>
    <w:rsid w:val="00777C75"/>
    <w:rsid w:val="00777CE5"/>
    <w:rsid w:val="00777D6C"/>
    <w:rsid w:val="00780597"/>
    <w:rsid w:val="00781180"/>
    <w:rsid w:val="00781DA3"/>
    <w:rsid w:val="00781ED7"/>
    <w:rsid w:val="007821EC"/>
    <w:rsid w:val="0078251C"/>
    <w:rsid w:val="007827A3"/>
    <w:rsid w:val="0078280D"/>
    <w:rsid w:val="00782F10"/>
    <w:rsid w:val="007834FE"/>
    <w:rsid w:val="00783737"/>
    <w:rsid w:val="00783963"/>
    <w:rsid w:val="00783BA1"/>
    <w:rsid w:val="00783CD2"/>
    <w:rsid w:val="007842DF"/>
    <w:rsid w:val="007844EC"/>
    <w:rsid w:val="00784E5B"/>
    <w:rsid w:val="0078538F"/>
    <w:rsid w:val="0078598F"/>
    <w:rsid w:val="00785B45"/>
    <w:rsid w:val="00785EE9"/>
    <w:rsid w:val="0078664C"/>
    <w:rsid w:val="00786656"/>
    <w:rsid w:val="007869A6"/>
    <w:rsid w:val="00787224"/>
    <w:rsid w:val="00787513"/>
    <w:rsid w:val="007878E2"/>
    <w:rsid w:val="00787D7F"/>
    <w:rsid w:val="0079002A"/>
    <w:rsid w:val="0079063F"/>
    <w:rsid w:val="007906DA"/>
    <w:rsid w:val="007907C9"/>
    <w:rsid w:val="007907E6"/>
    <w:rsid w:val="007910D9"/>
    <w:rsid w:val="0079126F"/>
    <w:rsid w:val="00791BC8"/>
    <w:rsid w:val="00791EC1"/>
    <w:rsid w:val="00791F07"/>
    <w:rsid w:val="00791FDD"/>
    <w:rsid w:val="0079273F"/>
    <w:rsid w:val="00792C22"/>
    <w:rsid w:val="00792C29"/>
    <w:rsid w:val="007937EB"/>
    <w:rsid w:val="007942C8"/>
    <w:rsid w:val="007945C6"/>
    <w:rsid w:val="00794DE7"/>
    <w:rsid w:val="00794E44"/>
    <w:rsid w:val="007955B0"/>
    <w:rsid w:val="0079570A"/>
    <w:rsid w:val="00795B56"/>
    <w:rsid w:val="00795B62"/>
    <w:rsid w:val="00795EB5"/>
    <w:rsid w:val="00795F7B"/>
    <w:rsid w:val="0079611F"/>
    <w:rsid w:val="007969E6"/>
    <w:rsid w:val="00796D97"/>
    <w:rsid w:val="00796E6E"/>
    <w:rsid w:val="00797090"/>
    <w:rsid w:val="007977CD"/>
    <w:rsid w:val="00797FBC"/>
    <w:rsid w:val="007A03C4"/>
    <w:rsid w:val="007A0B04"/>
    <w:rsid w:val="007A1362"/>
    <w:rsid w:val="007A19D7"/>
    <w:rsid w:val="007A1B1E"/>
    <w:rsid w:val="007A1D1C"/>
    <w:rsid w:val="007A1D34"/>
    <w:rsid w:val="007A1DE3"/>
    <w:rsid w:val="007A1FA6"/>
    <w:rsid w:val="007A20F9"/>
    <w:rsid w:val="007A23DF"/>
    <w:rsid w:val="007A3031"/>
    <w:rsid w:val="007A3074"/>
    <w:rsid w:val="007A3338"/>
    <w:rsid w:val="007A3EC0"/>
    <w:rsid w:val="007A4114"/>
    <w:rsid w:val="007A42CF"/>
    <w:rsid w:val="007A4467"/>
    <w:rsid w:val="007A4533"/>
    <w:rsid w:val="007A4AD5"/>
    <w:rsid w:val="007A4B9F"/>
    <w:rsid w:val="007A505F"/>
    <w:rsid w:val="007A5528"/>
    <w:rsid w:val="007A5FEE"/>
    <w:rsid w:val="007A6163"/>
    <w:rsid w:val="007A6209"/>
    <w:rsid w:val="007A62C7"/>
    <w:rsid w:val="007A6A24"/>
    <w:rsid w:val="007A6B29"/>
    <w:rsid w:val="007A6CED"/>
    <w:rsid w:val="007A6D7B"/>
    <w:rsid w:val="007A70EF"/>
    <w:rsid w:val="007A76B8"/>
    <w:rsid w:val="007A7FA7"/>
    <w:rsid w:val="007B05ED"/>
    <w:rsid w:val="007B0B45"/>
    <w:rsid w:val="007B0D1C"/>
    <w:rsid w:val="007B0E12"/>
    <w:rsid w:val="007B0FE7"/>
    <w:rsid w:val="007B10BA"/>
    <w:rsid w:val="007B10DF"/>
    <w:rsid w:val="007B115D"/>
    <w:rsid w:val="007B1852"/>
    <w:rsid w:val="007B1CE4"/>
    <w:rsid w:val="007B1F0D"/>
    <w:rsid w:val="007B20C1"/>
    <w:rsid w:val="007B237B"/>
    <w:rsid w:val="007B23EA"/>
    <w:rsid w:val="007B2479"/>
    <w:rsid w:val="007B2760"/>
    <w:rsid w:val="007B29F6"/>
    <w:rsid w:val="007B2B1F"/>
    <w:rsid w:val="007B30BA"/>
    <w:rsid w:val="007B34F4"/>
    <w:rsid w:val="007B39BD"/>
    <w:rsid w:val="007B3DA4"/>
    <w:rsid w:val="007B3DDC"/>
    <w:rsid w:val="007B4047"/>
    <w:rsid w:val="007B4299"/>
    <w:rsid w:val="007B5132"/>
    <w:rsid w:val="007B51D1"/>
    <w:rsid w:val="007B5AAE"/>
    <w:rsid w:val="007B64C2"/>
    <w:rsid w:val="007B65C4"/>
    <w:rsid w:val="007B6D08"/>
    <w:rsid w:val="007B6D55"/>
    <w:rsid w:val="007B70F9"/>
    <w:rsid w:val="007B7D29"/>
    <w:rsid w:val="007C0377"/>
    <w:rsid w:val="007C08DB"/>
    <w:rsid w:val="007C0AF1"/>
    <w:rsid w:val="007C0D12"/>
    <w:rsid w:val="007C0F5A"/>
    <w:rsid w:val="007C184B"/>
    <w:rsid w:val="007C1ADF"/>
    <w:rsid w:val="007C1B42"/>
    <w:rsid w:val="007C1D04"/>
    <w:rsid w:val="007C1D1F"/>
    <w:rsid w:val="007C1E5F"/>
    <w:rsid w:val="007C23D0"/>
    <w:rsid w:val="007C3093"/>
    <w:rsid w:val="007C30BD"/>
    <w:rsid w:val="007C31C3"/>
    <w:rsid w:val="007C460D"/>
    <w:rsid w:val="007C48F3"/>
    <w:rsid w:val="007C4DCE"/>
    <w:rsid w:val="007C4F83"/>
    <w:rsid w:val="007C50A2"/>
    <w:rsid w:val="007C5138"/>
    <w:rsid w:val="007C5191"/>
    <w:rsid w:val="007C5A86"/>
    <w:rsid w:val="007C5B74"/>
    <w:rsid w:val="007C6111"/>
    <w:rsid w:val="007C614B"/>
    <w:rsid w:val="007C6AD6"/>
    <w:rsid w:val="007C6F70"/>
    <w:rsid w:val="007C706B"/>
    <w:rsid w:val="007C7264"/>
    <w:rsid w:val="007C766A"/>
    <w:rsid w:val="007C77E4"/>
    <w:rsid w:val="007C7BE5"/>
    <w:rsid w:val="007C7C1C"/>
    <w:rsid w:val="007C7DA3"/>
    <w:rsid w:val="007D010F"/>
    <w:rsid w:val="007D020C"/>
    <w:rsid w:val="007D04B3"/>
    <w:rsid w:val="007D073D"/>
    <w:rsid w:val="007D0D48"/>
    <w:rsid w:val="007D0EBB"/>
    <w:rsid w:val="007D1030"/>
    <w:rsid w:val="007D132D"/>
    <w:rsid w:val="007D18D1"/>
    <w:rsid w:val="007D1F6F"/>
    <w:rsid w:val="007D1FB6"/>
    <w:rsid w:val="007D23A2"/>
    <w:rsid w:val="007D253D"/>
    <w:rsid w:val="007D28E4"/>
    <w:rsid w:val="007D3603"/>
    <w:rsid w:val="007D3698"/>
    <w:rsid w:val="007D42BB"/>
    <w:rsid w:val="007D470D"/>
    <w:rsid w:val="007D4A6A"/>
    <w:rsid w:val="007D5D03"/>
    <w:rsid w:val="007D5F88"/>
    <w:rsid w:val="007D6108"/>
    <w:rsid w:val="007D6306"/>
    <w:rsid w:val="007D636B"/>
    <w:rsid w:val="007D6F02"/>
    <w:rsid w:val="007D713B"/>
    <w:rsid w:val="007D7B15"/>
    <w:rsid w:val="007D7F75"/>
    <w:rsid w:val="007E024F"/>
    <w:rsid w:val="007E027D"/>
    <w:rsid w:val="007E042C"/>
    <w:rsid w:val="007E08D6"/>
    <w:rsid w:val="007E0EE5"/>
    <w:rsid w:val="007E1505"/>
    <w:rsid w:val="007E199A"/>
    <w:rsid w:val="007E1C3A"/>
    <w:rsid w:val="007E1F64"/>
    <w:rsid w:val="007E237B"/>
    <w:rsid w:val="007E2401"/>
    <w:rsid w:val="007E2450"/>
    <w:rsid w:val="007E2CBC"/>
    <w:rsid w:val="007E2D6D"/>
    <w:rsid w:val="007E2DA5"/>
    <w:rsid w:val="007E3280"/>
    <w:rsid w:val="007E3C95"/>
    <w:rsid w:val="007E4210"/>
    <w:rsid w:val="007E4810"/>
    <w:rsid w:val="007E4888"/>
    <w:rsid w:val="007E5505"/>
    <w:rsid w:val="007E5609"/>
    <w:rsid w:val="007E5AE8"/>
    <w:rsid w:val="007E5BD0"/>
    <w:rsid w:val="007E600D"/>
    <w:rsid w:val="007E604A"/>
    <w:rsid w:val="007E6A19"/>
    <w:rsid w:val="007E6A2F"/>
    <w:rsid w:val="007E6AC8"/>
    <w:rsid w:val="007E6ADD"/>
    <w:rsid w:val="007E7436"/>
    <w:rsid w:val="007E7471"/>
    <w:rsid w:val="007E77DD"/>
    <w:rsid w:val="007E793A"/>
    <w:rsid w:val="007E7B28"/>
    <w:rsid w:val="007E7C99"/>
    <w:rsid w:val="007E7CB3"/>
    <w:rsid w:val="007E7DB8"/>
    <w:rsid w:val="007E7E1C"/>
    <w:rsid w:val="007E7F3E"/>
    <w:rsid w:val="007F0236"/>
    <w:rsid w:val="007F07BD"/>
    <w:rsid w:val="007F0B83"/>
    <w:rsid w:val="007F1060"/>
    <w:rsid w:val="007F1321"/>
    <w:rsid w:val="007F1377"/>
    <w:rsid w:val="007F15CD"/>
    <w:rsid w:val="007F167B"/>
    <w:rsid w:val="007F1830"/>
    <w:rsid w:val="007F1927"/>
    <w:rsid w:val="007F1B42"/>
    <w:rsid w:val="007F1B90"/>
    <w:rsid w:val="007F1F83"/>
    <w:rsid w:val="007F20D4"/>
    <w:rsid w:val="007F2C81"/>
    <w:rsid w:val="007F2E50"/>
    <w:rsid w:val="007F3BD1"/>
    <w:rsid w:val="007F4013"/>
    <w:rsid w:val="007F40E9"/>
    <w:rsid w:val="007F4133"/>
    <w:rsid w:val="007F48C4"/>
    <w:rsid w:val="007F4A14"/>
    <w:rsid w:val="007F54CB"/>
    <w:rsid w:val="007F5877"/>
    <w:rsid w:val="007F5C04"/>
    <w:rsid w:val="007F5C61"/>
    <w:rsid w:val="007F5E70"/>
    <w:rsid w:val="007F6601"/>
    <w:rsid w:val="007F6A8F"/>
    <w:rsid w:val="007F6B6C"/>
    <w:rsid w:val="007F7243"/>
    <w:rsid w:val="007F72DC"/>
    <w:rsid w:val="007F7A6E"/>
    <w:rsid w:val="007F7C27"/>
    <w:rsid w:val="00800136"/>
    <w:rsid w:val="0080039C"/>
    <w:rsid w:val="0080067E"/>
    <w:rsid w:val="00800783"/>
    <w:rsid w:val="00800BB3"/>
    <w:rsid w:val="00800CE1"/>
    <w:rsid w:val="00800EF7"/>
    <w:rsid w:val="008014BC"/>
    <w:rsid w:val="00801BE8"/>
    <w:rsid w:val="00801C32"/>
    <w:rsid w:val="008021D4"/>
    <w:rsid w:val="0080244D"/>
    <w:rsid w:val="008024C1"/>
    <w:rsid w:val="00802631"/>
    <w:rsid w:val="00802672"/>
    <w:rsid w:val="00802846"/>
    <w:rsid w:val="00802B98"/>
    <w:rsid w:val="008035BC"/>
    <w:rsid w:val="008038F5"/>
    <w:rsid w:val="00803917"/>
    <w:rsid w:val="00803E99"/>
    <w:rsid w:val="00803FAD"/>
    <w:rsid w:val="00803FC0"/>
    <w:rsid w:val="008040C6"/>
    <w:rsid w:val="00804107"/>
    <w:rsid w:val="008043D0"/>
    <w:rsid w:val="008044A3"/>
    <w:rsid w:val="00804507"/>
    <w:rsid w:val="00804558"/>
    <w:rsid w:val="008046EF"/>
    <w:rsid w:val="0080502C"/>
    <w:rsid w:val="00806073"/>
    <w:rsid w:val="008062E9"/>
    <w:rsid w:val="00806337"/>
    <w:rsid w:val="008063EF"/>
    <w:rsid w:val="00806670"/>
    <w:rsid w:val="00806683"/>
    <w:rsid w:val="00806862"/>
    <w:rsid w:val="008069DD"/>
    <w:rsid w:val="0080700A"/>
    <w:rsid w:val="008070CE"/>
    <w:rsid w:val="00807A01"/>
    <w:rsid w:val="00807BEA"/>
    <w:rsid w:val="008101E7"/>
    <w:rsid w:val="008105BB"/>
    <w:rsid w:val="00810765"/>
    <w:rsid w:val="008108C8"/>
    <w:rsid w:val="00810B1A"/>
    <w:rsid w:val="00810B5D"/>
    <w:rsid w:val="00810CB2"/>
    <w:rsid w:val="008112C3"/>
    <w:rsid w:val="0081133E"/>
    <w:rsid w:val="008114B2"/>
    <w:rsid w:val="00811AC5"/>
    <w:rsid w:val="00811B7B"/>
    <w:rsid w:val="00811CD2"/>
    <w:rsid w:val="00811E6D"/>
    <w:rsid w:val="00812C22"/>
    <w:rsid w:val="00813240"/>
    <w:rsid w:val="00813293"/>
    <w:rsid w:val="008137E8"/>
    <w:rsid w:val="00813AB0"/>
    <w:rsid w:val="00813F22"/>
    <w:rsid w:val="008147E5"/>
    <w:rsid w:val="00814897"/>
    <w:rsid w:val="00814D72"/>
    <w:rsid w:val="00815667"/>
    <w:rsid w:val="00815A33"/>
    <w:rsid w:val="00815B67"/>
    <w:rsid w:val="00815BB3"/>
    <w:rsid w:val="00816675"/>
    <w:rsid w:val="008166A5"/>
    <w:rsid w:val="0081694F"/>
    <w:rsid w:val="00816972"/>
    <w:rsid w:val="00816B00"/>
    <w:rsid w:val="008171D6"/>
    <w:rsid w:val="008171DA"/>
    <w:rsid w:val="0081752B"/>
    <w:rsid w:val="008177A5"/>
    <w:rsid w:val="0081783E"/>
    <w:rsid w:val="00817BB8"/>
    <w:rsid w:val="00817D25"/>
    <w:rsid w:val="0082002F"/>
    <w:rsid w:val="00820435"/>
    <w:rsid w:val="00820607"/>
    <w:rsid w:val="008207F2"/>
    <w:rsid w:val="00820E5C"/>
    <w:rsid w:val="00821028"/>
    <w:rsid w:val="0082161B"/>
    <w:rsid w:val="00821802"/>
    <w:rsid w:val="00821D35"/>
    <w:rsid w:val="00821D88"/>
    <w:rsid w:val="008226D7"/>
    <w:rsid w:val="008228E4"/>
    <w:rsid w:val="00822BB2"/>
    <w:rsid w:val="00822D48"/>
    <w:rsid w:val="00823550"/>
    <w:rsid w:val="00823982"/>
    <w:rsid w:val="00823B0A"/>
    <w:rsid w:val="00823B60"/>
    <w:rsid w:val="00824189"/>
    <w:rsid w:val="0082452F"/>
    <w:rsid w:val="00824675"/>
    <w:rsid w:val="008249EF"/>
    <w:rsid w:val="00824D34"/>
    <w:rsid w:val="00825240"/>
    <w:rsid w:val="0082540F"/>
    <w:rsid w:val="008255F4"/>
    <w:rsid w:val="0082560A"/>
    <w:rsid w:val="00825747"/>
    <w:rsid w:val="0082583F"/>
    <w:rsid w:val="0082594B"/>
    <w:rsid w:val="00825FA8"/>
    <w:rsid w:val="00825FCA"/>
    <w:rsid w:val="008262B9"/>
    <w:rsid w:val="0082642A"/>
    <w:rsid w:val="008268B4"/>
    <w:rsid w:val="00826E67"/>
    <w:rsid w:val="008272D0"/>
    <w:rsid w:val="008273E0"/>
    <w:rsid w:val="00827618"/>
    <w:rsid w:val="00827EE5"/>
    <w:rsid w:val="008305C2"/>
    <w:rsid w:val="0083084E"/>
    <w:rsid w:val="008308B0"/>
    <w:rsid w:val="00830B1C"/>
    <w:rsid w:val="00830E79"/>
    <w:rsid w:val="0083107A"/>
    <w:rsid w:val="00831581"/>
    <w:rsid w:val="008315FE"/>
    <w:rsid w:val="0083187E"/>
    <w:rsid w:val="008324C5"/>
    <w:rsid w:val="008325BC"/>
    <w:rsid w:val="00832676"/>
    <w:rsid w:val="00832782"/>
    <w:rsid w:val="008327CC"/>
    <w:rsid w:val="00832A71"/>
    <w:rsid w:val="00833184"/>
    <w:rsid w:val="0083319F"/>
    <w:rsid w:val="00833334"/>
    <w:rsid w:val="008333C3"/>
    <w:rsid w:val="00833756"/>
    <w:rsid w:val="00833848"/>
    <w:rsid w:val="00833924"/>
    <w:rsid w:val="008339F6"/>
    <w:rsid w:val="00833C34"/>
    <w:rsid w:val="00833E70"/>
    <w:rsid w:val="00833F65"/>
    <w:rsid w:val="008341C2"/>
    <w:rsid w:val="00834F55"/>
    <w:rsid w:val="00835155"/>
    <w:rsid w:val="008351C4"/>
    <w:rsid w:val="0083538F"/>
    <w:rsid w:val="008354CA"/>
    <w:rsid w:val="00835584"/>
    <w:rsid w:val="008355C6"/>
    <w:rsid w:val="00835F14"/>
    <w:rsid w:val="00835FF5"/>
    <w:rsid w:val="0083600C"/>
    <w:rsid w:val="00836299"/>
    <w:rsid w:val="0083629B"/>
    <w:rsid w:val="008364B0"/>
    <w:rsid w:val="0083661E"/>
    <w:rsid w:val="0083663B"/>
    <w:rsid w:val="00836782"/>
    <w:rsid w:val="008368E6"/>
    <w:rsid w:val="008369FB"/>
    <w:rsid w:val="00836AEC"/>
    <w:rsid w:val="0083728B"/>
    <w:rsid w:val="008374BA"/>
    <w:rsid w:val="008374C4"/>
    <w:rsid w:val="00837B5C"/>
    <w:rsid w:val="00837D5E"/>
    <w:rsid w:val="00837DB1"/>
    <w:rsid w:val="008400D4"/>
    <w:rsid w:val="008401EE"/>
    <w:rsid w:val="00840644"/>
    <w:rsid w:val="00840844"/>
    <w:rsid w:val="0084184B"/>
    <w:rsid w:val="0084190D"/>
    <w:rsid w:val="00841BE5"/>
    <w:rsid w:val="00841F37"/>
    <w:rsid w:val="00842AD7"/>
    <w:rsid w:val="00842F81"/>
    <w:rsid w:val="008431AE"/>
    <w:rsid w:val="00843602"/>
    <w:rsid w:val="00843829"/>
    <w:rsid w:val="00844437"/>
    <w:rsid w:val="00844803"/>
    <w:rsid w:val="00844B17"/>
    <w:rsid w:val="00844C86"/>
    <w:rsid w:val="008450CE"/>
    <w:rsid w:val="008450D5"/>
    <w:rsid w:val="00845ABB"/>
    <w:rsid w:val="00845DCE"/>
    <w:rsid w:val="008463C8"/>
    <w:rsid w:val="00846490"/>
    <w:rsid w:val="00846622"/>
    <w:rsid w:val="00846916"/>
    <w:rsid w:val="00847593"/>
    <w:rsid w:val="00847EAD"/>
    <w:rsid w:val="008506EA"/>
    <w:rsid w:val="00850C38"/>
    <w:rsid w:val="00850CC9"/>
    <w:rsid w:val="00851A7E"/>
    <w:rsid w:val="00851AFE"/>
    <w:rsid w:val="00851C59"/>
    <w:rsid w:val="00852071"/>
    <w:rsid w:val="008529C4"/>
    <w:rsid w:val="00852CA1"/>
    <w:rsid w:val="00852CDE"/>
    <w:rsid w:val="00852ED9"/>
    <w:rsid w:val="00853480"/>
    <w:rsid w:val="008547A7"/>
    <w:rsid w:val="00854EBD"/>
    <w:rsid w:val="00854F16"/>
    <w:rsid w:val="00855945"/>
    <w:rsid w:val="00855A42"/>
    <w:rsid w:val="00856268"/>
    <w:rsid w:val="00856617"/>
    <w:rsid w:val="00856BDA"/>
    <w:rsid w:val="00856BE3"/>
    <w:rsid w:val="00856F49"/>
    <w:rsid w:val="0085739F"/>
    <w:rsid w:val="00857610"/>
    <w:rsid w:val="00857CE0"/>
    <w:rsid w:val="00857ED8"/>
    <w:rsid w:val="008601B0"/>
    <w:rsid w:val="008603F8"/>
    <w:rsid w:val="00860712"/>
    <w:rsid w:val="00860E16"/>
    <w:rsid w:val="00860EB0"/>
    <w:rsid w:val="0086116D"/>
    <w:rsid w:val="008615DA"/>
    <w:rsid w:val="008616C6"/>
    <w:rsid w:val="008616E4"/>
    <w:rsid w:val="00861795"/>
    <w:rsid w:val="00861D8A"/>
    <w:rsid w:val="00861F90"/>
    <w:rsid w:val="00862798"/>
    <w:rsid w:val="00862CDB"/>
    <w:rsid w:val="00863156"/>
    <w:rsid w:val="0086347B"/>
    <w:rsid w:val="0086357F"/>
    <w:rsid w:val="00863A35"/>
    <w:rsid w:val="00863ADF"/>
    <w:rsid w:val="00863D96"/>
    <w:rsid w:val="0086449C"/>
    <w:rsid w:val="008649BF"/>
    <w:rsid w:val="00864BAE"/>
    <w:rsid w:val="00864BEB"/>
    <w:rsid w:val="00864CCD"/>
    <w:rsid w:val="00864FB8"/>
    <w:rsid w:val="008653B8"/>
    <w:rsid w:val="008653FE"/>
    <w:rsid w:val="00865503"/>
    <w:rsid w:val="008655A1"/>
    <w:rsid w:val="00865730"/>
    <w:rsid w:val="00865C87"/>
    <w:rsid w:val="00865E60"/>
    <w:rsid w:val="008667A3"/>
    <w:rsid w:val="00866B26"/>
    <w:rsid w:val="00866C90"/>
    <w:rsid w:val="00866CDD"/>
    <w:rsid w:val="008670B7"/>
    <w:rsid w:val="008673FD"/>
    <w:rsid w:val="0086783B"/>
    <w:rsid w:val="00867D51"/>
    <w:rsid w:val="00867E5E"/>
    <w:rsid w:val="00867F22"/>
    <w:rsid w:val="008700D5"/>
    <w:rsid w:val="0087020F"/>
    <w:rsid w:val="00870246"/>
    <w:rsid w:val="008703DA"/>
    <w:rsid w:val="00870B2D"/>
    <w:rsid w:val="008711D8"/>
    <w:rsid w:val="008712A1"/>
    <w:rsid w:val="008714DC"/>
    <w:rsid w:val="008717B4"/>
    <w:rsid w:val="00871A5A"/>
    <w:rsid w:val="00871B6F"/>
    <w:rsid w:val="00871B7C"/>
    <w:rsid w:val="00871E4E"/>
    <w:rsid w:val="008720C4"/>
    <w:rsid w:val="00872B65"/>
    <w:rsid w:val="00872D26"/>
    <w:rsid w:val="00873340"/>
    <w:rsid w:val="00873AAB"/>
    <w:rsid w:val="00873B91"/>
    <w:rsid w:val="00873E8C"/>
    <w:rsid w:val="00873FBA"/>
    <w:rsid w:val="00874478"/>
    <w:rsid w:val="008746B3"/>
    <w:rsid w:val="00874871"/>
    <w:rsid w:val="00874926"/>
    <w:rsid w:val="00874927"/>
    <w:rsid w:val="00874A18"/>
    <w:rsid w:val="00874AB5"/>
    <w:rsid w:val="0087559A"/>
    <w:rsid w:val="008755DC"/>
    <w:rsid w:val="008756A9"/>
    <w:rsid w:val="0087678D"/>
    <w:rsid w:val="00876FB4"/>
    <w:rsid w:val="008774BE"/>
    <w:rsid w:val="00877D3B"/>
    <w:rsid w:val="00877F01"/>
    <w:rsid w:val="008803A0"/>
    <w:rsid w:val="008804ED"/>
    <w:rsid w:val="00880F07"/>
    <w:rsid w:val="00881D10"/>
    <w:rsid w:val="00882CF6"/>
    <w:rsid w:val="00883082"/>
    <w:rsid w:val="008830FA"/>
    <w:rsid w:val="00883438"/>
    <w:rsid w:val="00883781"/>
    <w:rsid w:val="008852D4"/>
    <w:rsid w:val="008853A4"/>
    <w:rsid w:val="008853BF"/>
    <w:rsid w:val="00885A13"/>
    <w:rsid w:val="00885B9D"/>
    <w:rsid w:val="00885CA1"/>
    <w:rsid w:val="00885D48"/>
    <w:rsid w:val="00885E03"/>
    <w:rsid w:val="00886813"/>
    <w:rsid w:val="00886899"/>
    <w:rsid w:val="00886DEB"/>
    <w:rsid w:val="00887135"/>
    <w:rsid w:val="00887248"/>
    <w:rsid w:val="00887AA3"/>
    <w:rsid w:val="00887BCE"/>
    <w:rsid w:val="00887F55"/>
    <w:rsid w:val="0089022B"/>
    <w:rsid w:val="008909CC"/>
    <w:rsid w:val="00890AB8"/>
    <w:rsid w:val="00890D02"/>
    <w:rsid w:val="00891790"/>
    <w:rsid w:val="00891FDD"/>
    <w:rsid w:val="00892421"/>
    <w:rsid w:val="0089395A"/>
    <w:rsid w:val="00893EDB"/>
    <w:rsid w:val="00894130"/>
    <w:rsid w:val="008949D4"/>
    <w:rsid w:val="00894D86"/>
    <w:rsid w:val="0089510C"/>
    <w:rsid w:val="0089519E"/>
    <w:rsid w:val="008959B6"/>
    <w:rsid w:val="00895A6F"/>
    <w:rsid w:val="008963E8"/>
    <w:rsid w:val="008966B3"/>
    <w:rsid w:val="00896715"/>
    <w:rsid w:val="00896D63"/>
    <w:rsid w:val="00897092"/>
    <w:rsid w:val="008970D3"/>
    <w:rsid w:val="00897208"/>
    <w:rsid w:val="00897663"/>
    <w:rsid w:val="00897700"/>
    <w:rsid w:val="008A034C"/>
    <w:rsid w:val="008A0B06"/>
    <w:rsid w:val="008A0BCC"/>
    <w:rsid w:val="008A0E0B"/>
    <w:rsid w:val="008A0EB0"/>
    <w:rsid w:val="008A0FC4"/>
    <w:rsid w:val="008A112C"/>
    <w:rsid w:val="008A1146"/>
    <w:rsid w:val="008A11AC"/>
    <w:rsid w:val="008A182A"/>
    <w:rsid w:val="008A2408"/>
    <w:rsid w:val="008A2567"/>
    <w:rsid w:val="008A2855"/>
    <w:rsid w:val="008A2ADA"/>
    <w:rsid w:val="008A2B05"/>
    <w:rsid w:val="008A2DFA"/>
    <w:rsid w:val="008A2FB2"/>
    <w:rsid w:val="008A330D"/>
    <w:rsid w:val="008A3680"/>
    <w:rsid w:val="008A3AA0"/>
    <w:rsid w:val="008A3C81"/>
    <w:rsid w:val="008A412E"/>
    <w:rsid w:val="008A477B"/>
    <w:rsid w:val="008A4EE4"/>
    <w:rsid w:val="008A4F02"/>
    <w:rsid w:val="008A50A9"/>
    <w:rsid w:val="008A50DC"/>
    <w:rsid w:val="008A5603"/>
    <w:rsid w:val="008A5B92"/>
    <w:rsid w:val="008A62AA"/>
    <w:rsid w:val="008A68E9"/>
    <w:rsid w:val="008A6DB8"/>
    <w:rsid w:val="008A720C"/>
    <w:rsid w:val="008A74D3"/>
    <w:rsid w:val="008A79C8"/>
    <w:rsid w:val="008A7B16"/>
    <w:rsid w:val="008B019F"/>
    <w:rsid w:val="008B02C6"/>
    <w:rsid w:val="008B0337"/>
    <w:rsid w:val="008B0443"/>
    <w:rsid w:val="008B07F1"/>
    <w:rsid w:val="008B0E2F"/>
    <w:rsid w:val="008B151C"/>
    <w:rsid w:val="008B16BE"/>
    <w:rsid w:val="008B1AA6"/>
    <w:rsid w:val="008B2429"/>
    <w:rsid w:val="008B2722"/>
    <w:rsid w:val="008B285E"/>
    <w:rsid w:val="008B2DE1"/>
    <w:rsid w:val="008B3670"/>
    <w:rsid w:val="008B3815"/>
    <w:rsid w:val="008B3984"/>
    <w:rsid w:val="008B39C7"/>
    <w:rsid w:val="008B3B08"/>
    <w:rsid w:val="008B3F7E"/>
    <w:rsid w:val="008B439A"/>
    <w:rsid w:val="008B46E2"/>
    <w:rsid w:val="008B4847"/>
    <w:rsid w:val="008B57EF"/>
    <w:rsid w:val="008B5F48"/>
    <w:rsid w:val="008B6CA6"/>
    <w:rsid w:val="008B6CC7"/>
    <w:rsid w:val="008B70C4"/>
    <w:rsid w:val="008B7292"/>
    <w:rsid w:val="008B72E3"/>
    <w:rsid w:val="008B72E6"/>
    <w:rsid w:val="008B7B1C"/>
    <w:rsid w:val="008B7E66"/>
    <w:rsid w:val="008C0071"/>
    <w:rsid w:val="008C00B3"/>
    <w:rsid w:val="008C0471"/>
    <w:rsid w:val="008C06F9"/>
    <w:rsid w:val="008C11CC"/>
    <w:rsid w:val="008C1578"/>
    <w:rsid w:val="008C15F9"/>
    <w:rsid w:val="008C172D"/>
    <w:rsid w:val="008C186E"/>
    <w:rsid w:val="008C1A40"/>
    <w:rsid w:val="008C1AA0"/>
    <w:rsid w:val="008C1ACE"/>
    <w:rsid w:val="008C1CD4"/>
    <w:rsid w:val="008C1FD8"/>
    <w:rsid w:val="008C26A3"/>
    <w:rsid w:val="008C2736"/>
    <w:rsid w:val="008C2D3D"/>
    <w:rsid w:val="008C2EC6"/>
    <w:rsid w:val="008C3250"/>
    <w:rsid w:val="008C34B7"/>
    <w:rsid w:val="008C3A87"/>
    <w:rsid w:val="008C3AD8"/>
    <w:rsid w:val="008C3DDA"/>
    <w:rsid w:val="008C459E"/>
    <w:rsid w:val="008C5E65"/>
    <w:rsid w:val="008C6474"/>
    <w:rsid w:val="008C681E"/>
    <w:rsid w:val="008C6FA4"/>
    <w:rsid w:val="008C759C"/>
    <w:rsid w:val="008C7FD1"/>
    <w:rsid w:val="008D0289"/>
    <w:rsid w:val="008D04AA"/>
    <w:rsid w:val="008D0A46"/>
    <w:rsid w:val="008D0BB8"/>
    <w:rsid w:val="008D0E27"/>
    <w:rsid w:val="008D1417"/>
    <w:rsid w:val="008D14BC"/>
    <w:rsid w:val="008D178F"/>
    <w:rsid w:val="008D1B31"/>
    <w:rsid w:val="008D220E"/>
    <w:rsid w:val="008D2337"/>
    <w:rsid w:val="008D2469"/>
    <w:rsid w:val="008D246C"/>
    <w:rsid w:val="008D2648"/>
    <w:rsid w:val="008D2ACD"/>
    <w:rsid w:val="008D3500"/>
    <w:rsid w:val="008D3649"/>
    <w:rsid w:val="008D3CA8"/>
    <w:rsid w:val="008D4994"/>
    <w:rsid w:val="008D49D8"/>
    <w:rsid w:val="008D4F6C"/>
    <w:rsid w:val="008D54B4"/>
    <w:rsid w:val="008D5EA8"/>
    <w:rsid w:val="008D5EEE"/>
    <w:rsid w:val="008D5F8F"/>
    <w:rsid w:val="008D62CA"/>
    <w:rsid w:val="008D65EA"/>
    <w:rsid w:val="008D6D25"/>
    <w:rsid w:val="008D6E45"/>
    <w:rsid w:val="008D71C6"/>
    <w:rsid w:val="008D738C"/>
    <w:rsid w:val="008D7528"/>
    <w:rsid w:val="008D7800"/>
    <w:rsid w:val="008D7ACF"/>
    <w:rsid w:val="008D7C1D"/>
    <w:rsid w:val="008D7CE8"/>
    <w:rsid w:val="008D7D47"/>
    <w:rsid w:val="008E0317"/>
    <w:rsid w:val="008E0E20"/>
    <w:rsid w:val="008E15A3"/>
    <w:rsid w:val="008E1908"/>
    <w:rsid w:val="008E1AD0"/>
    <w:rsid w:val="008E1C4D"/>
    <w:rsid w:val="008E1CD0"/>
    <w:rsid w:val="008E29AA"/>
    <w:rsid w:val="008E3033"/>
    <w:rsid w:val="008E3155"/>
    <w:rsid w:val="008E3478"/>
    <w:rsid w:val="008E34DE"/>
    <w:rsid w:val="008E3C17"/>
    <w:rsid w:val="008E418A"/>
    <w:rsid w:val="008E44AC"/>
    <w:rsid w:val="008E4897"/>
    <w:rsid w:val="008E49DD"/>
    <w:rsid w:val="008E5304"/>
    <w:rsid w:val="008E53EC"/>
    <w:rsid w:val="008E550A"/>
    <w:rsid w:val="008E57ED"/>
    <w:rsid w:val="008E5CD6"/>
    <w:rsid w:val="008E5EA9"/>
    <w:rsid w:val="008E718B"/>
    <w:rsid w:val="008E73E6"/>
    <w:rsid w:val="008E758B"/>
    <w:rsid w:val="008E7ADB"/>
    <w:rsid w:val="008E7B40"/>
    <w:rsid w:val="008E7BAC"/>
    <w:rsid w:val="008F0235"/>
    <w:rsid w:val="008F02C6"/>
    <w:rsid w:val="008F075C"/>
    <w:rsid w:val="008F0989"/>
    <w:rsid w:val="008F1094"/>
    <w:rsid w:val="008F10E6"/>
    <w:rsid w:val="008F11B8"/>
    <w:rsid w:val="008F15A3"/>
    <w:rsid w:val="008F177F"/>
    <w:rsid w:val="008F22E8"/>
    <w:rsid w:val="008F2594"/>
    <w:rsid w:val="008F261D"/>
    <w:rsid w:val="008F2710"/>
    <w:rsid w:val="008F2F4E"/>
    <w:rsid w:val="008F3349"/>
    <w:rsid w:val="008F3352"/>
    <w:rsid w:val="008F3A71"/>
    <w:rsid w:val="008F3DF3"/>
    <w:rsid w:val="008F3E65"/>
    <w:rsid w:val="008F3FF7"/>
    <w:rsid w:val="008F4087"/>
    <w:rsid w:val="008F44FB"/>
    <w:rsid w:val="008F4D29"/>
    <w:rsid w:val="008F4E0F"/>
    <w:rsid w:val="008F52D7"/>
    <w:rsid w:val="008F5372"/>
    <w:rsid w:val="008F5C9A"/>
    <w:rsid w:val="008F61FB"/>
    <w:rsid w:val="008F6351"/>
    <w:rsid w:val="008F6450"/>
    <w:rsid w:val="008F6FE6"/>
    <w:rsid w:val="008F79CA"/>
    <w:rsid w:val="00900F31"/>
    <w:rsid w:val="00901095"/>
    <w:rsid w:val="009015C6"/>
    <w:rsid w:val="00901809"/>
    <w:rsid w:val="009018D1"/>
    <w:rsid w:val="00901963"/>
    <w:rsid w:val="00901D20"/>
    <w:rsid w:val="0090250C"/>
    <w:rsid w:val="0090252C"/>
    <w:rsid w:val="00902558"/>
    <w:rsid w:val="0090290E"/>
    <w:rsid w:val="00902E84"/>
    <w:rsid w:val="009032CF"/>
    <w:rsid w:val="009033C4"/>
    <w:rsid w:val="0090355D"/>
    <w:rsid w:val="009035B3"/>
    <w:rsid w:val="00903650"/>
    <w:rsid w:val="009036F7"/>
    <w:rsid w:val="00903780"/>
    <w:rsid w:val="00903C14"/>
    <w:rsid w:val="00903C54"/>
    <w:rsid w:val="00903C9C"/>
    <w:rsid w:val="0090526B"/>
    <w:rsid w:val="00905C2C"/>
    <w:rsid w:val="00905CF9"/>
    <w:rsid w:val="0090621D"/>
    <w:rsid w:val="00906296"/>
    <w:rsid w:val="00906368"/>
    <w:rsid w:val="00906429"/>
    <w:rsid w:val="009065B6"/>
    <w:rsid w:val="00906831"/>
    <w:rsid w:val="0090727E"/>
    <w:rsid w:val="009073D6"/>
    <w:rsid w:val="009075E4"/>
    <w:rsid w:val="009077E2"/>
    <w:rsid w:val="00907A54"/>
    <w:rsid w:val="00907F22"/>
    <w:rsid w:val="00910434"/>
    <w:rsid w:val="009106A8"/>
    <w:rsid w:val="00910AFD"/>
    <w:rsid w:val="00910ECC"/>
    <w:rsid w:val="009112B7"/>
    <w:rsid w:val="009115EC"/>
    <w:rsid w:val="0091176F"/>
    <w:rsid w:val="009117C5"/>
    <w:rsid w:val="00912411"/>
    <w:rsid w:val="00912C31"/>
    <w:rsid w:val="00913869"/>
    <w:rsid w:val="00913CD7"/>
    <w:rsid w:val="00913F2C"/>
    <w:rsid w:val="009142AF"/>
    <w:rsid w:val="00914B9F"/>
    <w:rsid w:val="00914DEB"/>
    <w:rsid w:val="009157AB"/>
    <w:rsid w:val="009163E3"/>
    <w:rsid w:val="00916527"/>
    <w:rsid w:val="0091657B"/>
    <w:rsid w:val="009165E1"/>
    <w:rsid w:val="0091667D"/>
    <w:rsid w:val="00916736"/>
    <w:rsid w:val="00916AC5"/>
    <w:rsid w:val="00916DEB"/>
    <w:rsid w:val="00916F64"/>
    <w:rsid w:val="0091744C"/>
    <w:rsid w:val="009174D1"/>
    <w:rsid w:val="0091753A"/>
    <w:rsid w:val="00917905"/>
    <w:rsid w:val="00917E35"/>
    <w:rsid w:val="0092011C"/>
    <w:rsid w:val="009203E4"/>
    <w:rsid w:val="009204E8"/>
    <w:rsid w:val="00920B37"/>
    <w:rsid w:val="00921268"/>
    <w:rsid w:val="009212BF"/>
    <w:rsid w:val="00921D93"/>
    <w:rsid w:val="00921DE5"/>
    <w:rsid w:val="009228F3"/>
    <w:rsid w:val="00922B25"/>
    <w:rsid w:val="00922BF0"/>
    <w:rsid w:val="009230A5"/>
    <w:rsid w:val="0092335B"/>
    <w:rsid w:val="00923398"/>
    <w:rsid w:val="009236D0"/>
    <w:rsid w:val="009237C1"/>
    <w:rsid w:val="00923F00"/>
    <w:rsid w:val="00924084"/>
    <w:rsid w:val="009243E9"/>
    <w:rsid w:val="00924915"/>
    <w:rsid w:val="00924938"/>
    <w:rsid w:val="00924C81"/>
    <w:rsid w:val="00925091"/>
    <w:rsid w:val="00925742"/>
    <w:rsid w:val="00925954"/>
    <w:rsid w:val="00925A73"/>
    <w:rsid w:val="0092667E"/>
    <w:rsid w:val="00926852"/>
    <w:rsid w:val="009268B0"/>
    <w:rsid w:val="009268C5"/>
    <w:rsid w:val="009270D8"/>
    <w:rsid w:val="009272A8"/>
    <w:rsid w:val="009272E9"/>
    <w:rsid w:val="00927AFC"/>
    <w:rsid w:val="00927C94"/>
    <w:rsid w:val="0093004C"/>
    <w:rsid w:val="0093009A"/>
    <w:rsid w:val="00930790"/>
    <w:rsid w:val="00930819"/>
    <w:rsid w:val="00930877"/>
    <w:rsid w:val="009308CD"/>
    <w:rsid w:val="00930AAF"/>
    <w:rsid w:val="00930ACC"/>
    <w:rsid w:val="00930D8C"/>
    <w:rsid w:val="00930DD3"/>
    <w:rsid w:val="00931327"/>
    <w:rsid w:val="009313FF"/>
    <w:rsid w:val="00931C2E"/>
    <w:rsid w:val="009326C1"/>
    <w:rsid w:val="00932759"/>
    <w:rsid w:val="00932B3F"/>
    <w:rsid w:val="00932B58"/>
    <w:rsid w:val="00932E71"/>
    <w:rsid w:val="009335DE"/>
    <w:rsid w:val="0093462B"/>
    <w:rsid w:val="00934927"/>
    <w:rsid w:val="009351BA"/>
    <w:rsid w:val="0093556D"/>
    <w:rsid w:val="0093564E"/>
    <w:rsid w:val="0093568E"/>
    <w:rsid w:val="00935761"/>
    <w:rsid w:val="00935950"/>
    <w:rsid w:val="00935EFB"/>
    <w:rsid w:val="0093604B"/>
    <w:rsid w:val="009360FE"/>
    <w:rsid w:val="009361A1"/>
    <w:rsid w:val="00936C05"/>
    <w:rsid w:val="00937220"/>
    <w:rsid w:val="009373E4"/>
    <w:rsid w:val="009374EC"/>
    <w:rsid w:val="009377BD"/>
    <w:rsid w:val="009378E6"/>
    <w:rsid w:val="00937A74"/>
    <w:rsid w:val="00937C64"/>
    <w:rsid w:val="00937F81"/>
    <w:rsid w:val="009402EA"/>
    <w:rsid w:val="009404A1"/>
    <w:rsid w:val="009407E1"/>
    <w:rsid w:val="00940D14"/>
    <w:rsid w:val="00940DBB"/>
    <w:rsid w:val="009416AE"/>
    <w:rsid w:val="009423DC"/>
    <w:rsid w:val="009424B7"/>
    <w:rsid w:val="00942979"/>
    <w:rsid w:val="00943487"/>
    <w:rsid w:val="00943A57"/>
    <w:rsid w:val="00944001"/>
    <w:rsid w:val="0094416F"/>
    <w:rsid w:val="00944768"/>
    <w:rsid w:val="00944D0A"/>
    <w:rsid w:val="00945162"/>
    <w:rsid w:val="009456F0"/>
    <w:rsid w:val="00946431"/>
    <w:rsid w:val="009464E2"/>
    <w:rsid w:val="00946A17"/>
    <w:rsid w:val="00946A33"/>
    <w:rsid w:val="00946C95"/>
    <w:rsid w:val="00947097"/>
    <w:rsid w:val="009470B8"/>
    <w:rsid w:val="00947937"/>
    <w:rsid w:val="00947C17"/>
    <w:rsid w:val="00947DE1"/>
    <w:rsid w:val="00947F53"/>
    <w:rsid w:val="0095002F"/>
    <w:rsid w:val="009503C4"/>
    <w:rsid w:val="00950ADA"/>
    <w:rsid w:val="00950DBF"/>
    <w:rsid w:val="00951419"/>
    <w:rsid w:val="0095191F"/>
    <w:rsid w:val="00951D62"/>
    <w:rsid w:val="00951D82"/>
    <w:rsid w:val="00952700"/>
    <w:rsid w:val="009529B3"/>
    <w:rsid w:val="00953179"/>
    <w:rsid w:val="0095369A"/>
    <w:rsid w:val="00953B89"/>
    <w:rsid w:val="00953BD5"/>
    <w:rsid w:val="00953BF1"/>
    <w:rsid w:val="00953CFA"/>
    <w:rsid w:val="00954060"/>
    <w:rsid w:val="0095474F"/>
    <w:rsid w:val="00954767"/>
    <w:rsid w:val="009548F3"/>
    <w:rsid w:val="0095500D"/>
    <w:rsid w:val="00955715"/>
    <w:rsid w:val="00955A8E"/>
    <w:rsid w:val="0095646C"/>
    <w:rsid w:val="00956642"/>
    <w:rsid w:val="00956C62"/>
    <w:rsid w:val="00956F4D"/>
    <w:rsid w:val="00957333"/>
    <w:rsid w:val="00957473"/>
    <w:rsid w:val="0095747B"/>
    <w:rsid w:val="00957485"/>
    <w:rsid w:val="0095760C"/>
    <w:rsid w:val="009576AE"/>
    <w:rsid w:val="009576BC"/>
    <w:rsid w:val="00957878"/>
    <w:rsid w:val="009579C9"/>
    <w:rsid w:val="00957A68"/>
    <w:rsid w:val="00957B81"/>
    <w:rsid w:val="00957F09"/>
    <w:rsid w:val="009607C3"/>
    <w:rsid w:val="009607DE"/>
    <w:rsid w:val="00960A9D"/>
    <w:rsid w:val="00960B7A"/>
    <w:rsid w:val="00960F3F"/>
    <w:rsid w:val="00961097"/>
    <w:rsid w:val="009610E9"/>
    <w:rsid w:val="00961D40"/>
    <w:rsid w:val="00961E41"/>
    <w:rsid w:val="00962199"/>
    <w:rsid w:val="009627CE"/>
    <w:rsid w:val="00962AE0"/>
    <w:rsid w:val="00962C2A"/>
    <w:rsid w:val="00962CE3"/>
    <w:rsid w:val="00963059"/>
    <w:rsid w:val="009636D5"/>
    <w:rsid w:val="009637BE"/>
    <w:rsid w:val="00963B3A"/>
    <w:rsid w:val="00963E71"/>
    <w:rsid w:val="00963EC5"/>
    <w:rsid w:val="009645B8"/>
    <w:rsid w:val="00964922"/>
    <w:rsid w:val="00964AF8"/>
    <w:rsid w:val="00964B84"/>
    <w:rsid w:val="00964C43"/>
    <w:rsid w:val="00964C5A"/>
    <w:rsid w:val="00965005"/>
    <w:rsid w:val="0096530E"/>
    <w:rsid w:val="0096550D"/>
    <w:rsid w:val="009655F0"/>
    <w:rsid w:val="00965610"/>
    <w:rsid w:val="00965697"/>
    <w:rsid w:val="009656C9"/>
    <w:rsid w:val="00965776"/>
    <w:rsid w:val="00965830"/>
    <w:rsid w:val="00965AA2"/>
    <w:rsid w:val="00965B24"/>
    <w:rsid w:val="00965C42"/>
    <w:rsid w:val="0096651E"/>
    <w:rsid w:val="0096726F"/>
    <w:rsid w:val="009672B8"/>
    <w:rsid w:val="0096769C"/>
    <w:rsid w:val="00967A49"/>
    <w:rsid w:val="00967CFE"/>
    <w:rsid w:val="00967E81"/>
    <w:rsid w:val="009700C5"/>
    <w:rsid w:val="0097017E"/>
    <w:rsid w:val="00970AB6"/>
    <w:rsid w:val="00970ABF"/>
    <w:rsid w:val="00970EFF"/>
    <w:rsid w:val="00971403"/>
    <w:rsid w:val="00971530"/>
    <w:rsid w:val="00971CF5"/>
    <w:rsid w:val="00971DE7"/>
    <w:rsid w:val="009720D1"/>
    <w:rsid w:val="0097225B"/>
    <w:rsid w:val="009722A1"/>
    <w:rsid w:val="009722E7"/>
    <w:rsid w:val="009724A0"/>
    <w:rsid w:val="0097289B"/>
    <w:rsid w:val="00972D7D"/>
    <w:rsid w:val="00972E39"/>
    <w:rsid w:val="00972F49"/>
    <w:rsid w:val="00973282"/>
    <w:rsid w:val="00973573"/>
    <w:rsid w:val="009736E5"/>
    <w:rsid w:val="00973DBF"/>
    <w:rsid w:val="009745F2"/>
    <w:rsid w:val="00974E36"/>
    <w:rsid w:val="00975387"/>
    <w:rsid w:val="00975F90"/>
    <w:rsid w:val="00977186"/>
    <w:rsid w:val="009773A3"/>
    <w:rsid w:val="00977AC2"/>
    <w:rsid w:val="00977B3C"/>
    <w:rsid w:val="009801DC"/>
    <w:rsid w:val="009806FE"/>
    <w:rsid w:val="0098070B"/>
    <w:rsid w:val="00980ED6"/>
    <w:rsid w:val="00980F13"/>
    <w:rsid w:val="00982138"/>
    <w:rsid w:val="009825F1"/>
    <w:rsid w:val="00982BED"/>
    <w:rsid w:val="00982C04"/>
    <w:rsid w:val="00983165"/>
    <w:rsid w:val="0098355D"/>
    <w:rsid w:val="0098357C"/>
    <w:rsid w:val="00983C61"/>
    <w:rsid w:val="00983F29"/>
    <w:rsid w:val="00984569"/>
    <w:rsid w:val="00984855"/>
    <w:rsid w:val="00984883"/>
    <w:rsid w:val="00984BD2"/>
    <w:rsid w:val="00984F06"/>
    <w:rsid w:val="009851EA"/>
    <w:rsid w:val="00985232"/>
    <w:rsid w:val="00985ECA"/>
    <w:rsid w:val="009863FB"/>
    <w:rsid w:val="009865AA"/>
    <w:rsid w:val="00986977"/>
    <w:rsid w:val="0098719A"/>
    <w:rsid w:val="009874DB"/>
    <w:rsid w:val="00987EBB"/>
    <w:rsid w:val="00987FAF"/>
    <w:rsid w:val="00990950"/>
    <w:rsid w:val="00990A56"/>
    <w:rsid w:val="009911E8"/>
    <w:rsid w:val="009918FE"/>
    <w:rsid w:val="00991AF7"/>
    <w:rsid w:val="00991C1E"/>
    <w:rsid w:val="0099234B"/>
    <w:rsid w:val="009924DA"/>
    <w:rsid w:val="0099266E"/>
    <w:rsid w:val="009928DC"/>
    <w:rsid w:val="00992AEE"/>
    <w:rsid w:val="00992BCE"/>
    <w:rsid w:val="0099315E"/>
    <w:rsid w:val="00993327"/>
    <w:rsid w:val="009937F4"/>
    <w:rsid w:val="00993839"/>
    <w:rsid w:val="00993FED"/>
    <w:rsid w:val="009948BD"/>
    <w:rsid w:val="00994C06"/>
    <w:rsid w:val="00995236"/>
    <w:rsid w:val="009952B3"/>
    <w:rsid w:val="0099552D"/>
    <w:rsid w:val="00995D48"/>
    <w:rsid w:val="00995FB7"/>
    <w:rsid w:val="0099614D"/>
    <w:rsid w:val="00996E34"/>
    <w:rsid w:val="00996E79"/>
    <w:rsid w:val="00997EBC"/>
    <w:rsid w:val="009A0150"/>
    <w:rsid w:val="009A0218"/>
    <w:rsid w:val="009A024E"/>
    <w:rsid w:val="009A0323"/>
    <w:rsid w:val="009A0385"/>
    <w:rsid w:val="009A09B2"/>
    <w:rsid w:val="009A0F1C"/>
    <w:rsid w:val="009A167A"/>
    <w:rsid w:val="009A194F"/>
    <w:rsid w:val="009A1999"/>
    <w:rsid w:val="009A1CA6"/>
    <w:rsid w:val="009A202F"/>
    <w:rsid w:val="009A2255"/>
    <w:rsid w:val="009A2B63"/>
    <w:rsid w:val="009A2EDE"/>
    <w:rsid w:val="009A3470"/>
    <w:rsid w:val="009A3725"/>
    <w:rsid w:val="009A3A9A"/>
    <w:rsid w:val="009A4226"/>
    <w:rsid w:val="009A4647"/>
    <w:rsid w:val="009A4815"/>
    <w:rsid w:val="009A4A27"/>
    <w:rsid w:val="009A4BE8"/>
    <w:rsid w:val="009A5046"/>
    <w:rsid w:val="009A5D92"/>
    <w:rsid w:val="009A5E25"/>
    <w:rsid w:val="009A63EB"/>
    <w:rsid w:val="009A75FA"/>
    <w:rsid w:val="009B01D2"/>
    <w:rsid w:val="009B0D19"/>
    <w:rsid w:val="009B10C2"/>
    <w:rsid w:val="009B1543"/>
    <w:rsid w:val="009B2F6C"/>
    <w:rsid w:val="009B302E"/>
    <w:rsid w:val="009B3AF1"/>
    <w:rsid w:val="009B3F0F"/>
    <w:rsid w:val="009B47C5"/>
    <w:rsid w:val="009B4882"/>
    <w:rsid w:val="009B4C49"/>
    <w:rsid w:val="009B4DDD"/>
    <w:rsid w:val="009B5492"/>
    <w:rsid w:val="009B5C67"/>
    <w:rsid w:val="009B5E56"/>
    <w:rsid w:val="009B617D"/>
    <w:rsid w:val="009B6200"/>
    <w:rsid w:val="009B6485"/>
    <w:rsid w:val="009B6494"/>
    <w:rsid w:val="009B6F57"/>
    <w:rsid w:val="009B6FA5"/>
    <w:rsid w:val="009B73C7"/>
    <w:rsid w:val="009B73DF"/>
    <w:rsid w:val="009B77AA"/>
    <w:rsid w:val="009B7E10"/>
    <w:rsid w:val="009B7E7F"/>
    <w:rsid w:val="009C02A0"/>
    <w:rsid w:val="009C04A0"/>
    <w:rsid w:val="009C04D7"/>
    <w:rsid w:val="009C0632"/>
    <w:rsid w:val="009C06A8"/>
    <w:rsid w:val="009C13F8"/>
    <w:rsid w:val="009C164A"/>
    <w:rsid w:val="009C1694"/>
    <w:rsid w:val="009C17CB"/>
    <w:rsid w:val="009C2275"/>
    <w:rsid w:val="009C2408"/>
    <w:rsid w:val="009C2AD0"/>
    <w:rsid w:val="009C2AEF"/>
    <w:rsid w:val="009C3D08"/>
    <w:rsid w:val="009C4C55"/>
    <w:rsid w:val="009C4DD0"/>
    <w:rsid w:val="009C5136"/>
    <w:rsid w:val="009C5390"/>
    <w:rsid w:val="009C5DD1"/>
    <w:rsid w:val="009C5E09"/>
    <w:rsid w:val="009C6147"/>
    <w:rsid w:val="009C6293"/>
    <w:rsid w:val="009C6616"/>
    <w:rsid w:val="009C6AAE"/>
    <w:rsid w:val="009C6BA4"/>
    <w:rsid w:val="009C6D50"/>
    <w:rsid w:val="009C6EDB"/>
    <w:rsid w:val="009C73E2"/>
    <w:rsid w:val="009C7CEB"/>
    <w:rsid w:val="009D010A"/>
    <w:rsid w:val="009D0580"/>
    <w:rsid w:val="009D05F3"/>
    <w:rsid w:val="009D06EF"/>
    <w:rsid w:val="009D0716"/>
    <w:rsid w:val="009D13CE"/>
    <w:rsid w:val="009D19A2"/>
    <w:rsid w:val="009D1ED3"/>
    <w:rsid w:val="009D1F2C"/>
    <w:rsid w:val="009D2032"/>
    <w:rsid w:val="009D2157"/>
    <w:rsid w:val="009D2B92"/>
    <w:rsid w:val="009D2C92"/>
    <w:rsid w:val="009D2D7F"/>
    <w:rsid w:val="009D2ED6"/>
    <w:rsid w:val="009D2F96"/>
    <w:rsid w:val="009D2FBA"/>
    <w:rsid w:val="009D2FC0"/>
    <w:rsid w:val="009D3721"/>
    <w:rsid w:val="009D4152"/>
    <w:rsid w:val="009D423D"/>
    <w:rsid w:val="009D4332"/>
    <w:rsid w:val="009D4686"/>
    <w:rsid w:val="009D483A"/>
    <w:rsid w:val="009D5040"/>
    <w:rsid w:val="009D54D1"/>
    <w:rsid w:val="009D5CC4"/>
    <w:rsid w:val="009D5E3F"/>
    <w:rsid w:val="009D633A"/>
    <w:rsid w:val="009D63F1"/>
    <w:rsid w:val="009D6489"/>
    <w:rsid w:val="009D6830"/>
    <w:rsid w:val="009D7555"/>
    <w:rsid w:val="009D75CD"/>
    <w:rsid w:val="009D79CD"/>
    <w:rsid w:val="009D79CE"/>
    <w:rsid w:val="009D7A58"/>
    <w:rsid w:val="009E0323"/>
    <w:rsid w:val="009E04E8"/>
    <w:rsid w:val="009E0BD9"/>
    <w:rsid w:val="009E0D07"/>
    <w:rsid w:val="009E0F0A"/>
    <w:rsid w:val="009E1309"/>
    <w:rsid w:val="009E16C2"/>
    <w:rsid w:val="009E1CCD"/>
    <w:rsid w:val="009E1DF4"/>
    <w:rsid w:val="009E1E0C"/>
    <w:rsid w:val="009E238D"/>
    <w:rsid w:val="009E278E"/>
    <w:rsid w:val="009E29DD"/>
    <w:rsid w:val="009E3956"/>
    <w:rsid w:val="009E3A27"/>
    <w:rsid w:val="009E3D90"/>
    <w:rsid w:val="009E3E75"/>
    <w:rsid w:val="009E3E94"/>
    <w:rsid w:val="009E4B05"/>
    <w:rsid w:val="009E4D43"/>
    <w:rsid w:val="009E4E81"/>
    <w:rsid w:val="009E4F1D"/>
    <w:rsid w:val="009E5B00"/>
    <w:rsid w:val="009E6507"/>
    <w:rsid w:val="009E6A66"/>
    <w:rsid w:val="009E6CE1"/>
    <w:rsid w:val="009E6D03"/>
    <w:rsid w:val="009E6F20"/>
    <w:rsid w:val="009E7024"/>
    <w:rsid w:val="009E745E"/>
    <w:rsid w:val="009F086D"/>
    <w:rsid w:val="009F0957"/>
    <w:rsid w:val="009F0A17"/>
    <w:rsid w:val="009F10E6"/>
    <w:rsid w:val="009F1183"/>
    <w:rsid w:val="009F1815"/>
    <w:rsid w:val="009F22DE"/>
    <w:rsid w:val="009F22F8"/>
    <w:rsid w:val="009F31EA"/>
    <w:rsid w:val="009F32A7"/>
    <w:rsid w:val="009F32CE"/>
    <w:rsid w:val="009F3DBC"/>
    <w:rsid w:val="009F4377"/>
    <w:rsid w:val="009F5513"/>
    <w:rsid w:val="009F5C53"/>
    <w:rsid w:val="009F5E79"/>
    <w:rsid w:val="009F5F93"/>
    <w:rsid w:val="009F614C"/>
    <w:rsid w:val="009F636E"/>
    <w:rsid w:val="009F6610"/>
    <w:rsid w:val="009F66DF"/>
    <w:rsid w:val="009F6B94"/>
    <w:rsid w:val="009F6E33"/>
    <w:rsid w:val="009F7315"/>
    <w:rsid w:val="009F734D"/>
    <w:rsid w:val="009F7757"/>
    <w:rsid w:val="009F7E73"/>
    <w:rsid w:val="00A00405"/>
    <w:rsid w:val="00A009FE"/>
    <w:rsid w:val="00A00A9E"/>
    <w:rsid w:val="00A014A5"/>
    <w:rsid w:val="00A023ED"/>
    <w:rsid w:val="00A028B1"/>
    <w:rsid w:val="00A030BE"/>
    <w:rsid w:val="00A03FE2"/>
    <w:rsid w:val="00A0411F"/>
    <w:rsid w:val="00A044DD"/>
    <w:rsid w:val="00A0507B"/>
    <w:rsid w:val="00A05789"/>
    <w:rsid w:val="00A05A52"/>
    <w:rsid w:val="00A06B5A"/>
    <w:rsid w:val="00A06DAF"/>
    <w:rsid w:val="00A070F9"/>
    <w:rsid w:val="00A079CE"/>
    <w:rsid w:val="00A07C72"/>
    <w:rsid w:val="00A104C7"/>
    <w:rsid w:val="00A10A18"/>
    <w:rsid w:val="00A10D3E"/>
    <w:rsid w:val="00A11185"/>
    <w:rsid w:val="00A11C23"/>
    <w:rsid w:val="00A11ED4"/>
    <w:rsid w:val="00A11F7A"/>
    <w:rsid w:val="00A121BC"/>
    <w:rsid w:val="00A12543"/>
    <w:rsid w:val="00A126A0"/>
    <w:rsid w:val="00A1289E"/>
    <w:rsid w:val="00A12ADA"/>
    <w:rsid w:val="00A12CDB"/>
    <w:rsid w:val="00A12F75"/>
    <w:rsid w:val="00A130F1"/>
    <w:rsid w:val="00A131F9"/>
    <w:rsid w:val="00A1344A"/>
    <w:rsid w:val="00A13A1A"/>
    <w:rsid w:val="00A14037"/>
    <w:rsid w:val="00A14886"/>
    <w:rsid w:val="00A14DC5"/>
    <w:rsid w:val="00A14F1A"/>
    <w:rsid w:val="00A155BD"/>
    <w:rsid w:val="00A156BF"/>
    <w:rsid w:val="00A15733"/>
    <w:rsid w:val="00A15A95"/>
    <w:rsid w:val="00A15D3F"/>
    <w:rsid w:val="00A165BC"/>
    <w:rsid w:val="00A167FE"/>
    <w:rsid w:val="00A170CC"/>
    <w:rsid w:val="00A17C3E"/>
    <w:rsid w:val="00A17CA5"/>
    <w:rsid w:val="00A20185"/>
    <w:rsid w:val="00A202D2"/>
    <w:rsid w:val="00A20908"/>
    <w:rsid w:val="00A20A69"/>
    <w:rsid w:val="00A20CF6"/>
    <w:rsid w:val="00A21074"/>
    <w:rsid w:val="00A210AE"/>
    <w:rsid w:val="00A21888"/>
    <w:rsid w:val="00A21AA2"/>
    <w:rsid w:val="00A21B76"/>
    <w:rsid w:val="00A21C2D"/>
    <w:rsid w:val="00A21C64"/>
    <w:rsid w:val="00A22172"/>
    <w:rsid w:val="00A2230C"/>
    <w:rsid w:val="00A22AB2"/>
    <w:rsid w:val="00A22F25"/>
    <w:rsid w:val="00A23504"/>
    <w:rsid w:val="00A23772"/>
    <w:rsid w:val="00A23B8B"/>
    <w:rsid w:val="00A23F02"/>
    <w:rsid w:val="00A240D7"/>
    <w:rsid w:val="00A24A47"/>
    <w:rsid w:val="00A24A5E"/>
    <w:rsid w:val="00A253D9"/>
    <w:rsid w:val="00A259DD"/>
    <w:rsid w:val="00A25AED"/>
    <w:rsid w:val="00A25DE9"/>
    <w:rsid w:val="00A260A1"/>
    <w:rsid w:val="00A262CC"/>
    <w:rsid w:val="00A26391"/>
    <w:rsid w:val="00A2648B"/>
    <w:rsid w:val="00A2664D"/>
    <w:rsid w:val="00A26B04"/>
    <w:rsid w:val="00A26C85"/>
    <w:rsid w:val="00A27404"/>
    <w:rsid w:val="00A27434"/>
    <w:rsid w:val="00A27550"/>
    <w:rsid w:val="00A27908"/>
    <w:rsid w:val="00A27B9A"/>
    <w:rsid w:val="00A30202"/>
    <w:rsid w:val="00A304AC"/>
    <w:rsid w:val="00A304C3"/>
    <w:rsid w:val="00A305B8"/>
    <w:rsid w:val="00A30CF9"/>
    <w:rsid w:val="00A30DDC"/>
    <w:rsid w:val="00A311AE"/>
    <w:rsid w:val="00A314A8"/>
    <w:rsid w:val="00A31504"/>
    <w:rsid w:val="00A31CC9"/>
    <w:rsid w:val="00A32010"/>
    <w:rsid w:val="00A3227A"/>
    <w:rsid w:val="00A3248E"/>
    <w:rsid w:val="00A32BC8"/>
    <w:rsid w:val="00A32DCC"/>
    <w:rsid w:val="00A32DD6"/>
    <w:rsid w:val="00A335FD"/>
    <w:rsid w:val="00A33675"/>
    <w:rsid w:val="00A33936"/>
    <w:rsid w:val="00A3399B"/>
    <w:rsid w:val="00A33BF0"/>
    <w:rsid w:val="00A33EED"/>
    <w:rsid w:val="00A33F19"/>
    <w:rsid w:val="00A3409D"/>
    <w:rsid w:val="00A341E5"/>
    <w:rsid w:val="00A34500"/>
    <w:rsid w:val="00A346B6"/>
    <w:rsid w:val="00A347CA"/>
    <w:rsid w:val="00A35565"/>
    <w:rsid w:val="00A3567B"/>
    <w:rsid w:val="00A357CE"/>
    <w:rsid w:val="00A35969"/>
    <w:rsid w:val="00A36642"/>
    <w:rsid w:val="00A36846"/>
    <w:rsid w:val="00A37401"/>
    <w:rsid w:val="00A37D64"/>
    <w:rsid w:val="00A4067F"/>
    <w:rsid w:val="00A406F3"/>
    <w:rsid w:val="00A40739"/>
    <w:rsid w:val="00A40829"/>
    <w:rsid w:val="00A40880"/>
    <w:rsid w:val="00A4097C"/>
    <w:rsid w:val="00A409F7"/>
    <w:rsid w:val="00A40A70"/>
    <w:rsid w:val="00A40B5A"/>
    <w:rsid w:val="00A40C39"/>
    <w:rsid w:val="00A41672"/>
    <w:rsid w:val="00A41ACB"/>
    <w:rsid w:val="00A41B17"/>
    <w:rsid w:val="00A41EE7"/>
    <w:rsid w:val="00A420D4"/>
    <w:rsid w:val="00A42182"/>
    <w:rsid w:val="00A42211"/>
    <w:rsid w:val="00A42694"/>
    <w:rsid w:val="00A42732"/>
    <w:rsid w:val="00A428BF"/>
    <w:rsid w:val="00A428C7"/>
    <w:rsid w:val="00A4292D"/>
    <w:rsid w:val="00A42D06"/>
    <w:rsid w:val="00A43142"/>
    <w:rsid w:val="00A43819"/>
    <w:rsid w:val="00A43823"/>
    <w:rsid w:val="00A43CB8"/>
    <w:rsid w:val="00A44097"/>
    <w:rsid w:val="00A44116"/>
    <w:rsid w:val="00A441FE"/>
    <w:rsid w:val="00A44374"/>
    <w:rsid w:val="00A44C55"/>
    <w:rsid w:val="00A45488"/>
    <w:rsid w:val="00A456AE"/>
    <w:rsid w:val="00A45843"/>
    <w:rsid w:val="00A45851"/>
    <w:rsid w:val="00A45AB1"/>
    <w:rsid w:val="00A4601C"/>
    <w:rsid w:val="00A47440"/>
    <w:rsid w:val="00A4745A"/>
    <w:rsid w:val="00A477A2"/>
    <w:rsid w:val="00A479A6"/>
    <w:rsid w:val="00A47A59"/>
    <w:rsid w:val="00A47D9B"/>
    <w:rsid w:val="00A47E4F"/>
    <w:rsid w:val="00A502F6"/>
    <w:rsid w:val="00A508EF"/>
    <w:rsid w:val="00A50A26"/>
    <w:rsid w:val="00A515BB"/>
    <w:rsid w:val="00A519E4"/>
    <w:rsid w:val="00A51E24"/>
    <w:rsid w:val="00A52473"/>
    <w:rsid w:val="00A52519"/>
    <w:rsid w:val="00A52936"/>
    <w:rsid w:val="00A52D75"/>
    <w:rsid w:val="00A52E6B"/>
    <w:rsid w:val="00A52E71"/>
    <w:rsid w:val="00A52FE9"/>
    <w:rsid w:val="00A53066"/>
    <w:rsid w:val="00A535E7"/>
    <w:rsid w:val="00A539F7"/>
    <w:rsid w:val="00A53B0F"/>
    <w:rsid w:val="00A54101"/>
    <w:rsid w:val="00A54270"/>
    <w:rsid w:val="00A5434C"/>
    <w:rsid w:val="00A5462B"/>
    <w:rsid w:val="00A54D66"/>
    <w:rsid w:val="00A54FBB"/>
    <w:rsid w:val="00A55791"/>
    <w:rsid w:val="00A55CA0"/>
    <w:rsid w:val="00A55F1A"/>
    <w:rsid w:val="00A56161"/>
    <w:rsid w:val="00A56AB3"/>
    <w:rsid w:val="00A56BF8"/>
    <w:rsid w:val="00A56DB0"/>
    <w:rsid w:val="00A56E75"/>
    <w:rsid w:val="00A5756B"/>
    <w:rsid w:val="00A57639"/>
    <w:rsid w:val="00A579B9"/>
    <w:rsid w:val="00A60071"/>
    <w:rsid w:val="00A604DE"/>
    <w:rsid w:val="00A61279"/>
    <w:rsid w:val="00A61379"/>
    <w:rsid w:val="00A616E5"/>
    <w:rsid w:val="00A61918"/>
    <w:rsid w:val="00A61CD1"/>
    <w:rsid w:val="00A61DF6"/>
    <w:rsid w:val="00A620AC"/>
    <w:rsid w:val="00A621DD"/>
    <w:rsid w:val="00A6319B"/>
    <w:rsid w:val="00A633DC"/>
    <w:rsid w:val="00A634A6"/>
    <w:rsid w:val="00A63A8B"/>
    <w:rsid w:val="00A640C6"/>
    <w:rsid w:val="00A6422D"/>
    <w:rsid w:val="00A64B7C"/>
    <w:rsid w:val="00A64E3D"/>
    <w:rsid w:val="00A64E95"/>
    <w:rsid w:val="00A656EA"/>
    <w:rsid w:val="00A6597F"/>
    <w:rsid w:val="00A65D50"/>
    <w:rsid w:val="00A65DD9"/>
    <w:rsid w:val="00A6620F"/>
    <w:rsid w:val="00A662AE"/>
    <w:rsid w:val="00A66878"/>
    <w:rsid w:val="00A66C79"/>
    <w:rsid w:val="00A67100"/>
    <w:rsid w:val="00A674EA"/>
    <w:rsid w:val="00A67EC4"/>
    <w:rsid w:val="00A700C6"/>
    <w:rsid w:val="00A707DF"/>
    <w:rsid w:val="00A70B7F"/>
    <w:rsid w:val="00A70BE2"/>
    <w:rsid w:val="00A70CFF"/>
    <w:rsid w:val="00A71376"/>
    <w:rsid w:val="00A71540"/>
    <w:rsid w:val="00A72374"/>
    <w:rsid w:val="00A72551"/>
    <w:rsid w:val="00A726EA"/>
    <w:rsid w:val="00A72D0E"/>
    <w:rsid w:val="00A730F3"/>
    <w:rsid w:val="00A73208"/>
    <w:rsid w:val="00A7370D"/>
    <w:rsid w:val="00A73818"/>
    <w:rsid w:val="00A73CD5"/>
    <w:rsid w:val="00A73D35"/>
    <w:rsid w:val="00A73E21"/>
    <w:rsid w:val="00A746BF"/>
    <w:rsid w:val="00A74B97"/>
    <w:rsid w:val="00A74DF2"/>
    <w:rsid w:val="00A7520A"/>
    <w:rsid w:val="00A75449"/>
    <w:rsid w:val="00A7550F"/>
    <w:rsid w:val="00A7579A"/>
    <w:rsid w:val="00A75838"/>
    <w:rsid w:val="00A76534"/>
    <w:rsid w:val="00A76B95"/>
    <w:rsid w:val="00A76DB8"/>
    <w:rsid w:val="00A800CF"/>
    <w:rsid w:val="00A80541"/>
    <w:rsid w:val="00A806E5"/>
    <w:rsid w:val="00A80A72"/>
    <w:rsid w:val="00A80AA7"/>
    <w:rsid w:val="00A81346"/>
    <w:rsid w:val="00A819A3"/>
    <w:rsid w:val="00A81AA5"/>
    <w:rsid w:val="00A81B24"/>
    <w:rsid w:val="00A8216D"/>
    <w:rsid w:val="00A8282A"/>
    <w:rsid w:val="00A829E6"/>
    <w:rsid w:val="00A82CD4"/>
    <w:rsid w:val="00A82D7C"/>
    <w:rsid w:val="00A83049"/>
    <w:rsid w:val="00A830F4"/>
    <w:rsid w:val="00A8319C"/>
    <w:rsid w:val="00A83361"/>
    <w:rsid w:val="00A83B8B"/>
    <w:rsid w:val="00A840EB"/>
    <w:rsid w:val="00A84639"/>
    <w:rsid w:val="00A8485F"/>
    <w:rsid w:val="00A84BD9"/>
    <w:rsid w:val="00A84D59"/>
    <w:rsid w:val="00A84DBF"/>
    <w:rsid w:val="00A85461"/>
    <w:rsid w:val="00A85950"/>
    <w:rsid w:val="00A859A4"/>
    <w:rsid w:val="00A85F6E"/>
    <w:rsid w:val="00A86043"/>
    <w:rsid w:val="00A86275"/>
    <w:rsid w:val="00A876BA"/>
    <w:rsid w:val="00A87C5C"/>
    <w:rsid w:val="00A87E26"/>
    <w:rsid w:val="00A87E4E"/>
    <w:rsid w:val="00A87EE8"/>
    <w:rsid w:val="00A87F68"/>
    <w:rsid w:val="00A901C0"/>
    <w:rsid w:val="00A9040A"/>
    <w:rsid w:val="00A90428"/>
    <w:rsid w:val="00A907F6"/>
    <w:rsid w:val="00A90D2C"/>
    <w:rsid w:val="00A917DE"/>
    <w:rsid w:val="00A91DC8"/>
    <w:rsid w:val="00A92421"/>
    <w:rsid w:val="00A9287B"/>
    <w:rsid w:val="00A928A6"/>
    <w:rsid w:val="00A92A5D"/>
    <w:rsid w:val="00A92C53"/>
    <w:rsid w:val="00A92C5B"/>
    <w:rsid w:val="00A93210"/>
    <w:rsid w:val="00A9376A"/>
    <w:rsid w:val="00A93ECE"/>
    <w:rsid w:val="00A942E9"/>
    <w:rsid w:val="00A943CA"/>
    <w:rsid w:val="00A94491"/>
    <w:rsid w:val="00A94739"/>
    <w:rsid w:val="00A94FE5"/>
    <w:rsid w:val="00A950C5"/>
    <w:rsid w:val="00A95B65"/>
    <w:rsid w:val="00A95DBC"/>
    <w:rsid w:val="00A95FA8"/>
    <w:rsid w:val="00A95FEB"/>
    <w:rsid w:val="00A9604B"/>
    <w:rsid w:val="00A9621C"/>
    <w:rsid w:val="00A971E6"/>
    <w:rsid w:val="00A978CC"/>
    <w:rsid w:val="00A97985"/>
    <w:rsid w:val="00A979A4"/>
    <w:rsid w:val="00A97AD4"/>
    <w:rsid w:val="00A97C97"/>
    <w:rsid w:val="00AA0091"/>
    <w:rsid w:val="00AA03DA"/>
    <w:rsid w:val="00AA04FF"/>
    <w:rsid w:val="00AA0BB9"/>
    <w:rsid w:val="00AA0CDF"/>
    <w:rsid w:val="00AA1843"/>
    <w:rsid w:val="00AA199A"/>
    <w:rsid w:val="00AA1D74"/>
    <w:rsid w:val="00AA22FE"/>
    <w:rsid w:val="00AA24A9"/>
    <w:rsid w:val="00AA25EF"/>
    <w:rsid w:val="00AA2BDE"/>
    <w:rsid w:val="00AA2C9E"/>
    <w:rsid w:val="00AA2F44"/>
    <w:rsid w:val="00AA3183"/>
    <w:rsid w:val="00AA31D4"/>
    <w:rsid w:val="00AA34F7"/>
    <w:rsid w:val="00AA38D1"/>
    <w:rsid w:val="00AA3C6E"/>
    <w:rsid w:val="00AA3E2C"/>
    <w:rsid w:val="00AA43C2"/>
    <w:rsid w:val="00AA4851"/>
    <w:rsid w:val="00AA53AA"/>
    <w:rsid w:val="00AA53E8"/>
    <w:rsid w:val="00AA563B"/>
    <w:rsid w:val="00AA572B"/>
    <w:rsid w:val="00AA5C71"/>
    <w:rsid w:val="00AA5CEF"/>
    <w:rsid w:val="00AA6155"/>
    <w:rsid w:val="00AA6534"/>
    <w:rsid w:val="00AA6B78"/>
    <w:rsid w:val="00AA6CD8"/>
    <w:rsid w:val="00AA6D3E"/>
    <w:rsid w:val="00AA7279"/>
    <w:rsid w:val="00AA779D"/>
    <w:rsid w:val="00AA78D7"/>
    <w:rsid w:val="00AB0680"/>
    <w:rsid w:val="00AB0D9B"/>
    <w:rsid w:val="00AB0F37"/>
    <w:rsid w:val="00AB1136"/>
    <w:rsid w:val="00AB11BF"/>
    <w:rsid w:val="00AB133A"/>
    <w:rsid w:val="00AB183A"/>
    <w:rsid w:val="00AB1902"/>
    <w:rsid w:val="00AB1EA9"/>
    <w:rsid w:val="00AB210F"/>
    <w:rsid w:val="00AB2EC4"/>
    <w:rsid w:val="00AB3959"/>
    <w:rsid w:val="00AB3979"/>
    <w:rsid w:val="00AB3CAF"/>
    <w:rsid w:val="00AB3F6F"/>
    <w:rsid w:val="00AB41AF"/>
    <w:rsid w:val="00AB41B8"/>
    <w:rsid w:val="00AB4AA2"/>
    <w:rsid w:val="00AB4BD9"/>
    <w:rsid w:val="00AB5B95"/>
    <w:rsid w:val="00AB60AB"/>
    <w:rsid w:val="00AB60F5"/>
    <w:rsid w:val="00AB62B7"/>
    <w:rsid w:val="00AB64E1"/>
    <w:rsid w:val="00AB64F5"/>
    <w:rsid w:val="00AB654E"/>
    <w:rsid w:val="00AB6586"/>
    <w:rsid w:val="00AB6D5A"/>
    <w:rsid w:val="00AB6EFE"/>
    <w:rsid w:val="00AB7069"/>
    <w:rsid w:val="00AB7531"/>
    <w:rsid w:val="00AB7820"/>
    <w:rsid w:val="00AB7995"/>
    <w:rsid w:val="00AB7D6F"/>
    <w:rsid w:val="00AC0567"/>
    <w:rsid w:val="00AC0612"/>
    <w:rsid w:val="00AC0B40"/>
    <w:rsid w:val="00AC0C5B"/>
    <w:rsid w:val="00AC0CD2"/>
    <w:rsid w:val="00AC128E"/>
    <w:rsid w:val="00AC16E2"/>
    <w:rsid w:val="00AC19AC"/>
    <w:rsid w:val="00AC1AA8"/>
    <w:rsid w:val="00AC1B8B"/>
    <w:rsid w:val="00AC1FA6"/>
    <w:rsid w:val="00AC20E4"/>
    <w:rsid w:val="00AC2CF3"/>
    <w:rsid w:val="00AC3272"/>
    <w:rsid w:val="00AC37B3"/>
    <w:rsid w:val="00AC38C7"/>
    <w:rsid w:val="00AC38DD"/>
    <w:rsid w:val="00AC3AB3"/>
    <w:rsid w:val="00AC3F10"/>
    <w:rsid w:val="00AC4008"/>
    <w:rsid w:val="00AC40FF"/>
    <w:rsid w:val="00AC4266"/>
    <w:rsid w:val="00AC42C8"/>
    <w:rsid w:val="00AC45C5"/>
    <w:rsid w:val="00AC5906"/>
    <w:rsid w:val="00AC5CED"/>
    <w:rsid w:val="00AC5EF6"/>
    <w:rsid w:val="00AC650D"/>
    <w:rsid w:val="00AC66BB"/>
    <w:rsid w:val="00AC67E1"/>
    <w:rsid w:val="00AC67ED"/>
    <w:rsid w:val="00AC6836"/>
    <w:rsid w:val="00AC6B44"/>
    <w:rsid w:val="00AC7344"/>
    <w:rsid w:val="00AC79E3"/>
    <w:rsid w:val="00AC7B58"/>
    <w:rsid w:val="00AC7C09"/>
    <w:rsid w:val="00AC7E6E"/>
    <w:rsid w:val="00AD0328"/>
    <w:rsid w:val="00AD04E1"/>
    <w:rsid w:val="00AD090C"/>
    <w:rsid w:val="00AD0EBD"/>
    <w:rsid w:val="00AD127F"/>
    <w:rsid w:val="00AD16E0"/>
    <w:rsid w:val="00AD19A9"/>
    <w:rsid w:val="00AD1A33"/>
    <w:rsid w:val="00AD1DDC"/>
    <w:rsid w:val="00AD23FA"/>
    <w:rsid w:val="00AD24AA"/>
    <w:rsid w:val="00AD2C49"/>
    <w:rsid w:val="00AD2D8C"/>
    <w:rsid w:val="00AD40D4"/>
    <w:rsid w:val="00AD48B6"/>
    <w:rsid w:val="00AD49ED"/>
    <w:rsid w:val="00AD5135"/>
    <w:rsid w:val="00AD52B9"/>
    <w:rsid w:val="00AD553B"/>
    <w:rsid w:val="00AD5614"/>
    <w:rsid w:val="00AD69DD"/>
    <w:rsid w:val="00AD6F03"/>
    <w:rsid w:val="00AD6FE7"/>
    <w:rsid w:val="00AD715E"/>
    <w:rsid w:val="00AD742D"/>
    <w:rsid w:val="00AD7AEF"/>
    <w:rsid w:val="00AD7C74"/>
    <w:rsid w:val="00AE0110"/>
    <w:rsid w:val="00AE05BB"/>
    <w:rsid w:val="00AE088D"/>
    <w:rsid w:val="00AE0BD6"/>
    <w:rsid w:val="00AE0E67"/>
    <w:rsid w:val="00AE1012"/>
    <w:rsid w:val="00AE156A"/>
    <w:rsid w:val="00AE15C3"/>
    <w:rsid w:val="00AE1787"/>
    <w:rsid w:val="00AE1BC3"/>
    <w:rsid w:val="00AE1EF9"/>
    <w:rsid w:val="00AE2FBB"/>
    <w:rsid w:val="00AE2FEF"/>
    <w:rsid w:val="00AE33F4"/>
    <w:rsid w:val="00AE35B7"/>
    <w:rsid w:val="00AE3881"/>
    <w:rsid w:val="00AE3C8E"/>
    <w:rsid w:val="00AE4050"/>
    <w:rsid w:val="00AE4141"/>
    <w:rsid w:val="00AE427C"/>
    <w:rsid w:val="00AE4953"/>
    <w:rsid w:val="00AE4C8A"/>
    <w:rsid w:val="00AE4D5A"/>
    <w:rsid w:val="00AE4EEF"/>
    <w:rsid w:val="00AE5541"/>
    <w:rsid w:val="00AE5755"/>
    <w:rsid w:val="00AE5A02"/>
    <w:rsid w:val="00AE5E6A"/>
    <w:rsid w:val="00AE5F47"/>
    <w:rsid w:val="00AE5FE9"/>
    <w:rsid w:val="00AE638F"/>
    <w:rsid w:val="00AE65E4"/>
    <w:rsid w:val="00AE667B"/>
    <w:rsid w:val="00AE6729"/>
    <w:rsid w:val="00AE6B1B"/>
    <w:rsid w:val="00AE70AD"/>
    <w:rsid w:val="00AE716F"/>
    <w:rsid w:val="00AE76B0"/>
    <w:rsid w:val="00AE77D2"/>
    <w:rsid w:val="00AE78F7"/>
    <w:rsid w:val="00AE7D4D"/>
    <w:rsid w:val="00AE7D5B"/>
    <w:rsid w:val="00AE7E3D"/>
    <w:rsid w:val="00AF0136"/>
    <w:rsid w:val="00AF03A2"/>
    <w:rsid w:val="00AF0436"/>
    <w:rsid w:val="00AF0622"/>
    <w:rsid w:val="00AF0659"/>
    <w:rsid w:val="00AF1138"/>
    <w:rsid w:val="00AF147D"/>
    <w:rsid w:val="00AF1626"/>
    <w:rsid w:val="00AF1DE1"/>
    <w:rsid w:val="00AF1F11"/>
    <w:rsid w:val="00AF2350"/>
    <w:rsid w:val="00AF25EE"/>
    <w:rsid w:val="00AF269B"/>
    <w:rsid w:val="00AF2C39"/>
    <w:rsid w:val="00AF31C5"/>
    <w:rsid w:val="00AF3A7F"/>
    <w:rsid w:val="00AF3B9E"/>
    <w:rsid w:val="00AF4140"/>
    <w:rsid w:val="00AF486B"/>
    <w:rsid w:val="00AF519F"/>
    <w:rsid w:val="00AF5B4F"/>
    <w:rsid w:val="00AF5F26"/>
    <w:rsid w:val="00AF6005"/>
    <w:rsid w:val="00AF6078"/>
    <w:rsid w:val="00AF62C8"/>
    <w:rsid w:val="00AF6431"/>
    <w:rsid w:val="00AF691A"/>
    <w:rsid w:val="00AF7158"/>
    <w:rsid w:val="00AF7459"/>
    <w:rsid w:val="00AF777F"/>
    <w:rsid w:val="00AF7DED"/>
    <w:rsid w:val="00B0055A"/>
    <w:rsid w:val="00B00A4E"/>
    <w:rsid w:val="00B00BAE"/>
    <w:rsid w:val="00B00C3A"/>
    <w:rsid w:val="00B014B2"/>
    <w:rsid w:val="00B014C4"/>
    <w:rsid w:val="00B01BDE"/>
    <w:rsid w:val="00B020E4"/>
    <w:rsid w:val="00B022B3"/>
    <w:rsid w:val="00B025FD"/>
    <w:rsid w:val="00B0285B"/>
    <w:rsid w:val="00B02D31"/>
    <w:rsid w:val="00B02D8E"/>
    <w:rsid w:val="00B02DEA"/>
    <w:rsid w:val="00B0305A"/>
    <w:rsid w:val="00B03342"/>
    <w:rsid w:val="00B0339D"/>
    <w:rsid w:val="00B036F0"/>
    <w:rsid w:val="00B0372F"/>
    <w:rsid w:val="00B037EE"/>
    <w:rsid w:val="00B0399E"/>
    <w:rsid w:val="00B03E5E"/>
    <w:rsid w:val="00B04027"/>
    <w:rsid w:val="00B041B2"/>
    <w:rsid w:val="00B04A2C"/>
    <w:rsid w:val="00B04A3D"/>
    <w:rsid w:val="00B051E0"/>
    <w:rsid w:val="00B05344"/>
    <w:rsid w:val="00B05584"/>
    <w:rsid w:val="00B05F70"/>
    <w:rsid w:val="00B06315"/>
    <w:rsid w:val="00B0675D"/>
    <w:rsid w:val="00B06B09"/>
    <w:rsid w:val="00B06F38"/>
    <w:rsid w:val="00B06FFC"/>
    <w:rsid w:val="00B07416"/>
    <w:rsid w:val="00B07D58"/>
    <w:rsid w:val="00B101A7"/>
    <w:rsid w:val="00B105A1"/>
    <w:rsid w:val="00B10871"/>
    <w:rsid w:val="00B1097F"/>
    <w:rsid w:val="00B10AAB"/>
    <w:rsid w:val="00B10B73"/>
    <w:rsid w:val="00B10BAC"/>
    <w:rsid w:val="00B10D11"/>
    <w:rsid w:val="00B1116E"/>
    <w:rsid w:val="00B1118D"/>
    <w:rsid w:val="00B11336"/>
    <w:rsid w:val="00B1153E"/>
    <w:rsid w:val="00B11BEF"/>
    <w:rsid w:val="00B11D1C"/>
    <w:rsid w:val="00B1201E"/>
    <w:rsid w:val="00B122CE"/>
    <w:rsid w:val="00B12BF3"/>
    <w:rsid w:val="00B12DB1"/>
    <w:rsid w:val="00B12F9F"/>
    <w:rsid w:val="00B13378"/>
    <w:rsid w:val="00B13718"/>
    <w:rsid w:val="00B1374F"/>
    <w:rsid w:val="00B13ADA"/>
    <w:rsid w:val="00B13E00"/>
    <w:rsid w:val="00B13FDB"/>
    <w:rsid w:val="00B1404D"/>
    <w:rsid w:val="00B145FC"/>
    <w:rsid w:val="00B1497D"/>
    <w:rsid w:val="00B14C67"/>
    <w:rsid w:val="00B14CCC"/>
    <w:rsid w:val="00B1540B"/>
    <w:rsid w:val="00B1555B"/>
    <w:rsid w:val="00B15D27"/>
    <w:rsid w:val="00B16500"/>
    <w:rsid w:val="00B16891"/>
    <w:rsid w:val="00B169E3"/>
    <w:rsid w:val="00B16B1E"/>
    <w:rsid w:val="00B16CF9"/>
    <w:rsid w:val="00B16D3D"/>
    <w:rsid w:val="00B1787D"/>
    <w:rsid w:val="00B17EB7"/>
    <w:rsid w:val="00B20638"/>
    <w:rsid w:val="00B20A6D"/>
    <w:rsid w:val="00B20F1B"/>
    <w:rsid w:val="00B20F5E"/>
    <w:rsid w:val="00B2170D"/>
    <w:rsid w:val="00B21F2D"/>
    <w:rsid w:val="00B223D1"/>
    <w:rsid w:val="00B225E4"/>
    <w:rsid w:val="00B227EB"/>
    <w:rsid w:val="00B22A0B"/>
    <w:rsid w:val="00B22FF8"/>
    <w:rsid w:val="00B23044"/>
    <w:rsid w:val="00B23796"/>
    <w:rsid w:val="00B2392D"/>
    <w:rsid w:val="00B23B39"/>
    <w:rsid w:val="00B23EEF"/>
    <w:rsid w:val="00B23F32"/>
    <w:rsid w:val="00B2437B"/>
    <w:rsid w:val="00B2440A"/>
    <w:rsid w:val="00B24986"/>
    <w:rsid w:val="00B24997"/>
    <w:rsid w:val="00B24BD1"/>
    <w:rsid w:val="00B2519A"/>
    <w:rsid w:val="00B257C7"/>
    <w:rsid w:val="00B25BA1"/>
    <w:rsid w:val="00B25E18"/>
    <w:rsid w:val="00B25F15"/>
    <w:rsid w:val="00B26382"/>
    <w:rsid w:val="00B2679D"/>
    <w:rsid w:val="00B2698F"/>
    <w:rsid w:val="00B26FB6"/>
    <w:rsid w:val="00B276C6"/>
    <w:rsid w:val="00B276D2"/>
    <w:rsid w:val="00B27889"/>
    <w:rsid w:val="00B2791B"/>
    <w:rsid w:val="00B27922"/>
    <w:rsid w:val="00B27A95"/>
    <w:rsid w:val="00B27CEF"/>
    <w:rsid w:val="00B27F7F"/>
    <w:rsid w:val="00B302EE"/>
    <w:rsid w:val="00B306B7"/>
    <w:rsid w:val="00B3070F"/>
    <w:rsid w:val="00B30D03"/>
    <w:rsid w:val="00B310D7"/>
    <w:rsid w:val="00B31308"/>
    <w:rsid w:val="00B313E4"/>
    <w:rsid w:val="00B316BF"/>
    <w:rsid w:val="00B31B1F"/>
    <w:rsid w:val="00B31D83"/>
    <w:rsid w:val="00B322F1"/>
    <w:rsid w:val="00B32647"/>
    <w:rsid w:val="00B326C2"/>
    <w:rsid w:val="00B329C9"/>
    <w:rsid w:val="00B32AC2"/>
    <w:rsid w:val="00B32E48"/>
    <w:rsid w:val="00B334F4"/>
    <w:rsid w:val="00B33C72"/>
    <w:rsid w:val="00B33FE3"/>
    <w:rsid w:val="00B34E50"/>
    <w:rsid w:val="00B35077"/>
    <w:rsid w:val="00B3537E"/>
    <w:rsid w:val="00B35889"/>
    <w:rsid w:val="00B35D65"/>
    <w:rsid w:val="00B36533"/>
    <w:rsid w:val="00B368FD"/>
    <w:rsid w:val="00B369E0"/>
    <w:rsid w:val="00B36C2C"/>
    <w:rsid w:val="00B36F52"/>
    <w:rsid w:val="00B3702B"/>
    <w:rsid w:val="00B37079"/>
    <w:rsid w:val="00B374D5"/>
    <w:rsid w:val="00B3771A"/>
    <w:rsid w:val="00B37D7D"/>
    <w:rsid w:val="00B37DA1"/>
    <w:rsid w:val="00B37FB4"/>
    <w:rsid w:val="00B402B1"/>
    <w:rsid w:val="00B406AE"/>
    <w:rsid w:val="00B40C56"/>
    <w:rsid w:val="00B41046"/>
    <w:rsid w:val="00B411A1"/>
    <w:rsid w:val="00B41407"/>
    <w:rsid w:val="00B417AA"/>
    <w:rsid w:val="00B41A31"/>
    <w:rsid w:val="00B423FA"/>
    <w:rsid w:val="00B42469"/>
    <w:rsid w:val="00B42D15"/>
    <w:rsid w:val="00B42E27"/>
    <w:rsid w:val="00B4351B"/>
    <w:rsid w:val="00B43794"/>
    <w:rsid w:val="00B438C5"/>
    <w:rsid w:val="00B439A3"/>
    <w:rsid w:val="00B43AC6"/>
    <w:rsid w:val="00B43C20"/>
    <w:rsid w:val="00B4480F"/>
    <w:rsid w:val="00B44DAA"/>
    <w:rsid w:val="00B4504A"/>
    <w:rsid w:val="00B4513C"/>
    <w:rsid w:val="00B451DC"/>
    <w:rsid w:val="00B4565A"/>
    <w:rsid w:val="00B456B4"/>
    <w:rsid w:val="00B45709"/>
    <w:rsid w:val="00B45BFA"/>
    <w:rsid w:val="00B45DA5"/>
    <w:rsid w:val="00B46052"/>
    <w:rsid w:val="00B464EA"/>
    <w:rsid w:val="00B46812"/>
    <w:rsid w:val="00B46D9C"/>
    <w:rsid w:val="00B47A48"/>
    <w:rsid w:val="00B47B7C"/>
    <w:rsid w:val="00B5001A"/>
    <w:rsid w:val="00B500E0"/>
    <w:rsid w:val="00B5010C"/>
    <w:rsid w:val="00B507DC"/>
    <w:rsid w:val="00B50C7D"/>
    <w:rsid w:val="00B50D75"/>
    <w:rsid w:val="00B50E69"/>
    <w:rsid w:val="00B511D1"/>
    <w:rsid w:val="00B51A2A"/>
    <w:rsid w:val="00B51D9C"/>
    <w:rsid w:val="00B51E4E"/>
    <w:rsid w:val="00B51E6B"/>
    <w:rsid w:val="00B525C4"/>
    <w:rsid w:val="00B52678"/>
    <w:rsid w:val="00B53491"/>
    <w:rsid w:val="00B53651"/>
    <w:rsid w:val="00B53990"/>
    <w:rsid w:val="00B53CB7"/>
    <w:rsid w:val="00B53CCA"/>
    <w:rsid w:val="00B5420F"/>
    <w:rsid w:val="00B54307"/>
    <w:rsid w:val="00B54376"/>
    <w:rsid w:val="00B54C3D"/>
    <w:rsid w:val="00B54C4F"/>
    <w:rsid w:val="00B54E2D"/>
    <w:rsid w:val="00B55019"/>
    <w:rsid w:val="00B5521B"/>
    <w:rsid w:val="00B5580C"/>
    <w:rsid w:val="00B55BA5"/>
    <w:rsid w:val="00B55D69"/>
    <w:rsid w:val="00B571B4"/>
    <w:rsid w:val="00B57718"/>
    <w:rsid w:val="00B57ACE"/>
    <w:rsid w:val="00B57BAC"/>
    <w:rsid w:val="00B57E1E"/>
    <w:rsid w:val="00B57E63"/>
    <w:rsid w:val="00B57E7D"/>
    <w:rsid w:val="00B60005"/>
    <w:rsid w:val="00B60E36"/>
    <w:rsid w:val="00B61441"/>
    <w:rsid w:val="00B619B0"/>
    <w:rsid w:val="00B61B12"/>
    <w:rsid w:val="00B61D55"/>
    <w:rsid w:val="00B62B3C"/>
    <w:rsid w:val="00B62EFF"/>
    <w:rsid w:val="00B62FD8"/>
    <w:rsid w:val="00B63095"/>
    <w:rsid w:val="00B63171"/>
    <w:rsid w:val="00B636A3"/>
    <w:rsid w:val="00B6384B"/>
    <w:rsid w:val="00B63F3E"/>
    <w:rsid w:val="00B6410D"/>
    <w:rsid w:val="00B64634"/>
    <w:rsid w:val="00B64D70"/>
    <w:rsid w:val="00B6522D"/>
    <w:rsid w:val="00B6554D"/>
    <w:rsid w:val="00B655DA"/>
    <w:rsid w:val="00B656A8"/>
    <w:rsid w:val="00B656E2"/>
    <w:rsid w:val="00B65A0B"/>
    <w:rsid w:val="00B65F7E"/>
    <w:rsid w:val="00B663A3"/>
    <w:rsid w:val="00B66757"/>
    <w:rsid w:val="00B66866"/>
    <w:rsid w:val="00B66947"/>
    <w:rsid w:val="00B669C8"/>
    <w:rsid w:val="00B66C2B"/>
    <w:rsid w:val="00B67DD5"/>
    <w:rsid w:val="00B70074"/>
    <w:rsid w:val="00B7022F"/>
    <w:rsid w:val="00B7025E"/>
    <w:rsid w:val="00B70694"/>
    <w:rsid w:val="00B70CFC"/>
    <w:rsid w:val="00B70DC7"/>
    <w:rsid w:val="00B70F3D"/>
    <w:rsid w:val="00B71107"/>
    <w:rsid w:val="00B71371"/>
    <w:rsid w:val="00B71399"/>
    <w:rsid w:val="00B71B1C"/>
    <w:rsid w:val="00B71B9F"/>
    <w:rsid w:val="00B71C09"/>
    <w:rsid w:val="00B71E53"/>
    <w:rsid w:val="00B723F0"/>
    <w:rsid w:val="00B725DC"/>
    <w:rsid w:val="00B726B6"/>
    <w:rsid w:val="00B7271A"/>
    <w:rsid w:val="00B7286D"/>
    <w:rsid w:val="00B72884"/>
    <w:rsid w:val="00B72C8E"/>
    <w:rsid w:val="00B73185"/>
    <w:rsid w:val="00B7326A"/>
    <w:rsid w:val="00B73352"/>
    <w:rsid w:val="00B73A53"/>
    <w:rsid w:val="00B73C23"/>
    <w:rsid w:val="00B73EE5"/>
    <w:rsid w:val="00B74826"/>
    <w:rsid w:val="00B74A7A"/>
    <w:rsid w:val="00B74CE3"/>
    <w:rsid w:val="00B74EE4"/>
    <w:rsid w:val="00B75235"/>
    <w:rsid w:val="00B752DE"/>
    <w:rsid w:val="00B755FD"/>
    <w:rsid w:val="00B75914"/>
    <w:rsid w:val="00B75BB9"/>
    <w:rsid w:val="00B75FA3"/>
    <w:rsid w:val="00B76151"/>
    <w:rsid w:val="00B76350"/>
    <w:rsid w:val="00B76842"/>
    <w:rsid w:val="00B76A53"/>
    <w:rsid w:val="00B76E2F"/>
    <w:rsid w:val="00B77B59"/>
    <w:rsid w:val="00B804F4"/>
    <w:rsid w:val="00B80842"/>
    <w:rsid w:val="00B80C56"/>
    <w:rsid w:val="00B81B9D"/>
    <w:rsid w:val="00B81D26"/>
    <w:rsid w:val="00B820B0"/>
    <w:rsid w:val="00B820F5"/>
    <w:rsid w:val="00B820FC"/>
    <w:rsid w:val="00B8278A"/>
    <w:rsid w:val="00B82963"/>
    <w:rsid w:val="00B82AAF"/>
    <w:rsid w:val="00B82CD4"/>
    <w:rsid w:val="00B833DF"/>
    <w:rsid w:val="00B835A6"/>
    <w:rsid w:val="00B8380E"/>
    <w:rsid w:val="00B839AC"/>
    <w:rsid w:val="00B83FDF"/>
    <w:rsid w:val="00B843B0"/>
    <w:rsid w:val="00B84777"/>
    <w:rsid w:val="00B8491A"/>
    <w:rsid w:val="00B84AFA"/>
    <w:rsid w:val="00B84F43"/>
    <w:rsid w:val="00B8517C"/>
    <w:rsid w:val="00B86081"/>
    <w:rsid w:val="00B8623D"/>
    <w:rsid w:val="00B86333"/>
    <w:rsid w:val="00B8694F"/>
    <w:rsid w:val="00B869BE"/>
    <w:rsid w:val="00B8760A"/>
    <w:rsid w:val="00B87D9B"/>
    <w:rsid w:val="00B9007E"/>
    <w:rsid w:val="00B901C5"/>
    <w:rsid w:val="00B90364"/>
    <w:rsid w:val="00B90802"/>
    <w:rsid w:val="00B90968"/>
    <w:rsid w:val="00B90D92"/>
    <w:rsid w:val="00B91777"/>
    <w:rsid w:val="00B917F0"/>
    <w:rsid w:val="00B91FD8"/>
    <w:rsid w:val="00B92185"/>
    <w:rsid w:val="00B92928"/>
    <w:rsid w:val="00B929DA"/>
    <w:rsid w:val="00B9307A"/>
    <w:rsid w:val="00B930E0"/>
    <w:rsid w:val="00B936F9"/>
    <w:rsid w:val="00B93D3E"/>
    <w:rsid w:val="00B940CC"/>
    <w:rsid w:val="00B941B9"/>
    <w:rsid w:val="00B942EF"/>
    <w:rsid w:val="00B94602"/>
    <w:rsid w:val="00B94827"/>
    <w:rsid w:val="00B94E5B"/>
    <w:rsid w:val="00B96331"/>
    <w:rsid w:val="00B96392"/>
    <w:rsid w:val="00B96698"/>
    <w:rsid w:val="00B96793"/>
    <w:rsid w:val="00B9698F"/>
    <w:rsid w:val="00B96B56"/>
    <w:rsid w:val="00B96BCC"/>
    <w:rsid w:val="00B96C31"/>
    <w:rsid w:val="00B96DF9"/>
    <w:rsid w:val="00B97478"/>
    <w:rsid w:val="00B97875"/>
    <w:rsid w:val="00BA0094"/>
    <w:rsid w:val="00BA0355"/>
    <w:rsid w:val="00BA084C"/>
    <w:rsid w:val="00BA1051"/>
    <w:rsid w:val="00BA1175"/>
    <w:rsid w:val="00BA138C"/>
    <w:rsid w:val="00BA1B7B"/>
    <w:rsid w:val="00BA1D21"/>
    <w:rsid w:val="00BA1D2F"/>
    <w:rsid w:val="00BA2566"/>
    <w:rsid w:val="00BA261D"/>
    <w:rsid w:val="00BA26E3"/>
    <w:rsid w:val="00BA27C2"/>
    <w:rsid w:val="00BA2CBC"/>
    <w:rsid w:val="00BA2D0C"/>
    <w:rsid w:val="00BA2EA6"/>
    <w:rsid w:val="00BA30EF"/>
    <w:rsid w:val="00BA328C"/>
    <w:rsid w:val="00BA36D8"/>
    <w:rsid w:val="00BA3EEE"/>
    <w:rsid w:val="00BA4251"/>
    <w:rsid w:val="00BA4345"/>
    <w:rsid w:val="00BA444D"/>
    <w:rsid w:val="00BA4712"/>
    <w:rsid w:val="00BA4A71"/>
    <w:rsid w:val="00BA4EE7"/>
    <w:rsid w:val="00BA533E"/>
    <w:rsid w:val="00BA571F"/>
    <w:rsid w:val="00BA5931"/>
    <w:rsid w:val="00BA59A9"/>
    <w:rsid w:val="00BA611C"/>
    <w:rsid w:val="00BA6969"/>
    <w:rsid w:val="00BA6A7E"/>
    <w:rsid w:val="00BA6BAE"/>
    <w:rsid w:val="00BA76AE"/>
    <w:rsid w:val="00BA7952"/>
    <w:rsid w:val="00BA7AAA"/>
    <w:rsid w:val="00BA7AFE"/>
    <w:rsid w:val="00BA7E74"/>
    <w:rsid w:val="00BB01F6"/>
    <w:rsid w:val="00BB0710"/>
    <w:rsid w:val="00BB0E02"/>
    <w:rsid w:val="00BB0F04"/>
    <w:rsid w:val="00BB14D8"/>
    <w:rsid w:val="00BB1D0C"/>
    <w:rsid w:val="00BB21DD"/>
    <w:rsid w:val="00BB231C"/>
    <w:rsid w:val="00BB2C5E"/>
    <w:rsid w:val="00BB2DD2"/>
    <w:rsid w:val="00BB3642"/>
    <w:rsid w:val="00BB3A4C"/>
    <w:rsid w:val="00BB42D9"/>
    <w:rsid w:val="00BB492C"/>
    <w:rsid w:val="00BB4DFF"/>
    <w:rsid w:val="00BB4F2E"/>
    <w:rsid w:val="00BB51DB"/>
    <w:rsid w:val="00BB533B"/>
    <w:rsid w:val="00BB60C5"/>
    <w:rsid w:val="00BB665D"/>
    <w:rsid w:val="00BB6DEE"/>
    <w:rsid w:val="00BB7179"/>
    <w:rsid w:val="00BB7801"/>
    <w:rsid w:val="00BB7AD0"/>
    <w:rsid w:val="00BC07D2"/>
    <w:rsid w:val="00BC09B9"/>
    <w:rsid w:val="00BC0B74"/>
    <w:rsid w:val="00BC0F3C"/>
    <w:rsid w:val="00BC0F6E"/>
    <w:rsid w:val="00BC112C"/>
    <w:rsid w:val="00BC117C"/>
    <w:rsid w:val="00BC11E2"/>
    <w:rsid w:val="00BC14EE"/>
    <w:rsid w:val="00BC1E4F"/>
    <w:rsid w:val="00BC1E7E"/>
    <w:rsid w:val="00BC20E7"/>
    <w:rsid w:val="00BC2110"/>
    <w:rsid w:val="00BC2B90"/>
    <w:rsid w:val="00BC2C95"/>
    <w:rsid w:val="00BC2F13"/>
    <w:rsid w:val="00BC3345"/>
    <w:rsid w:val="00BC37B2"/>
    <w:rsid w:val="00BC3A60"/>
    <w:rsid w:val="00BC3EAA"/>
    <w:rsid w:val="00BC4086"/>
    <w:rsid w:val="00BC45CE"/>
    <w:rsid w:val="00BC4C20"/>
    <w:rsid w:val="00BC4CD6"/>
    <w:rsid w:val="00BC5290"/>
    <w:rsid w:val="00BC5458"/>
    <w:rsid w:val="00BC55EF"/>
    <w:rsid w:val="00BC56CE"/>
    <w:rsid w:val="00BC5991"/>
    <w:rsid w:val="00BC5C77"/>
    <w:rsid w:val="00BC638A"/>
    <w:rsid w:val="00BC64C2"/>
    <w:rsid w:val="00BC6595"/>
    <w:rsid w:val="00BC65E2"/>
    <w:rsid w:val="00BC670C"/>
    <w:rsid w:val="00BC6BFE"/>
    <w:rsid w:val="00BC6D66"/>
    <w:rsid w:val="00BC6E47"/>
    <w:rsid w:val="00BC6E75"/>
    <w:rsid w:val="00BC7045"/>
    <w:rsid w:val="00BC7536"/>
    <w:rsid w:val="00BC757A"/>
    <w:rsid w:val="00BC77FF"/>
    <w:rsid w:val="00BC7831"/>
    <w:rsid w:val="00BC7871"/>
    <w:rsid w:val="00BC7A0E"/>
    <w:rsid w:val="00BC7C22"/>
    <w:rsid w:val="00BC7CBC"/>
    <w:rsid w:val="00BD0744"/>
    <w:rsid w:val="00BD0F36"/>
    <w:rsid w:val="00BD10BF"/>
    <w:rsid w:val="00BD18F2"/>
    <w:rsid w:val="00BD1F2D"/>
    <w:rsid w:val="00BD2146"/>
    <w:rsid w:val="00BD2B21"/>
    <w:rsid w:val="00BD2D65"/>
    <w:rsid w:val="00BD2E30"/>
    <w:rsid w:val="00BD2F02"/>
    <w:rsid w:val="00BD37AC"/>
    <w:rsid w:val="00BD41FA"/>
    <w:rsid w:val="00BD463B"/>
    <w:rsid w:val="00BD47BA"/>
    <w:rsid w:val="00BD4E3D"/>
    <w:rsid w:val="00BD50DA"/>
    <w:rsid w:val="00BD59BF"/>
    <w:rsid w:val="00BD5A31"/>
    <w:rsid w:val="00BD5CB6"/>
    <w:rsid w:val="00BD60A4"/>
    <w:rsid w:val="00BD636D"/>
    <w:rsid w:val="00BD656E"/>
    <w:rsid w:val="00BD6AA1"/>
    <w:rsid w:val="00BD782A"/>
    <w:rsid w:val="00BD793A"/>
    <w:rsid w:val="00BD79FD"/>
    <w:rsid w:val="00BE07E3"/>
    <w:rsid w:val="00BE0F89"/>
    <w:rsid w:val="00BE1020"/>
    <w:rsid w:val="00BE1420"/>
    <w:rsid w:val="00BE1A0D"/>
    <w:rsid w:val="00BE1D45"/>
    <w:rsid w:val="00BE2165"/>
    <w:rsid w:val="00BE252C"/>
    <w:rsid w:val="00BE2DFC"/>
    <w:rsid w:val="00BE2F5D"/>
    <w:rsid w:val="00BE318F"/>
    <w:rsid w:val="00BE31B7"/>
    <w:rsid w:val="00BE37E9"/>
    <w:rsid w:val="00BE3C38"/>
    <w:rsid w:val="00BE409B"/>
    <w:rsid w:val="00BE4243"/>
    <w:rsid w:val="00BE46DC"/>
    <w:rsid w:val="00BE545D"/>
    <w:rsid w:val="00BE562C"/>
    <w:rsid w:val="00BE625B"/>
    <w:rsid w:val="00BE6485"/>
    <w:rsid w:val="00BE6847"/>
    <w:rsid w:val="00BE6BEC"/>
    <w:rsid w:val="00BE6CA6"/>
    <w:rsid w:val="00BE72F2"/>
    <w:rsid w:val="00BE7A2C"/>
    <w:rsid w:val="00BE7B70"/>
    <w:rsid w:val="00BF03FE"/>
    <w:rsid w:val="00BF0FC9"/>
    <w:rsid w:val="00BF1426"/>
    <w:rsid w:val="00BF1563"/>
    <w:rsid w:val="00BF18A9"/>
    <w:rsid w:val="00BF2003"/>
    <w:rsid w:val="00BF28AE"/>
    <w:rsid w:val="00BF2B7A"/>
    <w:rsid w:val="00BF305F"/>
    <w:rsid w:val="00BF3114"/>
    <w:rsid w:val="00BF316E"/>
    <w:rsid w:val="00BF33F8"/>
    <w:rsid w:val="00BF3412"/>
    <w:rsid w:val="00BF342C"/>
    <w:rsid w:val="00BF34D0"/>
    <w:rsid w:val="00BF3799"/>
    <w:rsid w:val="00BF379C"/>
    <w:rsid w:val="00BF3875"/>
    <w:rsid w:val="00BF3AB7"/>
    <w:rsid w:val="00BF3B7F"/>
    <w:rsid w:val="00BF3D82"/>
    <w:rsid w:val="00BF3FC5"/>
    <w:rsid w:val="00BF4AFF"/>
    <w:rsid w:val="00BF4D1C"/>
    <w:rsid w:val="00BF4E78"/>
    <w:rsid w:val="00BF56F8"/>
    <w:rsid w:val="00BF5983"/>
    <w:rsid w:val="00BF60F3"/>
    <w:rsid w:val="00BF6C17"/>
    <w:rsid w:val="00BF6C57"/>
    <w:rsid w:val="00BF7305"/>
    <w:rsid w:val="00BF7416"/>
    <w:rsid w:val="00BF76FD"/>
    <w:rsid w:val="00BF78B2"/>
    <w:rsid w:val="00BF794D"/>
    <w:rsid w:val="00BF7D45"/>
    <w:rsid w:val="00BF7E6D"/>
    <w:rsid w:val="00C000F0"/>
    <w:rsid w:val="00C0010B"/>
    <w:rsid w:val="00C00C5D"/>
    <w:rsid w:val="00C01797"/>
    <w:rsid w:val="00C018B0"/>
    <w:rsid w:val="00C01AD1"/>
    <w:rsid w:val="00C02C3D"/>
    <w:rsid w:val="00C02D68"/>
    <w:rsid w:val="00C03483"/>
    <w:rsid w:val="00C036D3"/>
    <w:rsid w:val="00C037E2"/>
    <w:rsid w:val="00C038E7"/>
    <w:rsid w:val="00C039CF"/>
    <w:rsid w:val="00C03AA1"/>
    <w:rsid w:val="00C03F26"/>
    <w:rsid w:val="00C03FEC"/>
    <w:rsid w:val="00C04031"/>
    <w:rsid w:val="00C041FB"/>
    <w:rsid w:val="00C0441C"/>
    <w:rsid w:val="00C04430"/>
    <w:rsid w:val="00C0448B"/>
    <w:rsid w:val="00C0469D"/>
    <w:rsid w:val="00C046D3"/>
    <w:rsid w:val="00C051ED"/>
    <w:rsid w:val="00C0537B"/>
    <w:rsid w:val="00C05591"/>
    <w:rsid w:val="00C05B6A"/>
    <w:rsid w:val="00C05C68"/>
    <w:rsid w:val="00C05DB5"/>
    <w:rsid w:val="00C062B0"/>
    <w:rsid w:val="00C06373"/>
    <w:rsid w:val="00C063E0"/>
    <w:rsid w:val="00C066AF"/>
    <w:rsid w:val="00C06BC5"/>
    <w:rsid w:val="00C0704A"/>
    <w:rsid w:val="00C07BDA"/>
    <w:rsid w:val="00C10727"/>
    <w:rsid w:val="00C1085F"/>
    <w:rsid w:val="00C108D8"/>
    <w:rsid w:val="00C109A4"/>
    <w:rsid w:val="00C10E09"/>
    <w:rsid w:val="00C10F73"/>
    <w:rsid w:val="00C110BA"/>
    <w:rsid w:val="00C1186F"/>
    <w:rsid w:val="00C11BB2"/>
    <w:rsid w:val="00C12949"/>
    <w:rsid w:val="00C12C9D"/>
    <w:rsid w:val="00C13113"/>
    <w:rsid w:val="00C1322C"/>
    <w:rsid w:val="00C1340B"/>
    <w:rsid w:val="00C134AD"/>
    <w:rsid w:val="00C13779"/>
    <w:rsid w:val="00C137AD"/>
    <w:rsid w:val="00C13958"/>
    <w:rsid w:val="00C13A30"/>
    <w:rsid w:val="00C13B0C"/>
    <w:rsid w:val="00C13D6E"/>
    <w:rsid w:val="00C13D97"/>
    <w:rsid w:val="00C13F5F"/>
    <w:rsid w:val="00C14376"/>
    <w:rsid w:val="00C143BB"/>
    <w:rsid w:val="00C14724"/>
    <w:rsid w:val="00C14A85"/>
    <w:rsid w:val="00C14F82"/>
    <w:rsid w:val="00C15221"/>
    <w:rsid w:val="00C1539A"/>
    <w:rsid w:val="00C15647"/>
    <w:rsid w:val="00C15D8F"/>
    <w:rsid w:val="00C16FD9"/>
    <w:rsid w:val="00C16FFB"/>
    <w:rsid w:val="00C171C2"/>
    <w:rsid w:val="00C17E83"/>
    <w:rsid w:val="00C17F7B"/>
    <w:rsid w:val="00C20256"/>
    <w:rsid w:val="00C204FD"/>
    <w:rsid w:val="00C20722"/>
    <w:rsid w:val="00C209D7"/>
    <w:rsid w:val="00C20C6A"/>
    <w:rsid w:val="00C21192"/>
    <w:rsid w:val="00C21539"/>
    <w:rsid w:val="00C21DD0"/>
    <w:rsid w:val="00C22329"/>
    <w:rsid w:val="00C22403"/>
    <w:rsid w:val="00C224E4"/>
    <w:rsid w:val="00C228B9"/>
    <w:rsid w:val="00C22DC0"/>
    <w:rsid w:val="00C22EFF"/>
    <w:rsid w:val="00C22F86"/>
    <w:rsid w:val="00C238BA"/>
    <w:rsid w:val="00C241E0"/>
    <w:rsid w:val="00C2466B"/>
    <w:rsid w:val="00C24682"/>
    <w:rsid w:val="00C24CB2"/>
    <w:rsid w:val="00C24E02"/>
    <w:rsid w:val="00C24EDE"/>
    <w:rsid w:val="00C25DB8"/>
    <w:rsid w:val="00C25FDD"/>
    <w:rsid w:val="00C26112"/>
    <w:rsid w:val="00C261A7"/>
    <w:rsid w:val="00C26698"/>
    <w:rsid w:val="00C2676D"/>
    <w:rsid w:val="00C269B6"/>
    <w:rsid w:val="00C270B8"/>
    <w:rsid w:val="00C27410"/>
    <w:rsid w:val="00C275F3"/>
    <w:rsid w:val="00C27652"/>
    <w:rsid w:val="00C276F8"/>
    <w:rsid w:val="00C30146"/>
    <w:rsid w:val="00C301D4"/>
    <w:rsid w:val="00C302C5"/>
    <w:rsid w:val="00C30FFA"/>
    <w:rsid w:val="00C3204D"/>
    <w:rsid w:val="00C321C3"/>
    <w:rsid w:val="00C32DA9"/>
    <w:rsid w:val="00C33149"/>
    <w:rsid w:val="00C33227"/>
    <w:rsid w:val="00C33400"/>
    <w:rsid w:val="00C3377E"/>
    <w:rsid w:val="00C33A50"/>
    <w:rsid w:val="00C33C1C"/>
    <w:rsid w:val="00C34553"/>
    <w:rsid w:val="00C345CD"/>
    <w:rsid w:val="00C34905"/>
    <w:rsid w:val="00C34BE0"/>
    <w:rsid w:val="00C34EE4"/>
    <w:rsid w:val="00C35249"/>
    <w:rsid w:val="00C3548E"/>
    <w:rsid w:val="00C354D0"/>
    <w:rsid w:val="00C35EDD"/>
    <w:rsid w:val="00C35F00"/>
    <w:rsid w:val="00C360BE"/>
    <w:rsid w:val="00C361AB"/>
    <w:rsid w:val="00C362E1"/>
    <w:rsid w:val="00C36493"/>
    <w:rsid w:val="00C3666E"/>
    <w:rsid w:val="00C36C7A"/>
    <w:rsid w:val="00C36E44"/>
    <w:rsid w:val="00C36F10"/>
    <w:rsid w:val="00C3754B"/>
    <w:rsid w:val="00C375A3"/>
    <w:rsid w:val="00C37757"/>
    <w:rsid w:val="00C37B0D"/>
    <w:rsid w:val="00C4011E"/>
    <w:rsid w:val="00C401F1"/>
    <w:rsid w:val="00C4035A"/>
    <w:rsid w:val="00C40460"/>
    <w:rsid w:val="00C404E4"/>
    <w:rsid w:val="00C407C8"/>
    <w:rsid w:val="00C408AD"/>
    <w:rsid w:val="00C40969"/>
    <w:rsid w:val="00C40AC0"/>
    <w:rsid w:val="00C41401"/>
    <w:rsid w:val="00C4156B"/>
    <w:rsid w:val="00C4163F"/>
    <w:rsid w:val="00C41ADF"/>
    <w:rsid w:val="00C41AEE"/>
    <w:rsid w:val="00C41BAE"/>
    <w:rsid w:val="00C4245B"/>
    <w:rsid w:val="00C429C5"/>
    <w:rsid w:val="00C42B4C"/>
    <w:rsid w:val="00C42C3C"/>
    <w:rsid w:val="00C43152"/>
    <w:rsid w:val="00C43417"/>
    <w:rsid w:val="00C43BE9"/>
    <w:rsid w:val="00C43C69"/>
    <w:rsid w:val="00C44169"/>
    <w:rsid w:val="00C44533"/>
    <w:rsid w:val="00C44585"/>
    <w:rsid w:val="00C44794"/>
    <w:rsid w:val="00C44A0B"/>
    <w:rsid w:val="00C44E5E"/>
    <w:rsid w:val="00C4516A"/>
    <w:rsid w:val="00C469AF"/>
    <w:rsid w:val="00C46AEA"/>
    <w:rsid w:val="00C470D0"/>
    <w:rsid w:val="00C474A6"/>
    <w:rsid w:val="00C47642"/>
    <w:rsid w:val="00C47720"/>
    <w:rsid w:val="00C47BA0"/>
    <w:rsid w:val="00C507BF"/>
    <w:rsid w:val="00C50A03"/>
    <w:rsid w:val="00C50BCB"/>
    <w:rsid w:val="00C50FA0"/>
    <w:rsid w:val="00C5100D"/>
    <w:rsid w:val="00C5190E"/>
    <w:rsid w:val="00C51D6A"/>
    <w:rsid w:val="00C51F0C"/>
    <w:rsid w:val="00C51F34"/>
    <w:rsid w:val="00C5223B"/>
    <w:rsid w:val="00C524BE"/>
    <w:rsid w:val="00C5256C"/>
    <w:rsid w:val="00C52593"/>
    <w:rsid w:val="00C525D2"/>
    <w:rsid w:val="00C53455"/>
    <w:rsid w:val="00C53E95"/>
    <w:rsid w:val="00C54304"/>
    <w:rsid w:val="00C54486"/>
    <w:rsid w:val="00C5455C"/>
    <w:rsid w:val="00C5484C"/>
    <w:rsid w:val="00C54BB2"/>
    <w:rsid w:val="00C54EB0"/>
    <w:rsid w:val="00C54F8B"/>
    <w:rsid w:val="00C552AE"/>
    <w:rsid w:val="00C5647C"/>
    <w:rsid w:val="00C565DD"/>
    <w:rsid w:val="00C56FC4"/>
    <w:rsid w:val="00C57006"/>
    <w:rsid w:val="00C57146"/>
    <w:rsid w:val="00C57202"/>
    <w:rsid w:val="00C5735C"/>
    <w:rsid w:val="00C577A1"/>
    <w:rsid w:val="00C5794A"/>
    <w:rsid w:val="00C57E76"/>
    <w:rsid w:val="00C605A0"/>
    <w:rsid w:val="00C60D84"/>
    <w:rsid w:val="00C60EE4"/>
    <w:rsid w:val="00C6126B"/>
    <w:rsid w:val="00C61370"/>
    <w:rsid w:val="00C61A5B"/>
    <w:rsid w:val="00C61DAA"/>
    <w:rsid w:val="00C62001"/>
    <w:rsid w:val="00C627C2"/>
    <w:rsid w:val="00C62D58"/>
    <w:rsid w:val="00C635DE"/>
    <w:rsid w:val="00C6375A"/>
    <w:rsid w:val="00C638F4"/>
    <w:rsid w:val="00C63995"/>
    <w:rsid w:val="00C64AFA"/>
    <w:rsid w:val="00C64C15"/>
    <w:rsid w:val="00C64C1F"/>
    <w:rsid w:val="00C64D38"/>
    <w:rsid w:val="00C6519F"/>
    <w:rsid w:val="00C651C1"/>
    <w:rsid w:val="00C6566B"/>
    <w:rsid w:val="00C65B58"/>
    <w:rsid w:val="00C661E3"/>
    <w:rsid w:val="00C664E5"/>
    <w:rsid w:val="00C66684"/>
    <w:rsid w:val="00C66E19"/>
    <w:rsid w:val="00C671AF"/>
    <w:rsid w:val="00C672C2"/>
    <w:rsid w:val="00C675C5"/>
    <w:rsid w:val="00C6762F"/>
    <w:rsid w:val="00C67643"/>
    <w:rsid w:val="00C67DC1"/>
    <w:rsid w:val="00C67F13"/>
    <w:rsid w:val="00C706B0"/>
    <w:rsid w:val="00C707F4"/>
    <w:rsid w:val="00C709C4"/>
    <w:rsid w:val="00C70A7A"/>
    <w:rsid w:val="00C70EB5"/>
    <w:rsid w:val="00C710A9"/>
    <w:rsid w:val="00C711CB"/>
    <w:rsid w:val="00C71C88"/>
    <w:rsid w:val="00C72265"/>
    <w:rsid w:val="00C72368"/>
    <w:rsid w:val="00C7291D"/>
    <w:rsid w:val="00C72A39"/>
    <w:rsid w:val="00C72B40"/>
    <w:rsid w:val="00C72C02"/>
    <w:rsid w:val="00C7342D"/>
    <w:rsid w:val="00C73447"/>
    <w:rsid w:val="00C739EE"/>
    <w:rsid w:val="00C73D6D"/>
    <w:rsid w:val="00C7450A"/>
    <w:rsid w:val="00C74CE2"/>
    <w:rsid w:val="00C74F7A"/>
    <w:rsid w:val="00C75550"/>
    <w:rsid w:val="00C75622"/>
    <w:rsid w:val="00C75C21"/>
    <w:rsid w:val="00C75E78"/>
    <w:rsid w:val="00C75FCF"/>
    <w:rsid w:val="00C75FF3"/>
    <w:rsid w:val="00C76396"/>
    <w:rsid w:val="00C76506"/>
    <w:rsid w:val="00C76DEA"/>
    <w:rsid w:val="00C77ADB"/>
    <w:rsid w:val="00C77D9F"/>
    <w:rsid w:val="00C8002D"/>
    <w:rsid w:val="00C8059F"/>
    <w:rsid w:val="00C808C2"/>
    <w:rsid w:val="00C80BD3"/>
    <w:rsid w:val="00C80DC9"/>
    <w:rsid w:val="00C80EAC"/>
    <w:rsid w:val="00C81168"/>
    <w:rsid w:val="00C81384"/>
    <w:rsid w:val="00C813A2"/>
    <w:rsid w:val="00C81568"/>
    <w:rsid w:val="00C816DD"/>
    <w:rsid w:val="00C81D51"/>
    <w:rsid w:val="00C81F78"/>
    <w:rsid w:val="00C8213B"/>
    <w:rsid w:val="00C82154"/>
    <w:rsid w:val="00C82700"/>
    <w:rsid w:val="00C82D0B"/>
    <w:rsid w:val="00C83053"/>
    <w:rsid w:val="00C832B7"/>
    <w:rsid w:val="00C83409"/>
    <w:rsid w:val="00C839E1"/>
    <w:rsid w:val="00C83F01"/>
    <w:rsid w:val="00C83F71"/>
    <w:rsid w:val="00C84219"/>
    <w:rsid w:val="00C845C9"/>
    <w:rsid w:val="00C84829"/>
    <w:rsid w:val="00C85CAE"/>
    <w:rsid w:val="00C85F19"/>
    <w:rsid w:val="00C8640D"/>
    <w:rsid w:val="00C8683B"/>
    <w:rsid w:val="00C8688D"/>
    <w:rsid w:val="00C86908"/>
    <w:rsid w:val="00C86963"/>
    <w:rsid w:val="00C86B50"/>
    <w:rsid w:val="00C8745E"/>
    <w:rsid w:val="00C874F7"/>
    <w:rsid w:val="00C876E4"/>
    <w:rsid w:val="00C87A56"/>
    <w:rsid w:val="00C87AF9"/>
    <w:rsid w:val="00C87E7F"/>
    <w:rsid w:val="00C901D3"/>
    <w:rsid w:val="00C901FD"/>
    <w:rsid w:val="00C90982"/>
    <w:rsid w:val="00C90B42"/>
    <w:rsid w:val="00C9121D"/>
    <w:rsid w:val="00C91253"/>
    <w:rsid w:val="00C91591"/>
    <w:rsid w:val="00C91612"/>
    <w:rsid w:val="00C9271D"/>
    <w:rsid w:val="00C92940"/>
    <w:rsid w:val="00C93578"/>
    <w:rsid w:val="00C9369E"/>
    <w:rsid w:val="00C9495C"/>
    <w:rsid w:val="00C949A2"/>
    <w:rsid w:val="00C949E0"/>
    <w:rsid w:val="00C94D24"/>
    <w:rsid w:val="00C94E0B"/>
    <w:rsid w:val="00C952B8"/>
    <w:rsid w:val="00C95346"/>
    <w:rsid w:val="00C953A1"/>
    <w:rsid w:val="00C95503"/>
    <w:rsid w:val="00C957D8"/>
    <w:rsid w:val="00C95DF3"/>
    <w:rsid w:val="00C95FEC"/>
    <w:rsid w:val="00C9629C"/>
    <w:rsid w:val="00C96725"/>
    <w:rsid w:val="00C9698E"/>
    <w:rsid w:val="00C97355"/>
    <w:rsid w:val="00C97858"/>
    <w:rsid w:val="00C97B2C"/>
    <w:rsid w:val="00CA00B3"/>
    <w:rsid w:val="00CA01BC"/>
    <w:rsid w:val="00CA0A42"/>
    <w:rsid w:val="00CA0B00"/>
    <w:rsid w:val="00CA142B"/>
    <w:rsid w:val="00CA14C1"/>
    <w:rsid w:val="00CA153D"/>
    <w:rsid w:val="00CA1587"/>
    <w:rsid w:val="00CA16C1"/>
    <w:rsid w:val="00CA1C43"/>
    <w:rsid w:val="00CA1CBB"/>
    <w:rsid w:val="00CA1CD3"/>
    <w:rsid w:val="00CA1DE0"/>
    <w:rsid w:val="00CA200F"/>
    <w:rsid w:val="00CA2408"/>
    <w:rsid w:val="00CA2439"/>
    <w:rsid w:val="00CA2C4F"/>
    <w:rsid w:val="00CA3697"/>
    <w:rsid w:val="00CA383E"/>
    <w:rsid w:val="00CA3A3A"/>
    <w:rsid w:val="00CA3E6A"/>
    <w:rsid w:val="00CA4333"/>
    <w:rsid w:val="00CA434C"/>
    <w:rsid w:val="00CA44B5"/>
    <w:rsid w:val="00CA45C5"/>
    <w:rsid w:val="00CA478E"/>
    <w:rsid w:val="00CA49C8"/>
    <w:rsid w:val="00CA4C71"/>
    <w:rsid w:val="00CA509F"/>
    <w:rsid w:val="00CA50A1"/>
    <w:rsid w:val="00CA5102"/>
    <w:rsid w:val="00CA5611"/>
    <w:rsid w:val="00CA5960"/>
    <w:rsid w:val="00CA61CD"/>
    <w:rsid w:val="00CA64EA"/>
    <w:rsid w:val="00CA6587"/>
    <w:rsid w:val="00CA6C96"/>
    <w:rsid w:val="00CA70E8"/>
    <w:rsid w:val="00CA74EB"/>
    <w:rsid w:val="00CA77A9"/>
    <w:rsid w:val="00CA796C"/>
    <w:rsid w:val="00CB03A3"/>
    <w:rsid w:val="00CB0513"/>
    <w:rsid w:val="00CB06A1"/>
    <w:rsid w:val="00CB0983"/>
    <w:rsid w:val="00CB0A3D"/>
    <w:rsid w:val="00CB1890"/>
    <w:rsid w:val="00CB1BCE"/>
    <w:rsid w:val="00CB2174"/>
    <w:rsid w:val="00CB2CE4"/>
    <w:rsid w:val="00CB3B2E"/>
    <w:rsid w:val="00CB464F"/>
    <w:rsid w:val="00CB560A"/>
    <w:rsid w:val="00CB56DC"/>
    <w:rsid w:val="00CB5884"/>
    <w:rsid w:val="00CB58C2"/>
    <w:rsid w:val="00CB5A11"/>
    <w:rsid w:val="00CB5A70"/>
    <w:rsid w:val="00CB6131"/>
    <w:rsid w:val="00CB6258"/>
    <w:rsid w:val="00CB643E"/>
    <w:rsid w:val="00CB694F"/>
    <w:rsid w:val="00CB70EA"/>
    <w:rsid w:val="00CB7952"/>
    <w:rsid w:val="00CB7F6F"/>
    <w:rsid w:val="00CC014C"/>
    <w:rsid w:val="00CC024A"/>
    <w:rsid w:val="00CC0776"/>
    <w:rsid w:val="00CC096B"/>
    <w:rsid w:val="00CC0988"/>
    <w:rsid w:val="00CC0AA3"/>
    <w:rsid w:val="00CC1EF4"/>
    <w:rsid w:val="00CC2073"/>
    <w:rsid w:val="00CC244E"/>
    <w:rsid w:val="00CC252C"/>
    <w:rsid w:val="00CC2601"/>
    <w:rsid w:val="00CC27D5"/>
    <w:rsid w:val="00CC3A1F"/>
    <w:rsid w:val="00CC3CA7"/>
    <w:rsid w:val="00CC3D2D"/>
    <w:rsid w:val="00CC3D54"/>
    <w:rsid w:val="00CC4224"/>
    <w:rsid w:val="00CC436B"/>
    <w:rsid w:val="00CC50DD"/>
    <w:rsid w:val="00CC5230"/>
    <w:rsid w:val="00CC58BF"/>
    <w:rsid w:val="00CC5AB4"/>
    <w:rsid w:val="00CC5AD3"/>
    <w:rsid w:val="00CC5B92"/>
    <w:rsid w:val="00CC5DE6"/>
    <w:rsid w:val="00CC5F9A"/>
    <w:rsid w:val="00CC638E"/>
    <w:rsid w:val="00CC69E7"/>
    <w:rsid w:val="00CC74C7"/>
    <w:rsid w:val="00CC761B"/>
    <w:rsid w:val="00CC78D9"/>
    <w:rsid w:val="00CC7988"/>
    <w:rsid w:val="00CC7A77"/>
    <w:rsid w:val="00CC7A7C"/>
    <w:rsid w:val="00CC7E21"/>
    <w:rsid w:val="00CC7F35"/>
    <w:rsid w:val="00CD0043"/>
    <w:rsid w:val="00CD0131"/>
    <w:rsid w:val="00CD037F"/>
    <w:rsid w:val="00CD09E7"/>
    <w:rsid w:val="00CD0BC8"/>
    <w:rsid w:val="00CD0FCA"/>
    <w:rsid w:val="00CD1074"/>
    <w:rsid w:val="00CD107E"/>
    <w:rsid w:val="00CD1819"/>
    <w:rsid w:val="00CD1D80"/>
    <w:rsid w:val="00CD22FC"/>
    <w:rsid w:val="00CD2ABB"/>
    <w:rsid w:val="00CD2B8C"/>
    <w:rsid w:val="00CD32B3"/>
    <w:rsid w:val="00CD3379"/>
    <w:rsid w:val="00CD366F"/>
    <w:rsid w:val="00CD36DD"/>
    <w:rsid w:val="00CD37FE"/>
    <w:rsid w:val="00CD387D"/>
    <w:rsid w:val="00CD38A9"/>
    <w:rsid w:val="00CD3985"/>
    <w:rsid w:val="00CD3A92"/>
    <w:rsid w:val="00CD408E"/>
    <w:rsid w:val="00CD4603"/>
    <w:rsid w:val="00CD4B98"/>
    <w:rsid w:val="00CD4B9A"/>
    <w:rsid w:val="00CD4C07"/>
    <w:rsid w:val="00CD55ED"/>
    <w:rsid w:val="00CD57D0"/>
    <w:rsid w:val="00CD5888"/>
    <w:rsid w:val="00CD5989"/>
    <w:rsid w:val="00CD5DC1"/>
    <w:rsid w:val="00CD60AE"/>
    <w:rsid w:val="00CD60F7"/>
    <w:rsid w:val="00CD6497"/>
    <w:rsid w:val="00CD6ADA"/>
    <w:rsid w:val="00CD6DC4"/>
    <w:rsid w:val="00CD7465"/>
    <w:rsid w:val="00CD7733"/>
    <w:rsid w:val="00CD790F"/>
    <w:rsid w:val="00CD7C52"/>
    <w:rsid w:val="00CE0071"/>
    <w:rsid w:val="00CE029F"/>
    <w:rsid w:val="00CE0735"/>
    <w:rsid w:val="00CE0792"/>
    <w:rsid w:val="00CE07C2"/>
    <w:rsid w:val="00CE0935"/>
    <w:rsid w:val="00CE0DD6"/>
    <w:rsid w:val="00CE0EFF"/>
    <w:rsid w:val="00CE0F50"/>
    <w:rsid w:val="00CE105F"/>
    <w:rsid w:val="00CE1142"/>
    <w:rsid w:val="00CE14AB"/>
    <w:rsid w:val="00CE166E"/>
    <w:rsid w:val="00CE175E"/>
    <w:rsid w:val="00CE1B1C"/>
    <w:rsid w:val="00CE1F46"/>
    <w:rsid w:val="00CE236E"/>
    <w:rsid w:val="00CE237F"/>
    <w:rsid w:val="00CE2469"/>
    <w:rsid w:val="00CE278E"/>
    <w:rsid w:val="00CE2E4A"/>
    <w:rsid w:val="00CE3314"/>
    <w:rsid w:val="00CE349D"/>
    <w:rsid w:val="00CE3C96"/>
    <w:rsid w:val="00CE445A"/>
    <w:rsid w:val="00CE495C"/>
    <w:rsid w:val="00CE49AF"/>
    <w:rsid w:val="00CE4DA4"/>
    <w:rsid w:val="00CE4F1D"/>
    <w:rsid w:val="00CE5672"/>
    <w:rsid w:val="00CE5C60"/>
    <w:rsid w:val="00CE62A9"/>
    <w:rsid w:val="00CE63CD"/>
    <w:rsid w:val="00CE6603"/>
    <w:rsid w:val="00CE6828"/>
    <w:rsid w:val="00CE6DEB"/>
    <w:rsid w:val="00CE76E3"/>
    <w:rsid w:val="00CE7B40"/>
    <w:rsid w:val="00CE7B54"/>
    <w:rsid w:val="00CE7B8C"/>
    <w:rsid w:val="00CE7FD1"/>
    <w:rsid w:val="00CF0E34"/>
    <w:rsid w:val="00CF0F25"/>
    <w:rsid w:val="00CF1A2D"/>
    <w:rsid w:val="00CF1C7D"/>
    <w:rsid w:val="00CF2175"/>
    <w:rsid w:val="00CF2277"/>
    <w:rsid w:val="00CF2321"/>
    <w:rsid w:val="00CF2EF7"/>
    <w:rsid w:val="00CF3103"/>
    <w:rsid w:val="00CF3128"/>
    <w:rsid w:val="00CF3411"/>
    <w:rsid w:val="00CF344C"/>
    <w:rsid w:val="00CF3493"/>
    <w:rsid w:val="00CF3D88"/>
    <w:rsid w:val="00CF46BC"/>
    <w:rsid w:val="00CF4F97"/>
    <w:rsid w:val="00CF5595"/>
    <w:rsid w:val="00CF56DA"/>
    <w:rsid w:val="00CF59D9"/>
    <w:rsid w:val="00CF5F5B"/>
    <w:rsid w:val="00CF602B"/>
    <w:rsid w:val="00CF66E5"/>
    <w:rsid w:val="00CF6FE1"/>
    <w:rsid w:val="00CF7BC2"/>
    <w:rsid w:val="00CF7F68"/>
    <w:rsid w:val="00D000F2"/>
    <w:rsid w:val="00D002AA"/>
    <w:rsid w:val="00D0119C"/>
    <w:rsid w:val="00D01757"/>
    <w:rsid w:val="00D0176E"/>
    <w:rsid w:val="00D018BC"/>
    <w:rsid w:val="00D01F10"/>
    <w:rsid w:val="00D01F4F"/>
    <w:rsid w:val="00D024FA"/>
    <w:rsid w:val="00D03307"/>
    <w:rsid w:val="00D0334C"/>
    <w:rsid w:val="00D0339A"/>
    <w:rsid w:val="00D034E4"/>
    <w:rsid w:val="00D036FC"/>
    <w:rsid w:val="00D037B9"/>
    <w:rsid w:val="00D03BA2"/>
    <w:rsid w:val="00D03C99"/>
    <w:rsid w:val="00D04702"/>
    <w:rsid w:val="00D0655C"/>
    <w:rsid w:val="00D076B8"/>
    <w:rsid w:val="00D079E7"/>
    <w:rsid w:val="00D07C02"/>
    <w:rsid w:val="00D07E45"/>
    <w:rsid w:val="00D100E2"/>
    <w:rsid w:val="00D1011D"/>
    <w:rsid w:val="00D101A6"/>
    <w:rsid w:val="00D102DA"/>
    <w:rsid w:val="00D10404"/>
    <w:rsid w:val="00D104C8"/>
    <w:rsid w:val="00D10639"/>
    <w:rsid w:val="00D10664"/>
    <w:rsid w:val="00D10F8E"/>
    <w:rsid w:val="00D1112F"/>
    <w:rsid w:val="00D119F5"/>
    <w:rsid w:val="00D125D9"/>
    <w:rsid w:val="00D12F2C"/>
    <w:rsid w:val="00D13DCE"/>
    <w:rsid w:val="00D13DF7"/>
    <w:rsid w:val="00D14260"/>
    <w:rsid w:val="00D14839"/>
    <w:rsid w:val="00D14BDE"/>
    <w:rsid w:val="00D14D9A"/>
    <w:rsid w:val="00D14E79"/>
    <w:rsid w:val="00D14F11"/>
    <w:rsid w:val="00D14FB3"/>
    <w:rsid w:val="00D1504C"/>
    <w:rsid w:val="00D150A0"/>
    <w:rsid w:val="00D15300"/>
    <w:rsid w:val="00D16564"/>
    <w:rsid w:val="00D168BE"/>
    <w:rsid w:val="00D16F14"/>
    <w:rsid w:val="00D171D5"/>
    <w:rsid w:val="00D17401"/>
    <w:rsid w:val="00D1745E"/>
    <w:rsid w:val="00D1748B"/>
    <w:rsid w:val="00D17F86"/>
    <w:rsid w:val="00D2039D"/>
    <w:rsid w:val="00D204C5"/>
    <w:rsid w:val="00D20543"/>
    <w:rsid w:val="00D205E9"/>
    <w:rsid w:val="00D207E5"/>
    <w:rsid w:val="00D20CAB"/>
    <w:rsid w:val="00D21027"/>
    <w:rsid w:val="00D2104C"/>
    <w:rsid w:val="00D2105A"/>
    <w:rsid w:val="00D21A10"/>
    <w:rsid w:val="00D21E0E"/>
    <w:rsid w:val="00D221AA"/>
    <w:rsid w:val="00D22897"/>
    <w:rsid w:val="00D22D23"/>
    <w:rsid w:val="00D22D59"/>
    <w:rsid w:val="00D22E3C"/>
    <w:rsid w:val="00D233DE"/>
    <w:rsid w:val="00D2364B"/>
    <w:rsid w:val="00D236F4"/>
    <w:rsid w:val="00D23AE0"/>
    <w:rsid w:val="00D23D62"/>
    <w:rsid w:val="00D24282"/>
    <w:rsid w:val="00D24F3D"/>
    <w:rsid w:val="00D24F5B"/>
    <w:rsid w:val="00D25207"/>
    <w:rsid w:val="00D258B0"/>
    <w:rsid w:val="00D25B5B"/>
    <w:rsid w:val="00D25BBB"/>
    <w:rsid w:val="00D25FA4"/>
    <w:rsid w:val="00D260D4"/>
    <w:rsid w:val="00D26117"/>
    <w:rsid w:val="00D265F5"/>
    <w:rsid w:val="00D2667D"/>
    <w:rsid w:val="00D266BC"/>
    <w:rsid w:val="00D267FA"/>
    <w:rsid w:val="00D26D72"/>
    <w:rsid w:val="00D26FAC"/>
    <w:rsid w:val="00D278DA"/>
    <w:rsid w:val="00D27A36"/>
    <w:rsid w:val="00D27B92"/>
    <w:rsid w:val="00D27D72"/>
    <w:rsid w:val="00D301C0"/>
    <w:rsid w:val="00D303A6"/>
    <w:rsid w:val="00D30CEC"/>
    <w:rsid w:val="00D30E51"/>
    <w:rsid w:val="00D31291"/>
    <w:rsid w:val="00D31B38"/>
    <w:rsid w:val="00D31FAD"/>
    <w:rsid w:val="00D320D7"/>
    <w:rsid w:val="00D323D2"/>
    <w:rsid w:val="00D32971"/>
    <w:rsid w:val="00D32D2E"/>
    <w:rsid w:val="00D3322F"/>
    <w:rsid w:val="00D334A4"/>
    <w:rsid w:val="00D33532"/>
    <w:rsid w:val="00D341A7"/>
    <w:rsid w:val="00D34548"/>
    <w:rsid w:val="00D34A0A"/>
    <w:rsid w:val="00D34A7F"/>
    <w:rsid w:val="00D34EFB"/>
    <w:rsid w:val="00D351F8"/>
    <w:rsid w:val="00D35796"/>
    <w:rsid w:val="00D35A5E"/>
    <w:rsid w:val="00D35CC7"/>
    <w:rsid w:val="00D35CF6"/>
    <w:rsid w:val="00D35E93"/>
    <w:rsid w:val="00D36133"/>
    <w:rsid w:val="00D36359"/>
    <w:rsid w:val="00D366A8"/>
    <w:rsid w:val="00D377DD"/>
    <w:rsid w:val="00D37EB6"/>
    <w:rsid w:val="00D4017C"/>
    <w:rsid w:val="00D40C15"/>
    <w:rsid w:val="00D40FBD"/>
    <w:rsid w:val="00D41114"/>
    <w:rsid w:val="00D4179C"/>
    <w:rsid w:val="00D420A3"/>
    <w:rsid w:val="00D42367"/>
    <w:rsid w:val="00D42B7D"/>
    <w:rsid w:val="00D42EA3"/>
    <w:rsid w:val="00D42F1D"/>
    <w:rsid w:val="00D42F49"/>
    <w:rsid w:val="00D42FE6"/>
    <w:rsid w:val="00D433E0"/>
    <w:rsid w:val="00D43A29"/>
    <w:rsid w:val="00D44355"/>
    <w:rsid w:val="00D4474E"/>
    <w:rsid w:val="00D45B69"/>
    <w:rsid w:val="00D45F50"/>
    <w:rsid w:val="00D464EC"/>
    <w:rsid w:val="00D46ADB"/>
    <w:rsid w:val="00D47470"/>
    <w:rsid w:val="00D4787B"/>
    <w:rsid w:val="00D479AD"/>
    <w:rsid w:val="00D5043E"/>
    <w:rsid w:val="00D50AD0"/>
    <w:rsid w:val="00D50B22"/>
    <w:rsid w:val="00D50CD9"/>
    <w:rsid w:val="00D50E8D"/>
    <w:rsid w:val="00D50E8E"/>
    <w:rsid w:val="00D5112D"/>
    <w:rsid w:val="00D51558"/>
    <w:rsid w:val="00D51D4D"/>
    <w:rsid w:val="00D52288"/>
    <w:rsid w:val="00D52D91"/>
    <w:rsid w:val="00D52ED1"/>
    <w:rsid w:val="00D53108"/>
    <w:rsid w:val="00D5348F"/>
    <w:rsid w:val="00D53CE9"/>
    <w:rsid w:val="00D54066"/>
    <w:rsid w:val="00D54099"/>
    <w:rsid w:val="00D54345"/>
    <w:rsid w:val="00D5441F"/>
    <w:rsid w:val="00D544E0"/>
    <w:rsid w:val="00D545AF"/>
    <w:rsid w:val="00D545BC"/>
    <w:rsid w:val="00D548DF"/>
    <w:rsid w:val="00D54C80"/>
    <w:rsid w:val="00D54DB8"/>
    <w:rsid w:val="00D54F6D"/>
    <w:rsid w:val="00D55A5C"/>
    <w:rsid w:val="00D565DA"/>
    <w:rsid w:val="00D566AC"/>
    <w:rsid w:val="00D57460"/>
    <w:rsid w:val="00D575C1"/>
    <w:rsid w:val="00D57601"/>
    <w:rsid w:val="00D57BE2"/>
    <w:rsid w:val="00D57CA6"/>
    <w:rsid w:val="00D6026D"/>
    <w:rsid w:val="00D604A8"/>
    <w:rsid w:val="00D60541"/>
    <w:rsid w:val="00D608F4"/>
    <w:rsid w:val="00D60B9E"/>
    <w:rsid w:val="00D60FB5"/>
    <w:rsid w:val="00D6108C"/>
    <w:rsid w:val="00D616BB"/>
    <w:rsid w:val="00D616CB"/>
    <w:rsid w:val="00D61C32"/>
    <w:rsid w:val="00D6212C"/>
    <w:rsid w:val="00D6219B"/>
    <w:rsid w:val="00D621F3"/>
    <w:rsid w:val="00D6228C"/>
    <w:rsid w:val="00D6239E"/>
    <w:rsid w:val="00D6243B"/>
    <w:rsid w:val="00D62647"/>
    <w:rsid w:val="00D626FA"/>
    <w:rsid w:val="00D6271A"/>
    <w:rsid w:val="00D627D8"/>
    <w:rsid w:val="00D62EA9"/>
    <w:rsid w:val="00D62FEA"/>
    <w:rsid w:val="00D634F4"/>
    <w:rsid w:val="00D6370D"/>
    <w:rsid w:val="00D63BD9"/>
    <w:rsid w:val="00D64091"/>
    <w:rsid w:val="00D6410C"/>
    <w:rsid w:val="00D64124"/>
    <w:rsid w:val="00D647ED"/>
    <w:rsid w:val="00D64BE6"/>
    <w:rsid w:val="00D64F9E"/>
    <w:rsid w:val="00D650F1"/>
    <w:rsid w:val="00D652EA"/>
    <w:rsid w:val="00D65518"/>
    <w:rsid w:val="00D65919"/>
    <w:rsid w:val="00D65BE6"/>
    <w:rsid w:val="00D65C53"/>
    <w:rsid w:val="00D66119"/>
    <w:rsid w:val="00D661C9"/>
    <w:rsid w:val="00D661D9"/>
    <w:rsid w:val="00D6645E"/>
    <w:rsid w:val="00D664CA"/>
    <w:rsid w:val="00D66C27"/>
    <w:rsid w:val="00D67077"/>
    <w:rsid w:val="00D674FD"/>
    <w:rsid w:val="00D67538"/>
    <w:rsid w:val="00D67731"/>
    <w:rsid w:val="00D6781A"/>
    <w:rsid w:val="00D6786E"/>
    <w:rsid w:val="00D67A98"/>
    <w:rsid w:val="00D7002A"/>
    <w:rsid w:val="00D70170"/>
    <w:rsid w:val="00D7024D"/>
    <w:rsid w:val="00D7070E"/>
    <w:rsid w:val="00D70CBA"/>
    <w:rsid w:val="00D70DC8"/>
    <w:rsid w:val="00D71950"/>
    <w:rsid w:val="00D71C13"/>
    <w:rsid w:val="00D720B0"/>
    <w:rsid w:val="00D72603"/>
    <w:rsid w:val="00D7260D"/>
    <w:rsid w:val="00D7284D"/>
    <w:rsid w:val="00D72A19"/>
    <w:rsid w:val="00D72BC7"/>
    <w:rsid w:val="00D73085"/>
    <w:rsid w:val="00D7314A"/>
    <w:rsid w:val="00D7325A"/>
    <w:rsid w:val="00D73632"/>
    <w:rsid w:val="00D73B0E"/>
    <w:rsid w:val="00D73FDC"/>
    <w:rsid w:val="00D7429F"/>
    <w:rsid w:val="00D745A3"/>
    <w:rsid w:val="00D74647"/>
    <w:rsid w:val="00D748E1"/>
    <w:rsid w:val="00D7496C"/>
    <w:rsid w:val="00D749E6"/>
    <w:rsid w:val="00D7528B"/>
    <w:rsid w:val="00D75314"/>
    <w:rsid w:val="00D7586B"/>
    <w:rsid w:val="00D75AED"/>
    <w:rsid w:val="00D75D47"/>
    <w:rsid w:val="00D761DD"/>
    <w:rsid w:val="00D7674D"/>
    <w:rsid w:val="00D76B58"/>
    <w:rsid w:val="00D76DF2"/>
    <w:rsid w:val="00D76ECC"/>
    <w:rsid w:val="00D76F7A"/>
    <w:rsid w:val="00D77789"/>
    <w:rsid w:val="00D77BAA"/>
    <w:rsid w:val="00D77CD9"/>
    <w:rsid w:val="00D80890"/>
    <w:rsid w:val="00D80B9F"/>
    <w:rsid w:val="00D810D5"/>
    <w:rsid w:val="00D810F1"/>
    <w:rsid w:val="00D81426"/>
    <w:rsid w:val="00D81978"/>
    <w:rsid w:val="00D81DCE"/>
    <w:rsid w:val="00D820D7"/>
    <w:rsid w:val="00D827FF"/>
    <w:rsid w:val="00D82B7D"/>
    <w:rsid w:val="00D83019"/>
    <w:rsid w:val="00D8357E"/>
    <w:rsid w:val="00D83DBD"/>
    <w:rsid w:val="00D842FE"/>
    <w:rsid w:val="00D84C50"/>
    <w:rsid w:val="00D84CD6"/>
    <w:rsid w:val="00D852AD"/>
    <w:rsid w:val="00D85C5B"/>
    <w:rsid w:val="00D85FAD"/>
    <w:rsid w:val="00D8663A"/>
    <w:rsid w:val="00D86A45"/>
    <w:rsid w:val="00D87140"/>
    <w:rsid w:val="00D87933"/>
    <w:rsid w:val="00D87A47"/>
    <w:rsid w:val="00D87C34"/>
    <w:rsid w:val="00D90108"/>
    <w:rsid w:val="00D901C8"/>
    <w:rsid w:val="00D902D5"/>
    <w:rsid w:val="00D90337"/>
    <w:rsid w:val="00D907A3"/>
    <w:rsid w:val="00D90B82"/>
    <w:rsid w:val="00D910D9"/>
    <w:rsid w:val="00D91BF8"/>
    <w:rsid w:val="00D91E51"/>
    <w:rsid w:val="00D91F3F"/>
    <w:rsid w:val="00D92180"/>
    <w:rsid w:val="00D9218C"/>
    <w:rsid w:val="00D925AC"/>
    <w:rsid w:val="00D92659"/>
    <w:rsid w:val="00D926E3"/>
    <w:rsid w:val="00D928F4"/>
    <w:rsid w:val="00D929B6"/>
    <w:rsid w:val="00D92D65"/>
    <w:rsid w:val="00D9301F"/>
    <w:rsid w:val="00D93113"/>
    <w:rsid w:val="00D937D7"/>
    <w:rsid w:val="00D93992"/>
    <w:rsid w:val="00D93D0D"/>
    <w:rsid w:val="00D93EE5"/>
    <w:rsid w:val="00D948F7"/>
    <w:rsid w:val="00D94EDE"/>
    <w:rsid w:val="00D954F2"/>
    <w:rsid w:val="00D957EF"/>
    <w:rsid w:val="00D958FE"/>
    <w:rsid w:val="00D96A56"/>
    <w:rsid w:val="00D973BC"/>
    <w:rsid w:val="00D97817"/>
    <w:rsid w:val="00D9790C"/>
    <w:rsid w:val="00D97BBA"/>
    <w:rsid w:val="00D97D04"/>
    <w:rsid w:val="00DA0508"/>
    <w:rsid w:val="00DA087A"/>
    <w:rsid w:val="00DA0AE1"/>
    <w:rsid w:val="00DA0F40"/>
    <w:rsid w:val="00DA1E62"/>
    <w:rsid w:val="00DA236E"/>
    <w:rsid w:val="00DA23EB"/>
    <w:rsid w:val="00DA2BCC"/>
    <w:rsid w:val="00DA2E25"/>
    <w:rsid w:val="00DA32F9"/>
    <w:rsid w:val="00DA3F79"/>
    <w:rsid w:val="00DA46EF"/>
    <w:rsid w:val="00DA4804"/>
    <w:rsid w:val="00DA4BFD"/>
    <w:rsid w:val="00DA4C40"/>
    <w:rsid w:val="00DA5E2A"/>
    <w:rsid w:val="00DA5EE4"/>
    <w:rsid w:val="00DA6288"/>
    <w:rsid w:val="00DA65D8"/>
    <w:rsid w:val="00DA668A"/>
    <w:rsid w:val="00DA6A91"/>
    <w:rsid w:val="00DA6DA8"/>
    <w:rsid w:val="00DA6E9E"/>
    <w:rsid w:val="00DA7C91"/>
    <w:rsid w:val="00DB0135"/>
    <w:rsid w:val="00DB0255"/>
    <w:rsid w:val="00DB0F6A"/>
    <w:rsid w:val="00DB1461"/>
    <w:rsid w:val="00DB181D"/>
    <w:rsid w:val="00DB1F9D"/>
    <w:rsid w:val="00DB24A7"/>
    <w:rsid w:val="00DB298A"/>
    <w:rsid w:val="00DB2A57"/>
    <w:rsid w:val="00DB2C78"/>
    <w:rsid w:val="00DB2CD4"/>
    <w:rsid w:val="00DB36C3"/>
    <w:rsid w:val="00DB380F"/>
    <w:rsid w:val="00DB3E1D"/>
    <w:rsid w:val="00DB4214"/>
    <w:rsid w:val="00DB43B2"/>
    <w:rsid w:val="00DB4A9D"/>
    <w:rsid w:val="00DB4AE2"/>
    <w:rsid w:val="00DB6702"/>
    <w:rsid w:val="00DB68B8"/>
    <w:rsid w:val="00DB6DB9"/>
    <w:rsid w:val="00DB6F5B"/>
    <w:rsid w:val="00DB7274"/>
    <w:rsid w:val="00DB7348"/>
    <w:rsid w:val="00DB7A16"/>
    <w:rsid w:val="00DB7D8C"/>
    <w:rsid w:val="00DC0111"/>
    <w:rsid w:val="00DC18E9"/>
    <w:rsid w:val="00DC2000"/>
    <w:rsid w:val="00DC262A"/>
    <w:rsid w:val="00DC2DBA"/>
    <w:rsid w:val="00DC32C3"/>
    <w:rsid w:val="00DC3384"/>
    <w:rsid w:val="00DC3792"/>
    <w:rsid w:val="00DC393D"/>
    <w:rsid w:val="00DC3DF9"/>
    <w:rsid w:val="00DC3F26"/>
    <w:rsid w:val="00DC4492"/>
    <w:rsid w:val="00DC52C6"/>
    <w:rsid w:val="00DC56F2"/>
    <w:rsid w:val="00DC5735"/>
    <w:rsid w:val="00DC582A"/>
    <w:rsid w:val="00DC5AFA"/>
    <w:rsid w:val="00DC5D29"/>
    <w:rsid w:val="00DC6077"/>
    <w:rsid w:val="00DC60A1"/>
    <w:rsid w:val="00DC629E"/>
    <w:rsid w:val="00DC62EB"/>
    <w:rsid w:val="00DC67EA"/>
    <w:rsid w:val="00DC69C7"/>
    <w:rsid w:val="00DC6C36"/>
    <w:rsid w:val="00DC7571"/>
    <w:rsid w:val="00DC75D2"/>
    <w:rsid w:val="00DC76E5"/>
    <w:rsid w:val="00DC79F7"/>
    <w:rsid w:val="00DC7B10"/>
    <w:rsid w:val="00DD0737"/>
    <w:rsid w:val="00DD0A1C"/>
    <w:rsid w:val="00DD0DCA"/>
    <w:rsid w:val="00DD112E"/>
    <w:rsid w:val="00DD16FC"/>
    <w:rsid w:val="00DD1F47"/>
    <w:rsid w:val="00DD24DD"/>
    <w:rsid w:val="00DD2ED9"/>
    <w:rsid w:val="00DD2F4F"/>
    <w:rsid w:val="00DD33D1"/>
    <w:rsid w:val="00DD36C1"/>
    <w:rsid w:val="00DD3C15"/>
    <w:rsid w:val="00DD4037"/>
    <w:rsid w:val="00DD43DD"/>
    <w:rsid w:val="00DD44A4"/>
    <w:rsid w:val="00DD4761"/>
    <w:rsid w:val="00DD4990"/>
    <w:rsid w:val="00DD4AEE"/>
    <w:rsid w:val="00DD4FBE"/>
    <w:rsid w:val="00DD5059"/>
    <w:rsid w:val="00DD544F"/>
    <w:rsid w:val="00DD5ABA"/>
    <w:rsid w:val="00DD5C6C"/>
    <w:rsid w:val="00DD5CC3"/>
    <w:rsid w:val="00DD6363"/>
    <w:rsid w:val="00DD666E"/>
    <w:rsid w:val="00DD66CB"/>
    <w:rsid w:val="00DD6729"/>
    <w:rsid w:val="00DD72DF"/>
    <w:rsid w:val="00DE0550"/>
    <w:rsid w:val="00DE07D3"/>
    <w:rsid w:val="00DE087A"/>
    <w:rsid w:val="00DE0C12"/>
    <w:rsid w:val="00DE1C10"/>
    <w:rsid w:val="00DE1C3F"/>
    <w:rsid w:val="00DE254A"/>
    <w:rsid w:val="00DE2794"/>
    <w:rsid w:val="00DE2B03"/>
    <w:rsid w:val="00DE30A8"/>
    <w:rsid w:val="00DE3A51"/>
    <w:rsid w:val="00DE40A9"/>
    <w:rsid w:val="00DE40AE"/>
    <w:rsid w:val="00DE44AF"/>
    <w:rsid w:val="00DE4C9E"/>
    <w:rsid w:val="00DE5049"/>
    <w:rsid w:val="00DE5099"/>
    <w:rsid w:val="00DE5633"/>
    <w:rsid w:val="00DE5A77"/>
    <w:rsid w:val="00DE5B04"/>
    <w:rsid w:val="00DE6EBF"/>
    <w:rsid w:val="00DE6FE7"/>
    <w:rsid w:val="00DE7C2C"/>
    <w:rsid w:val="00DF0057"/>
    <w:rsid w:val="00DF00EE"/>
    <w:rsid w:val="00DF04F9"/>
    <w:rsid w:val="00DF05E7"/>
    <w:rsid w:val="00DF09F9"/>
    <w:rsid w:val="00DF0A5C"/>
    <w:rsid w:val="00DF0EBF"/>
    <w:rsid w:val="00DF1689"/>
    <w:rsid w:val="00DF18E4"/>
    <w:rsid w:val="00DF1994"/>
    <w:rsid w:val="00DF1CD7"/>
    <w:rsid w:val="00DF1CED"/>
    <w:rsid w:val="00DF1D7A"/>
    <w:rsid w:val="00DF1F6F"/>
    <w:rsid w:val="00DF2E19"/>
    <w:rsid w:val="00DF2E2F"/>
    <w:rsid w:val="00DF2E91"/>
    <w:rsid w:val="00DF3507"/>
    <w:rsid w:val="00DF3A07"/>
    <w:rsid w:val="00DF3B5D"/>
    <w:rsid w:val="00DF460B"/>
    <w:rsid w:val="00DF4761"/>
    <w:rsid w:val="00DF4921"/>
    <w:rsid w:val="00DF4B3B"/>
    <w:rsid w:val="00DF4BC4"/>
    <w:rsid w:val="00DF4BE9"/>
    <w:rsid w:val="00DF522B"/>
    <w:rsid w:val="00DF5455"/>
    <w:rsid w:val="00DF54EB"/>
    <w:rsid w:val="00DF596E"/>
    <w:rsid w:val="00DF5B93"/>
    <w:rsid w:val="00DF641E"/>
    <w:rsid w:val="00DF652F"/>
    <w:rsid w:val="00DF6721"/>
    <w:rsid w:val="00DF675F"/>
    <w:rsid w:val="00DF6856"/>
    <w:rsid w:val="00DF6956"/>
    <w:rsid w:val="00DF6A4B"/>
    <w:rsid w:val="00DF6A82"/>
    <w:rsid w:val="00DF7378"/>
    <w:rsid w:val="00DF74D4"/>
    <w:rsid w:val="00DF75BC"/>
    <w:rsid w:val="00DF778D"/>
    <w:rsid w:val="00DF7E32"/>
    <w:rsid w:val="00E0058F"/>
    <w:rsid w:val="00E007C1"/>
    <w:rsid w:val="00E0081B"/>
    <w:rsid w:val="00E00F0B"/>
    <w:rsid w:val="00E00F8C"/>
    <w:rsid w:val="00E012D9"/>
    <w:rsid w:val="00E01553"/>
    <w:rsid w:val="00E017BB"/>
    <w:rsid w:val="00E01903"/>
    <w:rsid w:val="00E01EF4"/>
    <w:rsid w:val="00E024B7"/>
    <w:rsid w:val="00E027A9"/>
    <w:rsid w:val="00E029B7"/>
    <w:rsid w:val="00E02D2E"/>
    <w:rsid w:val="00E02DFA"/>
    <w:rsid w:val="00E02EDB"/>
    <w:rsid w:val="00E03026"/>
    <w:rsid w:val="00E03F05"/>
    <w:rsid w:val="00E041E7"/>
    <w:rsid w:val="00E04313"/>
    <w:rsid w:val="00E043DC"/>
    <w:rsid w:val="00E048C4"/>
    <w:rsid w:val="00E054EA"/>
    <w:rsid w:val="00E05A3D"/>
    <w:rsid w:val="00E05EEB"/>
    <w:rsid w:val="00E05F02"/>
    <w:rsid w:val="00E05F4B"/>
    <w:rsid w:val="00E061D7"/>
    <w:rsid w:val="00E0638A"/>
    <w:rsid w:val="00E06C35"/>
    <w:rsid w:val="00E0725D"/>
    <w:rsid w:val="00E0768F"/>
    <w:rsid w:val="00E077E3"/>
    <w:rsid w:val="00E07858"/>
    <w:rsid w:val="00E07FAD"/>
    <w:rsid w:val="00E10009"/>
    <w:rsid w:val="00E10142"/>
    <w:rsid w:val="00E107DB"/>
    <w:rsid w:val="00E10B72"/>
    <w:rsid w:val="00E10BAC"/>
    <w:rsid w:val="00E10D73"/>
    <w:rsid w:val="00E10F9A"/>
    <w:rsid w:val="00E1106B"/>
    <w:rsid w:val="00E11364"/>
    <w:rsid w:val="00E11462"/>
    <w:rsid w:val="00E11C4F"/>
    <w:rsid w:val="00E124AF"/>
    <w:rsid w:val="00E12DCE"/>
    <w:rsid w:val="00E12FAA"/>
    <w:rsid w:val="00E1314F"/>
    <w:rsid w:val="00E1328B"/>
    <w:rsid w:val="00E136B4"/>
    <w:rsid w:val="00E136E5"/>
    <w:rsid w:val="00E137C6"/>
    <w:rsid w:val="00E13A74"/>
    <w:rsid w:val="00E13B5A"/>
    <w:rsid w:val="00E141F9"/>
    <w:rsid w:val="00E1438B"/>
    <w:rsid w:val="00E143D0"/>
    <w:rsid w:val="00E1441B"/>
    <w:rsid w:val="00E14A64"/>
    <w:rsid w:val="00E14AA1"/>
    <w:rsid w:val="00E14D50"/>
    <w:rsid w:val="00E15618"/>
    <w:rsid w:val="00E1567D"/>
    <w:rsid w:val="00E16151"/>
    <w:rsid w:val="00E16A21"/>
    <w:rsid w:val="00E16B1B"/>
    <w:rsid w:val="00E16B83"/>
    <w:rsid w:val="00E16C11"/>
    <w:rsid w:val="00E17108"/>
    <w:rsid w:val="00E174B9"/>
    <w:rsid w:val="00E17739"/>
    <w:rsid w:val="00E178E1"/>
    <w:rsid w:val="00E1797D"/>
    <w:rsid w:val="00E17A09"/>
    <w:rsid w:val="00E17FC0"/>
    <w:rsid w:val="00E202BB"/>
    <w:rsid w:val="00E2043C"/>
    <w:rsid w:val="00E20648"/>
    <w:rsid w:val="00E206A6"/>
    <w:rsid w:val="00E2082F"/>
    <w:rsid w:val="00E20850"/>
    <w:rsid w:val="00E20A9A"/>
    <w:rsid w:val="00E212F5"/>
    <w:rsid w:val="00E22170"/>
    <w:rsid w:val="00E221D0"/>
    <w:rsid w:val="00E22522"/>
    <w:rsid w:val="00E229A7"/>
    <w:rsid w:val="00E229D3"/>
    <w:rsid w:val="00E22ED6"/>
    <w:rsid w:val="00E23084"/>
    <w:rsid w:val="00E2358F"/>
    <w:rsid w:val="00E235CC"/>
    <w:rsid w:val="00E238C9"/>
    <w:rsid w:val="00E239CA"/>
    <w:rsid w:val="00E23E7C"/>
    <w:rsid w:val="00E245B5"/>
    <w:rsid w:val="00E247BD"/>
    <w:rsid w:val="00E24B39"/>
    <w:rsid w:val="00E2524C"/>
    <w:rsid w:val="00E2557D"/>
    <w:rsid w:val="00E256E3"/>
    <w:rsid w:val="00E257B6"/>
    <w:rsid w:val="00E26322"/>
    <w:rsid w:val="00E26336"/>
    <w:rsid w:val="00E26AB7"/>
    <w:rsid w:val="00E26D62"/>
    <w:rsid w:val="00E26F89"/>
    <w:rsid w:val="00E276F5"/>
    <w:rsid w:val="00E277FD"/>
    <w:rsid w:val="00E27CBD"/>
    <w:rsid w:val="00E302EC"/>
    <w:rsid w:val="00E3035F"/>
    <w:rsid w:val="00E305BE"/>
    <w:rsid w:val="00E30F66"/>
    <w:rsid w:val="00E3107C"/>
    <w:rsid w:val="00E31704"/>
    <w:rsid w:val="00E3180B"/>
    <w:rsid w:val="00E321E5"/>
    <w:rsid w:val="00E322B2"/>
    <w:rsid w:val="00E325AA"/>
    <w:rsid w:val="00E32902"/>
    <w:rsid w:val="00E32B45"/>
    <w:rsid w:val="00E32F51"/>
    <w:rsid w:val="00E3351E"/>
    <w:rsid w:val="00E3365F"/>
    <w:rsid w:val="00E337AA"/>
    <w:rsid w:val="00E33C77"/>
    <w:rsid w:val="00E340C4"/>
    <w:rsid w:val="00E342DF"/>
    <w:rsid w:val="00E343CF"/>
    <w:rsid w:val="00E349B0"/>
    <w:rsid w:val="00E34A37"/>
    <w:rsid w:val="00E35342"/>
    <w:rsid w:val="00E35421"/>
    <w:rsid w:val="00E35B0D"/>
    <w:rsid w:val="00E35C23"/>
    <w:rsid w:val="00E35E98"/>
    <w:rsid w:val="00E35F60"/>
    <w:rsid w:val="00E3609E"/>
    <w:rsid w:val="00E360CF"/>
    <w:rsid w:val="00E366A0"/>
    <w:rsid w:val="00E366D4"/>
    <w:rsid w:val="00E3691B"/>
    <w:rsid w:val="00E36EDB"/>
    <w:rsid w:val="00E3714B"/>
    <w:rsid w:val="00E3758D"/>
    <w:rsid w:val="00E3779D"/>
    <w:rsid w:val="00E37A6F"/>
    <w:rsid w:val="00E37BBE"/>
    <w:rsid w:val="00E400D8"/>
    <w:rsid w:val="00E4091E"/>
    <w:rsid w:val="00E41EEA"/>
    <w:rsid w:val="00E41FAE"/>
    <w:rsid w:val="00E4221D"/>
    <w:rsid w:val="00E4231C"/>
    <w:rsid w:val="00E42710"/>
    <w:rsid w:val="00E42BEB"/>
    <w:rsid w:val="00E42C7D"/>
    <w:rsid w:val="00E42CFA"/>
    <w:rsid w:val="00E42EC7"/>
    <w:rsid w:val="00E431B5"/>
    <w:rsid w:val="00E432C2"/>
    <w:rsid w:val="00E433B3"/>
    <w:rsid w:val="00E434F9"/>
    <w:rsid w:val="00E43E52"/>
    <w:rsid w:val="00E44655"/>
    <w:rsid w:val="00E44B77"/>
    <w:rsid w:val="00E44E5C"/>
    <w:rsid w:val="00E45097"/>
    <w:rsid w:val="00E455DC"/>
    <w:rsid w:val="00E45D01"/>
    <w:rsid w:val="00E4615B"/>
    <w:rsid w:val="00E46169"/>
    <w:rsid w:val="00E468B0"/>
    <w:rsid w:val="00E46A6E"/>
    <w:rsid w:val="00E46C80"/>
    <w:rsid w:val="00E472B6"/>
    <w:rsid w:val="00E475FE"/>
    <w:rsid w:val="00E47897"/>
    <w:rsid w:val="00E4797C"/>
    <w:rsid w:val="00E50903"/>
    <w:rsid w:val="00E50978"/>
    <w:rsid w:val="00E50C43"/>
    <w:rsid w:val="00E50DEA"/>
    <w:rsid w:val="00E50EC1"/>
    <w:rsid w:val="00E5120F"/>
    <w:rsid w:val="00E5162E"/>
    <w:rsid w:val="00E52557"/>
    <w:rsid w:val="00E52854"/>
    <w:rsid w:val="00E531DE"/>
    <w:rsid w:val="00E5322E"/>
    <w:rsid w:val="00E5364C"/>
    <w:rsid w:val="00E5392C"/>
    <w:rsid w:val="00E53CD7"/>
    <w:rsid w:val="00E53F31"/>
    <w:rsid w:val="00E54215"/>
    <w:rsid w:val="00E54258"/>
    <w:rsid w:val="00E54952"/>
    <w:rsid w:val="00E54D77"/>
    <w:rsid w:val="00E54E68"/>
    <w:rsid w:val="00E55490"/>
    <w:rsid w:val="00E5566B"/>
    <w:rsid w:val="00E55BF2"/>
    <w:rsid w:val="00E55DF1"/>
    <w:rsid w:val="00E56120"/>
    <w:rsid w:val="00E563B4"/>
    <w:rsid w:val="00E565D5"/>
    <w:rsid w:val="00E56624"/>
    <w:rsid w:val="00E567B9"/>
    <w:rsid w:val="00E574A9"/>
    <w:rsid w:val="00E5793B"/>
    <w:rsid w:val="00E57E59"/>
    <w:rsid w:val="00E601DC"/>
    <w:rsid w:val="00E606AE"/>
    <w:rsid w:val="00E607BF"/>
    <w:rsid w:val="00E61451"/>
    <w:rsid w:val="00E615D5"/>
    <w:rsid w:val="00E61879"/>
    <w:rsid w:val="00E61D5D"/>
    <w:rsid w:val="00E6218D"/>
    <w:rsid w:val="00E625CB"/>
    <w:rsid w:val="00E62B06"/>
    <w:rsid w:val="00E62F46"/>
    <w:rsid w:val="00E62FE1"/>
    <w:rsid w:val="00E63380"/>
    <w:rsid w:val="00E63669"/>
    <w:rsid w:val="00E636AD"/>
    <w:rsid w:val="00E63820"/>
    <w:rsid w:val="00E63C36"/>
    <w:rsid w:val="00E642F7"/>
    <w:rsid w:val="00E64A31"/>
    <w:rsid w:val="00E64B20"/>
    <w:rsid w:val="00E65315"/>
    <w:rsid w:val="00E659A8"/>
    <w:rsid w:val="00E65B65"/>
    <w:rsid w:val="00E65BDA"/>
    <w:rsid w:val="00E66C1A"/>
    <w:rsid w:val="00E6788E"/>
    <w:rsid w:val="00E67A71"/>
    <w:rsid w:val="00E67AF8"/>
    <w:rsid w:val="00E67CC2"/>
    <w:rsid w:val="00E67DBD"/>
    <w:rsid w:val="00E67DBE"/>
    <w:rsid w:val="00E70688"/>
    <w:rsid w:val="00E70812"/>
    <w:rsid w:val="00E7091A"/>
    <w:rsid w:val="00E70D85"/>
    <w:rsid w:val="00E70DB2"/>
    <w:rsid w:val="00E70E07"/>
    <w:rsid w:val="00E7120E"/>
    <w:rsid w:val="00E71338"/>
    <w:rsid w:val="00E71EA3"/>
    <w:rsid w:val="00E723B7"/>
    <w:rsid w:val="00E7291D"/>
    <w:rsid w:val="00E72ED8"/>
    <w:rsid w:val="00E730E8"/>
    <w:rsid w:val="00E7314F"/>
    <w:rsid w:val="00E737A6"/>
    <w:rsid w:val="00E737E4"/>
    <w:rsid w:val="00E73AED"/>
    <w:rsid w:val="00E73D3B"/>
    <w:rsid w:val="00E73F79"/>
    <w:rsid w:val="00E74091"/>
    <w:rsid w:val="00E74221"/>
    <w:rsid w:val="00E7436A"/>
    <w:rsid w:val="00E74743"/>
    <w:rsid w:val="00E74C0C"/>
    <w:rsid w:val="00E74FF4"/>
    <w:rsid w:val="00E75477"/>
    <w:rsid w:val="00E7563D"/>
    <w:rsid w:val="00E75707"/>
    <w:rsid w:val="00E757FF"/>
    <w:rsid w:val="00E75C47"/>
    <w:rsid w:val="00E75D3F"/>
    <w:rsid w:val="00E75D76"/>
    <w:rsid w:val="00E75EA8"/>
    <w:rsid w:val="00E7619F"/>
    <w:rsid w:val="00E763F5"/>
    <w:rsid w:val="00E7668A"/>
    <w:rsid w:val="00E76885"/>
    <w:rsid w:val="00E76FED"/>
    <w:rsid w:val="00E7706F"/>
    <w:rsid w:val="00E77154"/>
    <w:rsid w:val="00E771E2"/>
    <w:rsid w:val="00E775D1"/>
    <w:rsid w:val="00E800A0"/>
    <w:rsid w:val="00E80634"/>
    <w:rsid w:val="00E808B7"/>
    <w:rsid w:val="00E80A79"/>
    <w:rsid w:val="00E80B79"/>
    <w:rsid w:val="00E80E4B"/>
    <w:rsid w:val="00E8111D"/>
    <w:rsid w:val="00E81217"/>
    <w:rsid w:val="00E813F7"/>
    <w:rsid w:val="00E81835"/>
    <w:rsid w:val="00E818D3"/>
    <w:rsid w:val="00E81DC2"/>
    <w:rsid w:val="00E81DD0"/>
    <w:rsid w:val="00E822EC"/>
    <w:rsid w:val="00E830F8"/>
    <w:rsid w:val="00E8338C"/>
    <w:rsid w:val="00E83914"/>
    <w:rsid w:val="00E83D02"/>
    <w:rsid w:val="00E83D29"/>
    <w:rsid w:val="00E83D4E"/>
    <w:rsid w:val="00E83EB6"/>
    <w:rsid w:val="00E840A3"/>
    <w:rsid w:val="00E840C2"/>
    <w:rsid w:val="00E8420F"/>
    <w:rsid w:val="00E8450D"/>
    <w:rsid w:val="00E84B30"/>
    <w:rsid w:val="00E84EFA"/>
    <w:rsid w:val="00E85042"/>
    <w:rsid w:val="00E85359"/>
    <w:rsid w:val="00E853E8"/>
    <w:rsid w:val="00E85C6A"/>
    <w:rsid w:val="00E85DAA"/>
    <w:rsid w:val="00E85E8F"/>
    <w:rsid w:val="00E86180"/>
    <w:rsid w:val="00E86B5B"/>
    <w:rsid w:val="00E86D82"/>
    <w:rsid w:val="00E870AE"/>
    <w:rsid w:val="00E872EE"/>
    <w:rsid w:val="00E875ED"/>
    <w:rsid w:val="00E87802"/>
    <w:rsid w:val="00E879A7"/>
    <w:rsid w:val="00E87B4A"/>
    <w:rsid w:val="00E87C69"/>
    <w:rsid w:val="00E87D68"/>
    <w:rsid w:val="00E90080"/>
    <w:rsid w:val="00E900DC"/>
    <w:rsid w:val="00E90887"/>
    <w:rsid w:val="00E9125D"/>
    <w:rsid w:val="00E91671"/>
    <w:rsid w:val="00E917EA"/>
    <w:rsid w:val="00E91873"/>
    <w:rsid w:val="00E91CB5"/>
    <w:rsid w:val="00E9213D"/>
    <w:rsid w:val="00E9225A"/>
    <w:rsid w:val="00E9283A"/>
    <w:rsid w:val="00E92D7F"/>
    <w:rsid w:val="00E930AD"/>
    <w:rsid w:val="00E93434"/>
    <w:rsid w:val="00E9364A"/>
    <w:rsid w:val="00E93724"/>
    <w:rsid w:val="00E93A2E"/>
    <w:rsid w:val="00E93E8C"/>
    <w:rsid w:val="00E9403E"/>
    <w:rsid w:val="00E941D1"/>
    <w:rsid w:val="00E943D1"/>
    <w:rsid w:val="00E943D3"/>
    <w:rsid w:val="00E945C4"/>
    <w:rsid w:val="00E94B3A"/>
    <w:rsid w:val="00E94D4A"/>
    <w:rsid w:val="00E94D82"/>
    <w:rsid w:val="00E94DF0"/>
    <w:rsid w:val="00E953D7"/>
    <w:rsid w:val="00E9572A"/>
    <w:rsid w:val="00E95A78"/>
    <w:rsid w:val="00E95FDE"/>
    <w:rsid w:val="00E9674F"/>
    <w:rsid w:val="00E967F3"/>
    <w:rsid w:val="00E9685B"/>
    <w:rsid w:val="00E96A98"/>
    <w:rsid w:val="00E96EE5"/>
    <w:rsid w:val="00E96EEC"/>
    <w:rsid w:val="00E96FCF"/>
    <w:rsid w:val="00E96FF2"/>
    <w:rsid w:val="00E96FFB"/>
    <w:rsid w:val="00E97034"/>
    <w:rsid w:val="00E976FF"/>
    <w:rsid w:val="00E9795C"/>
    <w:rsid w:val="00EA01C2"/>
    <w:rsid w:val="00EA03FC"/>
    <w:rsid w:val="00EA07D8"/>
    <w:rsid w:val="00EA0FAA"/>
    <w:rsid w:val="00EA11A2"/>
    <w:rsid w:val="00EA172B"/>
    <w:rsid w:val="00EA18E8"/>
    <w:rsid w:val="00EA19E1"/>
    <w:rsid w:val="00EA2065"/>
    <w:rsid w:val="00EA2285"/>
    <w:rsid w:val="00EA259F"/>
    <w:rsid w:val="00EA25CA"/>
    <w:rsid w:val="00EA28CB"/>
    <w:rsid w:val="00EA2CA6"/>
    <w:rsid w:val="00EA2D58"/>
    <w:rsid w:val="00EA30B4"/>
    <w:rsid w:val="00EA31C7"/>
    <w:rsid w:val="00EA33A6"/>
    <w:rsid w:val="00EA3EEA"/>
    <w:rsid w:val="00EA40BB"/>
    <w:rsid w:val="00EA418F"/>
    <w:rsid w:val="00EA4208"/>
    <w:rsid w:val="00EA42F8"/>
    <w:rsid w:val="00EA4308"/>
    <w:rsid w:val="00EA4377"/>
    <w:rsid w:val="00EA46E8"/>
    <w:rsid w:val="00EA5AEF"/>
    <w:rsid w:val="00EA5BA5"/>
    <w:rsid w:val="00EA604D"/>
    <w:rsid w:val="00EA6B04"/>
    <w:rsid w:val="00EA6B9A"/>
    <w:rsid w:val="00EA7249"/>
    <w:rsid w:val="00EA768D"/>
    <w:rsid w:val="00EA7A53"/>
    <w:rsid w:val="00EA7E68"/>
    <w:rsid w:val="00EA7ED9"/>
    <w:rsid w:val="00EB0105"/>
    <w:rsid w:val="00EB0524"/>
    <w:rsid w:val="00EB0620"/>
    <w:rsid w:val="00EB0785"/>
    <w:rsid w:val="00EB0CB5"/>
    <w:rsid w:val="00EB0DEE"/>
    <w:rsid w:val="00EB100A"/>
    <w:rsid w:val="00EB14C9"/>
    <w:rsid w:val="00EB1716"/>
    <w:rsid w:val="00EB1F28"/>
    <w:rsid w:val="00EB22B3"/>
    <w:rsid w:val="00EB231A"/>
    <w:rsid w:val="00EB234C"/>
    <w:rsid w:val="00EB23AA"/>
    <w:rsid w:val="00EB2437"/>
    <w:rsid w:val="00EB2A5B"/>
    <w:rsid w:val="00EB32E9"/>
    <w:rsid w:val="00EB353D"/>
    <w:rsid w:val="00EB3543"/>
    <w:rsid w:val="00EB3762"/>
    <w:rsid w:val="00EB3788"/>
    <w:rsid w:val="00EB3849"/>
    <w:rsid w:val="00EB45E0"/>
    <w:rsid w:val="00EB48F7"/>
    <w:rsid w:val="00EB5003"/>
    <w:rsid w:val="00EB53E1"/>
    <w:rsid w:val="00EB586B"/>
    <w:rsid w:val="00EB59FC"/>
    <w:rsid w:val="00EB634F"/>
    <w:rsid w:val="00EB6EA1"/>
    <w:rsid w:val="00EB7168"/>
    <w:rsid w:val="00EB752C"/>
    <w:rsid w:val="00EB7719"/>
    <w:rsid w:val="00EB7F34"/>
    <w:rsid w:val="00EC03CE"/>
    <w:rsid w:val="00EC069A"/>
    <w:rsid w:val="00EC06EB"/>
    <w:rsid w:val="00EC0A8B"/>
    <w:rsid w:val="00EC0B9F"/>
    <w:rsid w:val="00EC1164"/>
    <w:rsid w:val="00EC1788"/>
    <w:rsid w:val="00EC17A7"/>
    <w:rsid w:val="00EC182A"/>
    <w:rsid w:val="00EC18B2"/>
    <w:rsid w:val="00EC1BB1"/>
    <w:rsid w:val="00EC1D85"/>
    <w:rsid w:val="00EC1EDD"/>
    <w:rsid w:val="00EC2149"/>
    <w:rsid w:val="00EC27D8"/>
    <w:rsid w:val="00EC28D3"/>
    <w:rsid w:val="00EC2A46"/>
    <w:rsid w:val="00EC2EFC"/>
    <w:rsid w:val="00EC37C1"/>
    <w:rsid w:val="00EC37CD"/>
    <w:rsid w:val="00EC384C"/>
    <w:rsid w:val="00EC389D"/>
    <w:rsid w:val="00EC3C37"/>
    <w:rsid w:val="00EC3C42"/>
    <w:rsid w:val="00EC3C9B"/>
    <w:rsid w:val="00EC3D9C"/>
    <w:rsid w:val="00EC400C"/>
    <w:rsid w:val="00EC41CF"/>
    <w:rsid w:val="00EC48BA"/>
    <w:rsid w:val="00EC49D4"/>
    <w:rsid w:val="00EC4C25"/>
    <w:rsid w:val="00EC4D24"/>
    <w:rsid w:val="00EC4F97"/>
    <w:rsid w:val="00EC504C"/>
    <w:rsid w:val="00EC5937"/>
    <w:rsid w:val="00EC594C"/>
    <w:rsid w:val="00EC5DA0"/>
    <w:rsid w:val="00EC61B3"/>
    <w:rsid w:val="00EC63C0"/>
    <w:rsid w:val="00EC66D4"/>
    <w:rsid w:val="00EC6714"/>
    <w:rsid w:val="00EC695A"/>
    <w:rsid w:val="00EC6A0E"/>
    <w:rsid w:val="00EC6C7F"/>
    <w:rsid w:val="00EC767E"/>
    <w:rsid w:val="00EC7961"/>
    <w:rsid w:val="00EC7BF4"/>
    <w:rsid w:val="00EC7E55"/>
    <w:rsid w:val="00ED02E4"/>
    <w:rsid w:val="00ED057C"/>
    <w:rsid w:val="00ED05D3"/>
    <w:rsid w:val="00ED0612"/>
    <w:rsid w:val="00ED06EF"/>
    <w:rsid w:val="00ED0A6B"/>
    <w:rsid w:val="00ED0D53"/>
    <w:rsid w:val="00ED0D79"/>
    <w:rsid w:val="00ED0EA7"/>
    <w:rsid w:val="00ED1413"/>
    <w:rsid w:val="00ED1451"/>
    <w:rsid w:val="00ED1A48"/>
    <w:rsid w:val="00ED1C89"/>
    <w:rsid w:val="00ED1EE9"/>
    <w:rsid w:val="00ED1F4D"/>
    <w:rsid w:val="00ED32EE"/>
    <w:rsid w:val="00ED32F4"/>
    <w:rsid w:val="00ED3392"/>
    <w:rsid w:val="00ED3395"/>
    <w:rsid w:val="00ED35B9"/>
    <w:rsid w:val="00ED3B15"/>
    <w:rsid w:val="00ED3E9B"/>
    <w:rsid w:val="00ED3EFF"/>
    <w:rsid w:val="00ED4B0D"/>
    <w:rsid w:val="00ED4CEA"/>
    <w:rsid w:val="00ED52E7"/>
    <w:rsid w:val="00ED568D"/>
    <w:rsid w:val="00ED580F"/>
    <w:rsid w:val="00ED5E9A"/>
    <w:rsid w:val="00ED6242"/>
    <w:rsid w:val="00ED6588"/>
    <w:rsid w:val="00ED6643"/>
    <w:rsid w:val="00ED6AC3"/>
    <w:rsid w:val="00ED70CD"/>
    <w:rsid w:val="00ED7432"/>
    <w:rsid w:val="00ED77CD"/>
    <w:rsid w:val="00ED7824"/>
    <w:rsid w:val="00ED786E"/>
    <w:rsid w:val="00ED7AEE"/>
    <w:rsid w:val="00ED7C29"/>
    <w:rsid w:val="00ED7CBF"/>
    <w:rsid w:val="00ED7D2D"/>
    <w:rsid w:val="00EE0165"/>
    <w:rsid w:val="00EE01E2"/>
    <w:rsid w:val="00EE0788"/>
    <w:rsid w:val="00EE0803"/>
    <w:rsid w:val="00EE0DE4"/>
    <w:rsid w:val="00EE0E86"/>
    <w:rsid w:val="00EE1182"/>
    <w:rsid w:val="00EE128F"/>
    <w:rsid w:val="00EE150E"/>
    <w:rsid w:val="00EE1ACA"/>
    <w:rsid w:val="00EE20B5"/>
    <w:rsid w:val="00EE2601"/>
    <w:rsid w:val="00EE290D"/>
    <w:rsid w:val="00EE2AA6"/>
    <w:rsid w:val="00EE2CFA"/>
    <w:rsid w:val="00EE2D07"/>
    <w:rsid w:val="00EE2FB6"/>
    <w:rsid w:val="00EE3109"/>
    <w:rsid w:val="00EE328C"/>
    <w:rsid w:val="00EE373A"/>
    <w:rsid w:val="00EE3A98"/>
    <w:rsid w:val="00EE3B0C"/>
    <w:rsid w:val="00EE430C"/>
    <w:rsid w:val="00EE47CD"/>
    <w:rsid w:val="00EE49C2"/>
    <w:rsid w:val="00EE4B40"/>
    <w:rsid w:val="00EE4B76"/>
    <w:rsid w:val="00EE4C94"/>
    <w:rsid w:val="00EE4EFE"/>
    <w:rsid w:val="00EE5431"/>
    <w:rsid w:val="00EE54BC"/>
    <w:rsid w:val="00EE54DD"/>
    <w:rsid w:val="00EE5508"/>
    <w:rsid w:val="00EE5577"/>
    <w:rsid w:val="00EE567C"/>
    <w:rsid w:val="00EE5AE2"/>
    <w:rsid w:val="00EE62A9"/>
    <w:rsid w:val="00EE6492"/>
    <w:rsid w:val="00EE656F"/>
    <w:rsid w:val="00EE6682"/>
    <w:rsid w:val="00EE66D6"/>
    <w:rsid w:val="00EE6A25"/>
    <w:rsid w:val="00EE6C2E"/>
    <w:rsid w:val="00EE71F7"/>
    <w:rsid w:val="00EE73F5"/>
    <w:rsid w:val="00EE74E4"/>
    <w:rsid w:val="00EF013E"/>
    <w:rsid w:val="00EF04A3"/>
    <w:rsid w:val="00EF0580"/>
    <w:rsid w:val="00EF0799"/>
    <w:rsid w:val="00EF0AD3"/>
    <w:rsid w:val="00EF0D56"/>
    <w:rsid w:val="00EF0E94"/>
    <w:rsid w:val="00EF1B0B"/>
    <w:rsid w:val="00EF1B12"/>
    <w:rsid w:val="00EF1C95"/>
    <w:rsid w:val="00EF1CAF"/>
    <w:rsid w:val="00EF1F13"/>
    <w:rsid w:val="00EF204C"/>
    <w:rsid w:val="00EF2722"/>
    <w:rsid w:val="00EF2861"/>
    <w:rsid w:val="00EF2E2A"/>
    <w:rsid w:val="00EF2FC4"/>
    <w:rsid w:val="00EF3E69"/>
    <w:rsid w:val="00EF442A"/>
    <w:rsid w:val="00EF494C"/>
    <w:rsid w:val="00EF4D6A"/>
    <w:rsid w:val="00EF4E48"/>
    <w:rsid w:val="00EF4FD3"/>
    <w:rsid w:val="00EF549D"/>
    <w:rsid w:val="00EF5620"/>
    <w:rsid w:val="00EF5627"/>
    <w:rsid w:val="00EF5CE6"/>
    <w:rsid w:val="00EF62A6"/>
    <w:rsid w:val="00EF6885"/>
    <w:rsid w:val="00EF70B3"/>
    <w:rsid w:val="00EF71B4"/>
    <w:rsid w:val="00EF72CA"/>
    <w:rsid w:val="00EF72E8"/>
    <w:rsid w:val="00EF738E"/>
    <w:rsid w:val="00EF77FC"/>
    <w:rsid w:val="00EF7DCD"/>
    <w:rsid w:val="00F00883"/>
    <w:rsid w:val="00F009BA"/>
    <w:rsid w:val="00F01826"/>
    <w:rsid w:val="00F01874"/>
    <w:rsid w:val="00F01B4D"/>
    <w:rsid w:val="00F01E51"/>
    <w:rsid w:val="00F01E62"/>
    <w:rsid w:val="00F0274F"/>
    <w:rsid w:val="00F02B9E"/>
    <w:rsid w:val="00F0330C"/>
    <w:rsid w:val="00F03471"/>
    <w:rsid w:val="00F03787"/>
    <w:rsid w:val="00F03C18"/>
    <w:rsid w:val="00F03E32"/>
    <w:rsid w:val="00F04006"/>
    <w:rsid w:val="00F04456"/>
    <w:rsid w:val="00F04753"/>
    <w:rsid w:val="00F052B0"/>
    <w:rsid w:val="00F053BC"/>
    <w:rsid w:val="00F05D21"/>
    <w:rsid w:val="00F05DE0"/>
    <w:rsid w:val="00F05DE3"/>
    <w:rsid w:val="00F06300"/>
    <w:rsid w:val="00F06980"/>
    <w:rsid w:val="00F06C8C"/>
    <w:rsid w:val="00F06EEC"/>
    <w:rsid w:val="00F07569"/>
    <w:rsid w:val="00F0758C"/>
    <w:rsid w:val="00F07DFA"/>
    <w:rsid w:val="00F07E98"/>
    <w:rsid w:val="00F07F37"/>
    <w:rsid w:val="00F10112"/>
    <w:rsid w:val="00F1025C"/>
    <w:rsid w:val="00F11EA5"/>
    <w:rsid w:val="00F1232C"/>
    <w:rsid w:val="00F12532"/>
    <w:rsid w:val="00F12538"/>
    <w:rsid w:val="00F12C38"/>
    <w:rsid w:val="00F13A37"/>
    <w:rsid w:val="00F13CB1"/>
    <w:rsid w:val="00F13D11"/>
    <w:rsid w:val="00F13EC0"/>
    <w:rsid w:val="00F145A1"/>
    <w:rsid w:val="00F14A1B"/>
    <w:rsid w:val="00F155FA"/>
    <w:rsid w:val="00F15A05"/>
    <w:rsid w:val="00F15A1E"/>
    <w:rsid w:val="00F162B9"/>
    <w:rsid w:val="00F1630F"/>
    <w:rsid w:val="00F1673A"/>
    <w:rsid w:val="00F16A83"/>
    <w:rsid w:val="00F16D24"/>
    <w:rsid w:val="00F16DCE"/>
    <w:rsid w:val="00F17954"/>
    <w:rsid w:val="00F17F15"/>
    <w:rsid w:val="00F17F5D"/>
    <w:rsid w:val="00F2008D"/>
    <w:rsid w:val="00F20155"/>
    <w:rsid w:val="00F205C5"/>
    <w:rsid w:val="00F2161F"/>
    <w:rsid w:val="00F216A5"/>
    <w:rsid w:val="00F21775"/>
    <w:rsid w:val="00F22004"/>
    <w:rsid w:val="00F22497"/>
    <w:rsid w:val="00F2254E"/>
    <w:rsid w:val="00F2278A"/>
    <w:rsid w:val="00F22E8D"/>
    <w:rsid w:val="00F23077"/>
    <w:rsid w:val="00F2308D"/>
    <w:rsid w:val="00F234F1"/>
    <w:rsid w:val="00F235C4"/>
    <w:rsid w:val="00F238FD"/>
    <w:rsid w:val="00F23B33"/>
    <w:rsid w:val="00F23C21"/>
    <w:rsid w:val="00F23CA3"/>
    <w:rsid w:val="00F23ED5"/>
    <w:rsid w:val="00F23FC5"/>
    <w:rsid w:val="00F242D4"/>
    <w:rsid w:val="00F24E98"/>
    <w:rsid w:val="00F2540A"/>
    <w:rsid w:val="00F25749"/>
    <w:rsid w:val="00F25776"/>
    <w:rsid w:val="00F25796"/>
    <w:rsid w:val="00F25AB6"/>
    <w:rsid w:val="00F26056"/>
    <w:rsid w:val="00F262F2"/>
    <w:rsid w:val="00F2631D"/>
    <w:rsid w:val="00F26A49"/>
    <w:rsid w:val="00F26AFF"/>
    <w:rsid w:val="00F26D33"/>
    <w:rsid w:val="00F2740E"/>
    <w:rsid w:val="00F27550"/>
    <w:rsid w:val="00F2765F"/>
    <w:rsid w:val="00F278A3"/>
    <w:rsid w:val="00F27B00"/>
    <w:rsid w:val="00F27B31"/>
    <w:rsid w:val="00F27C25"/>
    <w:rsid w:val="00F27D3B"/>
    <w:rsid w:val="00F27E4A"/>
    <w:rsid w:val="00F30314"/>
    <w:rsid w:val="00F30339"/>
    <w:rsid w:val="00F30458"/>
    <w:rsid w:val="00F30873"/>
    <w:rsid w:val="00F30CD5"/>
    <w:rsid w:val="00F311FA"/>
    <w:rsid w:val="00F313A3"/>
    <w:rsid w:val="00F31C5E"/>
    <w:rsid w:val="00F31DD4"/>
    <w:rsid w:val="00F3209C"/>
    <w:rsid w:val="00F32221"/>
    <w:rsid w:val="00F329EE"/>
    <w:rsid w:val="00F33355"/>
    <w:rsid w:val="00F339BA"/>
    <w:rsid w:val="00F33D90"/>
    <w:rsid w:val="00F33F5A"/>
    <w:rsid w:val="00F3407D"/>
    <w:rsid w:val="00F34294"/>
    <w:rsid w:val="00F34438"/>
    <w:rsid w:val="00F3464A"/>
    <w:rsid w:val="00F346C2"/>
    <w:rsid w:val="00F346CA"/>
    <w:rsid w:val="00F34958"/>
    <w:rsid w:val="00F35212"/>
    <w:rsid w:val="00F352CC"/>
    <w:rsid w:val="00F35591"/>
    <w:rsid w:val="00F361E5"/>
    <w:rsid w:val="00F36439"/>
    <w:rsid w:val="00F376BB"/>
    <w:rsid w:val="00F406A1"/>
    <w:rsid w:val="00F413A9"/>
    <w:rsid w:val="00F414BD"/>
    <w:rsid w:val="00F41C7D"/>
    <w:rsid w:val="00F41D39"/>
    <w:rsid w:val="00F422FE"/>
    <w:rsid w:val="00F425B2"/>
    <w:rsid w:val="00F42620"/>
    <w:rsid w:val="00F42920"/>
    <w:rsid w:val="00F42A03"/>
    <w:rsid w:val="00F42DA3"/>
    <w:rsid w:val="00F43073"/>
    <w:rsid w:val="00F43866"/>
    <w:rsid w:val="00F43B4F"/>
    <w:rsid w:val="00F441DA"/>
    <w:rsid w:val="00F44413"/>
    <w:rsid w:val="00F44418"/>
    <w:rsid w:val="00F446AA"/>
    <w:rsid w:val="00F44784"/>
    <w:rsid w:val="00F44BEF"/>
    <w:rsid w:val="00F44E51"/>
    <w:rsid w:val="00F44FA5"/>
    <w:rsid w:val="00F45758"/>
    <w:rsid w:val="00F45A29"/>
    <w:rsid w:val="00F463AD"/>
    <w:rsid w:val="00F466ED"/>
    <w:rsid w:val="00F467F3"/>
    <w:rsid w:val="00F46A2C"/>
    <w:rsid w:val="00F46A5B"/>
    <w:rsid w:val="00F46D47"/>
    <w:rsid w:val="00F46EA2"/>
    <w:rsid w:val="00F4738B"/>
    <w:rsid w:val="00F47C35"/>
    <w:rsid w:val="00F47EDA"/>
    <w:rsid w:val="00F5039A"/>
    <w:rsid w:val="00F50713"/>
    <w:rsid w:val="00F50C03"/>
    <w:rsid w:val="00F50F37"/>
    <w:rsid w:val="00F51B52"/>
    <w:rsid w:val="00F51BA8"/>
    <w:rsid w:val="00F51F2F"/>
    <w:rsid w:val="00F52448"/>
    <w:rsid w:val="00F52533"/>
    <w:rsid w:val="00F52B1E"/>
    <w:rsid w:val="00F52BE2"/>
    <w:rsid w:val="00F530E1"/>
    <w:rsid w:val="00F53673"/>
    <w:rsid w:val="00F53846"/>
    <w:rsid w:val="00F53C4A"/>
    <w:rsid w:val="00F54544"/>
    <w:rsid w:val="00F54FE8"/>
    <w:rsid w:val="00F5563A"/>
    <w:rsid w:val="00F5578A"/>
    <w:rsid w:val="00F5589F"/>
    <w:rsid w:val="00F55EF6"/>
    <w:rsid w:val="00F563C1"/>
    <w:rsid w:val="00F5675D"/>
    <w:rsid w:val="00F569A1"/>
    <w:rsid w:val="00F569F1"/>
    <w:rsid w:val="00F56A60"/>
    <w:rsid w:val="00F579D2"/>
    <w:rsid w:val="00F57A1C"/>
    <w:rsid w:val="00F6003A"/>
    <w:rsid w:val="00F6003B"/>
    <w:rsid w:val="00F6022F"/>
    <w:rsid w:val="00F6030B"/>
    <w:rsid w:val="00F60410"/>
    <w:rsid w:val="00F609B0"/>
    <w:rsid w:val="00F60C59"/>
    <w:rsid w:val="00F60EE6"/>
    <w:rsid w:val="00F6162A"/>
    <w:rsid w:val="00F618B6"/>
    <w:rsid w:val="00F61935"/>
    <w:rsid w:val="00F61B36"/>
    <w:rsid w:val="00F61B8D"/>
    <w:rsid w:val="00F61D19"/>
    <w:rsid w:val="00F6271E"/>
    <w:rsid w:val="00F62BAD"/>
    <w:rsid w:val="00F63397"/>
    <w:rsid w:val="00F6360F"/>
    <w:rsid w:val="00F63FD5"/>
    <w:rsid w:val="00F6473D"/>
    <w:rsid w:val="00F64920"/>
    <w:rsid w:val="00F64AFA"/>
    <w:rsid w:val="00F64FBD"/>
    <w:rsid w:val="00F65261"/>
    <w:rsid w:val="00F65A46"/>
    <w:rsid w:val="00F65B03"/>
    <w:rsid w:val="00F65C44"/>
    <w:rsid w:val="00F65E42"/>
    <w:rsid w:val="00F66335"/>
    <w:rsid w:val="00F665D3"/>
    <w:rsid w:val="00F6674E"/>
    <w:rsid w:val="00F66787"/>
    <w:rsid w:val="00F669A3"/>
    <w:rsid w:val="00F67180"/>
    <w:rsid w:val="00F674BD"/>
    <w:rsid w:val="00F674C1"/>
    <w:rsid w:val="00F676C4"/>
    <w:rsid w:val="00F67AA2"/>
    <w:rsid w:val="00F67D35"/>
    <w:rsid w:val="00F67D52"/>
    <w:rsid w:val="00F70023"/>
    <w:rsid w:val="00F70113"/>
    <w:rsid w:val="00F70116"/>
    <w:rsid w:val="00F704DC"/>
    <w:rsid w:val="00F707DC"/>
    <w:rsid w:val="00F70AA4"/>
    <w:rsid w:val="00F719BD"/>
    <w:rsid w:val="00F71EE7"/>
    <w:rsid w:val="00F726A1"/>
    <w:rsid w:val="00F730D8"/>
    <w:rsid w:val="00F73619"/>
    <w:rsid w:val="00F73703"/>
    <w:rsid w:val="00F73B46"/>
    <w:rsid w:val="00F740BB"/>
    <w:rsid w:val="00F7440C"/>
    <w:rsid w:val="00F7498F"/>
    <w:rsid w:val="00F74F09"/>
    <w:rsid w:val="00F75628"/>
    <w:rsid w:val="00F75860"/>
    <w:rsid w:val="00F75C4C"/>
    <w:rsid w:val="00F767BA"/>
    <w:rsid w:val="00F7695C"/>
    <w:rsid w:val="00F76DB0"/>
    <w:rsid w:val="00F7789B"/>
    <w:rsid w:val="00F77CA6"/>
    <w:rsid w:val="00F77D66"/>
    <w:rsid w:val="00F77EC3"/>
    <w:rsid w:val="00F80631"/>
    <w:rsid w:val="00F806E6"/>
    <w:rsid w:val="00F8090A"/>
    <w:rsid w:val="00F810B2"/>
    <w:rsid w:val="00F811C8"/>
    <w:rsid w:val="00F8135F"/>
    <w:rsid w:val="00F81920"/>
    <w:rsid w:val="00F829C5"/>
    <w:rsid w:val="00F82C69"/>
    <w:rsid w:val="00F82E25"/>
    <w:rsid w:val="00F84576"/>
    <w:rsid w:val="00F84B27"/>
    <w:rsid w:val="00F8566E"/>
    <w:rsid w:val="00F857B2"/>
    <w:rsid w:val="00F85D03"/>
    <w:rsid w:val="00F8605E"/>
    <w:rsid w:val="00F86176"/>
    <w:rsid w:val="00F8640A"/>
    <w:rsid w:val="00F864E9"/>
    <w:rsid w:val="00F8676E"/>
    <w:rsid w:val="00F86798"/>
    <w:rsid w:val="00F8679C"/>
    <w:rsid w:val="00F8687A"/>
    <w:rsid w:val="00F86A95"/>
    <w:rsid w:val="00F86D8F"/>
    <w:rsid w:val="00F87251"/>
    <w:rsid w:val="00F8749E"/>
    <w:rsid w:val="00F87646"/>
    <w:rsid w:val="00F878D6"/>
    <w:rsid w:val="00F87A9A"/>
    <w:rsid w:val="00F90220"/>
    <w:rsid w:val="00F90589"/>
    <w:rsid w:val="00F9071B"/>
    <w:rsid w:val="00F908AA"/>
    <w:rsid w:val="00F90E9F"/>
    <w:rsid w:val="00F90FFC"/>
    <w:rsid w:val="00F918FB"/>
    <w:rsid w:val="00F919E6"/>
    <w:rsid w:val="00F91B13"/>
    <w:rsid w:val="00F91D79"/>
    <w:rsid w:val="00F91FEF"/>
    <w:rsid w:val="00F92118"/>
    <w:rsid w:val="00F921C5"/>
    <w:rsid w:val="00F9278B"/>
    <w:rsid w:val="00F9293E"/>
    <w:rsid w:val="00F92B8A"/>
    <w:rsid w:val="00F9308B"/>
    <w:rsid w:val="00F93299"/>
    <w:rsid w:val="00F933EB"/>
    <w:rsid w:val="00F937B4"/>
    <w:rsid w:val="00F937CD"/>
    <w:rsid w:val="00F939C8"/>
    <w:rsid w:val="00F93D3A"/>
    <w:rsid w:val="00F93E78"/>
    <w:rsid w:val="00F94795"/>
    <w:rsid w:val="00F94B28"/>
    <w:rsid w:val="00F95021"/>
    <w:rsid w:val="00F95B14"/>
    <w:rsid w:val="00F95BA3"/>
    <w:rsid w:val="00F95BB8"/>
    <w:rsid w:val="00F9609D"/>
    <w:rsid w:val="00F9642E"/>
    <w:rsid w:val="00F9673D"/>
    <w:rsid w:val="00F96A5E"/>
    <w:rsid w:val="00F96CFA"/>
    <w:rsid w:val="00F97097"/>
    <w:rsid w:val="00F972FC"/>
    <w:rsid w:val="00F97A4A"/>
    <w:rsid w:val="00FA0A12"/>
    <w:rsid w:val="00FA0AC5"/>
    <w:rsid w:val="00FA0B04"/>
    <w:rsid w:val="00FA0B65"/>
    <w:rsid w:val="00FA1178"/>
    <w:rsid w:val="00FA180B"/>
    <w:rsid w:val="00FA20FA"/>
    <w:rsid w:val="00FA2410"/>
    <w:rsid w:val="00FA24AC"/>
    <w:rsid w:val="00FA282A"/>
    <w:rsid w:val="00FA2BFA"/>
    <w:rsid w:val="00FA2EC0"/>
    <w:rsid w:val="00FA2FA4"/>
    <w:rsid w:val="00FA3262"/>
    <w:rsid w:val="00FA32B1"/>
    <w:rsid w:val="00FA353A"/>
    <w:rsid w:val="00FA378B"/>
    <w:rsid w:val="00FA37D6"/>
    <w:rsid w:val="00FA50D9"/>
    <w:rsid w:val="00FA5371"/>
    <w:rsid w:val="00FA5553"/>
    <w:rsid w:val="00FA55F6"/>
    <w:rsid w:val="00FA5776"/>
    <w:rsid w:val="00FA58BE"/>
    <w:rsid w:val="00FA5946"/>
    <w:rsid w:val="00FA5ABE"/>
    <w:rsid w:val="00FA6491"/>
    <w:rsid w:val="00FA64C1"/>
    <w:rsid w:val="00FA68A1"/>
    <w:rsid w:val="00FA6AD1"/>
    <w:rsid w:val="00FA7464"/>
    <w:rsid w:val="00FA7746"/>
    <w:rsid w:val="00FA7811"/>
    <w:rsid w:val="00FA7D6F"/>
    <w:rsid w:val="00FB0651"/>
    <w:rsid w:val="00FB0AA2"/>
    <w:rsid w:val="00FB0AB2"/>
    <w:rsid w:val="00FB0E41"/>
    <w:rsid w:val="00FB173E"/>
    <w:rsid w:val="00FB1A57"/>
    <w:rsid w:val="00FB1AA3"/>
    <w:rsid w:val="00FB1B41"/>
    <w:rsid w:val="00FB1FC6"/>
    <w:rsid w:val="00FB26BE"/>
    <w:rsid w:val="00FB285D"/>
    <w:rsid w:val="00FB29D4"/>
    <w:rsid w:val="00FB2BA8"/>
    <w:rsid w:val="00FB2E43"/>
    <w:rsid w:val="00FB3049"/>
    <w:rsid w:val="00FB40C9"/>
    <w:rsid w:val="00FB466B"/>
    <w:rsid w:val="00FB4676"/>
    <w:rsid w:val="00FB46F6"/>
    <w:rsid w:val="00FB4715"/>
    <w:rsid w:val="00FB4FD4"/>
    <w:rsid w:val="00FB5142"/>
    <w:rsid w:val="00FB51AB"/>
    <w:rsid w:val="00FB576C"/>
    <w:rsid w:val="00FB58EC"/>
    <w:rsid w:val="00FB59B3"/>
    <w:rsid w:val="00FB6021"/>
    <w:rsid w:val="00FB6AA3"/>
    <w:rsid w:val="00FB7093"/>
    <w:rsid w:val="00FB751D"/>
    <w:rsid w:val="00FB7640"/>
    <w:rsid w:val="00FB7681"/>
    <w:rsid w:val="00FB7DF7"/>
    <w:rsid w:val="00FC0538"/>
    <w:rsid w:val="00FC0621"/>
    <w:rsid w:val="00FC065F"/>
    <w:rsid w:val="00FC0872"/>
    <w:rsid w:val="00FC0B16"/>
    <w:rsid w:val="00FC0E67"/>
    <w:rsid w:val="00FC1213"/>
    <w:rsid w:val="00FC1A88"/>
    <w:rsid w:val="00FC1C6D"/>
    <w:rsid w:val="00FC1C9A"/>
    <w:rsid w:val="00FC1CC9"/>
    <w:rsid w:val="00FC1CE8"/>
    <w:rsid w:val="00FC210B"/>
    <w:rsid w:val="00FC2642"/>
    <w:rsid w:val="00FC26B3"/>
    <w:rsid w:val="00FC28B0"/>
    <w:rsid w:val="00FC2B58"/>
    <w:rsid w:val="00FC33DE"/>
    <w:rsid w:val="00FC3778"/>
    <w:rsid w:val="00FC39CE"/>
    <w:rsid w:val="00FC401A"/>
    <w:rsid w:val="00FC41DA"/>
    <w:rsid w:val="00FC447F"/>
    <w:rsid w:val="00FC4861"/>
    <w:rsid w:val="00FC488F"/>
    <w:rsid w:val="00FC4A21"/>
    <w:rsid w:val="00FC4C7F"/>
    <w:rsid w:val="00FC4F61"/>
    <w:rsid w:val="00FC5400"/>
    <w:rsid w:val="00FC5403"/>
    <w:rsid w:val="00FC56CD"/>
    <w:rsid w:val="00FC5AD5"/>
    <w:rsid w:val="00FC5C33"/>
    <w:rsid w:val="00FC5C3D"/>
    <w:rsid w:val="00FC62AD"/>
    <w:rsid w:val="00FC676E"/>
    <w:rsid w:val="00FC6D78"/>
    <w:rsid w:val="00FC6F48"/>
    <w:rsid w:val="00FC701D"/>
    <w:rsid w:val="00FC7221"/>
    <w:rsid w:val="00FC7889"/>
    <w:rsid w:val="00FC7A3C"/>
    <w:rsid w:val="00FC7B7E"/>
    <w:rsid w:val="00FC7C18"/>
    <w:rsid w:val="00FD01B1"/>
    <w:rsid w:val="00FD0DD8"/>
    <w:rsid w:val="00FD0E34"/>
    <w:rsid w:val="00FD14DB"/>
    <w:rsid w:val="00FD1A7C"/>
    <w:rsid w:val="00FD1C4B"/>
    <w:rsid w:val="00FD1C52"/>
    <w:rsid w:val="00FD1E77"/>
    <w:rsid w:val="00FD2371"/>
    <w:rsid w:val="00FD2387"/>
    <w:rsid w:val="00FD2432"/>
    <w:rsid w:val="00FD25EE"/>
    <w:rsid w:val="00FD274E"/>
    <w:rsid w:val="00FD28D4"/>
    <w:rsid w:val="00FD2BC4"/>
    <w:rsid w:val="00FD2EDF"/>
    <w:rsid w:val="00FD338F"/>
    <w:rsid w:val="00FD38CF"/>
    <w:rsid w:val="00FD3C99"/>
    <w:rsid w:val="00FD3D58"/>
    <w:rsid w:val="00FD3FF3"/>
    <w:rsid w:val="00FD4509"/>
    <w:rsid w:val="00FD4539"/>
    <w:rsid w:val="00FD4A89"/>
    <w:rsid w:val="00FD51EE"/>
    <w:rsid w:val="00FD550C"/>
    <w:rsid w:val="00FD55F2"/>
    <w:rsid w:val="00FD601D"/>
    <w:rsid w:val="00FD6355"/>
    <w:rsid w:val="00FD6541"/>
    <w:rsid w:val="00FD6588"/>
    <w:rsid w:val="00FD680E"/>
    <w:rsid w:val="00FD6ACF"/>
    <w:rsid w:val="00FD6CBB"/>
    <w:rsid w:val="00FD6FB7"/>
    <w:rsid w:val="00FD7146"/>
    <w:rsid w:val="00FD7270"/>
    <w:rsid w:val="00FE02EA"/>
    <w:rsid w:val="00FE082B"/>
    <w:rsid w:val="00FE08A6"/>
    <w:rsid w:val="00FE0A07"/>
    <w:rsid w:val="00FE0A6B"/>
    <w:rsid w:val="00FE0B2C"/>
    <w:rsid w:val="00FE13EF"/>
    <w:rsid w:val="00FE16B2"/>
    <w:rsid w:val="00FE184F"/>
    <w:rsid w:val="00FE18AC"/>
    <w:rsid w:val="00FE1C99"/>
    <w:rsid w:val="00FE244F"/>
    <w:rsid w:val="00FE2ABE"/>
    <w:rsid w:val="00FE2BA5"/>
    <w:rsid w:val="00FE2C19"/>
    <w:rsid w:val="00FE2C2C"/>
    <w:rsid w:val="00FE309B"/>
    <w:rsid w:val="00FE31AC"/>
    <w:rsid w:val="00FE3354"/>
    <w:rsid w:val="00FE3834"/>
    <w:rsid w:val="00FE386D"/>
    <w:rsid w:val="00FE3D07"/>
    <w:rsid w:val="00FE3FCD"/>
    <w:rsid w:val="00FE438A"/>
    <w:rsid w:val="00FE4D09"/>
    <w:rsid w:val="00FE4D21"/>
    <w:rsid w:val="00FE4D26"/>
    <w:rsid w:val="00FE50D3"/>
    <w:rsid w:val="00FE52C6"/>
    <w:rsid w:val="00FE5576"/>
    <w:rsid w:val="00FE597C"/>
    <w:rsid w:val="00FE5A1B"/>
    <w:rsid w:val="00FE5D36"/>
    <w:rsid w:val="00FE6146"/>
    <w:rsid w:val="00FE620A"/>
    <w:rsid w:val="00FE6247"/>
    <w:rsid w:val="00FE638B"/>
    <w:rsid w:val="00FE646B"/>
    <w:rsid w:val="00FE6A87"/>
    <w:rsid w:val="00FE6F03"/>
    <w:rsid w:val="00FE70EE"/>
    <w:rsid w:val="00FE7540"/>
    <w:rsid w:val="00FE76FE"/>
    <w:rsid w:val="00FE79EB"/>
    <w:rsid w:val="00FE7DCF"/>
    <w:rsid w:val="00FF02E6"/>
    <w:rsid w:val="00FF08CD"/>
    <w:rsid w:val="00FF0DFE"/>
    <w:rsid w:val="00FF0F3F"/>
    <w:rsid w:val="00FF0FD3"/>
    <w:rsid w:val="00FF12AB"/>
    <w:rsid w:val="00FF1307"/>
    <w:rsid w:val="00FF136D"/>
    <w:rsid w:val="00FF1519"/>
    <w:rsid w:val="00FF1607"/>
    <w:rsid w:val="00FF16EA"/>
    <w:rsid w:val="00FF2C9D"/>
    <w:rsid w:val="00FF2D9F"/>
    <w:rsid w:val="00FF2FD6"/>
    <w:rsid w:val="00FF3072"/>
    <w:rsid w:val="00FF3404"/>
    <w:rsid w:val="00FF365A"/>
    <w:rsid w:val="00FF3CF8"/>
    <w:rsid w:val="00FF3F50"/>
    <w:rsid w:val="00FF44BB"/>
    <w:rsid w:val="00FF44BC"/>
    <w:rsid w:val="00FF4E52"/>
    <w:rsid w:val="00FF543E"/>
    <w:rsid w:val="00FF54C1"/>
    <w:rsid w:val="00FF59BD"/>
    <w:rsid w:val="00FF5B05"/>
    <w:rsid w:val="00FF5BE4"/>
    <w:rsid w:val="00FF5F31"/>
    <w:rsid w:val="00FF613F"/>
    <w:rsid w:val="00FF63E5"/>
    <w:rsid w:val="00FF6A1B"/>
    <w:rsid w:val="00FF6BEE"/>
    <w:rsid w:val="00FF6CD7"/>
    <w:rsid w:val="00FF6E09"/>
    <w:rsid w:val="00FF740B"/>
    <w:rsid w:val="00FF756B"/>
    <w:rsid w:val="00FF79C3"/>
    <w:rsid w:val="00FF7B8B"/>
    <w:rsid w:val="00FF7D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o:shapedefaults>
    <o:shapelayout v:ext="edit">
      <o:idmap v:ext="edit" data="1"/>
    </o:shapelayout>
  </w:shapeDefaults>
  <w:decimalSymbol w:val=","/>
  <w:listSeparator w:val=";"/>
  <w14:docId w14:val="605FCF3D"/>
  <w15:docId w15:val="{A4CB5975-4F5E-418B-8D42-8AF86C65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2C2A"/>
    <w:pPr>
      <w:spacing w:line="360" w:lineRule="auto"/>
    </w:pPr>
    <w:rPr>
      <w:rFonts w:ascii="Arial" w:hAnsi="Arial"/>
      <w:sz w:val="22"/>
      <w:szCs w:val="24"/>
      <w:lang w:eastAsia="en-US"/>
    </w:rPr>
  </w:style>
  <w:style w:type="paragraph" w:styleId="Nadpis1">
    <w:name w:val="heading 1"/>
    <w:aliases w:val="Nadpis 1 Char1"/>
    <w:basedOn w:val="Normln"/>
    <w:next w:val="Zkladntext"/>
    <w:link w:val="Nadpis1Char2"/>
    <w:qFormat/>
    <w:rsid w:val="0003300C"/>
    <w:pPr>
      <w:keepNext/>
      <w:pageBreakBefore/>
      <w:spacing w:before="240" w:after="240" w:line="240" w:lineRule="auto"/>
      <w:outlineLvl w:val="0"/>
    </w:pPr>
    <w:rPr>
      <w:rFonts w:cs="Arial"/>
      <w:b/>
      <w:bCs/>
      <w:color w:val="333399"/>
      <w:kern w:val="32"/>
      <w:sz w:val="40"/>
      <w:szCs w:val="32"/>
    </w:rPr>
  </w:style>
  <w:style w:type="paragraph" w:styleId="Nadpis2">
    <w:name w:val="heading 2"/>
    <w:aliases w:val="Nadpis 2 Char2"/>
    <w:basedOn w:val="Normln"/>
    <w:next w:val="Normln"/>
    <w:link w:val="Nadpis2Char3"/>
    <w:qFormat/>
    <w:rsid w:val="008D4994"/>
    <w:pPr>
      <w:keepNext/>
      <w:tabs>
        <w:tab w:val="left" w:pos="851"/>
      </w:tabs>
      <w:overflowPunct w:val="0"/>
      <w:autoSpaceDE w:val="0"/>
      <w:autoSpaceDN w:val="0"/>
      <w:adjustRightInd w:val="0"/>
      <w:spacing w:before="240" w:after="240" w:line="240" w:lineRule="auto"/>
      <w:textAlignment w:val="baseline"/>
      <w:outlineLvl w:val="1"/>
    </w:pPr>
    <w:rPr>
      <w:b/>
      <w:color w:val="333399"/>
      <w:sz w:val="28"/>
      <w:szCs w:val="20"/>
    </w:rPr>
  </w:style>
  <w:style w:type="paragraph" w:styleId="Nadpis3">
    <w:name w:val="heading 3"/>
    <w:aliases w:val="Nadpis 3 Char1"/>
    <w:basedOn w:val="Normln"/>
    <w:next w:val="Normln"/>
    <w:link w:val="Nadpis3Char2"/>
    <w:qFormat/>
    <w:rsid w:val="007435FC"/>
    <w:pPr>
      <w:keepNext/>
      <w:tabs>
        <w:tab w:val="left" w:pos="851"/>
      </w:tabs>
      <w:spacing w:before="240" w:after="240" w:line="240" w:lineRule="auto"/>
      <w:jc w:val="both"/>
      <w:outlineLvl w:val="2"/>
    </w:pPr>
    <w:rPr>
      <w:rFonts w:cs="Arial"/>
      <w:b/>
      <w:bCs/>
      <w:sz w:val="24"/>
      <w:szCs w:val="26"/>
    </w:rPr>
  </w:style>
  <w:style w:type="paragraph" w:styleId="Nadpis4">
    <w:name w:val="heading 4"/>
    <w:aliases w:val="Nadpis 4 Char2"/>
    <w:basedOn w:val="Normln"/>
    <w:next w:val="Normln"/>
    <w:link w:val="Nadpis4Char"/>
    <w:autoRedefine/>
    <w:qFormat/>
    <w:rsid w:val="00465884"/>
    <w:pPr>
      <w:keepNext/>
      <w:spacing w:before="120" w:after="120" w:line="240" w:lineRule="auto"/>
      <w:outlineLvl w:val="3"/>
    </w:pPr>
    <w:rPr>
      <w:sz w:val="24"/>
    </w:rPr>
  </w:style>
  <w:style w:type="paragraph" w:styleId="Nadpis5">
    <w:name w:val="heading 5"/>
    <w:basedOn w:val="Normln"/>
    <w:next w:val="Normln"/>
    <w:link w:val="Nadpis5Char"/>
    <w:qFormat/>
    <w:rsid w:val="00962C2A"/>
    <w:pPr>
      <w:spacing w:before="120" w:after="360" w:line="240" w:lineRule="auto"/>
      <w:outlineLvl w:val="4"/>
    </w:pPr>
    <w:rPr>
      <w:b/>
    </w:rPr>
  </w:style>
  <w:style w:type="paragraph" w:styleId="Nadpis6">
    <w:name w:val="heading 6"/>
    <w:basedOn w:val="Normln"/>
    <w:next w:val="Normln"/>
    <w:link w:val="Nadpis6Char"/>
    <w:qFormat/>
    <w:rsid w:val="00962C2A"/>
    <w:pPr>
      <w:spacing w:before="240" w:after="60"/>
      <w:outlineLvl w:val="5"/>
    </w:pPr>
    <w:rPr>
      <w:rFonts w:ascii="Times New Roman" w:hAnsi="Times New Roman"/>
      <w:b/>
      <w:bCs/>
      <w:szCs w:val="22"/>
    </w:rPr>
  </w:style>
  <w:style w:type="paragraph" w:styleId="Nadpis7">
    <w:name w:val="heading 7"/>
    <w:basedOn w:val="Normln"/>
    <w:next w:val="Normln"/>
    <w:link w:val="Nadpis7Char"/>
    <w:qFormat/>
    <w:rsid w:val="00962C2A"/>
    <w:pPr>
      <w:spacing w:before="240" w:after="60"/>
      <w:outlineLvl w:val="6"/>
    </w:pPr>
    <w:rPr>
      <w:rFonts w:ascii="Times New Roman" w:hAnsi="Times New Roman"/>
    </w:rPr>
  </w:style>
  <w:style w:type="paragraph" w:styleId="Nadpis8">
    <w:name w:val="heading 8"/>
    <w:basedOn w:val="Normln"/>
    <w:next w:val="Normln"/>
    <w:link w:val="Nadpis8Char"/>
    <w:qFormat/>
    <w:rsid w:val="00962C2A"/>
    <w:pPr>
      <w:spacing w:before="240" w:after="60"/>
      <w:outlineLvl w:val="7"/>
    </w:pPr>
    <w:rPr>
      <w:rFonts w:ascii="Times New Roman" w:hAnsi="Times New Roman"/>
      <w:i/>
      <w:iCs/>
    </w:rPr>
  </w:style>
  <w:style w:type="paragraph" w:styleId="Nadpis9">
    <w:name w:val="heading 9"/>
    <w:basedOn w:val="Normln"/>
    <w:next w:val="Normln"/>
    <w:link w:val="Nadpis9Char"/>
    <w:qFormat/>
    <w:rsid w:val="00962C2A"/>
    <w:pPr>
      <w:spacing w:before="240" w:after="60"/>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
    <w:name w:val="Tabulka"/>
    <w:basedOn w:val="Normln"/>
    <w:link w:val="TabulkaChar2"/>
    <w:autoRedefine/>
    <w:rsid w:val="00731ECC"/>
    <w:pPr>
      <w:keepNext/>
      <w:spacing w:after="60" w:line="240" w:lineRule="auto"/>
      <w:ind w:left="1418" w:hanging="1418"/>
      <w:jc w:val="both"/>
    </w:pPr>
    <w:rPr>
      <w:i/>
      <w:noProof/>
      <w:sz w:val="20"/>
      <w:lang w:eastAsia="cs-CZ"/>
    </w:rPr>
  </w:style>
  <w:style w:type="paragraph" w:customStyle="1" w:styleId="Rozloendokumentu1">
    <w:name w:val="Rozložení dokumentu1"/>
    <w:basedOn w:val="Normln"/>
    <w:semiHidden/>
    <w:rsid w:val="00962C2A"/>
    <w:pPr>
      <w:shd w:val="clear" w:color="auto" w:fill="000080"/>
    </w:pPr>
    <w:rPr>
      <w:rFonts w:ascii="Tahoma" w:hAnsi="Tahoma" w:cs="Tahoma"/>
    </w:rPr>
  </w:style>
  <w:style w:type="paragraph" w:customStyle="1" w:styleId="Text">
    <w:name w:val="Text"/>
    <w:basedOn w:val="Normln"/>
    <w:rsid w:val="00962C2A"/>
    <w:pPr>
      <w:spacing w:after="60"/>
    </w:pPr>
  </w:style>
  <w:style w:type="paragraph" w:styleId="Zhlav">
    <w:name w:val="header"/>
    <w:basedOn w:val="Normln"/>
    <w:link w:val="ZhlavChar"/>
    <w:rsid w:val="00962C2A"/>
    <w:pPr>
      <w:tabs>
        <w:tab w:val="center" w:pos="4536"/>
        <w:tab w:val="right" w:pos="9072"/>
      </w:tabs>
      <w:spacing w:line="240" w:lineRule="auto"/>
      <w:jc w:val="center"/>
    </w:pPr>
    <w:rPr>
      <w:sz w:val="20"/>
    </w:rPr>
  </w:style>
  <w:style w:type="paragraph" w:customStyle="1" w:styleId="Tabulkatext">
    <w:name w:val="Tabulka text"/>
    <w:basedOn w:val="Normln"/>
    <w:rsid w:val="00962C2A"/>
    <w:pPr>
      <w:spacing w:line="280" w:lineRule="exact"/>
      <w:jc w:val="right"/>
    </w:pPr>
    <w:rPr>
      <w:sz w:val="20"/>
    </w:rPr>
  </w:style>
  <w:style w:type="paragraph" w:customStyle="1" w:styleId="Tabulkacslo">
    <w:name w:val="Tabulka císlo"/>
    <w:basedOn w:val="Normln"/>
    <w:rsid w:val="00962C2A"/>
    <w:pPr>
      <w:jc w:val="right"/>
    </w:pPr>
  </w:style>
  <w:style w:type="paragraph" w:styleId="Zpat">
    <w:name w:val="footer"/>
    <w:basedOn w:val="Normln"/>
    <w:link w:val="ZpatChar"/>
    <w:rsid w:val="00962C2A"/>
    <w:pPr>
      <w:tabs>
        <w:tab w:val="center" w:pos="4536"/>
        <w:tab w:val="right" w:pos="9072"/>
      </w:tabs>
    </w:pPr>
    <w:rPr>
      <w:sz w:val="20"/>
    </w:rPr>
  </w:style>
  <w:style w:type="character" w:styleId="slostrnky">
    <w:name w:val="page number"/>
    <w:rsid w:val="00962C2A"/>
    <w:rPr>
      <w:rFonts w:ascii="Arial" w:hAnsi="Arial"/>
      <w:dstrike w:val="0"/>
      <w:color w:val="auto"/>
      <w:sz w:val="20"/>
      <w:u w:val="none"/>
      <w:vertAlign w:val="baseline"/>
    </w:rPr>
  </w:style>
  <w:style w:type="paragraph" w:customStyle="1" w:styleId="Textzatabulkou">
    <w:name w:val="Text za tabulkou"/>
    <w:basedOn w:val="Text"/>
    <w:autoRedefine/>
    <w:rsid w:val="00962C2A"/>
    <w:pPr>
      <w:spacing w:before="240"/>
    </w:pPr>
  </w:style>
  <w:style w:type="character" w:customStyle="1" w:styleId="TabulkaChar">
    <w:name w:val="Tabulka Char"/>
    <w:rsid w:val="00962C2A"/>
    <w:rPr>
      <w:rFonts w:ascii="Arial" w:hAnsi="Arial"/>
      <w:i/>
      <w:szCs w:val="24"/>
      <w:lang w:val="cs-CZ" w:eastAsia="cs-CZ" w:bidi="ar-SA"/>
    </w:rPr>
  </w:style>
  <w:style w:type="paragraph" w:styleId="Zkladntext">
    <w:name w:val="Body Text"/>
    <w:aliases w:val="Základní text Char1"/>
    <w:basedOn w:val="Normln"/>
    <w:link w:val="ZkladntextChar2"/>
    <w:rsid w:val="008D4994"/>
    <w:pPr>
      <w:tabs>
        <w:tab w:val="left" w:pos="680"/>
      </w:tabs>
      <w:spacing w:before="120" w:after="120" w:line="240" w:lineRule="auto"/>
      <w:jc w:val="both"/>
    </w:pPr>
    <w:rPr>
      <w:bCs/>
    </w:rPr>
  </w:style>
  <w:style w:type="paragraph" w:styleId="Zkladntext2">
    <w:name w:val="Body Text 2"/>
    <w:basedOn w:val="Normln"/>
    <w:link w:val="Zkladntext2Char"/>
    <w:rsid w:val="00962C2A"/>
    <w:rPr>
      <w:rFonts w:cs="Arial"/>
      <w:sz w:val="20"/>
      <w:szCs w:val="20"/>
    </w:rPr>
  </w:style>
  <w:style w:type="paragraph" w:styleId="Zkladntext3">
    <w:name w:val="Body Text 3"/>
    <w:basedOn w:val="Normln"/>
    <w:link w:val="Zkladntext3Char"/>
    <w:rsid w:val="00962C2A"/>
    <w:rPr>
      <w:rFonts w:cs="Arial"/>
      <w:szCs w:val="20"/>
    </w:rPr>
  </w:style>
  <w:style w:type="paragraph" w:customStyle="1" w:styleId="StylTabulkaPed12b">
    <w:name w:val="Styl Tabulka + Před:  12 b."/>
    <w:basedOn w:val="Tabulka"/>
    <w:rsid w:val="00962C2A"/>
    <w:rPr>
      <w:iCs/>
      <w:szCs w:val="20"/>
    </w:rPr>
  </w:style>
  <w:style w:type="paragraph" w:customStyle="1" w:styleId="StylTabulkaPed12bZa0b">
    <w:name w:val="Styl Tabulka + Před:  12 b. Za:  0 b."/>
    <w:basedOn w:val="Tabulka"/>
    <w:rsid w:val="00962C2A"/>
    <w:pPr>
      <w:spacing w:after="0"/>
    </w:pPr>
    <w:rPr>
      <w:iCs/>
      <w:szCs w:val="20"/>
    </w:rPr>
  </w:style>
  <w:style w:type="paragraph" w:customStyle="1" w:styleId="AAA">
    <w:name w:val="AAA"/>
    <w:basedOn w:val="Tabulka"/>
    <w:link w:val="AAAChar"/>
    <w:rsid w:val="008D4994"/>
    <w:pPr>
      <w:spacing w:before="360"/>
    </w:pPr>
    <w:rPr>
      <w:iCs/>
      <w:szCs w:val="20"/>
    </w:rPr>
  </w:style>
  <w:style w:type="paragraph" w:customStyle="1" w:styleId="StylStylTabulkaPed12bZa0bPed0b">
    <w:name w:val="Styl Styl Tabulka + Před:  12 b. Za:  0 b. + Před:  0 b."/>
    <w:basedOn w:val="StylTabulkaPed12bZa0b"/>
    <w:rsid w:val="00962C2A"/>
  </w:style>
  <w:style w:type="paragraph" w:customStyle="1" w:styleId="StylTabulkaPed18bZa0b">
    <w:name w:val="Styl Tabulka + Před:  18 b. Za:  0 b."/>
    <w:basedOn w:val="Tabulka"/>
    <w:rsid w:val="00962C2A"/>
    <w:pPr>
      <w:spacing w:before="360" w:after="0"/>
    </w:pPr>
    <w:rPr>
      <w:iCs/>
      <w:szCs w:val="20"/>
    </w:rPr>
  </w:style>
  <w:style w:type="paragraph" w:customStyle="1" w:styleId="StylTabulkaZa0b">
    <w:name w:val="Styl Tabulka + Za:  0 b."/>
    <w:basedOn w:val="Tabulka"/>
    <w:rsid w:val="00962C2A"/>
    <w:pPr>
      <w:spacing w:after="0"/>
    </w:pPr>
    <w:rPr>
      <w:iCs/>
      <w:szCs w:val="20"/>
    </w:rPr>
  </w:style>
  <w:style w:type="paragraph" w:styleId="Obsah1">
    <w:name w:val="toc 1"/>
    <w:basedOn w:val="Normln"/>
    <w:next w:val="Normln"/>
    <w:autoRedefine/>
    <w:uiPriority w:val="39"/>
    <w:rsid w:val="002C5B5E"/>
    <w:pPr>
      <w:tabs>
        <w:tab w:val="left" w:pos="540"/>
        <w:tab w:val="right" w:pos="9060"/>
      </w:tabs>
      <w:spacing w:after="80" w:line="240" w:lineRule="auto"/>
      <w:ind w:left="221" w:hanging="221"/>
    </w:pPr>
    <w:rPr>
      <w:rFonts w:cs="Arial"/>
      <w:b/>
      <w:bCs/>
      <w:iCs/>
      <w:noProof/>
      <w:spacing w:val="-14"/>
      <w:sz w:val="20"/>
      <w:szCs w:val="20"/>
    </w:rPr>
  </w:style>
  <w:style w:type="paragraph" w:customStyle="1" w:styleId="TextCislovani">
    <w:name w:val="Text Cislovani"/>
    <w:basedOn w:val="Text"/>
    <w:rsid w:val="00962C2A"/>
    <w:pPr>
      <w:numPr>
        <w:numId w:val="1"/>
      </w:numPr>
      <w:spacing w:after="0"/>
    </w:pPr>
    <w:rPr>
      <w:rFonts w:cs="Arial"/>
    </w:rPr>
  </w:style>
  <w:style w:type="character" w:customStyle="1" w:styleId="TextChar">
    <w:name w:val="Text Char"/>
    <w:rsid w:val="00962C2A"/>
    <w:rPr>
      <w:rFonts w:ascii="Arial" w:hAnsi="Arial"/>
      <w:sz w:val="24"/>
      <w:szCs w:val="24"/>
      <w:lang w:val="cs-CZ" w:eastAsia="cs-CZ" w:bidi="ar-SA"/>
    </w:rPr>
  </w:style>
  <w:style w:type="paragraph" w:styleId="Obsah2">
    <w:name w:val="toc 2"/>
    <w:basedOn w:val="Normln"/>
    <w:next w:val="Normln"/>
    <w:autoRedefine/>
    <w:uiPriority w:val="39"/>
    <w:rsid w:val="00B14C67"/>
    <w:pPr>
      <w:tabs>
        <w:tab w:val="left" w:pos="720"/>
        <w:tab w:val="right" w:pos="9060"/>
      </w:tabs>
      <w:spacing w:after="60" w:line="240" w:lineRule="auto"/>
      <w:ind w:left="221"/>
      <w:jc w:val="both"/>
    </w:pPr>
    <w:rPr>
      <w:b/>
      <w:bCs/>
      <w:iCs/>
      <w:noProof/>
      <w:sz w:val="18"/>
      <w:szCs w:val="18"/>
    </w:rPr>
  </w:style>
  <w:style w:type="paragraph" w:styleId="Obsah3">
    <w:name w:val="toc 3"/>
    <w:basedOn w:val="Normln"/>
    <w:next w:val="Normln"/>
    <w:autoRedefine/>
    <w:uiPriority w:val="39"/>
    <w:rsid w:val="00771394"/>
    <w:pPr>
      <w:tabs>
        <w:tab w:val="right" w:pos="9060"/>
      </w:tabs>
      <w:spacing w:after="40" w:line="240" w:lineRule="auto"/>
      <w:ind w:left="442"/>
      <w:jc w:val="both"/>
    </w:pPr>
    <w:rPr>
      <w:b/>
      <w:noProof/>
      <w:sz w:val="20"/>
      <w:szCs w:val="20"/>
    </w:rPr>
  </w:style>
  <w:style w:type="paragraph" w:styleId="Obsah4">
    <w:name w:val="toc 4"/>
    <w:basedOn w:val="Nadpis4"/>
    <w:next w:val="Normln"/>
    <w:autoRedefine/>
    <w:uiPriority w:val="39"/>
    <w:rsid w:val="00207819"/>
    <w:pPr>
      <w:spacing w:before="40" w:after="60"/>
      <w:ind w:left="658"/>
    </w:pPr>
    <w:rPr>
      <w:b/>
      <w:i/>
      <w:sz w:val="18"/>
      <w:szCs w:val="20"/>
    </w:rPr>
  </w:style>
  <w:style w:type="paragraph" w:styleId="Obsah5">
    <w:name w:val="toc 5"/>
    <w:basedOn w:val="Normln"/>
    <w:next w:val="Normln"/>
    <w:autoRedefine/>
    <w:uiPriority w:val="39"/>
    <w:rsid w:val="00962C2A"/>
    <w:pPr>
      <w:ind w:left="880"/>
    </w:pPr>
    <w:rPr>
      <w:rFonts w:ascii="Times New Roman" w:hAnsi="Times New Roman"/>
      <w:sz w:val="20"/>
      <w:szCs w:val="20"/>
    </w:rPr>
  </w:style>
  <w:style w:type="paragraph" w:styleId="Obsah6">
    <w:name w:val="toc 6"/>
    <w:basedOn w:val="Normln"/>
    <w:next w:val="Normln"/>
    <w:autoRedefine/>
    <w:uiPriority w:val="39"/>
    <w:rsid w:val="00962C2A"/>
    <w:pPr>
      <w:ind w:left="1100"/>
    </w:pPr>
    <w:rPr>
      <w:rFonts w:ascii="Times New Roman" w:hAnsi="Times New Roman"/>
      <w:sz w:val="20"/>
      <w:szCs w:val="20"/>
    </w:rPr>
  </w:style>
  <w:style w:type="paragraph" w:styleId="Obsah7">
    <w:name w:val="toc 7"/>
    <w:basedOn w:val="Normln"/>
    <w:next w:val="Normln"/>
    <w:autoRedefine/>
    <w:uiPriority w:val="39"/>
    <w:rsid w:val="00962C2A"/>
    <w:pPr>
      <w:ind w:left="1320"/>
    </w:pPr>
    <w:rPr>
      <w:rFonts w:ascii="Times New Roman" w:hAnsi="Times New Roman"/>
      <w:sz w:val="20"/>
      <w:szCs w:val="20"/>
    </w:rPr>
  </w:style>
  <w:style w:type="paragraph" w:styleId="Obsah8">
    <w:name w:val="toc 8"/>
    <w:basedOn w:val="Normln"/>
    <w:next w:val="Normln"/>
    <w:autoRedefine/>
    <w:uiPriority w:val="39"/>
    <w:rsid w:val="00962C2A"/>
    <w:pPr>
      <w:ind w:left="1540"/>
    </w:pPr>
    <w:rPr>
      <w:rFonts w:ascii="Times New Roman" w:hAnsi="Times New Roman"/>
      <w:sz w:val="20"/>
      <w:szCs w:val="20"/>
    </w:rPr>
  </w:style>
  <w:style w:type="paragraph" w:styleId="Obsah9">
    <w:name w:val="toc 9"/>
    <w:basedOn w:val="Normln"/>
    <w:next w:val="Normln"/>
    <w:autoRedefine/>
    <w:uiPriority w:val="39"/>
    <w:rsid w:val="00962C2A"/>
    <w:pPr>
      <w:ind w:left="1760"/>
    </w:pPr>
    <w:rPr>
      <w:rFonts w:ascii="Times New Roman" w:hAnsi="Times New Roman"/>
      <w:sz w:val="20"/>
      <w:szCs w:val="20"/>
    </w:rPr>
  </w:style>
  <w:style w:type="character" w:styleId="Hypertextovodkaz">
    <w:name w:val="Hyperlink"/>
    <w:uiPriority w:val="99"/>
    <w:rsid w:val="00962C2A"/>
    <w:rPr>
      <w:color w:val="0000FF"/>
      <w:u w:val="single"/>
    </w:rPr>
  </w:style>
  <w:style w:type="character" w:customStyle="1" w:styleId="Nadpis3Char">
    <w:name w:val="Nadpis 3 Char"/>
    <w:aliases w:val="Nadpis 3 Char1 Char1"/>
    <w:rsid w:val="00962C2A"/>
    <w:rPr>
      <w:rFonts w:ascii="Arial" w:hAnsi="Arial" w:cs="Arial"/>
      <w:b/>
      <w:bCs/>
      <w:sz w:val="24"/>
      <w:szCs w:val="24"/>
      <w:u w:val="single"/>
      <w:lang w:val="cs-CZ" w:eastAsia="cs-CZ" w:bidi="ar-SA"/>
    </w:rPr>
  </w:style>
  <w:style w:type="paragraph" w:styleId="Zkladntextodsazen">
    <w:name w:val="Body Text Indent"/>
    <w:basedOn w:val="Normln"/>
    <w:link w:val="ZkladntextodsazenChar"/>
    <w:rsid w:val="00962C2A"/>
    <w:pPr>
      <w:spacing w:before="100" w:beforeAutospacing="1" w:after="100" w:afterAutospacing="1" w:line="240" w:lineRule="auto"/>
      <w:ind w:left="397"/>
      <w:jc w:val="both"/>
    </w:pPr>
  </w:style>
  <w:style w:type="character" w:customStyle="1" w:styleId="TextChar1">
    <w:name w:val="Text Char1"/>
    <w:rsid w:val="00962C2A"/>
    <w:rPr>
      <w:rFonts w:ascii="Arial" w:hAnsi="Arial"/>
      <w:sz w:val="24"/>
      <w:szCs w:val="24"/>
      <w:lang w:val="cs-CZ" w:eastAsia="cs-CZ" w:bidi="ar-SA"/>
    </w:rPr>
  </w:style>
  <w:style w:type="paragraph" w:customStyle="1" w:styleId="Odrka">
    <w:name w:val="Odrážka"/>
    <w:basedOn w:val="Text"/>
    <w:rsid w:val="00962C2A"/>
    <w:pPr>
      <w:numPr>
        <w:numId w:val="2"/>
      </w:numPr>
    </w:pPr>
  </w:style>
  <w:style w:type="character" w:customStyle="1" w:styleId="OdrkaChar">
    <w:name w:val="Odrážka Char"/>
    <w:basedOn w:val="TextChar1"/>
    <w:rsid w:val="00962C2A"/>
    <w:rPr>
      <w:rFonts w:ascii="Arial" w:hAnsi="Arial"/>
      <w:sz w:val="24"/>
      <w:szCs w:val="24"/>
      <w:lang w:val="cs-CZ" w:eastAsia="cs-CZ" w:bidi="ar-SA"/>
    </w:rPr>
  </w:style>
  <w:style w:type="character" w:customStyle="1" w:styleId="Nadpis3Char2">
    <w:name w:val="Nadpis 3 Char2"/>
    <w:aliases w:val="Nadpis 3 Char1 Char"/>
    <w:link w:val="Nadpis3"/>
    <w:rsid w:val="007435FC"/>
    <w:rPr>
      <w:rFonts w:ascii="Arial" w:hAnsi="Arial" w:cs="Arial"/>
      <w:b/>
      <w:bCs/>
      <w:sz w:val="24"/>
      <w:szCs w:val="26"/>
      <w:lang w:val="cs-CZ" w:eastAsia="en-US" w:bidi="ar-SA"/>
    </w:rPr>
  </w:style>
  <w:style w:type="paragraph" w:customStyle="1" w:styleId="StylTextPed18b">
    <w:name w:val="Styl Text + Před:  18 b."/>
    <w:basedOn w:val="Text"/>
    <w:rsid w:val="00962C2A"/>
    <w:pPr>
      <w:spacing w:before="360"/>
    </w:pPr>
    <w:rPr>
      <w:szCs w:val="20"/>
    </w:rPr>
  </w:style>
  <w:style w:type="paragraph" w:customStyle="1" w:styleId="Styl1Char">
    <w:name w:val="Styl1 Char"/>
    <w:basedOn w:val="Normln"/>
    <w:link w:val="Styl1CharChar"/>
    <w:rsid w:val="00962C2A"/>
    <w:pPr>
      <w:numPr>
        <w:numId w:val="4"/>
      </w:numPr>
    </w:pPr>
  </w:style>
  <w:style w:type="paragraph" w:customStyle="1" w:styleId="Styl5">
    <w:name w:val="Styl5"/>
    <w:basedOn w:val="Normln"/>
    <w:rsid w:val="00962C2A"/>
    <w:pPr>
      <w:numPr>
        <w:numId w:val="3"/>
      </w:numPr>
    </w:pPr>
  </w:style>
  <w:style w:type="paragraph" w:customStyle="1" w:styleId="normln0">
    <w:name w:val="normální"/>
    <w:basedOn w:val="Normln"/>
    <w:rsid w:val="00962C2A"/>
    <w:pPr>
      <w:autoSpaceDE w:val="0"/>
      <w:autoSpaceDN w:val="0"/>
      <w:spacing w:after="240" w:line="240" w:lineRule="atLeast"/>
    </w:pPr>
    <w:rPr>
      <w:rFonts w:ascii="Times New Roman" w:hAnsi="Times New Roman"/>
      <w:sz w:val="20"/>
    </w:rPr>
  </w:style>
  <w:style w:type="character" w:styleId="Sledovanodkaz">
    <w:name w:val="FollowedHyperlink"/>
    <w:rsid w:val="00962C2A"/>
    <w:rPr>
      <w:color w:val="800080"/>
      <w:u w:val="single"/>
    </w:rPr>
  </w:style>
  <w:style w:type="paragraph" w:customStyle="1" w:styleId="Pomlka">
    <w:name w:val="Pomlčka"/>
    <w:basedOn w:val="Text"/>
    <w:rsid w:val="00962C2A"/>
  </w:style>
  <w:style w:type="paragraph" w:customStyle="1" w:styleId="VysvtlivkaCharChar">
    <w:name w:val="Vysvětlivka Char Char"/>
    <w:basedOn w:val="Normln"/>
    <w:link w:val="VysvtlivkaCharCharChar"/>
    <w:rsid w:val="00C321C3"/>
    <w:pPr>
      <w:spacing w:after="120" w:line="240" w:lineRule="auto"/>
    </w:pPr>
    <w:rPr>
      <w:i/>
      <w:sz w:val="20"/>
    </w:rPr>
  </w:style>
  <w:style w:type="paragraph" w:styleId="slovanseznam">
    <w:name w:val="List Number"/>
    <w:basedOn w:val="Normln"/>
    <w:rsid w:val="00962C2A"/>
    <w:pPr>
      <w:numPr>
        <w:numId w:val="5"/>
      </w:numPr>
      <w:spacing w:before="120" w:after="120" w:line="240" w:lineRule="auto"/>
    </w:pPr>
  </w:style>
  <w:style w:type="paragraph" w:styleId="slovanseznam2">
    <w:name w:val="List Number 2"/>
    <w:basedOn w:val="Normln"/>
    <w:rsid w:val="00962C2A"/>
    <w:pPr>
      <w:numPr>
        <w:numId w:val="6"/>
      </w:numPr>
      <w:spacing w:after="120" w:line="240" w:lineRule="auto"/>
    </w:pPr>
  </w:style>
  <w:style w:type="paragraph" w:customStyle="1" w:styleId="Znakatext">
    <w:name w:val="Značka text"/>
    <w:basedOn w:val="Normln"/>
    <w:rsid w:val="00962C2A"/>
    <w:pPr>
      <w:numPr>
        <w:numId w:val="14"/>
      </w:numPr>
      <w:spacing w:after="120" w:line="240" w:lineRule="auto"/>
      <w:jc w:val="both"/>
    </w:pPr>
  </w:style>
  <w:style w:type="paragraph" w:customStyle="1" w:styleId="Znakatext1">
    <w:name w:val="Značka text1"/>
    <w:basedOn w:val="Normln"/>
    <w:autoRedefine/>
    <w:rsid w:val="00962C2A"/>
    <w:pPr>
      <w:spacing w:after="120" w:line="240" w:lineRule="auto"/>
      <w:jc w:val="both"/>
    </w:pPr>
  </w:style>
  <w:style w:type="paragraph" w:customStyle="1" w:styleId="Znaka1textCharChar">
    <w:name w:val="Značka1 text Char Char"/>
    <w:basedOn w:val="Normln"/>
    <w:link w:val="Znaka1textCharCharChar"/>
    <w:rsid w:val="00962C2A"/>
    <w:pPr>
      <w:spacing w:after="120" w:line="240" w:lineRule="auto"/>
    </w:pPr>
  </w:style>
  <w:style w:type="paragraph" w:customStyle="1" w:styleId="Psmenotext">
    <w:name w:val="Písmeno text"/>
    <w:basedOn w:val="Normln"/>
    <w:rsid w:val="00962C2A"/>
    <w:pPr>
      <w:numPr>
        <w:numId w:val="7"/>
      </w:numPr>
      <w:spacing w:after="120" w:line="240" w:lineRule="auto"/>
    </w:pPr>
  </w:style>
  <w:style w:type="paragraph" w:customStyle="1" w:styleId="slotext">
    <w:name w:val="Číslo text"/>
    <w:basedOn w:val="Normln"/>
    <w:rsid w:val="00962C2A"/>
    <w:pPr>
      <w:numPr>
        <w:numId w:val="8"/>
      </w:numPr>
      <w:spacing w:after="120" w:line="240" w:lineRule="auto"/>
    </w:pPr>
  </w:style>
  <w:style w:type="paragraph" w:customStyle="1" w:styleId="Tabulkaslo">
    <w:name w:val="Tabulka číslo"/>
    <w:basedOn w:val="Normln"/>
    <w:autoRedefine/>
    <w:rsid w:val="00962C2A"/>
    <w:pPr>
      <w:numPr>
        <w:numId w:val="9"/>
      </w:numPr>
      <w:spacing w:after="240" w:line="240" w:lineRule="auto"/>
    </w:pPr>
    <w:rPr>
      <w:bCs/>
      <w:color w:val="000000"/>
      <w:spacing w:val="-2"/>
    </w:rPr>
  </w:style>
  <w:style w:type="paragraph" w:customStyle="1" w:styleId="Tabulka1sloupec">
    <w:name w:val="Tabulka 1.sloupec"/>
    <w:basedOn w:val="Normln"/>
    <w:rsid w:val="00962C2A"/>
    <w:pPr>
      <w:spacing w:line="280" w:lineRule="exact"/>
      <w:jc w:val="center"/>
    </w:pPr>
    <w:rPr>
      <w:b/>
      <w:sz w:val="20"/>
    </w:rPr>
  </w:style>
  <w:style w:type="paragraph" w:customStyle="1" w:styleId="Tabulka1dek">
    <w:name w:val="Tabulka 1.řádek"/>
    <w:basedOn w:val="Normln"/>
    <w:rsid w:val="00962C2A"/>
    <w:pPr>
      <w:spacing w:line="280" w:lineRule="exact"/>
      <w:jc w:val="center"/>
    </w:pPr>
    <w:rPr>
      <w:b/>
      <w:sz w:val="20"/>
    </w:rPr>
  </w:style>
  <w:style w:type="paragraph" w:customStyle="1" w:styleId="Zkladntexttun">
    <w:name w:val="Základní text tučný"/>
    <w:basedOn w:val="Normln"/>
    <w:link w:val="ZkladntexttunChar1"/>
    <w:rsid w:val="008D4994"/>
    <w:pPr>
      <w:keepNext/>
      <w:spacing w:before="240" w:after="120" w:line="240" w:lineRule="auto"/>
      <w:jc w:val="both"/>
    </w:pPr>
    <w:rPr>
      <w:b/>
      <w:sz w:val="24"/>
    </w:rPr>
  </w:style>
  <w:style w:type="paragraph" w:customStyle="1" w:styleId="TabulkanzevChar">
    <w:name w:val="Tabulka název Char"/>
    <w:basedOn w:val="Normln"/>
    <w:link w:val="TabulkanzevCharChar"/>
    <w:rsid w:val="00C321C3"/>
    <w:pPr>
      <w:keepNext/>
      <w:spacing w:before="180" w:after="120" w:line="240" w:lineRule="auto"/>
    </w:pPr>
    <w:rPr>
      <w:i/>
      <w:iCs/>
      <w:sz w:val="20"/>
    </w:rPr>
  </w:style>
  <w:style w:type="paragraph" w:customStyle="1" w:styleId="Znaka2text">
    <w:name w:val="Značka2 text"/>
    <w:basedOn w:val="Normln"/>
    <w:rsid w:val="00962C2A"/>
    <w:pPr>
      <w:numPr>
        <w:numId w:val="10"/>
      </w:numPr>
      <w:spacing w:after="120" w:line="240" w:lineRule="auto"/>
    </w:pPr>
  </w:style>
  <w:style w:type="paragraph" w:customStyle="1" w:styleId="Tabulkatext1">
    <w:name w:val="Tabulka text1"/>
    <w:basedOn w:val="Normln"/>
    <w:rsid w:val="00962C2A"/>
    <w:pPr>
      <w:keepLines/>
      <w:spacing w:line="280" w:lineRule="exact"/>
    </w:pPr>
    <w:rPr>
      <w:sz w:val="20"/>
    </w:rPr>
  </w:style>
  <w:style w:type="paragraph" w:customStyle="1" w:styleId="Tabulka1sloupec1">
    <w:name w:val="Tabulka 1.sloupec1"/>
    <w:basedOn w:val="Normln"/>
    <w:rsid w:val="00962C2A"/>
    <w:pPr>
      <w:spacing w:line="280" w:lineRule="exact"/>
    </w:pPr>
    <w:rPr>
      <w:b/>
      <w:sz w:val="20"/>
    </w:rPr>
  </w:style>
  <w:style w:type="paragraph" w:customStyle="1" w:styleId="Nadpis4text">
    <w:name w:val="Nadpis4 text"/>
    <w:basedOn w:val="Normln"/>
    <w:rsid w:val="00962C2A"/>
    <w:pPr>
      <w:keepNext/>
      <w:spacing w:before="240" w:after="240" w:line="240" w:lineRule="auto"/>
    </w:pPr>
    <w:rPr>
      <w:b/>
    </w:rPr>
  </w:style>
  <w:style w:type="character" w:customStyle="1" w:styleId="Nadpis2Char1">
    <w:name w:val="Nadpis 2 Char1"/>
    <w:rsid w:val="00962C2A"/>
    <w:rPr>
      <w:rFonts w:ascii="Arial" w:hAnsi="Arial"/>
      <w:b/>
      <w:sz w:val="28"/>
      <w:lang w:val="en-US" w:eastAsia="en-US" w:bidi="ar-SA"/>
    </w:rPr>
  </w:style>
  <w:style w:type="paragraph" w:styleId="Seznam">
    <w:name w:val="List"/>
    <w:basedOn w:val="Normln"/>
    <w:rsid w:val="00962C2A"/>
    <w:pPr>
      <w:ind w:left="283" w:hanging="283"/>
    </w:pPr>
  </w:style>
  <w:style w:type="paragraph" w:styleId="Titulek">
    <w:name w:val="caption"/>
    <w:basedOn w:val="Normln"/>
    <w:next w:val="Normln"/>
    <w:qFormat/>
    <w:rsid w:val="00962C2A"/>
    <w:pPr>
      <w:spacing w:before="120" w:after="120"/>
    </w:pPr>
    <w:rPr>
      <w:b/>
      <w:bCs/>
      <w:sz w:val="20"/>
      <w:szCs w:val="20"/>
    </w:rPr>
  </w:style>
  <w:style w:type="paragraph" w:styleId="Nzev">
    <w:name w:val="Title"/>
    <w:basedOn w:val="Normln"/>
    <w:link w:val="NzevChar"/>
    <w:qFormat/>
    <w:rsid w:val="00962C2A"/>
    <w:pPr>
      <w:spacing w:before="240" w:after="60"/>
      <w:jc w:val="center"/>
      <w:outlineLvl w:val="0"/>
    </w:pPr>
    <w:rPr>
      <w:rFonts w:cs="Arial"/>
      <w:b/>
      <w:bCs/>
      <w:kern w:val="28"/>
      <w:sz w:val="32"/>
      <w:szCs w:val="32"/>
    </w:rPr>
  </w:style>
  <w:style w:type="character" w:customStyle="1" w:styleId="ZkladntexttunChar">
    <w:name w:val="Základní text tučný Char"/>
    <w:rsid w:val="00962C2A"/>
    <w:rPr>
      <w:rFonts w:ascii="Arial" w:hAnsi="Arial"/>
      <w:b/>
      <w:sz w:val="22"/>
      <w:szCs w:val="24"/>
      <w:lang w:val="en-US" w:eastAsia="en-US" w:bidi="ar-SA"/>
    </w:rPr>
  </w:style>
  <w:style w:type="paragraph" w:styleId="Textbubliny">
    <w:name w:val="Balloon Text"/>
    <w:basedOn w:val="Normln"/>
    <w:link w:val="TextbublinyChar"/>
    <w:semiHidden/>
    <w:rsid w:val="00962C2A"/>
    <w:rPr>
      <w:rFonts w:ascii="Tahoma" w:hAnsi="Tahoma" w:cs="Tahoma"/>
      <w:sz w:val="16"/>
      <w:szCs w:val="16"/>
    </w:rPr>
  </w:style>
  <w:style w:type="character" w:customStyle="1" w:styleId="Nadpis2Char">
    <w:name w:val="Nadpis 2 Char"/>
    <w:aliases w:val="Nadpis 2 Char2 Char1"/>
    <w:rsid w:val="00962C2A"/>
    <w:rPr>
      <w:rFonts w:ascii="Arial" w:hAnsi="Arial"/>
      <w:b/>
      <w:sz w:val="28"/>
      <w:lang w:val="en-US" w:eastAsia="en-US" w:bidi="ar-SA"/>
    </w:rPr>
  </w:style>
  <w:style w:type="character" w:customStyle="1" w:styleId="ZkladntextChar">
    <w:name w:val="Základní text Char"/>
    <w:aliases w:val="Základní text Char1 Char1"/>
    <w:rsid w:val="00367C48"/>
    <w:rPr>
      <w:bCs/>
      <w:lang w:val="cs-CZ"/>
    </w:rPr>
  </w:style>
  <w:style w:type="paragraph" w:styleId="Zkladntextodsazen3">
    <w:name w:val="Body Text Indent 3"/>
    <w:basedOn w:val="Normln"/>
    <w:link w:val="Zkladntextodsazen3Char"/>
    <w:rsid w:val="001844BE"/>
    <w:pPr>
      <w:spacing w:after="120"/>
      <w:ind w:left="283"/>
    </w:pPr>
    <w:rPr>
      <w:sz w:val="16"/>
      <w:szCs w:val="16"/>
    </w:rPr>
  </w:style>
  <w:style w:type="character" w:customStyle="1" w:styleId="Nadpis1Char">
    <w:name w:val="Nadpis 1 Char"/>
    <w:rsid w:val="00962C2A"/>
    <w:rPr>
      <w:rFonts w:ascii="Arial" w:hAnsi="Arial" w:cs="Arial"/>
      <w:b/>
      <w:bCs/>
      <w:kern w:val="32"/>
      <w:sz w:val="32"/>
      <w:szCs w:val="32"/>
      <w:lang w:val="en-US" w:eastAsia="en-US" w:bidi="ar-SA"/>
    </w:rPr>
  </w:style>
  <w:style w:type="paragraph" w:customStyle="1" w:styleId="Nadpis0">
    <w:name w:val="Nadpis 0"/>
    <w:basedOn w:val="Nadpis1"/>
    <w:rsid w:val="00962C2A"/>
  </w:style>
  <w:style w:type="character" w:customStyle="1" w:styleId="Nadpis0Char">
    <w:name w:val="Nadpis 0 Char"/>
    <w:basedOn w:val="Nadpis1Char"/>
    <w:rsid w:val="00962C2A"/>
    <w:rPr>
      <w:rFonts w:ascii="Arial" w:hAnsi="Arial" w:cs="Arial"/>
      <w:b/>
      <w:bCs/>
      <w:kern w:val="32"/>
      <w:sz w:val="32"/>
      <w:szCs w:val="32"/>
      <w:lang w:val="en-US" w:eastAsia="en-US" w:bidi="ar-SA"/>
    </w:rPr>
  </w:style>
  <w:style w:type="character" w:customStyle="1" w:styleId="TabulkanzevCharChar">
    <w:name w:val="Tabulka název Char Char"/>
    <w:link w:val="TabulkanzevChar"/>
    <w:rsid w:val="00C321C3"/>
    <w:rPr>
      <w:rFonts w:ascii="Arial" w:hAnsi="Arial"/>
      <w:i/>
      <w:iCs/>
      <w:szCs w:val="24"/>
      <w:lang w:val="cs-CZ" w:eastAsia="en-US" w:bidi="ar-SA"/>
    </w:rPr>
  </w:style>
  <w:style w:type="paragraph" w:customStyle="1" w:styleId="Styl2">
    <w:name w:val="Styl2"/>
    <w:basedOn w:val="Normln"/>
    <w:next w:val="Nadpis4"/>
    <w:rsid w:val="00962C2A"/>
  </w:style>
  <w:style w:type="paragraph" w:customStyle="1" w:styleId="Styl3">
    <w:name w:val="Styl3"/>
    <w:basedOn w:val="Normln"/>
    <w:next w:val="Normln"/>
    <w:rsid w:val="00962C2A"/>
    <w:rPr>
      <w:rFonts w:cs="Arial"/>
      <w:bCs/>
      <w:color w:val="000000"/>
      <w:sz w:val="24"/>
      <w:szCs w:val="26"/>
    </w:rPr>
  </w:style>
  <w:style w:type="character" w:customStyle="1" w:styleId="VysvtlivkaCharCharChar">
    <w:name w:val="Vysvětlivka Char Char Char"/>
    <w:link w:val="VysvtlivkaCharChar"/>
    <w:rsid w:val="00C321C3"/>
    <w:rPr>
      <w:rFonts w:ascii="Arial" w:hAnsi="Arial"/>
      <w:i/>
      <w:szCs w:val="24"/>
      <w:lang w:val="cs-CZ" w:eastAsia="en-US" w:bidi="ar-SA"/>
    </w:rPr>
  </w:style>
  <w:style w:type="character" w:customStyle="1" w:styleId="TabulkaChar2">
    <w:name w:val="Tabulka Char2"/>
    <w:link w:val="Tabulka"/>
    <w:rsid w:val="00731ECC"/>
    <w:rPr>
      <w:rFonts w:ascii="Arial" w:hAnsi="Arial"/>
      <w:i/>
      <w:noProof/>
      <w:szCs w:val="24"/>
    </w:rPr>
  </w:style>
  <w:style w:type="character" w:customStyle="1" w:styleId="Nadpis2Char3">
    <w:name w:val="Nadpis 2 Char3"/>
    <w:aliases w:val="Nadpis 2 Char2 Char"/>
    <w:link w:val="Nadpis2"/>
    <w:rsid w:val="008D4994"/>
    <w:rPr>
      <w:rFonts w:ascii="Arial" w:hAnsi="Arial"/>
      <w:b/>
      <w:color w:val="333399"/>
      <w:sz w:val="28"/>
      <w:lang w:val="en-US" w:eastAsia="en-US" w:bidi="ar-SA"/>
    </w:rPr>
  </w:style>
  <w:style w:type="character" w:customStyle="1" w:styleId="Znaka1textCharCharChar">
    <w:name w:val="Značka1 text Char Char Char"/>
    <w:link w:val="Znaka1textCharChar"/>
    <w:rsid w:val="00E433B3"/>
    <w:rPr>
      <w:rFonts w:ascii="Arial" w:hAnsi="Arial"/>
      <w:sz w:val="22"/>
      <w:szCs w:val="24"/>
      <w:lang w:val="en-US" w:eastAsia="en-US" w:bidi="ar-SA"/>
    </w:rPr>
  </w:style>
  <w:style w:type="character" w:customStyle="1" w:styleId="Styl1CharChar">
    <w:name w:val="Styl1 Char Char"/>
    <w:link w:val="Styl1Char"/>
    <w:rsid w:val="00E433B3"/>
    <w:rPr>
      <w:rFonts w:ascii="Arial" w:hAnsi="Arial"/>
      <w:sz w:val="22"/>
      <w:szCs w:val="24"/>
      <w:lang w:eastAsia="en-US"/>
    </w:rPr>
  </w:style>
  <w:style w:type="character" w:customStyle="1" w:styleId="ZkladntextChar2">
    <w:name w:val="Základní text Char2"/>
    <w:aliases w:val="Základní text Char1 Char"/>
    <w:link w:val="Zkladntext"/>
    <w:rsid w:val="008D4994"/>
    <w:rPr>
      <w:rFonts w:ascii="Arial" w:hAnsi="Arial"/>
      <w:bCs/>
      <w:sz w:val="22"/>
      <w:szCs w:val="24"/>
      <w:lang w:val="cs-CZ" w:eastAsia="en-US" w:bidi="ar-SA"/>
    </w:rPr>
  </w:style>
  <w:style w:type="character" w:customStyle="1" w:styleId="Nadpis4Char">
    <w:name w:val="Nadpis 4 Char"/>
    <w:aliases w:val="Nadpis 4 Char2 Char"/>
    <w:link w:val="Nadpis4"/>
    <w:rsid w:val="00465884"/>
    <w:rPr>
      <w:rFonts w:ascii="Arial" w:hAnsi="Arial"/>
      <w:sz w:val="24"/>
      <w:szCs w:val="24"/>
      <w:lang w:val="en-US" w:eastAsia="en-US" w:bidi="ar-SA"/>
    </w:rPr>
  </w:style>
  <w:style w:type="paragraph" w:customStyle="1" w:styleId="Zkladntext21">
    <w:name w:val="Základní text 21"/>
    <w:basedOn w:val="Normln"/>
    <w:rsid w:val="00D25207"/>
    <w:pPr>
      <w:overflowPunct w:val="0"/>
      <w:autoSpaceDE w:val="0"/>
      <w:autoSpaceDN w:val="0"/>
      <w:adjustRightInd w:val="0"/>
      <w:spacing w:line="240" w:lineRule="auto"/>
      <w:jc w:val="both"/>
      <w:textAlignment w:val="baseline"/>
    </w:pPr>
    <w:rPr>
      <w:rFonts w:ascii="Times New Roman" w:hAnsi="Times New Roman"/>
      <w:sz w:val="24"/>
      <w:szCs w:val="20"/>
      <w:lang w:eastAsia="cs-CZ"/>
    </w:rPr>
  </w:style>
  <w:style w:type="table" w:styleId="Mkatabulky">
    <w:name w:val="Table Grid"/>
    <w:basedOn w:val="Normlntabulka"/>
    <w:uiPriority w:val="59"/>
    <w:rsid w:val="00D2520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atext2">
    <w:name w:val="Značka text2"/>
    <w:basedOn w:val="Normln"/>
    <w:rsid w:val="003320F9"/>
    <w:pPr>
      <w:tabs>
        <w:tab w:val="num" w:pos="360"/>
        <w:tab w:val="num" w:pos="397"/>
      </w:tabs>
      <w:spacing w:after="120" w:line="240" w:lineRule="auto"/>
      <w:ind w:left="397" w:hanging="397"/>
      <w:jc w:val="both"/>
    </w:pPr>
    <w:rPr>
      <w:b/>
      <w:bCs/>
      <w:i/>
      <w:iCs/>
    </w:rPr>
  </w:style>
  <w:style w:type="character" w:styleId="Siln">
    <w:name w:val="Strong"/>
    <w:uiPriority w:val="22"/>
    <w:qFormat/>
    <w:rsid w:val="00481793"/>
    <w:rPr>
      <w:b/>
      <w:bCs/>
    </w:rPr>
  </w:style>
  <w:style w:type="character" w:customStyle="1" w:styleId="Nadpis1Char2">
    <w:name w:val="Nadpis 1 Char2"/>
    <w:aliases w:val="Nadpis 1 Char1 Char2"/>
    <w:link w:val="Nadpis1"/>
    <w:rsid w:val="0003300C"/>
    <w:rPr>
      <w:rFonts w:ascii="Arial" w:hAnsi="Arial" w:cs="Arial"/>
      <w:b/>
      <w:bCs/>
      <w:color w:val="333399"/>
      <w:kern w:val="32"/>
      <w:sz w:val="40"/>
      <w:szCs w:val="32"/>
      <w:lang w:val="cs-CZ" w:eastAsia="en-US" w:bidi="ar-SA"/>
    </w:rPr>
  </w:style>
  <w:style w:type="character" w:styleId="Zdraznn">
    <w:name w:val="Emphasis"/>
    <w:qFormat/>
    <w:rsid w:val="00CE14AB"/>
    <w:rPr>
      <w:i/>
      <w:iCs/>
    </w:rPr>
  </w:style>
  <w:style w:type="paragraph" w:customStyle="1" w:styleId="Vysvtlivka">
    <w:name w:val="Vysvětlivka"/>
    <w:basedOn w:val="Normln"/>
    <w:rsid w:val="002C2487"/>
    <w:pPr>
      <w:spacing w:before="120" w:after="120" w:line="240" w:lineRule="auto"/>
    </w:pPr>
    <w:rPr>
      <w:i/>
      <w:sz w:val="20"/>
    </w:rPr>
  </w:style>
  <w:style w:type="character" w:customStyle="1" w:styleId="TabulkaChar1">
    <w:name w:val="Tabulka Char1"/>
    <w:rsid w:val="001F4BA9"/>
    <w:rPr>
      <w:rFonts w:ascii="Arial" w:hAnsi="Arial"/>
      <w:i/>
      <w:szCs w:val="24"/>
      <w:lang w:val="en-US" w:eastAsia="en-US" w:bidi="ar-SA"/>
    </w:rPr>
  </w:style>
  <w:style w:type="numbering" w:customStyle="1" w:styleId="Styl1">
    <w:name w:val="Styl1"/>
    <w:rsid w:val="00F22E8D"/>
    <w:pPr>
      <w:numPr>
        <w:numId w:val="11"/>
      </w:numPr>
    </w:pPr>
  </w:style>
  <w:style w:type="character" w:styleId="Odkaznakoment">
    <w:name w:val="annotation reference"/>
    <w:semiHidden/>
    <w:rsid w:val="008D2648"/>
    <w:rPr>
      <w:sz w:val="16"/>
      <w:szCs w:val="16"/>
    </w:rPr>
  </w:style>
  <w:style w:type="paragraph" w:styleId="Textkomente">
    <w:name w:val="annotation text"/>
    <w:basedOn w:val="Normln"/>
    <w:link w:val="TextkomenteChar"/>
    <w:semiHidden/>
    <w:rsid w:val="008D2648"/>
    <w:rPr>
      <w:sz w:val="20"/>
      <w:szCs w:val="20"/>
    </w:rPr>
  </w:style>
  <w:style w:type="paragraph" w:styleId="Pedmtkomente">
    <w:name w:val="annotation subject"/>
    <w:basedOn w:val="Textkomente"/>
    <w:next w:val="Textkomente"/>
    <w:link w:val="PedmtkomenteChar"/>
    <w:semiHidden/>
    <w:rsid w:val="008D2648"/>
    <w:rPr>
      <w:b/>
      <w:bCs/>
    </w:rPr>
  </w:style>
  <w:style w:type="character" w:customStyle="1" w:styleId="AAAChar">
    <w:name w:val="AAA Char"/>
    <w:link w:val="AAA"/>
    <w:rsid w:val="008D4994"/>
    <w:rPr>
      <w:rFonts w:ascii="Arial" w:hAnsi="Arial"/>
      <w:i/>
      <w:iCs/>
      <w:szCs w:val="24"/>
      <w:lang w:val="cs-CZ" w:eastAsia="en-US" w:bidi="ar-SA"/>
    </w:rPr>
  </w:style>
  <w:style w:type="paragraph" w:customStyle="1" w:styleId="Znak1text">
    <w:name w:val="Znak1 text"/>
    <w:basedOn w:val="Normln"/>
    <w:rsid w:val="00833848"/>
    <w:pPr>
      <w:widowControl w:val="0"/>
      <w:numPr>
        <w:numId w:val="12"/>
      </w:numPr>
      <w:spacing w:after="120" w:line="240" w:lineRule="auto"/>
      <w:jc w:val="both"/>
    </w:pPr>
    <w:rPr>
      <w:sz w:val="24"/>
      <w:szCs w:val="20"/>
      <w:lang w:eastAsia="cs-CZ"/>
    </w:rPr>
  </w:style>
  <w:style w:type="paragraph" w:customStyle="1" w:styleId="Tuntext">
    <w:name w:val="Tučný text"/>
    <w:basedOn w:val="Normln"/>
    <w:rsid w:val="00833848"/>
    <w:pPr>
      <w:widowControl w:val="0"/>
      <w:spacing w:after="120" w:line="240" w:lineRule="auto"/>
      <w:jc w:val="both"/>
    </w:pPr>
    <w:rPr>
      <w:b/>
      <w:snapToGrid w:val="0"/>
      <w:sz w:val="24"/>
      <w:szCs w:val="20"/>
      <w:lang w:eastAsia="cs-CZ"/>
    </w:rPr>
  </w:style>
  <w:style w:type="paragraph" w:customStyle="1" w:styleId="Odsazen">
    <w:name w:val="Odsazení"/>
    <w:basedOn w:val="Normln"/>
    <w:rsid w:val="00833848"/>
    <w:pPr>
      <w:numPr>
        <w:numId w:val="13"/>
      </w:numPr>
      <w:spacing w:line="240" w:lineRule="auto"/>
    </w:pPr>
    <w:rPr>
      <w:rFonts w:ascii="Times New Roman" w:hAnsi="Times New Roman"/>
      <w:sz w:val="24"/>
      <w:lang w:eastAsia="cs-CZ"/>
    </w:rPr>
  </w:style>
  <w:style w:type="character" w:customStyle="1" w:styleId="Char">
    <w:name w:val="Char"/>
    <w:rsid w:val="00E52557"/>
    <w:rPr>
      <w:rFonts w:ascii="Arial" w:hAnsi="Arial"/>
      <w:bCs/>
      <w:sz w:val="22"/>
      <w:szCs w:val="24"/>
      <w:lang w:val="en-US" w:eastAsia="en-US" w:bidi="ar-SA"/>
    </w:rPr>
  </w:style>
  <w:style w:type="paragraph" w:customStyle="1" w:styleId="Znaka1textChar">
    <w:name w:val="Značka1 text Char"/>
    <w:basedOn w:val="Normln"/>
    <w:rsid w:val="00D034E4"/>
    <w:pPr>
      <w:tabs>
        <w:tab w:val="num" w:pos="397"/>
      </w:tabs>
      <w:spacing w:after="120" w:line="240" w:lineRule="auto"/>
      <w:ind w:left="397" w:hanging="397"/>
    </w:pPr>
  </w:style>
  <w:style w:type="paragraph" w:customStyle="1" w:styleId="slo1text">
    <w:name w:val="Číslo1 text"/>
    <w:basedOn w:val="Normln"/>
    <w:rsid w:val="009404A1"/>
    <w:pPr>
      <w:widowControl w:val="0"/>
      <w:tabs>
        <w:tab w:val="num" w:pos="360"/>
      </w:tabs>
      <w:spacing w:after="120" w:line="240" w:lineRule="auto"/>
      <w:jc w:val="both"/>
      <w:outlineLvl w:val="0"/>
    </w:pPr>
    <w:rPr>
      <w:rFonts w:cs="Arial"/>
      <w:noProof/>
      <w:spacing w:val="70"/>
      <w:sz w:val="24"/>
      <w:szCs w:val="20"/>
      <w:lang w:eastAsia="cs-CZ"/>
    </w:rPr>
  </w:style>
  <w:style w:type="character" w:customStyle="1" w:styleId="Tunproloenznak">
    <w:name w:val="Tučný proložený znak"/>
    <w:rsid w:val="009404A1"/>
    <w:rPr>
      <w:rFonts w:ascii="Arial" w:hAnsi="Arial" w:cs="Arial" w:hint="default"/>
      <w:b/>
      <w:bCs w:val="0"/>
      <w:strike w:val="0"/>
      <w:dstrike w:val="0"/>
      <w:color w:val="auto"/>
      <w:spacing w:val="70"/>
      <w:sz w:val="24"/>
      <w:u w:val="none"/>
      <w:effect w:val="none"/>
      <w:vertAlign w:val="baseline"/>
    </w:rPr>
  </w:style>
  <w:style w:type="paragraph" w:customStyle="1" w:styleId="Tabulkanzev">
    <w:name w:val="Tabulka název"/>
    <w:basedOn w:val="Normln"/>
    <w:link w:val="TabulkanzevChar1"/>
    <w:rsid w:val="008D4994"/>
    <w:pPr>
      <w:keepNext/>
      <w:spacing w:before="480" w:line="240" w:lineRule="auto"/>
      <w:jc w:val="both"/>
    </w:pPr>
    <w:rPr>
      <w:i/>
      <w:sz w:val="20"/>
      <w:szCs w:val="20"/>
    </w:rPr>
  </w:style>
  <w:style w:type="paragraph" w:customStyle="1" w:styleId="A-Hodnoceni">
    <w:name w:val="A-Hodnoceni"/>
    <w:basedOn w:val="Normln"/>
    <w:rsid w:val="00D575C1"/>
    <w:pPr>
      <w:overflowPunct w:val="0"/>
      <w:autoSpaceDE w:val="0"/>
      <w:autoSpaceDN w:val="0"/>
      <w:adjustRightInd w:val="0"/>
      <w:spacing w:line="240" w:lineRule="auto"/>
      <w:jc w:val="both"/>
    </w:pPr>
    <w:rPr>
      <w:rFonts w:ascii="Times New Roman" w:hAnsi="Times New Roman"/>
      <w:b/>
      <w:i/>
      <w:sz w:val="24"/>
      <w:szCs w:val="20"/>
      <w:lang w:eastAsia="cs-CZ"/>
    </w:rPr>
  </w:style>
  <w:style w:type="paragraph" w:customStyle="1" w:styleId="Atext">
    <w:name w:val="A text"/>
    <w:basedOn w:val="Normln"/>
    <w:rsid w:val="00E366A0"/>
    <w:pPr>
      <w:spacing w:before="120" w:after="120" w:line="240" w:lineRule="auto"/>
      <w:jc w:val="both"/>
    </w:pPr>
    <w:rPr>
      <w:rFonts w:ascii="Times New Roman" w:hAnsi="Times New Roman"/>
      <w:sz w:val="24"/>
      <w:lang w:eastAsia="cs-CZ"/>
    </w:rPr>
  </w:style>
  <w:style w:type="paragraph" w:customStyle="1" w:styleId="A-TextChar">
    <w:name w:val="A-Text Char"/>
    <w:basedOn w:val="Normln"/>
    <w:rsid w:val="00E366A0"/>
    <w:pPr>
      <w:overflowPunct w:val="0"/>
      <w:autoSpaceDE w:val="0"/>
      <w:autoSpaceDN w:val="0"/>
      <w:adjustRightInd w:val="0"/>
      <w:spacing w:after="80" w:line="240" w:lineRule="auto"/>
      <w:jc w:val="both"/>
      <w:textAlignment w:val="baseline"/>
    </w:pPr>
    <w:rPr>
      <w:rFonts w:ascii="Times New Roman" w:hAnsi="Times New Roman"/>
      <w:sz w:val="24"/>
      <w:szCs w:val="20"/>
      <w:lang w:eastAsia="cs-CZ"/>
    </w:rPr>
  </w:style>
  <w:style w:type="paragraph" w:customStyle="1" w:styleId="A-Text">
    <w:name w:val="A-Text"/>
    <w:basedOn w:val="Normln"/>
    <w:rsid w:val="00A97C97"/>
    <w:pPr>
      <w:widowControl w:val="0"/>
      <w:overflowPunct w:val="0"/>
      <w:autoSpaceDE w:val="0"/>
      <w:autoSpaceDN w:val="0"/>
      <w:adjustRightInd w:val="0"/>
      <w:spacing w:after="60" w:line="240" w:lineRule="auto"/>
      <w:ind w:firstLine="737"/>
      <w:jc w:val="both"/>
      <w:textAlignment w:val="baseline"/>
    </w:pPr>
    <w:rPr>
      <w:rFonts w:ascii="Times New Roman" w:hAnsi="Times New Roman"/>
      <w:sz w:val="24"/>
      <w:szCs w:val="20"/>
      <w:lang w:eastAsia="cs-CZ"/>
    </w:rPr>
  </w:style>
  <w:style w:type="paragraph" w:customStyle="1" w:styleId="A-Eslovn">
    <w:name w:val="A-Eíslování"/>
    <w:basedOn w:val="Normln"/>
    <w:rsid w:val="00A97C97"/>
    <w:pPr>
      <w:overflowPunct w:val="0"/>
      <w:autoSpaceDE w:val="0"/>
      <w:autoSpaceDN w:val="0"/>
      <w:adjustRightInd w:val="0"/>
      <w:spacing w:before="20" w:after="60" w:line="240" w:lineRule="auto"/>
      <w:ind w:left="1077" w:hanging="340"/>
      <w:jc w:val="both"/>
      <w:textAlignment w:val="baseline"/>
    </w:pPr>
    <w:rPr>
      <w:rFonts w:ascii="Times New Roman" w:hAnsi="Times New Roman"/>
      <w:sz w:val="24"/>
      <w:szCs w:val="20"/>
      <w:lang w:eastAsia="cs-CZ"/>
    </w:rPr>
  </w:style>
  <w:style w:type="character" w:customStyle="1" w:styleId="ZkladntexttunChar1">
    <w:name w:val="Základní text tučný Char1"/>
    <w:link w:val="Zkladntexttun"/>
    <w:rsid w:val="008D4994"/>
    <w:rPr>
      <w:rFonts w:ascii="Arial" w:hAnsi="Arial"/>
      <w:b/>
      <w:sz w:val="24"/>
      <w:szCs w:val="24"/>
      <w:lang w:val="en-US" w:eastAsia="en-US" w:bidi="ar-SA"/>
    </w:rPr>
  </w:style>
  <w:style w:type="paragraph" w:customStyle="1" w:styleId="Styl4">
    <w:name w:val="Styl4"/>
    <w:basedOn w:val="Zkladntext"/>
    <w:link w:val="Styl4Char"/>
    <w:rsid w:val="00A14037"/>
  </w:style>
  <w:style w:type="paragraph" w:customStyle="1" w:styleId="Styl6">
    <w:name w:val="Styl6"/>
    <w:basedOn w:val="Nadpis1"/>
    <w:rsid w:val="00A14037"/>
  </w:style>
  <w:style w:type="paragraph" w:customStyle="1" w:styleId="Styl7">
    <w:name w:val="Styl7"/>
    <w:basedOn w:val="Nadpis2"/>
    <w:rsid w:val="00A14037"/>
    <w:pPr>
      <w:spacing w:before="120"/>
    </w:pPr>
  </w:style>
  <w:style w:type="paragraph" w:customStyle="1" w:styleId="Styl8">
    <w:name w:val="Styl8"/>
    <w:basedOn w:val="AAA"/>
    <w:rsid w:val="005F660B"/>
    <w:pPr>
      <w:spacing w:after="0"/>
    </w:pPr>
  </w:style>
  <w:style w:type="paragraph" w:customStyle="1" w:styleId="StylNadpis1">
    <w:name w:val="Styl Nadpis 1"/>
    <w:aliases w:val="Nadpis 1 Char1 + Tmavě modrá"/>
    <w:basedOn w:val="Nadpis1"/>
    <w:rsid w:val="008D4994"/>
    <w:rPr>
      <w:color w:val="000080"/>
    </w:rPr>
  </w:style>
  <w:style w:type="character" w:customStyle="1" w:styleId="StylKurzva">
    <w:name w:val="Styl Kurzíva"/>
    <w:rsid w:val="006F788E"/>
    <w:rPr>
      <w:i/>
      <w:iCs/>
    </w:rPr>
  </w:style>
  <w:style w:type="paragraph" w:customStyle="1" w:styleId="StylZkladntexttundkovn15dku">
    <w:name w:val="Styl Základní text tučný + Řádkování:  15 řádku"/>
    <w:basedOn w:val="Zkladntexttun"/>
    <w:rsid w:val="00837B5C"/>
    <w:pPr>
      <w:spacing w:line="360" w:lineRule="auto"/>
    </w:pPr>
    <w:rPr>
      <w:bCs/>
      <w:szCs w:val="20"/>
    </w:rPr>
  </w:style>
  <w:style w:type="paragraph" w:customStyle="1" w:styleId="StylZkladntexttundkovn15dku1">
    <w:name w:val="Styl Základní text tučný + Řádkování:  15 řádku1"/>
    <w:basedOn w:val="Zkladntexttun"/>
    <w:rsid w:val="00A22F25"/>
    <w:pPr>
      <w:spacing w:line="360" w:lineRule="auto"/>
    </w:pPr>
    <w:rPr>
      <w:bCs/>
      <w:szCs w:val="20"/>
    </w:rPr>
  </w:style>
  <w:style w:type="character" w:customStyle="1" w:styleId="TabulkanzevChar1">
    <w:name w:val="Tabulka název Char1"/>
    <w:link w:val="Tabulkanzev"/>
    <w:rsid w:val="002433CD"/>
    <w:rPr>
      <w:rFonts w:ascii="Arial" w:hAnsi="Arial"/>
      <w:i/>
      <w:lang w:val="en-US" w:eastAsia="en-US" w:bidi="ar-SA"/>
    </w:rPr>
  </w:style>
  <w:style w:type="paragraph" w:customStyle="1" w:styleId="StylTabulkaPed0b">
    <w:name w:val="Styl Tabulka + Před:  0 b."/>
    <w:basedOn w:val="Tabulka"/>
    <w:link w:val="StylTabulkaPed0bChar"/>
    <w:rsid w:val="000F5885"/>
    <w:rPr>
      <w:iCs/>
      <w:sz w:val="22"/>
    </w:rPr>
  </w:style>
  <w:style w:type="character" w:customStyle="1" w:styleId="Nadpis1Char1Char">
    <w:name w:val="Nadpis 1 Char1 Char"/>
    <w:rsid w:val="000F5885"/>
    <w:rPr>
      <w:rFonts w:ascii="Arial" w:hAnsi="Arial" w:cs="Arial"/>
      <w:b/>
      <w:bCs/>
      <w:kern w:val="32"/>
      <w:sz w:val="40"/>
      <w:szCs w:val="32"/>
      <w:lang w:val="cs-CZ" w:eastAsia="en-US" w:bidi="ar-SA"/>
    </w:rPr>
  </w:style>
  <w:style w:type="character" w:customStyle="1" w:styleId="StylTabulkaPed0bChar">
    <w:name w:val="Styl Tabulka + Před:  0 b. Char"/>
    <w:link w:val="StylTabulkaPed0b"/>
    <w:rsid w:val="000F5885"/>
    <w:rPr>
      <w:rFonts w:ascii="Arial" w:hAnsi="Arial"/>
      <w:i/>
      <w:iCs/>
      <w:sz w:val="22"/>
      <w:szCs w:val="24"/>
      <w:lang w:val="cs-CZ" w:eastAsia="en-US" w:bidi="ar-SA"/>
    </w:rPr>
  </w:style>
  <w:style w:type="paragraph" w:customStyle="1" w:styleId="odrazecka">
    <w:name w:val="odrazecka"/>
    <w:basedOn w:val="Normln"/>
    <w:link w:val="odrazeckaChar"/>
    <w:rsid w:val="00B73EE5"/>
    <w:pPr>
      <w:numPr>
        <w:numId w:val="15"/>
      </w:numPr>
      <w:spacing w:before="240" w:after="120" w:line="240" w:lineRule="auto"/>
    </w:pPr>
    <w:rPr>
      <w:b/>
      <w:i/>
      <w:sz w:val="24"/>
      <w:lang w:eastAsia="cs-CZ"/>
    </w:rPr>
  </w:style>
  <w:style w:type="paragraph" w:customStyle="1" w:styleId="Nadpisek1">
    <w:name w:val="Nadpisek1"/>
    <w:basedOn w:val="Nadpis2"/>
    <w:rsid w:val="00B73EE5"/>
    <w:pPr>
      <w:tabs>
        <w:tab w:val="clear" w:pos="851"/>
      </w:tabs>
      <w:overflowPunct/>
      <w:autoSpaceDE/>
      <w:autoSpaceDN/>
      <w:adjustRightInd/>
      <w:spacing w:before="360" w:after="60"/>
      <w:textAlignment w:val="auto"/>
    </w:pPr>
    <w:rPr>
      <w:rFonts w:cs="Arial"/>
      <w:bCs/>
      <w:iCs/>
      <w:caps/>
      <w:color w:val="auto"/>
      <w:szCs w:val="26"/>
      <w:u w:val="single"/>
    </w:rPr>
  </w:style>
  <w:style w:type="paragraph" w:customStyle="1" w:styleId="odstavecek">
    <w:name w:val="odstavecek"/>
    <w:basedOn w:val="Zkladntext"/>
    <w:link w:val="odstavecekChar"/>
    <w:rsid w:val="00B73EE5"/>
    <w:pPr>
      <w:spacing w:before="240"/>
    </w:pPr>
    <w:rPr>
      <w:rFonts w:cs="Arial"/>
      <w:sz w:val="20"/>
    </w:rPr>
  </w:style>
  <w:style w:type="paragraph" w:customStyle="1" w:styleId="Naplnovani">
    <w:name w:val="Naplnovani"/>
    <w:basedOn w:val="Normln"/>
    <w:rsid w:val="00B73EE5"/>
    <w:pPr>
      <w:spacing w:before="240" w:after="120" w:line="240" w:lineRule="auto"/>
      <w:jc w:val="both"/>
    </w:pPr>
    <w:rPr>
      <w:b/>
      <w:i/>
      <w:caps/>
      <w:sz w:val="24"/>
    </w:rPr>
  </w:style>
  <w:style w:type="paragraph" w:customStyle="1" w:styleId="Textik">
    <w:name w:val="Textik"/>
    <w:basedOn w:val="Normln"/>
    <w:link w:val="TextikChar"/>
    <w:rsid w:val="00B73EE5"/>
    <w:pPr>
      <w:spacing w:before="240" w:after="120" w:line="240" w:lineRule="auto"/>
      <w:ind w:left="357"/>
      <w:jc w:val="both"/>
    </w:pPr>
  </w:style>
  <w:style w:type="character" w:customStyle="1" w:styleId="odrazeckaChar">
    <w:name w:val="odrazecka Char"/>
    <w:link w:val="odrazecka"/>
    <w:rsid w:val="00B73EE5"/>
    <w:rPr>
      <w:rFonts w:ascii="Arial" w:hAnsi="Arial"/>
      <w:b/>
      <w:i/>
      <w:sz w:val="24"/>
      <w:szCs w:val="24"/>
    </w:rPr>
  </w:style>
  <w:style w:type="character" w:customStyle="1" w:styleId="TextikChar">
    <w:name w:val="Textik Char"/>
    <w:link w:val="Textik"/>
    <w:rsid w:val="00B73EE5"/>
    <w:rPr>
      <w:rFonts w:ascii="Arial" w:hAnsi="Arial"/>
      <w:sz w:val="22"/>
      <w:szCs w:val="24"/>
      <w:lang w:val="cs-CZ" w:eastAsia="en-US" w:bidi="ar-SA"/>
    </w:rPr>
  </w:style>
  <w:style w:type="paragraph" w:customStyle="1" w:styleId="Textik-odrazky">
    <w:name w:val="Textik - odrazky"/>
    <w:basedOn w:val="Normln"/>
    <w:link w:val="Textik-odrazkyChar"/>
    <w:rsid w:val="00B73EE5"/>
    <w:pPr>
      <w:tabs>
        <w:tab w:val="num" w:pos="927"/>
      </w:tabs>
      <w:spacing w:before="120" w:line="240" w:lineRule="auto"/>
      <w:ind w:left="927" w:hanging="360"/>
      <w:jc w:val="both"/>
    </w:pPr>
    <w:rPr>
      <w:rFonts w:cs="Arial"/>
      <w:bCs/>
    </w:rPr>
  </w:style>
  <w:style w:type="paragraph" w:customStyle="1" w:styleId="StylTextik-odrazkyTun">
    <w:name w:val="Styl Textik - odrazky + Tučné"/>
    <w:basedOn w:val="Textik-odrazky"/>
    <w:link w:val="StylTextik-odrazkyTunChar"/>
    <w:rsid w:val="00B73EE5"/>
  </w:style>
  <w:style w:type="character" w:customStyle="1" w:styleId="Textik-odrazkyChar">
    <w:name w:val="Textik - odrazky Char"/>
    <w:link w:val="Textik-odrazky"/>
    <w:rsid w:val="00B73EE5"/>
    <w:rPr>
      <w:rFonts w:ascii="Arial" w:hAnsi="Arial" w:cs="Arial"/>
      <w:bCs/>
      <w:sz w:val="22"/>
      <w:szCs w:val="24"/>
      <w:lang w:val="cs-CZ" w:eastAsia="en-US" w:bidi="ar-SA"/>
    </w:rPr>
  </w:style>
  <w:style w:type="character" w:customStyle="1" w:styleId="StylTextik-odrazkyTunChar">
    <w:name w:val="Styl Textik - odrazky + Tučné Char"/>
    <w:basedOn w:val="Textik-odrazkyChar"/>
    <w:link w:val="StylTextik-odrazkyTun"/>
    <w:rsid w:val="00B73EE5"/>
    <w:rPr>
      <w:rFonts w:ascii="Arial" w:hAnsi="Arial" w:cs="Arial"/>
      <w:bCs/>
      <w:sz w:val="22"/>
      <w:szCs w:val="24"/>
      <w:lang w:val="cs-CZ" w:eastAsia="en-US" w:bidi="ar-SA"/>
    </w:rPr>
  </w:style>
  <w:style w:type="paragraph" w:customStyle="1" w:styleId="Textik-odrazky2">
    <w:name w:val="Textik - odrazky2"/>
    <w:basedOn w:val="Textik-odrazky"/>
    <w:rsid w:val="00B73EE5"/>
    <w:pPr>
      <w:numPr>
        <w:numId w:val="16"/>
      </w:numPr>
      <w:tabs>
        <w:tab w:val="clear" w:pos="720"/>
        <w:tab w:val="num" w:pos="360"/>
      </w:tabs>
      <w:ind w:left="360"/>
    </w:pPr>
  </w:style>
  <w:style w:type="paragraph" w:customStyle="1" w:styleId="Nadpisek2">
    <w:name w:val="Nadpisek2"/>
    <w:basedOn w:val="Normln"/>
    <w:rsid w:val="00B73EE5"/>
    <w:pPr>
      <w:spacing w:before="360" w:after="120" w:line="240" w:lineRule="auto"/>
      <w:jc w:val="both"/>
    </w:pPr>
    <w:rPr>
      <w:rFonts w:cs="Arial"/>
      <w:b/>
      <w:caps/>
      <w:sz w:val="24"/>
      <w:u w:val="single"/>
    </w:rPr>
  </w:style>
  <w:style w:type="paragraph" w:customStyle="1" w:styleId="Nadpisek3">
    <w:name w:val="Nadpisek3"/>
    <w:basedOn w:val="Nadpisek2"/>
    <w:rsid w:val="00B73EE5"/>
    <w:rPr>
      <w:caps w:val="0"/>
    </w:rPr>
  </w:style>
  <w:style w:type="character" w:customStyle="1" w:styleId="Nadpis1Char1Char1">
    <w:name w:val="Nadpis 1 Char1 Char1"/>
    <w:rsid w:val="00505192"/>
    <w:rPr>
      <w:rFonts w:ascii="Arial" w:hAnsi="Arial" w:cs="Arial"/>
      <w:b/>
      <w:bCs/>
      <w:color w:val="333399"/>
      <w:kern w:val="32"/>
      <w:sz w:val="40"/>
      <w:szCs w:val="32"/>
      <w:lang w:val="cs-CZ" w:eastAsia="en-US" w:bidi="ar-SA"/>
    </w:rPr>
  </w:style>
  <w:style w:type="character" w:customStyle="1" w:styleId="Zkladntext2Char">
    <w:name w:val="Základní text 2 Char"/>
    <w:link w:val="Zkladntext2"/>
    <w:rsid w:val="00B07D58"/>
    <w:rPr>
      <w:rFonts w:ascii="Arial" w:hAnsi="Arial" w:cs="Arial"/>
      <w:lang w:val="en-US" w:eastAsia="en-US" w:bidi="ar-SA"/>
    </w:rPr>
  </w:style>
  <w:style w:type="character" w:customStyle="1" w:styleId="odstavecekChar">
    <w:name w:val="odstavecek Char"/>
    <w:link w:val="odstavecek"/>
    <w:rsid w:val="00054F33"/>
    <w:rPr>
      <w:rFonts w:ascii="Arial" w:hAnsi="Arial" w:cs="Arial"/>
      <w:bCs/>
      <w:szCs w:val="24"/>
      <w:lang w:val="cs-CZ" w:eastAsia="en-US" w:bidi="ar-SA"/>
    </w:rPr>
  </w:style>
  <w:style w:type="paragraph" w:customStyle="1" w:styleId="StylNadpis1nenTunTmavmodr">
    <w:name w:val="Styl Nadpis 1 + není Tučné Tmavě modrá"/>
    <w:basedOn w:val="Nadpis1"/>
    <w:semiHidden/>
    <w:rsid w:val="00C2466B"/>
    <w:pPr>
      <w:spacing w:before="0" w:after="360"/>
      <w:jc w:val="both"/>
    </w:pPr>
    <w:rPr>
      <w:rFonts w:ascii="Tw Cen MT" w:hAnsi="Tw Cen MT"/>
      <w:b w:val="0"/>
      <w:bCs w:val="0"/>
      <w:color w:val="000080"/>
      <w:sz w:val="36"/>
      <w:lang w:eastAsia="cs-CZ"/>
    </w:rPr>
  </w:style>
  <w:style w:type="paragraph" w:customStyle="1" w:styleId="Tun">
    <w:name w:val="Tučný"/>
    <w:basedOn w:val="Normln"/>
    <w:rsid w:val="00C2466B"/>
    <w:pPr>
      <w:spacing w:before="240" w:after="240" w:line="240" w:lineRule="auto"/>
      <w:jc w:val="both"/>
    </w:pPr>
    <w:rPr>
      <w:rFonts w:ascii="Tw Cen MT" w:hAnsi="Tw Cen MT"/>
      <w:b/>
      <w:sz w:val="28"/>
      <w:lang w:eastAsia="cs-CZ"/>
    </w:rPr>
  </w:style>
  <w:style w:type="paragraph" w:styleId="Zkladntextodsazen2">
    <w:name w:val="Body Text Indent 2"/>
    <w:basedOn w:val="Normln"/>
    <w:link w:val="Zkladntextodsazen2Char"/>
    <w:rsid w:val="0011775A"/>
    <w:pPr>
      <w:spacing w:after="120" w:line="480" w:lineRule="auto"/>
      <w:ind w:left="283"/>
    </w:pPr>
  </w:style>
  <w:style w:type="paragraph" w:customStyle="1" w:styleId="odstavecnormln">
    <w:name w:val="odstavec normální"/>
    <w:autoRedefine/>
    <w:rsid w:val="000847BB"/>
    <w:pPr>
      <w:tabs>
        <w:tab w:val="left" w:pos="284"/>
      </w:tabs>
      <w:spacing w:after="100" w:afterAutospacing="1"/>
      <w:jc w:val="both"/>
    </w:pPr>
    <w:rPr>
      <w:b/>
      <w:color w:val="000000"/>
      <w:sz w:val="48"/>
      <w:szCs w:val="48"/>
    </w:rPr>
  </w:style>
  <w:style w:type="paragraph" w:customStyle="1" w:styleId="CharCharCharChar">
    <w:name w:val="Char Char Char Char"/>
    <w:basedOn w:val="Normln"/>
    <w:rsid w:val="00B122CE"/>
    <w:pPr>
      <w:spacing w:after="160" w:line="240" w:lineRule="exact"/>
    </w:pPr>
    <w:rPr>
      <w:rFonts w:ascii="Verdana" w:hAnsi="Verdana"/>
      <w:sz w:val="20"/>
      <w:szCs w:val="20"/>
    </w:rPr>
  </w:style>
  <w:style w:type="paragraph" w:customStyle="1" w:styleId="Puntky">
    <w:name w:val="Puntíky"/>
    <w:basedOn w:val="Normln"/>
    <w:rsid w:val="00B122CE"/>
    <w:pPr>
      <w:overflowPunct w:val="0"/>
      <w:autoSpaceDE w:val="0"/>
      <w:autoSpaceDN w:val="0"/>
      <w:adjustRightInd w:val="0"/>
      <w:spacing w:line="240" w:lineRule="auto"/>
      <w:ind w:left="284" w:hanging="283"/>
      <w:jc w:val="both"/>
      <w:textAlignment w:val="baseline"/>
    </w:pPr>
    <w:rPr>
      <w:rFonts w:ascii="Times New Roman" w:hAnsi="Times New Roman"/>
      <w:szCs w:val="20"/>
      <w:lang w:eastAsia="cs-CZ"/>
    </w:rPr>
  </w:style>
  <w:style w:type="paragraph" w:customStyle="1" w:styleId="StylTunZarovnatdobloku">
    <w:name w:val="Styl Tučné Zarovnat do bloku"/>
    <w:basedOn w:val="Normln"/>
    <w:rsid w:val="000361F5"/>
    <w:pPr>
      <w:jc w:val="both"/>
    </w:pPr>
    <w:rPr>
      <w:b/>
      <w:bCs/>
      <w:szCs w:val="20"/>
    </w:rPr>
  </w:style>
  <w:style w:type="paragraph" w:customStyle="1" w:styleId="StylZnaka1textCharCharZarovnatdobloku">
    <w:name w:val="Styl Značka1 text Char Char + Zarovnat do bloku"/>
    <w:basedOn w:val="Znaka1textCharChar"/>
    <w:rsid w:val="000361F5"/>
    <w:pPr>
      <w:tabs>
        <w:tab w:val="num" w:pos="720"/>
      </w:tabs>
      <w:ind w:left="720" w:hanging="720"/>
      <w:jc w:val="both"/>
    </w:pPr>
    <w:rPr>
      <w:szCs w:val="20"/>
    </w:rPr>
  </w:style>
  <w:style w:type="paragraph" w:styleId="Normlnweb">
    <w:name w:val="Normal (Web)"/>
    <w:basedOn w:val="Normln"/>
    <w:uiPriority w:val="99"/>
    <w:rsid w:val="008B3F7E"/>
    <w:pPr>
      <w:spacing w:before="100" w:beforeAutospacing="1" w:after="100" w:afterAutospacing="1" w:line="240" w:lineRule="auto"/>
    </w:pPr>
    <w:rPr>
      <w:rFonts w:ascii="Times New Roman" w:hAnsi="Times New Roman"/>
      <w:sz w:val="24"/>
      <w:lang w:eastAsia="cs-CZ"/>
    </w:rPr>
  </w:style>
  <w:style w:type="paragraph" w:customStyle="1" w:styleId="znaka1textcharchar0">
    <w:name w:val="znaka1textcharchar"/>
    <w:basedOn w:val="Normln"/>
    <w:rsid w:val="00CD7C52"/>
    <w:pPr>
      <w:spacing w:before="100" w:beforeAutospacing="1" w:after="100" w:afterAutospacing="1" w:line="240" w:lineRule="auto"/>
    </w:pPr>
    <w:rPr>
      <w:rFonts w:ascii="Times New Roman" w:hAnsi="Times New Roman"/>
      <w:sz w:val="24"/>
      <w:lang w:eastAsia="cs-CZ"/>
    </w:rPr>
  </w:style>
  <w:style w:type="paragraph" w:customStyle="1" w:styleId="Ndpisek1">
    <w:name w:val="Ndpisek1"/>
    <w:basedOn w:val="Normln"/>
    <w:uiPriority w:val="99"/>
    <w:rsid w:val="00F05DE0"/>
    <w:pPr>
      <w:numPr>
        <w:numId w:val="21"/>
      </w:numPr>
      <w:tabs>
        <w:tab w:val="left" w:pos="454"/>
      </w:tabs>
      <w:spacing w:after="360" w:line="240" w:lineRule="auto"/>
    </w:pPr>
    <w:rPr>
      <w:rFonts w:ascii="Times New Roman" w:hAnsi="Times New Roman" w:cs="Arial"/>
      <w:b/>
      <w:caps/>
      <w:sz w:val="34"/>
      <w:szCs w:val="32"/>
      <w:lang w:eastAsia="cs-CZ"/>
    </w:rPr>
  </w:style>
  <w:style w:type="paragraph" w:customStyle="1" w:styleId="Ndpisek2">
    <w:name w:val="Ndpisek2"/>
    <w:basedOn w:val="Ndpisek1"/>
    <w:uiPriority w:val="99"/>
    <w:rsid w:val="00F05DE0"/>
    <w:pPr>
      <w:numPr>
        <w:ilvl w:val="1"/>
      </w:numPr>
      <w:tabs>
        <w:tab w:val="clear" w:pos="454"/>
        <w:tab w:val="left" w:pos="539"/>
      </w:tabs>
      <w:spacing w:before="360"/>
    </w:pPr>
    <w:rPr>
      <w:sz w:val="28"/>
    </w:rPr>
  </w:style>
  <w:style w:type="paragraph" w:customStyle="1" w:styleId="Ndpisek3">
    <w:name w:val="Ndpisek3"/>
    <w:basedOn w:val="Normln"/>
    <w:uiPriority w:val="99"/>
    <w:rsid w:val="00F05DE0"/>
    <w:pPr>
      <w:numPr>
        <w:ilvl w:val="2"/>
        <w:numId w:val="21"/>
      </w:numPr>
      <w:tabs>
        <w:tab w:val="left" w:pos="737"/>
      </w:tabs>
      <w:spacing w:before="240" w:after="240" w:line="312" w:lineRule="auto"/>
      <w:jc w:val="both"/>
    </w:pPr>
    <w:rPr>
      <w:rFonts w:ascii="Times New Roman" w:hAnsi="Times New Roman"/>
      <w:caps/>
      <w:sz w:val="24"/>
      <w:lang w:eastAsia="cs-CZ"/>
    </w:rPr>
  </w:style>
  <w:style w:type="paragraph" w:customStyle="1" w:styleId="Ndpisek4">
    <w:name w:val="Ndpisek4"/>
    <w:basedOn w:val="Normln"/>
    <w:uiPriority w:val="99"/>
    <w:rsid w:val="00F05DE0"/>
    <w:pPr>
      <w:numPr>
        <w:ilvl w:val="3"/>
        <w:numId w:val="21"/>
      </w:numPr>
      <w:tabs>
        <w:tab w:val="clear" w:pos="1800"/>
        <w:tab w:val="left" w:pos="851"/>
      </w:tabs>
      <w:spacing w:before="240" w:line="312" w:lineRule="auto"/>
      <w:ind w:left="646" w:hanging="646"/>
      <w:jc w:val="both"/>
    </w:pPr>
    <w:rPr>
      <w:rFonts w:ascii="Times New Roman" w:hAnsi="Times New Roman"/>
      <w:b/>
      <w:i/>
      <w:sz w:val="24"/>
      <w:lang w:eastAsia="cs-CZ"/>
    </w:rPr>
  </w:style>
  <w:style w:type="paragraph" w:customStyle="1" w:styleId="odrazecky">
    <w:name w:val="odrazecky"/>
    <w:basedOn w:val="Normln"/>
    <w:uiPriority w:val="99"/>
    <w:rsid w:val="00F05DE0"/>
    <w:pPr>
      <w:numPr>
        <w:ilvl w:val="1"/>
        <w:numId w:val="22"/>
      </w:numPr>
      <w:spacing w:before="60" w:line="312" w:lineRule="auto"/>
      <w:jc w:val="both"/>
    </w:pPr>
    <w:rPr>
      <w:rFonts w:ascii="Times New Roman" w:hAnsi="Times New Roman"/>
      <w:sz w:val="24"/>
      <w:lang w:eastAsia="cs-CZ"/>
    </w:rPr>
  </w:style>
  <w:style w:type="paragraph" w:customStyle="1" w:styleId="ukazateleazamery">
    <w:name w:val="ukazateleazamery"/>
    <w:basedOn w:val="odrazecky"/>
    <w:uiPriority w:val="99"/>
    <w:rsid w:val="00F05DE0"/>
    <w:pPr>
      <w:numPr>
        <w:ilvl w:val="0"/>
        <w:numId w:val="0"/>
      </w:numPr>
      <w:spacing w:before="240"/>
    </w:pPr>
    <w:rPr>
      <w:b/>
      <w:i/>
    </w:rPr>
  </w:style>
  <w:style w:type="paragraph" w:customStyle="1" w:styleId="odrazecky2">
    <w:name w:val="odrazecky2"/>
    <w:basedOn w:val="odrazecky"/>
    <w:rsid w:val="00F05DE0"/>
    <w:pPr>
      <w:numPr>
        <w:ilvl w:val="0"/>
        <w:numId w:val="0"/>
      </w:numPr>
    </w:pPr>
  </w:style>
  <w:style w:type="paragraph" w:customStyle="1" w:styleId="Nadpis-2">
    <w:name w:val="Nadpis - 2"/>
    <w:basedOn w:val="Nadpis2"/>
    <w:link w:val="Nadpis-2Char"/>
    <w:rsid w:val="001F187D"/>
    <w:pPr>
      <w:tabs>
        <w:tab w:val="clear" w:pos="851"/>
        <w:tab w:val="left" w:pos="540"/>
      </w:tabs>
      <w:ind w:left="540" w:hanging="540"/>
    </w:pPr>
  </w:style>
  <w:style w:type="character" w:customStyle="1" w:styleId="Zkladntextodsazen3Char">
    <w:name w:val="Základní text odsazený 3 Char"/>
    <w:link w:val="Zkladntextodsazen3"/>
    <w:rsid w:val="000536A7"/>
    <w:rPr>
      <w:rFonts w:ascii="Arial" w:hAnsi="Arial"/>
      <w:sz w:val="16"/>
      <w:szCs w:val="16"/>
      <w:lang w:val="en-US" w:eastAsia="en-US" w:bidi="ar-SA"/>
    </w:rPr>
  </w:style>
  <w:style w:type="paragraph" w:customStyle="1" w:styleId="StylNadpis-2Vlevo0cmPrvndek0cmPed6b">
    <w:name w:val="Styl Nadpis - 2 + Vlevo:  0 cm První řádek:  0 cm Před:  6 b."/>
    <w:basedOn w:val="Nadpis-2"/>
    <w:next w:val="Nadpis-2"/>
    <w:rsid w:val="00723649"/>
    <w:pPr>
      <w:spacing w:before="120"/>
      <w:ind w:left="0" w:firstLine="0"/>
    </w:pPr>
    <w:rPr>
      <w:bCs/>
    </w:rPr>
  </w:style>
  <w:style w:type="character" w:customStyle="1" w:styleId="Nadpis-2Char">
    <w:name w:val="Nadpis - 2 Char"/>
    <w:link w:val="Nadpis-2"/>
    <w:rsid w:val="00723649"/>
    <w:rPr>
      <w:rFonts w:ascii="Arial" w:hAnsi="Arial"/>
      <w:b/>
      <w:color w:val="333399"/>
      <w:sz w:val="28"/>
      <w:lang w:val="cs-CZ" w:eastAsia="en-US" w:bidi="ar-SA"/>
    </w:rPr>
  </w:style>
  <w:style w:type="paragraph" w:customStyle="1" w:styleId="tabulkatext0">
    <w:name w:val="tabulkatext"/>
    <w:basedOn w:val="Normln"/>
    <w:rsid w:val="00414598"/>
    <w:pPr>
      <w:spacing w:line="280" w:lineRule="atLeast"/>
      <w:jc w:val="right"/>
    </w:pPr>
    <w:rPr>
      <w:rFonts w:cs="Arial"/>
      <w:sz w:val="20"/>
      <w:szCs w:val="20"/>
      <w:lang w:eastAsia="cs-CZ"/>
    </w:rPr>
  </w:style>
  <w:style w:type="paragraph" w:customStyle="1" w:styleId="tabulka1sloupec0">
    <w:name w:val="tabulka1sloupec"/>
    <w:basedOn w:val="Normln"/>
    <w:rsid w:val="00414598"/>
    <w:pPr>
      <w:spacing w:line="280" w:lineRule="atLeast"/>
      <w:jc w:val="center"/>
    </w:pPr>
    <w:rPr>
      <w:rFonts w:cs="Arial"/>
      <w:b/>
      <w:bCs/>
      <w:sz w:val="20"/>
      <w:szCs w:val="20"/>
      <w:lang w:eastAsia="cs-CZ"/>
    </w:rPr>
  </w:style>
  <w:style w:type="paragraph" w:customStyle="1" w:styleId="tabulka1dek0">
    <w:name w:val="tabulka1dek"/>
    <w:basedOn w:val="Normln"/>
    <w:rsid w:val="00414598"/>
    <w:pPr>
      <w:spacing w:line="280" w:lineRule="atLeast"/>
      <w:jc w:val="center"/>
    </w:pPr>
    <w:rPr>
      <w:rFonts w:cs="Arial"/>
      <w:b/>
      <w:bCs/>
      <w:sz w:val="20"/>
      <w:szCs w:val="20"/>
      <w:lang w:eastAsia="cs-CZ"/>
    </w:rPr>
  </w:style>
  <w:style w:type="character" w:customStyle="1" w:styleId="Styl4Char">
    <w:name w:val="Styl4 Char"/>
    <w:basedOn w:val="ZkladntextChar2"/>
    <w:link w:val="Styl4"/>
    <w:rsid w:val="00554081"/>
    <w:rPr>
      <w:rFonts w:ascii="Arial" w:hAnsi="Arial"/>
      <w:bCs/>
      <w:sz w:val="22"/>
      <w:szCs w:val="24"/>
      <w:lang w:val="cs-CZ" w:eastAsia="en-US" w:bidi="ar-SA"/>
    </w:rPr>
  </w:style>
  <w:style w:type="paragraph" w:customStyle="1" w:styleId="Zkladntext22">
    <w:name w:val="Základní text 22"/>
    <w:basedOn w:val="Normln"/>
    <w:rsid w:val="000A56A3"/>
    <w:pPr>
      <w:overflowPunct w:val="0"/>
      <w:autoSpaceDE w:val="0"/>
      <w:autoSpaceDN w:val="0"/>
      <w:adjustRightInd w:val="0"/>
      <w:spacing w:line="240" w:lineRule="auto"/>
      <w:jc w:val="both"/>
      <w:textAlignment w:val="baseline"/>
    </w:pPr>
    <w:rPr>
      <w:rFonts w:ascii="Times New Roman" w:hAnsi="Times New Roman"/>
      <w:sz w:val="24"/>
      <w:szCs w:val="20"/>
      <w:lang w:eastAsia="cs-CZ"/>
    </w:rPr>
  </w:style>
  <w:style w:type="character" w:customStyle="1" w:styleId="Char0">
    <w:name w:val="Char"/>
    <w:rsid w:val="000A56A3"/>
    <w:rPr>
      <w:rFonts w:ascii="Arial" w:hAnsi="Arial"/>
      <w:bCs/>
      <w:sz w:val="22"/>
      <w:szCs w:val="24"/>
      <w:lang w:val="en-US" w:eastAsia="en-US" w:bidi="ar-SA"/>
    </w:rPr>
  </w:style>
  <w:style w:type="paragraph" w:customStyle="1" w:styleId="CharCharCharChar0">
    <w:name w:val="Char Char Char Char"/>
    <w:basedOn w:val="Normln"/>
    <w:rsid w:val="000A56A3"/>
    <w:pPr>
      <w:spacing w:after="160" w:line="240" w:lineRule="exact"/>
    </w:pPr>
    <w:rPr>
      <w:rFonts w:ascii="Verdana" w:hAnsi="Verdana"/>
      <w:sz w:val="20"/>
      <w:szCs w:val="20"/>
    </w:rPr>
  </w:style>
  <w:style w:type="paragraph" w:customStyle="1" w:styleId="Zkladntextodsazendek">
    <w:name w:val="Základní text odsazený řádek"/>
    <w:basedOn w:val="Normln"/>
    <w:rsid w:val="00785B45"/>
    <w:pPr>
      <w:widowControl w:val="0"/>
      <w:spacing w:after="120" w:line="240" w:lineRule="auto"/>
      <w:ind w:firstLine="567"/>
      <w:jc w:val="both"/>
    </w:pPr>
    <w:rPr>
      <w:sz w:val="24"/>
      <w:szCs w:val="20"/>
      <w:lang w:eastAsia="cs-CZ"/>
    </w:rPr>
  </w:style>
  <w:style w:type="paragraph" w:styleId="Rozloendokumentu">
    <w:name w:val="Document Map"/>
    <w:basedOn w:val="Normln"/>
    <w:link w:val="RozloendokumentuChar"/>
    <w:rsid w:val="00E07FAD"/>
    <w:pPr>
      <w:shd w:val="clear" w:color="auto" w:fill="000080"/>
    </w:pPr>
    <w:rPr>
      <w:rFonts w:ascii="Tahoma" w:hAnsi="Tahoma" w:cs="Tahoma"/>
    </w:rPr>
  </w:style>
  <w:style w:type="character" w:customStyle="1" w:styleId="RozloendokumentuChar">
    <w:name w:val="Rozložení dokumentu Char"/>
    <w:basedOn w:val="Standardnpsmoodstavce"/>
    <w:link w:val="Rozloendokumentu"/>
    <w:rsid w:val="00E07FAD"/>
    <w:rPr>
      <w:rFonts w:ascii="Tahoma" w:hAnsi="Tahoma" w:cs="Tahoma"/>
      <w:sz w:val="22"/>
      <w:szCs w:val="24"/>
      <w:shd w:val="clear" w:color="auto" w:fill="000080"/>
      <w:lang w:eastAsia="en-US"/>
    </w:rPr>
  </w:style>
  <w:style w:type="paragraph" w:customStyle="1" w:styleId="Zkladntext23">
    <w:name w:val="Základní text 23"/>
    <w:basedOn w:val="Normln"/>
    <w:rsid w:val="00E07FAD"/>
    <w:pPr>
      <w:overflowPunct w:val="0"/>
      <w:autoSpaceDE w:val="0"/>
      <w:autoSpaceDN w:val="0"/>
      <w:adjustRightInd w:val="0"/>
      <w:spacing w:line="240" w:lineRule="auto"/>
      <w:jc w:val="both"/>
      <w:textAlignment w:val="baseline"/>
    </w:pPr>
    <w:rPr>
      <w:rFonts w:ascii="Times New Roman" w:hAnsi="Times New Roman"/>
      <w:sz w:val="24"/>
      <w:szCs w:val="20"/>
      <w:lang w:eastAsia="cs-CZ"/>
    </w:rPr>
  </w:style>
  <w:style w:type="character" w:customStyle="1" w:styleId="Char1">
    <w:name w:val="Char"/>
    <w:rsid w:val="00E07FAD"/>
    <w:rPr>
      <w:rFonts w:ascii="Arial" w:hAnsi="Arial"/>
      <w:bCs/>
      <w:sz w:val="22"/>
      <w:szCs w:val="24"/>
      <w:lang w:val="en-US" w:eastAsia="en-US" w:bidi="ar-SA"/>
    </w:rPr>
  </w:style>
  <w:style w:type="paragraph" w:customStyle="1" w:styleId="CharCharCharChar1">
    <w:name w:val="Char Char Char Char"/>
    <w:basedOn w:val="Normln"/>
    <w:rsid w:val="00E07FAD"/>
    <w:pPr>
      <w:spacing w:after="160" w:line="240" w:lineRule="exact"/>
    </w:pPr>
    <w:rPr>
      <w:rFonts w:ascii="Verdana" w:hAnsi="Verdana"/>
      <w:sz w:val="20"/>
      <w:szCs w:val="20"/>
    </w:rPr>
  </w:style>
  <w:style w:type="paragraph" w:styleId="Odstavecseseznamem">
    <w:name w:val="List Paragraph"/>
    <w:basedOn w:val="Normln"/>
    <w:uiPriority w:val="34"/>
    <w:qFormat/>
    <w:rsid w:val="00B50C7D"/>
    <w:pPr>
      <w:ind w:left="720"/>
      <w:contextualSpacing/>
    </w:pPr>
  </w:style>
  <w:style w:type="paragraph" w:styleId="Bezmezer">
    <w:name w:val="No Spacing"/>
    <w:uiPriority w:val="1"/>
    <w:qFormat/>
    <w:rsid w:val="004776A7"/>
    <w:rPr>
      <w:rFonts w:ascii="Arial" w:hAnsi="Arial"/>
      <w:sz w:val="22"/>
      <w:szCs w:val="24"/>
      <w:lang w:val="en-US" w:eastAsia="en-US"/>
    </w:rPr>
  </w:style>
  <w:style w:type="paragraph" w:styleId="Nadpisobsahu">
    <w:name w:val="TOC Heading"/>
    <w:basedOn w:val="Nadpis1"/>
    <w:next w:val="Normln"/>
    <w:uiPriority w:val="39"/>
    <w:unhideWhenUsed/>
    <w:qFormat/>
    <w:rsid w:val="00E41EEA"/>
    <w:pPr>
      <w:keepLines/>
      <w:pageBreakBefore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cs-CZ"/>
    </w:rPr>
  </w:style>
  <w:style w:type="character" w:customStyle="1" w:styleId="Nadpis5Char">
    <w:name w:val="Nadpis 5 Char"/>
    <w:basedOn w:val="Standardnpsmoodstavce"/>
    <w:link w:val="Nadpis5"/>
    <w:rsid w:val="00DF18E4"/>
    <w:rPr>
      <w:rFonts w:ascii="Arial" w:hAnsi="Arial"/>
      <w:b/>
      <w:sz w:val="22"/>
      <w:szCs w:val="24"/>
      <w:lang w:eastAsia="en-US"/>
    </w:rPr>
  </w:style>
  <w:style w:type="character" w:customStyle="1" w:styleId="Nadpis6Char">
    <w:name w:val="Nadpis 6 Char"/>
    <w:basedOn w:val="Standardnpsmoodstavce"/>
    <w:link w:val="Nadpis6"/>
    <w:rsid w:val="00DF18E4"/>
    <w:rPr>
      <w:b/>
      <w:bCs/>
      <w:sz w:val="22"/>
      <w:szCs w:val="22"/>
      <w:lang w:eastAsia="en-US"/>
    </w:rPr>
  </w:style>
  <w:style w:type="character" w:customStyle="1" w:styleId="Nadpis7Char">
    <w:name w:val="Nadpis 7 Char"/>
    <w:basedOn w:val="Standardnpsmoodstavce"/>
    <w:link w:val="Nadpis7"/>
    <w:rsid w:val="00DF18E4"/>
    <w:rPr>
      <w:sz w:val="22"/>
      <w:szCs w:val="24"/>
      <w:lang w:eastAsia="en-US"/>
    </w:rPr>
  </w:style>
  <w:style w:type="character" w:customStyle="1" w:styleId="Nadpis8Char">
    <w:name w:val="Nadpis 8 Char"/>
    <w:basedOn w:val="Standardnpsmoodstavce"/>
    <w:link w:val="Nadpis8"/>
    <w:rsid w:val="00DF18E4"/>
    <w:rPr>
      <w:i/>
      <w:iCs/>
      <w:sz w:val="22"/>
      <w:szCs w:val="24"/>
      <w:lang w:eastAsia="en-US"/>
    </w:rPr>
  </w:style>
  <w:style w:type="character" w:customStyle="1" w:styleId="Nadpis9Char">
    <w:name w:val="Nadpis 9 Char"/>
    <w:basedOn w:val="Standardnpsmoodstavce"/>
    <w:link w:val="Nadpis9"/>
    <w:rsid w:val="00DF18E4"/>
    <w:rPr>
      <w:rFonts w:ascii="Arial" w:hAnsi="Arial" w:cs="Arial"/>
      <w:sz w:val="22"/>
      <w:szCs w:val="22"/>
      <w:lang w:eastAsia="en-US"/>
    </w:rPr>
  </w:style>
  <w:style w:type="character" w:customStyle="1" w:styleId="Nadpis4Char1">
    <w:name w:val="Nadpis 4 Char1"/>
    <w:aliases w:val="Nadpis 4 Char2 Char1"/>
    <w:basedOn w:val="Standardnpsmoodstavce"/>
    <w:semiHidden/>
    <w:rsid w:val="00DF18E4"/>
    <w:rPr>
      <w:rFonts w:asciiTheme="majorHAnsi" w:eastAsiaTheme="majorEastAsia" w:hAnsiTheme="majorHAnsi" w:cstheme="majorBidi"/>
      <w:b/>
      <w:bCs/>
      <w:i/>
      <w:iCs/>
      <w:color w:val="4F81BD" w:themeColor="accent1"/>
      <w:sz w:val="22"/>
      <w:szCs w:val="24"/>
      <w:lang w:eastAsia="en-US"/>
    </w:rPr>
  </w:style>
  <w:style w:type="character" w:customStyle="1" w:styleId="TextkomenteChar">
    <w:name w:val="Text komentáře Char"/>
    <w:basedOn w:val="Standardnpsmoodstavce"/>
    <w:link w:val="Textkomente"/>
    <w:semiHidden/>
    <w:rsid w:val="00DF18E4"/>
    <w:rPr>
      <w:rFonts w:ascii="Arial" w:hAnsi="Arial"/>
      <w:lang w:eastAsia="en-US"/>
    </w:rPr>
  </w:style>
  <w:style w:type="character" w:customStyle="1" w:styleId="ZhlavChar">
    <w:name w:val="Záhlaví Char"/>
    <w:basedOn w:val="Standardnpsmoodstavce"/>
    <w:link w:val="Zhlav"/>
    <w:rsid w:val="00DF18E4"/>
    <w:rPr>
      <w:rFonts w:ascii="Arial" w:hAnsi="Arial"/>
      <w:szCs w:val="24"/>
      <w:lang w:eastAsia="en-US"/>
    </w:rPr>
  </w:style>
  <w:style w:type="character" w:customStyle="1" w:styleId="ZpatChar">
    <w:name w:val="Zápatí Char"/>
    <w:basedOn w:val="Standardnpsmoodstavce"/>
    <w:link w:val="Zpat"/>
    <w:rsid w:val="00DF18E4"/>
    <w:rPr>
      <w:rFonts w:ascii="Arial" w:hAnsi="Arial"/>
      <w:szCs w:val="24"/>
      <w:lang w:eastAsia="en-US"/>
    </w:rPr>
  </w:style>
  <w:style w:type="character" w:customStyle="1" w:styleId="NzevChar">
    <w:name w:val="Název Char"/>
    <w:basedOn w:val="Standardnpsmoodstavce"/>
    <w:link w:val="Nzev"/>
    <w:rsid w:val="00DF18E4"/>
    <w:rPr>
      <w:rFonts w:ascii="Arial" w:hAnsi="Arial" w:cs="Arial"/>
      <w:b/>
      <w:bCs/>
      <w:kern w:val="28"/>
      <w:sz w:val="32"/>
      <w:szCs w:val="32"/>
      <w:lang w:eastAsia="en-US"/>
    </w:rPr>
  </w:style>
  <w:style w:type="character" w:customStyle="1" w:styleId="ZkladntextodsazenChar">
    <w:name w:val="Základní text odsazený Char"/>
    <w:basedOn w:val="Standardnpsmoodstavce"/>
    <w:link w:val="Zkladntextodsazen"/>
    <w:rsid w:val="00DF18E4"/>
    <w:rPr>
      <w:rFonts w:ascii="Arial" w:hAnsi="Arial"/>
      <w:sz w:val="22"/>
      <w:szCs w:val="24"/>
      <w:lang w:eastAsia="en-US"/>
    </w:rPr>
  </w:style>
  <w:style w:type="character" w:customStyle="1" w:styleId="Zkladntext3Char">
    <w:name w:val="Základní text 3 Char"/>
    <w:basedOn w:val="Standardnpsmoodstavce"/>
    <w:link w:val="Zkladntext3"/>
    <w:rsid w:val="00DF18E4"/>
    <w:rPr>
      <w:rFonts w:ascii="Arial" w:hAnsi="Arial" w:cs="Arial"/>
      <w:sz w:val="22"/>
      <w:lang w:eastAsia="en-US"/>
    </w:rPr>
  </w:style>
  <w:style w:type="character" w:customStyle="1" w:styleId="Zkladntextodsazen2Char">
    <w:name w:val="Základní text odsazený 2 Char"/>
    <w:basedOn w:val="Standardnpsmoodstavce"/>
    <w:link w:val="Zkladntextodsazen2"/>
    <w:rsid w:val="00DF18E4"/>
    <w:rPr>
      <w:rFonts w:ascii="Arial" w:hAnsi="Arial"/>
      <w:sz w:val="22"/>
      <w:szCs w:val="24"/>
      <w:lang w:eastAsia="en-US"/>
    </w:rPr>
  </w:style>
  <w:style w:type="character" w:customStyle="1" w:styleId="PedmtkomenteChar">
    <w:name w:val="Předmět komentáře Char"/>
    <w:basedOn w:val="TextkomenteChar"/>
    <w:link w:val="Pedmtkomente"/>
    <w:semiHidden/>
    <w:rsid w:val="00DF18E4"/>
    <w:rPr>
      <w:rFonts w:ascii="Arial" w:hAnsi="Arial"/>
      <w:b/>
      <w:bCs/>
      <w:lang w:eastAsia="en-US"/>
    </w:rPr>
  </w:style>
  <w:style w:type="character" w:customStyle="1" w:styleId="TextbublinyChar">
    <w:name w:val="Text bubliny Char"/>
    <w:basedOn w:val="Standardnpsmoodstavce"/>
    <w:link w:val="Textbubliny"/>
    <w:semiHidden/>
    <w:rsid w:val="00DF18E4"/>
    <w:rPr>
      <w:rFonts w:ascii="Tahoma" w:hAnsi="Tahoma" w:cs="Tahoma"/>
      <w:sz w:val="16"/>
      <w:szCs w:val="16"/>
      <w:lang w:eastAsia="en-US"/>
    </w:rPr>
  </w:style>
  <w:style w:type="paragraph" w:customStyle="1" w:styleId="CharCharCharChar2">
    <w:name w:val="Char Char Char Char2"/>
    <w:basedOn w:val="Normln"/>
    <w:rsid w:val="00DF18E4"/>
    <w:pPr>
      <w:spacing w:after="160" w:line="240" w:lineRule="exact"/>
    </w:pPr>
    <w:rPr>
      <w:rFonts w:ascii="Verdana" w:hAnsi="Verdana"/>
      <w:sz w:val="20"/>
      <w:szCs w:val="20"/>
    </w:rPr>
  </w:style>
  <w:style w:type="paragraph" w:customStyle="1" w:styleId="CharCharCharChar10">
    <w:name w:val="Char Char Char Char1"/>
    <w:basedOn w:val="Normln"/>
    <w:rsid w:val="00DF18E4"/>
    <w:pPr>
      <w:spacing w:after="160" w:line="240" w:lineRule="exact"/>
    </w:pPr>
    <w:rPr>
      <w:rFonts w:ascii="Verdana" w:hAnsi="Verdana"/>
      <w:sz w:val="20"/>
      <w:szCs w:val="20"/>
    </w:rPr>
  </w:style>
  <w:style w:type="character" w:customStyle="1" w:styleId="Char2">
    <w:name w:val="Char2"/>
    <w:rsid w:val="00DF18E4"/>
    <w:rPr>
      <w:rFonts w:ascii="Arial" w:hAnsi="Arial" w:cs="Arial" w:hint="default"/>
      <w:bCs/>
      <w:sz w:val="22"/>
      <w:szCs w:val="24"/>
      <w:lang w:val="en-US" w:eastAsia="en-US" w:bidi="ar-SA"/>
    </w:rPr>
  </w:style>
  <w:style w:type="character" w:customStyle="1" w:styleId="Char10">
    <w:name w:val="Char1"/>
    <w:rsid w:val="00DF18E4"/>
    <w:rPr>
      <w:rFonts w:ascii="Arial" w:hAnsi="Arial" w:cs="Arial" w:hint="default"/>
      <w:bCs/>
      <w:sz w:val="22"/>
      <w:szCs w:val="24"/>
      <w:lang w:val="en-US" w:eastAsia="en-US" w:bidi="ar-SA"/>
    </w:rPr>
  </w:style>
  <w:style w:type="paragraph" w:customStyle="1" w:styleId="Normal">
    <w:name w:val="[Normal]"/>
    <w:rsid w:val="00EC182A"/>
    <w:pPr>
      <w:widowControl w:val="0"/>
      <w:autoSpaceDE w:val="0"/>
      <w:autoSpaceDN w:val="0"/>
      <w:adjustRightInd w:val="0"/>
    </w:pPr>
    <w:rPr>
      <w:rFonts w:ascii="Arial" w:hAnsi="Arial" w:cs="Arial"/>
      <w:sz w:val="24"/>
      <w:szCs w:val="24"/>
    </w:rPr>
  </w:style>
  <w:style w:type="paragraph" w:customStyle="1" w:styleId="odrazeckycisla">
    <w:name w:val="odrazeckycisla"/>
    <w:basedOn w:val="odrazecky"/>
    <w:uiPriority w:val="99"/>
    <w:rsid w:val="00D205E9"/>
    <w:pPr>
      <w:numPr>
        <w:ilvl w:val="0"/>
        <w:numId w:val="37"/>
      </w:numPr>
    </w:pPr>
  </w:style>
  <w:style w:type="paragraph" w:customStyle="1" w:styleId="Default">
    <w:name w:val="Default"/>
    <w:rsid w:val="00E05F02"/>
    <w:pPr>
      <w:autoSpaceDE w:val="0"/>
      <w:autoSpaceDN w:val="0"/>
      <w:adjustRightInd w:val="0"/>
    </w:pPr>
    <w:rPr>
      <w:rFonts w:ascii="Arial" w:hAnsi="Arial" w:cs="Arial"/>
      <w:color w:val="000000"/>
      <w:sz w:val="24"/>
      <w:szCs w:val="24"/>
    </w:rPr>
  </w:style>
  <w:style w:type="paragraph" w:customStyle="1" w:styleId="gmail-msonormal">
    <w:name w:val="gmail-msonormal"/>
    <w:basedOn w:val="Normln"/>
    <w:rsid w:val="0089022B"/>
    <w:pPr>
      <w:spacing w:before="100" w:beforeAutospacing="1" w:after="100" w:afterAutospacing="1" w:line="240" w:lineRule="auto"/>
    </w:pPr>
    <w:rPr>
      <w:rFonts w:ascii="Times New Roman" w:eastAsiaTheme="minorHAnsi" w:hAnsi="Times New Roman"/>
      <w:sz w:val="24"/>
      <w:lang w:eastAsia="cs-CZ"/>
    </w:rPr>
  </w:style>
  <w:style w:type="paragraph" w:customStyle="1" w:styleId="Tabulkazkladntext">
    <w:name w:val="Tabulka základní text"/>
    <w:basedOn w:val="Normln"/>
    <w:rsid w:val="00636EDB"/>
    <w:pPr>
      <w:widowControl w:val="0"/>
      <w:spacing w:before="40" w:after="40" w:line="240" w:lineRule="auto"/>
      <w:jc w:val="both"/>
    </w:pPr>
    <w:rPr>
      <w:rFonts w:cs="Arial"/>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2276">
      <w:bodyDiv w:val="1"/>
      <w:marLeft w:val="0"/>
      <w:marRight w:val="0"/>
      <w:marTop w:val="0"/>
      <w:marBottom w:val="0"/>
      <w:divBdr>
        <w:top w:val="none" w:sz="0" w:space="0" w:color="auto"/>
        <w:left w:val="none" w:sz="0" w:space="0" w:color="auto"/>
        <w:bottom w:val="none" w:sz="0" w:space="0" w:color="auto"/>
        <w:right w:val="none" w:sz="0" w:space="0" w:color="auto"/>
      </w:divBdr>
    </w:div>
    <w:div w:id="40713475">
      <w:bodyDiv w:val="1"/>
      <w:marLeft w:val="0"/>
      <w:marRight w:val="0"/>
      <w:marTop w:val="0"/>
      <w:marBottom w:val="0"/>
      <w:divBdr>
        <w:top w:val="none" w:sz="0" w:space="0" w:color="auto"/>
        <w:left w:val="none" w:sz="0" w:space="0" w:color="auto"/>
        <w:bottom w:val="none" w:sz="0" w:space="0" w:color="auto"/>
        <w:right w:val="none" w:sz="0" w:space="0" w:color="auto"/>
      </w:divBdr>
    </w:div>
    <w:div w:id="242767676">
      <w:bodyDiv w:val="1"/>
      <w:marLeft w:val="0"/>
      <w:marRight w:val="0"/>
      <w:marTop w:val="0"/>
      <w:marBottom w:val="0"/>
      <w:divBdr>
        <w:top w:val="none" w:sz="0" w:space="0" w:color="auto"/>
        <w:left w:val="none" w:sz="0" w:space="0" w:color="auto"/>
        <w:bottom w:val="none" w:sz="0" w:space="0" w:color="auto"/>
        <w:right w:val="none" w:sz="0" w:space="0" w:color="auto"/>
      </w:divBdr>
    </w:div>
    <w:div w:id="258369692">
      <w:bodyDiv w:val="1"/>
      <w:marLeft w:val="0"/>
      <w:marRight w:val="0"/>
      <w:marTop w:val="0"/>
      <w:marBottom w:val="0"/>
      <w:divBdr>
        <w:top w:val="none" w:sz="0" w:space="0" w:color="auto"/>
        <w:left w:val="none" w:sz="0" w:space="0" w:color="auto"/>
        <w:bottom w:val="none" w:sz="0" w:space="0" w:color="auto"/>
        <w:right w:val="none" w:sz="0" w:space="0" w:color="auto"/>
      </w:divBdr>
    </w:div>
    <w:div w:id="266039307">
      <w:bodyDiv w:val="1"/>
      <w:marLeft w:val="0"/>
      <w:marRight w:val="0"/>
      <w:marTop w:val="0"/>
      <w:marBottom w:val="0"/>
      <w:divBdr>
        <w:top w:val="none" w:sz="0" w:space="0" w:color="auto"/>
        <w:left w:val="none" w:sz="0" w:space="0" w:color="auto"/>
        <w:bottom w:val="none" w:sz="0" w:space="0" w:color="auto"/>
        <w:right w:val="none" w:sz="0" w:space="0" w:color="auto"/>
      </w:divBdr>
    </w:div>
    <w:div w:id="288126099">
      <w:bodyDiv w:val="1"/>
      <w:marLeft w:val="0"/>
      <w:marRight w:val="0"/>
      <w:marTop w:val="0"/>
      <w:marBottom w:val="0"/>
      <w:divBdr>
        <w:top w:val="none" w:sz="0" w:space="0" w:color="auto"/>
        <w:left w:val="none" w:sz="0" w:space="0" w:color="auto"/>
        <w:bottom w:val="none" w:sz="0" w:space="0" w:color="auto"/>
        <w:right w:val="none" w:sz="0" w:space="0" w:color="auto"/>
      </w:divBdr>
    </w:div>
    <w:div w:id="391316859">
      <w:bodyDiv w:val="1"/>
      <w:marLeft w:val="0"/>
      <w:marRight w:val="0"/>
      <w:marTop w:val="0"/>
      <w:marBottom w:val="0"/>
      <w:divBdr>
        <w:top w:val="none" w:sz="0" w:space="0" w:color="auto"/>
        <w:left w:val="none" w:sz="0" w:space="0" w:color="auto"/>
        <w:bottom w:val="none" w:sz="0" w:space="0" w:color="auto"/>
        <w:right w:val="none" w:sz="0" w:space="0" w:color="auto"/>
      </w:divBdr>
    </w:div>
    <w:div w:id="393311665">
      <w:bodyDiv w:val="1"/>
      <w:marLeft w:val="0"/>
      <w:marRight w:val="0"/>
      <w:marTop w:val="0"/>
      <w:marBottom w:val="0"/>
      <w:divBdr>
        <w:top w:val="none" w:sz="0" w:space="0" w:color="auto"/>
        <w:left w:val="none" w:sz="0" w:space="0" w:color="auto"/>
        <w:bottom w:val="none" w:sz="0" w:space="0" w:color="auto"/>
        <w:right w:val="none" w:sz="0" w:space="0" w:color="auto"/>
      </w:divBdr>
    </w:div>
    <w:div w:id="396325162">
      <w:bodyDiv w:val="1"/>
      <w:marLeft w:val="0"/>
      <w:marRight w:val="0"/>
      <w:marTop w:val="0"/>
      <w:marBottom w:val="0"/>
      <w:divBdr>
        <w:top w:val="none" w:sz="0" w:space="0" w:color="auto"/>
        <w:left w:val="none" w:sz="0" w:space="0" w:color="auto"/>
        <w:bottom w:val="none" w:sz="0" w:space="0" w:color="auto"/>
        <w:right w:val="none" w:sz="0" w:space="0" w:color="auto"/>
      </w:divBdr>
    </w:div>
    <w:div w:id="410348133">
      <w:bodyDiv w:val="1"/>
      <w:marLeft w:val="0"/>
      <w:marRight w:val="0"/>
      <w:marTop w:val="0"/>
      <w:marBottom w:val="0"/>
      <w:divBdr>
        <w:top w:val="none" w:sz="0" w:space="0" w:color="auto"/>
        <w:left w:val="none" w:sz="0" w:space="0" w:color="auto"/>
        <w:bottom w:val="none" w:sz="0" w:space="0" w:color="auto"/>
        <w:right w:val="none" w:sz="0" w:space="0" w:color="auto"/>
      </w:divBdr>
    </w:div>
    <w:div w:id="411897526">
      <w:bodyDiv w:val="1"/>
      <w:marLeft w:val="0"/>
      <w:marRight w:val="0"/>
      <w:marTop w:val="0"/>
      <w:marBottom w:val="0"/>
      <w:divBdr>
        <w:top w:val="none" w:sz="0" w:space="0" w:color="auto"/>
        <w:left w:val="none" w:sz="0" w:space="0" w:color="auto"/>
        <w:bottom w:val="none" w:sz="0" w:space="0" w:color="auto"/>
        <w:right w:val="none" w:sz="0" w:space="0" w:color="auto"/>
      </w:divBdr>
    </w:div>
    <w:div w:id="464349465">
      <w:bodyDiv w:val="1"/>
      <w:marLeft w:val="0"/>
      <w:marRight w:val="0"/>
      <w:marTop w:val="0"/>
      <w:marBottom w:val="0"/>
      <w:divBdr>
        <w:top w:val="none" w:sz="0" w:space="0" w:color="auto"/>
        <w:left w:val="none" w:sz="0" w:space="0" w:color="auto"/>
        <w:bottom w:val="none" w:sz="0" w:space="0" w:color="auto"/>
        <w:right w:val="none" w:sz="0" w:space="0" w:color="auto"/>
      </w:divBdr>
    </w:div>
    <w:div w:id="466314648">
      <w:bodyDiv w:val="1"/>
      <w:marLeft w:val="0"/>
      <w:marRight w:val="0"/>
      <w:marTop w:val="0"/>
      <w:marBottom w:val="0"/>
      <w:divBdr>
        <w:top w:val="none" w:sz="0" w:space="0" w:color="auto"/>
        <w:left w:val="none" w:sz="0" w:space="0" w:color="auto"/>
        <w:bottom w:val="none" w:sz="0" w:space="0" w:color="auto"/>
        <w:right w:val="none" w:sz="0" w:space="0" w:color="auto"/>
      </w:divBdr>
    </w:div>
    <w:div w:id="478033608">
      <w:bodyDiv w:val="1"/>
      <w:marLeft w:val="0"/>
      <w:marRight w:val="0"/>
      <w:marTop w:val="0"/>
      <w:marBottom w:val="0"/>
      <w:divBdr>
        <w:top w:val="none" w:sz="0" w:space="0" w:color="auto"/>
        <w:left w:val="none" w:sz="0" w:space="0" w:color="auto"/>
        <w:bottom w:val="none" w:sz="0" w:space="0" w:color="auto"/>
        <w:right w:val="none" w:sz="0" w:space="0" w:color="auto"/>
      </w:divBdr>
    </w:div>
    <w:div w:id="499347086">
      <w:bodyDiv w:val="1"/>
      <w:marLeft w:val="0"/>
      <w:marRight w:val="0"/>
      <w:marTop w:val="0"/>
      <w:marBottom w:val="0"/>
      <w:divBdr>
        <w:top w:val="none" w:sz="0" w:space="0" w:color="auto"/>
        <w:left w:val="none" w:sz="0" w:space="0" w:color="auto"/>
        <w:bottom w:val="none" w:sz="0" w:space="0" w:color="auto"/>
        <w:right w:val="none" w:sz="0" w:space="0" w:color="auto"/>
      </w:divBdr>
      <w:divsChild>
        <w:div w:id="95525354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29221578">
      <w:bodyDiv w:val="1"/>
      <w:marLeft w:val="0"/>
      <w:marRight w:val="0"/>
      <w:marTop w:val="0"/>
      <w:marBottom w:val="0"/>
      <w:divBdr>
        <w:top w:val="none" w:sz="0" w:space="0" w:color="auto"/>
        <w:left w:val="none" w:sz="0" w:space="0" w:color="auto"/>
        <w:bottom w:val="none" w:sz="0" w:space="0" w:color="auto"/>
        <w:right w:val="none" w:sz="0" w:space="0" w:color="auto"/>
      </w:divBdr>
    </w:div>
    <w:div w:id="529758361">
      <w:bodyDiv w:val="1"/>
      <w:marLeft w:val="0"/>
      <w:marRight w:val="0"/>
      <w:marTop w:val="0"/>
      <w:marBottom w:val="0"/>
      <w:divBdr>
        <w:top w:val="none" w:sz="0" w:space="0" w:color="auto"/>
        <w:left w:val="none" w:sz="0" w:space="0" w:color="auto"/>
        <w:bottom w:val="none" w:sz="0" w:space="0" w:color="auto"/>
        <w:right w:val="none" w:sz="0" w:space="0" w:color="auto"/>
      </w:divBdr>
    </w:div>
    <w:div w:id="539051298">
      <w:bodyDiv w:val="1"/>
      <w:marLeft w:val="0"/>
      <w:marRight w:val="0"/>
      <w:marTop w:val="0"/>
      <w:marBottom w:val="0"/>
      <w:divBdr>
        <w:top w:val="none" w:sz="0" w:space="0" w:color="auto"/>
        <w:left w:val="none" w:sz="0" w:space="0" w:color="auto"/>
        <w:bottom w:val="none" w:sz="0" w:space="0" w:color="auto"/>
        <w:right w:val="none" w:sz="0" w:space="0" w:color="auto"/>
      </w:divBdr>
    </w:div>
    <w:div w:id="636110529">
      <w:bodyDiv w:val="1"/>
      <w:marLeft w:val="0"/>
      <w:marRight w:val="0"/>
      <w:marTop w:val="0"/>
      <w:marBottom w:val="0"/>
      <w:divBdr>
        <w:top w:val="none" w:sz="0" w:space="0" w:color="auto"/>
        <w:left w:val="none" w:sz="0" w:space="0" w:color="auto"/>
        <w:bottom w:val="none" w:sz="0" w:space="0" w:color="auto"/>
        <w:right w:val="none" w:sz="0" w:space="0" w:color="auto"/>
      </w:divBdr>
    </w:div>
    <w:div w:id="640383747">
      <w:bodyDiv w:val="1"/>
      <w:marLeft w:val="0"/>
      <w:marRight w:val="0"/>
      <w:marTop w:val="0"/>
      <w:marBottom w:val="0"/>
      <w:divBdr>
        <w:top w:val="none" w:sz="0" w:space="0" w:color="auto"/>
        <w:left w:val="none" w:sz="0" w:space="0" w:color="auto"/>
        <w:bottom w:val="none" w:sz="0" w:space="0" w:color="auto"/>
        <w:right w:val="none" w:sz="0" w:space="0" w:color="auto"/>
      </w:divBdr>
    </w:div>
    <w:div w:id="646977899">
      <w:bodyDiv w:val="1"/>
      <w:marLeft w:val="0"/>
      <w:marRight w:val="0"/>
      <w:marTop w:val="0"/>
      <w:marBottom w:val="0"/>
      <w:divBdr>
        <w:top w:val="none" w:sz="0" w:space="0" w:color="auto"/>
        <w:left w:val="none" w:sz="0" w:space="0" w:color="auto"/>
        <w:bottom w:val="none" w:sz="0" w:space="0" w:color="auto"/>
        <w:right w:val="none" w:sz="0" w:space="0" w:color="auto"/>
      </w:divBdr>
    </w:div>
    <w:div w:id="651640955">
      <w:bodyDiv w:val="1"/>
      <w:marLeft w:val="0"/>
      <w:marRight w:val="0"/>
      <w:marTop w:val="0"/>
      <w:marBottom w:val="0"/>
      <w:divBdr>
        <w:top w:val="none" w:sz="0" w:space="0" w:color="auto"/>
        <w:left w:val="none" w:sz="0" w:space="0" w:color="auto"/>
        <w:bottom w:val="none" w:sz="0" w:space="0" w:color="auto"/>
        <w:right w:val="none" w:sz="0" w:space="0" w:color="auto"/>
      </w:divBdr>
    </w:div>
    <w:div w:id="659232038">
      <w:bodyDiv w:val="1"/>
      <w:marLeft w:val="0"/>
      <w:marRight w:val="0"/>
      <w:marTop w:val="0"/>
      <w:marBottom w:val="0"/>
      <w:divBdr>
        <w:top w:val="none" w:sz="0" w:space="0" w:color="auto"/>
        <w:left w:val="none" w:sz="0" w:space="0" w:color="auto"/>
        <w:bottom w:val="none" w:sz="0" w:space="0" w:color="auto"/>
        <w:right w:val="none" w:sz="0" w:space="0" w:color="auto"/>
      </w:divBdr>
    </w:div>
    <w:div w:id="660231013">
      <w:bodyDiv w:val="1"/>
      <w:marLeft w:val="0"/>
      <w:marRight w:val="0"/>
      <w:marTop w:val="0"/>
      <w:marBottom w:val="0"/>
      <w:divBdr>
        <w:top w:val="none" w:sz="0" w:space="0" w:color="auto"/>
        <w:left w:val="none" w:sz="0" w:space="0" w:color="auto"/>
        <w:bottom w:val="none" w:sz="0" w:space="0" w:color="auto"/>
        <w:right w:val="none" w:sz="0" w:space="0" w:color="auto"/>
      </w:divBdr>
    </w:div>
    <w:div w:id="928467200">
      <w:bodyDiv w:val="1"/>
      <w:marLeft w:val="0"/>
      <w:marRight w:val="0"/>
      <w:marTop w:val="0"/>
      <w:marBottom w:val="0"/>
      <w:divBdr>
        <w:top w:val="none" w:sz="0" w:space="0" w:color="auto"/>
        <w:left w:val="none" w:sz="0" w:space="0" w:color="auto"/>
        <w:bottom w:val="none" w:sz="0" w:space="0" w:color="auto"/>
        <w:right w:val="none" w:sz="0" w:space="0" w:color="auto"/>
      </w:divBdr>
    </w:div>
    <w:div w:id="980161452">
      <w:bodyDiv w:val="1"/>
      <w:marLeft w:val="0"/>
      <w:marRight w:val="0"/>
      <w:marTop w:val="0"/>
      <w:marBottom w:val="0"/>
      <w:divBdr>
        <w:top w:val="none" w:sz="0" w:space="0" w:color="auto"/>
        <w:left w:val="none" w:sz="0" w:space="0" w:color="auto"/>
        <w:bottom w:val="none" w:sz="0" w:space="0" w:color="auto"/>
        <w:right w:val="none" w:sz="0" w:space="0" w:color="auto"/>
      </w:divBdr>
    </w:div>
    <w:div w:id="994338929">
      <w:bodyDiv w:val="1"/>
      <w:marLeft w:val="0"/>
      <w:marRight w:val="0"/>
      <w:marTop w:val="0"/>
      <w:marBottom w:val="0"/>
      <w:divBdr>
        <w:top w:val="none" w:sz="0" w:space="0" w:color="auto"/>
        <w:left w:val="none" w:sz="0" w:space="0" w:color="auto"/>
        <w:bottom w:val="none" w:sz="0" w:space="0" w:color="auto"/>
        <w:right w:val="none" w:sz="0" w:space="0" w:color="auto"/>
      </w:divBdr>
    </w:div>
    <w:div w:id="1075978682">
      <w:bodyDiv w:val="1"/>
      <w:marLeft w:val="0"/>
      <w:marRight w:val="0"/>
      <w:marTop w:val="0"/>
      <w:marBottom w:val="0"/>
      <w:divBdr>
        <w:top w:val="none" w:sz="0" w:space="0" w:color="auto"/>
        <w:left w:val="none" w:sz="0" w:space="0" w:color="auto"/>
        <w:bottom w:val="none" w:sz="0" w:space="0" w:color="auto"/>
        <w:right w:val="none" w:sz="0" w:space="0" w:color="auto"/>
      </w:divBdr>
    </w:div>
    <w:div w:id="1076823994">
      <w:bodyDiv w:val="1"/>
      <w:marLeft w:val="0"/>
      <w:marRight w:val="0"/>
      <w:marTop w:val="0"/>
      <w:marBottom w:val="0"/>
      <w:divBdr>
        <w:top w:val="none" w:sz="0" w:space="0" w:color="auto"/>
        <w:left w:val="none" w:sz="0" w:space="0" w:color="auto"/>
        <w:bottom w:val="none" w:sz="0" w:space="0" w:color="auto"/>
        <w:right w:val="none" w:sz="0" w:space="0" w:color="auto"/>
      </w:divBdr>
    </w:div>
    <w:div w:id="1085108675">
      <w:bodyDiv w:val="1"/>
      <w:marLeft w:val="0"/>
      <w:marRight w:val="0"/>
      <w:marTop w:val="0"/>
      <w:marBottom w:val="0"/>
      <w:divBdr>
        <w:top w:val="none" w:sz="0" w:space="0" w:color="auto"/>
        <w:left w:val="none" w:sz="0" w:space="0" w:color="auto"/>
        <w:bottom w:val="none" w:sz="0" w:space="0" w:color="auto"/>
        <w:right w:val="none" w:sz="0" w:space="0" w:color="auto"/>
      </w:divBdr>
    </w:div>
    <w:div w:id="1174026883">
      <w:bodyDiv w:val="1"/>
      <w:marLeft w:val="0"/>
      <w:marRight w:val="0"/>
      <w:marTop w:val="0"/>
      <w:marBottom w:val="0"/>
      <w:divBdr>
        <w:top w:val="none" w:sz="0" w:space="0" w:color="auto"/>
        <w:left w:val="none" w:sz="0" w:space="0" w:color="auto"/>
        <w:bottom w:val="none" w:sz="0" w:space="0" w:color="auto"/>
        <w:right w:val="none" w:sz="0" w:space="0" w:color="auto"/>
      </w:divBdr>
    </w:div>
    <w:div w:id="1182401922">
      <w:bodyDiv w:val="1"/>
      <w:marLeft w:val="0"/>
      <w:marRight w:val="0"/>
      <w:marTop w:val="0"/>
      <w:marBottom w:val="0"/>
      <w:divBdr>
        <w:top w:val="none" w:sz="0" w:space="0" w:color="auto"/>
        <w:left w:val="none" w:sz="0" w:space="0" w:color="auto"/>
        <w:bottom w:val="none" w:sz="0" w:space="0" w:color="auto"/>
        <w:right w:val="none" w:sz="0" w:space="0" w:color="auto"/>
      </w:divBdr>
    </w:div>
    <w:div w:id="1207136639">
      <w:bodyDiv w:val="1"/>
      <w:marLeft w:val="0"/>
      <w:marRight w:val="0"/>
      <w:marTop w:val="0"/>
      <w:marBottom w:val="0"/>
      <w:divBdr>
        <w:top w:val="none" w:sz="0" w:space="0" w:color="auto"/>
        <w:left w:val="none" w:sz="0" w:space="0" w:color="auto"/>
        <w:bottom w:val="none" w:sz="0" w:space="0" w:color="auto"/>
        <w:right w:val="none" w:sz="0" w:space="0" w:color="auto"/>
      </w:divBdr>
    </w:div>
    <w:div w:id="1211574615">
      <w:bodyDiv w:val="1"/>
      <w:marLeft w:val="0"/>
      <w:marRight w:val="0"/>
      <w:marTop w:val="0"/>
      <w:marBottom w:val="0"/>
      <w:divBdr>
        <w:top w:val="none" w:sz="0" w:space="0" w:color="auto"/>
        <w:left w:val="none" w:sz="0" w:space="0" w:color="auto"/>
        <w:bottom w:val="none" w:sz="0" w:space="0" w:color="auto"/>
        <w:right w:val="none" w:sz="0" w:space="0" w:color="auto"/>
      </w:divBdr>
    </w:div>
    <w:div w:id="1236430622">
      <w:bodyDiv w:val="1"/>
      <w:marLeft w:val="0"/>
      <w:marRight w:val="0"/>
      <w:marTop w:val="0"/>
      <w:marBottom w:val="0"/>
      <w:divBdr>
        <w:top w:val="none" w:sz="0" w:space="0" w:color="auto"/>
        <w:left w:val="none" w:sz="0" w:space="0" w:color="auto"/>
        <w:bottom w:val="none" w:sz="0" w:space="0" w:color="auto"/>
        <w:right w:val="none" w:sz="0" w:space="0" w:color="auto"/>
      </w:divBdr>
    </w:div>
    <w:div w:id="1286428547">
      <w:bodyDiv w:val="1"/>
      <w:marLeft w:val="0"/>
      <w:marRight w:val="0"/>
      <w:marTop w:val="0"/>
      <w:marBottom w:val="0"/>
      <w:divBdr>
        <w:top w:val="none" w:sz="0" w:space="0" w:color="auto"/>
        <w:left w:val="none" w:sz="0" w:space="0" w:color="auto"/>
        <w:bottom w:val="none" w:sz="0" w:space="0" w:color="auto"/>
        <w:right w:val="none" w:sz="0" w:space="0" w:color="auto"/>
      </w:divBdr>
    </w:div>
    <w:div w:id="1312172159">
      <w:bodyDiv w:val="1"/>
      <w:marLeft w:val="0"/>
      <w:marRight w:val="0"/>
      <w:marTop w:val="0"/>
      <w:marBottom w:val="0"/>
      <w:divBdr>
        <w:top w:val="none" w:sz="0" w:space="0" w:color="auto"/>
        <w:left w:val="none" w:sz="0" w:space="0" w:color="auto"/>
        <w:bottom w:val="none" w:sz="0" w:space="0" w:color="auto"/>
        <w:right w:val="none" w:sz="0" w:space="0" w:color="auto"/>
      </w:divBdr>
    </w:div>
    <w:div w:id="1322613505">
      <w:bodyDiv w:val="1"/>
      <w:marLeft w:val="0"/>
      <w:marRight w:val="0"/>
      <w:marTop w:val="0"/>
      <w:marBottom w:val="0"/>
      <w:divBdr>
        <w:top w:val="none" w:sz="0" w:space="0" w:color="auto"/>
        <w:left w:val="none" w:sz="0" w:space="0" w:color="auto"/>
        <w:bottom w:val="none" w:sz="0" w:space="0" w:color="auto"/>
        <w:right w:val="none" w:sz="0" w:space="0" w:color="auto"/>
      </w:divBdr>
    </w:div>
    <w:div w:id="1342589649">
      <w:bodyDiv w:val="1"/>
      <w:marLeft w:val="0"/>
      <w:marRight w:val="0"/>
      <w:marTop w:val="0"/>
      <w:marBottom w:val="0"/>
      <w:divBdr>
        <w:top w:val="none" w:sz="0" w:space="0" w:color="auto"/>
        <w:left w:val="none" w:sz="0" w:space="0" w:color="auto"/>
        <w:bottom w:val="none" w:sz="0" w:space="0" w:color="auto"/>
        <w:right w:val="none" w:sz="0" w:space="0" w:color="auto"/>
      </w:divBdr>
    </w:div>
    <w:div w:id="1355963940">
      <w:bodyDiv w:val="1"/>
      <w:marLeft w:val="0"/>
      <w:marRight w:val="0"/>
      <w:marTop w:val="0"/>
      <w:marBottom w:val="0"/>
      <w:divBdr>
        <w:top w:val="none" w:sz="0" w:space="0" w:color="auto"/>
        <w:left w:val="none" w:sz="0" w:space="0" w:color="auto"/>
        <w:bottom w:val="none" w:sz="0" w:space="0" w:color="auto"/>
        <w:right w:val="none" w:sz="0" w:space="0" w:color="auto"/>
      </w:divBdr>
    </w:div>
    <w:div w:id="1356350523">
      <w:bodyDiv w:val="1"/>
      <w:marLeft w:val="0"/>
      <w:marRight w:val="0"/>
      <w:marTop w:val="0"/>
      <w:marBottom w:val="0"/>
      <w:divBdr>
        <w:top w:val="none" w:sz="0" w:space="0" w:color="auto"/>
        <w:left w:val="none" w:sz="0" w:space="0" w:color="auto"/>
        <w:bottom w:val="none" w:sz="0" w:space="0" w:color="auto"/>
        <w:right w:val="none" w:sz="0" w:space="0" w:color="auto"/>
      </w:divBdr>
    </w:div>
    <w:div w:id="1368144350">
      <w:bodyDiv w:val="1"/>
      <w:marLeft w:val="0"/>
      <w:marRight w:val="0"/>
      <w:marTop w:val="0"/>
      <w:marBottom w:val="0"/>
      <w:divBdr>
        <w:top w:val="none" w:sz="0" w:space="0" w:color="auto"/>
        <w:left w:val="none" w:sz="0" w:space="0" w:color="auto"/>
        <w:bottom w:val="none" w:sz="0" w:space="0" w:color="auto"/>
        <w:right w:val="none" w:sz="0" w:space="0" w:color="auto"/>
      </w:divBdr>
    </w:div>
    <w:div w:id="1378817134">
      <w:bodyDiv w:val="1"/>
      <w:marLeft w:val="0"/>
      <w:marRight w:val="0"/>
      <w:marTop w:val="0"/>
      <w:marBottom w:val="0"/>
      <w:divBdr>
        <w:top w:val="none" w:sz="0" w:space="0" w:color="auto"/>
        <w:left w:val="none" w:sz="0" w:space="0" w:color="auto"/>
        <w:bottom w:val="none" w:sz="0" w:space="0" w:color="auto"/>
        <w:right w:val="none" w:sz="0" w:space="0" w:color="auto"/>
      </w:divBdr>
    </w:div>
    <w:div w:id="1395087645">
      <w:bodyDiv w:val="1"/>
      <w:marLeft w:val="0"/>
      <w:marRight w:val="0"/>
      <w:marTop w:val="0"/>
      <w:marBottom w:val="0"/>
      <w:divBdr>
        <w:top w:val="none" w:sz="0" w:space="0" w:color="auto"/>
        <w:left w:val="none" w:sz="0" w:space="0" w:color="auto"/>
        <w:bottom w:val="none" w:sz="0" w:space="0" w:color="auto"/>
        <w:right w:val="none" w:sz="0" w:space="0" w:color="auto"/>
      </w:divBdr>
    </w:div>
    <w:div w:id="1534920374">
      <w:bodyDiv w:val="1"/>
      <w:marLeft w:val="0"/>
      <w:marRight w:val="0"/>
      <w:marTop w:val="0"/>
      <w:marBottom w:val="0"/>
      <w:divBdr>
        <w:top w:val="none" w:sz="0" w:space="0" w:color="auto"/>
        <w:left w:val="none" w:sz="0" w:space="0" w:color="auto"/>
        <w:bottom w:val="none" w:sz="0" w:space="0" w:color="auto"/>
        <w:right w:val="none" w:sz="0" w:space="0" w:color="auto"/>
      </w:divBdr>
    </w:div>
    <w:div w:id="1537818086">
      <w:bodyDiv w:val="1"/>
      <w:marLeft w:val="0"/>
      <w:marRight w:val="0"/>
      <w:marTop w:val="0"/>
      <w:marBottom w:val="0"/>
      <w:divBdr>
        <w:top w:val="none" w:sz="0" w:space="0" w:color="auto"/>
        <w:left w:val="none" w:sz="0" w:space="0" w:color="auto"/>
        <w:bottom w:val="none" w:sz="0" w:space="0" w:color="auto"/>
        <w:right w:val="none" w:sz="0" w:space="0" w:color="auto"/>
      </w:divBdr>
    </w:div>
    <w:div w:id="1557931819">
      <w:bodyDiv w:val="1"/>
      <w:marLeft w:val="0"/>
      <w:marRight w:val="0"/>
      <w:marTop w:val="0"/>
      <w:marBottom w:val="0"/>
      <w:divBdr>
        <w:top w:val="none" w:sz="0" w:space="0" w:color="auto"/>
        <w:left w:val="none" w:sz="0" w:space="0" w:color="auto"/>
        <w:bottom w:val="none" w:sz="0" w:space="0" w:color="auto"/>
        <w:right w:val="none" w:sz="0" w:space="0" w:color="auto"/>
      </w:divBdr>
    </w:div>
    <w:div w:id="1584608007">
      <w:bodyDiv w:val="1"/>
      <w:marLeft w:val="0"/>
      <w:marRight w:val="0"/>
      <w:marTop w:val="0"/>
      <w:marBottom w:val="0"/>
      <w:divBdr>
        <w:top w:val="none" w:sz="0" w:space="0" w:color="auto"/>
        <w:left w:val="none" w:sz="0" w:space="0" w:color="auto"/>
        <w:bottom w:val="none" w:sz="0" w:space="0" w:color="auto"/>
        <w:right w:val="none" w:sz="0" w:space="0" w:color="auto"/>
      </w:divBdr>
    </w:div>
    <w:div w:id="1586455444">
      <w:bodyDiv w:val="1"/>
      <w:marLeft w:val="0"/>
      <w:marRight w:val="0"/>
      <w:marTop w:val="0"/>
      <w:marBottom w:val="0"/>
      <w:divBdr>
        <w:top w:val="none" w:sz="0" w:space="0" w:color="auto"/>
        <w:left w:val="none" w:sz="0" w:space="0" w:color="auto"/>
        <w:bottom w:val="none" w:sz="0" w:space="0" w:color="auto"/>
        <w:right w:val="none" w:sz="0" w:space="0" w:color="auto"/>
      </w:divBdr>
    </w:div>
    <w:div w:id="1614242970">
      <w:bodyDiv w:val="1"/>
      <w:marLeft w:val="0"/>
      <w:marRight w:val="0"/>
      <w:marTop w:val="0"/>
      <w:marBottom w:val="0"/>
      <w:divBdr>
        <w:top w:val="none" w:sz="0" w:space="0" w:color="auto"/>
        <w:left w:val="none" w:sz="0" w:space="0" w:color="auto"/>
        <w:bottom w:val="none" w:sz="0" w:space="0" w:color="auto"/>
        <w:right w:val="none" w:sz="0" w:space="0" w:color="auto"/>
      </w:divBdr>
    </w:div>
    <w:div w:id="1620333414">
      <w:bodyDiv w:val="1"/>
      <w:marLeft w:val="0"/>
      <w:marRight w:val="0"/>
      <w:marTop w:val="0"/>
      <w:marBottom w:val="0"/>
      <w:divBdr>
        <w:top w:val="none" w:sz="0" w:space="0" w:color="auto"/>
        <w:left w:val="none" w:sz="0" w:space="0" w:color="auto"/>
        <w:bottom w:val="none" w:sz="0" w:space="0" w:color="auto"/>
        <w:right w:val="none" w:sz="0" w:space="0" w:color="auto"/>
      </w:divBdr>
    </w:div>
    <w:div w:id="1677345414">
      <w:bodyDiv w:val="1"/>
      <w:marLeft w:val="0"/>
      <w:marRight w:val="0"/>
      <w:marTop w:val="0"/>
      <w:marBottom w:val="0"/>
      <w:divBdr>
        <w:top w:val="none" w:sz="0" w:space="0" w:color="auto"/>
        <w:left w:val="none" w:sz="0" w:space="0" w:color="auto"/>
        <w:bottom w:val="none" w:sz="0" w:space="0" w:color="auto"/>
        <w:right w:val="none" w:sz="0" w:space="0" w:color="auto"/>
      </w:divBdr>
    </w:div>
    <w:div w:id="1678069831">
      <w:bodyDiv w:val="1"/>
      <w:marLeft w:val="0"/>
      <w:marRight w:val="0"/>
      <w:marTop w:val="0"/>
      <w:marBottom w:val="0"/>
      <w:divBdr>
        <w:top w:val="none" w:sz="0" w:space="0" w:color="auto"/>
        <w:left w:val="none" w:sz="0" w:space="0" w:color="auto"/>
        <w:bottom w:val="none" w:sz="0" w:space="0" w:color="auto"/>
        <w:right w:val="none" w:sz="0" w:space="0" w:color="auto"/>
      </w:divBdr>
    </w:div>
    <w:div w:id="1709916718">
      <w:bodyDiv w:val="1"/>
      <w:marLeft w:val="0"/>
      <w:marRight w:val="0"/>
      <w:marTop w:val="0"/>
      <w:marBottom w:val="0"/>
      <w:divBdr>
        <w:top w:val="none" w:sz="0" w:space="0" w:color="auto"/>
        <w:left w:val="none" w:sz="0" w:space="0" w:color="auto"/>
        <w:bottom w:val="none" w:sz="0" w:space="0" w:color="auto"/>
        <w:right w:val="none" w:sz="0" w:space="0" w:color="auto"/>
      </w:divBdr>
    </w:div>
    <w:div w:id="1751652905">
      <w:bodyDiv w:val="1"/>
      <w:marLeft w:val="0"/>
      <w:marRight w:val="0"/>
      <w:marTop w:val="0"/>
      <w:marBottom w:val="0"/>
      <w:divBdr>
        <w:top w:val="none" w:sz="0" w:space="0" w:color="auto"/>
        <w:left w:val="none" w:sz="0" w:space="0" w:color="auto"/>
        <w:bottom w:val="none" w:sz="0" w:space="0" w:color="auto"/>
        <w:right w:val="none" w:sz="0" w:space="0" w:color="auto"/>
      </w:divBdr>
    </w:div>
    <w:div w:id="1777485631">
      <w:bodyDiv w:val="1"/>
      <w:marLeft w:val="0"/>
      <w:marRight w:val="0"/>
      <w:marTop w:val="0"/>
      <w:marBottom w:val="0"/>
      <w:divBdr>
        <w:top w:val="none" w:sz="0" w:space="0" w:color="auto"/>
        <w:left w:val="none" w:sz="0" w:space="0" w:color="auto"/>
        <w:bottom w:val="none" w:sz="0" w:space="0" w:color="auto"/>
        <w:right w:val="none" w:sz="0" w:space="0" w:color="auto"/>
      </w:divBdr>
    </w:div>
    <w:div w:id="1853950484">
      <w:bodyDiv w:val="1"/>
      <w:marLeft w:val="0"/>
      <w:marRight w:val="0"/>
      <w:marTop w:val="0"/>
      <w:marBottom w:val="0"/>
      <w:divBdr>
        <w:top w:val="none" w:sz="0" w:space="0" w:color="auto"/>
        <w:left w:val="none" w:sz="0" w:space="0" w:color="auto"/>
        <w:bottom w:val="none" w:sz="0" w:space="0" w:color="auto"/>
        <w:right w:val="none" w:sz="0" w:space="0" w:color="auto"/>
      </w:divBdr>
    </w:div>
    <w:div w:id="1860853084">
      <w:bodyDiv w:val="1"/>
      <w:marLeft w:val="0"/>
      <w:marRight w:val="0"/>
      <w:marTop w:val="0"/>
      <w:marBottom w:val="0"/>
      <w:divBdr>
        <w:top w:val="none" w:sz="0" w:space="0" w:color="auto"/>
        <w:left w:val="none" w:sz="0" w:space="0" w:color="auto"/>
        <w:bottom w:val="none" w:sz="0" w:space="0" w:color="auto"/>
        <w:right w:val="none" w:sz="0" w:space="0" w:color="auto"/>
      </w:divBdr>
    </w:div>
    <w:div w:id="1870414004">
      <w:bodyDiv w:val="1"/>
      <w:marLeft w:val="0"/>
      <w:marRight w:val="0"/>
      <w:marTop w:val="0"/>
      <w:marBottom w:val="0"/>
      <w:divBdr>
        <w:top w:val="none" w:sz="0" w:space="0" w:color="auto"/>
        <w:left w:val="none" w:sz="0" w:space="0" w:color="auto"/>
        <w:bottom w:val="none" w:sz="0" w:space="0" w:color="auto"/>
        <w:right w:val="none" w:sz="0" w:space="0" w:color="auto"/>
      </w:divBdr>
    </w:div>
    <w:div w:id="1947887346">
      <w:bodyDiv w:val="1"/>
      <w:marLeft w:val="0"/>
      <w:marRight w:val="0"/>
      <w:marTop w:val="0"/>
      <w:marBottom w:val="0"/>
      <w:divBdr>
        <w:top w:val="none" w:sz="0" w:space="0" w:color="auto"/>
        <w:left w:val="none" w:sz="0" w:space="0" w:color="auto"/>
        <w:bottom w:val="none" w:sz="0" w:space="0" w:color="auto"/>
        <w:right w:val="none" w:sz="0" w:space="0" w:color="auto"/>
      </w:divBdr>
    </w:div>
    <w:div w:id="1971277983">
      <w:bodyDiv w:val="1"/>
      <w:marLeft w:val="0"/>
      <w:marRight w:val="0"/>
      <w:marTop w:val="0"/>
      <w:marBottom w:val="0"/>
      <w:divBdr>
        <w:top w:val="none" w:sz="0" w:space="0" w:color="auto"/>
        <w:left w:val="none" w:sz="0" w:space="0" w:color="auto"/>
        <w:bottom w:val="none" w:sz="0" w:space="0" w:color="auto"/>
        <w:right w:val="none" w:sz="0" w:space="0" w:color="auto"/>
      </w:divBdr>
    </w:div>
    <w:div w:id="2000814768">
      <w:bodyDiv w:val="1"/>
      <w:marLeft w:val="0"/>
      <w:marRight w:val="0"/>
      <w:marTop w:val="0"/>
      <w:marBottom w:val="0"/>
      <w:divBdr>
        <w:top w:val="none" w:sz="0" w:space="0" w:color="auto"/>
        <w:left w:val="none" w:sz="0" w:space="0" w:color="auto"/>
        <w:bottom w:val="none" w:sz="0" w:space="0" w:color="auto"/>
        <w:right w:val="none" w:sz="0" w:space="0" w:color="auto"/>
      </w:divBdr>
    </w:div>
    <w:div w:id="2006006881">
      <w:bodyDiv w:val="1"/>
      <w:marLeft w:val="0"/>
      <w:marRight w:val="0"/>
      <w:marTop w:val="0"/>
      <w:marBottom w:val="0"/>
      <w:divBdr>
        <w:top w:val="none" w:sz="0" w:space="0" w:color="auto"/>
        <w:left w:val="none" w:sz="0" w:space="0" w:color="auto"/>
        <w:bottom w:val="none" w:sz="0" w:space="0" w:color="auto"/>
        <w:right w:val="none" w:sz="0" w:space="0" w:color="auto"/>
      </w:divBdr>
    </w:div>
    <w:div w:id="2075471683">
      <w:bodyDiv w:val="1"/>
      <w:marLeft w:val="0"/>
      <w:marRight w:val="0"/>
      <w:marTop w:val="0"/>
      <w:marBottom w:val="0"/>
      <w:divBdr>
        <w:top w:val="none" w:sz="0" w:space="0" w:color="auto"/>
        <w:left w:val="none" w:sz="0" w:space="0" w:color="auto"/>
        <w:bottom w:val="none" w:sz="0" w:space="0" w:color="auto"/>
        <w:right w:val="none" w:sz="0" w:space="0" w:color="auto"/>
      </w:divBdr>
    </w:div>
    <w:div w:id="2108689954">
      <w:bodyDiv w:val="1"/>
      <w:marLeft w:val="0"/>
      <w:marRight w:val="0"/>
      <w:marTop w:val="0"/>
      <w:marBottom w:val="0"/>
      <w:divBdr>
        <w:top w:val="none" w:sz="0" w:space="0" w:color="auto"/>
        <w:left w:val="none" w:sz="0" w:space="0" w:color="auto"/>
        <w:bottom w:val="none" w:sz="0" w:space="0" w:color="auto"/>
        <w:right w:val="none" w:sz="0" w:space="0" w:color="auto"/>
      </w:divBdr>
    </w:div>
    <w:div w:id="211740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chart" Target="charts/chart28.xml"/><Relationship Id="rId3" Type="http://schemas.openxmlformats.org/officeDocument/2006/relationships/numbering" Target="numbering.xml"/><Relationship Id="rId21" Type="http://schemas.openxmlformats.org/officeDocument/2006/relationships/chart" Target="charts/chart10.xml"/><Relationship Id="rId34" Type="http://schemas.openxmlformats.org/officeDocument/2006/relationships/chart" Target="charts/chart23.xml"/><Relationship Id="rId42" Type="http://schemas.openxmlformats.org/officeDocument/2006/relationships/chart" Target="charts/chart3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chart" Target="charts/chart27.xml"/><Relationship Id="rId46"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41" Type="http://schemas.openxmlformats.org/officeDocument/2006/relationships/chart" Target="charts/chart30.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chart" Target="charts/chart26.xml"/><Relationship Id="rId40" Type="http://schemas.openxmlformats.org/officeDocument/2006/relationships/chart" Target="charts/chart29.xml"/><Relationship Id="rId45" Type="http://schemas.openxmlformats.org/officeDocument/2006/relationships/hyperlink" Target="http://talentovani.cz/koncepce" TargetMode="Externa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10" Type="http://schemas.openxmlformats.org/officeDocument/2006/relationships/image" Target="http://www.kr-olomoucky.cz/foto/clanky/701/logo-olomouckeho-kraje.jpg" TargetMode="External"/><Relationship Id="rId19" Type="http://schemas.openxmlformats.org/officeDocument/2006/relationships/chart" Target="charts/chart8.xml"/><Relationship Id="rId31" Type="http://schemas.openxmlformats.org/officeDocument/2006/relationships/chart" Target="charts/chart20.xml"/><Relationship Id="rId44" Type="http://schemas.openxmlformats.org/officeDocument/2006/relationships/chart" Target="charts/chart3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 Id="rId43" Type="http://schemas.openxmlformats.org/officeDocument/2006/relationships/chart" Target="charts/chart32.xml"/></Relationships>
</file>

<file path=word/_rels/footer1.xml.rels><?xml version="1.0" encoding="UTF-8" standalone="yes"?>
<Relationships xmlns="http://schemas.openxmlformats.org/package/2006/relationships"><Relationship Id="rId2" Type="http://schemas.openxmlformats.org/officeDocument/2006/relationships/image" Target="http://www.kr-olomoucky.cz/foto/clanky/701/logo-olomouckeho-kraje.jpg" TargetMode="External"/><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s01\USERS2\ok_bren7897\V&#253;ro&#269;n&#237;%20zpr&#225;va\V&#253;ro&#269;n&#237;%20zpr&#225;va%202016-2017\Nov&#233;%20tabulky%20a%20grafy.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fs01\USERS2\ok_bren7897\V&#253;ro&#269;n&#237;%20zpr&#225;va\V&#253;ro&#269;n&#237;%20zpr&#225;va%202016-2017\Nov&#233;%20tabulky%20a%20grafy.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fs01\USERS2\ok_bren7897\V&#253;ro&#269;n&#237;%20zpr&#225;va\V&#253;ro&#269;n&#237;%20zpr&#225;va%202016-2017\Nov&#233;%20tabulky%20a%20grafy.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fs01\USERS2\ok_bren7897\V&#253;ro&#269;n&#237;%20zpr&#225;va\V&#253;ro&#269;n&#237;%20zpr&#225;va%202016-2017\Nov&#233;%20tabulky%20a%20grafy.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fs01\USERS2\ok_bren7897\V&#253;ro&#269;n&#237;%20zpr&#225;va\V&#253;ro&#269;n&#237;%20zpr&#225;va%202016-2017\Nov&#233;%20tabulky%20a%20grafy.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fs01\USERS2\ok_bren7897\V&#253;ro&#269;n&#237;%20zpr&#225;va\V&#253;ro&#269;n&#237;%20zpr&#225;va%202016-2017\Nov&#233;%20tabulky%20a%20grafy.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fs01\USERS2\ok_bren7897\V&#253;ro&#269;n&#237;%20zpr&#225;va\V&#253;ro&#269;n&#237;%20zpr&#225;va%202016-2017\Nov&#233;%20tabulky%20a%20grafy.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file:///\\fs01\USERS2\ok_bren7897\V&#253;ro&#269;n&#237;%20zpr&#225;va\V&#253;ro&#269;n&#237;%20zpr&#225;va%202016-2017\Nov&#233;%20tabulky%20a%20grafy.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file:///\\fs01\USERS2\ok_bren7897\V&#253;ro&#269;n&#237;%20zpr&#225;va\V&#253;ro&#269;n&#237;%20zpr&#225;va%202016-2017\Nov&#233;%20tabulky%20a%20grafy.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file:///\\fs01\USERS2\ok_bren7897\V&#253;ro&#269;n&#237;%20zpr&#225;va\V&#253;ro&#269;n&#237;%20zpr&#225;va%202016-2017\Nov&#233;%20tabulky%20a%20grafy.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file:///\\fs01\USERS2\ok_bren7897\V&#253;ro&#269;n&#237;%20zpr&#225;va\V&#253;ro&#269;n&#237;%20zpr&#225;va%202016-2017\Nov&#233;%20tabulky%20a%20grafy.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fs01\USERS2\ok_bren7897\V&#253;ro&#269;n&#237;%20zpr&#225;va\V&#253;ro&#269;n&#237;%20zpr&#225;va%202016-2017\Nov&#233;%20tabulky%20a%20grafy.xlsx" TargetMode="Externa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oleObject" Target="file:///\\fs01\USERS2\ok_bren7897\V&#253;ro&#269;n&#237;%20zpr&#225;va\V&#253;ro&#269;n&#237;%20zpr&#225;va%202016-2017\Nov&#233;%20tabulky%20a%20grafy.xlsx"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oleObject" Target="file:///\\fs01\USERS2\ok_bren7897\V&#253;ro&#269;n&#237;%20zpr&#225;va\V&#253;ro&#269;n&#237;%20zpr&#225;va%202016-2017\Nov&#233;%20tabulky%20a%20grafy.xlsx"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oleObject" Target="file:///C:\Users\ok_bren7897\AppData\Roaming\Microsoft\Excel\Nov&#233;%20tabulky%20a%20grafy%20(version%201).xlsb" TargetMode="Externa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oleObject" Target="file:///\\fs01\USERS2\ok_bren7897\V&#253;ro&#269;n&#237;%20zpr&#225;va\V&#253;ro&#269;n&#237;%20zpr&#225;va%202016-2017\Nov&#233;%20tabulky%20a%20grafy.xlsx"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4.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oleObject" Target="file:///\\fs01\USERS2\ok_bren7897\V&#253;ro&#269;n&#237;%20zpr&#225;va\V&#253;ro&#269;n&#237;%20zpr&#225;va%202016-2017\Nov&#233;%20tabulky%20a%20grafy.xlsx"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25.xm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oleObject" Target="file:///\\fs01\USERS2\ok_bren7897\V&#253;ro&#269;n&#237;%20zpr&#225;va\V&#253;ro&#269;n&#237;%20zpr&#225;va%202016-2017\Nov&#233;%20tabulky%20a%20grafy.xlsx" TargetMode="Externa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26.xm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oleObject" Target="file:///\\fs01\USERS2\ok_bren7897\V&#253;ro&#269;n&#237;%20zpr&#225;va\V&#253;ro&#269;n&#237;%20zpr&#225;va%202016-2017\Nov&#233;%20tabulky%20a%20grafy.xlsx" TargetMode="External"/></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27.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oleObject" Target="file:///\\fs01\USERS2\ok_bren7897\V&#253;ro&#269;n&#237;%20zpr&#225;va\V&#253;ro&#269;n&#237;%20zpr&#225;va%202016-2017\Nov&#233;%20tabulky%20a%20grafy.xlsx" TargetMode="External"/></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28.xml"/><Relationship Id="rId2" Type="http://schemas.microsoft.com/office/2011/relationships/chartColorStyle" Target="colors28.xml"/><Relationship Id="rId1" Type="http://schemas.microsoft.com/office/2011/relationships/chartStyle" Target="style28.xml"/><Relationship Id="rId4" Type="http://schemas.openxmlformats.org/officeDocument/2006/relationships/oleObject" Target="file:///\\fs01\USERS2\ok_bren7897\V&#253;ro&#269;n&#237;%20zpr&#225;va\V&#253;ro&#269;n&#237;%20zpr&#225;va%202016-2017\Nov&#233;%20tabulky%20a%20grafy.xlsx" TargetMode="External"/></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29.xml"/><Relationship Id="rId2" Type="http://schemas.microsoft.com/office/2011/relationships/chartColorStyle" Target="colors29.xml"/><Relationship Id="rId1" Type="http://schemas.microsoft.com/office/2011/relationships/chartStyle" Target="style29.xml"/><Relationship Id="rId4" Type="http://schemas.openxmlformats.org/officeDocument/2006/relationships/oleObject" Target="file:///\\fs01\USERS2\ok_bren7897\V&#253;ro&#269;n&#237;%20zpr&#225;va\V&#253;ro&#269;n&#237;%20zpr&#225;va%202016-2017\Nov&#233;%20tabulky%20a%20grafy.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fs01\USERS2\ok_bren7897\V&#253;ro&#269;n&#237;%20zpr&#225;va\V&#253;ro&#269;n&#237;%20zpr&#225;va%202016-2017\Nov&#233;%20tabulky%20a%20grafy.xlsx" TargetMode="External"/></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30.xml"/><Relationship Id="rId2" Type="http://schemas.microsoft.com/office/2011/relationships/chartColorStyle" Target="colors30.xml"/><Relationship Id="rId1" Type="http://schemas.microsoft.com/office/2011/relationships/chartStyle" Target="style30.xml"/><Relationship Id="rId4" Type="http://schemas.openxmlformats.org/officeDocument/2006/relationships/oleObject" Target="file:///\\fs01\USERS2\ok_bren7897\V&#253;ro&#269;n&#237;%20zpr&#225;va\V&#253;ro&#269;n&#237;%20zpr&#225;va%202016-2017\Nov&#233;%20tabulky%20a%20grafy.xlsx" TargetMode="External"/></Relationships>
</file>

<file path=word/charts/_rels/chart31.xml.rels><?xml version="1.0" encoding="UTF-8" standalone="yes"?>
<Relationships xmlns="http://schemas.openxmlformats.org/package/2006/relationships"><Relationship Id="rId1" Type="http://schemas.openxmlformats.org/officeDocument/2006/relationships/package" Target="../embeddings/List_aplikace_Microsoft_Excel.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List_aplikace_Microsoft_Excel1.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List_aplikace_Microsoft_Excel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fs01\USERS2\ok_bren7897\V&#253;ro&#269;n&#237;%20zpr&#225;va\V&#253;ro&#269;n&#237;%20zpr&#225;va%202016-2017\Nov&#233;%20tabulky%20a%20grafy.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fs01\USERS2\ok_bren7897\V&#253;ro&#269;n&#237;%20zpr&#225;va\V&#253;ro&#269;n&#237;%20zpr&#225;va%202016-2017\Nov&#233;%20tabulky%20a%20grafy.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fs01\USERS2\ok_bren7897\V&#253;ro&#269;n&#237;%20zpr&#225;va\V&#253;ro&#269;n&#237;%20zpr&#225;va%202016-2017\Nov&#233;%20tabulky%20a%20grafy.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fs01\USERS2\ok_bren7897\V&#253;ro&#269;n&#237;%20zpr&#225;va\V&#253;ro&#269;n&#237;%20zpr&#225;va%202016-2017\Nov&#233;%20tabulky%20a%20grafy.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fs01\USERS2\ok_bren7897\V&#253;ro&#269;n&#237;%20zpr&#225;va\V&#253;ro&#269;n&#237;%20zpr&#225;va%202016-2017\Nov&#233;%20tabulky%20a%20grafy.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fs01\USERS2\ok_bren7897\V&#253;ro&#269;n&#237;%20zpr&#225;va\V&#253;ro&#269;n&#237;%20zpr&#225;va%202016-2017\Nov&#233;%20tabulky%20a%20graf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1096-417B-817A-EF7BA0156887}"/>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1096-417B-817A-EF7BA0156887}"/>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1096-417B-817A-EF7BA0156887}"/>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1096-417B-817A-EF7BA0156887}"/>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1096-417B-817A-EF7BA0156887}"/>
              </c:ext>
            </c:extLst>
          </c:dPt>
          <c:dLbls>
            <c:dLbl>
              <c:idx val="0"/>
              <c:layout>
                <c:manualLayout>
                  <c:x val="3.927986906710311E-2"/>
                  <c:y val="-0.1016617790811339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1096-417B-817A-EF7BA0156887}"/>
                </c:ext>
              </c:extLst>
            </c:dLbl>
            <c:dLbl>
              <c:idx val="1"/>
              <c:layout>
                <c:manualLayout>
                  <c:x val="7.8559738134206053E-2"/>
                  <c:y val="8.9931573802541548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1096-417B-817A-EF7BA0156887}"/>
                </c:ext>
              </c:extLst>
            </c:dLbl>
            <c:dLbl>
              <c:idx val="2"/>
              <c:layout>
                <c:manualLayout>
                  <c:x val="-8.5106382978723402E-2"/>
                  <c:y val="7.0381231671554259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1096-417B-817A-EF7BA0156887}"/>
                </c:ext>
              </c:extLst>
            </c:dLbl>
            <c:dLbl>
              <c:idx val="3"/>
              <c:layout>
                <c:manualLayout>
                  <c:x val="-6.7648663393344244E-2"/>
                  <c:y val="-3.9100684261974585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1096-417B-817A-EF7BA0156887}"/>
                </c:ext>
              </c:extLst>
            </c:dLbl>
            <c:dLbl>
              <c:idx val="4"/>
              <c:layout>
                <c:manualLayout>
                  <c:x val="-6.9830878341516675E-2"/>
                  <c:y val="-5.865102639296188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1096-417B-817A-EF7BA015688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'MŠ-opr.'!$A$3:$E$3</c:f>
              <c:strCache>
                <c:ptCount val="5"/>
                <c:pt idx="0">
                  <c:v>Jeseník</c:v>
                </c:pt>
                <c:pt idx="1">
                  <c:v>Olomouc</c:v>
                </c:pt>
                <c:pt idx="2">
                  <c:v>Prostějov</c:v>
                </c:pt>
                <c:pt idx="3">
                  <c:v>Přerov</c:v>
                </c:pt>
                <c:pt idx="4">
                  <c:v>Šumperk</c:v>
                </c:pt>
              </c:strCache>
            </c:strRef>
          </c:cat>
          <c:val>
            <c:numRef>
              <c:f>'MŠ-opr.'!$A$4:$E$4</c:f>
              <c:numCache>
                <c:formatCode>General</c:formatCode>
                <c:ptCount val="5"/>
                <c:pt idx="0">
                  <c:v>6</c:v>
                </c:pt>
                <c:pt idx="1">
                  <c:v>41</c:v>
                </c:pt>
                <c:pt idx="2">
                  <c:v>17</c:v>
                </c:pt>
                <c:pt idx="3">
                  <c:v>18</c:v>
                </c:pt>
                <c:pt idx="4">
                  <c:v>18</c:v>
                </c:pt>
              </c:numCache>
            </c:numRef>
          </c:val>
          <c:extLst>
            <c:ext xmlns:c16="http://schemas.microsoft.com/office/drawing/2014/chart" uri="{C3380CC4-5D6E-409C-BE32-E72D297353CC}">
              <c16:uniqueId val="{0000000A-1096-417B-817A-EF7BA0156887}"/>
            </c:ext>
          </c:extLst>
        </c:ser>
        <c:dLbls>
          <c:showLegendKey val="0"/>
          <c:showVal val="0"/>
          <c:showCatName val="0"/>
          <c:showSerName val="0"/>
          <c:showPercent val="0"/>
          <c:showBubbleSize val="0"/>
          <c:showLeaderLines val="0"/>
        </c:dLbls>
        <c:firstSliceAng val="0"/>
        <c:holeSize val="74"/>
      </c:doughnutChart>
      <c:spPr>
        <a:noFill/>
        <a:ln>
          <a:noFill/>
        </a:ln>
        <a:effectLst/>
      </c:spPr>
    </c:plotArea>
    <c:plotVisOnly val="1"/>
    <c:dispBlanksAs val="gap"/>
    <c:showDLblsOverMax val="0"/>
  </c:chart>
  <c:spPr>
    <a:solidFill>
      <a:schemeClr val="accent1">
        <a:lumMod val="20000"/>
        <a:lumOff val="80000"/>
      </a:schemeClr>
    </a:solidFill>
    <a:ln w="9525" cap="flat" cmpd="sng" algn="ctr">
      <a:solidFill>
        <a:sysClr val="windowText" lastClr="000000">
          <a:lumMod val="25000"/>
          <a:lumOff val="75000"/>
        </a:sysClr>
      </a:solidFill>
      <a:round/>
    </a:ln>
    <a:effectLst/>
  </c:spPr>
  <c:txPr>
    <a:bodyPr/>
    <a:lstStyle/>
    <a:p>
      <a:pPr>
        <a:defRPr/>
      </a:pPr>
      <a:endParaRPr lang="cs-CZ"/>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ACAD-4576-854E-A5C4ED5E7B9A}"/>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ACAD-4576-854E-A5C4ED5E7B9A}"/>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ACAD-4576-854E-A5C4ED5E7B9A}"/>
              </c:ext>
            </c:extLst>
          </c:dPt>
          <c:dLbls>
            <c:dLbl>
              <c:idx val="0"/>
              <c:layout>
                <c:manualLayout>
                  <c:x val="0.2075134168157424"/>
                  <c:y val="-0.14375561545372864"/>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20033993961846"/>
                      <c:h val="0.11217918514902618"/>
                    </c:manualLayout>
                  </c15:layout>
                </c:ext>
                <c:ext xmlns:c16="http://schemas.microsoft.com/office/drawing/2014/chart" uri="{C3380CC4-5D6E-409C-BE32-E72D297353CC}">
                  <c16:uniqueId val="{00000001-ACAD-4576-854E-A5C4ED5E7B9A}"/>
                </c:ext>
              </c:extLst>
            </c:dLbl>
            <c:dLbl>
              <c:idx val="1"/>
              <c:layout>
                <c:manualLayout>
                  <c:x val="-0.28145497912939771"/>
                  <c:y val="3.9532794249775252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ACAD-4576-854E-A5C4ED5E7B9A}"/>
                </c:ext>
              </c:extLst>
            </c:dLbl>
            <c:dLbl>
              <c:idx val="2"/>
              <c:layout>
                <c:manualLayout>
                  <c:x val="-0.20512820512820512"/>
                  <c:y val="-8.2659478885893992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ACAD-4576-854E-A5C4ED5E7B9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'SŠ-opr.'!$B$5:$D$5</c:f>
              <c:strCache>
                <c:ptCount val="3"/>
                <c:pt idx="0">
                  <c:v>Gymnázia</c:v>
                </c:pt>
                <c:pt idx="1">
                  <c:v>SOŠ a SOU maturitní obory</c:v>
                </c:pt>
                <c:pt idx="2">
                  <c:v>SOŠ a SOU učební obory</c:v>
                </c:pt>
              </c:strCache>
            </c:strRef>
          </c:cat>
          <c:val>
            <c:numRef>
              <c:f>'SŠ-opr.'!$B$6:$D$6</c:f>
              <c:numCache>
                <c:formatCode>0.0%</c:formatCode>
                <c:ptCount val="3"/>
                <c:pt idx="0">
                  <c:v>0.315</c:v>
                </c:pt>
                <c:pt idx="1">
                  <c:v>0.45300000000000001</c:v>
                </c:pt>
                <c:pt idx="2">
                  <c:v>0.23200000000000001</c:v>
                </c:pt>
              </c:numCache>
            </c:numRef>
          </c:val>
          <c:extLst>
            <c:ext xmlns:c16="http://schemas.microsoft.com/office/drawing/2014/chart" uri="{C3380CC4-5D6E-409C-BE32-E72D297353CC}">
              <c16:uniqueId val="{00000006-ACAD-4576-854E-A5C4ED5E7B9A}"/>
            </c:ext>
          </c:extLst>
        </c:ser>
        <c:dLbls>
          <c:showLegendKey val="0"/>
          <c:showVal val="0"/>
          <c:showCatName val="0"/>
          <c:showSerName val="0"/>
          <c:showPercent val="0"/>
          <c:showBubbleSize val="0"/>
          <c:showLeaderLines val="0"/>
        </c:dLbls>
        <c:firstSliceAng val="0"/>
        <c:holeSize val="50"/>
      </c:doughnutChart>
      <c:spPr>
        <a:noFill/>
        <a:ln>
          <a:noFill/>
        </a:ln>
        <a:effectLst/>
      </c:spPr>
    </c:plotArea>
    <c:plotVisOnly val="1"/>
    <c:dispBlanksAs val="gap"/>
    <c:showDLblsOverMax val="0"/>
  </c:chart>
  <c:spPr>
    <a:solidFill>
      <a:schemeClr val="accent1">
        <a:lumMod val="20000"/>
        <a:lumOff val="80000"/>
      </a:schemeClr>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'SŠ-opr.'!$C$39</c:f>
              <c:strCache>
                <c:ptCount val="1"/>
                <c:pt idx="0">
                  <c:v>2013/2014</c:v>
                </c:pt>
              </c:strCache>
            </c:strRef>
          </c:tx>
          <c:spPr>
            <a:solidFill>
              <a:schemeClr val="accent2"/>
            </a:solidFill>
            <a:ln>
              <a:noFill/>
            </a:ln>
            <a:effectLst/>
          </c:spPr>
          <c:invertIfNegative val="0"/>
          <c:cat>
            <c:strRef>
              <c:f>'SŠ-opr.'!$B$40:$B$43</c:f>
              <c:strCache>
                <c:ptCount val="4"/>
                <c:pt idx="0">
                  <c:v>učební obory</c:v>
                </c:pt>
                <c:pt idx="1">
                  <c:v>maturitní obory</c:v>
                </c:pt>
                <c:pt idx="2">
                  <c:v>gymnázia</c:v>
                </c:pt>
                <c:pt idx="3">
                  <c:v>celkem</c:v>
                </c:pt>
              </c:strCache>
            </c:strRef>
          </c:cat>
          <c:val>
            <c:numRef>
              <c:f>'SŠ-opr.'!$C$40:$C$43</c:f>
              <c:numCache>
                <c:formatCode>#,##0</c:formatCode>
                <c:ptCount val="4"/>
                <c:pt idx="0">
                  <c:v>6502</c:v>
                </c:pt>
                <c:pt idx="1">
                  <c:v>12593</c:v>
                </c:pt>
                <c:pt idx="2">
                  <c:v>8462</c:v>
                </c:pt>
                <c:pt idx="3">
                  <c:v>27557</c:v>
                </c:pt>
              </c:numCache>
            </c:numRef>
          </c:val>
          <c:extLst>
            <c:ext xmlns:c16="http://schemas.microsoft.com/office/drawing/2014/chart" uri="{C3380CC4-5D6E-409C-BE32-E72D297353CC}">
              <c16:uniqueId val="{00000000-500E-4C90-9680-990C2CB29404}"/>
            </c:ext>
          </c:extLst>
        </c:ser>
        <c:ser>
          <c:idx val="1"/>
          <c:order val="1"/>
          <c:tx>
            <c:strRef>
              <c:f>'SŠ-opr.'!$D$39</c:f>
              <c:strCache>
                <c:ptCount val="1"/>
                <c:pt idx="0">
                  <c:v>2014/2015</c:v>
                </c:pt>
              </c:strCache>
            </c:strRef>
          </c:tx>
          <c:spPr>
            <a:solidFill>
              <a:schemeClr val="accent4"/>
            </a:solidFill>
            <a:ln>
              <a:noFill/>
            </a:ln>
            <a:effectLst/>
          </c:spPr>
          <c:invertIfNegative val="0"/>
          <c:cat>
            <c:strRef>
              <c:f>'SŠ-opr.'!$B$40:$B$43</c:f>
              <c:strCache>
                <c:ptCount val="4"/>
                <c:pt idx="0">
                  <c:v>učební obory</c:v>
                </c:pt>
                <c:pt idx="1">
                  <c:v>maturitní obory</c:v>
                </c:pt>
                <c:pt idx="2">
                  <c:v>gymnázia</c:v>
                </c:pt>
                <c:pt idx="3">
                  <c:v>celkem</c:v>
                </c:pt>
              </c:strCache>
            </c:strRef>
          </c:cat>
          <c:val>
            <c:numRef>
              <c:f>'SŠ-opr.'!$D$40:$D$43</c:f>
              <c:numCache>
                <c:formatCode>#,##0</c:formatCode>
                <c:ptCount val="4"/>
                <c:pt idx="0">
                  <c:v>6356</c:v>
                </c:pt>
                <c:pt idx="1">
                  <c:v>12132</c:v>
                </c:pt>
                <c:pt idx="2">
                  <c:v>8334</c:v>
                </c:pt>
                <c:pt idx="3">
                  <c:v>26822</c:v>
                </c:pt>
              </c:numCache>
            </c:numRef>
          </c:val>
          <c:extLst>
            <c:ext xmlns:c16="http://schemas.microsoft.com/office/drawing/2014/chart" uri="{C3380CC4-5D6E-409C-BE32-E72D297353CC}">
              <c16:uniqueId val="{00000001-500E-4C90-9680-990C2CB29404}"/>
            </c:ext>
          </c:extLst>
        </c:ser>
        <c:ser>
          <c:idx val="2"/>
          <c:order val="2"/>
          <c:tx>
            <c:strRef>
              <c:f>'SŠ-opr.'!$E$39</c:f>
              <c:strCache>
                <c:ptCount val="1"/>
                <c:pt idx="0">
                  <c:v>2015/2016</c:v>
                </c:pt>
              </c:strCache>
            </c:strRef>
          </c:tx>
          <c:spPr>
            <a:solidFill>
              <a:schemeClr val="accent6"/>
            </a:solidFill>
            <a:ln>
              <a:noFill/>
            </a:ln>
            <a:effectLst/>
          </c:spPr>
          <c:invertIfNegative val="0"/>
          <c:cat>
            <c:strRef>
              <c:f>'SŠ-opr.'!$B$40:$B$43</c:f>
              <c:strCache>
                <c:ptCount val="4"/>
                <c:pt idx="0">
                  <c:v>učební obory</c:v>
                </c:pt>
                <c:pt idx="1">
                  <c:v>maturitní obory</c:v>
                </c:pt>
                <c:pt idx="2">
                  <c:v>gymnázia</c:v>
                </c:pt>
                <c:pt idx="3">
                  <c:v>celkem</c:v>
                </c:pt>
              </c:strCache>
            </c:strRef>
          </c:cat>
          <c:val>
            <c:numRef>
              <c:f>'SŠ-opr.'!$E$40:$E$43</c:f>
              <c:numCache>
                <c:formatCode>#,##0</c:formatCode>
                <c:ptCount val="4"/>
                <c:pt idx="0">
                  <c:v>6178</c:v>
                </c:pt>
                <c:pt idx="1">
                  <c:v>11643</c:v>
                </c:pt>
                <c:pt idx="2">
                  <c:v>8277</c:v>
                </c:pt>
                <c:pt idx="3">
                  <c:v>26098</c:v>
                </c:pt>
              </c:numCache>
            </c:numRef>
          </c:val>
          <c:extLst>
            <c:ext xmlns:c16="http://schemas.microsoft.com/office/drawing/2014/chart" uri="{C3380CC4-5D6E-409C-BE32-E72D297353CC}">
              <c16:uniqueId val="{00000002-500E-4C90-9680-990C2CB29404}"/>
            </c:ext>
          </c:extLst>
        </c:ser>
        <c:ser>
          <c:idx val="3"/>
          <c:order val="3"/>
          <c:tx>
            <c:strRef>
              <c:f>'SŠ-opr.'!$F$39</c:f>
              <c:strCache>
                <c:ptCount val="1"/>
                <c:pt idx="0">
                  <c:v>2016/2017</c:v>
                </c:pt>
              </c:strCache>
            </c:strRef>
          </c:tx>
          <c:spPr>
            <a:solidFill>
              <a:schemeClr val="accent2">
                <a:lumMod val="60000"/>
              </a:schemeClr>
            </a:solidFill>
            <a:ln>
              <a:noFill/>
            </a:ln>
            <a:effectLst/>
          </c:spPr>
          <c:invertIfNegative val="0"/>
          <c:cat>
            <c:strRef>
              <c:f>'SŠ-opr.'!$B$40:$B$43</c:f>
              <c:strCache>
                <c:ptCount val="4"/>
                <c:pt idx="0">
                  <c:v>učební obory</c:v>
                </c:pt>
                <c:pt idx="1">
                  <c:v>maturitní obory</c:v>
                </c:pt>
                <c:pt idx="2">
                  <c:v>gymnázia</c:v>
                </c:pt>
                <c:pt idx="3">
                  <c:v>celkem</c:v>
                </c:pt>
              </c:strCache>
            </c:strRef>
          </c:cat>
          <c:val>
            <c:numRef>
              <c:f>'SŠ-opr.'!$F$40:$F$43</c:f>
              <c:numCache>
                <c:formatCode>#,##0</c:formatCode>
                <c:ptCount val="4"/>
                <c:pt idx="0">
                  <c:v>5986</c:v>
                </c:pt>
                <c:pt idx="1">
                  <c:v>11709</c:v>
                </c:pt>
                <c:pt idx="2">
                  <c:v>8134</c:v>
                </c:pt>
                <c:pt idx="3">
                  <c:v>25829</c:v>
                </c:pt>
              </c:numCache>
            </c:numRef>
          </c:val>
          <c:extLst>
            <c:ext xmlns:c16="http://schemas.microsoft.com/office/drawing/2014/chart" uri="{C3380CC4-5D6E-409C-BE32-E72D297353CC}">
              <c16:uniqueId val="{00000003-500E-4C90-9680-990C2CB29404}"/>
            </c:ext>
          </c:extLst>
        </c:ser>
        <c:dLbls>
          <c:showLegendKey val="0"/>
          <c:showVal val="0"/>
          <c:showCatName val="0"/>
          <c:showSerName val="0"/>
          <c:showPercent val="0"/>
          <c:showBubbleSize val="0"/>
        </c:dLbls>
        <c:gapWidth val="182"/>
        <c:axId val="751937952"/>
        <c:axId val="751929752"/>
      </c:barChart>
      <c:catAx>
        <c:axId val="751937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51929752"/>
        <c:crosses val="autoZero"/>
        <c:auto val="1"/>
        <c:lblAlgn val="ctr"/>
        <c:lblOffset val="100"/>
        <c:noMultiLvlLbl val="0"/>
      </c:catAx>
      <c:valAx>
        <c:axId val="75192975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519379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1">
            <a:lumMod val="20000"/>
            <a:lumOff val="80000"/>
          </a:schemeClr>
        </a:solidFill>
        <a:ln>
          <a:solidFill>
            <a:schemeClr val="accent1">
              <a:lumMod val="20000"/>
              <a:lumOff val="80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'SŠ-opr.'!$D$72</c:f>
              <c:strCache>
                <c:ptCount val="1"/>
                <c:pt idx="0">
                  <c:v>2016/2017</c:v>
                </c:pt>
              </c:strCache>
            </c:strRef>
          </c:tx>
          <c:spPr>
            <a:solidFill>
              <a:schemeClr val="accent2"/>
            </a:solidFill>
            <a:ln>
              <a:noFill/>
            </a:ln>
            <a:effectLst/>
          </c:spPr>
          <c:invertIfNegative val="0"/>
          <c:cat>
            <c:strRef>
              <c:f>'SŠ-opr.'!$C$73:$C$78</c:f>
              <c:strCache>
                <c:ptCount val="6"/>
                <c:pt idx="0">
                  <c:v>Jeseník</c:v>
                </c:pt>
                <c:pt idx="1">
                  <c:v>Olomouc</c:v>
                </c:pt>
                <c:pt idx="2">
                  <c:v>Prostějov</c:v>
                </c:pt>
                <c:pt idx="3">
                  <c:v>Přerov</c:v>
                </c:pt>
                <c:pt idx="4">
                  <c:v>Šumperk</c:v>
                </c:pt>
                <c:pt idx="5">
                  <c:v>Celkem</c:v>
                </c:pt>
              </c:strCache>
            </c:strRef>
          </c:cat>
          <c:val>
            <c:numRef>
              <c:f>'SŠ-opr.'!$D$73:$D$78</c:f>
              <c:numCache>
                <c:formatCode>#,##0</c:formatCode>
                <c:ptCount val="6"/>
                <c:pt idx="0">
                  <c:v>393</c:v>
                </c:pt>
                <c:pt idx="1">
                  <c:v>3739</c:v>
                </c:pt>
                <c:pt idx="2">
                  <c:v>1422</c:v>
                </c:pt>
                <c:pt idx="3">
                  <c:v>1689</c:v>
                </c:pt>
                <c:pt idx="4">
                  <c:v>891</c:v>
                </c:pt>
                <c:pt idx="5">
                  <c:v>8134</c:v>
                </c:pt>
              </c:numCache>
            </c:numRef>
          </c:val>
          <c:extLst>
            <c:ext xmlns:c16="http://schemas.microsoft.com/office/drawing/2014/chart" uri="{C3380CC4-5D6E-409C-BE32-E72D297353CC}">
              <c16:uniqueId val="{00000000-2549-44DA-99FD-06C34BA3E902}"/>
            </c:ext>
          </c:extLst>
        </c:ser>
        <c:ser>
          <c:idx val="1"/>
          <c:order val="1"/>
          <c:tx>
            <c:strRef>
              <c:f>'SŠ-opr.'!$E$72</c:f>
              <c:strCache>
                <c:ptCount val="1"/>
                <c:pt idx="0">
                  <c:v>2015/2016</c:v>
                </c:pt>
              </c:strCache>
            </c:strRef>
          </c:tx>
          <c:spPr>
            <a:solidFill>
              <a:schemeClr val="accent4"/>
            </a:solidFill>
            <a:ln>
              <a:noFill/>
            </a:ln>
            <a:effectLst/>
          </c:spPr>
          <c:invertIfNegative val="0"/>
          <c:cat>
            <c:strRef>
              <c:f>'SŠ-opr.'!$C$73:$C$78</c:f>
              <c:strCache>
                <c:ptCount val="6"/>
                <c:pt idx="0">
                  <c:v>Jeseník</c:v>
                </c:pt>
                <c:pt idx="1">
                  <c:v>Olomouc</c:v>
                </c:pt>
                <c:pt idx="2">
                  <c:v>Prostějov</c:v>
                </c:pt>
                <c:pt idx="3">
                  <c:v>Přerov</c:v>
                </c:pt>
                <c:pt idx="4">
                  <c:v>Šumperk</c:v>
                </c:pt>
                <c:pt idx="5">
                  <c:v>Celkem</c:v>
                </c:pt>
              </c:strCache>
            </c:strRef>
          </c:cat>
          <c:val>
            <c:numRef>
              <c:f>'SŠ-opr.'!$E$73:$E$78</c:f>
              <c:numCache>
                <c:formatCode>#,##0</c:formatCode>
                <c:ptCount val="6"/>
                <c:pt idx="0">
                  <c:v>404</c:v>
                </c:pt>
                <c:pt idx="1">
                  <c:v>3798</c:v>
                </c:pt>
                <c:pt idx="2">
                  <c:v>1442</c:v>
                </c:pt>
                <c:pt idx="3">
                  <c:v>1748</c:v>
                </c:pt>
                <c:pt idx="4">
                  <c:v>885</c:v>
                </c:pt>
                <c:pt idx="5">
                  <c:v>8277</c:v>
                </c:pt>
              </c:numCache>
            </c:numRef>
          </c:val>
          <c:extLst>
            <c:ext xmlns:c16="http://schemas.microsoft.com/office/drawing/2014/chart" uri="{C3380CC4-5D6E-409C-BE32-E72D297353CC}">
              <c16:uniqueId val="{00000001-2549-44DA-99FD-06C34BA3E902}"/>
            </c:ext>
          </c:extLst>
        </c:ser>
        <c:ser>
          <c:idx val="2"/>
          <c:order val="2"/>
          <c:tx>
            <c:strRef>
              <c:f>'SŠ-opr.'!$F$72</c:f>
              <c:strCache>
                <c:ptCount val="1"/>
                <c:pt idx="0">
                  <c:v>2014/2015</c:v>
                </c:pt>
              </c:strCache>
            </c:strRef>
          </c:tx>
          <c:spPr>
            <a:solidFill>
              <a:schemeClr val="accent6"/>
            </a:solidFill>
            <a:ln>
              <a:noFill/>
            </a:ln>
            <a:effectLst/>
          </c:spPr>
          <c:invertIfNegative val="0"/>
          <c:cat>
            <c:strRef>
              <c:f>'SŠ-opr.'!$C$73:$C$78</c:f>
              <c:strCache>
                <c:ptCount val="6"/>
                <c:pt idx="0">
                  <c:v>Jeseník</c:v>
                </c:pt>
                <c:pt idx="1">
                  <c:v>Olomouc</c:v>
                </c:pt>
                <c:pt idx="2">
                  <c:v>Prostějov</c:v>
                </c:pt>
                <c:pt idx="3">
                  <c:v>Přerov</c:v>
                </c:pt>
                <c:pt idx="4">
                  <c:v>Šumperk</c:v>
                </c:pt>
                <c:pt idx="5">
                  <c:v>Celkem</c:v>
                </c:pt>
              </c:strCache>
            </c:strRef>
          </c:cat>
          <c:val>
            <c:numRef>
              <c:f>'SŠ-opr.'!$F$73:$F$78</c:f>
              <c:numCache>
                <c:formatCode>#,##0</c:formatCode>
                <c:ptCount val="6"/>
                <c:pt idx="0">
                  <c:v>407</c:v>
                </c:pt>
                <c:pt idx="1">
                  <c:v>3789</c:v>
                </c:pt>
                <c:pt idx="2">
                  <c:v>1439</c:v>
                </c:pt>
                <c:pt idx="3">
                  <c:v>1805</c:v>
                </c:pt>
                <c:pt idx="4">
                  <c:v>894</c:v>
                </c:pt>
                <c:pt idx="5">
                  <c:v>8334</c:v>
                </c:pt>
              </c:numCache>
            </c:numRef>
          </c:val>
          <c:extLst>
            <c:ext xmlns:c16="http://schemas.microsoft.com/office/drawing/2014/chart" uri="{C3380CC4-5D6E-409C-BE32-E72D297353CC}">
              <c16:uniqueId val="{00000002-2549-44DA-99FD-06C34BA3E902}"/>
            </c:ext>
          </c:extLst>
        </c:ser>
        <c:ser>
          <c:idx val="3"/>
          <c:order val="3"/>
          <c:tx>
            <c:strRef>
              <c:f>'SŠ-opr.'!$G$72</c:f>
              <c:strCache>
                <c:ptCount val="1"/>
                <c:pt idx="0">
                  <c:v>2013/2014</c:v>
                </c:pt>
              </c:strCache>
            </c:strRef>
          </c:tx>
          <c:spPr>
            <a:solidFill>
              <a:schemeClr val="accent2">
                <a:lumMod val="60000"/>
              </a:schemeClr>
            </a:solidFill>
            <a:ln>
              <a:noFill/>
            </a:ln>
            <a:effectLst/>
          </c:spPr>
          <c:invertIfNegative val="0"/>
          <c:cat>
            <c:strRef>
              <c:f>'SŠ-opr.'!$C$73:$C$78</c:f>
              <c:strCache>
                <c:ptCount val="6"/>
                <c:pt idx="0">
                  <c:v>Jeseník</c:v>
                </c:pt>
                <c:pt idx="1">
                  <c:v>Olomouc</c:v>
                </c:pt>
                <c:pt idx="2">
                  <c:v>Prostějov</c:v>
                </c:pt>
                <c:pt idx="3">
                  <c:v>Přerov</c:v>
                </c:pt>
                <c:pt idx="4">
                  <c:v>Šumperk</c:v>
                </c:pt>
                <c:pt idx="5">
                  <c:v>Celkem</c:v>
                </c:pt>
              </c:strCache>
            </c:strRef>
          </c:cat>
          <c:val>
            <c:numRef>
              <c:f>'SŠ-opr.'!$G$73:$G$78</c:f>
              <c:numCache>
                <c:formatCode>#,##0</c:formatCode>
                <c:ptCount val="6"/>
                <c:pt idx="0">
                  <c:v>413</c:v>
                </c:pt>
                <c:pt idx="1">
                  <c:v>3836</c:v>
                </c:pt>
                <c:pt idx="2">
                  <c:v>1437</c:v>
                </c:pt>
                <c:pt idx="3">
                  <c:v>1878</c:v>
                </c:pt>
                <c:pt idx="4">
                  <c:v>898</c:v>
                </c:pt>
                <c:pt idx="5">
                  <c:v>8462</c:v>
                </c:pt>
              </c:numCache>
            </c:numRef>
          </c:val>
          <c:extLst>
            <c:ext xmlns:c16="http://schemas.microsoft.com/office/drawing/2014/chart" uri="{C3380CC4-5D6E-409C-BE32-E72D297353CC}">
              <c16:uniqueId val="{00000003-2549-44DA-99FD-06C34BA3E902}"/>
            </c:ext>
          </c:extLst>
        </c:ser>
        <c:dLbls>
          <c:showLegendKey val="0"/>
          <c:showVal val="0"/>
          <c:showCatName val="0"/>
          <c:showSerName val="0"/>
          <c:showPercent val="0"/>
          <c:showBubbleSize val="0"/>
        </c:dLbls>
        <c:gapWidth val="219"/>
        <c:overlap val="-27"/>
        <c:axId val="574662552"/>
        <c:axId val="574665176"/>
      </c:barChart>
      <c:catAx>
        <c:axId val="574662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4665176"/>
        <c:crosses val="autoZero"/>
        <c:auto val="1"/>
        <c:lblAlgn val="ctr"/>
        <c:lblOffset val="100"/>
        <c:noMultiLvlLbl val="0"/>
      </c:catAx>
      <c:valAx>
        <c:axId val="5746651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46625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1">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'SŠ-opr.'!$C$105</c:f>
              <c:strCache>
                <c:ptCount val="1"/>
                <c:pt idx="0">
                  <c:v>2013/2014</c:v>
                </c:pt>
              </c:strCache>
            </c:strRef>
          </c:tx>
          <c:spPr>
            <a:solidFill>
              <a:schemeClr val="accent2"/>
            </a:solidFill>
            <a:ln>
              <a:noFill/>
            </a:ln>
            <a:effectLst/>
          </c:spPr>
          <c:invertIfNegative val="0"/>
          <c:cat>
            <c:strRef>
              <c:f>'SŠ-opr.'!$B$106:$B$111</c:f>
              <c:strCache>
                <c:ptCount val="6"/>
                <c:pt idx="0">
                  <c:v>Jeseník</c:v>
                </c:pt>
                <c:pt idx="1">
                  <c:v>Olomouc</c:v>
                </c:pt>
                <c:pt idx="2">
                  <c:v>Prostějov</c:v>
                </c:pt>
                <c:pt idx="3">
                  <c:v>Přerov</c:v>
                </c:pt>
                <c:pt idx="4">
                  <c:v>Šumperk</c:v>
                </c:pt>
                <c:pt idx="5">
                  <c:v>Celkem</c:v>
                </c:pt>
              </c:strCache>
            </c:strRef>
          </c:cat>
          <c:val>
            <c:numRef>
              <c:f>'SŠ-opr.'!$C$106:$C$111</c:f>
              <c:numCache>
                <c:formatCode>#,##0</c:formatCode>
                <c:ptCount val="6"/>
                <c:pt idx="0">
                  <c:v>916</c:v>
                </c:pt>
                <c:pt idx="1">
                  <c:v>6484</c:v>
                </c:pt>
                <c:pt idx="2">
                  <c:v>2560</c:v>
                </c:pt>
                <c:pt idx="3">
                  <c:v>4334</c:v>
                </c:pt>
                <c:pt idx="4">
                  <c:v>4092</c:v>
                </c:pt>
                <c:pt idx="5">
                  <c:v>18386</c:v>
                </c:pt>
              </c:numCache>
            </c:numRef>
          </c:val>
          <c:extLst>
            <c:ext xmlns:c16="http://schemas.microsoft.com/office/drawing/2014/chart" uri="{C3380CC4-5D6E-409C-BE32-E72D297353CC}">
              <c16:uniqueId val="{00000000-94EF-4FF8-A0E0-3B7F35688657}"/>
            </c:ext>
          </c:extLst>
        </c:ser>
        <c:ser>
          <c:idx val="1"/>
          <c:order val="1"/>
          <c:tx>
            <c:strRef>
              <c:f>'SŠ-opr.'!$D$105</c:f>
              <c:strCache>
                <c:ptCount val="1"/>
                <c:pt idx="0">
                  <c:v>2014/2015</c:v>
                </c:pt>
              </c:strCache>
            </c:strRef>
          </c:tx>
          <c:spPr>
            <a:solidFill>
              <a:schemeClr val="accent4"/>
            </a:solidFill>
            <a:ln>
              <a:noFill/>
            </a:ln>
            <a:effectLst/>
          </c:spPr>
          <c:invertIfNegative val="0"/>
          <c:cat>
            <c:strRef>
              <c:f>'SŠ-opr.'!$B$106:$B$111</c:f>
              <c:strCache>
                <c:ptCount val="6"/>
                <c:pt idx="0">
                  <c:v>Jeseník</c:v>
                </c:pt>
                <c:pt idx="1">
                  <c:v>Olomouc</c:v>
                </c:pt>
                <c:pt idx="2">
                  <c:v>Prostějov</c:v>
                </c:pt>
                <c:pt idx="3">
                  <c:v>Přerov</c:v>
                </c:pt>
                <c:pt idx="4">
                  <c:v>Šumperk</c:v>
                </c:pt>
                <c:pt idx="5">
                  <c:v>Celkem</c:v>
                </c:pt>
              </c:strCache>
            </c:strRef>
          </c:cat>
          <c:val>
            <c:numRef>
              <c:f>'SŠ-opr.'!$D$106:$D$111</c:f>
              <c:numCache>
                <c:formatCode>#,##0</c:formatCode>
                <c:ptCount val="6"/>
                <c:pt idx="0">
                  <c:v>848</c:v>
                </c:pt>
                <c:pt idx="1">
                  <c:v>6318</c:v>
                </c:pt>
                <c:pt idx="2">
                  <c:v>2542</c:v>
                </c:pt>
                <c:pt idx="3">
                  <c:v>4210</c:v>
                </c:pt>
                <c:pt idx="4">
                  <c:v>3837</c:v>
                </c:pt>
                <c:pt idx="5">
                  <c:v>17755</c:v>
                </c:pt>
              </c:numCache>
            </c:numRef>
          </c:val>
          <c:extLst>
            <c:ext xmlns:c16="http://schemas.microsoft.com/office/drawing/2014/chart" uri="{C3380CC4-5D6E-409C-BE32-E72D297353CC}">
              <c16:uniqueId val="{00000001-94EF-4FF8-A0E0-3B7F35688657}"/>
            </c:ext>
          </c:extLst>
        </c:ser>
        <c:ser>
          <c:idx val="2"/>
          <c:order val="2"/>
          <c:tx>
            <c:strRef>
              <c:f>'SŠ-opr.'!$E$105</c:f>
              <c:strCache>
                <c:ptCount val="1"/>
                <c:pt idx="0">
                  <c:v>2015/2016</c:v>
                </c:pt>
              </c:strCache>
            </c:strRef>
          </c:tx>
          <c:spPr>
            <a:solidFill>
              <a:schemeClr val="accent6"/>
            </a:solidFill>
            <a:ln>
              <a:noFill/>
            </a:ln>
            <a:effectLst/>
          </c:spPr>
          <c:invertIfNegative val="0"/>
          <c:cat>
            <c:strRef>
              <c:f>'SŠ-opr.'!$B$106:$B$111</c:f>
              <c:strCache>
                <c:ptCount val="6"/>
                <c:pt idx="0">
                  <c:v>Jeseník</c:v>
                </c:pt>
                <c:pt idx="1">
                  <c:v>Olomouc</c:v>
                </c:pt>
                <c:pt idx="2">
                  <c:v>Prostějov</c:v>
                </c:pt>
                <c:pt idx="3">
                  <c:v>Přerov</c:v>
                </c:pt>
                <c:pt idx="4">
                  <c:v>Šumperk</c:v>
                </c:pt>
                <c:pt idx="5">
                  <c:v>Celkem</c:v>
                </c:pt>
              </c:strCache>
            </c:strRef>
          </c:cat>
          <c:val>
            <c:numRef>
              <c:f>'SŠ-opr.'!$E$106:$E$111</c:f>
              <c:numCache>
                <c:formatCode>#,##0</c:formatCode>
                <c:ptCount val="6"/>
                <c:pt idx="0">
                  <c:v>774</c:v>
                </c:pt>
                <c:pt idx="1">
                  <c:v>6197</c:v>
                </c:pt>
                <c:pt idx="2">
                  <c:v>2463</c:v>
                </c:pt>
                <c:pt idx="3">
                  <c:v>4059</c:v>
                </c:pt>
                <c:pt idx="4">
                  <c:v>3618</c:v>
                </c:pt>
                <c:pt idx="5">
                  <c:v>17111</c:v>
                </c:pt>
              </c:numCache>
            </c:numRef>
          </c:val>
          <c:extLst>
            <c:ext xmlns:c16="http://schemas.microsoft.com/office/drawing/2014/chart" uri="{C3380CC4-5D6E-409C-BE32-E72D297353CC}">
              <c16:uniqueId val="{00000002-94EF-4FF8-A0E0-3B7F35688657}"/>
            </c:ext>
          </c:extLst>
        </c:ser>
        <c:ser>
          <c:idx val="3"/>
          <c:order val="3"/>
          <c:tx>
            <c:strRef>
              <c:f>'SŠ-opr.'!$F$105</c:f>
              <c:strCache>
                <c:ptCount val="1"/>
                <c:pt idx="0">
                  <c:v>2016/2017</c:v>
                </c:pt>
              </c:strCache>
            </c:strRef>
          </c:tx>
          <c:spPr>
            <a:solidFill>
              <a:schemeClr val="accent2">
                <a:lumMod val="60000"/>
              </a:schemeClr>
            </a:solidFill>
            <a:ln>
              <a:noFill/>
            </a:ln>
            <a:effectLst/>
          </c:spPr>
          <c:invertIfNegative val="0"/>
          <c:cat>
            <c:strRef>
              <c:f>'SŠ-opr.'!$B$106:$B$111</c:f>
              <c:strCache>
                <c:ptCount val="6"/>
                <c:pt idx="0">
                  <c:v>Jeseník</c:v>
                </c:pt>
                <c:pt idx="1">
                  <c:v>Olomouc</c:v>
                </c:pt>
                <c:pt idx="2">
                  <c:v>Prostějov</c:v>
                </c:pt>
                <c:pt idx="3">
                  <c:v>Přerov</c:v>
                </c:pt>
                <c:pt idx="4">
                  <c:v>Šumperk</c:v>
                </c:pt>
                <c:pt idx="5">
                  <c:v>Celkem</c:v>
                </c:pt>
              </c:strCache>
            </c:strRef>
          </c:cat>
          <c:val>
            <c:numRef>
              <c:f>'SŠ-opr.'!$F$106:$F$111</c:f>
              <c:numCache>
                <c:formatCode>#,##0</c:formatCode>
                <c:ptCount val="6"/>
                <c:pt idx="0">
                  <c:v>759</c:v>
                </c:pt>
                <c:pt idx="1">
                  <c:v>6467</c:v>
                </c:pt>
                <c:pt idx="2">
                  <c:v>2432</c:v>
                </c:pt>
                <c:pt idx="3">
                  <c:v>4008</c:v>
                </c:pt>
                <c:pt idx="4">
                  <c:v>3576</c:v>
                </c:pt>
                <c:pt idx="5">
                  <c:v>17242</c:v>
                </c:pt>
              </c:numCache>
            </c:numRef>
          </c:val>
          <c:extLst>
            <c:ext xmlns:c16="http://schemas.microsoft.com/office/drawing/2014/chart" uri="{C3380CC4-5D6E-409C-BE32-E72D297353CC}">
              <c16:uniqueId val="{00000003-94EF-4FF8-A0E0-3B7F35688657}"/>
            </c:ext>
          </c:extLst>
        </c:ser>
        <c:dLbls>
          <c:showLegendKey val="0"/>
          <c:showVal val="0"/>
          <c:showCatName val="0"/>
          <c:showSerName val="0"/>
          <c:showPercent val="0"/>
          <c:showBubbleSize val="0"/>
        </c:dLbls>
        <c:gapWidth val="182"/>
        <c:axId val="551248976"/>
        <c:axId val="551246024"/>
      </c:barChart>
      <c:catAx>
        <c:axId val="5512489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51246024"/>
        <c:crosses val="autoZero"/>
        <c:auto val="1"/>
        <c:lblAlgn val="ctr"/>
        <c:lblOffset val="100"/>
        <c:noMultiLvlLbl val="0"/>
      </c:catAx>
      <c:valAx>
        <c:axId val="55124602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512489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1">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75253028380118"/>
          <c:y val="2.9339853300733496E-2"/>
          <c:w val="0.80363014415225831"/>
          <c:h val="0.6263309140147213"/>
        </c:manualLayout>
      </c:layout>
      <c:barChart>
        <c:barDir val="bar"/>
        <c:grouping val="clustered"/>
        <c:varyColors val="0"/>
        <c:ser>
          <c:idx val="0"/>
          <c:order val="0"/>
          <c:tx>
            <c:strRef>
              <c:f>'VOŠ-opr.'!$C$4</c:f>
              <c:strCache>
                <c:ptCount val="1"/>
                <c:pt idx="0">
                  <c:v>2013/2014</c:v>
                </c:pt>
              </c:strCache>
            </c:strRef>
          </c:tx>
          <c:spPr>
            <a:solidFill>
              <a:schemeClr val="accent2"/>
            </a:solidFill>
            <a:ln>
              <a:noFill/>
            </a:ln>
            <a:effectLst/>
          </c:spPr>
          <c:invertIfNegative val="0"/>
          <c:cat>
            <c:strRef>
              <c:f>'VOŠ-opr.'!$B$5:$B$10</c:f>
              <c:strCache>
                <c:ptCount val="6"/>
                <c:pt idx="0">
                  <c:v>Jeseník</c:v>
                </c:pt>
                <c:pt idx="1">
                  <c:v>Olomouc</c:v>
                </c:pt>
                <c:pt idx="2">
                  <c:v>Prostějov</c:v>
                </c:pt>
                <c:pt idx="3">
                  <c:v>Přerov</c:v>
                </c:pt>
                <c:pt idx="4">
                  <c:v>Šumperk</c:v>
                </c:pt>
                <c:pt idx="5">
                  <c:v>Celkem</c:v>
                </c:pt>
              </c:strCache>
            </c:strRef>
          </c:cat>
          <c:val>
            <c:numRef>
              <c:f>'VOŠ-opr.'!$C$5:$C$10</c:f>
              <c:numCache>
                <c:formatCode>#,##0</c:formatCode>
                <c:ptCount val="6"/>
                <c:pt idx="0">
                  <c:v>0</c:v>
                </c:pt>
                <c:pt idx="1">
                  <c:v>802</c:v>
                </c:pt>
                <c:pt idx="2">
                  <c:v>0</c:v>
                </c:pt>
                <c:pt idx="3">
                  <c:v>82</c:v>
                </c:pt>
                <c:pt idx="4">
                  <c:v>198</c:v>
                </c:pt>
                <c:pt idx="5">
                  <c:v>1082</c:v>
                </c:pt>
              </c:numCache>
            </c:numRef>
          </c:val>
          <c:extLst>
            <c:ext xmlns:c16="http://schemas.microsoft.com/office/drawing/2014/chart" uri="{C3380CC4-5D6E-409C-BE32-E72D297353CC}">
              <c16:uniqueId val="{00000000-D291-49C0-8C6E-6FA95FD018DC}"/>
            </c:ext>
          </c:extLst>
        </c:ser>
        <c:ser>
          <c:idx val="1"/>
          <c:order val="1"/>
          <c:tx>
            <c:strRef>
              <c:f>'VOŠ-opr.'!$D$4</c:f>
              <c:strCache>
                <c:ptCount val="1"/>
                <c:pt idx="0">
                  <c:v>2014/2015</c:v>
                </c:pt>
              </c:strCache>
            </c:strRef>
          </c:tx>
          <c:spPr>
            <a:solidFill>
              <a:schemeClr val="accent4"/>
            </a:solidFill>
            <a:ln>
              <a:noFill/>
            </a:ln>
            <a:effectLst/>
          </c:spPr>
          <c:invertIfNegative val="0"/>
          <c:cat>
            <c:strRef>
              <c:f>'VOŠ-opr.'!$B$5:$B$10</c:f>
              <c:strCache>
                <c:ptCount val="6"/>
                <c:pt idx="0">
                  <c:v>Jeseník</c:v>
                </c:pt>
                <c:pt idx="1">
                  <c:v>Olomouc</c:v>
                </c:pt>
                <c:pt idx="2">
                  <c:v>Prostějov</c:v>
                </c:pt>
                <c:pt idx="3">
                  <c:v>Přerov</c:v>
                </c:pt>
                <c:pt idx="4">
                  <c:v>Šumperk</c:v>
                </c:pt>
                <c:pt idx="5">
                  <c:v>Celkem</c:v>
                </c:pt>
              </c:strCache>
            </c:strRef>
          </c:cat>
          <c:val>
            <c:numRef>
              <c:f>'VOŠ-opr.'!$D$5:$D$10</c:f>
              <c:numCache>
                <c:formatCode>#,##0</c:formatCode>
                <c:ptCount val="6"/>
                <c:pt idx="0">
                  <c:v>0</c:v>
                </c:pt>
                <c:pt idx="1">
                  <c:v>784</c:v>
                </c:pt>
                <c:pt idx="2">
                  <c:v>0</c:v>
                </c:pt>
                <c:pt idx="3">
                  <c:v>68</c:v>
                </c:pt>
                <c:pt idx="4">
                  <c:v>205</c:v>
                </c:pt>
                <c:pt idx="5">
                  <c:v>1057</c:v>
                </c:pt>
              </c:numCache>
            </c:numRef>
          </c:val>
          <c:extLst>
            <c:ext xmlns:c16="http://schemas.microsoft.com/office/drawing/2014/chart" uri="{C3380CC4-5D6E-409C-BE32-E72D297353CC}">
              <c16:uniqueId val="{00000001-D291-49C0-8C6E-6FA95FD018DC}"/>
            </c:ext>
          </c:extLst>
        </c:ser>
        <c:ser>
          <c:idx val="2"/>
          <c:order val="2"/>
          <c:tx>
            <c:strRef>
              <c:f>'VOŠ-opr.'!$E$4</c:f>
              <c:strCache>
                <c:ptCount val="1"/>
                <c:pt idx="0">
                  <c:v>2015/2016</c:v>
                </c:pt>
              </c:strCache>
            </c:strRef>
          </c:tx>
          <c:spPr>
            <a:solidFill>
              <a:schemeClr val="accent6"/>
            </a:solidFill>
            <a:ln>
              <a:noFill/>
            </a:ln>
            <a:effectLst/>
          </c:spPr>
          <c:invertIfNegative val="0"/>
          <c:cat>
            <c:strRef>
              <c:f>'VOŠ-opr.'!$B$5:$B$10</c:f>
              <c:strCache>
                <c:ptCount val="6"/>
                <c:pt idx="0">
                  <c:v>Jeseník</c:v>
                </c:pt>
                <c:pt idx="1">
                  <c:v>Olomouc</c:v>
                </c:pt>
                <c:pt idx="2">
                  <c:v>Prostějov</c:v>
                </c:pt>
                <c:pt idx="3">
                  <c:v>Přerov</c:v>
                </c:pt>
                <c:pt idx="4">
                  <c:v>Šumperk</c:v>
                </c:pt>
                <c:pt idx="5">
                  <c:v>Celkem</c:v>
                </c:pt>
              </c:strCache>
            </c:strRef>
          </c:cat>
          <c:val>
            <c:numRef>
              <c:f>'VOŠ-opr.'!$E$5:$E$10</c:f>
              <c:numCache>
                <c:formatCode>#,##0</c:formatCode>
                <c:ptCount val="6"/>
                <c:pt idx="0">
                  <c:v>0</c:v>
                </c:pt>
                <c:pt idx="1">
                  <c:v>707</c:v>
                </c:pt>
                <c:pt idx="2">
                  <c:v>0</c:v>
                </c:pt>
                <c:pt idx="3">
                  <c:v>57</c:v>
                </c:pt>
                <c:pt idx="4">
                  <c:v>169</c:v>
                </c:pt>
                <c:pt idx="5">
                  <c:v>933</c:v>
                </c:pt>
              </c:numCache>
            </c:numRef>
          </c:val>
          <c:extLst>
            <c:ext xmlns:c16="http://schemas.microsoft.com/office/drawing/2014/chart" uri="{C3380CC4-5D6E-409C-BE32-E72D297353CC}">
              <c16:uniqueId val="{00000002-D291-49C0-8C6E-6FA95FD018DC}"/>
            </c:ext>
          </c:extLst>
        </c:ser>
        <c:ser>
          <c:idx val="3"/>
          <c:order val="3"/>
          <c:tx>
            <c:strRef>
              <c:f>'VOŠ-opr.'!$F$4</c:f>
              <c:strCache>
                <c:ptCount val="1"/>
                <c:pt idx="0">
                  <c:v>2016/2017</c:v>
                </c:pt>
              </c:strCache>
            </c:strRef>
          </c:tx>
          <c:spPr>
            <a:solidFill>
              <a:schemeClr val="accent2">
                <a:lumMod val="60000"/>
              </a:schemeClr>
            </a:solidFill>
            <a:ln>
              <a:noFill/>
            </a:ln>
            <a:effectLst/>
          </c:spPr>
          <c:invertIfNegative val="0"/>
          <c:cat>
            <c:strRef>
              <c:f>'VOŠ-opr.'!$B$5:$B$10</c:f>
              <c:strCache>
                <c:ptCount val="6"/>
                <c:pt idx="0">
                  <c:v>Jeseník</c:v>
                </c:pt>
                <c:pt idx="1">
                  <c:v>Olomouc</c:v>
                </c:pt>
                <c:pt idx="2">
                  <c:v>Prostějov</c:v>
                </c:pt>
                <c:pt idx="3">
                  <c:v>Přerov</c:v>
                </c:pt>
                <c:pt idx="4">
                  <c:v>Šumperk</c:v>
                </c:pt>
                <c:pt idx="5">
                  <c:v>Celkem</c:v>
                </c:pt>
              </c:strCache>
            </c:strRef>
          </c:cat>
          <c:val>
            <c:numRef>
              <c:f>'VOŠ-opr.'!$F$5:$F$10</c:f>
              <c:numCache>
                <c:formatCode>#,##0</c:formatCode>
                <c:ptCount val="6"/>
                <c:pt idx="0">
                  <c:v>0</c:v>
                </c:pt>
                <c:pt idx="1">
                  <c:v>693</c:v>
                </c:pt>
                <c:pt idx="2">
                  <c:v>0</c:v>
                </c:pt>
                <c:pt idx="3">
                  <c:v>35</c:v>
                </c:pt>
                <c:pt idx="4">
                  <c:v>158</c:v>
                </c:pt>
                <c:pt idx="5">
                  <c:v>886</c:v>
                </c:pt>
              </c:numCache>
            </c:numRef>
          </c:val>
          <c:extLst>
            <c:ext xmlns:c16="http://schemas.microsoft.com/office/drawing/2014/chart" uri="{C3380CC4-5D6E-409C-BE32-E72D297353CC}">
              <c16:uniqueId val="{00000003-D291-49C0-8C6E-6FA95FD018DC}"/>
            </c:ext>
          </c:extLst>
        </c:ser>
        <c:dLbls>
          <c:showLegendKey val="0"/>
          <c:showVal val="0"/>
          <c:showCatName val="0"/>
          <c:showSerName val="0"/>
          <c:showPercent val="0"/>
          <c:showBubbleSize val="0"/>
        </c:dLbls>
        <c:gapWidth val="182"/>
        <c:axId val="640584296"/>
        <c:axId val="640583640"/>
      </c:barChart>
      <c:catAx>
        <c:axId val="640584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40583640"/>
        <c:crosses val="autoZero"/>
        <c:auto val="1"/>
        <c:lblAlgn val="ctr"/>
        <c:lblOffset val="100"/>
        <c:noMultiLvlLbl val="0"/>
      </c:catAx>
      <c:valAx>
        <c:axId val="6405836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405842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1">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761626406868634"/>
          <c:y val="9.4436009870023735E-2"/>
          <c:w val="0.4456216023844477"/>
          <c:h val="0.78717588445156927"/>
        </c:manualLayout>
      </c:layout>
      <c:doughnutChart>
        <c:varyColors val="1"/>
        <c:ser>
          <c:idx val="0"/>
          <c:order val="0"/>
          <c:dPt>
            <c:idx val="0"/>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F9D-4979-B32C-05A05464DD70}"/>
              </c:ext>
            </c:extLst>
          </c:dPt>
          <c:dPt>
            <c:idx val="1"/>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F9D-4979-B32C-05A05464DD7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'VOŠ-opr.'!$B$38:$C$38</c:f>
              <c:strCache>
                <c:ptCount val="2"/>
                <c:pt idx="0">
                  <c:v>denní studium</c:v>
                </c:pt>
                <c:pt idx="1">
                  <c:v>ostatní formy studia</c:v>
                </c:pt>
              </c:strCache>
            </c:strRef>
          </c:cat>
          <c:val>
            <c:numRef>
              <c:f>'VOŠ-opr.'!$B$39:$C$39</c:f>
              <c:numCache>
                <c:formatCode>General</c:formatCode>
                <c:ptCount val="2"/>
                <c:pt idx="0">
                  <c:v>886</c:v>
                </c:pt>
                <c:pt idx="1">
                  <c:v>238</c:v>
                </c:pt>
              </c:numCache>
            </c:numRef>
          </c:val>
          <c:extLst>
            <c:ext xmlns:c16="http://schemas.microsoft.com/office/drawing/2014/chart" uri="{C3380CC4-5D6E-409C-BE32-E72D297353CC}">
              <c16:uniqueId val="{00000004-CF9D-4979-B32C-05A05464DD70}"/>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manualLayout>
          <c:xMode val="edge"/>
          <c:yMode val="edge"/>
          <c:x val="0.77938538191200679"/>
          <c:y val="0.72804344067769977"/>
          <c:w val="0.20253552204279548"/>
          <c:h val="0.1347314819180536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showDLblsOverMax val="0"/>
  </c:chart>
  <c:spPr>
    <a:solidFill>
      <a:schemeClr val="accent1">
        <a:lumMod val="20000"/>
        <a:lumOff val="80000"/>
      </a:schemeClr>
    </a:solidFill>
    <a:ln w="9525" cap="flat" cmpd="sng" algn="ctr">
      <a:solidFill>
        <a:schemeClr val="dk1">
          <a:lumMod val="25000"/>
          <a:lumOff val="75000"/>
        </a:schemeClr>
      </a:solidFill>
      <a:round/>
    </a:ln>
    <a:effectLst/>
  </c:spPr>
  <c:txPr>
    <a:bodyPr/>
    <a:lstStyle/>
    <a:p>
      <a:pPr>
        <a:defRPr/>
      </a:pPr>
      <a:endParaRPr lang="cs-CZ"/>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'Spec.ped.-opr.'!$D$47</c:f>
              <c:strCache>
                <c:ptCount val="1"/>
                <c:pt idx="0">
                  <c:v>2013/2014</c:v>
                </c:pt>
              </c:strCache>
            </c:strRef>
          </c:tx>
          <c:spPr>
            <a:solidFill>
              <a:schemeClr val="accent2"/>
            </a:solidFill>
            <a:ln>
              <a:noFill/>
            </a:ln>
            <a:effectLst/>
          </c:spPr>
          <c:invertIfNegative val="0"/>
          <c:cat>
            <c:strRef>
              <c:f>'Spec.ped.-opr.'!$C$48:$C$53</c:f>
              <c:strCache>
                <c:ptCount val="6"/>
                <c:pt idx="0">
                  <c:v>Jeseník</c:v>
                </c:pt>
                <c:pt idx="1">
                  <c:v>Olomouc</c:v>
                </c:pt>
                <c:pt idx="2">
                  <c:v>Prostějov</c:v>
                </c:pt>
                <c:pt idx="3">
                  <c:v>Přerov</c:v>
                </c:pt>
                <c:pt idx="4">
                  <c:v>Šumperk</c:v>
                </c:pt>
                <c:pt idx="5">
                  <c:v>Celkem</c:v>
                </c:pt>
              </c:strCache>
            </c:strRef>
          </c:cat>
          <c:val>
            <c:numRef>
              <c:f>'Spec.ped.-opr.'!$D$48:$D$53</c:f>
              <c:numCache>
                <c:formatCode>General</c:formatCode>
                <c:ptCount val="6"/>
                <c:pt idx="0">
                  <c:v>9</c:v>
                </c:pt>
                <c:pt idx="1">
                  <c:v>88</c:v>
                </c:pt>
                <c:pt idx="2">
                  <c:v>84</c:v>
                </c:pt>
                <c:pt idx="3">
                  <c:v>77</c:v>
                </c:pt>
                <c:pt idx="4">
                  <c:v>187</c:v>
                </c:pt>
                <c:pt idx="5">
                  <c:v>445</c:v>
                </c:pt>
              </c:numCache>
            </c:numRef>
          </c:val>
          <c:extLst>
            <c:ext xmlns:c16="http://schemas.microsoft.com/office/drawing/2014/chart" uri="{C3380CC4-5D6E-409C-BE32-E72D297353CC}">
              <c16:uniqueId val="{00000000-4B71-4EFB-9B87-C9AA2E6A5863}"/>
            </c:ext>
          </c:extLst>
        </c:ser>
        <c:ser>
          <c:idx val="1"/>
          <c:order val="1"/>
          <c:tx>
            <c:strRef>
              <c:f>'Spec.ped.-opr.'!$E$47</c:f>
              <c:strCache>
                <c:ptCount val="1"/>
                <c:pt idx="0">
                  <c:v>2014/2015</c:v>
                </c:pt>
              </c:strCache>
            </c:strRef>
          </c:tx>
          <c:spPr>
            <a:solidFill>
              <a:schemeClr val="accent4"/>
            </a:solidFill>
            <a:ln>
              <a:noFill/>
            </a:ln>
            <a:effectLst/>
          </c:spPr>
          <c:invertIfNegative val="0"/>
          <c:cat>
            <c:strRef>
              <c:f>'Spec.ped.-opr.'!$C$48:$C$53</c:f>
              <c:strCache>
                <c:ptCount val="6"/>
                <c:pt idx="0">
                  <c:v>Jeseník</c:v>
                </c:pt>
                <c:pt idx="1">
                  <c:v>Olomouc</c:v>
                </c:pt>
                <c:pt idx="2">
                  <c:v>Prostějov</c:v>
                </c:pt>
                <c:pt idx="3">
                  <c:v>Přerov</c:v>
                </c:pt>
                <c:pt idx="4">
                  <c:v>Šumperk</c:v>
                </c:pt>
                <c:pt idx="5">
                  <c:v>Celkem</c:v>
                </c:pt>
              </c:strCache>
            </c:strRef>
          </c:cat>
          <c:val>
            <c:numRef>
              <c:f>'Spec.ped.-opr.'!$E$48:$E$53</c:f>
              <c:numCache>
                <c:formatCode>General</c:formatCode>
                <c:ptCount val="6"/>
                <c:pt idx="0">
                  <c:v>10</c:v>
                </c:pt>
                <c:pt idx="1">
                  <c:v>86</c:v>
                </c:pt>
                <c:pt idx="2">
                  <c:v>87</c:v>
                </c:pt>
                <c:pt idx="3">
                  <c:v>78</c:v>
                </c:pt>
                <c:pt idx="4">
                  <c:v>177</c:v>
                </c:pt>
                <c:pt idx="5">
                  <c:v>438</c:v>
                </c:pt>
              </c:numCache>
            </c:numRef>
          </c:val>
          <c:extLst>
            <c:ext xmlns:c16="http://schemas.microsoft.com/office/drawing/2014/chart" uri="{C3380CC4-5D6E-409C-BE32-E72D297353CC}">
              <c16:uniqueId val="{00000001-4B71-4EFB-9B87-C9AA2E6A5863}"/>
            </c:ext>
          </c:extLst>
        </c:ser>
        <c:ser>
          <c:idx val="2"/>
          <c:order val="2"/>
          <c:tx>
            <c:strRef>
              <c:f>'Spec.ped.-opr.'!$F$47</c:f>
              <c:strCache>
                <c:ptCount val="1"/>
                <c:pt idx="0">
                  <c:v>2015/2016</c:v>
                </c:pt>
              </c:strCache>
            </c:strRef>
          </c:tx>
          <c:spPr>
            <a:solidFill>
              <a:schemeClr val="accent6"/>
            </a:solidFill>
            <a:ln>
              <a:noFill/>
            </a:ln>
            <a:effectLst/>
          </c:spPr>
          <c:invertIfNegative val="0"/>
          <c:cat>
            <c:strRef>
              <c:f>'Spec.ped.-opr.'!$C$48:$C$53</c:f>
              <c:strCache>
                <c:ptCount val="6"/>
                <c:pt idx="0">
                  <c:v>Jeseník</c:v>
                </c:pt>
                <c:pt idx="1">
                  <c:v>Olomouc</c:v>
                </c:pt>
                <c:pt idx="2">
                  <c:v>Prostějov</c:v>
                </c:pt>
                <c:pt idx="3">
                  <c:v>Přerov</c:v>
                </c:pt>
                <c:pt idx="4">
                  <c:v>Šumperk</c:v>
                </c:pt>
                <c:pt idx="5">
                  <c:v>Celkem</c:v>
                </c:pt>
              </c:strCache>
            </c:strRef>
          </c:cat>
          <c:val>
            <c:numRef>
              <c:f>'Spec.ped.-opr.'!$F$48:$F$53</c:f>
              <c:numCache>
                <c:formatCode>General</c:formatCode>
                <c:ptCount val="6"/>
                <c:pt idx="0">
                  <c:v>7</c:v>
                </c:pt>
                <c:pt idx="1">
                  <c:v>84</c:v>
                </c:pt>
                <c:pt idx="2">
                  <c:v>86</c:v>
                </c:pt>
                <c:pt idx="3">
                  <c:v>74</c:v>
                </c:pt>
                <c:pt idx="4">
                  <c:v>173</c:v>
                </c:pt>
                <c:pt idx="5">
                  <c:v>424</c:v>
                </c:pt>
              </c:numCache>
            </c:numRef>
          </c:val>
          <c:extLst>
            <c:ext xmlns:c16="http://schemas.microsoft.com/office/drawing/2014/chart" uri="{C3380CC4-5D6E-409C-BE32-E72D297353CC}">
              <c16:uniqueId val="{00000002-4B71-4EFB-9B87-C9AA2E6A5863}"/>
            </c:ext>
          </c:extLst>
        </c:ser>
        <c:ser>
          <c:idx val="3"/>
          <c:order val="3"/>
          <c:tx>
            <c:strRef>
              <c:f>'Spec.ped.-opr.'!$G$47</c:f>
              <c:strCache>
                <c:ptCount val="1"/>
                <c:pt idx="0">
                  <c:v>2016/2017</c:v>
                </c:pt>
              </c:strCache>
            </c:strRef>
          </c:tx>
          <c:spPr>
            <a:solidFill>
              <a:schemeClr val="accent2">
                <a:lumMod val="60000"/>
              </a:schemeClr>
            </a:solidFill>
            <a:ln>
              <a:noFill/>
            </a:ln>
            <a:effectLst/>
          </c:spPr>
          <c:invertIfNegative val="0"/>
          <c:cat>
            <c:strRef>
              <c:f>'Spec.ped.-opr.'!$C$48:$C$53</c:f>
              <c:strCache>
                <c:ptCount val="6"/>
                <c:pt idx="0">
                  <c:v>Jeseník</c:v>
                </c:pt>
                <c:pt idx="1">
                  <c:v>Olomouc</c:v>
                </c:pt>
                <c:pt idx="2">
                  <c:v>Prostějov</c:v>
                </c:pt>
                <c:pt idx="3">
                  <c:v>Přerov</c:v>
                </c:pt>
                <c:pt idx="4">
                  <c:v>Šumperk</c:v>
                </c:pt>
                <c:pt idx="5">
                  <c:v>Celkem</c:v>
                </c:pt>
              </c:strCache>
            </c:strRef>
          </c:cat>
          <c:val>
            <c:numRef>
              <c:f>'Spec.ped.-opr.'!$G$48:$G$53</c:f>
              <c:numCache>
                <c:formatCode>General</c:formatCode>
                <c:ptCount val="6"/>
                <c:pt idx="0">
                  <c:v>6</c:v>
                </c:pt>
                <c:pt idx="1">
                  <c:v>114</c:v>
                </c:pt>
                <c:pt idx="2">
                  <c:v>74</c:v>
                </c:pt>
                <c:pt idx="3">
                  <c:v>72</c:v>
                </c:pt>
                <c:pt idx="4">
                  <c:v>169</c:v>
                </c:pt>
                <c:pt idx="5">
                  <c:v>435</c:v>
                </c:pt>
              </c:numCache>
            </c:numRef>
          </c:val>
          <c:extLst>
            <c:ext xmlns:c16="http://schemas.microsoft.com/office/drawing/2014/chart" uri="{C3380CC4-5D6E-409C-BE32-E72D297353CC}">
              <c16:uniqueId val="{00000003-4B71-4EFB-9B87-C9AA2E6A5863}"/>
            </c:ext>
          </c:extLst>
        </c:ser>
        <c:dLbls>
          <c:showLegendKey val="0"/>
          <c:showVal val="0"/>
          <c:showCatName val="0"/>
          <c:showSerName val="0"/>
          <c:showPercent val="0"/>
          <c:showBubbleSize val="0"/>
        </c:dLbls>
        <c:gapWidth val="182"/>
        <c:axId val="559334384"/>
        <c:axId val="559334056"/>
      </c:barChart>
      <c:catAx>
        <c:axId val="5593343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59334056"/>
        <c:crosses val="autoZero"/>
        <c:auto val="1"/>
        <c:lblAlgn val="ctr"/>
        <c:lblOffset val="100"/>
        <c:noMultiLvlLbl val="0"/>
      </c:catAx>
      <c:valAx>
        <c:axId val="5593340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593343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1">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'Spec.ped.-opr.'!$C$81</c:f>
              <c:strCache>
                <c:ptCount val="1"/>
                <c:pt idx="0">
                  <c:v>2016/2017</c:v>
                </c:pt>
              </c:strCache>
            </c:strRef>
          </c:tx>
          <c:spPr>
            <a:solidFill>
              <a:schemeClr val="accent2"/>
            </a:solidFill>
            <a:ln>
              <a:noFill/>
            </a:ln>
            <a:effectLst/>
          </c:spPr>
          <c:invertIfNegative val="0"/>
          <c:cat>
            <c:strRef>
              <c:f>'Spec.ped.-opr.'!$B$82:$B$87</c:f>
              <c:strCache>
                <c:ptCount val="6"/>
                <c:pt idx="0">
                  <c:v>Jeseník</c:v>
                </c:pt>
                <c:pt idx="1">
                  <c:v>Olomouc</c:v>
                </c:pt>
                <c:pt idx="2">
                  <c:v>Prostějov</c:v>
                </c:pt>
                <c:pt idx="3">
                  <c:v>Přerov</c:v>
                </c:pt>
                <c:pt idx="4">
                  <c:v>Šumperk</c:v>
                </c:pt>
                <c:pt idx="5">
                  <c:v>Celkem</c:v>
                </c:pt>
              </c:strCache>
            </c:strRef>
          </c:cat>
          <c:val>
            <c:numRef>
              <c:f>'Spec.ped.-opr.'!$C$82:$C$87</c:f>
              <c:numCache>
                <c:formatCode>#,##0</c:formatCode>
                <c:ptCount val="6"/>
                <c:pt idx="0">
                  <c:v>154</c:v>
                </c:pt>
                <c:pt idx="1">
                  <c:v>650</c:v>
                </c:pt>
                <c:pt idx="2">
                  <c:v>236</c:v>
                </c:pt>
                <c:pt idx="3">
                  <c:v>321</c:v>
                </c:pt>
                <c:pt idx="4">
                  <c:v>501</c:v>
                </c:pt>
                <c:pt idx="5">
                  <c:v>1862</c:v>
                </c:pt>
              </c:numCache>
            </c:numRef>
          </c:val>
          <c:extLst>
            <c:ext xmlns:c16="http://schemas.microsoft.com/office/drawing/2014/chart" uri="{C3380CC4-5D6E-409C-BE32-E72D297353CC}">
              <c16:uniqueId val="{00000000-3C0C-4738-A331-36758C010333}"/>
            </c:ext>
          </c:extLst>
        </c:ser>
        <c:ser>
          <c:idx val="1"/>
          <c:order val="1"/>
          <c:tx>
            <c:strRef>
              <c:f>'Spec.ped.-opr.'!$D$81</c:f>
              <c:strCache>
                <c:ptCount val="1"/>
                <c:pt idx="0">
                  <c:v>2015/2016</c:v>
                </c:pt>
              </c:strCache>
            </c:strRef>
          </c:tx>
          <c:spPr>
            <a:solidFill>
              <a:schemeClr val="accent4"/>
            </a:solidFill>
            <a:ln>
              <a:noFill/>
            </a:ln>
            <a:effectLst/>
          </c:spPr>
          <c:invertIfNegative val="0"/>
          <c:cat>
            <c:strRef>
              <c:f>'Spec.ped.-opr.'!$B$82:$B$87</c:f>
              <c:strCache>
                <c:ptCount val="6"/>
                <c:pt idx="0">
                  <c:v>Jeseník</c:v>
                </c:pt>
                <c:pt idx="1">
                  <c:v>Olomouc</c:v>
                </c:pt>
                <c:pt idx="2">
                  <c:v>Prostějov</c:v>
                </c:pt>
                <c:pt idx="3">
                  <c:v>Přerov</c:v>
                </c:pt>
                <c:pt idx="4">
                  <c:v>Šumperk</c:v>
                </c:pt>
                <c:pt idx="5">
                  <c:v>Celkem</c:v>
                </c:pt>
              </c:strCache>
            </c:strRef>
          </c:cat>
          <c:val>
            <c:numRef>
              <c:f>'Spec.ped.-opr.'!$D$82:$D$87</c:f>
              <c:numCache>
                <c:formatCode>#,##0</c:formatCode>
                <c:ptCount val="6"/>
                <c:pt idx="0">
                  <c:v>142</c:v>
                </c:pt>
                <c:pt idx="1">
                  <c:v>663</c:v>
                </c:pt>
                <c:pt idx="2">
                  <c:v>248</c:v>
                </c:pt>
                <c:pt idx="3">
                  <c:v>343</c:v>
                </c:pt>
                <c:pt idx="4">
                  <c:v>568</c:v>
                </c:pt>
                <c:pt idx="5">
                  <c:v>1964</c:v>
                </c:pt>
              </c:numCache>
            </c:numRef>
          </c:val>
          <c:extLst>
            <c:ext xmlns:c16="http://schemas.microsoft.com/office/drawing/2014/chart" uri="{C3380CC4-5D6E-409C-BE32-E72D297353CC}">
              <c16:uniqueId val="{00000001-3C0C-4738-A331-36758C010333}"/>
            </c:ext>
          </c:extLst>
        </c:ser>
        <c:ser>
          <c:idx val="2"/>
          <c:order val="2"/>
          <c:tx>
            <c:strRef>
              <c:f>'Spec.ped.-opr.'!$E$81</c:f>
              <c:strCache>
                <c:ptCount val="1"/>
                <c:pt idx="0">
                  <c:v>2014/2015</c:v>
                </c:pt>
              </c:strCache>
            </c:strRef>
          </c:tx>
          <c:spPr>
            <a:solidFill>
              <a:schemeClr val="accent6"/>
            </a:solidFill>
            <a:ln>
              <a:noFill/>
            </a:ln>
            <a:effectLst/>
          </c:spPr>
          <c:invertIfNegative val="0"/>
          <c:cat>
            <c:strRef>
              <c:f>'Spec.ped.-opr.'!$B$82:$B$87</c:f>
              <c:strCache>
                <c:ptCount val="6"/>
                <c:pt idx="0">
                  <c:v>Jeseník</c:v>
                </c:pt>
                <c:pt idx="1">
                  <c:v>Olomouc</c:v>
                </c:pt>
                <c:pt idx="2">
                  <c:v>Prostějov</c:v>
                </c:pt>
                <c:pt idx="3">
                  <c:v>Přerov</c:v>
                </c:pt>
                <c:pt idx="4">
                  <c:v>Šumperk</c:v>
                </c:pt>
                <c:pt idx="5">
                  <c:v>Celkem</c:v>
                </c:pt>
              </c:strCache>
            </c:strRef>
          </c:cat>
          <c:val>
            <c:numRef>
              <c:f>'Spec.ped.-opr.'!$E$82:$E$87</c:f>
              <c:numCache>
                <c:formatCode>#,##0</c:formatCode>
                <c:ptCount val="6"/>
                <c:pt idx="0">
                  <c:v>164</c:v>
                </c:pt>
                <c:pt idx="1">
                  <c:v>638</c:v>
                </c:pt>
                <c:pt idx="2">
                  <c:v>261</c:v>
                </c:pt>
                <c:pt idx="3">
                  <c:v>339</c:v>
                </c:pt>
                <c:pt idx="4">
                  <c:v>585</c:v>
                </c:pt>
                <c:pt idx="5" formatCode="General">
                  <c:v>1987</c:v>
                </c:pt>
              </c:numCache>
            </c:numRef>
          </c:val>
          <c:extLst>
            <c:ext xmlns:c16="http://schemas.microsoft.com/office/drawing/2014/chart" uri="{C3380CC4-5D6E-409C-BE32-E72D297353CC}">
              <c16:uniqueId val="{00000002-3C0C-4738-A331-36758C010333}"/>
            </c:ext>
          </c:extLst>
        </c:ser>
        <c:ser>
          <c:idx val="3"/>
          <c:order val="3"/>
          <c:tx>
            <c:strRef>
              <c:f>'Spec.ped.-opr.'!$F$81</c:f>
              <c:strCache>
                <c:ptCount val="1"/>
                <c:pt idx="0">
                  <c:v>2013/2014</c:v>
                </c:pt>
              </c:strCache>
            </c:strRef>
          </c:tx>
          <c:spPr>
            <a:solidFill>
              <a:schemeClr val="accent2">
                <a:lumMod val="60000"/>
              </a:schemeClr>
            </a:solidFill>
            <a:ln>
              <a:noFill/>
            </a:ln>
            <a:effectLst/>
          </c:spPr>
          <c:invertIfNegative val="0"/>
          <c:cat>
            <c:strRef>
              <c:f>'Spec.ped.-opr.'!$B$82:$B$87</c:f>
              <c:strCache>
                <c:ptCount val="6"/>
                <c:pt idx="0">
                  <c:v>Jeseník</c:v>
                </c:pt>
                <c:pt idx="1">
                  <c:v>Olomouc</c:v>
                </c:pt>
                <c:pt idx="2">
                  <c:v>Prostějov</c:v>
                </c:pt>
                <c:pt idx="3">
                  <c:v>Přerov</c:v>
                </c:pt>
                <c:pt idx="4">
                  <c:v>Šumperk</c:v>
                </c:pt>
                <c:pt idx="5">
                  <c:v>Celkem</c:v>
                </c:pt>
              </c:strCache>
            </c:strRef>
          </c:cat>
          <c:val>
            <c:numRef>
              <c:f>'Spec.ped.-opr.'!$F$82:$F$87</c:f>
              <c:numCache>
                <c:formatCode>#,##0</c:formatCode>
                <c:ptCount val="6"/>
                <c:pt idx="0">
                  <c:v>165</c:v>
                </c:pt>
                <c:pt idx="1">
                  <c:v>616</c:v>
                </c:pt>
                <c:pt idx="2">
                  <c:v>267</c:v>
                </c:pt>
                <c:pt idx="3">
                  <c:v>325</c:v>
                </c:pt>
                <c:pt idx="4">
                  <c:v>616</c:v>
                </c:pt>
                <c:pt idx="5">
                  <c:v>1989</c:v>
                </c:pt>
              </c:numCache>
            </c:numRef>
          </c:val>
          <c:extLst>
            <c:ext xmlns:c16="http://schemas.microsoft.com/office/drawing/2014/chart" uri="{C3380CC4-5D6E-409C-BE32-E72D297353CC}">
              <c16:uniqueId val="{00000003-3C0C-4738-A331-36758C010333}"/>
            </c:ext>
          </c:extLst>
        </c:ser>
        <c:dLbls>
          <c:showLegendKey val="0"/>
          <c:showVal val="0"/>
          <c:showCatName val="0"/>
          <c:showSerName val="0"/>
          <c:showPercent val="0"/>
          <c:showBubbleSize val="0"/>
        </c:dLbls>
        <c:gapWidth val="150"/>
        <c:axId val="418545944"/>
        <c:axId val="418547256"/>
      </c:barChart>
      <c:catAx>
        <c:axId val="4185459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18547256"/>
        <c:crosses val="autoZero"/>
        <c:auto val="1"/>
        <c:lblAlgn val="ctr"/>
        <c:lblOffset val="100"/>
        <c:noMultiLvlLbl val="0"/>
      </c:catAx>
      <c:valAx>
        <c:axId val="4185472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185459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1">
            <a:lumMod val="20000"/>
            <a:lumOff val="80000"/>
          </a:schemeClr>
        </a:solidFill>
        <a:ln>
          <a:noFill/>
        </a:ln>
        <a:effectLst/>
      </c:spPr>
    </c:plotArea>
    <c:plotVisOnly val="1"/>
    <c:dispBlanksAs val="gap"/>
    <c:showDLblsOverMax val="0"/>
  </c:chart>
  <c:spPr>
    <a:solidFill>
      <a:sysClr val="window" lastClr="FFFFFF"/>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50F5-406A-83C4-95D0C14FF0F4}"/>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50F5-406A-83C4-95D0C14FF0F4}"/>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50F5-406A-83C4-95D0C14FF0F4}"/>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50F5-406A-83C4-95D0C14FF0F4}"/>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50F5-406A-83C4-95D0C14FF0F4}"/>
              </c:ext>
            </c:extLst>
          </c:dPt>
          <c:dPt>
            <c:idx val="5"/>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B-50F5-406A-83C4-95D0C14FF0F4}"/>
              </c:ext>
            </c:extLst>
          </c:dPt>
          <c:dPt>
            <c:idx val="6"/>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0D-50F5-406A-83C4-95D0C14FF0F4}"/>
              </c:ext>
            </c:extLst>
          </c:dPt>
          <c:dPt>
            <c:idx val="7"/>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0F-50F5-406A-83C4-95D0C14FF0F4}"/>
              </c:ext>
            </c:extLst>
          </c:dPt>
          <c:dPt>
            <c:idx val="8"/>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11-50F5-406A-83C4-95D0C14FF0F4}"/>
              </c:ext>
            </c:extLst>
          </c:dPt>
          <c:dLbls>
            <c:dLbl>
              <c:idx val="0"/>
              <c:layout>
                <c:manualLayout>
                  <c:x val="-4.1862899005756914E-3"/>
                  <c:y val="-0.1185185185185185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0F5-406A-83C4-95D0C14FF0F4}"/>
                </c:ext>
              </c:extLst>
            </c:dLbl>
            <c:dLbl>
              <c:idx val="1"/>
              <c:layout>
                <c:manualLayout>
                  <c:x val="0.19675562532705398"/>
                  <c:y val="-0.1349794238683127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0F5-406A-83C4-95D0C14FF0F4}"/>
                </c:ext>
              </c:extLst>
            </c:dLbl>
            <c:dLbl>
              <c:idx val="2"/>
              <c:layout>
                <c:manualLayout>
                  <c:x val="0.25117739403453687"/>
                  <c:y val="-4.609053497942388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0F5-406A-83C4-95D0C14FF0F4}"/>
                </c:ext>
              </c:extLst>
            </c:dLbl>
            <c:dLbl>
              <c:idx val="3"/>
              <c:layout>
                <c:manualLayout>
                  <c:x val="0.15070643642072212"/>
                  <c:y val="1.975308641975308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0F5-406A-83C4-95D0C14FF0F4}"/>
                </c:ext>
              </c:extLst>
            </c:dLbl>
            <c:dLbl>
              <c:idx val="4"/>
              <c:layout>
                <c:manualLayout>
                  <c:x val="0.19884877027734171"/>
                  <c:y val="7.572016460905343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0F5-406A-83C4-95D0C14FF0F4}"/>
                </c:ext>
              </c:extLst>
            </c:dLbl>
            <c:dLbl>
              <c:idx val="5"/>
              <c:layout>
                <c:manualLayout>
                  <c:x val="0.14024071166928309"/>
                  <c:y val="0.2041152263374485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50F5-406A-83C4-95D0C14FF0F4}"/>
                </c:ext>
              </c:extLst>
            </c:dLbl>
            <c:dLbl>
              <c:idx val="6"/>
              <c:layout>
                <c:manualLayout>
                  <c:x val="0.18419675562532706"/>
                  <c:y val="6.255144032921811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50F5-406A-83C4-95D0C14FF0F4}"/>
                </c:ext>
              </c:extLst>
            </c:dLbl>
            <c:dLbl>
              <c:idx val="7"/>
              <c:layout>
                <c:manualLayout>
                  <c:x val="-0.18210361067503925"/>
                  <c:y val="7.24279835390945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50F5-406A-83C4-95D0C14FF0F4}"/>
                </c:ext>
              </c:extLst>
            </c:dLbl>
            <c:dLbl>
              <c:idx val="8"/>
              <c:layout>
                <c:manualLayout>
                  <c:x val="-0.16954474097331243"/>
                  <c:y val="-4.279835390946503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0F5-406A-83C4-95D0C14FF0F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'Spec.ped.-opr.'!$C$118:$K$118</c:f>
              <c:strCache>
                <c:ptCount val="9"/>
                <c:pt idx="0">
                  <c:v>Mentální postižení</c:v>
                </c:pt>
                <c:pt idx="1">
                  <c:v>Sluchové postižení</c:v>
                </c:pt>
                <c:pt idx="2">
                  <c:v>Zrakové postižení</c:v>
                </c:pt>
                <c:pt idx="3">
                  <c:v>Vady řeči</c:v>
                </c:pt>
                <c:pt idx="4">
                  <c:v>Tělesné postižení</c:v>
                </c:pt>
                <c:pt idx="5">
                  <c:v>Více vad</c:v>
                </c:pt>
                <c:pt idx="6">
                  <c:v>Vývojové poruchy učení</c:v>
                </c:pt>
                <c:pt idx="7">
                  <c:v>Vývojové poruchy chování</c:v>
                </c:pt>
                <c:pt idx="8">
                  <c:v>Autismus</c:v>
                </c:pt>
              </c:strCache>
            </c:strRef>
          </c:cat>
          <c:val>
            <c:numRef>
              <c:f>'Spec.ped.-opr.'!$C$119:$K$119</c:f>
              <c:numCache>
                <c:formatCode>#,##0</c:formatCode>
                <c:ptCount val="9"/>
                <c:pt idx="0">
                  <c:v>4</c:v>
                </c:pt>
                <c:pt idx="1">
                  <c:v>2</c:v>
                </c:pt>
                <c:pt idx="2">
                  <c:v>1</c:v>
                </c:pt>
                <c:pt idx="3">
                  <c:v>5</c:v>
                </c:pt>
                <c:pt idx="4">
                  <c:v>1</c:v>
                </c:pt>
                <c:pt idx="5">
                  <c:v>2</c:v>
                </c:pt>
                <c:pt idx="6">
                  <c:v>64</c:v>
                </c:pt>
                <c:pt idx="7">
                  <c:v>18</c:v>
                </c:pt>
                <c:pt idx="8">
                  <c:v>3</c:v>
                </c:pt>
              </c:numCache>
            </c:numRef>
          </c:val>
          <c:extLst>
            <c:ext xmlns:c16="http://schemas.microsoft.com/office/drawing/2014/chart" uri="{C3380CC4-5D6E-409C-BE32-E72D297353CC}">
              <c16:uniqueId val="{00000012-50F5-406A-83C4-95D0C14FF0F4}"/>
            </c:ext>
          </c:extLst>
        </c:ser>
        <c:dLbls>
          <c:showLegendKey val="0"/>
          <c:showVal val="1"/>
          <c:showCatName val="0"/>
          <c:showSerName val="0"/>
          <c:showPercent val="0"/>
          <c:showBubbleSize val="0"/>
          <c:showLeaderLines val="1"/>
        </c:dLbls>
        <c:firstSliceAng val="0"/>
        <c:holeSize val="75"/>
        <c:extLst>
          <c:ext xmlns:c15="http://schemas.microsoft.com/office/drawing/2012/chart" uri="{02D57815-91ED-43cb-92C2-25804820EDAC}">
            <c15:filteredPieSeries>
              <c15:ser>
                <c:idx val="1"/>
                <c:order val="1"/>
                <c:dPt>
                  <c:idx val="0"/>
                  <c:bubble3D val="0"/>
                  <c:spPr>
                    <a:solidFill>
                      <a:schemeClr val="accent2"/>
                    </a:solidFill>
                    <a:ln w="19050">
                      <a:solidFill>
                        <a:schemeClr val="lt1"/>
                      </a:solidFill>
                    </a:ln>
                    <a:effectLst/>
                  </c:spPr>
                  <c:extLst>
                    <c:ext xmlns:c16="http://schemas.microsoft.com/office/drawing/2014/chart" uri="{C3380CC4-5D6E-409C-BE32-E72D297353CC}">
                      <c16:uniqueId val="{00000014-50F5-406A-83C4-95D0C14FF0F4}"/>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16-50F5-406A-83C4-95D0C14FF0F4}"/>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18-50F5-406A-83C4-95D0C14FF0F4}"/>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1A-50F5-406A-83C4-95D0C14FF0F4}"/>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C-50F5-406A-83C4-95D0C14FF0F4}"/>
                    </c:ext>
                  </c:extLst>
                </c:dPt>
                <c:dPt>
                  <c:idx val="5"/>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E-50F5-406A-83C4-95D0C14FF0F4}"/>
                    </c:ext>
                  </c:extLst>
                </c:dPt>
                <c:dPt>
                  <c:idx val="6"/>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20-50F5-406A-83C4-95D0C14FF0F4}"/>
                    </c:ext>
                  </c:extLst>
                </c:dPt>
                <c:dPt>
                  <c:idx val="7"/>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22-50F5-406A-83C4-95D0C14FF0F4}"/>
                    </c:ext>
                  </c:extLst>
                </c:dPt>
                <c:dPt>
                  <c:idx val="8"/>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4-50F5-406A-83C4-95D0C14FF0F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'Spec.ped.-opr.'!$C$118:$K$118</c15:sqref>
                        </c15:formulaRef>
                      </c:ext>
                    </c:extLst>
                    <c:strCache>
                      <c:ptCount val="9"/>
                      <c:pt idx="0">
                        <c:v>Mentální postižení</c:v>
                      </c:pt>
                      <c:pt idx="1">
                        <c:v>Sluchové postižení</c:v>
                      </c:pt>
                      <c:pt idx="2">
                        <c:v>Zrakové postižení</c:v>
                      </c:pt>
                      <c:pt idx="3">
                        <c:v>Vady řeči</c:v>
                      </c:pt>
                      <c:pt idx="4">
                        <c:v>Tělesné postižení</c:v>
                      </c:pt>
                      <c:pt idx="5">
                        <c:v>Více vad</c:v>
                      </c:pt>
                      <c:pt idx="6">
                        <c:v>Vývojové poruchy učení</c:v>
                      </c:pt>
                      <c:pt idx="7">
                        <c:v>Vývojové poruchy chování</c:v>
                      </c:pt>
                      <c:pt idx="8">
                        <c:v>Autismus</c:v>
                      </c:pt>
                    </c:strCache>
                  </c:strRef>
                </c:cat>
                <c:val>
                  <c:numRef>
                    <c:extLst>
                      <c:ext uri="{02D57815-91ED-43cb-92C2-25804820EDAC}">
                        <c15:formulaRef>
                          <c15:sqref>'Spec.ped.-opr.'!$C$120:$K$120</c15:sqref>
                        </c15:formulaRef>
                      </c:ext>
                    </c:extLst>
                    <c:numCache>
                      <c:formatCode>General</c:formatCode>
                      <c:ptCount val="9"/>
                    </c:numCache>
                  </c:numRef>
                </c:val>
                <c:extLst>
                  <c:ext xmlns:c16="http://schemas.microsoft.com/office/drawing/2014/chart" uri="{C3380CC4-5D6E-409C-BE32-E72D297353CC}">
                    <c16:uniqueId val="{00000025-50F5-406A-83C4-95D0C14FF0F4}"/>
                  </c:ext>
                </c:extLst>
              </c15:ser>
            </c15:filteredPieSeries>
          </c:ext>
        </c:extLst>
      </c:doughnutChart>
      <c:spPr>
        <a:solidFill>
          <a:schemeClr val="accent1">
            <a:lumMod val="20000"/>
            <a:lumOff val="80000"/>
          </a:schemeClr>
        </a:solidFill>
        <a:ln>
          <a:noFill/>
        </a:ln>
        <a:effectLst/>
      </c:spPr>
    </c:plotArea>
    <c:plotVisOnly val="1"/>
    <c:dispBlanksAs val="gap"/>
    <c:showDLblsOverMax val="0"/>
  </c:chart>
  <c:spPr>
    <a:solidFill>
      <a:schemeClr val="accent1">
        <a:lumMod val="20000"/>
        <a:lumOff val="80000"/>
      </a:schemeClr>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'Spec.ped.-opr.'!$D$147</c:f>
              <c:strCache>
                <c:ptCount val="1"/>
                <c:pt idx="0">
                  <c:v>2013/2014</c:v>
                </c:pt>
              </c:strCache>
            </c:strRef>
          </c:tx>
          <c:spPr>
            <a:solidFill>
              <a:schemeClr val="accent2"/>
            </a:solidFill>
            <a:ln>
              <a:noFill/>
            </a:ln>
            <a:effectLst/>
          </c:spPr>
          <c:invertIfNegative val="0"/>
          <c:cat>
            <c:strRef>
              <c:f>'Spec.ped.-opr.'!$C$148:$C$153</c:f>
              <c:strCache>
                <c:ptCount val="6"/>
                <c:pt idx="0">
                  <c:v>Jeseník</c:v>
                </c:pt>
                <c:pt idx="1">
                  <c:v>Olomouc</c:v>
                </c:pt>
                <c:pt idx="2">
                  <c:v>Prostějov</c:v>
                </c:pt>
                <c:pt idx="3">
                  <c:v>Přerov</c:v>
                </c:pt>
                <c:pt idx="4">
                  <c:v>Šumperk</c:v>
                </c:pt>
                <c:pt idx="5">
                  <c:v>Celkem</c:v>
                </c:pt>
              </c:strCache>
            </c:strRef>
          </c:cat>
          <c:val>
            <c:numRef>
              <c:f>'Spec.ped.-opr.'!$D$148:$D$153</c:f>
              <c:numCache>
                <c:formatCode>General</c:formatCode>
                <c:ptCount val="6"/>
                <c:pt idx="0">
                  <c:v>195</c:v>
                </c:pt>
                <c:pt idx="1">
                  <c:v>200</c:v>
                </c:pt>
                <c:pt idx="2">
                  <c:v>91</c:v>
                </c:pt>
                <c:pt idx="3">
                  <c:v>135</c:v>
                </c:pt>
                <c:pt idx="4">
                  <c:v>143</c:v>
                </c:pt>
                <c:pt idx="5">
                  <c:v>764</c:v>
                </c:pt>
              </c:numCache>
            </c:numRef>
          </c:val>
          <c:extLst>
            <c:ext xmlns:c16="http://schemas.microsoft.com/office/drawing/2014/chart" uri="{C3380CC4-5D6E-409C-BE32-E72D297353CC}">
              <c16:uniqueId val="{00000000-F07A-483C-90B5-696619870F72}"/>
            </c:ext>
          </c:extLst>
        </c:ser>
        <c:ser>
          <c:idx val="1"/>
          <c:order val="1"/>
          <c:tx>
            <c:strRef>
              <c:f>'Spec.ped.-opr.'!$E$147</c:f>
              <c:strCache>
                <c:ptCount val="1"/>
                <c:pt idx="0">
                  <c:v>2014/2015</c:v>
                </c:pt>
              </c:strCache>
            </c:strRef>
          </c:tx>
          <c:spPr>
            <a:solidFill>
              <a:schemeClr val="accent4"/>
            </a:solidFill>
            <a:ln>
              <a:noFill/>
            </a:ln>
            <a:effectLst/>
          </c:spPr>
          <c:invertIfNegative val="0"/>
          <c:cat>
            <c:strRef>
              <c:f>'Spec.ped.-opr.'!$C$148:$C$153</c:f>
              <c:strCache>
                <c:ptCount val="6"/>
                <c:pt idx="0">
                  <c:v>Jeseník</c:v>
                </c:pt>
                <c:pt idx="1">
                  <c:v>Olomouc</c:v>
                </c:pt>
                <c:pt idx="2">
                  <c:v>Prostějov</c:v>
                </c:pt>
                <c:pt idx="3">
                  <c:v>Přerov</c:v>
                </c:pt>
                <c:pt idx="4">
                  <c:v>Šumperk</c:v>
                </c:pt>
                <c:pt idx="5">
                  <c:v>Celkem</c:v>
                </c:pt>
              </c:strCache>
            </c:strRef>
          </c:cat>
          <c:val>
            <c:numRef>
              <c:f>'Spec.ped.-opr.'!$E$148:$E$153</c:f>
              <c:numCache>
                <c:formatCode>General</c:formatCode>
                <c:ptCount val="6"/>
                <c:pt idx="0">
                  <c:v>195</c:v>
                </c:pt>
                <c:pt idx="1">
                  <c:v>231</c:v>
                </c:pt>
                <c:pt idx="2">
                  <c:v>97</c:v>
                </c:pt>
                <c:pt idx="3">
                  <c:v>139</c:v>
                </c:pt>
                <c:pt idx="4">
                  <c:v>148</c:v>
                </c:pt>
                <c:pt idx="5">
                  <c:v>810</c:v>
                </c:pt>
              </c:numCache>
            </c:numRef>
          </c:val>
          <c:extLst>
            <c:ext xmlns:c16="http://schemas.microsoft.com/office/drawing/2014/chart" uri="{C3380CC4-5D6E-409C-BE32-E72D297353CC}">
              <c16:uniqueId val="{00000001-F07A-483C-90B5-696619870F72}"/>
            </c:ext>
          </c:extLst>
        </c:ser>
        <c:ser>
          <c:idx val="2"/>
          <c:order val="2"/>
          <c:tx>
            <c:strRef>
              <c:f>'Spec.ped.-opr.'!$F$147</c:f>
              <c:strCache>
                <c:ptCount val="1"/>
                <c:pt idx="0">
                  <c:v>2015/2016</c:v>
                </c:pt>
              </c:strCache>
            </c:strRef>
          </c:tx>
          <c:spPr>
            <a:solidFill>
              <a:schemeClr val="accent6"/>
            </a:solidFill>
            <a:ln>
              <a:noFill/>
            </a:ln>
            <a:effectLst/>
          </c:spPr>
          <c:invertIfNegative val="0"/>
          <c:cat>
            <c:strRef>
              <c:f>'Spec.ped.-opr.'!$C$148:$C$153</c:f>
              <c:strCache>
                <c:ptCount val="6"/>
                <c:pt idx="0">
                  <c:v>Jeseník</c:v>
                </c:pt>
                <c:pt idx="1">
                  <c:v>Olomouc</c:v>
                </c:pt>
                <c:pt idx="2">
                  <c:v>Prostějov</c:v>
                </c:pt>
                <c:pt idx="3">
                  <c:v>Přerov</c:v>
                </c:pt>
                <c:pt idx="4">
                  <c:v>Šumperk</c:v>
                </c:pt>
                <c:pt idx="5">
                  <c:v>Celkem</c:v>
                </c:pt>
              </c:strCache>
            </c:strRef>
          </c:cat>
          <c:val>
            <c:numRef>
              <c:f>'Spec.ped.-opr.'!$F$148:$F$153</c:f>
              <c:numCache>
                <c:formatCode>General</c:formatCode>
                <c:ptCount val="6"/>
                <c:pt idx="0">
                  <c:v>190</c:v>
                </c:pt>
                <c:pt idx="1">
                  <c:v>213</c:v>
                </c:pt>
                <c:pt idx="2">
                  <c:v>96</c:v>
                </c:pt>
                <c:pt idx="3">
                  <c:v>138</c:v>
                </c:pt>
                <c:pt idx="4">
                  <c:v>152</c:v>
                </c:pt>
                <c:pt idx="5">
                  <c:v>789</c:v>
                </c:pt>
              </c:numCache>
            </c:numRef>
          </c:val>
          <c:extLst>
            <c:ext xmlns:c16="http://schemas.microsoft.com/office/drawing/2014/chart" uri="{C3380CC4-5D6E-409C-BE32-E72D297353CC}">
              <c16:uniqueId val="{00000002-F07A-483C-90B5-696619870F72}"/>
            </c:ext>
          </c:extLst>
        </c:ser>
        <c:ser>
          <c:idx val="3"/>
          <c:order val="3"/>
          <c:tx>
            <c:strRef>
              <c:f>'Spec.ped.-opr.'!$G$147</c:f>
              <c:strCache>
                <c:ptCount val="1"/>
                <c:pt idx="0">
                  <c:v>2016/2017</c:v>
                </c:pt>
              </c:strCache>
            </c:strRef>
          </c:tx>
          <c:spPr>
            <a:solidFill>
              <a:schemeClr val="accent2">
                <a:lumMod val="60000"/>
              </a:schemeClr>
            </a:solidFill>
            <a:ln>
              <a:noFill/>
            </a:ln>
            <a:effectLst/>
          </c:spPr>
          <c:invertIfNegative val="0"/>
          <c:cat>
            <c:strRef>
              <c:f>'Spec.ped.-opr.'!$C$148:$C$153</c:f>
              <c:strCache>
                <c:ptCount val="6"/>
                <c:pt idx="0">
                  <c:v>Jeseník</c:v>
                </c:pt>
                <c:pt idx="1">
                  <c:v>Olomouc</c:v>
                </c:pt>
                <c:pt idx="2">
                  <c:v>Prostějov</c:v>
                </c:pt>
                <c:pt idx="3">
                  <c:v>Přerov</c:v>
                </c:pt>
                <c:pt idx="4">
                  <c:v>Šumperk</c:v>
                </c:pt>
                <c:pt idx="5">
                  <c:v>Celkem</c:v>
                </c:pt>
              </c:strCache>
            </c:strRef>
          </c:cat>
          <c:val>
            <c:numRef>
              <c:f>'Spec.ped.-opr.'!$G$148:$G$153</c:f>
              <c:numCache>
                <c:formatCode>General</c:formatCode>
                <c:ptCount val="6"/>
                <c:pt idx="0">
                  <c:v>161</c:v>
                </c:pt>
                <c:pt idx="1">
                  <c:v>213</c:v>
                </c:pt>
                <c:pt idx="2">
                  <c:v>105</c:v>
                </c:pt>
                <c:pt idx="3">
                  <c:v>256</c:v>
                </c:pt>
                <c:pt idx="4">
                  <c:v>233</c:v>
                </c:pt>
                <c:pt idx="5">
                  <c:v>968</c:v>
                </c:pt>
              </c:numCache>
            </c:numRef>
          </c:val>
          <c:extLst>
            <c:ext xmlns:c16="http://schemas.microsoft.com/office/drawing/2014/chart" uri="{C3380CC4-5D6E-409C-BE32-E72D297353CC}">
              <c16:uniqueId val="{00000003-F07A-483C-90B5-696619870F72}"/>
            </c:ext>
          </c:extLst>
        </c:ser>
        <c:dLbls>
          <c:showLegendKey val="0"/>
          <c:showVal val="0"/>
          <c:showCatName val="0"/>
          <c:showSerName val="0"/>
          <c:showPercent val="0"/>
          <c:showBubbleSize val="0"/>
        </c:dLbls>
        <c:gapWidth val="219"/>
        <c:axId val="510603672"/>
        <c:axId val="510601376"/>
      </c:barChart>
      <c:catAx>
        <c:axId val="5106036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10601376"/>
        <c:crosses val="autoZero"/>
        <c:auto val="1"/>
        <c:lblAlgn val="ctr"/>
        <c:lblOffset val="100"/>
        <c:noMultiLvlLbl val="0"/>
      </c:catAx>
      <c:valAx>
        <c:axId val="5106013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106036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1">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'MŠ-opr.'!$C$30</c:f>
              <c:strCache>
                <c:ptCount val="1"/>
                <c:pt idx="0">
                  <c:v>2013/2014</c:v>
                </c:pt>
              </c:strCache>
            </c:strRef>
          </c:tx>
          <c:spPr>
            <a:solidFill>
              <a:schemeClr val="accent2"/>
            </a:solidFill>
            <a:ln>
              <a:noFill/>
            </a:ln>
            <a:effectLst/>
          </c:spPr>
          <c:invertIfNegative val="0"/>
          <c:cat>
            <c:strRef>
              <c:f>'MŠ-opr.'!$B$31:$B$36</c:f>
              <c:strCache>
                <c:ptCount val="6"/>
                <c:pt idx="0">
                  <c:v>Jeseník</c:v>
                </c:pt>
                <c:pt idx="1">
                  <c:v>Olomouc</c:v>
                </c:pt>
                <c:pt idx="2">
                  <c:v>Prostějov</c:v>
                </c:pt>
                <c:pt idx="3">
                  <c:v>Přerov</c:v>
                </c:pt>
                <c:pt idx="4">
                  <c:v>Šumperk</c:v>
                </c:pt>
                <c:pt idx="5">
                  <c:v>Celkem</c:v>
                </c:pt>
              </c:strCache>
            </c:strRef>
          </c:cat>
          <c:val>
            <c:numRef>
              <c:f>'MŠ-opr.'!$C$31:$C$36</c:f>
              <c:numCache>
                <c:formatCode>General</c:formatCode>
                <c:ptCount val="6"/>
                <c:pt idx="0">
                  <c:v>56</c:v>
                </c:pt>
                <c:pt idx="1">
                  <c:v>374</c:v>
                </c:pt>
                <c:pt idx="2">
                  <c:v>161</c:v>
                </c:pt>
                <c:pt idx="3">
                  <c:v>194</c:v>
                </c:pt>
                <c:pt idx="4">
                  <c:v>170</c:v>
                </c:pt>
                <c:pt idx="5">
                  <c:v>955</c:v>
                </c:pt>
              </c:numCache>
            </c:numRef>
          </c:val>
          <c:extLst>
            <c:ext xmlns:c16="http://schemas.microsoft.com/office/drawing/2014/chart" uri="{C3380CC4-5D6E-409C-BE32-E72D297353CC}">
              <c16:uniqueId val="{00000000-B24F-42ED-AA7B-51A449128FFF}"/>
            </c:ext>
          </c:extLst>
        </c:ser>
        <c:ser>
          <c:idx val="1"/>
          <c:order val="1"/>
          <c:tx>
            <c:strRef>
              <c:f>'MŠ-opr.'!$D$30</c:f>
              <c:strCache>
                <c:ptCount val="1"/>
                <c:pt idx="0">
                  <c:v>2014/2015</c:v>
                </c:pt>
              </c:strCache>
            </c:strRef>
          </c:tx>
          <c:spPr>
            <a:solidFill>
              <a:schemeClr val="accent4"/>
            </a:solidFill>
            <a:ln>
              <a:noFill/>
            </a:ln>
            <a:effectLst/>
          </c:spPr>
          <c:invertIfNegative val="0"/>
          <c:cat>
            <c:strRef>
              <c:f>'MŠ-opr.'!$B$31:$B$36</c:f>
              <c:strCache>
                <c:ptCount val="6"/>
                <c:pt idx="0">
                  <c:v>Jeseník</c:v>
                </c:pt>
                <c:pt idx="1">
                  <c:v>Olomouc</c:v>
                </c:pt>
                <c:pt idx="2">
                  <c:v>Prostějov</c:v>
                </c:pt>
                <c:pt idx="3">
                  <c:v>Přerov</c:v>
                </c:pt>
                <c:pt idx="4">
                  <c:v>Šumperk</c:v>
                </c:pt>
                <c:pt idx="5">
                  <c:v>Celkem</c:v>
                </c:pt>
              </c:strCache>
            </c:strRef>
          </c:cat>
          <c:val>
            <c:numRef>
              <c:f>'MŠ-opr.'!$D$31:$D$36</c:f>
              <c:numCache>
                <c:formatCode>General</c:formatCode>
                <c:ptCount val="6"/>
                <c:pt idx="0">
                  <c:v>55</c:v>
                </c:pt>
                <c:pt idx="1">
                  <c:v>376</c:v>
                </c:pt>
                <c:pt idx="2">
                  <c:v>164</c:v>
                </c:pt>
                <c:pt idx="3">
                  <c:v>194</c:v>
                </c:pt>
                <c:pt idx="4">
                  <c:v>174</c:v>
                </c:pt>
                <c:pt idx="5">
                  <c:v>963</c:v>
                </c:pt>
              </c:numCache>
            </c:numRef>
          </c:val>
          <c:extLst>
            <c:ext xmlns:c16="http://schemas.microsoft.com/office/drawing/2014/chart" uri="{C3380CC4-5D6E-409C-BE32-E72D297353CC}">
              <c16:uniqueId val="{00000001-B24F-42ED-AA7B-51A449128FFF}"/>
            </c:ext>
          </c:extLst>
        </c:ser>
        <c:ser>
          <c:idx val="2"/>
          <c:order val="2"/>
          <c:tx>
            <c:strRef>
              <c:f>'MŠ-opr.'!$E$30</c:f>
              <c:strCache>
                <c:ptCount val="1"/>
                <c:pt idx="0">
                  <c:v>2015/2016</c:v>
                </c:pt>
              </c:strCache>
            </c:strRef>
          </c:tx>
          <c:spPr>
            <a:solidFill>
              <a:schemeClr val="accent6"/>
            </a:solidFill>
            <a:ln>
              <a:noFill/>
            </a:ln>
            <a:effectLst/>
          </c:spPr>
          <c:invertIfNegative val="0"/>
          <c:cat>
            <c:strRef>
              <c:f>'MŠ-opr.'!$B$31:$B$36</c:f>
              <c:strCache>
                <c:ptCount val="6"/>
                <c:pt idx="0">
                  <c:v>Jeseník</c:v>
                </c:pt>
                <c:pt idx="1">
                  <c:v>Olomouc</c:v>
                </c:pt>
                <c:pt idx="2">
                  <c:v>Prostějov</c:v>
                </c:pt>
                <c:pt idx="3">
                  <c:v>Přerov</c:v>
                </c:pt>
                <c:pt idx="4">
                  <c:v>Šumperk</c:v>
                </c:pt>
                <c:pt idx="5">
                  <c:v>Celkem</c:v>
                </c:pt>
              </c:strCache>
            </c:strRef>
          </c:cat>
          <c:val>
            <c:numRef>
              <c:f>'MŠ-opr.'!$E$31:$E$36</c:f>
              <c:numCache>
                <c:formatCode>General</c:formatCode>
                <c:ptCount val="6"/>
                <c:pt idx="0">
                  <c:v>54</c:v>
                </c:pt>
                <c:pt idx="1">
                  <c:v>383</c:v>
                </c:pt>
                <c:pt idx="2">
                  <c:v>162</c:v>
                </c:pt>
                <c:pt idx="3">
                  <c:v>190</c:v>
                </c:pt>
                <c:pt idx="4">
                  <c:v>171</c:v>
                </c:pt>
                <c:pt idx="5">
                  <c:v>960</c:v>
                </c:pt>
              </c:numCache>
            </c:numRef>
          </c:val>
          <c:extLst>
            <c:ext xmlns:c16="http://schemas.microsoft.com/office/drawing/2014/chart" uri="{C3380CC4-5D6E-409C-BE32-E72D297353CC}">
              <c16:uniqueId val="{00000002-B24F-42ED-AA7B-51A449128FFF}"/>
            </c:ext>
          </c:extLst>
        </c:ser>
        <c:ser>
          <c:idx val="3"/>
          <c:order val="3"/>
          <c:tx>
            <c:strRef>
              <c:f>'MŠ-opr.'!$F$30</c:f>
              <c:strCache>
                <c:ptCount val="1"/>
                <c:pt idx="0">
                  <c:v>2016/2017</c:v>
                </c:pt>
              </c:strCache>
            </c:strRef>
          </c:tx>
          <c:spPr>
            <a:solidFill>
              <a:schemeClr val="accent2">
                <a:lumMod val="60000"/>
              </a:schemeClr>
            </a:solidFill>
            <a:ln>
              <a:noFill/>
            </a:ln>
            <a:effectLst/>
          </c:spPr>
          <c:invertIfNegative val="0"/>
          <c:cat>
            <c:strRef>
              <c:f>'MŠ-opr.'!$B$31:$B$36</c:f>
              <c:strCache>
                <c:ptCount val="6"/>
                <c:pt idx="0">
                  <c:v>Jeseník</c:v>
                </c:pt>
                <c:pt idx="1">
                  <c:v>Olomouc</c:v>
                </c:pt>
                <c:pt idx="2">
                  <c:v>Prostějov</c:v>
                </c:pt>
                <c:pt idx="3">
                  <c:v>Přerov</c:v>
                </c:pt>
                <c:pt idx="4">
                  <c:v>Šumperk</c:v>
                </c:pt>
                <c:pt idx="5">
                  <c:v>Celkem</c:v>
                </c:pt>
              </c:strCache>
            </c:strRef>
          </c:cat>
          <c:val>
            <c:numRef>
              <c:f>'MŠ-opr.'!$F$31:$F$36</c:f>
              <c:numCache>
                <c:formatCode>General</c:formatCode>
                <c:ptCount val="6"/>
                <c:pt idx="0">
                  <c:v>54</c:v>
                </c:pt>
                <c:pt idx="1">
                  <c:v>386</c:v>
                </c:pt>
                <c:pt idx="2">
                  <c:v>162</c:v>
                </c:pt>
                <c:pt idx="3">
                  <c:v>190</c:v>
                </c:pt>
                <c:pt idx="4">
                  <c:v>168</c:v>
                </c:pt>
                <c:pt idx="5">
                  <c:v>960</c:v>
                </c:pt>
              </c:numCache>
            </c:numRef>
          </c:val>
          <c:extLst>
            <c:ext xmlns:c16="http://schemas.microsoft.com/office/drawing/2014/chart" uri="{C3380CC4-5D6E-409C-BE32-E72D297353CC}">
              <c16:uniqueId val="{00000003-B24F-42ED-AA7B-51A449128FFF}"/>
            </c:ext>
          </c:extLst>
        </c:ser>
        <c:dLbls>
          <c:showLegendKey val="0"/>
          <c:showVal val="0"/>
          <c:showCatName val="0"/>
          <c:showSerName val="0"/>
          <c:showPercent val="0"/>
          <c:showBubbleSize val="0"/>
        </c:dLbls>
        <c:gapWidth val="182"/>
        <c:axId val="415328408"/>
        <c:axId val="415329064"/>
      </c:barChart>
      <c:catAx>
        <c:axId val="4153284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15329064"/>
        <c:crosses val="autoZero"/>
        <c:auto val="1"/>
        <c:lblAlgn val="ctr"/>
        <c:lblOffset val="100"/>
        <c:noMultiLvlLbl val="0"/>
      </c:catAx>
      <c:valAx>
        <c:axId val="4153290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153284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1">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2A03-414A-87AC-9983ECD6BDE6}"/>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2A03-414A-87AC-9983ECD6BDE6}"/>
              </c:ext>
            </c:extLst>
          </c:dPt>
          <c:dLbls>
            <c:dLbl>
              <c:idx val="0"/>
              <c:spPr>
                <a:solidFill>
                  <a:sysClr val="window" lastClr="FFFFFF"/>
                </a:solidFill>
                <a:ln>
                  <a:solidFill>
                    <a:srgbClr val="ED7D31"/>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cs-CZ"/>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1-2A03-414A-87AC-9983ECD6BDE6}"/>
                </c:ext>
              </c:extLst>
            </c:dLbl>
            <c:dLbl>
              <c:idx val="1"/>
              <c:spPr>
                <a:solidFill>
                  <a:sysClr val="window" lastClr="FFFFFF"/>
                </a:solidFill>
                <a:ln>
                  <a:solidFill>
                    <a:srgbClr val="ED7D31"/>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cs-CZ"/>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3-2A03-414A-87AC-9983ECD6BDE6}"/>
                </c:ext>
              </c:extLst>
            </c:dLbl>
            <c:spPr>
              <a:solidFill>
                <a:sysClr val="window" lastClr="FFFFFF"/>
              </a:solidFill>
              <a:ln>
                <a:solidFill>
                  <a:srgbClr val="ED7D31"/>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cs-CZ"/>
              </a:p>
            </c:txPr>
            <c:dLblPos val="bestFit"/>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'Spec.ped.-opr.'!$C$179:$D$179</c:f>
              <c:strCache>
                <c:ptCount val="2"/>
                <c:pt idx="0">
                  <c:v>Soukromé školy</c:v>
                </c:pt>
                <c:pt idx="1">
                  <c:v>Krajské školy</c:v>
                </c:pt>
              </c:strCache>
            </c:strRef>
          </c:cat>
          <c:val>
            <c:numRef>
              <c:f>'Spec.ped.-opr.'!$C$180:$D$180</c:f>
              <c:numCache>
                <c:formatCode>General</c:formatCode>
                <c:ptCount val="2"/>
                <c:pt idx="0">
                  <c:v>28</c:v>
                </c:pt>
                <c:pt idx="1">
                  <c:v>72</c:v>
                </c:pt>
              </c:numCache>
            </c:numRef>
          </c:val>
          <c:extLst>
            <c:ext xmlns:c16="http://schemas.microsoft.com/office/drawing/2014/chart" uri="{C3380CC4-5D6E-409C-BE32-E72D297353CC}">
              <c16:uniqueId val="{00000004-2A03-414A-87AC-9983ECD6BDE6}"/>
            </c:ext>
          </c:extLst>
        </c:ser>
        <c:dLbls>
          <c:dLblPos val="bestFit"/>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accent1">
        <a:lumMod val="20000"/>
        <a:lumOff val="80000"/>
      </a:schemeClr>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'ZUŠ, JŠ-opr.'!$B$4</c:f>
              <c:strCache>
                <c:ptCount val="1"/>
                <c:pt idx="0">
                  <c:v>2013/2014</c:v>
                </c:pt>
              </c:strCache>
            </c:strRef>
          </c:tx>
          <c:spPr>
            <a:solidFill>
              <a:schemeClr val="accent2"/>
            </a:solidFill>
            <a:ln>
              <a:noFill/>
            </a:ln>
            <a:effectLst/>
          </c:spPr>
          <c:invertIfNegative val="0"/>
          <c:cat>
            <c:strRef>
              <c:f>'ZUŠ, JŠ-opr.'!$A$5:$A$10</c:f>
              <c:strCache>
                <c:ptCount val="6"/>
                <c:pt idx="0">
                  <c:v>Jeseník</c:v>
                </c:pt>
                <c:pt idx="1">
                  <c:v>Olomouc</c:v>
                </c:pt>
                <c:pt idx="2">
                  <c:v>Prostějov</c:v>
                </c:pt>
                <c:pt idx="3">
                  <c:v>Přerov</c:v>
                </c:pt>
                <c:pt idx="4">
                  <c:v>Šumperk</c:v>
                </c:pt>
                <c:pt idx="5">
                  <c:v>Celkem</c:v>
                </c:pt>
              </c:strCache>
            </c:strRef>
          </c:cat>
          <c:val>
            <c:numRef>
              <c:f>'ZUŠ, JŠ-opr.'!$B$5:$B$10</c:f>
              <c:numCache>
                <c:formatCode>#,##0</c:formatCode>
                <c:ptCount val="6"/>
                <c:pt idx="0">
                  <c:v>1659</c:v>
                </c:pt>
                <c:pt idx="1">
                  <c:v>4660</c:v>
                </c:pt>
                <c:pt idx="2">
                  <c:v>2873</c:v>
                </c:pt>
                <c:pt idx="3">
                  <c:v>2483</c:v>
                </c:pt>
                <c:pt idx="4">
                  <c:v>2172</c:v>
                </c:pt>
                <c:pt idx="5">
                  <c:v>13847</c:v>
                </c:pt>
              </c:numCache>
            </c:numRef>
          </c:val>
          <c:extLst>
            <c:ext xmlns:c16="http://schemas.microsoft.com/office/drawing/2014/chart" uri="{C3380CC4-5D6E-409C-BE32-E72D297353CC}">
              <c16:uniqueId val="{00000000-BDFE-4A3E-A386-477445E7AFB6}"/>
            </c:ext>
          </c:extLst>
        </c:ser>
        <c:ser>
          <c:idx val="1"/>
          <c:order val="1"/>
          <c:tx>
            <c:strRef>
              <c:f>'ZUŠ, JŠ-opr.'!$C$4</c:f>
              <c:strCache>
                <c:ptCount val="1"/>
                <c:pt idx="0">
                  <c:v>2014/2015</c:v>
                </c:pt>
              </c:strCache>
            </c:strRef>
          </c:tx>
          <c:spPr>
            <a:solidFill>
              <a:schemeClr val="accent4"/>
            </a:solidFill>
            <a:ln>
              <a:noFill/>
            </a:ln>
            <a:effectLst/>
          </c:spPr>
          <c:invertIfNegative val="0"/>
          <c:cat>
            <c:strRef>
              <c:f>'ZUŠ, JŠ-opr.'!$A$5:$A$10</c:f>
              <c:strCache>
                <c:ptCount val="6"/>
                <c:pt idx="0">
                  <c:v>Jeseník</c:v>
                </c:pt>
                <c:pt idx="1">
                  <c:v>Olomouc</c:v>
                </c:pt>
                <c:pt idx="2">
                  <c:v>Prostějov</c:v>
                </c:pt>
                <c:pt idx="3">
                  <c:v>Přerov</c:v>
                </c:pt>
                <c:pt idx="4">
                  <c:v>Šumperk</c:v>
                </c:pt>
                <c:pt idx="5">
                  <c:v>Celkem</c:v>
                </c:pt>
              </c:strCache>
            </c:strRef>
          </c:cat>
          <c:val>
            <c:numRef>
              <c:f>'ZUŠ, JŠ-opr.'!$C$5:$C$10</c:f>
              <c:numCache>
                <c:formatCode>#,##0</c:formatCode>
                <c:ptCount val="6"/>
                <c:pt idx="0">
                  <c:v>1766</c:v>
                </c:pt>
                <c:pt idx="1">
                  <c:v>4720</c:v>
                </c:pt>
                <c:pt idx="2">
                  <c:v>2944</c:v>
                </c:pt>
                <c:pt idx="3">
                  <c:v>2537</c:v>
                </c:pt>
                <c:pt idx="4">
                  <c:v>2143</c:v>
                </c:pt>
                <c:pt idx="5">
                  <c:v>14110</c:v>
                </c:pt>
              </c:numCache>
            </c:numRef>
          </c:val>
          <c:extLst>
            <c:ext xmlns:c16="http://schemas.microsoft.com/office/drawing/2014/chart" uri="{C3380CC4-5D6E-409C-BE32-E72D297353CC}">
              <c16:uniqueId val="{00000001-BDFE-4A3E-A386-477445E7AFB6}"/>
            </c:ext>
          </c:extLst>
        </c:ser>
        <c:ser>
          <c:idx val="2"/>
          <c:order val="2"/>
          <c:tx>
            <c:strRef>
              <c:f>'ZUŠ, JŠ-opr.'!$D$4</c:f>
              <c:strCache>
                <c:ptCount val="1"/>
                <c:pt idx="0">
                  <c:v>2015/2016</c:v>
                </c:pt>
              </c:strCache>
            </c:strRef>
          </c:tx>
          <c:spPr>
            <a:solidFill>
              <a:schemeClr val="accent6"/>
            </a:solidFill>
            <a:ln>
              <a:noFill/>
            </a:ln>
            <a:effectLst/>
          </c:spPr>
          <c:invertIfNegative val="0"/>
          <c:cat>
            <c:strRef>
              <c:f>'ZUŠ, JŠ-opr.'!$A$5:$A$10</c:f>
              <c:strCache>
                <c:ptCount val="6"/>
                <c:pt idx="0">
                  <c:v>Jeseník</c:v>
                </c:pt>
                <c:pt idx="1">
                  <c:v>Olomouc</c:v>
                </c:pt>
                <c:pt idx="2">
                  <c:v>Prostějov</c:v>
                </c:pt>
                <c:pt idx="3">
                  <c:v>Přerov</c:v>
                </c:pt>
                <c:pt idx="4">
                  <c:v>Šumperk</c:v>
                </c:pt>
                <c:pt idx="5">
                  <c:v>Celkem</c:v>
                </c:pt>
              </c:strCache>
            </c:strRef>
          </c:cat>
          <c:val>
            <c:numRef>
              <c:f>'ZUŠ, JŠ-opr.'!$D$5:$D$10</c:f>
              <c:numCache>
                <c:formatCode>#,##0</c:formatCode>
                <c:ptCount val="6"/>
                <c:pt idx="0">
                  <c:v>1698</c:v>
                </c:pt>
                <c:pt idx="1">
                  <c:v>4777</c:v>
                </c:pt>
                <c:pt idx="2">
                  <c:v>2993</c:v>
                </c:pt>
                <c:pt idx="3">
                  <c:v>2537</c:v>
                </c:pt>
                <c:pt idx="4">
                  <c:v>2190</c:v>
                </c:pt>
                <c:pt idx="5">
                  <c:v>14195</c:v>
                </c:pt>
              </c:numCache>
            </c:numRef>
          </c:val>
          <c:extLst>
            <c:ext xmlns:c16="http://schemas.microsoft.com/office/drawing/2014/chart" uri="{C3380CC4-5D6E-409C-BE32-E72D297353CC}">
              <c16:uniqueId val="{00000002-BDFE-4A3E-A386-477445E7AFB6}"/>
            </c:ext>
          </c:extLst>
        </c:ser>
        <c:ser>
          <c:idx val="3"/>
          <c:order val="3"/>
          <c:tx>
            <c:strRef>
              <c:f>'ZUŠ, JŠ-opr.'!$E$4</c:f>
              <c:strCache>
                <c:ptCount val="1"/>
                <c:pt idx="0">
                  <c:v>2016/2017</c:v>
                </c:pt>
              </c:strCache>
            </c:strRef>
          </c:tx>
          <c:spPr>
            <a:solidFill>
              <a:schemeClr val="accent2">
                <a:lumMod val="60000"/>
              </a:schemeClr>
            </a:solidFill>
            <a:ln>
              <a:noFill/>
            </a:ln>
            <a:effectLst/>
          </c:spPr>
          <c:invertIfNegative val="0"/>
          <c:cat>
            <c:strRef>
              <c:f>'ZUŠ, JŠ-opr.'!$A$5:$A$10</c:f>
              <c:strCache>
                <c:ptCount val="6"/>
                <c:pt idx="0">
                  <c:v>Jeseník</c:v>
                </c:pt>
                <c:pt idx="1">
                  <c:v>Olomouc</c:v>
                </c:pt>
                <c:pt idx="2">
                  <c:v>Prostějov</c:v>
                </c:pt>
                <c:pt idx="3">
                  <c:v>Přerov</c:v>
                </c:pt>
                <c:pt idx="4">
                  <c:v>Šumperk</c:v>
                </c:pt>
                <c:pt idx="5">
                  <c:v>Celkem</c:v>
                </c:pt>
              </c:strCache>
            </c:strRef>
          </c:cat>
          <c:val>
            <c:numRef>
              <c:f>'ZUŠ, JŠ-opr.'!$E$5:$E$10</c:f>
              <c:numCache>
                <c:formatCode>#,##0</c:formatCode>
                <c:ptCount val="6"/>
                <c:pt idx="0">
                  <c:v>1696</c:v>
                </c:pt>
                <c:pt idx="1">
                  <c:v>4820</c:v>
                </c:pt>
                <c:pt idx="2">
                  <c:v>3068</c:v>
                </c:pt>
                <c:pt idx="3">
                  <c:v>2534</c:v>
                </c:pt>
                <c:pt idx="4">
                  <c:v>2195</c:v>
                </c:pt>
                <c:pt idx="5">
                  <c:v>14313</c:v>
                </c:pt>
              </c:numCache>
            </c:numRef>
          </c:val>
          <c:extLst>
            <c:ext xmlns:c16="http://schemas.microsoft.com/office/drawing/2014/chart" uri="{C3380CC4-5D6E-409C-BE32-E72D297353CC}">
              <c16:uniqueId val="{00000003-BDFE-4A3E-A386-477445E7AFB6}"/>
            </c:ext>
          </c:extLst>
        </c:ser>
        <c:dLbls>
          <c:showLegendKey val="0"/>
          <c:showVal val="0"/>
          <c:showCatName val="0"/>
          <c:showSerName val="0"/>
          <c:showPercent val="0"/>
          <c:showBubbleSize val="0"/>
        </c:dLbls>
        <c:gapWidth val="182"/>
        <c:axId val="558540048"/>
        <c:axId val="558540704"/>
      </c:barChart>
      <c:catAx>
        <c:axId val="558540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58540704"/>
        <c:crosses val="autoZero"/>
        <c:auto val="1"/>
        <c:lblAlgn val="ctr"/>
        <c:lblOffset val="100"/>
        <c:noMultiLvlLbl val="0"/>
      </c:catAx>
      <c:valAx>
        <c:axId val="55854070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585400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1">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9C62-46E2-B115-876328FBC2B7}"/>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9C62-46E2-B115-876328FBC2B7}"/>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9C62-46E2-B115-876328FBC2B7}"/>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9C62-46E2-B115-876328FBC2B7}"/>
              </c:ext>
            </c:extLst>
          </c:dPt>
          <c:dLbls>
            <c:dLbl>
              <c:idx val="0"/>
              <c:layout>
                <c:manualLayout>
                  <c:x val="0.16399286987522282"/>
                  <c:y val="-5.36193029490616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C62-46E2-B115-876328FBC2B7}"/>
                </c:ext>
              </c:extLst>
            </c:dLbl>
            <c:dLbl>
              <c:idx val="1"/>
              <c:layout>
                <c:manualLayout>
                  <c:x val="0.14735591206179441"/>
                  <c:y val="5.361930294906159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C62-46E2-B115-876328FBC2B7}"/>
                </c:ext>
              </c:extLst>
            </c:dLbl>
            <c:dLbl>
              <c:idx val="2"/>
              <c:layout>
                <c:manualLayout>
                  <c:x val="0.14022578728461071"/>
                  <c:y val="0.1501340482573725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C62-46E2-B115-876328FBC2B7}"/>
                </c:ext>
              </c:extLst>
            </c:dLbl>
            <c:dLbl>
              <c:idx val="3"/>
              <c:layout>
                <c:manualLayout>
                  <c:x val="-0.12358882947118241"/>
                  <c:y val="4.647006255585330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C62-46E2-B115-876328FBC2B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'ZUŠ, JŠ-opr.'!$B$35:$E$35</c:f>
              <c:strCache>
                <c:ptCount val="4"/>
                <c:pt idx="0">
                  <c:v>Taneční obor</c:v>
                </c:pt>
                <c:pt idx="1">
                  <c:v>Výtvarný obor</c:v>
                </c:pt>
                <c:pt idx="2">
                  <c:v>Literárně dramatický obor</c:v>
                </c:pt>
                <c:pt idx="3">
                  <c:v>Hudební obor</c:v>
                </c:pt>
              </c:strCache>
            </c:strRef>
          </c:cat>
          <c:val>
            <c:numRef>
              <c:f>'ZUŠ, JŠ-opr.'!$B$36:$E$36</c:f>
              <c:numCache>
                <c:formatCode>General</c:formatCode>
                <c:ptCount val="4"/>
                <c:pt idx="0">
                  <c:v>10</c:v>
                </c:pt>
                <c:pt idx="1">
                  <c:v>19</c:v>
                </c:pt>
                <c:pt idx="2">
                  <c:v>4</c:v>
                </c:pt>
                <c:pt idx="3">
                  <c:v>67</c:v>
                </c:pt>
              </c:numCache>
            </c:numRef>
          </c:val>
          <c:extLst>
            <c:ext xmlns:c16="http://schemas.microsoft.com/office/drawing/2014/chart" uri="{C3380CC4-5D6E-409C-BE32-E72D297353CC}">
              <c16:uniqueId val="{00000008-9C62-46E2-B115-876328FBC2B7}"/>
            </c:ext>
          </c:extLst>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gap"/>
    <c:showDLblsOverMax val="0"/>
  </c:chart>
  <c:spPr>
    <a:solidFill>
      <a:schemeClr val="accent1">
        <a:lumMod val="20000"/>
        <a:lumOff val="80000"/>
      </a:schemeClr>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'ZUŠ, JŠ-opr.'!$A$63</c:f>
              <c:strCache>
                <c:ptCount val="1"/>
                <c:pt idx="0">
                  <c:v>2016/2017</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'ZUŠ, JŠ-opr.'!$B$62:$D$62</c:f>
              <c:strCache>
                <c:ptCount val="3"/>
                <c:pt idx="0">
                  <c:v>Počet kurzů</c:v>
                </c:pt>
                <c:pt idx="1">
                  <c:v>Počet žáků</c:v>
                </c:pt>
                <c:pt idx="2">
                  <c:v>Složili SJZ</c:v>
                </c:pt>
              </c:strCache>
            </c:strRef>
          </c:cat>
          <c:val>
            <c:numRef>
              <c:f>'ZUŠ, JŠ-opr.'!$B$63:$D$63</c:f>
              <c:numCache>
                <c:formatCode>General</c:formatCode>
                <c:ptCount val="3"/>
                <c:pt idx="0">
                  <c:v>34</c:v>
                </c:pt>
                <c:pt idx="1">
                  <c:v>471</c:v>
                </c:pt>
                <c:pt idx="2">
                  <c:v>2</c:v>
                </c:pt>
              </c:numCache>
            </c:numRef>
          </c:val>
          <c:extLst>
            <c:ext xmlns:c16="http://schemas.microsoft.com/office/drawing/2014/chart" uri="{C3380CC4-5D6E-409C-BE32-E72D297353CC}">
              <c16:uniqueId val="{00000000-5192-4DB6-BDF4-A9F865388DF5}"/>
            </c:ext>
          </c:extLst>
        </c:ser>
        <c:ser>
          <c:idx val="1"/>
          <c:order val="1"/>
          <c:tx>
            <c:strRef>
              <c:f>'ZUŠ, JŠ-opr.'!$A$64</c:f>
              <c:strCache>
                <c:ptCount val="1"/>
                <c:pt idx="0">
                  <c:v>2015/2016</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cat>
            <c:strRef>
              <c:f>'ZUŠ, JŠ-opr.'!$B$62:$D$62</c:f>
              <c:strCache>
                <c:ptCount val="3"/>
                <c:pt idx="0">
                  <c:v>Počet kurzů</c:v>
                </c:pt>
                <c:pt idx="1">
                  <c:v>Počet žáků</c:v>
                </c:pt>
                <c:pt idx="2">
                  <c:v>Složili SJZ</c:v>
                </c:pt>
              </c:strCache>
            </c:strRef>
          </c:cat>
          <c:val>
            <c:numRef>
              <c:f>'ZUŠ, JŠ-opr.'!$B$64:$D$64</c:f>
              <c:numCache>
                <c:formatCode>General</c:formatCode>
                <c:ptCount val="3"/>
                <c:pt idx="0">
                  <c:v>35</c:v>
                </c:pt>
                <c:pt idx="1">
                  <c:v>490</c:v>
                </c:pt>
                <c:pt idx="2">
                  <c:v>1</c:v>
                </c:pt>
              </c:numCache>
            </c:numRef>
          </c:val>
          <c:extLst>
            <c:ext xmlns:c16="http://schemas.microsoft.com/office/drawing/2014/chart" uri="{C3380CC4-5D6E-409C-BE32-E72D297353CC}">
              <c16:uniqueId val="{00000001-5192-4DB6-BDF4-A9F865388DF5}"/>
            </c:ext>
          </c:extLst>
        </c:ser>
        <c:ser>
          <c:idx val="2"/>
          <c:order val="2"/>
          <c:tx>
            <c:strRef>
              <c:f>'ZUŠ, JŠ-opr.'!$A$65</c:f>
              <c:strCache>
                <c:ptCount val="1"/>
                <c:pt idx="0">
                  <c:v>2014/2015</c:v>
                </c:pt>
              </c:strCache>
            </c:strRef>
          </c:tx>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invertIfNegative val="0"/>
          <c:cat>
            <c:strRef>
              <c:f>'ZUŠ, JŠ-opr.'!$B$62:$D$62</c:f>
              <c:strCache>
                <c:ptCount val="3"/>
                <c:pt idx="0">
                  <c:v>Počet kurzů</c:v>
                </c:pt>
                <c:pt idx="1">
                  <c:v>Počet žáků</c:v>
                </c:pt>
                <c:pt idx="2">
                  <c:v>Složili SJZ</c:v>
                </c:pt>
              </c:strCache>
            </c:strRef>
          </c:cat>
          <c:val>
            <c:numRef>
              <c:f>'ZUŠ, JŠ-opr.'!$B$65:$D$65</c:f>
              <c:numCache>
                <c:formatCode>#,##0</c:formatCode>
                <c:ptCount val="3"/>
                <c:pt idx="0">
                  <c:v>62</c:v>
                </c:pt>
                <c:pt idx="1">
                  <c:v>678</c:v>
                </c:pt>
                <c:pt idx="2">
                  <c:v>1</c:v>
                </c:pt>
              </c:numCache>
            </c:numRef>
          </c:val>
          <c:extLst>
            <c:ext xmlns:c16="http://schemas.microsoft.com/office/drawing/2014/chart" uri="{C3380CC4-5D6E-409C-BE32-E72D297353CC}">
              <c16:uniqueId val="{00000002-5192-4DB6-BDF4-A9F865388DF5}"/>
            </c:ext>
          </c:extLst>
        </c:ser>
        <c:ser>
          <c:idx val="3"/>
          <c:order val="3"/>
          <c:tx>
            <c:strRef>
              <c:f>'ZUŠ, JŠ-opr.'!$A$66</c:f>
              <c:strCache>
                <c:ptCount val="1"/>
                <c:pt idx="0">
                  <c:v>2013/2014</c:v>
                </c:pt>
              </c:strCache>
            </c:strRef>
          </c:tx>
          <c:spPr>
            <a:solidFill>
              <a:schemeClr val="accent2">
                <a:lumMod val="60000"/>
                <a:alpha val="85000"/>
              </a:schemeClr>
            </a:solidFill>
            <a:ln w="9525" cap="flat" cmpd="sng" algn="ctr">
              <a:solidFill>
                <a:schemeClr val="accent2">
                  <a:lumMod val="60000"/>
                  <a:lumMod val="75000"/>
                </a:schemeClr>
              </a:solidFill>
              <a:round/>
            </a:ln>
            <a:effectLst/>
            <a:sp3d contourW="9525">
              <a:contourClr>
                <a:schemeClr val="accent2">
                  <a:lumMod val="60000"/>
                  <a:lumMod val="75000"/>
                </a:schemeClr>
              </a:contourClr>
            </a:sp3d>
          </c:spPr>
          <c:invertIfNegative val="0"/>
          <c:cat>
            <c:strRef>
              <c:f>'ZUŠ, JŠ-opr.'!$B$62:$D$62</c:f>
              <c:strCache>
                <c:ptCount val="3"/>
                <c:pt idx="0">
                  <c:v>Počet kurzů</c:v>
                </c:pt>
                <c:pt idx="1">
                  <c:v>Počet žáků</c:v>
                </c:pt>
                <c:pt idx="2">
                  <c:v>Složili SJZ</c:v>
                </c:pt>
              </c:strCache>
            </c:strRef>
          </c:cat>
          <c:val>
            <c:numRef>
              <c:f>'ZUŠ, JŠ-opr.'!$B$66:$D$66</c:f>
              <c:numCache>
                <c:formatCode>#,##0</c:formatCode>
                <c:ptCount val="3"/>
                <c:pt idx="0">
                  <c:v>60</c:v>
                </c:pt>
                <c:pt idx="1">
                  <c:v>577</c:v>
                </c:pt>
                <c:pt idx="2">
                  <c:v>4</c:v>
                </c:pt>
              </c:numCache>
            </c:numRef>
          </c:val>
          <c:extLst>
            <c:ext xmlns:c16="http://schemas.microsoft.com/office/drawing/2014/chart" uri="{C3380CC4-5D6E-409C-BE32-E72D297353CC}">
              <c16:uniqueId val="{00000003-5192-4DB6-BDF4-A9F865388DF5}"/>
            </c:ext>
          </c:extLst>
        </c:ser>
        <c:dLbls>
          <c:showLegendKey val="0"/>
          <c:showVal val="0"/>
          <c:showCatName val="0"/>
          <c:showSerName val="0"/>
          <c:showPercent val="0"/>
          <c:showBubbleSize val="0"/>
        </c:dLbls>
        <c:gapWidth val="65"/>
        <c:shape val="box"/>
        <c:axId val="429027200"/>
        <c:axId val="429022280"/>
        <c:axId val="0"/>
      </c:bar3DChart>
      <c:catAx>
        <c:axId val="42902720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none" baseline="0">
                <a:solidFill>
                  <a:schemeClr val="dk1">
                    <a:lumMod val="75000"/>
                    <a:lumOff val="25000"/>
                  </a:schemeClr>
                </a:solidFill>
                <a:latin typeface="+mn-lt"/>
                <a:ea typeface="+mn-ea"/>
                <a:cs typeface="+mn-cs"/>
              </a:defRPr>
            </a:pPr>
            <a:endParaRPr lang="cs-CZ"/>
          </a:p>
        </c:txPr>
        <c:crossAx val="429022280"/>
        <c:crosses val="autoZero"/>
        <c:auto val="1"/>
        <c:lblAlgn val="ctr"/>
        <c:lblOffset val="100"/>
        <c:noMultiLvlLbl val="0"/>
      </c:catAx>
      <c:valAx>
        <c:axId val="42902228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crossAx val="429027200"/>
        <c:crosses val="autoZero"/>
        <c:crossBetween val="between"/>
      </c:valAx>
      <c:spPr>
        <a:solidFill>
          <a:schemeClr val="accent1">
            <a:lumMod val="20000"/>
            <a:lumOff val="80000"/>
          </a:schemeClr>
        </a:solid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cs-CZ"/>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'SPC,DD,SVČ-opr.'!$C$4</c:f>
              <c:strCache>
                <c:ptCount val="1"/>
                <c:pt idx="0">
                  <c:v>2013/2014</c:v>
                </c:pt>
              </c:strCache>
            </c:strRef>
          </c:tx>
          <c:spPr>
            <a:solidFill>
              <a:schemeClr val="accent2"/>
            </a:solidFill>
            <a:ln>
              <a:noFill/>
            </a:ln>
            <a:effectLst/>
          </c:spPr>
          <c:invertIfNegative val="0"/>
          <c:cat>
            <c:strRef>
              <c:f>'SPC,DD,SVČ-opr.'!$B$5:$B$10</c:f>
              <c:strCache>
                <c:ptCount val="6"/>
                <c:pt idx="0">
                  <c:v>Šumperk</c:v>
                </c:pt>
                <c:pt idx="1">
                  <c:v>Přerov</c:v>
                </c:pt>
                <c:pt idx="2">
                  <c:v>Prostějov</c:v>
                </c:pt>
                <c:pt idx="3">
                  <c:v>Olomouc</c:v>
                </c:pt>
                <c:pt idx="4">
                  <c:v>Jeseník</c:v>
                </c:pt>
                <c:pt idx="5">
                  <c:v>Celkem</c:v>
                </c:pt>
              </c:strCache>
            </c:strRef>
          </c:cat>
          <c:val>
            <c:numRef>
              <c:f>'SPC,DD,SVČ-opr.'!$C$5:$C$10</c:f>
              <c:numCache>
                <c:formatCode>#,##0</c:formatCode>
                <c:ptCount val="6"/>
                <c:pt idx="0">
                  <c:v>4170</c:v>
                </c:pt>
                <c:pt idx="1">
                  <c:v>717</c:v>
                </c:pt>
                <c:pt idx="2">
                  <c:v>862</c:v>
                </c:pt>
                <c:pt idx="3">
                  <c:v>4151</c:v>
                </c:pt>
                <c:pt idx="4">
                  <c:v>0</c:v>
                </c:pt>
                <c:pt idx="5">
                  <c:v>9900</c:v>
                </c:pt>
              </c:numCache>
            </c:numRef>
          </c:val>
          <c:extLst>
            <c:ext xmlns:c16="http://schemas.microsoft.com/office/drawing/2014/chart" uri="{C3380CC4-5D6E-409C-BE32-E72D297353CC}">
              <c16:uniqueId val="{00000000-CB40-4E26-8A0E-C043B325CC57}"/>
            </c:ext>
          </c:extLst>
        </c:ser>
        <c:ser>
          <c:idx val="1"/>
          <c:order val="1"/>
          <c:tx>
            <c:strRef>
              <c:f>'SPC,DD,SVČ-opr.'!$D$4</c:f>
              <c:strCache>
                <c:ptCount val="1"/>
                <c:pt idx="0">
                  <c:v>2014/2015</c:v>
                </c:pt>
              </c:strCache>
            </c:strRef>
          </c:tx>
          <c:spPr>
            <a:solidFill>
              <a:schemeClr val="accent4"/>
            </a:solidFill>
            <a:ln>
              <a:noFill/>
            </a:ln>
            <a:effectLst/>
          </c:spPr>
          <c:invertIfNegative val="0"/>
          <c:cat>
            <c:strRef>
              <c:f>'SPC,DD,SVČ-opr.'!$B$5:$B$10</c:f>
              <c:strCache>
                <c:ptCount val="6"/>
                <c:pt idx="0">
                  <c:v>Šumperk</c:v>
                </c:pt>
                <c:pt idx="1">
                  <c:v>Přerov</c:v>
                </c:pt>
                <c:pt idx="2">
                  <c:v>Prostějov</c:v>
                </c:pt>
                <c:pt idx="3">
                  <c:v>Olomouc</c:v>
                </c:pt>
                <c:pt idx="4">
                  <c:v>Jeseník</c:v>
                </c:pt>
                <c:pt idx="5">
                  <c:v>Celkem</c:v>
                </c:pt>
              </c:strCache>
            </c:strRef>
          </c:cat>
          <c:val>
            <c:numRef>
              <c:f>'SPC,DD,SVČ-opr.'!$D$5:$D$10</c:f>
              <c:numCache>
                <c:formatCode>#,##0</c:formatCode>
                <c:ptCount val="6"/>
                <c:pt idx="0">
                  <c:v>4107</c:v>
                </c:pt>
                <c:pt idx="1">
                  <c:v>752</c:v>
                </c:pt>
                <c:pt idx="2">
                  <c:v>254</c:v>
                </c:pt>
                <c:pt idx="3">
                  <c:v>4200</c:v>
                </c:pt>
                <c:pt idx="4">
                  <c:v>0</c:v>
                </c:pt>
                <c:pt idx="5">
                  <c:v>9313</c:v>
                </c:pt>
              </c:numCache>
            </c:numRef>
          </c:val>
          <c:extLst>
            <c:ext xmlns:c16="http://schemas.microsoft.com/office/drawing/2014/chart" uri="{C3380CC4-5D6E-409C-BE32-E72D297353CC}">
              <c16:uniqueId val="{00000001-CB40-4E26-8A0E-C043B325CC57}"/>
            </c:ext>
          </c:extLst>
        </c:ser>
        <c:ser>
          <c:idx val="2"/>
          <c:order val="2"/>
          <c:tx>
            <c:strRef>
              <c:f>'SPC,DD,SVČ-opr.'!$E$4</c:f>
              <c:strCache>
                <c:ptCount val="1"/>
                <c:pt idx="0">
                  <c:v>2015/2016</c:v>
                </c:pt>
              </c:strCache>
            </c:strRef>
          </c:tx>
          <c:spPr>
            <a:solidFill>
              <a:schemeClr val="accent6"/>
            </a:solidFill>
            <a:ln>
              <a:noFill/>
            </a:ln>
            <a:effectLst/>
          </c:spPr>
          <c:invertIfNegative val="0"/>
          <c:cat>
            <c:strRef>
              <c:f>'SPC,DD,SVČ-opr.'!$B$5:$B$10</c:f>
              <c:strCache>
                <c:ptCount val="6"/>
                <c:pt idx="0">
                  <c:v>Šumperk</c:v>
                </c:pt>
                <c:pt idx="1">
                  <c:v>Přerov</c:v>
                </c:pt>
                <c:pt idx="2">
                  <c:v>Prostějov</c:v>
                </c:pt>
                <c:pt idx="3">
                  <c:v>Olomouc</c:v>
                </c:pt>
                <c:pt idx="4">
                  <c:v>Jeseník</c:v>
                </c:pt>
                <c:pt idx="5">
                  <c:v>Celkem</c:v>
                </c:pt>
              </c:strCache>
            </c:strRef>
          </c:cat>
          <c:val>
            <c:numRef>
              <c:f>'SPC,DD,SVČ-opr.'!$E$5:$E$10</c:f>
              <c:numCache>
                <c:formatCode>#,##0</c:formatCode>
                <c:ptCount val="6"/>
                <c:pt idx="0">
                  <c:v>3500</c:v>
                </c:pt>
                <c:pt idx="1">
                  <c:v>777</c:v>
                </c:pt>
                <c:pt idx="2">
                  <c:v>0</c:v>
                </c:pt>
                <c:pt idx="3">
                  <c:v>5301</c:v>
                </c:pt>
                <c:pt idx="4">
                  <c:v>0</c:v>
                </c:pt>
                <c:pt idx="5">
                  <c:v>9578</c:v>
                </c:pt>
              </c:numCache>
            </c:numRef>
          </c:val>
          <c:extLst>
            <c:ext xmlns:c16="http://schemas.microsoft.com/office/drawing/2014/chart" uri="{C3380CC4-5D6E-409C-BE32-E72D297353CC}">
              <c16:uniqueId val="{00000002-CB40-4E26-8A0E-C043B325CC57}"/>
            </c:ext>
          </c:extLst>
        </c:ser>
        <c:ser>
          <c:idx val="3"/>
          <c:order val="3"/>
          <c:tx>
            <c:strRef>
              <c:f>'SPC,DD,SVČ-opr.'!$F$4</c:f>
              <c:strCache>
                <c:ptCount val="1"/>
                <c:pt idx="0">
                  <c:v>2016/2017</c:v>
                </c:pt>
              </c:strCache>
            </c:strRef>
          </c:tx>
          <c:spPr>
            <a:solidFill>
              <a:schemeClr val="accent2">
                <a:lumMod val="60000"/>
              </a:schemeClr>
            </a:solidFill>
            <a:ln>
              <a:noFill/>
            </a:ln>
            <a:effectLst/>
          </c:spPr>
          <c:invertIfNegative val="0"/>
          <c:cat>
            <c:strRef>
              <c:f>'SPC,DD,SVČ-opr.'!$B$5:$B$10</c:f>
              <c:strCache>
                <c:ptCount val="6"/>
                <c:pt idx="0">
                  <c:v>Šumperk</c:v>
                </c:pt>
                <c:pt idx="1">
                  <c:v>Přerov</c:v>
                </c:pt>
                <c:pt idx="2">
                  <c:v>Prostějov</c:v>
                </c:pt>
                <c:pt idx="3">
                  <c:v>Olomouc</c:v>
                </c:pt>
                <c:pt idx="4">
                  <c:v>Jeseník</c:v>
                </c:pt>
                <c:pt idx="5">
                  <c:v>Celkem</c:v>
                </c:pt>
              </c:strCache>
            </c:strRef>
          </c:cat>
          <c:val>
            <c:numRef>
              <c:f>'SPC,DD,SVČ-opr.'!$F$5:$F$10</c:f>
              <c:numCache>
                <c:formatCode>#,##0</c:formatCode>
                <c:ptCount val="6"/>
                <c:pt idx="0">
                  <c:v>3500</c:v>
                </c:pt>
                <c:pt idx="1">
                  <c:v>652</c:v>
                </c:pt>
                <c:pt idx="2">
                  <c:v>0</c:v>
                </c:pt>
                <c:pt idx="3">
                  <c:v>5101</c:v>
                </c:pt>
                <c:pt idx="4">
                  <c:v>0</c:v>
                </c:pt>
                <c:pt idx="5">
                  <c:v>9253</c:v>
                </c:pt>
              </c:numCache>
            </c:numRef>
          </c:val>
          <c:extLst>
            <c:ext xmlns:c16="http://schemas.microsoft.com/office/drawing/2014/chart" uri="{C3380CC4-5D6E-409C-BE32-E72D297353CC}">
              <c16:uniqueId val="{00000003-CB40-4E26-8A0E-C043B325CC57}"/>
            </c:ext>
          </c:extLst>
        </c:ser>
        <c:dLbls>
          <c:showLegendKey val="0"/>
          <c:showVal val="0"/>
          <c:showCatName val="0"/>
          <c:showSerName val="0"/>
          <c:showPercent val="0"/>
          <c:showBubbleSize val="0"/>
        </c:dLbls>
        <c:gapWidth val="219"/>
        <c:axId val="598974720"/>
        <c:axId val="598978984"/>
      </c:barChart>
      <c:catAx>
        <c:axId val="598974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98978984"/>
        <c:crosses val="autoZero"/>
        <c:auto val="1"/>
        <c:lblAlgn val="ctr"/>
        <c:lblOffset val="100"/>
        <c:noMultiLvlLbl val="0"/>
      </c:catAx>
      <c:valAx>
        <c:axId val="5989789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989747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1">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1"/>
          <c:order val="1"/>
          <c:tx>
            <c:strRef>
              <c:f>'SPC,DD,SVČ-opr.'!$D$34</c:f>
              <c:strCache>
                <c:ptCount val="1"/>
                <c:pt idx="0">
                  <c:v>2013/2014</c:v>
                </c:pt>
              </c:strCache>
            </c:strRef>
          </c:tx>
          <c:spPr>
            <a:solidFill>
              <a:schemeClr val="accent4"/>
            </a:solidFill>
            <a:ln>
              <a:noFill/>
            </a:ln>
            <a:effectLst/>
          </c:spPr>
          <c:invertIfNegative val="0"/>
          <c:cat>
            <c:strRef>
              <c:f>'SPC,DD,SVČ-opr.'!$B$35:$B$38</c:f>
              <c:strCache>
                <c:ptCount val="4"/>
                <c:pt idx="0">
                  <c:v>Počet zařízení</c:v>
                </c:pt>
                <c:pt idx="1">
                  <c:v>Počet pracovníků</c:v>
                </c:pt>
                <c:pt idx="2">
                  <c:v>Lůžková kapacita</c:v>
                </c:pt>
                <c:pt idx="3">
                  <c:v>Počet dětí</c:v>
                </c:pt>
              </c:strCache>
            </c:strRef>
          </c:cat>
          <c:val>
            <c:numRef>
              <c:f>'SPC,DD,SVČ-opr.'!$D$35:$D$38</c:f>
              <c:numCache>
                <c:formatCode>General</c:formatCode>
                <c:ptCount val="4"/>
                <c:pt idx="0">
                  <c:v>12</c:v>
                </c:pt>
                <c:pt idx="1">
                  <c:v>201</c:v>
                </c:pt>
                <c:pt idx="2">
                  <c:v>378</c:v>
                </c:pt>
                <c:pt idx="3">
                  <c:v>312</c:v>
                </c:pt>
              </c:numCache>
            </c:numRef>
          </c:val>
          <c:extLst>
            <c:ext xmlns:c16="http://schemas.microsoft.com/office/drawing/2014/chart" uri="{C3380CC4-5D6E-409C-BE32-E72D297353CC}">
              <c16:uniqueId val="{00000000-E566-4E6C-9AB6-813CE16DF828}"/>
            </c:ext>
          </c:extLst>
        </c:ser>
        <c:ser>
          <c:idx val="2"/>
          <c:order val="2"/>
          <c:tx>
            <c:strRef>
              <c:f>'SPC,DD,SVČ-opr.'!$E$34</c:f>
              <c:strCache>
                <c:ptCount val="1"/>
                <c:pt idx="0">
                  <c:v>2014/2015</c:v>
                </c:pt>
              </c:strCache>
            </c:strRef>
          </c:tx>
          <c:spPr>
            <a:solidFill>
              <a:schemeClr val="accent6"/>
            </a:solidFill>
            <a:ln>
              <a:noFill/>
            </a:ln>
            <a:effectLst/>
          </c:spPr>
          <c:invertIfNegative val="0"/>
          <c:cat>
            <c:strRef>
              <c:f>'SPC,DD,SVČ-opr.'!$B$35:$B$38</c:f>
              <c:strCache>
                <c:ptCount val="4"/>
                <c:pt idx="0">
                  <c:v>Počet zařízení</c:v>
                </c:pt>
                <c:pt idx="1">
                  <c:v>Počet pracovníků</c:v>
                </c:pt>
                <c:pt idx="2">
                  <c:v>Lůžková kapacita</c:v>
                </c:pt>
                <c:pt idx="3">
                  <c:v>Počet dětí</c:v>
                </c:pt>
              </c:strCache>
            </c:strRef>
          </c:cat>
          <c:val>
            <c:numRef>
              <c:f>'SPC,DD,SVČ-opr.'!$E$35:$E$38</c:f>
              <c:numCache>
                <c:formatCode>General</c:formatCode>
                <c:ptCount val="4"/>
                <c:pt idx="0">
                  <c:v>12</c:v>
                </c:pt>
                <c:pt idx="1">
                  <c:v>201</c:v>
                </c:pt>
                <c:pt idx="2">
                  <c:v>378</c:v>
                </c:pt>
                <c:pt idx="3">
                  <c:v>301</c:v>
                </c:pt>
              </c:numCache>
            </c:numRef>
          </c:val>
          <c:extLst>
            <c:ext xmlns:c16="http://schemas.microsoft.com/office/drawing/2014/chart" uri="{C3380CC4-5D6E-409C-BE32-E72D297353CC}">
              <c16:uniqueId val="{00000001-E566-4E6C-9AB6-813CE16DF828}"/>
            </c:ext>
          </c:extLst>
        </c:ser>
        <c:ser>
          <c:idx val="3"/>
          <c:order val="3"/>
          <c:tx>
            <c:strRef>
              <c:f>'SPC,DD,SVČ-opr.'!$F$34</c:f>
              <c:strCache>
                <c:ptCount val="1"/>
                <c:pt idx="0">
                  <c:v>2015/2016</c:v>
                </c:pt>
              </c:strCache>
            </c:strRef>
          </c:tx>
          <c:spPr>
            <a:solidFill>
              <a:schemeClr val="accent2">
                <a:lumMod val="60000"/>
              </a:schemeClr>
            </a:solidFill>
            <a:ln>
              <a:noFill/>
            </a:ln>
            <a:effectLst/>
          </c:spPr>
          <c:invertIfNegative val="0"/>
          <c:cat>
            <c:strRef>
              <c:f>'SPC,DD,SVČ-opr.'!$B$35:$B$38</c:f>
              <c:strCache>
                <c:ptCount val="4"/>
                <c:pt idx="0">
                  <c:v>Počet zařízení</c:v>
                </c:pt>
                <c:pt idx="1">
                  <c:v>Počet pracovníků</c:v>
                </c:pt>
                <c:pt idx="2">
                  <c:v>Lůžková kapacita</c:v>
                </c:pt>
                <c:pt idx="3">
                  <c:v>Počet dětí</c:v>
                </c:pt>
              </c:strCache>
            </c:strRef>
          </c:cat>
          <c:val>
            <c:numRef>
              <c:f>'SPC,DD,SVČ-opr.'!$F$35:$F$38</c:f>
              <c:numCache>
                <c:formatCode>General</c:formatCode>
                <c:ptCount val="4"/>
                <c:pt idx="0">
                  <c:v>12</c:v>
                </c:pt>
                <c:pt idx="1">
                  <c:v>206</c:v>
                </c:pt>
                <c:pt idx="2">
                  <c:v>370</c:v>
                </c:pt>
                <c:pt idx="3">
                  <c:v>318</c:v>
                </c:pt>
              </c:numCache>
            </c:numRef>
          </c:val>
          <c:extLst>
            <c:ext xmlns:c16="http://schemas.microsoft.com/office/drawing/2014/chart" uri="{C3380CC4-5D6E-409C-BE32-E72D297353CC}">
              <c16:uniqueId val="{00000002-E566-4E6C-9AB6-813CE16DF828}"/>
            </c:ext>
          </c:extLst>
        </c:ser>
        <c:ser>
          <c:idx val="4"/>
          <c:order val="4"/>
          <c:tx>
            <c:strRef>
              <c:f>'SPC,DD,SVČ-opr.'!$G$34</c:f>
              <c:strCache>
                <c:ptCount val="1"/>
                <c:pt idx="0">
                  <c:v>2016/2017</c:v>
                </c:pt>
              </c:strCache>
            </c:strRef>
          </c:tx>
          <c:spPr>
            <a:solidFill>
              <a:schemeClr val="accent4">
                <a:lumMod val="60000"/>
              </a:schemeClr>
            </a:solidFill>
            <a:ln>
              <a:noFill/>
            </a:ln>
            <a:effectLst/>
          </c:spPr>
          <c:invertIfNegative val="0"/>
          <c:cat>
            <c:strRef>
              <c:f>'SPC,DD,SVČ-opr.'!$B$35:$B$38</c:f>
              <c:strCache>
                <c:ptCount val="4"/>
                <c:pt idx="0">
                  <c:v>Počet zařízení</c:v>
                </c:pt>
                <c:pt idx="1">
                  <c:v>Počet pracovníků</c:v>
                </c:pt>
                <c:pt idx="2">
                  <c:v>Lůžková kapacita</c:v>
                </c:pt>
                <c:pt idx="3">
                  <c:v>Počet dětí</c:v>
                </c:pt>
              </c:strCache>
            </c:strRef>
          </c:cat>
          <c:val>
            <c:numRef>
              <c:f>'SPC,DD,SVČ-opr.'!$G$35:$G$38</c:f>
              <c:numCache>
                <c:formatCode>General</c:formatCode>
                <c:ptCount val="4"/>
                <c:pt idx="0">
                  <c:v>12</c:v>
                </c:pt>
                <c:pt idx="1">
                  <c:v>208</c:v>
                </c:pt>
                <c:pt idx="2">
                  <c:v>376</c:v>
                </c:pt>
                <c:pt idx="3">
                  <c:v>321</c:v>
                </c:pt>
              </c:numCache>
            </c:numRef>
          </c:val>
          <c:extLst>
            <c:ext xmlns:c16="http://schemas.microsoft.com/office/drawing/2014/chart" uri="{C3380CC4-5D6E-409C-BE32-E72D297353CC}">
              <c16:uniqueId val="{00000003-E566-4E6C-9AB6-813CE16DF828}"/>
            </c:ext>
          </c:extLst>
        </c:ser>
        <c:dLbls>
          <c:showLegendKey val="0"/>
          <c:showVal val="0"/>
          <c:showCatName val="0"/>
          <c:showSerName val="0"/>
          <c:showPercent val="0"/>
          <c:showBubbleSize val="0"/>
        </c:dLbls>
        <c:gapWidth val="182"/>
        <c:axId val="513734864"/>
        <c:axId val="513736176"/>
        <c:extLst>
          <c:ext xmlns:c15="http://schemas.microsoft.com/office/drawing/2012/chart" uri="{02D57815-91ED-43cb-92C2-25804820EDAC}">
            <c15:filteredBarSeries>
              <c15:ser>
                <c:idx val="0"/>
                <c:order val="0"/>
                <c:tx>
                  <c:strRef>
                    <c:extLst>
                      <c:ext uri="{02D57815-91ED-43cb-92C2-25804820EDAC}">
                        <c15:formulaRef>
                          <c15:sqref>'SPC,DD,SVČ-opr.'!$C$34</c15:sqref>
                        </c15:formulaRef>
                      </c:ext>
                    </c:extLst>
                    <c:strCache>
                      <c:ptCount val="1"/>
                    </c:strCache>
                  </c:strRef>
                </c:tx>
                <c:spPr>
                  <a:solidFill>
                    <a:schemeClr val="accent2"/>
                  </a:solidFill>
                  <a:ln>
                    <a:noFill/>
                  </a:ln>
                  <a:effectLst/>
                </c:spPr>
                <c:invertIfNegative val="0"/>
                <c:cat>
                  <c:strRef>
                    <c:extLst>
                      <c:ext uri="{02D57815-91ED-43cb-92C2-25804820EDAC}">
                        <c15:formulaRef>
                          <c15:sqref>'SPC,DD,SVČ-opr.'!$B$35:$B$38</c15:sqref>
                        </c15:formulaRef>
                      </c:ext>
                    </c:extLst>
                    <c:strCache>
                      <c:ptCount val="4"/>
                      <c:pt idx="0">
                        <c:v>Počet zařízení</c:v>
                      </c:pt>
                      <c:pt idx="1">
                        <c:v>Počet pracovníků</c:v>
                      </c:pt>
                      <c:pt idx="2">
                        <c:v>Lůžková kapacita</c:v>
                      </c:pt>
                      <c:pt idx="3">
                        <c:v>Počet dětí</c:v>
                      </c:pt>
                    </c:strCache>
                  </c:strRef>
                </c:cat>
                <c:val>
                  <c:numRef>
                    <c:extLst>
                      <c:ext uri="{02D57815-91ED-43cb-92C2-25804820EDAC}">
                        <c15:formulaRef>
                          <c15:sqref>'SPC,DD,SVČ-opr.'!$C$35:$C$38</c15:sqref>
                        </c15:formulaRef>
                      </c:ext>
                    </c:extLst>
                    <c:numCache>
                      <c:formatCode>General</c:formatCode>
                      <c:ptCount val="4"/>
                    </c:numCache>
                  </c:numRef>
                </c:val>
                <c:extLst>
                  <c:ext xmlns:c16="http://schemas.microsoft.com/office/drawing/2014/chart" uri="{C3380CC4-5D6E-409C-BE32-E72D297353CC}">
                    <c16:uniqueId val="{00000004-E566-4E6C-9AB6-813CE16DF828}"/>
                  </c:ext>
                </c:extLst>
              </c15:ser>
            </c15:filteredBarSeries>
          </c:ext>
        </c:extLst>
      </c:barChart>
      <c:catAx>
        <c:axId val="513734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13736176"/>
        <c:crosses val="autoZero"/>
        <c:auto val="1"/>
        <c:lblAlgn val="ctr"/>
        <c:lblOffset val="100"/>
        <c:noMultiLvlLbl val="0"/>
      </c:catAx>
      <c:valAx>
        <c:axId val="5137361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137348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1">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'SPC,DD,SVČ-opr.'!$C$95</c:f>
              <c:strCache>
                <c:ptCount val="1"/>
                <c:pt idx="0">
                  <c:v>2013/2014</c:v>
                </c:pt>
              </c:strCache>
            </c:strRef>
          </c:tx>
          <c:spPr>
            <a:solidFill>
              <a:schemeClr val="accent2"/>
            </a:solidFill>
            <a:ln>
              <a:noFill/>
            </a:ln>
            <a:effectLst/>
          </c:spPr>
          <c:invertIfNegative val="0"/>
          <c:cat>
            <c:strRef>
              <c:f>'SPC,DD,SVČ-opr.'!$B$96:$B$101</c:f>
              <c:strCache>
                <c:ptCount val="6"/>
                <c:pt idx="0">
                  <c:v>Jeseník</c:v>
                </c:pt>
                <c:pt idx="1">
                  <c:v>Olomouc</c:v>
                </c:pt>
                <c:pt idx="2">
                  <c:v>Prostějov</c:v>
                </c:pt>
                <c:pt idx="3">
                  <c:v>Přerov</c:v>
                </c:pt>
                <c:pt idx="4">
                  <c:v>Šumperk</c:v>
                </c:pt>
                <c:pt idx="5">
                  <c:v>Celkem</c:v>
                </c:pt>
              </c:strCache>
            </c:strRef>
          </c:cat>
          <c:val>
            <c:numRef>
              <c:f>'SPC,DD,SVČ-opr.'!$C$96:$C$101</c:f>
              <c:numCache>
                <c:formatCode>#,##0</c:formatCode>
                <c:ptCount val="6"/>
                <c:pt idx="0">
                  <c:v>1427</c:v>
                </c:pt>
                <c:pt idx="1">
                  <c:v>9948</c:v>
                </c:pt>
                <c:pt idx="2">
                  <c:v>2405</c:v>
                </c:pt>
                <c:pt idx="3">
                  <c:v>2944</c:v>
                </c:pt>
                <c:pt idx="4">
                  <c:v>4008</c:v>
                </c:pt>
                <c:pt idx="5">
                  <c:v>20732</c:v>
                </c:pt>
              </c:numCache>
            </c:numRef>
          </c:val>
          <c:extLst>
            <c:ext xmlns:c16="http://schemas.microsoft.com/office/drawing/2014/chart" uri="{C3380CC4-5D6E-409C-BE32-E72D297353CC}">
              <c16:uniqueId val="{00000000-85A2-4809-9149-5A8CF31522CD}"/>
            </c:ext>
          </c:extLst>
        </c:ser>
        <c:ser>
          <c:idx val="1"/>
          <c:order val="1"/>
          <c:tx>
            <c:strRef>
              <c:f>'SPC,DD,SVČ-opr.'!$D$95</c:f>
              <c:strCache>
                <c:ptCount val="1"/>
                <c:pt idx="0">
                  <c:v>2014/2015</c:v>
                </c:pt>
              </c:strCache>
            </c:strRef>
          </c:tx>
          <c:spPr>
            <a:solidFill>
              <a:schemeClr val="accent4"/>
            </a:solidFill>
            <a:ln>
              <a:noFill/>
            </a:ln>
            <a:effectLst/>
          </c:spPr>
          <c:invertIfNegative val="0"/>
          <c:cat>
            <c:strRef>
              <c:f>'SPC,DD,SVČ-opr.'!$B$96:$B$101</c:f>
              <c:strCache>
                <c:ptCount val="6"/>
                <c:pt idx="0">
                  <c:v>Jeseník</c:v>
                </c:pt>
                <c:pt idx="1">
                  <c:v>Olomouc</c:v>
                </c:pt>
                <c:pt idx="2">
                  <c:v>Prostějov</c:v>
                </c:pt>
                <c:pt idx="3">
                  <c:v>Přerov</c:v>
                </c:pt>
                <c:pt idx="4">
                  <c:v>Šumperk</c:v>
                </c:pt>
                <c:pt idx="5">
                  <c:v>Celkem</c:v>
                </c:pt>
              </c:strCache>
            </c:strRef>
          </c:cat>
          <c:val>
            <c:numRef>
              <c:f>'SPC,DD,SVČ-opr.'!$D$96:$D$101</c:f>
              <c:numCache>
                <c:formatCode>#,##0</c:formatCode>
                <c:ptCount val="6"/>
                <c:pt idx="0">
                  <c:v>1416</c:v>
                </c:pt>
                <c:pt idx="1">
                  <c:v>5753</c:v>
                </c:pt>
                <c:pt idx="2">
                  <c:v>2245</c:v>
                </c:pt>
                <c:pt idx="3">
                  <c:v>2862</c:v>
                </c:pt>
                <c:pt idx="4">
                  <c:v>3472</c:v>
                </c:pt>
                <c:pt idx="5">
                  <c:v>15748</c:v>
                </c:pt>
              </c:numCache>
            </c:numRef>
          </c:val>
          <c:extLst>
            <c:ext xmlns:c16="http://schemas.microsoft.com/office/drawing/2014/chart" uri="{C3380CC4-5D6E-409C-BE32-E72D297353CC}">
              <c16:uniqueId val="{00000001-85A2-4809-9149-5A8CF31522CD}"/>
            </c:ext>
          </c:extLst>
        </c:ser>
        <c:ser>
          <c:idx val="2"/>
          <c:order val="2"/>
          <c:tx>
            <c:strRef>
              <c:f>'SPC,DD,SVČ-opr.'!$E$95</c:f>
              <c:strCache>
                <c:ptCount val="1"/>
                <c:pt idx="0">
                  <c:v>2015/2016</c:v>
                </c:pt>
              </c:strCache>
            </c:strRef>
          </c:tx>
          <c:spPr>
            <a:solidFill>
              <a:schemeClr val="accent6"/>
            </a:solidFill>
            <a:ln>
              <a:noFill/>
            </a:ln>
            <a:effectLst/>
          </c:spPr>
          <c:invertIfNegative val="0"/>
          <c:cat>
            <c:strRef>
              <c:f>'SPC,DD,SVČ-opr.'!$B$96:$B$101</c:f>
              <c:strCache>
                <c:ptCount val="6"/>
                <c:pt idx="0">
                  <c:v>Jeseník</c:v>
                </c:pt>
                <c:pt idx="1">
                  <c:v>Olomouc</c:v>
                </c:pt>
                <c:pt idx="2">
                  <c:v>Prostějov</c:v>
                </c:pt>
                <c:pt idx="3">
                  <c:v>Přerov</c:v>
                </c:pt>
                <c:pt idx="4">
                  <c:v>Šumperk</c:v>
                </c:pt>
                <c:pt idx="5">
                  <c:v>Celkem</c:v>
                </c:pt>
              </c:strCache>
            </c:strRef>
          </c:cat>
          <c:val>
            <c:numRef>
              <c:f>'SPC,DD,SVČ-opr.'!$E$96:$E$101</c:f>
              <c:numCache>
                <c:formatCode>#,##0</c:formatCode>
                <c:ptCount val="6"/>
                <c:pt idx="0">
                  <c:v>1336</c:v>
                </c:pt>
                <c:pt idx="1">
                  <c:v>5638</c:v>
                </c:pt>
                <c:pt idx="2">
                  <c:v>2357</c:v>
                </c:pt>
                <c:pt idx="3">
                  <c:v>3020</c:v>
                </c:pt>
                <c:pt idx="4">
                  <c:v>3656</c:v>
                </c:pt>
                <c:pt idx="5">
                  <c:v>16007</c:v>
                </c:pt>
              </c:numCache>
            </c:numRef>
          </c:val>
          <c:extLst>
            <c:ext xmlns:c16="http://schemas.microsoft.com/office/drawing/2014/chart" uri="{C3380CC4-5D6E-409C-BE32-E72D297353CC}">
              <c16:uniqueId val="{00000002-85A2-4809-9149-5A8CF31522CD}"/>
            </c:ext>
          </c:extLst>
        </c:ser>
        <c:ser>
          <c:idx val="3"/>
          <c:order val="3"/>
          <c:tx>
            <c:strRef>
              <c:f>'SPC,DD,SVČ-opr.'!$F$95</c:f>
              <c:strCache>
                <c:ptCount val="1"/>
                <c:pt idx="0">
                  <c:v>2016/2017</c:v>
                </c:pt>
              </c:strCache>
            </c:strRef>
          </c:tx>
          <c:spPr>
            <a:solidFill>
              <a:schemeClr val="accent2">
                <a:lumMod val="60000"/>
              </a:schemeClr>
            </a:solidFill>
            <a:ln>
              <a:noFill/>
            </a:ln>
            <a:effectLst/>
          </c:spPr>
          <c:invertIfNegative val="0"/>
          <c:cat>
            <c:strRef>
              <c:f>'SPC,DD,SVČ-opr.'!$B$96:$B$101</c:f>
              <c:strCache>
                <c:ptCount val="6"/>
                <c:pt idx="0">
                  <c:v>Jeseník</c:v>
                </c:pt>
                <c:pt idx="1">
                  <c:v>Olomouc</c:v>
                </c:pt>
                <c:pt idx="2">
                  <c:v>Prostějov</c:v>
                </c:pt>
                <c:pt idx="3">
                  <c:v>Přerov</c:v>
                </c:pt>
                <c:pt idx="4">
                  <c:v>Šumperk</c:v>
                </c:pt>
                <c:pt idx="5">
                  <c:v>Celkem</c:v>
                </c:pt>
              </c:strCache>
            </c:strRef>
          </c:cat>
          <c:val>
            <c:numRef>
              <c:f>'SPC,DD,SVČ-opr.'!$F$96:$F$101</c:f>
              <c:numCache>
                <c:formatCode>#,##0</c:formatCode>
                <c:ptCount val="6"/>
                <c:pt idx="0">
                  <c:v>1343</c:v>
                </c:pt>
                <c:pt idx="1">
                  <c:v>5739</c:v>
                </c:pt>
                <c:pt idx="2">
                  <c:v>2448</c:v>
                </c:pt>
                <c:pt idx="3">
                  <c:v>3061</c:v>
                </c:pt>
                <c:pt idx="4">
                  <c:v>3580</c:v>
                </c:pt>
                <c:pt idx="5">
                  <c:v>16171</c:v>
                </c:pt>
              </c:numCache>
            </c:numRef>
          </c:val>
          <c:extLst>
            <c:ext xmlns:c16="http://schemas.microsoft.com/office/drawing/2014/chart" uri="{C3380CC4-5D6E-409C-BE32-E72D297353CC}">
              <c16:uniqueId val="{00000003-85A2-4809-9149-5A8CF31522CD}"/>
            </c:ext>
          </c:extLst>
        </c:ser>
        <c:dLbls>
          <c:showLegendKey val="0"/>
          <c:showVal val="0"/>
          <c:showCatName val="0"/>
          <c:showSerName val="0"/>
          <c:showPercent val="0"/>
          <c:showBubbleSize val="0"/>
        </c:dLbls>
        <c:gapWidth val="182"/>
        <c:axId val="415520536"/>
        <c:axId val="415520864"/>
      </c:barChart>
      <c:catAx>
        <c:axId val="4155205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15520864"/>
        <c:crosses val="autoZero"/>
        <c:auto val="1"/>
        <c:lblAlgn val="ctr"/>
        <c:lblOffset val="100"/>
        <c:noMultiLvlLbl val="0"/>
      </c:catAx>
      <c:valAx>
        <c:axId val="4155208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155205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1">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0E3A-4F87-BB4A-496B7CBCB0AE}"/>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0E3A-4F87-BB4A-496B7CBCB0AE}"/>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0E3A-4F87-BB4A-496B7CBCB0AE}"/>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0E3A-4F87-BB4A-496B7CBCB0AE}"/>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0E3A-4F87-BB4A-496B7CBCB0AE}"/>
              </c:ext>
            </c:extLst>
          </c:dPt>
          <c:dLbls>
            <c:dLbl>
              <c:idx val="0"/>
              <c:layout>
                <c:manualLayout>
                  <c:x val="0.15700934579439252"/>
                  <c:y val="-5.555555555555556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E3A-4F87-BB4A-496B7CBCB0AE}"/>
                </c:ext>
              </c:extLst>
            </c:dLbl>
            <c:dLbl>
              <c:idx val="1"/>
              <c:layout>
                <c:manualLayout>
                  <c:x val="8.2242990654205608E-2"/>
                  <c:y val="-6.018518518518518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E3A-4F87-BB4A-496B7CBCB0AE}"/>
                </c:ext>
              </c:extLst>
            </c:dLbl>
            <c:dLbl>
              <c:idx val="2"/>
              <c:layout>
                <c:manualLayout>
                  <c:x val="0.10467289719626169"/>
                  <c:y val="6.944444444444444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E3A-4F87-BB4A-496B7CBCB0AE}"/>
                </c:ext>
              </c:extLst>
            </c:dLbl>
            <c:dLbl>
              <c:idx val="3"/>
              <c:layout>
                <c:manualLayout>
                  <c:x val="-0.12959501557632402"/>
                  <c:y val="1.388888888888888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E3A-4F87-BB4A-496B7CBCB0AE}"/>
                </c:ext>
              </c:extLst>
            </c:dLbl>
            <c:dLbl>
              <c:idx val="4"/>
              <c:layout>
                <c:manualLayout>
                  <c:x val="-0.11962616822429908"/>
                  <c:y val="-4.629629629629629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E3A-4F87-BB4A-496B7CBCB0A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'SPC,DD,SVČ-opr.'!$D$66:$H$66</c:f>
              <c:strCache>
                <c:ptCount val="5"/>
                <c:pt idx="0">
                  <c:v>Jeseník</c:v>
                </c:pt>
                <c:pt idx="1">
                  <c:v>Olomouc</c:v>
                </c:pt>
                <c:pt idx="2">
                  <c:v>Prostějov</c:v>
                </c:pt>
                <c:pt idx="3">
                  <c:v>Přerov</c:v>
                </c:pt>
                <c:pt idx="4">
                  <c:v>Šumperk</c:v>
                </c:pt>
              </c:strCache>
            </c:strRef>
          </c:cat>
          <c:val>
            <c:numRef>
              <c:f>'SPC,DD,SVČ-opr.'!$D$67:$H$67</c:f>
              <c:numCache>
                <c:formatCode>General</c:formatCode>
                <c:ptCount val="5"/>
                <c:pt idx="0">
                  <c:v>16</c:v>
                </c:pt>
                <c:pt idx="1">
                  <c:v>109</c:v>
                </c:pt>
                <c:pt idx="2">
                  <c:v>54</c:v>
                </c:pt>
                <c:pt idx="3">
                  <c:v>76</c:v>
                </c:pt>
                <c:pt idx="4">
                  <c:v>111</c:v>
                </c:pt>
              </c:numCache>
            </c:numRef>
          </c:val>
          <c:extLst>
            <c:ext xmlns:c16="http://schemas.microsoft.com/office/drawing/2014/chart" uri="{C3380CC4-5D6E-409C-BE32-E72D297353CC}">
              <c16:uniqueId val="{0000000A-0E3A-4F87-BB4A-496B7CBCB0AE}"/>
            </c:ext>
          </c:extLst>
        </c:ser>
        <c:dLbls>
          <c:showLegendKey val="0"/>
          <c:showVal val="0"/>
          <c:showCatName val="0"/>
          <c:showSerName val="0"/>
          <c:showPercent val="0"/>
          <c:showBubbleSize val="0"/>
          <c:showLeaderLines val="0"/>
        </c:dLbls>
        <c:firstSliceAng val="0"/>
        <c:holeSize val="75"/>
      </c:doughnutChart>
      <c:spPr>
        <a:noFill/>
        <a:ln>
          <a:noFill/>
        </a:ln>
        <a:effectLst/>
      </c:spPr>
    </c:plotArea>
    <c:plotVisOnly val="1"/>
    <c:dispBlanksAs val="gap"/>
    <c:showDLblsOverMax val="0"/>
  </c:chart>
  <c:spPr>
    <a:solidFill>
      <a:schemeClr val="accent1">
        <a:lumMod val="20000"/>
        <a:lumOff val="80000"/>
      </a:schemeClr>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22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B285-484B-A0E6-9B8AD759E306}"/>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B285-484B-A0E6-9B8AD759E306}"/>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B285-484B-A0E6-9B8AD759E306}"/>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B285-484B-A0E6-9B8AD759E306}"/>
              </c:ext>
            </c:extLst>
          </c:dPt>
          <c:dLbls>
            <c:dLbl>
              <c:idx val="0"/>
              <c:layout>
                <c:manualLayout>
                  <c:x val="2.1367521367521368E-2"/>
                  <c:y val="-2.576489533011272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cs-CZ"/>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B285-484B-A0E6-9B8AD759E306}"/>
                </c:ext>
              </c:extLst>
            </c:dLbl>
            <c:dLbl>
              <c:idx val="1"/>
              <c:layout>
                <c:manualLayout>
                  <c:x val="-4.4871794871794914E-2"/>
                  <c:y val="9.6618357487922562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cs-CZ"/>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B285-484B-A0E6-9B8AD759E306}"/>
                </c:ext>
              </c:extLst>
            </c:dLbl>
            <c:dLbl>
              <c:idx val="2"/>
              <c:layout>
                <c:manualLayout>
                  <c:x val="-2.7777777777777776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cs-CZ"/>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B285-484B-A0E6-9B8AD759E306}"/>
                </c:ext>
              </c:extLst>
            </c:dLbl>
            <c:dLbl>
              <c:idx val="3"/>
              <c:layout>
                <c:manualLayout>
                  <c:x val="-4.9145299145299165E-2"/>
                  <c:y val="-3.86473429951690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cs-CZ"/>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B285-484B-A0E6-9B8AD759E306}"/>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cs-CZ"/>
              </a:p>
            </c:txPr>
            <c:dLblPos val="outEnd"/>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'Škol.strav.-opr.'!$B$3:$E$3</c:f>
              <c:strCache>
                <c:ptCount val="4"/>
                <c:pt idx="0">
                  <c:v>Obecní</c:v>
                </c:pt>
                <c:pt idx="1">
                  <c:v>Krajské</c:v>
                </c:pt>
                <c:pt idx="2">
                  <c:v>Církevní </c:v>
                </c:pt>
                <c:pt idx="3">
                  <c:v>Soukromé </c:v>
                </c:pt>
              </c:strCache>
            </c:strRef>
          </c:cat>
          <c:val>
            <c:numRef>
              <c:f>'Škol.strav.-opr.'!$B$4:$E$4</c:f>
              <c:numCache>
                <c:formatCode>General</c:formatCode>
                <c:ptCount val="4"/>
                <c:pt idx="0">
                  <c:v>618</c:v>
                </c:pt>
                <c:pt idx="1">
                  <c:v>77</c:v>
                </c:pt>
                <c:pt idx="2">
                  <c:v>8</c:v>
                </c:pt>
                <c:pt idx="3">
                  <c:v>34</c:v>
                </c:pt>
              </c:numCache>
            </c:numRef>
          </c:val>
          <c:extLst>
            <c:ext xmlns:c16="http://schemas.microsoft.com/office/drawing/2014/chart" uri="{C3380CC4-5D6E-409C-BE32-E72D297353CC}">
              <c16:uniqueId val="{00000008-B285-484B-A0E6-9B8AD759E306}"/>
            </c:ext>
          </c:extLst>
        </c:ser>
        <c:dLbls>
          <c:dLblPos val="outEnd"/>
          <c:showLegendKey val="0"/>
          <c:showVal val="1"/>
          <c:showCatName val="0"/>
          <c:showSerName val="0"/>
          <c:showPercent val="0"/>
          <c:showBubbleSize val="0"/>
          <c:showLeaderLines val="1"/>
        </c:dLbls>
      </c:pie3DChart>
      <c:spPr>
        <a:solidFill>
          <a:schemeClr val="accent1">
            <a:lumMod val="20000"/>
            <a:lumOff val="80000"/>
          </a:schemeClr>
        </a:solidFill>
        <a:ln>
          <a:noFill/>
        </a:ln>
        <a:effectLst/>
      </c:spPr>
    </c:plotArea>
    <c:plotVisOnly val="1"/>
    <c:dispBlanksAs val="gap"/>
    <c:showDLblsOverMax val="0"/>
  </c:chart>
  <c:spPr>
    <a:solidFill>
      <a:schemeClr val="accent1">
        <a:lumMod val="20000"/>
        <a:lumOff val="80000"/>
      </a:schemeClr>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'Škol.strav.-opr.'!$J$44</c:f>
              <c:strCache>
                <c:ptCount val="1"/>
                <c:pt idx="0">
                  <c:v>2013/2014</c:v>
                </c:pt>
              </c:strCache>
            </c:strRef>
          </c:tx>
          <c:spPr>
            <a:solidFill>
              <a:schemeClr val="accent2"/>
            </a:solidFill>
            <a:ln>
              <a:noFill/>
            </a:ln>
            <a:effectLst/>
          </c:spPr>
          <c:invertIfNegative val="0"/>
          <c:cat>
            <c:strRef>
              <c:f>'Škol.strav.-opr.'!$I$45:$I$49</c:f>
              <c:strCache>
                <c:ptCount val="5"/>
                <c:pt idx="0">
                  <c:v>Církev</c:v>
                </c:pt>
                <c:pt idx="1">
                  <c:v>Soukromník</c:v>
                </c:pt>
                <c:pt idx="2">
                  <c:v>Kraj</c:v>
                </c:pt>
                <c:pt idx="3">
                  <c:v>Obec</c:v>
                </c:pt>
                <c:pt idx="4">
                  <c:v>Celkem</c:v>
                </c:pt>
              </c:strCache>
            </c:strRef>
          </c:cat>
          <c:val>
            <c:numRef>
              <c:f>'Škol.strav.-opr.'!$J$45:$J$49</c:f>
              <c:numCache>
                <c:formatCode>#,##0</c:formatCode>
                <c:ptCount val="5"/>
                <c:pt idx="0">
                  <c:v>681</c:v>
                </c:pt>
                <c:pt idx="1">
                  <c:v>2045</c:v>
                </c:pt>
                <c:pt idx="2">
                  <c:v>19047</c:v>
                </c:pt>
                <c:pt idx="3">
                  <c:v>84361</c:v>
                </c:pt>
                <c:pt idx="4">
                  <c:v>106134</c:v>
                </c:pt>
              </c:numCache>
            </c:numRef>
          </c:val>
          <c:extLst>
            <c:ext xmlns:c16="http://schemas.microsoft.com/office/drawing/2014/chart" uri="{C3380CC4-5D6E-409C-BE32-E72D297353CC}">
              <c16:uniqueId val="{00000000-73FC-4DD6-868F-F031D0D267BD}"/>
            </c:ext>
          </c:extLst>
        </c:ser>
        <c:ser>
          <c:idx val="1"/>
          <c:order val="1"/>
          <c:tx>
            <c:strRef>
              <c:f>'Škol.strav.-opr.'!$K$44</c:f>
              <c:strCache>
                <c:ptCount val="1"/>
                <c:pt idx="0">
                  <c:v>2014/2015</c:v>
                </c:pt>
              </c:strCache>
            </c:strRef>
          </c:tx>
          <c:spPr>
            <a:solidFill>
              <a:schemeClr val="accent4"/>
            </a:solidFill>
            <a:ln>
              <a:noFill/>
            </a:ln>
            <a:effectLst/>
          </c:spPr>
          <c:invertIfNegative val="0"/>
          <c:cat>
            <c:strRef>
              <c:f>'Škol.strav.-opr.'!$I$45:$I$49</c:f>
              <c:strCache>
                <c:ptCount val="5"/>
                <c:pt idx="0">
                  <c:v>Církev</c:v>
                </c:pt>
                <c:pt idx="1">
                  <c:v>Soukromník</c:v>
                </c:pt>
                <c:pt idx="2">
                  <c:v>Kraj</c:v>
                </c:pt>
                <c:pt idx="3">
                  <c:v>Obec</c:v>
                </c:pt>
                <c:pt idx="4">
                  <c:v>Celkem</c:v>
                </c:pt>
              </c:strCache>
            </c:strRef>
          </c:cat>
          <c:val>
            <c:numRef>
              <c:f>'Škol.strav.-opr.'!$K$45:$K$49</c:f>
              <c:numCache>
                <c:formatCode>#,##0</c:formatCode>
                <c:ptCount val="5"/>
                <c:pt idx="0">
                  <c:v>744</c:v>
                </c:pt>
                <c:pt idx="1">
                  <c:v>2119</c:v>
                </c:pt>
                <c:pt idx="2">
                  <c:v>18235</c:v>
                </c:pt>
                <c:pt idx="3">
                  <c:v>85117</c:v>
                </c:pt>
                <c:pt idx="4">
                  <c:v>106215</c:v>
                </c:pt>
              </c:numCache>
            </c:numRef>
          </c:val>
          <c:extLst>
            <c:ext xmlns:c16="http://schemas.microsoft.com/office/drawing/2014/chart" uri="{C3380CC4-5D6E-409C-BE32-E72D297353CC}">
              <c16:uniqueId val="{00000001-73FC-4DD6-868F-F031D0D267BD}"/>
            </c:ext>
          </c:extLst>
        </c:ser>
        <c:ser>
          <c:idx val="2"/>
          <c:order val="2"/>
          <c:tx>
            <c:strRef>
              <c:f>'Škol.strav.-opr.'!$L$44</c:f>
              <c:strCache>
                <c:ptCount val="1"/>
                <c:pt idx="0">
                  <c:v>2015/2016</c:v>
                </c:pt>
              </c:strCache>
            </c:strRef>
          </c:tx>
          <c:spPr>
            <a:solidFill>
              <a:schemeClr val="accent6"/>
            </a:solidFill>
            <a:ln>
              <a:noFill/>
            </a:ln>
            <a:effectLst/>
          </c:spPr>
          <c:invertIfNegative val="0"/>
          <c:cat>
            <c:strRef>
              <c:f>'Škol.strav.-opr.'!$I$45:$I$49</c:f>
              <c:strCache>
                <c:ptCount val="5"/>
                <c:pt idx="0">
                  <c:v>Církev</c:v>
                </c:pt>
                <c:pt idx="1">
                  <c:v>Soukromník</c:v>
                </c:pt>
                <c:pt idx="2">
                  <c:v>Kraj</c:v>
                </c:pt>
                <c:pt idx="3">
                  <c:v>Obec</c:v>
                </c:pt>
                <c:pt idx="4">
                  <c:v>Celkem</c:v>
                </c:pt>
              </c:strCache>
            </c:strRef>
          </c:cat>
          <c:val>
            <c:numRef>
              <c:f>'Škol.strav.-opr.'!$L$45:$L$49</c:f>
              <c:numCache>
                <c:formatCode>#,##0</c:formatCode>
                <c:ptCount val="5"/>
                <c:pt idx="0">
                  <c:v>685</c:v>
                </c:pt>
                <c:pt idx="1">
                  <c:v>2323</c:v>
                </c:pt>
                <c:pt idx="2">
                  <c:v>17850</c:v>
                </c:pt>
                <c:pt idx="3">
                  <c:v>85415</c:v>
                </c:pt>
                <c:pt idx="4">
                  <c:v>106273</c:v>
                </c:pt>
              </c:numCache>
            </c:numRef>
          </c:val>
          <c:extLst>
            <c:ext xmlns:c16="http://schemas.microsoft.com/office/drawing/2014/chart" uri="{C3380CC4-5D6E-409C-BE32-E72D297353CC}">
              <c16:uniqueId val="{00000002-73FC-4DD6-868F-F031D0D267BD}"/>
            </c:ext>
          </c:extLst>
        </c:ser>
        <c:ser>
          <c:idx val="3"/>
          <c:order val="3"/>
          <c:tx>
            <c:strRef>
              <c:f>'Škol.strav.-opr.'!$M$44</c:f>
              <c:strCache>
                <c:ptCount val="1"/>
                <c:pt idx="0">
                  <c:v>2016/2017</c:v>
                </c:pt>
              </c:strCache>
            </c:strRef>
          </c:tx>
          <c:spPr>
            <a:solidFill>
              <a:schemeClr val="accent2">
                <a:lumMod val="60000"/>
              </a:schemeClr>
            </a:solidFill>
            <a:ln>
              <a:noFill/>
            </a:ln>
            <a:effectLst/>
          </c:spPr>
          <c:invertIfNegative val="0"/>
          <c:cat>
            <c:strRef>
              <c:f>'Škol.strav.-opr.'!$I$45:$I$49</c:f>
              <c:strCache>
                <c:ptCount val="5"/>
                <c:pt idx="0">
                  <c:v>Církev</c:v>
                </c:pt>
                <c:pt idx="1">
                  <c:v>Soukromník</c:v>
                </c:pt>
                <c:pt idx="2">
                  <c:v>Kraj</c:v>
                </c:pt>
                <c:pt idx="3">
                  <c:v>Obec</c:v>
                </c:pt>
                <c:pt idx="4">
                  <c:v>Celkem</c:v>
                </c:pt>
              </c:strCache>
            </c:strRef>
          </c:cat>
          <c:val>
            <c:numRef>
              <c:f>'Škol.strav.-opr.'!$M$45:$M$49</c:f>
              <c:numCache>
                <c:formatCode>#,##0</c:formatCode>
                <c:ptCount val="5"/>
                <c:pt idx="0">
                  <c:v>708</c:v>
                </c:pt>
                <c:pt idx="1">
                  <c:v>2318</c:v>
                </c:pt>
                <c:pt idx="2">
                  <c:v>18063</c:v>
                </c:pt>
                <c:pt idx="3">
                  <c:v>85163</c:v>
                </c:pt>
                <c:pt idx="4">
                  <c:v>106252</c:v>
                </c:pt>
              </c:numCache>
            </c:numRef>
          </c:val>
          <c:extLst>
            <c:ext xmlns:c16="http://schemas.microsoft.com/office/drawing/2014/chart" uri="{C3380CC4-5D6E-409C-BE32-E72D297353CC}">
              <c16:uniqueId val="{00000003-73FC-4DD6-868F-F031D0D267BD}"/>
            </c:ext>
          </c:extLst>
        </c:ser>
        <c:dLbls>
          <c:showLegendKey val="0"/>
          <c:showVal val="0"/>
          <c:showCatName val="0"/>
          <c:showSerName val="0"/>
          <c:showPercent val="0"/>
          <c:showBubbleSize val="0"/>
        </c:dLbls>
        <c:gapWidth val="182"/>
        <c:axId val="514279312"/>
        <c:axId val="706369792"/>
      </c:barChart>
      <c:catAx>
        <c:axId val="514279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06369792"/>
        <c:crosses val="autoZero"/>
        <c:auto val="1"/>
        <c:lblAlgn val="ctr"/>
        <c:lblOffset val="100"/>
        <c:noMultiLvlLbl val="0"/>
      </c:catAx>
      <c:valAx>
        <c:axId val="7063697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142793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1">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solidFill>
          <a:schemeClr val="accent1">
            <a:lumMod val="20000"/>
            <a:lumOff val="80000"/>
          </a:schemeClr>
        </a:solidFill>
        <a:ln>
          <a:noFill/>
        </a:ln>
        <a:effectLst/>
        <a:sp3d/>
      </c:spPr>
    </c:sideWall>
    <c:backWall>
      <c:thickness val="0"/>
      <c:spPr>
        <a:solidFill>
          <a:schemeClr val="accent1">
            <a:lumMod val="20000"/>
            <a:lumOff val="80000"/>
          </a:schemeClr>
        </a:solidFill>
        <a:ln>
          <a:noFill/>
        </a:ln>
        <a:effectLst/>
        <a:sp3d/>
      </c:spPr>
    </c:backWall>
    <c:plotArea>
      <c:layout/>
      <c:bar3DChart>
        <c:barDir val="col"/>
        <c:grouping val="stacked"/>
        <c:varyColors val="0"/>
        <c:ser>
          <c:idx val="0"/>
          <c:order val="0"/>
          <c:tx>
            <c:strRef>
              <c:f>'MŠ-opr.'!$C$69</c:f>
              <c:strCache>
                <c:ptCount val="1"/>
                <c:pt idx="0">
                  <c:v>2013/2014</c:v>
                </c:pt>
              </c:strCache>
            </c:strRef>
          </c:tx>
          <c:spPr>
            <a:solidFill>
              <a:schemeClr val="accent2"/>
            </a:solidFill>
            <a:ln>
              <a:noFill/>
            </a:ln>
            <a:effectLst/>
            <a:sp3d/>
          </c:spPr>
          <c:invertIfNegative val="0"/>
          <c:cat>
            <c:strRef>
              <c:f>'MŠ-opr.'!$B$70:$B$75</c:f>
              <c:strCache>
                <c:ptCount val="6"/>
                <c:pt idx="0">
                  <c:v>Jeseník</c:v>
                </c:pt>
                <c:pt idx="1">
                  <c:v>Olomouc</c:v>
                </c:pt>
                <c:pt idx="2">
                  <c:v>Prostějov</c:v>
                </c:pt>
                <c:pt idx="3">
                  <c:v>Přerov</c:v>
                </c:pt>
                <c:pt idx="4">
                  <c:v>Šumperk</c:v>
                </c:pt>
                <c:pt idx="5">
                  <c:v>Celkem</c:v>
                </c:pt>
              </c:strCache>
            </c:strRef>
          </c:cat>
          <c:val>
            <c:numRef>
              <c:f>'MŠ-opr.'!$C$70:$C$75</c:f>
              <c:numCache>
                <c:formatCode>#,##0</c:formatCode>
                <c:ptCount val="6"/>
                <c:pt idx="0">
                  <c:v>1378</c:v>
                </c:pt>
                <c:pt idx="1">
                  <c:v>8929</c:v>
                </c:pt>
                <c:pt idx="2">
                  <c:v>3882</c:v>
                </c:pt>
                <c:pt idx="3">
                  <c:v>4440</c:v>
                </c:pt>
                <c:pt idx="4">
                  <c:v>4234</c:v>
                </c:pt>
                <c:pt idx="5">
                  <c:v>22863</c:v>
                </c:pt>
              </c:numCache>
            </c:numRef>
          </c:val>
          <c:extLst>
            <c:ext xmlns:c16="http://schemas.microsoft.com/office/drawing/2014/chart" uri="{C3380CC4-5D6E-409C-BE32-E72D297353CC}">
              <c16:uniqueId val="{00000000-9FB8-44B9-8DF2-291436579EDD}"/>
            </c:ext>
          </c:extLst>
        </c:ser>
        <c:ser>
          <c:idx val="1"/>
          <c:order val="1"/>
          <c:tx>
            <c:strRef>
              <c:f>'MŠ-opr.'!$D$69</c:f>
              <c:strCache>
                <c:ptCount val="1"/>
                <c:pt idx="0">
                  <c:v>2014/2015</c:v>
                </c:pt>
              </c:strCache>
            </c:strRef>
          </c:tx>
          <c:spPr>
            <a:solidFill>
              <a:schemeClr val="accent4"/>
            </a:solidFill>
            <a:ln>
              <a:noFill/>
            </a:ln>
            <a:effectLst/>
            <a:sp3d/>
          </c:spPr>
          <c:invertIfNegative val="0"/>
          <c:cat>
            <c:strRef>
              <c:f>'MŠ-opr.'!$B$70:$B$75</c:f>
              <c:strCache>
                <c:ptCount val="6"/>
                <c:pt idx="0">
                  <c:v>Jeseník</c:v>
                </c:pt>
                <c:pt idx="1">
                  <c:v>Olomouc</c:v>
                </c:pt>
                <c:pt idx="2">
                  <c:v>Prostějov</c:v>
                </c:pt>
                <c:pt idx="3">
                  <c:v>Přerov</c:v>
                </c:pt>
                <c:pt idx="4">
                  <c:v>Šumperk</c:v>
                </c:pt>
                <c:pt idx="5">
                  <c:v>Celkem</c:v>
                </c:pt>
              </c:strCache>
            </c:strRef>
          </c:cat>
          <c:val>
            <c:numRef>
              <c:f>'MŠ-opr.'!$D$70:$D$75</c:f>
              <c:numCache>
                <c:formatCode>#,##0</c:formatCode>
                <c:ptCount val="6"/>
                <c:pt idx="0">
                  <c:v>1343</c:v>
                </c:pt>
                <c:pt idx="1">
                  <c:v>8991</c:v>
                </c:pt>
                <c:pt idx="2">
                  <c:v>3920</c:v>
                </c:pt>
                <c:pt idx="3">
                  <c:v>4399</c:v>
                </c:pt>
                <c:pt idx="4">
                  <c:v>4183</c:v>
                </c:pt>
                <c:pt idx="5">
                  <c:v>22836</c:v>
                </c:pt>
              </c:numCache>
            </c:numRef>
          </c:val>
          <c:extLst>
            <c:ext xmlns:c16="http://schemas.microsoft.com/office/drawing/2014/chart" uri="{C3380CC4-5D6E-409C-BE32-E72D297353CC}">
              <c16:uniqueId val="{00000001-9FB8-44B9-8DF2-291436579EDD}"/>
            </c:ext>
          </c:extLst>
        </c:ser>
        <c:ser>
          <c:idx val="2"/>
          <c:order val="2"/>
          <c:tx>
            <c:strRef>
              <c:f>'MŠ-opr.'!$E$69</c:f>
              <c:strCache>
                <c:ptCount val="1"/>
                <c:pt idx="0">
                  <c:v>2015/2016</c:v>
                </c:pt>
              </c:strCache>
            </c:strRef>
          </c:tx>
          <c:spPr>
            <a:solidFill>
              <a:schemeClr val="accent6"/>
            </a:solidFill>
            <a:ln>
              <a:noFill/>
            </a:ln>
            <a:effectLst/>
            <a:sp3d/>
          </c:spPr>
          <c:invertIfNegative val="0"/>
          <c:cat>
            <c:strRef>
              <c:f>'MŠ-opr.'!$B$70:$B$75</c:f>
              <c:strCache>
                <c:ptCount val="6"/>
                <c:pt idx="0">
                  <c:v>Jeseník</c:v>
                </c:pt>
                <c:pt idx="1">
                  <c:v>Olomouc</c:v>
                </c:pt>
                <c:pt idx="2">
                  <c:v>Prostějov</c:v>
                </c:pt>
                <c:pt idx="3">
                  <c:v>Přerov</c:v>
                </c:pt>
                <c:pt idx="4">
                  <c:v>Šumperk</c:v>
                </c:pt>
                <c:pt idx="5">
                  <c:v>Celkem</c:v>
                </c:pt>
              </c:strCache>
            </c:strRef>
          </c:cat>
          <c:val>
            <c:numRef>
              <c:f>'MŠ-opr.'!$E$70:$E$75</c:f>
              <c:numCache>
                <c:formatCode>#,##0</c:formatCode>
                <c:ptCount val="6"/>
                <c:pt idx="0">
                  <c:v>1284</c:v>
                </c:pt>
                <c:pt idx="1">
                  <c:v>9119</c:v>
                </c:pt>
                <c:pt idx="2">
                  <c:v>3889</c:v>
                </c:pt>
                <c:pt idx="3">
                  <c:v>4219</c:v>
                </c:pt>
                <c:pt idx="4">
                  <c:v>4020</c:v>
                </c:pt>
                <c:pt idx="5">
                  <c:v>22531</c:v>
                </c:pt>
              </c:numCache>
            </c:numRef>
          </c:val>
          <c:extLst>
            <c:ext xmlns:c16="http://schemas.microsoft.com/office/drawing/2014/chart" uri="{C3380CC4-5D6E-409C-BE32-E72D297353CC}">
              <c16:uniqueId val="{00000002-9FB8-44B9-8DF2-291436579EDD}"/>
            </c:ext>
          </c:extLst>
        </c:ser>
        <c:ser>
          <c:idx val="3"/>
          <c:order val="3"/>
          <c:tx>
            <c:strRef>
              <c:f>'MŠ-opr.'!$F$69</c:f>
              <c:strCache>
                <c:ptCount val="1"/>
                <c:pt idx="0">
                  <c:v>2016/2017</c:v>
                </c:pt>
              </c:strCache>
            </c:strRef>
          </c:tx>
          <c:spPr>
            <a:solidFill>
              <a:schemeClr val="accent2">
                <a:lumMod val="60000"/>
              </a:schemeClr>
            </a:solidFill>
            <a:ln>
              <a:noFill/>
            </a:ln>
            <a:effectLst/>
            <a:sp3d/>
          </c:spPr>
          <c:invertIfNegative val="0"/>
          <c:cat>
            <c:strRef>
              <c:f>'MŠ-opr.'!$B$70:$B$75</c:f>
              <c:strCache>
                <c:ptCount val="6"/>
                <c:pt idx="0">
                  <c:v>Jeseník</c:v>
                </c:pt>
                <c:pt idx="1">
                  <c:v>Olomouc</c:v>
                </c:pt>
                <c:pt idx="2">
                  <c:v>Prostějov</c:v>
                </c:pt>
                <c:pt idx="3">
                  <c:v>Přerov</c:v>
                </c:pt>
                <c:pt idx="4">
                  <c:v>Šumperk</c:v>
                </c:pt>
                <c:pt idx="5">
                  <c:v>Celkem</c:v>
                </c:pt>
              </c:strCache>
            </c:strRef>
          </c:cat>
          <c:val>
            <c:numRef>
              <c:f>'MŠ-opr.'!$F$70:$F$75</c:f>
              <c:numCache>
                <c:formatCode>#,##0</c:formatCode>
                <c:ptCount val="6"/>
                <c:pt idx="0">
                  <c:v>1278</c:v>
                </c:pt>
                <c:pt idx="1">
                  <c:v>9022</c:v>
                </c:pt>
                <c:pt idx="2">
                  <c:v>3841</c:v>
                </c:pt>
                <c:pt idx="3">
                  <c:v>4140</c:v>
                </c:pt>
                <c:pt idx="4">
                  <c:v>3892</c:v>
                </c:pt>
                <c:pt idx="5">
                  <c:v>22173</c:v>
                </c:pt>
              </c:numCache>
            </c:numRef>
          </c:val>
          <c:extLst>
            <c:ext xmlns:c16="http://schemas.microsoft.com/office/drawing/2014/chart" uri="{C3380CC4-5D6E-409C-BE32-E72D297353CC}">
              <c16:uniqueId val="{00000003-9FB8-44B9-8DF2-291436579EDD}"/>
            </c:ext>
          </c:extLst>
        </c:ser>
        <c:dLbls>
          <c:showLegendKey val="0"/>
          <c:showVal val="0"/>
          <c:showCatName val="0"/>
          <c:showSerName val="0"/>
          <c:showPercent val="0"/>
          <c:showBubbleSize val="0"/>
        </c:dLbls>
        <c:gapWidth val="150"/>
        <c:shape val="box"/>
        <c:axId val="558557104"/>
        <c:axId val="558557432"/>
        <c:axId val="0"/>
      </c:bar3DChart>
      <c:catAx>
        <c:axId val="5585571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58557432"/>
        <c:crosses val="autoZero"/>
        <c:auto val="1"/>
        <c:lblAlgn val="ctr"/>
        <c:lblOffset val="100"/>
        <c:noMultiLvlLbl val="0"/>
      </c:catAx>
      <c:valAx>
        <c:axId val="5585574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585571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9403-4421-B625-D929E9B97D19}"/>
              </c:ext>
            </c:extLst>
          </c:dPt>
          <c:dPt>
            <c:idx val="1"/>
            <c:bubble3D val="0"/>
            <c:explosion val="6"/>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9403-4421-B625-D929E9B97D19}"/>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dLblPos val="ct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'OFS,ÚP-opr.'!$C$3:$D$3</c:f>
              <c:strCache>
                <c:ptCount val="2"/>
                <c:pt idx="0">
                  <c:v>Maturitní obory (M, K) SOŠ a SOU</c:v>
                </c:pt>
                <c:pt idx="1">
                  <c:v>Nástavbové obory (L)    SOŠ a SOU</c:v>
                </c:pt>
              </c:strCache>
            </c:strRef>
          </c:cat>
          <c:val>
            <c:numRef>
              <c:f>'OFS,ÚP-opr.'!$C$4:$D$4</c:f>
              <c:numCache>
                <c:formatCode>General</c:formatCode>
                <c:ptCount val="2"/>
                <c:pt idx="0">
                  <c:v>475</c:v>
                </c:pt>
                <c:pt idx="1">
                  <c:v>589</c:v>
                </c:pt>
              </c:numCache>
            </c:numRef>
          </c:val>
          <c:extLst>
            <c:ext xmlns:c16="http://schemas.microsoft.com/office/drawing/2014/chart" uri="{C3380CC4-5D6E-409C-BE32-E72D297353CC}">
              <c16:uniqueId val="{00000004-9403-4421-B625-D929E9B97D19}"/>
            </c:ext>
          </c:extLst>
        </c:ser>
        <c:dLbls>
          <c:dLblPos val="ctr"/>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accent1">
        <a:lumMod val="20000"/>
        <a:lumOff val="80000"/>
      </a:schemeClr>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50" b="1" i="0" u="none" strike="noStrike" baseline="0">
                <a:solidFill>
                  <a:srgbClr val="000000"/>
                </a:solidFill>
                <a:latin typeface="Arial"/>
                <a:ea typeface="Arial"/>
                <a:cs typeface="Arial"/>
              </a:defRPr>
            </a:pPr>
            <a:r>
              <a:rPr lang="cs-CZ"/>
              <a:t>Dotace na přímé náklady a příspěvek na provoz škol a školských zařízení zřizovaných Olomouckým krajem</a:t>
            </a:r>
          </a:p>
        </c:rich>
      </c:tx>
      <c:layout>
        <c:manualLayout>
          <c:xMode val="edge"/>
          <c:yMode val="edge"/>
          <c:x val="0.145584737391697"/>
          <c:y val="3.0237580993520519E-2"/>
        </c:manualLayout>
      </c:layout>
      <c:overlay val="0"/>
      <c:spPr>
        <a:noFill/>
        <a:ln w="25400">
          <a:noFill/>
        </a:ln>
      </c:spPr>
    </c:title>
    <c:autoTitleDeleted val="0"/>
    <c:view3D>
      <c:rotX val="15"/>
      <c:hPercent val="107"/>
      <c:rotY val="20"/>
      <c:depthPercent val="100"/>
      <c:rAngAx val="1"/>
    </c:view3D>
    <c:floor>
      <c:thickness val="0"/>
      <c:spPr>
        <a:solidFill>
          <a:schemeClr val="bg1">
            <a:lumMod val="85000"/>
          </a:schemeClr>
        </a:solidFill>
        <a:ln w="3175">
          <a:solidFill>
            <a:srgbClr val="000000"/>
          </a:solidFill>
          <a:prstDash val="solid"/>
        </a:ln>
      </c:spPr>
    </c:floor>
    <c:sideWall>
      <c:thickness val="0"/>
      <c:spPr>
        <a:solidFill>
          <a:schemeClr val="bg1">
            <a:lumMod val="75000"/>
          </a:schemeClr>
        </a:solidFill>
        <a:ln w="12700">
          <a:solidFill>
            <a:srgbClr val="808080"/>
          </a:solidFill>
          <a:prstDash val="solid"/>
        </a:ln>
      </c:spPr>
    </c:sideWall>
    <c:backWall>
      <c:thickness val="0"/>
      <c:spPr>
        <a:solidFill>
          <a:schemeClr val="bg1">
            <a:lumMod val="85000"/>
          </a:schemeClr>
        </a:solidFill>
        <a:ln w="12700">
          <a:solidFill>
            <a:srgbClr val="808080"/>
          </a:solidFill>
          <a:prstDash val="solid"/>
        </a:ln>
      </c:spPr>
    </c:backWall>
    <c:plotArea>
      <c:layout>
        <c:manualLayout>
          <c:layoutTarget val="inner"/>
          <c:xMode val="edge"/>
          <c:yMode val="edge"/>
          <c:x val="0.19624778877561935"/>
          <c:y val="0.14686840542783713"/>
          <c:w val="0.74323352997803172"/>
          <c:h val="0.68671518323310154"/>
        </c:manualLayout>
      </c:layout>
      <c:bar3DChart>
        <c:barDir val="col"/>
        <c:grouping val="stacked"/>
        <c:varyColors val="0"/>
        <c:ser>
          <c:idx val="0"/>
          <c:order val="0"/>
          <c:tx>
            <c:strRef>
              <c:f>'přímé K+O'!$D$2</c:f>
              <c:strCache>
                <c:ptCount val="1"/>
                <c:pt idx="0">
                  <c:v>Dotace na př. náklady</c:v>
                </c:pt>
              </c:strCache>
            </c:strRef>
          </c:tx>
          <c:spPr>
            <a:solidFill>
              <a:srgbClr val="FFCC00"/>
            </a:solidFill>
            <a:ln w="12700">
              <a:solidFill>
                <a:srgbClr val="000000"/>
              </a:solidFill>
              <a:prstDash val="solid"/>
            </a:ln>
          </c:spPr>
          <c:invertIfNegative val="0"/>
          <c:cat>
            <c:strRef>
              <c:f>'přímé K+O'!$C$3:$C$5</c:f>
              <c:strCache>
                <c:ptCount val="3"/>
                <c:pt idx="0">
                  <c:v>Rok 2015</c:v>
                </c:pt>
                <c:pt idx="1">
                  <c:v>Rok 2016</c:v>
                </c:pt>
                <c:pt idx="2">
                  <c:v>Rok 2017</c:v>
                </c:pt>
              </c:strCache>
            </c:strRef>
          </c:cat>
          <c:val>
            <c:numRef>
              <c:f>'přímé K+O'!$D$3:$D$5</c:f>
              <c:numCache>
                <c:formatCode>General</c:formatCode>
                <c:ptCount val="3"/>
                <c:pt idx="0">
                  <c:v>1878813</c:v>
                </c:pt>
                <c:pt idx="1">
                  <c:v>1977309</c:v>
                </c:pt>
                <c:pt idx="2">
                  <c:v>2117875</c:v>
                </c:pt>
              </c:numCache>
            </c:numRef>
          </c:val>
          <c:extLst>
            <c:ext xmlns:c16="http://schemas.microsoft.com/office/drawing/2014/chart" uri="{C3380CC4-5D6E-409C-BE32-E72D297353CC}">
              <c16:uniqueId val="{00000000-BB9A-48B1-8B4D-A7CA4C476201}"/>
            </c:ext>
          </c:extLst>
        </c:ser>
        <c:ser>
          <c:idx val="1"/>
          <c:order val="1"/>
          <c:tx>
            <c:strRef>
              <c:f>'přímé K+O'!$E$2</c:f>
              <c:strCache>
                <c:ptCount val="1"/>
                <c:pt idx="0">
                  <c:v>Příspěvek na provoz a investice</c:v>
                </c:pt>
              </c:strCache>
            </c:strRef>
          </c:tx>
          <c:spPr>
            <a:solidFill>
              <a:srgbClr val="993366"/>
            </a:solidFill>
            <a:ln w="12700">
              <a:solidFill>
                <a:srgbClr val="000000"/>
              </a:solidFill>
              <a:prstDash val="solid"/>
            </a:ln>
          </c:spPr>
          <c:invertIfNegative val="0"/>
          <c:cat>
            <c:strRef>
              <c:f>'přímé K+O'!$C$3:$C$5</c:f>
              <c:strCache>
                <c:ptCount val="3"/>
                <c:pt idx="0">
                  <c:v>Rok 2015</c:v>
                </c:pt>
                <c:pt idx="1">
                  <c:v>Rok 2016</c:v>
                </c:pt>
                <c:pt idx="2">
                  <c:v>Rok 2017</c:v>
                </c:pt>
              </c:strCache>
            </c:strRef>
          </c:cat>
          <c:val>
            <c:numRef>
              <c:f>'přímé K+O'!$E$3:$E$5</c:f>
              <c:numCache>
                <c:formatCode>General</c:formatCode>
                <c:ptCount val="3"/>
                <c:pt idx="0">
                  <c:v>377019.48</c:v>
                </c:pt>
                <c:pt idx="1">
                  <c:v>390900.22</c:v>
                </c:pt>
                <c:pt idx="2">
                  <c:v>408547.15</c:v>
                </c:pt>
              </c:numCache>
            </c:numRef>
          </c:val>
          <c:extLst>
            <c:ext xmlns:c16="http://schemas.microsoft.com/office/drawing/2014/chart" uri="{C3380CC4-5D6E-409C-BE32-E72D297353CC}">
              <c16:uniqueId val="{00000001-BB9A-48B1-8B4D-A7CA4C476201}"/>
            </c:ext>
          </c:extLst>
        </c:ser>
        <c:dLbls>
          <c:showLegendKey val="0"/>
          <c:showVal val="0"/>
          <c:showCatName val="0"/>
          <c:showSerName val="0"/>
          <c:showPercent val="0"/>
          <c:showBubbleSize val="0"/>
        </c:dLbls>
        <c:gapWidth val="150"/>
        <c:shape val="cylinder"/>
        <c:axId val="399094312"/>
        <c:axId val="1"/>
        <c:axId val="0"/>
      </c:bar3DChart>
      <c:catAx>
        <c:axId val="399094312"/>
        <c:scaling>
          <c:orientation val="minMax"/>
        </c:scaling>
        <c:delete val="0"/>
        <c:axPos val="b"/>
        <c:title>
          <c:tx>
            <c:rich>
              <a:bodyPr/>
              <a:lstStyle/>
              <a:p>
                <a:pPr>
                  <a:defRPr sz="575" b="1" i="0" u="none" strike="noStrike" baseline="0">
                    <a:solidFill>
                      <a:srgbClr val="000000"/>
                    </a:solidFill>
                    <a:latin typeface="Arial"/>
                    <a:ea typeface="Arial"/>
                    <a:cs typeface="Arial"/>
                  </a:defRPr>
                </a:pPr>
                <a:r>
                  <a:rPr lang="cs-CZ"/>
                  <a:t>Rok</a:t>
                </a:r>
              </a:p>
            </c:rich>
          </c:tx>
          <c:layout>
            <c:manualLayout>
              <c:xMode val="edge"/>
              <c:yMode val="edge"/>
              <c:x val="0.51310947421894848"/>
              <c:y val="0.90640839441506094"/>
            </c:manualLayout>
          </c:layout>
          <c:overlay val="0"/>
          <c:spPr>
            <a:noFill/>
            <a:ln w="25400">
              <a:noFill/>
            </a:ln>
          </c:spPr>
        </c:title>
        <c:numFmt formatCode="General" sourceLinked="1"/>
        <c:majorTickMark val="out"/>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cs-CZ"/>
          </a:p>
        </c:txPr>
        <c:crossAx val="1"/>
        <c:crosses val="autoZero"/>
        <c:auto val="1"/>
        <c:lblAlgn val="ctr"/>
        <c:lblOffset val="100"/>
        <c:noMultiLvlLbl val="0"/>
      </c:catAx>
      <c:valAx>
        <c:axId val="1"/>
        <c:scaling>
          <c:orientation val="minMax"/>
        </c:scaling>
        <c:delete val="0"/>
        <c:axPos val="l"/>
        <c:majorGridlines>
          <c:spPr>
            <a:ln w="3175">
              <a:solidFill>
                <a:srgbClr val="000000"/>
              </a:solidFill>
              <a:prstDash val="solid"/>
            </a:ln>
          </c:spPr>
        </c:majorGridlines>
        <c:title>
          <c:tx>
            <c:rich>
              <a:bodyPr/>
              <a:lstStyle/>
              <a:p>
                <a:pPr>
                  <a:defRPr sz="575" b="1" i="0" u="none" strike="noStrike" baseline="0">
                    <a:solidFill>
                      <a:srgbClr val="000000"/>
                    </a:solidFill>
                    <a:latin typeface="Arial"/>
                    <a:ea typeface="Arial"/>
                    <a:cs typeface="Arial"/>
                  </a:defRPr>
                </a:pPr>
                <a:r>
                  <a:rPr lang="cs-CZ"/>
                  <a:t>Tis. Kč</a:t>
                </a:r>
              </a:p>
            </c:rich>
          </c:tx>
          <c:layout>
            <c:manualLayout>
              <c:xMode val="edge"/>
              <c:yMode val="edge"/>
              <c:x val="4.2959501030113173E-2"/>
              <c:y val="0.50324019432776079"/>
            </c:manualLayout>
          </c:layout>
          <c:overlay val="0"/>
          <c:spPr>
            <a:noFill/>
            <a:ln w="25400">
              <a:noFill/>
            </a:ln>
          </c:spPr>
        </c:title>
        <c:numFmt formatCode="_(* #,##0.00_);_(* \(#,##0.00\);_(* &quot;-&quot;??_);_(@_)"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cs-CZ"/>
          </a:p>
        </c:txPr>
        <c:crossAx val="399094312"/>
        <c:crosses val="autoZero"/>
        <c:crossBetween val="between"/>
      </c:valAx>
      <c:spPr>
        <a:solidFill>
          <a:schemeClr val="accent1">
            <a:lumMod val="20000"/>
            <a:lumOff val="80000"/>
          </a:schemeClr>
        </a:solidFill>
        <a:ln w="25400">
          <a:noFill/>
        </a:ln>
      </c:spPr>
    </c:plotArea>
    <c:legend>
      <c:legendPos val="r"/>
      <c:layout>
        <c:manualLayout>
          <c:xMode val="edge"/>
          <c:yMode val="edge"/>
          <c:x val="0.69689744680481647"/>
          <c:y val="0.88679008310455198"/>
          <c:w val="0.2499849065271901"/>
          <c:h val="0.10149234958713324"/>
        </c:manualLayout>
      </c:layout>
      <c:overlay val="0"/>
      <c:spPr>
        <a:solidFill>
          <a:schemeClr val="accent1">
            <a:lumMod val="20000"/>
            <a:lumOff val="80000"/>
          </a:schemeClr>
        </a:solidFill>
        <a:ln w="3175">
          <a:solidFill>
            <a:srgbClr val="000000"/>
          </a:solidFill>
          <a:prstDash val="solid"/>
        </a:ln>
      </c:spPr>
      <c:txPr>
        <a:bodyPr/>
        <a:lstStyle/>
        <a:p>
          <a:pPr>
            <a:defRPr sz="750" b="0" i="0" u="none" strike="noStrike" baseline="0">
              <a:solidFill>
                <a:srgbClr val="000000"/>
              </a:solidFill>
              <a:latin typeface="Arial"/>
              <a:ea typeface="Arial"/>
              <a:cs typeface="Arial"/>
            </a:defRPr>
          </a:pPr>
          <a:endParaRPr lang="cs-CZ"/>
        </a:p>
      </c:txPr>
    </c:legend>
    <c:plotVisOnly val="1"/>
    <c:dispBlanksAs val="gap"/>
    <c:showDLblsOverMax val="0"/>
  </c:chart>
  <c:spPr>
    <a:solidFill>
      <a:schemeClr val="bg1"/>
    </a:solidFill>
    <a:ln w="3175">
      <a:solidFill>
        <a:schemeClr val="tx1"/>
      </a:solidFill>
      <a:prstDash val="solid"/>
    </a:ln>
  </c:spPr>
  <c:txPr>
    <a:bodyPr/>
    <a:lstStyle/>
    <a:p>
      <a:pPr>
        <a:defRPr sz="1150" b="0" i="0" u="none" strike="noStrike" baseline="0">
          <a:solidFill>
            <a:srgbClr val="000000"/>
          </a:solidFill>
          <a:latin typeface="Arial"/>
          <a:ea typeface="Arial"/>
          <a:cs typeface="Arial"/>
        </a:defRPr>
      </a:pPr>
      <a:endParaRPr lang="cs-CZ"/>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cs-CZ" sz="1000" baseline="0"/>
              <a:t>Dotace na přímé náklady pro školy zřizované obcemi z MŠMT</a:t>
            </a:r>
          </a:p>
        </c:rich>
      </c:tx>
      <c:layout>
        <c:manualLayout>
          <c:xMode val="edge"/>
          <c:yMode val="edge"/>
          <c:x val="0.20068589108480644"/>
          <c:y val="4.2942643903540738E-2"/>
        </c:manualLayout>
      </c:layout>
      <c:overlay val="0"/>
      <c:spPr>
        <a:noFill/>
        <a:ln w="25400">
          <a:noFill/>
        </a:ln>
      </c:spPr>
    </c:title>
    <c:autoTitleDeleted val="0"/>
    <c:view3D>
      <c:rotX val="15"/>
      <c:hPercent val="57"/>
      <c:rotY val="20"/>
      <c:depthPercent val="100"/>
      <c:rAngAx val="1"/>
    </c:view3D>
    <c:floor>
      <c:thickness val="0"/>
      <c:spPr>
        <a:solidFill>
          <a:schemeClr val="bg1">
            <a:lumMod val="85000"/>
          </a:schemeClr>
        </a:solidFill>
        <a:ln w="3175">
          <a:solidFill>
            <a:srgbClr val="000000"/>
          </a:solidFill>
          <a:prstDash val="solid"/>
        </a:ln>
      </c:spPr>
    </c:floor>
    <c:sideWall>
      <c:thickness val="0"/>
      <c:spPr>
        <a:solidFill>
          <a:schemeClr val="bg1">
            <a:lumMod val="85000"/>
          </a:schemeClr>
        </a:solidFill>
        <a:ln w="12700">
          <a:solidFill>
            <a:srgbClr val="808080"/>
          </a:solidFill>
          <a:prstDash val="solid"/>
        </a:ln>
      </c:spPr>
    </c:sideWall>
    <c:backWall>
      <c:thickness val="0"/>
      <c:spPr>
        <a:solidFill>
          <a:schemeClr val="bg1">
            <a:lumMod val="85000"/>
          </a:schemeClr>
        </a:solidFill>
        <a:ln w="12700">
          <a:solidFill>
            <a:srgbClr val="808080"/>
          </a:solidFill>
          <a:prstDash val="solid"/>
        </a:ln>
      </c:spPr>
    </c:backWall>
    <c:plotArea>
      <c:layout>
        <c:manualLayout>
          <c:layoutTarget val="inner"/>
          <c:xMode val="edge"/>
          <c:yMode val="edge"/>
          <c:x val="0.16030470528932228"/>
          <c:y val="0.10154525386313466"/>
          <c:w val="0.79428968729902139"/>
          <c:h val="0.69867549668874174"/>
        </c:manualLayout>
      </c:layout>
      <c:bar3DChart>
        <c:barDir val="col"/>
        <c:grouping val="standard"/>
        <c:varyColors val="0"/>
        <c:ser>
          <c:idx val="0"/>
          <c:order val="0"/>
          <c:tx>
            <c:strRef>
              <c:f>'přímé K+O'!$C$41</c:f>
              <c:strCache>
                <c:ptCount val="1"/>
                <c:pt idx="0">
                  <c:v>Přímé náklady</c:v>
                </c:pt>
              </c:strCache>
            </c:strRef>
          </c:tx>
          <c:spPr>
            <a:solidFill>
              <a:srgbClr val="FFCC00"/>
            </a:solidFill>
            <a:ln w="12700">
              <a:solidFill>
                <a:srgbClr val="000000"/>
              </a:solidFill>
              <a:prstDash val="solid"/>
            </a:ln>
          </c:spPr>
          <c:invertIfNegative val="0"/>
          <c:cat>
            <c:strRef>
              <c:f>'přímé K+O'!$B$42:$B$44</c:f>
              <c:strCache>
                <c:ptCount val="3"/>
                <c:pt idx="0">
                  <c:v>Rok 2015</c:v>
                </c:pt>
                <c:pt idx="1">
                  <c:v>Rok 2016</c:v>
                </c:pt>
                <c:pt idx="2">
                  <c:v>Rok 2017</c:v>
                </c:pt>
              </c:strCache>
            </c:strRef>
          </c:cat>
          <c:val>
            <c:numRef>
              <c:f>'přímé K+O'!$C$42:$C$44</c:f>
              <c:numCache>
                <c:formatCode>General</c:formatCode>
                <c:ptCount val="3"/>
                <c:pt idx="0">
                  <c:v>3105825</c:v>
                </c:pt>
                <c:pt idx="1">
                  <c:v>3370565</c:v>
                </c:pt>
                <c:pt idx="2">
                  <c:v>3756739.87</c:v>
                </c:pt>
              </c:numCache>
            </c:numRef>
          </c:val>
          <c:extLst>
            <c:ext xmlns:c16="http://schemas.microsoft.com/office/drawing/2014/chart" uri="{C3380CC4-5D6E-409C-BE32-E72D297353CC}">
              <c16:uniqueId val="{00000000-9D74-4ABC-80B6-83A8B759A1C1}"/>
            </c:ext>
          </c:extLst>
        </c:ser>
        <c:dLbls>
          <c:showLegendKey val="0"/>
          <c:showVal val="0"/>
          <c:showCatName val="0"/>
          <c:showSerName val="0"/>
          <c:showPercent val="0"/>
          <c:showBubbleSize val="0"/>
        </c:dLbls>
        <c:gapWidth val="150"/>
        <c:shape val="cylinder"/>
        <c:axId val="391169152"/>
        <c:axId val="391170688"/>
        <c:axId val="432573952"/>
      </c:bar3DChart>
      <c:catAx>
        <c:axId val="39116915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cs-CZ"/>
          </a:p>
        </c:txPr>
        <c:crossAx val="391170688"/>
        <c:crosses val="autoZero"/>
        <c:auto val="1"/>
        <c:lblAlgn val="ctr"/>
        <c:lblOffset val="100"/>
        <c:noMultiLvlLbl val="0"/>
      </c:catAx>
      <c:valAx>
        <c:axId val="391170688"/>
        <c:scaling>
          <c:orientation val="minMax"/>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cs-CZ"/>
                  <a:t>Tis. Kč</a:t>
                </a:r>
              </a:p>
            </c:rich>
          </c:tx>
          <c:layout>
            <c:manualLayout>
              <c:xMode val="edge"/>
              <c:yMode val="edge"/>
              <c:x val="3.8990862656690731E-2"/>
              <c:y val="0.4437086092715231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cs-CZ"/>
          </a:p>
        </c:txPr>
        <c:crossAx val="391169152"/>
        <c:crosses val="autoZero"/>
        <c:crossBetween val="between"/>
      </c:valAx>
      <c:serAx>
        <c:axId val="432573952"/>
        <c:scaling>
          <c:orientation val="minMax"/>
        </c:scaling>
        <c:delete val="1"/>
        <c:axPos val="b"/>
        <c:majorTickMark val="out"/>
        <c:minorTickMark val="none"/>
        <c:tickLblPos val="nextTo"/>
        <c:crossAx val="391170688"/>
        <c:crosses val="autoZero"/>
      </c:serAx>
      <c:spPr>
        <a:solidFill>
          <a:schemeClr val="accent1">
            <a:lumMod val="20000"/>
            <a:lumOff val="80000"/>
          </a:schemeClr>
        </a:solidFill>
        <a:ln w="25400">
          <a:noFill/>
        </a:ln>
      </c:spPr>
    </c:plotArea>
    <c:legend>
      <c:legendPos val="b"/>
      <c:legendEntry>
        <c:idx val="0"/>
        <c:txPr>
          <a:bodyPr/>
          <a:lstStyle/>
          <a:p>
            <a:pPr>
              <a:defRPr sz="810" b="0" i="0" u="none" strike="noStrike" baseline="0">
                <a:solidFill>
                  <a:srgbClr val="000000"/>
                </a:solidFill>
                <a:latin typeface="Arial"/>
                <a:ea typeface="Arial"/>
                <a:cs typeface="Arial"/>
              </a:defRPr>
            </a:pPr>
            <a:endParaRPr lang="cs-CZ"/>
          </a:p>
        </c:txPr>
      </c:legendEntry>
      <c:layout>
        <c:manualLayout>
          <c:xMode val="edge"/>
          <c:yMode val="edge"/>
          <c:x val="0.73650692670038742"/>
          <c:y val="0.86859767529058862"/>
          <c:w val="0.18583024804018702"/>
          <c:h val="0.10050839233331126"/>
        </c:manualLayout>
      </c:layout>
      <c:overlay val="0"/>
      <c:spPr>
        <a:solidFill>
          <a:schemeClr val="accent1">
            <a:lumMod val="20000"/>
            <a:lumOff val="80000"/>
          </a:schemeClr>
        </a:solidFill>
        <a:ln w="3175">
          <a:solidFill>
            <a:srgbClr val="000000"/>
          </a:solidFill>
          <a:prstDash val="solid"/>
        </a:ln>
      </c:spPr>
      <c:txPr>
        <a:bodyPr/>
        <a:lstStyle/>
        <a:p>
          <a:pPr>
            <a:defRPr sz="810" b="0" i="0" u="none" strike="noStrike" baseline="0">
              <a:solidFill>
                <a:srgbClr val="000000"/>
              </a:solidFill>
              <a:latin typeface="Arial"/>
              <a:ea typeface="Arial"/>
              <a:cs typeface="Arial"/>
            </a:defRPr>
          </a:pPr>
          <a:endParaRPr lang="cs-CZ"/>
        </a:p>
      </c:txPr>
    </c:legend>
    <c:plotVisOnly val="1"/>
    <c:dispBlanksAs val="gap"/>
    <c:showDLblsOverMax val="0"/>
  </c:chart>
  <c:spPr>
    <a:solidFill>
      <a:schemeClr val="bg1"/>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cs-CZ"/>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Arial"/>
                <a:ea typeface="Arial"/>
                <a:cs typeface="Arial"/>
              </a:defRPr>
            </a:pPr>
            <a:r>
              <a:rPr lang="cs-CZ"/>
              <a:t>Vývoj poskytnuté dotace na přímé náklady  soukromým školám
</a:t>
            </a:r>
          </a:p>
        </c:rich>
      </c:tx>
      <c:layout>
        <c:manualLayout>
          <c:xMode val="edge"/>
          <c:yMode val="edge"/>
          <c:x val="0.17897138696589102"/>
          <c:y val="4.7836057106134047E-2"/>
        </c:manualLayout>
      </c:layout>
      <c:overlay val="0"/>
      <c:spPr>
        <a:noFill/>
        <a:ln w="25400">
          <a:noFill/>
        </a:ln>
      </c:spPr>
    </c:title>
    <c:autoTitleDeleted val="0"/>
    <c:view3D>
      <c:rotX val="15"/>
      <c:hPercent val="79"/>
      <c:rotY val="20"/>
      <c:depthPercent val="100"/>
      <c:rAngAx val="1"/>
    </c:view3D>
    <c:floor>
      <c:thickness val="0"/>
      <c:spPr>
        <a:solidFill>
          <a:schemeClr val="bg1">
            <a:lumMod val="85000"/>
          </a:schemeClr>
        </a:solidFill>
        <a:ln w="3175">
          <a:solidFill>
            <a:srgbClr val="000000"/>
          </a:solidFill>
          <a:prstDash val="solid"/>
        </a:ln>
      </c:spPr>
    </c:floor>
    <c:sideWall>
      <c:thickness val="0"/>
      <c:spPr>
        <a:solidFill>
          <a:schemeClr val="bg1">
            <a:lumMod val="85000"/>
          </a:schemeClr>
        </a:solidFill>
        <a:ln w="12700">
          <a:solidFill>
            <a:srgbClr val="808080"/>
          </a:solidFill>
          <a:prstDash val="solid"/>
        </a:ln>
      </c:spPr>
    </c:sideWall>
    <c:backWall>
      <c:thickness val="0"/>
      <c:spPr>
        <a:solidFill>
          <a:schemeClr val="bg1">
            <a:lumMod val="85000"/>
          </a:schemeClr>
        </a:solidFill>
        <a:ln w="12700">
          <a:solidFill>
            <a:srgbClr val="808080"/>
          </a:solidFill>
          <a:prstDash val="solid"/>
        </a:ln>
      </c:spPr>
    </c:backWall>
    <c:plotArea>
      <c:layout>
        <c:manualLayout>
          <c:layoutTarget val="inner"/>
          <c:xMode val="edge"/>
          <c:yMode val="edge"/>
          <c:x val="0.17106599780803014"/>
          <c:y val="0.13324804651134856"/>
          <c:w val="0.7640590124287131"/>
          <c:h val="0.73235649891589638"/>
        </c:manualLayout>
      </c:layout>
      <c:bar3DChart>
        <c:barDir val="col"/>
        <c:grouping val="clustered"/>
        <c:varyColors val="0"/>
        <c:ser>
          <c:idx val="0"/>
          <c:order val="0"/>
          <c:tx>
            <c:strRef>
              <c:f>soukr.š.!$D$8</c:f>
              <c:strCache>
                <c:ptCount val="1"/>
                <c:pt idx="0">
                  <c:v>Dotace z MŠMT v tis. Kč</c:v>
                </c:pt>
              </c:strCache>
            </c:strRef>
          </c:tx>
          <c:spPr>
            <a:solidFill>
              <a:srgbClr val="FFCC00"/>
            </a:solidFill>
            <a:ln w="12700">
              <a:solidFill>
                <a:srgbClr val="000000"/>
              </a:solidFill>
              <a:prstDash val="solid"/>
            </a:ln>
          </c:spPr>
          <c:invertIfNegative val="0"/>
          <c:cat>
            <c:strRef>
              <c:f>soukr.š.!$C$9:$C$11</c:f>
              <c:strCache>
                <c:ptCount val="3"/>
                <c:pt idx="0">
                  <c:v>Rok 2015</c:v>
                </c:pt>
                <c:pt idx="1">
                  <c:v>Rok 2016</c:v>
                </c:pt>
                <c:pt idx="2">
                  <c:v>Rok 2017</c:v>
                </c:pt>
              </c:strCache>
            </c:strRef>
          </c:cat>
          <c:val>
            <c:numRef>
              <c:f>soukr.š.!$D$9:$D$11</c:f>
              <c:numCache>
                <c:formatCode>General</c:formatCode>
                <c:ptCount val="3"/>
                <c:pt idx="0">
                  <c:v>231300.22</c:v>
                </c:pt>
                <c:pt idx="1">
                  <c:v>242343.96</c:v>
                </c:pt>
                <c:pt idx="2">
                  <c:v>286997</c:v>
                </c:pt>
              </c:numCache>
            </c:numRef>
          </c:val>
          <c:extLst>
            <c:ext xmlns:c16="http://schemas.microsoft.com/office/drawing/2014/chart" uri="{C3380CC4-5D6E-409C-BE32-E72D297353CC}">
              <c16:uniqueId val="{00000000-D6A5-4065-83E2-F483BE686252}"/>
            </c:ext>
          </c:extLst>
        </c:ser>
        <c:dLbls>
          <c:showLegendKey val="0"/>
          <c:showVal val="0"/>
          <c:showCatName val="0"/>
          <c:showSerName val="0"/>
          <c:showPercent val="0"/>
          <c:showBubbleSize val="0"/>
        </c:dLbls>
        <c:gapWidth val="150"/>
        <c:shape val="cylinder"/>
        <c:axId val="295790216"/>
        <c:axId val="1"/>
        <c:axId val="0"/>
      </c:bar3DChart>
      <c:catAx>
        <c:axId val="29579021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cs-CZ"/>
          </a:p>
        </c:txPr>
        <c:crossAx val="1"/>
        <c:crosses val="autoZero"/>
        <c:auto val="1"/>
        <c:lblAlgn val="ctr"/>
        <c:lblOffset val="100"/>
        <c:noMultiLvlLbl val="0"/>
      </c:catAx>
      <c:valAx>
        <c:axId val="1"/>
        <c:scaling>
          <c:orientation val="minMax"/>
        </c:scaling>
        <c:delete val="0"/>
        <c:axPos val="l"/>
        <c:majorGridlines>
          <c:spPr>
            <a:ln w="3175">
              <a:solidFill>
                <a:srgbClr val="000000"/>
              </a:solidFill>
              <a:prstDash val="solid"/>
            </a:ln>
          </c:spPr>
        </c:majorGridlines>
        <c:title>
          <c:tx>
            <c:rich>
              <a:bodyPr/>
              <a:lstStyle/>
              <a:p>
                <a:pPr>
                  <a:defRPr sz="975" b="1" i="0" u="none" strike="noStrike" baseline="0">
                    <a:solidFill>
                      <a:srgbClr val="000000"/>
                    </a:solidFill>
                    <a:latin typeface="Arial"/>
                    <a:ea typeface="Arial"/>
                    <a:cs typeface="Arial"/>
                  </a:defRPr>
                </a:pPr>
                <a:r>
                  <a:rPr lang="cs-CZ"/>
                  <a:t>Tis. Kč</a:t>
                </a:r>
              </a:p>
            </c:rich>
          </c:tx>
          <c:layout>
            <c:manualLayout>
              <c:xMode val="edge"/>
              <c:yMode val="edge"/>
              <c:x val="5.816578296840412E-2"/>
              <c:y val="0.5170848724001032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cs-CZ"/>
          </a:p>
        </c:txPr>
        <c:crossAx val="295790216"/>
        <c:crosses val="autoZero"/>
        <c:crossBetween val="between"/>
      </c:valAx>
      <c:spPr>
        <a:solidFill>
          <a:schemeClr val="accent1">
            <a:lumMod val="20000"/>
            <a:lumOff val="80000"/>
          </a:schemeClr>
        </a:solidFill>
        <a:ln w="25400">
          <a:noFill/>
        </a:ln>
      </c:spPr>
    </c:plotArea>
    <c:legend>
      <c:legendPos val="r"/>
      <c:layout>
        <c:manualLayout>
          <c:xMode val="edge"/>
          <c:yMode val="edge"/>
          <c:x val="0.72652806261576219"/>
          <c:y val="0.94385343759113449"/>
          <c:w val="0.20805416101510799"/>
          <c:h val="4.5558058103149057E-2"/>
        </c:manualLayout>
      </c:layout>
      <c:overlay val="0"/>
      <c:spPr>
        <a:solidFill>
          <a:schemeClr val="accent1">
            <a:lumMod val="20000"/>
            <a:lumOff val="80000"/>
          </a:schemeClr>
        </a:solidFill>
        <a:ln w="3175">
          <a:solidFill>
            <a:srgbClr val="000000"/>
          </a:solidFill>
          <a:prstDash val="solid"/>
        </a:ln>
      </c:spPr>
      <c:txPr>
        <a:bodyPr/>
        <a:lstStyle/>
        <a:p>
          <a:pPr>
            <a:defRPr sz="520" b="0" i="0" u="none" strike="noStrike" baseline="0">
              <a:solidFill>
                <a:srgbClr val="000000"/>
              </a:solidFill>
              <a:latin typeface="Arial"/>
              <a:ea typeface="Arial"/>
              <a:cs typeface="Arial"/>
            </a:defRPr>
          </a:pPr>
          <a:endParaRPr lang="cs-CZ"/>
        </a:p>
      </c:txPr>
    </c:legend>
    <c:plotVisOnly val="1"/>
    <c:dispBlanksAs val="gap"/>
    <c:showDLblsOverMax val="0"/>
  </c:chart>
  <c:spPr>
    <a:solidFill>
      <a:schemeClr val="accent1">
        <a:lumMod val="20000"/>
        <a:lumOff val="80000"/>
      </a:schemeClr>
    </a:solidFill>
    <a:ln w="3175">
      <a:solidFill>
        <a:schemeClr val="tx1"/>
      </a:solidFill>
      <a:prstDash val="solid"/>
    </a:ln>
  </c:spPr>
  <c:txPr>
    <a:bodyPr/>
    <a:lstStyle/>
    <a:p>
      <a:pPr>
        <a:defRPr sz="1200" b="0" i="0" u="none" strike="noStrike" baseline="0">
          <a:solidFill>
            <a:srgbClr val="000000"/>
          </a:solidFill>
          <a:latin typeface="Arial"/>
          <a:ea typeface="Arial"/>
          <a:cs typeface="Arial"/>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6482762604740429"/>
          <c:y val="6.8498288107687322E-2"/>
          <c:w val="0.48132772619141106"/>
          <c:h val="0.82042945419224167"/>
        </c:manualLayout>
      </c:layout>
      <c:pie3DChart>
        <c:varyColors val="1"/>
        <c:ser>
          <c:idx val="0"/>
          <c:order val="0"/>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1-A373-4C01-ACB4-95C9EB2668BD}"/>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3-A373-4C01-ACB4-95C9EB2668BD}"/>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5-A373-4C01-ACB4-95C9EB2668BD}"/>
              </c:ext>
            </c:extLst>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7-A373-4C01-ACB4-95C9EB2668BD}"/>
              </c:ext>
            </c:extLst>
          </c:dPt>
          <c:dPt>
            <c:idx val="4"/>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9-A373-4C01-ACB4-95C9EB2668B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cs-CZ"/>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15:layout/>
              </c:ext>
            </c:extLst>
          </c:dLbls>
          <c:cat>
            <c:strRef>
              <c:f>'MŠ-opr.'!$B$104:$F$104</c:f>
              <c:strCache>
                <c:ptCount val="5"/>
                <c:pt idx="0">
                  <c:v>do 3 let</c:v>
                </c:pt>
                <c:pt idx="1">
                  <c:v>3leté</c:v>
                </c:pt>
                <c:pt idx="2">
                  <c:v>4leté</c:v>
                </c:pt>
                <c:pt idx="3">
                  <c:v>5leté</c:v>
                </c:pt>
                <c:pt idx="4">
                  <c:v>starší</c:v>
                </c:pt>
              </c:strCache>
            </c:strRef>
          </c:cat>
          <c:val>
            <c:numRef>
              <c:f>'MŠ-opr.'!$B$105:$F$105</c:f>
              <c:numCache>
                <c:formatCode>General</c:formatCode>
                <c:ptCount val="5"/>
                <c:pt idx="0">
                  <c:v>3492</c:v>
                </c:pt>
                <c:pt idx="1">
                  <c:v>5560</c:v>
                </c:pt>
                <c:pt idx="2">
                  <c:v>5614</c:v>
                </c:pt>
                <c:pt idx="3">
                  <c:v>6166</c:v>
                </c:pt>
                <c:pt idx="4">
                  <c:v>1341</c:v>
                </c:pt>
              </c:numCache>
            </c:numRef>
          </c:val>
          <c:extLst>
            <c:ext xmlns:c16="http://schemas.microsoft.com/office/drawing/2014/chart" uri="{C3380CC4-5D6E-409C-BE32-E72D297353CC}">
              <c16:uniqueId val="{0000000A-A373-4C01-ACB4-95C9EB2668BD}"/>
            </c:ext>
          </c:extLst>
        </c:ser>
        <c:ser>
          <c:idx val="1"/>
          <c:order val="1"/>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C-A373-4C01-ACB4-95C9EB2668BD}"/>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E-A373-4C01-ACB4-95C9EB2668BD}"/>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10-A373-4C01-ACB4-95C9EB2668BD}"/>
              </c:ext>
            </c:extLst>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12-A373-4C01-ACB4-95C9EB2668BD}"/>
              </c:ext>
            </c:extLst>
          </c:dPt>
          <c:dPt>
            <c:idx val="4"/>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14-A373-4C01-ACB4-95C9EB2668B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cs-CZ"/>
              </a:p>
            </c:txPr>
            <c:dLblPos val="outEnd"/>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'MŠ-opr.'!$B$104:$F$104</c:f>
              <c:strCache>
                <c:ptCount val="5"/>
                <c:pt idx="0">
                  <c:v>do 3 let</c:v>
                </c:pt>
                <c:pt idx="1">
                  <c:v>3leté</c:v>
                </c:pt>
                <c:pt idx="2">
                  <c:v>4leté</c:v>
                </c:pt>
                <c:pt idx="3">
                  <c:v>5leté</c:v>
                </c:pt>
                <c:pt idx="4">
                  <c:v>starší</c:v>
                </c:pt>
              </c:strCache>
            </c:strRef>
          </c:cat>
          <c:val>
            <c:numRef>
              <c:f>'MŠ-opr.'!$B$106:$F$106</c:f>
              <c:numCache>
                <c:formatCode>0%</c:formatCode>
                <c:ptCount val="5"/>
                <c:pt idx="0">
                  <c:v>0.16</c:v>
                </c:pt>
                <c:pt idx="1">
                  <c:v>0.25</c:v>
                </c:pt>
                <c:pt idx="2">
                  <c:v>0.25</c:v>
                </c:pt>
                <c:pt idx="3">
                  <c:v>0.28000000000000003</c:v>
                </c:pt>
                <c:pt idx="4">
                  <c:v>0.06</c:v>
                </c:pt>
              </c:numCache>
            </c:numRef>
          </c:val>
          <c:extLst>
            <c:ext xmlns:c16="http://schemas.microsoft.com/office/drawing/2014/chart" uri="{C3380CC4-5D6E-409C-BE32-E72D297353CC}">
              <c16:uniqueId val="{00000015-A373-4C01-ACB4-95C9EB2668BD}"/>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accent1">
        <a:lumMod val="20000"/>
        <a:lumOff val="80000"/>
      </a:schemeClr>
    </a:solidFill>
    <a:ln w="9525" cap="flat" cmpd="sng" algn="ctr">
      <a:solidFill>
        <a:schemeClr val="tx2">
          <a:lumMod val="15000"/>
          <a:lumOff val="85000"/>
        </a:schemeClr>
      </a:solidFill>
      <a:round/>
    </a:ln>
    <a:effectLst/>
  </c:spPr>
  <c:txPr>
    <a:bodyPr/>
    <a:lstStyle/>
    <a:p>
      <a:pPr>
        <a:defRPr/>
      </a:pPr>
      <a:endParaRPr lang="cs-CZ"/>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ACD8-42BA-BB92-3B9B4AF06C1D}"/>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ACD8-42BA-BB92-3B9B4AF06C1D}"/>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ACD8-42BA-BB92-3B9B4AF06C1D}"/>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ACD8-42BA-BB92-3B9B4AF06C1D}"/>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ACD8-42BA-BB92-3B9B4AF06C1D}"/>
              </c:ext>
            </c:extLst>
          </c:dPt>
          <c:dLbls>
            <c:dLbl>
              <c:idx val="0"/>
              <c:layout>
                <c:manualLayout>
                  <c:x val="0.11003236245954684"/>
                  <c:y val="-2.9850746268656747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ACD8-42BA-BB92-3B9B4AF06C1D}"/>
                </c:ext>
              </c:extLst>
            </c:dLbl>
            <c:dLbl>
              <c:idx val="1"/>
              <c:layout>
                <c:manualLayout>
                  <c:x val="0.1121898597626753"/>
                  <c:y val="0.14262023217247097"/>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ACD8-42BA-BB92-3B9B4AF06C1D}"/>
                </c:ext>
              </c:extLst>
            </c:dLbl>
            <c:dLbl>
              <c:idx val="2"/>
              <c:layout>
                <c:manualLayout>
                  <c:x val="0.12297734627831715"/>
                  <c:y val="7.6285240464344817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ACD8-42BA-BB92-3B9B4AF06C1D}"/>
                </c:ext>
              </c:extLst>
            </c:dLbl>
            <c:dLbl>
              <c:idx val="3"/>
              <c:layout>
                <c:manualLayout>
                  <c:x val="-7.7669902912621352E-2"/>
                  <c:y val="7.2968490878938516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ACD8-42BA-BB92-3B9B4AF06C1D}"/>
                </c:ext>
              </c:extLst>
            </c:dLbl>
            <c:dLbl>
              <c:idx val="4"/>
              <c:layout>
                <c:manualLayout>
                  <c:x val="-8.6299892125134878E-2"/>
                  <c:y val="-9.6185737976782787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ACD8-42BA-BB92-3B9B4AF06C1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'ZŠ-opr.'!$D$7:$H$7</c:f>
              <c:strCache>
                <c:ptCount val="5"/>
                <c:pt idx="0">
                  <c:v>Jeseník</c:v>
                </c:pt>
                <c:pt idx="1">
                  <c:v>Olomouc</c:v>
                </c:pt>
                <c:pt idx="2">
                  <c:v>Prostějov</c:v>
                </c:pt>
                <c:pt idx="3">
                  <c:v>Přerov</c:v>
                </c:pt>
                <c:pt idx="4">
                  <c:v>Šumperk</c:v>
                </c:pt>
              </c:strCache>
            </c:strRef>
          </c:cat>
          <c:val>
            <c:numRef>
              <c:f>'ZŠ-opr.'!$D$8:$H$8</c:f>
              <c:numCache>
                <c:formatCode>General</c:formatCode>
                <c:ptCount val="5"/>
                <c:pt idx="0">
                  <c:v>17</c:v>
                </c:pt>
                <c:pt idx="1">
                  <c:v>92</c:v>
                </c:pt>
                <c:pt idx="2">
                  <c:v>46</c:v>
                </c:pt>
                <c:pt idx="3">
                  <c:v>57</c:v>
                </c:pt>
                <c:pt idx="4">
                  <c:v>61</c:v>
                </c:pt>
              </c:numCache>
            </c:numRef>
          </c:val>
          <c:extLst>
            <c:ext xmlns:c16="http://schemas.microsoft.com/office/drawing/2014/chart" uri="{C3380CC4-5D6E-409C-BE32-E72D297353CC}">
              <c16:uniqueId val="{0000000A-ACD8-42BA-BB92-3B9B4AF06C1D}"/>
            </c:ext>
          </c:extLst>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gap"/>
    <c:showDLblsOverMax val="0"/>
  </c:chart>
  <c:spPr>
    <a:solidFill>
      <a:schemeClr val="accent1">
        <a:lumMod val="20000"/>
        <a:lumOff val="80000"/>
      </a:schemeClr>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6269765059855323E-2"/>
          <c:y val="4.2267063700731036E-2"/>
          <c:w val="0.90817855085187527"/>
          <c:h val="0.78454023903128856"/>
        </c:manualLayout>
      </c:layout>
      <c:barChart>
        <c:barDir val="col"/>
        <c:grouping val="clustered"/>
        <c:varyColors val="0"/>
        <c:ser>
          <c:idx val="0"/>
          <c:order val="0"/>
          <c:tx>
            <c:strRef>
              <c:f>'ZŠ-opr.'!$D$37</c:f>
              <c:strCache>
                <c:ptCount val="1"/>
                <c:pt idx="0">
                  <c:v>1. - 9. ročník</c:v>
                </c:pt>
              </c:strCache>
            </c:strRef>
          </c:tx>
          <c:spPr>
            <a:solidFill>
              <a:schemeClr val="accent2"/>
            </a:solidFill>
            <a:ln>
              <a:noFill/>
            </a:ln>
            <a:effectLst/>
          </c:spPr>
          <c:invertIfNegative val="0"/>
          <c:cat>
            <c:strRef>
              <c:f>'ZŠ-opr.'!$C$38:$C$43</c:f>
              <c:strCache>
                <c:ptCount val="6"/>
                <c:pt idx="0">
                  <c:v>Jeseník</c:v>
                </c:pt>
                <c:pt idx="1">
                  <c:v>Olomouc</c:v>
                </c:pt>
                <c:pt idx="2">
                  <c:v>Prostějov</c:v>
                </c:pt>
                <c:pt idx="3">
                  <c:v>Přerov</c:v>
                </c:pt>
                <c:pt idx="4">
                  <c:v>Šumperk</c:v>
                </c:pt>
                <c:pt idx="5">
                  <c:v>Celkem</c:v>
                </c:pt>
              </c:strCache>
            </c:strRef>
          </c:cat>
          <c:val>
            <c:numRef>
              <c:f>'ZŠ-opr.'!$D$38:$D$43</c:f>
              <c:numCache>
                <c:formatCode>General</c:formatCode>
                <c:ptCount val="6"/>
                <c:pt idx="0">
                  <c:v>11</c:v>
                </c:pt>
                <c:pt idx="1">
                  <c:v>57</c:v>
                </c:pt>
                <c:pt idx="2">
                  <c:v>27</c:v>
                </c:pt>
                <c:pt idx="3">
                  <c:v>32</c:v>
                </c:pt>
                <c:pt idx="4">
                  <c:v>28</c:v>
                </c:pt>
                <c:pt idx="5">
                  <c:v>155</c:v>
                </c:pt>
              </c:numCache>
            </c:numRef>
          </c:val>
          <c:extLst>
            <c:ext xmlns:c16="http://schemas.microsoft.com/office/drawing/2014/chart" uri="{C3380CC4-5D6E-409C-BE32-E72D297353CC}">
              <c16:uniqueId val="{00000000-4A21-4EE5-88B9-402030260787}"/>
            </c:ext>
          </c:extLst>
        </c:ser>
        <c:ser>
          <c:idx val="1"/>
          <c:order val="1"/>
          <c:tx>
            <c:strRef>
              <c:f>'ZŠ-opr.'!$E$37</c:f>
              <c:strCache>
                <c:ptCount val="1"/>
                <c:pt idx="0">
                  <c:v>jen 1. stupeň</c:v>
                </c:pt>
              </c:strCache>
            </c:strRef>
          </c:tx>
          <c:spPr>
            <a:solidFill>
              <a:schemeClr val="accent4"/>
            </a:solidFill>
            <a:ln>
              <a:noFill/>
            </a:ln>
            <a:effectLst/>
          </c:spPr>
          <c:invertIfNegative val="0"/>
          <c:cat>
            <c:strRef>
              <c:f>'ZŠ-opr.'!$C$38:$C$43</c:f>
              <c:strCache>
                <c:ptCount val="6"/>
                <c:pt idx="0">
                  <c:v>Jeseník</c:v>
                </c:pt>
                <c:pt idx="1">
                  <c:v>Olomouc</c:v>
                </c:pt>
                <c:pt idx="2">
                  <c:v>Prostějov</c:v>
                </c:pt>
                <c:pt idx="3">
                  <c:v>Přerov</c:v>
                </c:pt>
                <c:pt idx="4">
                  <c:v>Šumperk</c:v>
                </c:pt>
                <c:pt idx="5">
                  <c:v>Celkem</c:v>
                </c:pt>
              </c:strCache>
            </c:strRef>
          </c:cat>
          <c:val>
            <c:numRef>
              <c:f>'ZŠ-opr.'!$E$38:$E$43</c:f>
              <c:numCache>
                <c:formatCode>General</c:formatCode>
                <c:ptCount val="6"/>
                <c:pt idx="0">
                  <c:v>6</c:v>
                </c:pt>
                <c:pt idx="1">
                  <c:v>35</c:v>
                </c:pt>
                <c:pt idx="2">
                  <c:v>18</c:v>
                </c:pt>
                <c:pt idx="3">
                  <c:v>25</c:v>
                </c:pt>
                <c:pt idx="4">
                  <c:v>32</c:v>
                </c:pt>
                <c:pt idx="5">
                  <c:v>116</c:v>
                </c:pt>
              </c:numCache>
            </c:numRef>
          </c:val>
          <c:extLst>
            <c:ext xmlns:c16="http://schemas.microsoft.com/office/drawing/2014/chart" uri="{C3380CC4-5D6E-409C-BE32-E72D297353CC}">
              <c16:uniqueId val="{00000001-4A21-4EE5-88B9-402030260787}"/>
            </c:ext>
          </c:extLst>
        </c:ser>
        <c:ser>
          <c:idx val="2"/>
          <c:order val="2"/>
          <c:tx>
            <c:strRef>
              <c:f>'ZŠ-opr.'!$F$37</c:f>
              <c:strCache>
                <c:ptCount val="1"/>
                <c:pt idx="0">
                  <c:v>jen 2. stupeň</c:v>
                </c:pt>
              </c:strCache>
            </c:strRef>
          </c:tx>
          <c:spPr>
            <a:solidFill>
              <a:schemeClr val="accent6"/>
            </a:solidFill>
            <a:ln>
              <a:noFill/>
            </a:ln>
            <a:effectLst/>
          </c:spPr>
          <c:invertIfNegative val="0"/>
          <c:cat>
            <c:strRef>
              <c:f>'ZŠ-opr.'!$C$38:$C$43</c:f>
              <c:strCache>
                <c:ptCount val="6"/>
                <c:pt idx="0">
                  <c:v>Jeseník</c:v>
                </c:pt>
                <c:pt idx="1">
                  <c:v>Olomouc</c:v>
                </c:pt>
                <c:pt idx="2">
                  <c:v>Prostějov</c:v>
                </c:pt>
                <c:pt idx="3">
                  <c:v>Přerov</c:v>
                </c:pt>
                <c:pt idx="4">
                  <c:v>Šumperk</c:v>
                </c:pt>
                <c:pt idx="5">
                  <c:v>Celkem</c:v>
                </c:pt>
              </c:strCache>
            </c:strRef>
          </c:cat>
          <c:val>
            <c:numRef>
              <c:f>'ZŠ-opr.'!$F$38:$F$43</c:f>
              <c:numCache>
                <c:formatCode>General</c:formatCode>
                <c:ptCount val="6"/>
                <c:pt idx="0">
                  <c:v>0</c:v>
                </c:pt>
                <c:pt idx="1">
                  <c:v>0</c:v>
                </c:pt>
                <c:pt idx="2">
                  <c:v>1</c:v>
                </c:pt>
                <c:pt idx="3">
                  <c:v>0</c:v>
                </c:pt>
                <c:pt idx="4">
                  <c:v>0</c:v>
                </c:pt>
                <c:pt idx="5">
                  <c:v>1</c:v>
                </c:pt>
              </c:numCache>
            </c:numRef>
          </c:val>
          <c:extLst>
            <c:ext xmlns:c16="http://schemas.microsoft.com/office/drawing/2014/chart" uri="{C3380CC4-5D6E-409C-BE32-E72D297353CC}">
              <c16:uniqueId val="{00000002-4A21-4EE5-88B9-402030260787}"/>
            </c:ext>
          </c:extLst>
        </c:ser>
        <c:dLbls>
          <c:showLegendKey val="0"/>
          <c:showVal val="0"/>
          <c:showCatName val="0"/>
          <c:showSerName val="0"/>
          <c:showPercent val="0"/>
          <c:showBubbleSize val="0"/>
        </c:dLbls>
        <c:gapWidth val="219"/>
        <c:overlap val="-27"/>
        <c:axId val="431781192"/>
        <c:axId val="431787096"/>
      </c:barChart>
      <c:catAx>
        <c:axId val="431781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31787096"/>
        <c:crosses val="autoZero"/>
        <c:auto val="1"/>
        <c:lblAlgn val="ctr"/>
        <c:lblOffset val="100"/>
        <c:noMultiLvlLbl val="0"/>
      </c:catAx>
      <c:valAx>
        <c:axId val="431787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31781192"/>
        <c:crosses val="autoZero"/>
        <c:crossBetween val="between"/>
      </c:valAx>
      <c:spPr>
        <a:solidFill>
          <a:schemeClr val="accent1">
            <a:lumMod val="20000"/>
            <a:lumOff val="80000"/>
          </a:schemeClr>
        </a:solid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'ZŠ-opr.'!$D$78</c:f>
              <c:strCache>
                <c:ptCount val="1"/>
                <c:pt idx="0">
                  <c:v>2013/2014</c:v>
                </c:pt>
              </c:strCache>
            </c:strRef>
          </c:tx>
          <c:spPr>
            <a:solidFill>
              <a:schemeClr val="accent2"/>
            </a:solidFill>
            <a:ln>
              <a:noFill/>
            </a:ln>
            <a:effectLst/>
          </c:spPr>
          <c:invertIfNegative val="0"/>
          <c:cat>
            <c:strRef>
              <c:f>'ZŠ-opr.'!$C$79:$C$84</c:f>
              <c:strCache>
                <c:ptCount val="6"/>
                <c:pt idx="0">
                  <c:v>Jeseník</c:v>
                </c:pt>
                <c:pt idx="1">
                  <c:v>Olomouc</c:v>
                </c:pt>
                <c:pt idx="2">
                  <c:v>Prostějov</c:v>
                </c:pt>
                <c:pt idx="3">
                  <c:v>Přerov</c:v>
                </c:pt>
                <c:pt idx="4">
                  <c:v>Šumperk</c:v>
                </c:pt>
                <c:pt idx="5">
                  <c:v>Celkem</c:v>
                </c:pt>
              </c:strCache>
            </c:strRef>
          </c:cat>
          <c:val>
            <c:numRef>
              <c:f>'ZŠ-opr.'!$D$79:$D$84</c:f>
              <c:numCache>
                <c:formatCode>#,##0</c:formatCode>
                <c:ptCount val="6"/>
                <c:pt idx="0">
                  <c:v>3016</c:v>
                </c:pt>
                <c:pt idx="1">
                  <c:v>17776</c:v>
                </c:pt>
                <c:pt idx="2">
                  <c:v>8215</c:v>
                </c:pt>
                <c:pt idx="3">
                  <c:v>9783</c:v>
                </c:pt>
                <c:pt idx="4">
                  <c:v>9359</c:v>
                </c:pt>
                <c:pt idx="5">
                  <c:v>48149</c:v>
                </c:pt>
              </c:numCache>
            </c:numRef>
          </c:val>
          <c:extLst>
            <c:ext xmlns:c16="http://schemas.microsoft.com/office/drawing/2014/chart" uri="{C3380CC4-5D6E-409C-BE32-E72D297353CC}">
              <c16:uniqueId val="{00000000-AAB4-4190-96FE-8A6E420F279B}"/>
            </c:ext>
          </c:extLst>
        </c:ser>
        <c:ser>
          <c:idx val="1"/>
          <c:order val="1"/>
          <c:tx>
            <c:strRef>
              <c:f>'ZŠ-opr.'!$E$78</c:f>
              <c:strCache>
                <c:ptCount val="1"/>
                <c:pt idx="0">
                  <c:v>2014/2015</c:v>
                </c:pt>
              </c:strCache>
            </c:strRef>
          </c:tx>
          <c:spPr>
            <a:solidFill>
              <a:schemeClr val="accent4"/>
            </a:solidFill>
            <a:ln>
              <a:noFill/>
            </a:ln>
            <a:effectLst/>
          </c:spPr>
          <c:invertIfNegative val="0"/>
          <c:cat>
            <c:strRef>
              <c:f>'ZŠ-opr.'!$C$79:$C$84</c:f>
              <c:strCache>
                <c:ptCount val="6"/>
                <c:pt idx="0">
                  <c:v>Jeseník</c:v>
                </c:pt>
                <c:pt idx="1">
                  <c:v>Olomouc</c:v>
                </c:pt>
                <c:pt idx="2">
                  <c:v>Prostějov</c:v>
                </c:pt>
                <c:pt idx="3">
                  <c:v>Přerov</c:v>
                </c:pt>
                <c:pt idx="4">
                  <c:v>Šumperk</c:v>
                </c:pt>
                <c:pt idx="5">
                  <c:v>Celkem</c:v>
                </c:pt>
              </c:strCache>
            </c:strRef>
          </c:cat>
          <c:val>
            <c:numRef>
              <c:f>'ZŠ-opr.'!$E$79:$E$84</c:f>
              <c:numCache>
                <c:formatCode>#,##0</c:formatCode>
                <c:ptCount val="6"/>
                <c:pt idx="0">
                  <c:v>3008</c:v>
                </c:pt>
                <c:pt idx="1">
                  <c:v>18437</c:v>
                </c:pt>
                <c:pt idx="2">
                  <c:v>8406</c:v>
                </c:pt>
                <c:pt idx="3">
                  <c:v>9905</c:v>
                </c:pt>
                <c:pt idx="4">
                  <c:v>9642</c:v>
                </c:pt>
                <c:pt idx="5">
                  <c:v>49398</c:v>
                </c:pt>
              </c:numCache>
            </c:numRef>
          </c:val>
          <c:extLst>
            <c:ext xmlns:c16="http://schemas.microsoft.com/office/drawing/2014/chart" uri="{C3380CC4-5D6E-409C-BE32-E72D297353CC}">
              <c16:uniqueId val="{00000001-AAB4-4190-96FE-8A6E420F279B}"/>
            </c:ext>
          </c:extLst>
        </c:ser>
        <c:ser>
          <c:idx val="2"/>
          <c:order val="2"/>
          <c:tx>
            <c:strRef>
              <c:f>'ZŠ-opr.'!$F$78</c:f>
              <c:strCache>
                <c:ptCount val="1"/>
                <c:pt idx="0">
                  <c:v>2015/2016</c:v>
                </c:pt>
              </c:strCache>
            </c:strRef>
          </c:tx>
          <c:spPr>
            <a:solidFill>
              <a:schemeClr val="accent6"/>
            </a:solidFill>
            <a:ln>
              <a:noFill/>
            </a:ln>
            <a:effectLst/>
          </c:spPr>
          <c:invertIfNegative val="0"/>
          <c:cat>
            <c:strRef>
              <c:f>'ZŠ-opr.'!$C$79:$C$84</c:f>
              <c:strCache>
                <c:ptCount val="6"/>
                <c:pt idx="0">
                  <c:v>Jeseník</c:v>
                </c:pt>
                <c:pt idx="1">
                  <c:v>Olomouc</c:v>
                </c:pt>
                <c:pt idx="2">
                  <c:v>Prostějov</c:v>
                </c:pt>
                <c:pt idx="3">
                  <c:v>Přerov</c:v>
                </c:pt>
                <c:pt idx="4">
                  <c:v>Šumperk</c:v>
                </c:pt>
                <c:pt idx="5">
                  <c:v>Celkem</c:v>
                </c:pt>
              </c:strCache>
            </c:strRef>
          </c:cat>
          <c:val>
            <c:numRef>
              <c:f>'ZŠ-opr.'!$F$79:$F$84</c:f>
              <c:numCache>
                <c:formatCode>#,##0</c:formatCode>
                <c:ptCount val="6"/>
                <c:pt idx="0">
                  <c:v>3032</c:v>
                </c:pt>
                <c:pt idx="1">
                  <c:v>19034</c:v>
                </c:pt>
                <c:pt idx="2">
                  <c:v>8770</c:v>
                </c:pt>
                <c:pt idx="3">
                  <c:v>10111</c:v>
                </c:pt>
                <c:pt idx="4">
                  <c:v>9866</c:v>
                </c:pt>
                <c:pt idx="5">
                  <c:v>50813</c:v>
                </c:pt>
              </c:numCache>
            </c:numRef>
          </c:val>
          <c:extLst>
            <c:ext xmlns:c16="http://schemas.microsoft.com/office/drawing/2014/chart" uri="{C3380CC4-5D6E-409C-BE32-E72D297353CC}">
              <c16:uniqueId val="{00000002-AAB4-4190-96FE-8A6E420F279B}"/>
            </c:ext>
          </c:extLst>
        </c:ser>
        <c:ser>
          <c:idx val="3"/>
          <c:order val="3"/>
          <c:tx>
            <c:strRef>
              <c:f>'ZŠ-opr.'!$G$78</c:f>
              <c:strCache>
                <c:ptCount val="1"/>
                <c:pt idx="0">
                  <c:v>2016/2017</c:v>
                </c:pt>
              </c:strCache>
            </c:strRef>
          </c:tx>
          <c:spPr>
            <a:solidFill>
              <a:schemeClr val="accent2">
                <a:lumMod val="60000"/>
              </a:schemeClr>
            </a:solidFill>
            <a:ln>
              <a:noFill/>
            </a:ln>
            <a:effectLst/>
          </c:spPr>
          <c:invertIfNegative val="0"/>
          <c:cat>
            <c:strRef>
              <c:f>'ZŠ-opr.'!$C$79:$C$84</c:f>
              <c:strCache>
                <c:ptCount val="6"/>
                <c:pt idx="0">
                  <c:v>Jeseník</c:v>
                </c:pt>
                <c:pt idx="1">
                  <c:v>Olomouc</c:v>
                </c:pt>
                <c:pt idx="2">
                  <c:v>Prostějov</c:v>
                </c:pt>
                <c:pt idx="3">
                  <c:v>Přerov</c:v>
                </c:pt>
                <c:pt idx="4">
                  <c:v>Šumperk</c:v>
                </c:pt>
                <c:pt idx="5">
                  <c:v>Celkem</c:v>
                </c:pt>
              </c:strCache>
            </c:strRef>
          </c:cat>
          <c:val>
            <c:numRef>
              <c:f>'ZŠ-opr.'!$G$79:$G$84</c:f>
              <c:numCache>
                <c:formatCode>#,##0</c:formatCode>
                <c:ptCount val="6"/>
                <c:pt idx="0">
                  <c:v>3032</c:v>
                </c:pt>
                <c:pt idx="1">
                  <c:v>19722</c:v>
                </c:pt>
                <c:pt idx="2">
                  <c:v>9021</c:v>
                </c:pt>
                <c:pt idx="3">
                  <c:v>10339</c:v>
                </c:pt>
                <c:pt idx="4">
                  <c:v>10127</c:v>
                </c:pt>
                <c:pt idx="5">
                  <c:v>52241</c:v>
                </c:pt>
              </c:numCache>
            </c:numRef>
          </c:val>
          <c:extLst>
            <c:ext xmlns:c16="http://schemas.microsoft.com/office/drawing/2014/chart" uri="{C3380CC4-5D6E-409C-BE32-E72D297353CC}">
              <c16:uniqueId val="{00000003-AAB4-4190-96FE-8A6E420F279B}"/>
            </c:ext>
          </c:extLst>
        </c:ser>
        <c:dLbls>
          <c:showLegendKey val="0"/>
          <c:showVal val="0"/>
          <c:showCatName val="0"/>
          <c:showSerName val="0"/>
          <c:showPercent val="0"/>
          <c:showBubbleSize val="0"/>
        </c:dLbls>
        <c:gapWidth val="182"/>
        <c:axId val="640360448"/>
        <c:axId val="640365368"/>
      </c:barChart>
      <c:catAx>
        <c:axId val="640360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40365368"/>
        <c:crosses val="autoZero"/>
        <c:auto val="1"/>
        <c:lblAlgn val="ctr"/>
        <c:lblOffset val="100"/>
        <c:noMultiLvlLbl val="0"/>
      </c:catAx>
      <c:valAx>
        <c:axId val="64036536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403604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1">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solidFill>
          <a:schemeClr val="accent1">
            <a:lumMod val="20000"/>
            <a:lumOff val="80000"/>
          </a:schemeClr>
        </a:solidFill>
        <a:ln>
          <a:noFill/>
        </a:ln>
        <a:effectLst/>
        <a:sp3d/>
      </c:spPr>
    </c:sideWall>
    <c:backWall>
      <c:thickness val="0"/>
      <c:spPr>
        <a:solidFill>
          <a:schemeClr val="accent1">
            <a:lumMod val="20000"/>
            <a:lumOff val="80000"/>
          </a:schemeClr>
        </a:solidFill>
        <a:ln>
          <a:noFill/>
        </a:ln>
        <a:effectLst/>
        <a:sp3d/>
      </c:spPr>
    </c:backWall>
    <c:plotArea>
      <c:layout/>
      <c:bar3DChart>
        <c:barDir val="col"/>
        <c:grouping val="stacked"/>
        <c:varyColors val="0"/>
        <c:ser>
          <c:idx val="0"/>
          <c:order val="0"/>
          <c:tx>
            <c:strRef>
              <c:f>'ZŠ-opr.'!$C$111</c:f>
              <c:strCache>
                <c:ptCount val="1"/>
                <c:pt idx="0">
                  <c:v>2013/2014</c:v>
                </c:pt>
              </c:strCache>
            </c:strRef>
          </c:tx>
          <c:spPr>
            <a:solidFill>
              <a:schemeClr val="accent2"/>
            </a:solidFill>
            <a:ln>
              <a:noFill/>
            </a:ln>
            <a:effectLst/>
            <a:sp3d/>
          </c:spPr>
          <c:invertIfNegative val="0"/>
          <c:cat>
            <c:strRef>
              <c:f>'ZŠ-opr.'!$B$112:$B$117</c:f>
              <c:strCache>
                <c:ptCount val="6"/>
                <c:pt idx="0">
                  <c:v>Jeseník</c:v>
                </c:pt>
                <c:pt idx="1">
                  <c:v>Olomouc</c:v>
                </c:pt>
                <c:pt idx="2">
                  <c:v>Prostějov</c:v>
                </c:pt>
                <c:pt idx="3">
                  <c:v>Přerov</c:v>
                </c:pt>
                <c:pt idx="4">
                  <c:v>Šumperk</c:v>
                </c:pt>
                <c:pt idx="5">
                  <c:v>Celkem</c:v>
                </c:pt>
              </c:strCache>
            </c:strRef>
          </c:cat>
          <c:val>
            <c:numRef>
              <c:f>'ZŠ-opr.'!$C$112:$C$117</c:f>
              <c:numCache>
                <c:formatCode>#,##0</c:formatCode>
                <c:ptCount val="6"/>
                <c:pt idx="0">
                  <c:v>386</c:v>
                </c:pt>
                <c:pt idx="1">
                  <c:v>2461</c:v>
                </c:pt>
                <c:pt idx="2">
                  <c:v>1103</c:v>
                </c:pt>
                <c:pt idx="3">
                  <c:v>1323</c:v>
                </c:pt>
                <c:pt idx="4">
                  <c:v>1211</c:v>
                </c:pt>
                <c:pt idx="5">
                  <c:v>6484</c:v>
                </c:pt>
              </c:numCache>
            </c:numRef>
          </c:val>
          <c:extLst>
            <c:ext xmlns:c16="http://schemas.microsoft.com/office/drawing/2014/chart" uri="{C3380CC4-5D6E-409C-BE32-E72D297353CC}">
              <c16:uniqueId val="{00000000-54D3-4CC4-B91E-B13A964EB487}"/>
            </c:ext>
          </c:extLst>
        </c:ser>
        <c:ser>
          <c:idx val="1"/>
          <c:order val="1"/>
          <c:tx>
            <c:strRef>
              <c:f>'ZŠ-opr.'!$D$111</c:f>
              <c:strCache>
                <c:ptCount val="1"/>
                <c:pt idx="0">
                  <c:v>2014/2015</c:v>
                </c:pt>
              </c:strCache>
            </c:strRef>
          </c:tx>
          <c:spPr>
            <a:solidFill>
              <a:schemeClr val="accent4"/>
            </a:solidFill>
            <a:ln>
              <a:noFill/>
            </a:ln>
            <a:effectLst/>
            <a:sp3d/>
          </c:spPr>
          <c:invertIfNegative val="0"/>
          <c:cat>
            <c:strRef>
              <c:f>'ZŠ-opr.'!$B$112:$B$117</c:f>
              <c:strCache>
                <c:ptCount val="6"/>
                <c:pt idx="0">
                  <c:v>Jeseník</c:v>
                </c:pt>
                <c:pt idx="1">
                  <c:v>Olomouc</c:v>
                </c:pt>
                <c:pt idx="2">
                  <c:v>Prostějov</c:v>
                </c:pt>
                <c:pt idx="3">
                  <c:v>Přerov</c:v>
                </c:pt>
                <c:pt idx="4">
                  <c:v>Šumperk</c:v>
                </c:pt>
                <c:pt idx="5">
                  <c:v>Celkem</c:v>
                </c:pt>
              </c:strCache>
            </c:strRef>
          </c:cat>
          <c:val>
            <c:numRef>
              <c:f>'ZŠ-opr.'!$D$112:$D$117</c:f>
              <c:numCache>
                <c:formatCode>#,##0</c:formatCode>
                <c:ptCount val="6"/>
                <c:pt idx="0">
                  <c:v>372</c:v>
                </c:pt>
                <c:pt idx="1">
                  <c:v>2579</c:v>
                </c:pt>
                <c:pt idx="2">
                  <c:v>1168</c:v>
                </c:pt>
                <c:pt idx="3">
                  <c:v>1342</c:v>
                </c:pt>
                <c:pt idx="4">
                  <c:v>1358</c:v>
                </c:pt>
                <c:pt idx="5">
                  <c:v>6819</c:v>
                </c:pt>
              </c:numCache>
            </c:numRef>
          </c:val>
          <c:extLst>
            <c:ext xmlns:c16="http://schemas.microsoft.com/office/drawing/2014/chart" uri="{C3380CC4-5D6E-409C-BE32-E72D297353CC}">
              <c16:uniqueId val="{00000001-54D3-4CC4-B91E-B13A964EB487}"/>
            </c:ext>
          </c:extLst>
        </c:ser>
        <c:ser>
          <c:idx val="2"/>
          <c:order val="2"/>
          <c:tx>
            <c:strRef>
              <c:f>'ZŠ-opr.'!$E$111</c:f>
              <c:strCache>
                <c:ptCount val="1"/>
                <c:pt idx="0">
                  <c:v>2015/2016</c:v>
                </c:pt>
              </c:strCache>
            </c:strRef>
          </c:tx>
          <c:spPr>
            <a:solidFill>
              <a:schemeClr val="accent6"/>
            </a:solidFill>
            <a:ln>
              <a:noFill/>
            </a:ln>
            <a:effectLst/>
            <a:sp3d/>
          </c:spPr>
          <c:invertIfNegative val="0"/>
          <c:cat>
            <c:strRef>
              <c:f>'ZŠ-opr.'!$B$112:$B$117</c:f>
              <c:strCache>
                <c:ptCount val="6"/>
                <c:pt idx="0">
                  <c:v>Jeseník</c:v>
                </c:pt>
                <c:pt idx="1">
                  <c:v>Olomouc</c:v>
                </c:pt>
                <c:pt idx="2">
                  <c:v>Prostějov</c:v>
                </c:pt>
                <c:pt idx="3">
                  <c:v>Přerov</c:v>
                </c:pt>
                <c:pt idx="4">
                  <c:v>Šumperk</c:v>
                </c:pt>
                <c:pt idx="5">
                  <c:v>Celkem</c:v>
                </c:pt>
              </c:strCache>
            </c:strRef>
          </c:cat>
          <c:val>
            <c:numRef>
              <c:f>'ZŠ-opr.'!$E$112:$E$117</c:f>
              <c:numCache>
                <c:formatCode>#,##0</c:formatCode>
                <c:ptCount val="6"/>
                <c:pt idx="0">
                  <c:v>389</c:v>
                </c:pt>
                <c:pt idx="1">
                  <c:v>2572</c:v>
                </c:pt>
                <c:pt idx="2">
                  <c:v>1220</c:v>
                </c:pt>
                <c:pt idx="3">
                  <c:v>1325</c:v>
                </c:pt>
                <c:pt idx="4">
                  <c:v>1274</c:v>
                </c:pt>
                <c:pt idx="5">
                  <c:v>6780</c:v>
                </c:pt>
              </c:numCache>
            </c:numRef>
          </c:val>
          <c:extLst>
            <c:ext xmlns:c16="http://schemas.microsoft.com/office/drawing/2014/chart" uri="{C3380CC4-5D6E-409C-BE32-E72D297353CC}">
              <c16:uniqueId val="{00000002-54D3-4CC4-B91E-B13A964EB487}"/>
            </c:ext>
          </c:extLst>
        </c:ser>
        <c:ser>
          <c:idx val="3"/>
          <c:order val="3"/>
          <c:tx>
            <c:strRef>
              <c:f>'ZŠ-opr.'!$F$111</c:f>
              <c:strCache>
                <c:ptCount val="1"/>
                <c:pt idx="0">
                  <c:v>2016/2017</c:v>
                </c:pt>
              </c:strCache>
            </c:strRef>
          </c:tx>
          <c:spPr>
            <a:solidFill>
              <a:schemeClr val="accent2">
                <a:lumMod val="60000"/>
              </a:schemeClr>
            </a:solidFill>
            <a:ln>
              <a:noFill/>
            </a:ln>
            <a:effectLst/>
            <a:sp3d/>
          </c:spPr>
          <c:invertIfNegative val="0"/>
          <c:cat>
            <c:strRef>
              <c:f>'ZŠ-opr.'!$B$112:$B$117</c:f>
              <c:strCache>
                <c:ptCount val="6"/>
                <c:pt idx="0">
                  <c:v>Jeseník</c:v>
                </c:pt>
                <c:pt idx="1">
                  <c:v>Olomouc</c:v>
                </c:pt>
                <c:pt idx="2">
                  <c:v>Prostějov</c:v>
                </c:pt>
                <c:pt idx="3">
                  <c:v>Přerov</c:v>
                </c:pt>
                <c:pt idx="4">
                  <c:v>Šumperk</c:v>
                </c:pt>
                <c:pt idx="5">
                  <c:v>Celkem</c:v>
                </c:pt>
              </c:strCache>
            </c:strRef>
          </c:cat>
          <c:val>
            <c:numRef>
              <c:f>'ZŠ-opr.'!$F$112:$F$117</c:f>
              <c:numCache>
                <c:formatCode>#,##0</c:formatCode>
                <c:ptCount val="6"/>
                <c:pt idx="0">
                  <c:v>343</c:v>
                </c:pt>
                <c:pt idx="1">
                  <c:v>2646</c:v>
                </c:pt>
                <c:pt idx="2">
                  <c:v>1142</c:v>
                </c:pt>
                <c:pt idx="3">
                  <c:v>1283</c:v>
                </c:pt>
                <c:pt idx="4">
                  <c:v>1300</c:v>
                </c:pt>
                <c:pt idx="5">
                  <c:v>6714</c:v>
                </c:pt>
              </c:numCache>
            </c:numRef>
          </c:val>
          <c:extLst>
            <c:ext xmlns:c16="http://schemas.microsoft.com/office/drawing/2014/chart" uri="{C3380CC4-5D6E-409C-BE32-E72D297353CC}">
              <c16:uniqueId val="{00000003-54D3-4CC4-B91E-B13A964EB487}"/>
            </c:ext>
          </c:extLst>
        </c:ser>
        <c:dLbls>
          <c:showLegendKey val="0"/>
          <c:showVal val="0"/>
          <c:showCatName val="0"/>
          <c:showSerName val="0"/>
          <c:showPercent val="0"/>
          <c:showBubbleSize val="0"/>
        </c:dLbls>
        <c:gapWidth val="150"/>
        <c:shape val="box"/>
        <c:axId val="511342776"/>
        <c:axId val="511340480"/>
        <c:axId val="0"/>
      </c:bar3DChart>
      <c:catAx>
        <c:axId val="5113427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11340480"/>
        <c:crosses val="autoZero"/>
        <c:auto val="1"/>
        <c:lblAlgn val="ctr"/>
        <c:lblOffset val="100"/>
        <c:noMultiLvlLbl val="0"/>
      </c:catAx>
      <c:valAx>
        <c:axId val="5113404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113427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solidFill>
          <a:schemeClr val="accent1">
            <a:lumMod val="20000"/>
            <a:lumOff val="80000"/>
          </a:schemeClr>
        </a:solidFill>
        <a:ln>
          <a:noFill/>
        </a:ln>
        <a:effectLst/>
        <a:sp3d/>
      </c:spPr>
    </c:sideWall>
    <c:backWall>
      <c:thickness val="0"/>
      <c:spPr>
        <a:solidFill>
          <a:schemeClr val="accent1">
            <a:lumMod val="20000"/>
            <a:lumOff val="80000"/>
          </a:schemeClr>
        </a:solidFill>
        <a:ln>
          <a:noFill/>
        </a:ln>
        <a:effectLst/>
        <a:sp3d/>
      </c:spPr>
    </c:backWall>
    <c:plotArea>
      <c:layout>
        <c:manualLayout>
          <c:layoutTarget val="inner"/>
          <c:xMode val="edge"/>
          <c:yMode val="edge"/>
          <c:x val="9.2646935153341922E-2"/>
          <c:y val="4.2777422411678673E-2"/>
          <c:w val="0.80179362908472862"/>
          <c:h val="0.76584799243851276"/>
        </c:manualLayout>
      </c:layout>
      <c:bar3DChart>
        <c:barDir val="col"/>
        <c:grouping val="standard"/>
        <c:varyColors val="0"/>
        <c:ser>
          <c:idx val="0"/>
          <c:order val="0"/>
          <c:tx>
            <c:strRef>
              <c:f>'ZŠ-opr.'!$D$151</c:f>
              <c:strCache>
                <c:ptCount val="1"/>
                <c:pt idx="0">
                  <c:v>2013/2014</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cat>
            <c:strRef>
              <c:f>'ZŠ-opr.'!$C$152:$C$157</c:f>
              <c:strCache>
                <c:ptCount val="6"/>
                <c:pt idx="0">
                  <c:v> v 9. roč.</c:v>
                </c:pt>
                <c:pt idx="1">
                  <c:v> v 8. roč.</c:v>
                </c:pt>
                <c:pt idx="2">
                  <c:v> v 7. roč.</c:v>
                </c:pt>
                <c:pt idx="3">
                  <c:v>do víceletých gymnázií</c:v>
                </c:pt>
                <c:pt idx="4">
                  <c:v>nezařazeni do ročníku</c:v>
                </c:pt>
                <c:pt idx="5">
                  <c:v>celkem</c:v>
                </c:pt>
              </c:strCache>
            </c:strRef>
          </c:cat>
          <c:val>
            <c:numRef>
              <c:f>'ZŠ-opr.'!$D$152:$D$157</c:f>
              <c:numCache>
                <c:formatCode>#,##0</c:formatCode>
                <c:ptCount val="6"/>
                <c:pt idx="0">
                  <c:v>4420</c:v>
                </c:pt>
                <c:pt idx="1">
                  <c:v>133</c:v>
                </c:pt>
                <c:pt idx="2">
                  <c:v>29</c:v>
                </c:pt>
                <c:pt idx="3">
                  <c:v>659</c:v>
                </c:pt>
                <c:pt idx="5" formatCode="General">
                  <c:v>5241</c:v>
                </c:pt>
              </c:numCache>
            </c:numRef>
          </c:val>
          <c:extLst>
            <c:ext xmlns:c16="http://schemas.microsoft.com/office/drawing/2014/chart" uri="{C3380CC4-5D6E-409C-BE32-E72D297353CC}">
              <c16:uniqueId val="{00000000-A34A-43BC-9F4B-5A806EF6D781}"/>
            </c:ext>
          </c:extLst>
        </c:ser>
        <c:ser>
          <c:idx val="1"/>
          <c:order val="1"/>
          <c:tx>
            <c:strRef>
              <c:f>'ZŠ-opr.'!$E$151</c:f>
              <c:strCache>
                <c:ptCount val="1"/>
                <c:pt idx="0">
                  <c:v>2014/2015</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invertIfNegative val="0"/>
          <c:cat>
            <c:strRef>
              <c:f>'ZŠ-opr.'!$C$152:$C$157</c:f>
              <c:strCache>
                <c:ptCount val="6"/>
                <c:pt idx="0">
                  <c:v> v 9. roč.</c:v>
                </c:pt>
                <c:pt idx="1">
                  <c:v> v 8. roč.</c:v>
                </c:pt>
                <c:pt idx="2">
                  <c:v> v 7. roč.</c:v>
                </c:pt>
                <c:pt idx="3">
                  <c:v>do víceletých gymnázií</c:v>
                </c:pt>
                <c:pt idx="4">
                  <c:v>nezařazeni do ročníku</c:v>
                </c:pt>
                <c:pt idx="5">
                  <c:v>celkem</c:v>
                </c:pt>
              </c:strCache>
            </c:strRef>
          </c:cat>
          <c:val>
            <c:numRef>
              <c:f>'ZŠ-opr.'!$E$152:$E$157</c:f>
              <c:numCache>
                <c:formatCode>#,##0</c:formatCode>
                <c:ptCount val="6"/>
                <c:pt idx="0">
                  <c:v>4258</c:v>
                </c:pt>
                <c:pt idx="1">
                  <c:v>159</c:v>
                </c:pt>
                <c:pt idx="2">
                  <c:v>34</c:v>
                </c:pt>
                <c:pt idx="3">
                  <c:v>640</c:v>
                </c:pt>
                <c:pt idx="5">
                  <c:v>5091</c:v>
                </c:pt>
              </c:numCache>
            </c:numRef>
          </c:val>
          <c:extLst>
            <c:ext xmlns:c16="http://schemas.microsoft.com/office/drawing/2014/chart" uri="{C3380CC4-5D6E-409C-BE32-E72D297353CC}">
              <c16:uniqueId val="{00000001-A34A-43BC-9F4B-5A806EF6D781}"/>
            </c:ext>
          </c:extLst>
        </c:ser>
        <c:ser>
          <c:idx val="2"/>
          <c:order val="2"/>
          <c:tx>
            <c:strRef>
              <c:f>'ZŠ-opr.'!$F$151</c:f>
              <c:strCache>
                <c:ptCount val="1"/>
                <c:pt idx="0">
                  <c:v>2015/2016</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invertIfNegative val="0"/>
          <c:cat>
            <c:strRef>
              <c:f>'ZŠ-opr.'!$C$152:$C$157</c:f>
              <c:strCache>
                <c:ptCount val="6"/>
                <c:pt idx="0">
                  <c:v> v 9. roč.</c:v>
                </c:pt>
                <c:pt idx="1">
                  <c:v> v 8. roč.</c:v>
                </c:pt>
                <c:pt idx="2">
                  <c:v> v 7. roč.</c:v>
                </c:pt>
                <c:pt idx="3">
                  <c:v>do víceletých gymnázií</c:v>
                </c:pt>
                <c:pt idx="4">
                  <c:v>nezařazeni do ročníku</c:v>
                </c:pt>
                <c:pt idx="5">
                  <c:v>celkem</c:v>
                </c:pt>
              </c:strCache>
            </c:strRef>
          </c:cat>
          <c:val>
            <c:numRef>
              <c:f>'ZŠ-opr.'!$F$152:$F$157</c:f>
              <c:numCache>
                <c:formatCode>#,##0</c:formatCode>
                <c:ptCount val="6"/>
                <c:pt idx="0">
                  <c:v>4265</c:v>
                </c:pt>
                <c:pt idx="1">
                  <c:v>154</c:v>
                </c:pt>
                <c:pt idx="2">
                  <c:v>33</c:v>
                </c:pt>
                <c:pt idx="3">
                  <c:v>622</c:v>
                </c:pt>
                <c:pt idx="4">
                  <c:v>3</c:v>
                </c:pt>
                <c:pt idx="5">
                  <c:v>5077</c:v>
                </c:pt>
              </c:numCache>
            </c:numRef>
          </c:val>
          <c:extLst>
            <c:ext xmlns:c16="http://schemas.microsoft.com/office/drawing/2014/chart" uri="{C3380CC4-5D6E-409C-BE32-E72D297353CC}">
              <c16:uniqueId val="{00000002-A34A-43BC-9F4B-5A806EF6D781}"/>
            </c:ext>
          </c:extLst>
        </c:ser>
        <c:ser>
          <c:idx val="3"/>
          <c:order val="3"/>
          <c:tx>
            <c:strRef>
              <c:f>'ZŠ-opr.'!$G$151</c:f>
              <c:strCache>
                <c:ptCount val="1"/>
                <c:pt idx="0">
                  <c:v>2016/2017</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invertIfNegative val="0"/>
          <c:cat>
            <c:strRef>
              <c:f>'ZŠ-opr.'!$C$152:$C$157</c:f>
              <c:strCache>
                <c:ptCount val="6"/>
                <c:pt idx="0">
                  <c:v> v 9. roč.</c:v>
                </c:pt>
                <c:pt idx="1">
                  <c:v> v 8. roč.</c:v>
                </c:pt>
                <c:pt idx="2">
                  <c:v> v 7. roč.</c:v>
                </c:pt>
                <c:pt idx="3">
                  <c:v>do víceletých gymnázií</c:v>
                </c:pt>
                <c:pt idx="4">
                  <c:v>nezařazeni do ročníku</c:v>
                </c:pt>
                <c:pt idx="5">
                  <c:v>celkem</c:v>
                </c:pt>
              </c:strCache>
            </c:strRef>
          </c:cat>
          <c:val>
            <c:numRef>
              <c:f>'ZŠ-opr.'!$G$152:$G$157</c:f>
              <c:numCache>
                <c:formatCode>#,##0</c:formatCode>
                <c:ptCount val="6"/>
                <c:pt idx="0">
                  <c:v>4405</c:v>
                </c:pt>
                <c:pt idx="1">
                  <c:v>143</c:v>
                </c:pt>
                <c:pt idx="2">
                  <c:v>30</c:v>
                </c:pt>
                <c:pt idx="3">
                  <c:v>686</c:v>
                </c:pt>
                <c:pt idx="4">
                  <c:v>7</c:v>
                </c:pt>
                <c:pt idx="5">
                  <c:v>5271</c:v>
                </c:pt>
              </c:numCache>
            </c:numRef>
          </c:val>
          <c:extLst>
            <c:ext xmlns:c16="http://schemas.microsoft.com/office/drawing/2014/chart" uri="{C3380CC4-5D6E-409C-BE32-E72D297353CC}">
              <c16:uniqueId val="{00000003-A34A-43BC-9F4B-5A806EF6D781}"/>
            </c:ext>
          </c:extLst>
        </c:ser>
        <c:dLbls>
          <c:showLegendKey val="0"/>
          <c:showVal val="0"/>
          <c:showCatName val="0"/>
          <c:showSerName val="0"/>
          <c:showPercent val="0"/>
          <c:showBubbleSize val="0"/>
        </c:dLbls>
        <c:gapWidth val="150"/>
        <c:shape val="box"/>
        <c:axId val="572141360"/>
        <c:axId val="572133160"/>
        <c:axId val="580323024"/>
      </c:bar3DChart>
      <c:catAx>
        <c:axId val="5721413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572133160"/>
        <c:crosses val="autoZero"/>
        <c:auto val="1"/>
        <c:lblAlgn val="ctr"/>
        <c:lblOffset val="100"/>
        <c:noMultiLvlLbl val="0"/>
      </c:catAx>
      <c:valAx>
        <c:axId val="572133160"/>
        <c:scaling>
          <c:orientation val="minMax"/>
        </c:scaling>
        <c:delete val="0"/>
        <c:axPos val="l"/>
        <c:majorGridlines>
          <c:spPr>
            <a:ln w="9525" cap="flat" cmpd="sng" algn="ctr">
              <a:solidFill>
                <a:schemeClr val="accent1">
                  <a:lumMod val="20000"/>
                  <a:lumOff val="8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572141360"/>
        <c:crosses val="autoZero"/>
        <c:crossBetween val="between"/>
      </c:valAx>
      <c:serAx>
        <c:axId val="580323024"/>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572133160"/>
        <c:crosses val="autoZero"/>
      </c:ser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cs-CZ"/>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0.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8CB91-41DC-463B-AB70-498D12BA7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121</Pages>
  <Words>31542</Words>
  <Characters>179522</Characters>
  <Application>Microsoft Office Word</Application>
  <DocSecurity>0</DocSecurity>
  <Lines>1496</Lines>
  <Paragraphs>421</Paragraphs>
  <ScaleCrop>false</ScaleCrop>
  <HeadingPairs>
    <vt:vector size="2" baseType="variant">
      <vt:variant>
        <vt:lpstr>Název</vt:lpstr>
      </vt:variant>
      <vt:variant>
        <vt:i4>1</vt:i4>
      </vt:variant>
    </vt:vector>
  </HeadingPairs>
  <TitlesOfParts>
    <vt:vector size="1" baseType="lpstr">
      <vt:lpstr>VZ 2010/2011</vt:lpstr>
    </vt:vector>
  </TitlesOfParts>
  <Company>Krajský úřad Olomouckého kraje</Company>
  <LinksUpToDate>false</LinksUpToDate>
  <CharactersWithSpaces>210643</CharactersWithSpaces>
  <SharedDoc>false</SharedDoc>
  <HLinks>
    <vt:vector size="300" baseType="variant">
      <vt:variant>
        <vt:i4>1572926</vt:i4>
      </vt:variant>
      <vt:variant>
        <vt:i4>299</vt:i4>
      </vt:variant>
      <vt:variant>
        <vt:i4>0</vt:i4>
      </vt:variant>
      <vt:variant>
        <vt:i4>5</vt:i4>
      </vt:variant>
      <vt:variant>
        <vt:lpwstr/>
      </vt:variant>
      <vt:variant>
        <vt:lpwstr>_Toc288829666</vt:lpwstr>
      </vt:variant>
      <vt:variant>
        <vt:i4>1572926</vt:i4>
      </vt:variant>
      <vt:variant>
        <vt:i4>293</vt:i4>
      </vt:variant>
      <vt:variant>
        <vt:i4>0</vt:i4>
      </vt:variant>
      <vt:variant>
        <vt:i4>5</vt:i4>
      </vt:variant>
      <vt:variant>
        <vt:lpwstr/>
      </vt:variant>
      <vt:variant>
        <vt:lpwstr>_Toc288829665</vt:lpwstr>
      </vt:variant>
      <vt:variant>
        <vt:i4>1572926</vt:i4>
      </vt:variant>
      <vt:variant>
        <vt:i4>287</vt:i4>
      </vt:variant>
      <vt:variant>
        <vt:i4>0</vt:i4>
      </vt:variant>
      <vt:variant>
        <vt:i4>5</vt:i4>
      </vt:variant>
      <vt:variant>
        <vt:lpwstr/>
      </vt:variant>
      <vt:variant>
        <vt:lpwstr>_Toc288829664</vt:lpwstr>
      </vt:variant>
      <vt:variant>
        <vt:i4>1572926</vt:i4>
      </vt:variant>
      <vt:variant>
        <vt:i4>281</vt:i4>
      </vt:variant>
      <vt:variant>
        <vt:i4>0</vt:i4>
      </vt:variant>
      <vt:variant>
        <vt:i4>5</vt:i4>
      </vt:variant>
      <vt:variant>
        <vt:lpwstr/>
      </vt:variant>
      <vt:variant>
        <vt:lpwstr>_Toc288829663</vt:lpwstr>
      </vt:variant>
      <vt:variant>
        <vt:i4>1572926</vt:i4>
      </vt:variant>
      <vt:variant>
        <vt:i4>275</vt:i4>
      </vt:variant>
      <vt:variant>
        <vt:i4>0</vt:i4>
      </vt:variant>
      <vt:variant>
        <vt:i4>5</vt:i4>
      </vt:variant>
      <vt:variant>
        <vt:lpwstr/>
      </vt:variant>
      <vt:variant>
        <vt:lpwstr>_Toc288829662</vt:lpwstr>
      </vt:variant>
      <vt:variant>
        <vt:i4>1572926</vt:i4>
      </vt:variant>
      <vt:variant>
        <vt:i4>269</vt:i4>
      </vt:variant>
      <vt:variant>
        <vt:i4>0</vt:i4>
      </vt:variant>
      <vt:variant>
        <vt:i4>5</vt:i4>
      </vt:variant>
      <vt:variant>
        <vt:lpwstr/>
      </vt:variant>
      <vt:variant>
        <vt:lpwstr>_Toc288829661</vt:lpwstr>
      </vt:variant>
      <vt:variant>
        <vt:i4>1572926</vt:i4>
      </vt:variant>
      <vt:variant>
        <vt:i4>263</vt:i4>
      </vt:variant>
      <vt:variant>
        <vt:i4>0</vt:i4>
      </vt:variant>
      <vt:variant>
        <vt:i4>5</vt:i4>
      </vt:variant>
      <vt:variant>
        <vt:lpwstr/>
      </vt:variant>
      <vt:variant>
        <vt:lpwstr>_Toc288829660</vt:lpwstr>
      </vt:variant>
      <vt:variant>
        <vt:i4>1769534</vt:i4>
      </vt:variant>
      <vt:variant>
        <vt:i4>257</vt:i4>
      </vt:variant>
      <vt:variant>
        <vt:i4>0</vt:i4>
      </vt:variant>
      <vt:variant>
        <vt:i4>5</vt:i4>
      </vt:variant>
      <vt:variant>
        <vt:lpwstr/>
      </vt:variant>
      <vt:variant>
        <vt:lpwstr>_Toc288829659</vt:lpwstr>
      </vt:variant>
      <vt:variant>
        <vt:i4>1769534</vt:i4>
      </vt:variant>
      <vt:variant>
        <vt:i4>251</vt:i4>
      </vt:variant>
      <vt:variant>
        <vt:i4>0</vt:i4>
      </vt:variant>
      <vt:variant>
        <vt:i4>5</vt:i4>
      </vt:variant>
      <vt:variant>
        <vt:lpwstr/>
      </vt:variant>
      <vt:variant>
        <vt:lpwstr>_Toc288829658</vt:lpwstr>
      </vt:variant>
      <vt:variant>
        <vt:i4>1769534</vt:i4>
      </vt:variant>
      <vt:variant>
        <vt:i4>245</vt:i4>
      </vt:variant>
      <vt:variant>
        <vt:i4>0</vt:i4>
      </vt:variant>
      <vt:variant>
        <vt:i4>5</vt:i4>
      </vt:variant>
      <vt:variant>
        <vt:lpwstr/>
      </vt:variant>
      <vt:variant>
        <vt:lpwstr>_Toc288829657</vt:lpwstr>
      </vt:variant>
      <vt:variant>
        <vt:i4>1769534</vt:i4>
      </vt:variant>
      <vt:variant>
        <vt:i4>239</vt:i4>
      </vt:variant>
      <vt:variant>
        <vt:i4>0</vt:i4>
      </vt:variant>
      <vt:variant>
        <vt:i4>5</vt:i4>
      </vt:variant>
      <vt:variant>
        <vt:lpwstr/>
      </vt:variant>
      <vt:variant>
        <vt:lpwstr>_Toc288829656</vt:lpwstr>
      </vt:variant>
      <vt:variant>
        <vt:i4>1769534</vt:i4>
      </vt:variant>
      <vt:variant>
        <vt:i4>233</vt:i4>
      </vt:variant>
      <vt:variant>
        <vt:i4>0</vt:i4>
      </vt:variant>
      <vt:variant>
        <vt:i4>5</vt:i4>
      </vt:variant>
      <vt:variant>
        <vt:lpwstr/>
      </vt:variant>
      <vt:variant>
        <vt:lpwstr>_Toc288829655</vt:lpwstr>
      </vt:variant>
      <vt:variant>
        <vt:i4>1769534</vt:i4>
      </vt:variant>
      <vt:variant>
        <vt:i4>227</vt:i4>
      </vt:variant>
      <vt:variant>
        <vt:i4>0</vt:i4>
      </vt:variant>
      <vt:variant>
        <vt:i4>5</vt:i4>
      </vt:variant>
      <vt:variant>
        <vt:lpwstr/>
      </vt:variant>
      <vt:variant>
        <vt:lpwstr>_Toc288829654</vt:lpwstr>
      </vt:variant>
      <vt:variant>
        <vt:i4>1769534</vt:i4>
      </vt:variant>
      <vt:variant>
        <vt:i4>221</vt:i4>
      </vt:variant>
      <vt:variant>
        <vt:i4>0</vt:i4>
      </vt:variant>
      <vt:variant>
        <vt:i4>5</vt:i4>
      </vt:variant>
      <vt:variant>
        <vt:lpwstr/>
      </vt:variant>
      <vt:variant>
        <vt:lpwstr>_Toc288829653</vt:lpwstr>
      </vt:variant>
      <vt:variant>
        <vt:i4>1769534</vt:i4>
      </vt:variant>
      <vt:variant>
        <vt:i4>215</vt:i4>
      </vt:variant>
      <vt:variant>
        <vt:i4>0</vt:i4>
      </vt:variant>
      <vt:variant>
        <vt:i4>5</vt:i4>
      </vt:variant>
      <vt:variant>
        <vt:lpwstr/>
      </vt:variant>
      <vt:variant>
        <vt:lpwstr>_Toc288829652</vt:lpwstr>
      </vt:variant>
      <vt:variant>
        <vt:i4>1769534</vt:i4>
      </vt:variant>
      <vt:variant>
        <vt:i4>209</vt:i4>
      </vt:variant>
      <vt:variant>
        <vt:i4>0</vt:i4>
      </vt:variant>
      <vt:variant>
        <vt:i4>5</vt:i4>
      </vt:variant>
      <vt:variant>
        <vt:lpwstr/>
      </vt:variant>
      <vt:variant>
        <vt:lpwstr>_Toc288829651</vt:lpwstr>
      </vt:variant>
      <vt:variant>
        <vt:i4>1769534</vt:i4>
      </vt:variant>
      <vt:variant>
        <vt:i4>203</vt:i4>
      </vt:variant>
      <vt:variant>
        <vt:i4>0</vt:i4>
      </vt:variant>
      <vt:variant>
        <vt:i4>5</vt:i4>
      </vt:variant>
      <vt:variant>
        <vt:lpwstr/>
      </vt:variant>
      <vt:variant>
        <vt:lpwstr>_Toc288829650</vt:lpwstr>
      </vt:variant>
      <vt:variant>
        <vt:i4>1703998</vt:i4>
      </vt:variant>
      <vt:variant>
        <vt:i4>197</vt:i4>
      </vt:variant>
      <vt:variant>
        <vt:i4>0</vt:i4>
      </vt:variant>
      <vt:variant>
        <vt:i4>5</vt:i4>
      </vt:variant>
      <vt:variant>
        <vt:lpwstr/>
      </vt:variant>
      <vt:variant>
        <vt:lpwstr>_Toc288829649</vt:lpwstr>
      </vt:variant>
      <vt:variant>
        <vt:i4>1703998</vt:i4>
      </vt:variant>
      <vt:variant>
        <vt:i4>191</vt:i4>
      </vt:variant>
      <vt:variant>
        <vt:i4>0</vt:i4>
      </vt:variant>
      <vt:variant>
        <vt:i4>5</vt:i4>
      </vt:variant>
      <vt:variant>
        <vt:lpwstr/>
      </vt:variant>
      <vt:variant>
        <vt:lpwstr>_Toc288829648</vt:lpwstr>
      </vt:variant>
      <vt:variant>
        <vt:i4>1703998</vt:i4>
      </vt:variant>
      <vt:variant>
        <vt:i4>185</vt:i4>
      </vt:variant>
      <vt:variant>
        <vt:i4>0</vt:i4>
      </vt:variant>
      <vt:variant>
        <vt:i4>5</vt:i4>
      </vt:variant>
      <vt:variant>
        <vt:lpwstr/>
      </vt:variant>
      <vt:variant>
        <vt:lpwstr>_Toc288829647</vt:lpwstr>
      </vt:variant>
      <vt:variant>
        <vt:i4>1703998</vt:i4>
      </vt:variant>
      <vt:variant>
        <vt:i4>179</vt:i4>
      </vt:variant>
      <vt:variant>
        <vt:i4>0</vt:i4>
      </vt:variant>
      <vt:variant>
        <vt:i4>5</vt:i4>
      </vt:variant>
      <vt:variant>
        <vt:lpwstr/>
      </vt:variant>
      <vt:variant>
        <vt:lpwstr>_Toc288829646</vt:lpwstr>
      </vt:variant>
      <vt:variant>
        <vt:i4>1703998</vt:i4>
      </vt:variant>
      <vt:variant>
        <vt:i4>173</vt:i4>
      </vt:variant>
      <vt:variant>
        <vt:i4>0</vt:i4>
      </vt:variant>
      <vt:variant>
        <vt:i4>5</vt:i4>
      </vt:variant>
      <vt:variant>
        <vt:lpwstr/>
      </vt:variant>
      <vt:variant>
        <vt:lpwstr>_Toc288829645</vt:lpwstr>
      </vt:variant>
      <vt:variant>
        <vt:i4>1703998</vt:i4>
      </vt:variant>
      <vt:variant>
        <vt:i4>167</vt:i4>
      </vt:variant>
      <vt:variant>
        <vt:i4>0</vt:i4>
      </vt:variant>
      <vt:variant>
        <vt:i4>5</vt:i4>
      </vt:variant>
      <vt:variant>
        <vt:lpwstr/>
      </vt:variant>
      <vt:variant>
        <vt:lpwstr>_Toc288829644</vt:lpwstr>
      </vt:variant>
      <vt:variant>
        <vt:i4>1703998</vt:i4>
      </vt:variant>
      <vt:variant>
        <vt:i4>161</vt:i4>
      </vt:variant>
      <vt:variant>
        <vt:i4>0</vt:i4>
      </vt:variant>
      <vt:variant>
        <vt:i4>5</vt:i4>
      </vt:variant>
      <vt:variant>
        <vt:lpwstr/>
      </vt:variant>
      <vt:variant>
        <vt:lpwstr>_Toc288829643</vt:lpwstr>
      </vt:variant>
      <vt:variant>
        <vt:i4>1703998</vt:i4>
      </vt:variant>
      <vt:variant>
        <vt:i4>155</vt:i4>
      </vt:variant>
      <vt:variant>
        <vt:i4>0</vt:i4>
      </vt:variant>
      <vt:variant>
        <vt:i4>5</vt:i4>
      </vt:variant>
      <vt:variant>
        <vt:lpwstr/>
      </vt:variant>
      <vt:variant>
        <vt:lpwstr>_Toc288829642</vt:lpwstr>
      </vt:variant>
      <vt:variant>
        <vt:i4>1703998</vt:i4>
      </vt:variant>
      <vt:variant>
        <vt:i4>149</vt:i4>
      </vt:variant>
      <vt:variant>
        <vt:i4>0</vt:i4>
      </vt:variant>
      <vt:variant>
        <vt:i4>5</vt:i4>
      </vt:variant>
      <vt:variant>
        <vt:lpwstr/>
      </vt:variant>
      <vt:variant>
        <vt:lpwstr>_Toc288829641</vt:lpwstr>
      </vt:variant>
      <vt:variant>
        <vt:i4>1703998</vt:i4>
      </vt:variant>
      <vt:variant>
        <vt:i4>143</vt:i4>
      </vt:variant>
      <vt:variant>
        <vt:i4>0</vt:i4>
      </vt:variant>
      <vt:variant>
        <vt:i4>5</vt:i4>
      </vt:variant>
      <vt:variant>
        <vt:lpwstr/>
      </vt:variant>
      <vt:variant>
        <vt:lpwstr>_Toc288829640</vt:lpwstr>
      </vt:variant>
      <vt:variant>
        <vt:i4>1900606</vt:i4>
      </vt:variant>
      <vt:variant>
        <vt:i4>137</vt:i4>
      </vt:variant>
      <vt:variant>
        <vt:i4>0</vt:i4>
      </vt:variant>
      <vt:variant>
        <vt:i4>5</vt:i4>
      </vt:variant>
      <vt:variant>
        <vt:lpwstr/>
      </vt:variant>
      <vt:variant>
        <vt:lpwstr>_Toc288829639</vt:lpwstr>
      </vt:variant>
      <vt:variant>
        <vt:i4>1900606</vt:i4>
      </vt:variant>
      <vt:variant>
        <vt:i4>131</vt:i4>
      </vt:variant>
      <vt:variant>
        <vt:i4>0</vt:i4>
      </vt:variant>
      <vt:variant>
        <vt:i4>5</vt:i4>
      </vt:variant>
      <vt:variant>
        <vt:lpwstr/>
      </vt:variant>
      <vt:variant>
        <vt:lpwstr>_Toc288829638</vt:lpwstr>
      </vt:variant>
      <vt:variant>
        <vt:i4>1900606</vt:i4>
      </vt:variant>
      <vt:variant>
        <vt:i4>125</vt:i4>
      </vt:variant>
      <vt:variant>
        <vt:i4>0</vt:i4>
      </vt:variant>
      <vt:variant>
        <vt:i4>5</vt:i4>
      </vt:variant>
      <vt:variant>
        <vt:lpwstr/>
      </vt:variant>
      <vt:variant>
        <vt:lpwstr>_Toc288829637</vt:lpwstr>
      </vt:variant>
      <vt:variant>
        <vt:i4>1900606</vt:i4>
      </vt:variant>
      <vt:variant>
        <vt:i4>119</vt:i4>
      </vt:variant>
      <vt:variant>
        <vt:i4>0</vt:i4>
      </vt:variant>
      <vt:variant>
        <vt:i4>5</vt:i4>
      </vt:variant>
      <vt:variant>
        <vt:lpwstr/>
      </vt:variant>
      <vt:variant>
        <vt:lpwstr>_Toc288829636</vt:lpwstr>
      </vt:variant>
      <vt:variant>
        <vt:i4>1900606</vt:i4>
      </vt:variant>
      <vt:variant>
        <vt:i4>113</vt:i4>
      </vt:variant>
      <vt:variant>
        <vt:i4>0</vt:i4>
      </vt:variant>
      <vt:variant>
        <vt:i4>5</vt:i4>
      </vt:variant>
      <vt:variant>
        <vt:lpwstr/>
      </vt:variant>
      <vt:variant>
        <vt:lpwstr>_Toc288829635</vt:lpwstr>
      </vt:variant>
      <vt:variant>
        <vt:i4>1900606</vt:i4>
      </vt:variant>
      <vt:variant>
        <vt:i4>107</vt:i4>
      </vt:variant>
      <vt:variant>
        <vt:i4>0</vt:i4>
      </vt:variant>
      <vt:variant>
        <vt:i4>5</vt:i4>
      </vt:variant>
      <vt:variant>
        <vt:lpwstr/>
      </vt:variant>
      <vt:variant>
        <vt:lpwstr>_Toc288829634</vt:lpwstr>
      </vt:variant>
      <vt:variant>
        <vt:i4>1900606</vt:i4>
      </vt:variant>
      <vt:variant>
        <vt:i4>101</vt:i4>
      </vt:variant>
      <vt:variant>
        <vt:i4>0</vt:i4>
      </vt:variant>
      <vt:variant>
        <vt:i4>5</vt:i4>
      </vt:variant>
      <vt:variant>
        <vt:lpwstr/>
      </vt:variant>
      <vt:variant>
        <vt:lpwstr>_Toc288829633</vt:lpwstr>
      </vt:variant>
      <vt:variant>
        <vt:i4>1900606</vt:i4>
      </vt:variant>
      <vt:variant>
        <vt:i4>95</vt:i4>
      </vt:variant>
      <vt:variant>
        <vt:i4>0</vt:i4>
      </vt:variant>
      <vt:variant>
        <vt:i4>5</vt:i4>
      </vt:variant>
      <vt:variant>
        <vt:lpwstr/>
      </vt:variant>
      <vt:variant>
        <vt:lpwstr>_Toc288829632</vt:lpwstr>
      </vt:variant>
      <vt:variant>
        <vt:i4>1900606</vt:i4>
      </vt:variant>
      <vt:variant>
        <vt:i4>89</vt:i4>
      </vt:variant>
      <vt:variant>
        <vt:i4>0</vt:i4>
      </vt:variant>
      <vt:variant>
        <vt:i4>5</vt:i4>
      </vt:variant>
      <vt:variant>
        <vt:lpwstr/>
      </vt:variant>
      <vt:variant>
        <vt:lpwstr>_Toc288829631</vt:lpwstr>
      </vt:variant>
      <vt:variant>
        <vt:i4>1900606</vt:i4>
      </vt:variant>
      <vt:variant>
        <vt:i4>83</vt:i4>
      </vt:variant>
      <vt:variant>
        <vt:i4>0</vt:i4>
      </vt:variant>
      <vt:variant>
        <vt:i4>5</vt:i4>
      </vt:variant>
      <vt:variant>
        <vt:lpwstr/>
      </vt:variant>
      <vt:variant>
        <vt:lpwstr>_Toc288829630</vt:lpwstr>
      </vt:variant>
      <vt:variant>
        <vt:i4>1835070</vt:i4>
      </vt:variant>
      <vt:variant>
        <vt:i4>77</vt:i4>
      </vt:variant>
      <vt:variant>
        <vt:i4>0</vt:i4>
      </vt:variant>
      <vt:variant>
        <vt:i4>5</vt:i4>
      </vt:variant>
      <vt:variant>
        <vt:lpwstr/>
      </vt:variant>
      <vt:variant>
        <vt:lpwstr>_Toc288829629</vt:lpwstr>
      </vt:variant>
      <vt:variant>
        <vt:i4>1835070</vt:i4>
      </vt:variant>
      <vt:variant>
        <vt:i4>71</vt:i4>
      </vt:variant>
      <vt:variant>
        <vt:i4>0</vt:i4>
      </vt:variant>
      <vt:variant>
        <vt:i4>5</vt:i4>
      </vt:variant>
      <vt:variant>
        <vt:lpwstr/>
      </vt:variant>
      <vt:variant>
        <vt:lpwstr>_Toc288829628</vt:lpwstr>
      </vt:variant>
      <vt:variant>
        <vt:i4>1835070</vt:i4>
      </vt:variant>
      <vt:variant>
        <vt:i4>65</vt:i4>
      </vt:variant>
      <vt:variant>
        <vt:i4>0</vt:i4>
      </vt:variant>
      <vt:variant>
        <vt:i4>5</vt:i4>
      </vt:variant>
      <vt:variant>
        <vt:lpwstr/>
      </vt:variant>
      <vt:variant>
        <vt:lpwstr>_Toc288829627</vt:lpwstr>
      </vt:variant>
      <vt:variant>
        <vt:i4>1835070</vt:i4>
      </vt:variant>
      <vt:variant>
        <vt:i4>59</vt:i4>
      </vt:variant>
      <vt:variant>
        <vt:i4>0</vt:i4>
      </vt:variant>
      <vt:variant>
        <vt:i4>5</vt:i4>
      </vt:variant>
      <vt:variant>
        <vt:lpwstr/>
      </vt:variant>
      <vt:variant>
        <vt:lpwstr>_Toc288829626</vt:lpwstr>
      </vt:variant>
      <vt:variant>
        <vt:i4>1835070</vt:i4>
      </vt:variant>
      <vt:variant>
        <vt:i4>53</vt:i4>
      </vt:variant>
      <vt:variant>
        <vt:i4>0</vt:i4>
      </vt:variant>
      <vt:variant>
        <vt:i4>5</vt:i4>
      </vt:variant>
      <vt:variant>
        <vt:lpwstr/>
      </vt:variant>
      <vt:variant>
        <vt:lpwstr>_Toc288829625</vt:lpwstr>
      </vt:variant>
      <vt:variant>
        <vt:i4>1835070</vt:i4>
      </vt:variant>
      <vt:variant>
        <vt:i4>47</vt:i4>
      </vt:variant>
      <vt:variant>
        <vt:i4>0</vt:i4>
      </vt:variant>
      <vt:variant>
        <vt:i4>5</vt:i4>
      </vt:variant>
      <vt:variant>
        <vt:lpwstr/>
      </vt:variant>
      <vt:variant>
        <vt:lpwstr>_Toc288829624</vt:lpwstr>
      </vt:variant>
      <vt:variant>
        <vt:i4>1835070</vt:i4>
      </vt:variant>
      <vt:variant>
        <vt:i4>41</vt:i4>
      </vt:variant>
      <vt:variant>
        <vt:i4>0</vt:i4>
      </vt:variant>
      <vt:variant>
        <vt:i4>5</vt:i4>
      </vt:variant>
      <vt:variant>
        <vt:lpwstr/>
      </vt:variant>
      <vt:variant>
        <vt:lpwstr>_Toc288829623</vt:lpwstr>
      </vt:variant>
      <vt:variant>
        <vt:i4>1835070</vt:i4>
      </vt:variant>
      <vt:variant>
        <vt:i4>35</vt:i4>
      </vt:variant>
      <vt:variant>
        <vt:i4>0</vt:i4>
      </vt:variant>
      <vt:variant>
        <vt:i4>5</vt:i4>
      </vt:variant>
      <vt:variant>
        <vt:lpwstr/>
      </vt:variant>
      <vt:variant>
        <vt:lpwstr>_Toc288829622</vt:lpwstr>
      </vt:variant>
      <vt:variant>
        <vt:i4>1835070</vt:i4>
      </vt:variant>
      <vt:variant>
        <vt:i4>29</vt:i4>
      </vt:variant>
      <vt:variant>
        <vt:i4>0</vt:i4>
      </vt:variant>
      <vt:variant>
        <vt:i4>5</vt:i4>
      </vt:variant>
      <vt:variant>
        <vt:lpwstr/>
      </vt:variant>
      <vt:variant>
        <vt:lpwstr>_Toc288829621</vt:lpwstr>
      </vt:variant>
      <vt:variant>
        <vt:i4>1835070</vt:i4>
      </vt:variant>
      <vt:variant>
        <vt:i4>23</vt:i4>
      </vt:variant>
      <vt:variant>
        <vt:i4>0</vt:i4>
      </vt:variant>
      <vt:variant>
        <vt:i4>5</vt:i4>
      </vt:variant>
      <vt:variant>
        <vt:lpwstr/>
      </vt:variant>
      <vt:variant>
        <vt:lpwstr>_Toc288829620</vt:lpwstr>
      </vt:variant>
      <vt:variant>
        <vt:i4>2031678</vt:i4>
      </vt:variant>
      <vt:variant>
        <vt:i4>17</vt:i4>
      </vt:variant>
      <vt:variant>
        <vt:i4>0</vt:i4>
      </vt:variant>
      <vt:variant>
        <vt:i4>5</vt:i4>
      </vt:variant>
      <vt:variant>
        <vt:lpwstr/>
      </vt:variant>
      <vt:variant>
        <vt:lpwstr>_Toc288829619</vt:lpwstr>
      </vt:variant>
      <vt:variant>
        <vt:i4>2031678</vt:i4>
      </vt:variant>
      <vt:variant>
        <vt:i4>11</vt:i4>
      </vt:variant>
      <vt:variant>
        <vt:i4>0</vt:i4>
      </vt:variant>
      <vt:variant>
        <vt:i4>5</vt:i4>
      </vt:variant>
      <vt:variant>
        <vt:lpwstr/>
      </vt:variant>
      <vt:variant>
        <vt:lpwstr>_Toc288829618</vt:lpwstr>
      </vt:variant>
      <vt:variant>
        <vt:i4>2031678</vt:i4>
      </vt:variant>
      <vt:variant>
        <vt:i4>5</vt:i4>
      </vt:variant>
      <vt:variant>
        <vt:i4>0</vt:i4>
      </vt:variant>
      <vt:variant>
        <vt:i4>5</vt:i4>
      </vt:variant>
      <vt:variant>
        <vt:lpwstr/>
      </vt:variant>
      <vt:variant>
        <vt:lpwstr>_Toc288829617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 2010/2011</dc:title>
  <dc:subject/>
  <dc:creator>Eva Břenková</dc:creator>
  <cp:keywords/>
  <dc:description/>
  <cp:lastModifiedBy>Břenková Eva</cp:lastModifiedBy>
  <cp:revision>26</cp:revision>
  <cp:lastPrinted>2018-03-22T13:02:00Z</cp:lastPrinted>
  <dcterms:created xsi:type="dcterms:W3CDTF">2018-03-01T08:47:00Z</dcterms:created>
  <dcterms:modified xsi:type="dcterms:W3CDTF">2018-03-23T09:41:00Z</dcterms:modified>
</cp:coreProperties>
</file>