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06" w:rsidRPr="00AD5CB3" w:rsidRDefault="00480306" w:rsidP="00480306">
      <w:pPr>
        <w:pStyle w:val="Nadpis3"/>
        <w:rPr>
          <w:sz w:val="24"/>
          <w:szCs w:val="24"/>
        </w:rPr>
      </w:pPr>
      <w:r w:rsidRPr="00AD5CB3">
        <w:rPr>
          <w:sz w:val="24"/>
          <w:szCs w:val="24"/>
        </w:rPr>
        <w:t>SMLOUVA O BEZÚPLATNÉM PŘEVODU</w:t>
      </w:r>
      <w:r w:rsidR="00AD5CB3" w:rsidRPr="00AD5CB3">
        <w:rPr>
          <w:sz w:val="24"/>
          <w:szCs w:val="24"/>
        </w:rPr>
        <w:t xml:space="preserve"> </w:t>
      </w:r>
      <w:r w:rsidR="002F6092">
        <w:rPr>
          <w:sz w:val="24"/>
          <w:szCs w:val="24"/>
        </w:rPr>
        <w:t xml:space="preserve">ZDRAVOTNICKÝCH </w:t>
      </w:r>
      <w:r w:rsidR="00125BF1">
        <w:rPr>
          <w:sz w:val="24"/>
          <w:szCs w:val="24"/>
        </w:rPr>
        <w:t>PROSTŘEDKŮ</w:t>
      </w:r>
      <w:r w:rsidR="00C3324E">
        <w:rPr>
          <w:sz w:val="24"/>
          <w:szCs w:val="24"/>
        </w:rPr>
        <w:t xml:space="preserve"> </w:t>
      </w:r>
      <w:r w:rsidR="00606659">
        <w:rPr>
          <w:sz w:val="24"/>
          <w:szCs w:val="24"/>
        </w:rPr>
        <w:br/>
        <w:t>A SPECIÁLNÍHO VYBAVENÍ PRO BOJ</w:t>
      </w:r>
      <w:r w:rsidR="00125BF1">
        <w:rPr>
          <w:sz w:val="24"/>
          <w:szCs w:val="24"/>
        </w:rPr>
        <w:t xml:space="preserve"> S ONEMOCNĚNÍM COVID-19</w:t>
      </w:r>
      <w:r w:rsidRPr="00AD5CB3">
        <w:rPr>
          <w:sz w:val="24"/>
          <w:szCs w:val="24"/>
        </w:rPr>
        <w:t xml:space="preserve"> </w:t>
      </w:r>
    </w:p>
    <w:p w:rsidR="00480306" w:rsidRDefault="00480306" w:rsidP="00480306">
      <w:pPr>
        <w:jc w:val="center"/>
        <w:rPr>
          <w:b/>
          <w:bCs/>
          <w:iCs/>
          <w:snapToGrid w:val="0"/>
          <w:color w:val="000000"/>
          <w:sz w:val="24"/>
          <w:szCs w:val="24"/>
        </w:rPr>
      </w:pPr>
    </w:p>
    <w:p w:rsidR="00C26134" w:rsidRPr="00AD5CB3" w:rsidRDefault="00C26134" w:rsidP="00480306">
      <w:pPr>
        <w:jc w:val="center"/>
        <w:rPr>
          <w:b/>
          <w:bCs/>
          <w:iCs/>
          <w:snapToGrid w:val="0"/>
          <w:color w:val="000000"/>
          <w:sz w:val="24"/>
          <w:szCs w:val="24"/>
        </w:rPr>
      </w:pPr>
      <w:r>
        <w:rPr>
          <w:b/>
          <w:bCs/>
          <w:iCs/>
          <w:snapToGrid w:val="0"/>
          <w:color w:val="000000"/>
          <w:sz w:val="24"/>
          <w:szCs w:val="24"/>
        </w:rPr>
        <w:t xml:space="preserve">č. </w:t>
      </w:r>
      <w:r w:rsidRPr="00AD5CB3">
        <w:rPr>
          <w:b/>
          <w:bCs/>
          <w:iCs/>
          <w:color w:val="000000"/>
          <w:sz w:val="24"/>
          <w:szCs w:val="24"/>
        </w:rPr>
        <w:t>[</w:t>
      </w:r>
      <w:r w:rsidRPr="00AD5CB3">
        <w:rPr>
          <w:b/>
          <w:bCs/>
          <w:iCs/>
          <w:color w:val="000000"/>
          <w:sz w:val="24"/>
          <w:szCs w:val="24"/>
          <w:highlight w:val="yellow"/>
        </w:rPr>
        <w:t>…</w:t>
      </w:r>
      <w:r w:rsidRPr="00AD5CB3">
        <w:rPr>
          <w:b/>
          <w:bCs/>
          <w:iCs/>
          <w:color w:val="000000"/>
          <w:sz w:val="24"/>
          <w:szCs w:val="24"/>
        </w:rPr>
        <w:t>]</w:t>
      </w:r>
    </w:p>
    <w:p w:rsidR="00547987" w:rsidRPr="00AD5CB3" w:rsidRDefault="00547987" w:rsidP="00547987">
      <w:pPr>
        <w:jc w:val="center"/>
        <w:rPr>
          <w:b/>
          <w:bCs/>
          <w:iCs/>
          <w:snapToGrid w:val="0"/>
          <w:color w:val="000000"/>
          <w:sz w:val="24"/>
          <w:szCs w:val="24"/>
        </w:rPr>
      </w:pPr>
    </w:p>
    <w:p w:rsidR="00480306" w:rsidRPr="00AD5CB3" w:rsidRDefault="00AD5CB3" w:rsidP="00AD5CB3">
      <w:pPr>
        <w:jc w:val="center"/>
        <w:rPr>
          <w:bCs/>
          <w:iCs/>
          <w:snapToGrid w:val="0"/>
          <w:color w:val="000000"/>
          <w:sz w:val="24"/>
          <w:szCs w:val="24"/>
        </w:rPr>
      </w:pPr>
      <w:r w:rsidRPr="00AD5CB3">
        <w:rPr>
          <w:bCs/>
          <w:iCs/>
          <w:snapToGrid w:val="0"/>
          <w:color w:val="000000"/>
          <w:sz w:val="24"/>
          <w:szCs w:val="24"/>
        </w:rPr>
        <w:t xml:space="preserve">Níže uvedené smluvní </w:t>
      </w:r>
      <w:r w:rsidR="00480306" w:rsidRPr="00AD5CB3">
        <w:rPr>
          <w:sz w:val="24"/>
          <w:szCs w:val="24"/>
        </w:rPr>
        <w:t>strany</w:t>
      </w:r>
    </w:p>
    <w:p w:rsidR="00480306" w:rsidRPr="00AD5CB3" w:rsidRDefault="00480306" w:rsidP="00480306">
      <w:pPr>
        <w:rPr>
          <w:bCs/>
          <w:iCs/>
          <w:snapToGrid w:val="0"/>
          <w:color w:val="000000"/>
          <w:sz w:val="24"/>
          <w:szCs w:val="24"/>
        </w:rPr>
      </w:pPr>
    </w:p>
    <w:p w:rsidR="00480306" w:rsidRPr="00AD5CB3" w:rsidRDefault="00480306" w:rsidP="00AD5CB3">
      <w:pPr>
        <w:rPr>
          <w:b/>
          <w:bCs/>
          <w:iCs/>
          <w:color w:val="000000"/>
          <w:sz w:val="24"/>
          <w:szCs w:val="24"/>
        </w:rPr>
      </w:pPr>
      <w:r w:rsidRPr="00AD5CB3">
        <w:rPr>
          <w:b/>
          <w:bCs/>
          <w:iCs/>
          <w:snapToGrid w:val="0"/>
          <w:color w:val="000000"/>
          <w:sz w:val="24"/>
          <w:szCs w:val="24"/>
        </w:rPr>
        <w:t>1.</w:t>
      </w:r>
      <w:r w:rsidRPr="00AD5CB3">
        <w:rPr>
          <w:b/>
          <w:iCs/>
          <w:snapToGrid w:val="0"/>
          <w:color w:val="000000"/>
          <w:sz w:val="24"/>
          <w:szCs w:val="24"/>
        </w:rPr>
        <w:t xml:space="preserve"> </w:t>
      </w:r>
      <w:r w:rsidRPr="00AD5CB3">
        <w:rPr>
          <w:b/>
          <w:bCs/>
          <w:iCs/>
          <w:color w:val="000000"/>
          <w:sz w:val="24"/>
          <w:szCs w:val="24"/>
        </w:rPr>
        <w:t xml:space="preserve">Česká republika – </w:t>
      </w:r>
      <w:r w:rsidR="00C3324E">
        <w:rPr>
          <w:b/>
          <w:bCs/>
          <w:iCs/>
          <w:color w:val="000000"/>
          <w:sz w:val="24"/>
          <w:szCs w:val="24"/>
        </w:rPr>
        <w:t>Ministerstvo zdravotnictví</w:t>
      </w:r>
    </w:p>
    <w:p w:rsidR="00480306" w:rsidRPr="00AD5CB3" w:rsidRDefault="00480306" w:rsidP="00480306">
      <w:pPr>
        <w:rPr>
          <w:iCs/>
          <w:sz w:val="24"/>
          <w:szCs w:val="24"/>
        </w:rPr>
      </w:pPr>
      <w:r w:rsidRPr="00AD5CB3">
        <w:rPr>
          <w:iCs/>
          <w:sz w:val="24"/>
          <w:szCs w:val="24"/>
        </w:rPr>
        <w:t>se sídlem v </w:t>
      </w:r>
      <w:proofErr w:type="gramStart"/>
      <w:r w:rsidR="00C3324E">
        <w:rPr>
          <w:b/>
          <w:bCs/>
          <w:iCs/>
          <w:color w:val="000000"/>
          <w:sz w:val="24"/>
          <w:szCs w:val="24"/>
        </w:rPr>
        <w:t>Palackého</w:t>
      </w:r>
      <w:proofErr w:type="gramEnd"/>
      <w:r w:rsidR="00C3324E">
        <w:rPr>
          <w:b/>
          <w:bCs/>
          <w:iCs/>
          <w:color w:val="000000"/>
          <w:sz w:val="24"/>
          <w:szCs w:val="24"/>
        </w:rPr>
        <w:t xml:space="preserve"> náměstí 4, Praha 2, 128 01</w:t>
      </w:r>
    </w:p>
    <w:p w:rsidR="00797EF6" w:rsidRPr="00AD5CB3" w:rsidRDefault="00797EF6" w:rsidP="00797EF6">
      <w:pPr>
        <w:rPr>
          <w:iCs/>
          <w:sz w:val="24"/>
          <w:szCs w:val="24"/>
        </w:rPr>
      </w:pPr>
      <w:r w:rsidRPr="00AD5CB3">
        <w:rPr>
          <w:iCs/>
          <w:sz w:val="24"/>
          <w:szCs w:val="24"/>
        </w:rPr>
        <w:t>IČ</w:t>
      </w:r>
      <w:r w:rsidR="003F6A04">
        <w:rPr>
          <w:iCs/>
          <w:sz w:val="24"/>
          <w:szCs w:val="24"/>
        </w:rPr>
        <w:t>O</w:t>
      </w:r>
      <w:r w:rsidRPr="00AD5CB3">
        <w:rPr>
          <w:iCs/>
          <w:sz w:val="24"/>
          <w:szCs w:val="24"/>
        </w:rPr>
        <w:t xml:space="preserve">: </w:t>
      </w:r>
      <w:r w:rsidR="00C3324E">
        <w:rPr>
          <w:iCs/>
          <w:sz w:val="24"/>
          <w:szCs w:val="24"/>
        </w:rPr>
        <w:t>000</w:t>
      </w:r>
      <w:r w:rsidR="00C3324E">
        <w:rPr>
          <w:b/>
          <w:bCs/>
          <w:iCs/>
          <w:color w:val="000000"/>
          <w:sz w:val="24"/>
          <w:szCs w:val="24"/>
        </w:rPr>
        <w:t>24341</w:t>
      </w:r>
    </w:p>
    <w:p w:rsidR="00AD5CB3" w:rsidRDefault="00797EF6" w:rsidP="00797EF6">
      <w:pPr>
        <w:rPr>
          <w:b/>
          <w:bCs/>
          <w:iCs/>
          <w:color w:val="000000"/>
          <w:sz w:val="24"/>
          <w:szCs w:val="24"/>
        </w:rPr>
      </w:pPr>
      <w:r w:rsidRPr="00AD5CB3">
        <w:rPr>
          <w:iCs/>
          <w:sz w:val="24"/>
          <w:szCs w:val="24"/>
        </w:rPr>
        <w:t xml:space="preserve">jednající </w:t>
      </w:r>
      <w:r w:rsidR="00C3324E">
        <w:rPr>
          <w:iCs/>
          <w:sz w:val="24"/>
          <w:szCs w:val="24"/>
        </w:rPr>
        <w:t xml:space="preserve">Mgr. Janem </w:t>
      </w:r>
      <w:proofErr w:type="spellStart"/>
      <w:r w:rsidR="00C3324E">
        <w:rPr>
          <w:iCs/>
          <w:sz w:val="24"/>
          <w:szCs w:val="24"/>
        </w:rPr>
        <w:t>Bačinou</w:t>
      </w:r>
      <w:proofErr w:type="spellEnd"/>
      <w:r w:rsidR="00C3324E">
        <w:rPr>
          <w:iCs/>
          <w:sz w:val="24"/>
          <w:szCs w:val="24"/>
        </w:rPr>
        <w:t xml:space="preserve">, ředitelem právního odboru, na základě pověření ministra zdravotnictví </w:t>
      </w:r>
    </w:p>
    <w:p w:rsidR="00797EF6" w:rsidRPr="002474B3" w:rsidRDefault="00AD5CB3" w:rsidP="00797EF6">
      <w:pPr>
        <w:rPr>
          <w:iCs/>
          <w:sz w:val="24"/>
          <w:szCs w:val="24"/>
        </w:rPr>
      </w:pPr>
      <w:r w:rsidRPr="002474B3">
        <w:rPr>
          <w:bCs/>
          <w:iCs/>
          <w:color w:val="000000"/>
          <w:sz w:val="24"/>
          <w:szCs w:val="24"/>
        </w:rPr>
        <w:t xml:space="preserve">(dále jen </w:t>
      </w:r>
      <w:r w:rsidR="00222D3B">
        <w:rPr>
          <w:bCs/>
          <w:iCs/>
          <w:color w:val="000000"/>
          <w:sz w:val="24"/>
          <w:szCs w:val="24"/>
        </w:rPr>
        <w:t>„</w:t>
      </w:r>
      <w:r w:rsidRPr="002474B3">
        <w:rPr>
          <w:bCs/>
          <w:iCs/>
          <w:color w:val="000000"/>
          <w:sz w:val="24"/>
          <w:szCs w:val="24"/>
        </w:rPr>
        <w:t>Převodce</w:t>
      </w:r>
      <w:r w:rsidR="00222D3B">
        <w:rPr>
          <w:bCs/>
          <w:iCs/>
          <w:color w:val="000000"/>
          <w:sz w:val="24"/>
          <w:szCs w:val="24"/>
        </w:rPr>
        <w:t>“</w:t>
      </w:r>
      <w:r w:rsidRPr="002474B3">
        <w:rPr>
          <w:bCs/>
          <w:iCs/>
          <w:color w:val="000000"/>
          <w:sz w:val="24"/>
          <w:szCs w:val="24"/>
        </w:rPr>
        <w:t>)</w:t>
      </w:r>
    </w:p>
    <w:p w:rsidR="00797EF6" w:rsidRPr="00AD5CB3" w:rsidRDefault="00797EF6" w:rsidP="00797EF6">
      <w:pPr>
        <w:rPr>
          <w:iCs/>
          <w:snapToGrid w:val="0"/>
          <w:color w:val="000000"/>
          <w:sz w:val="24"/>
          <w:szCs w:val="24"/>
        </w:rPr>
      </w:pPr>
    </w:p>
    <w:p w:rsidR="00480306" w:rsidRPr="00AD5CB3" w:rsidRDefault="00480306" w:rsidP="00480306">
      <w:pPr>
        <w:rPr>
          <w:iCs/>
          <w:snapToGrid w:val="0"/>
          <w:color w:val="000000"/>
          <w:sz w:val="24"/>
          <w:szCs w:val="24"/>
        </w:rPr>
      </w:pPr>
    </w:p>
    <w:p w:rsidR="00AD5CB3" w:rsidRPr="00AD5CB3" w:rsidRDefault="00480306" w:rsidP="00AD5CB3">
      <w:pPr>
        <w:rPr>
          <w:b/>
          <w:bCs/>
          <w:iCs/>
          <w:snapToGrid w:val="0"/>
          <w:sz w:val="24"/>
          <w:szCs w:val="24"/>
        </w:rPr>
      </w:pPr>
      <w:r w:rsidRPr="00AD5CB3">
        <w:rPr>
          <w:b/>
          <w:bCs/>
          <w:iCs/>
          <w:snapToGrid w:val="0"/>
          <w:color w:val="000000"/>
          <w:sz w:val="24"/>
          <w:szCs w:val="24"/>
        </w:rPr>
        <w:t xml:space="preserve">2. </w:t>
      </w:r>
      <w:r w:rsidR="00A27000">
        <w:rPr>
          <w:b/>
          <w:bCs/>
          <w:iCs/>
          <w:color w:val="000000"/>
          <w:sz w:val="24"/>
          <w:szCs w:val="24"/>
        </w:rPr>
        <w:t>Olomoucký</w:t>
      </w:r>
      <w:r w:rsidR="002E4721">
        <w:rPr>
          <w:b/>
          <w:bCs/>
          <w:iCs/>
          <w:color w:val="000000"/>
          <w:sz w:val="24"/>
          <w:szCs w:val="24"/>
        </w:rPr>
        <w:t xml:space="preserve"> kraj</w:t>
      </w:r>
    </w:p>
    <w:p w:rsidR="00480306" w:rsidRPr="00AD5CB3" w:rsidRDefault="00480306" w:rsidP="00480306">
      <w:pPr>
        <w:rPr>
          <w:iCs/>
          <w:snapToGrid w:val="0"/>
          <w:sz w:val="24"/>
          <w:szCs w:val="24"/>
        </w:rPr>
      </w:pPr>
      <w:r w:rsidRPr="00AD5CB3">
        <w:rPr>
          <w:iCs/>
          <w:snapToGrid w:val="0"/>
          <w:sz w:val="24"/>
          <w:szCs w:val="24"/>
        </w:rPr>
        <w:t xml:space="preserve">se sídlem </w:t>
      </w:r>
      <w:r w:rsidR="00AD5CB3">
        <w:rPr>
          <w:b/>
          <w:bCs/>
          <w:iCs/>
          <w:color w:val="000000"/>
          <w:sz w:val="24"/>
          <w:szCs w:val="24"/>
        </w:rPr>
        <w:t>[</w:t>
      </w:r>
      <w:r w:rsidR="00AD5CB3" w:rsidRPr="00AD5CB3">
        <w:rPr>
          <w:b/>
          <w:bCs/>
          <w:iCs/>
          <w:color w:val="000000"/>
          <w:sz w:val="24"/>
          <w:szCs w:val="24"/>
          <w:highlight w:val="yellow"/>
        </w:rPr>
        <w:t>…</w:t>
      </w:r>
      <w:r w:rsidR="00AD5CB3">
        <w:rPr>
          <w:b/>
          <w:bCs/>
          <w:iCs/>
          <w:color w:val="000000"/>
          <w:sz w:val="24"/>
          <w:szCs w:val="24"/>
        </w:rPr>
        <w:t>]</w:t>
      </w:r>
    </w:p>
    <w:p w:rsidR="00480306" w:rsidRPr="00AD5CB3" w:rsidRDefault="00DA73C6" w:rsidP="00480306">
      <w:pPr>
        <w:rPr>
          <w:iCs/>
          <w:snapToGrid w:val="0"/>
          <w:sz w:val="24"/>
          <w:szCs w:val="24"/>
        </w:rPr>
      </w:pPr>
      <w:r w:rsidRPr="00AD5CB3">
        <w:rPr>
          <w:iCs/>
          <w:snapToGrid w:val="0"/>
          <w:sz w:val="24"/>
          <w:szCs w:val="24"/>
        </w:rPr>
        <w:t>IČ</w:t>
      </w:r>
      <w:r w:rsidR="003F6A04">
        <w:rPr>
          <w:iCs/>
          <w:snapToGrid w:val="0"/>
          <w:sz w:val="24"/>
          <w:szCs w:val="24"/>
        </w:rPr>
        <w:t>O</w:t>
      </w:r>
      <w:r w:rsidRPr="00AD5CB3">
        <w:rPr>
          <w:iCs/>
          <w:snapToGrid w:val="0"/>
          <w:sz w:val="24"/>
          <w:szCs w:val="24"/>
        </w:rPr>
        <w:t xml:space="preserve">: </w:t>
      </w:r>
      <w:r w:rsidR="00AD5CB3">
        <w:rPr>
          <w:b/>
          <w:bCs/>
          <w:iCs/>
          <w:color w:val="000000"/>
          <w:sz w:val="24"/>
          <w:szCs w:val="24"/>
        </w:rPr>
        <w:t>[</w:t>
      </w:r>
      <w:r w:rsidR="00AD5CB3" w:rsidRPr="00AD5CB3">
        <w:rPr>
          <w:b/>
          <w:bCs/>
          <w:iCs/>
          <w:color w:val="000000"/>
          <w:sz w:val="24"/>
          <w:szCs w:val="24"/>
          <w:highlight w:val="yellow"/>
        </w:rPr>
        <w:t>…</w:t>
      </w:r>
      <w:r w:rsidR="00AD5CB3">
        <w:rPr>
          <w:b/>
          <w:bCs/>
          <w:iCs/>
          <w:color w:val="000000"/>
          <w:sz w:val="24"/>
          <w:szCs w:val="24"/>
        </w:rPr>
        <w:t>]</w:t>
      </w:r>
    </w:p>
    <w:p w:rsidR="00480306" w:rsidRPr="00AD5CB3" w:rsidRDefault="002474B3" w:rsidP="00480306">
      <w:pPr>
        <w:rPr>
          <w:iCs/>
          <w:snapToGrid w:val="0"/>
          <w:sz w:val="24"/>
          <w:szCs w:val="24"/>
        </w:rPr>
      </w:pPr>
      <w:r w:rsidRPr="00AD5CB3">
        <w:rPr>
          <w:iCs/>
          <w:sz w:val="24"/>
          <w:szCs w:val="24"/>
        </w:rPr>
        <w:t xml:space="preserve">jednající </w:t>
      </w:r>
      <w:r>
        <w:rPr>
          <w:b/>
          <w:bCs/>
          <w:iCs/>
          <w:color w:val="000000"/>
          <w:sz w:val="24"/>
          <w:szCs w:val="24"/>
        </w:rPr>
        <w:t>[</w:t>
      </w:r>
      <w:r w:rsidRPr="00AD5CB3">
        <w:rPr>
          <w:b/>
          <w:bCs/>
          <w:iCs/>
          <w:color w:val="000000"/>
          <w:sz w:val="24"/>
          <w:szCs w:val="24"/>
          <w:highlight w:val="yellow"/>
        </w:rPr>
        <w:t>…</w:t>
      </w:r>
      <w:r>
        <w:rPr>
          <w:b/>
          <w:bCs/>
          <w:iCs/>
          <w:color w:val="000000"/>
          <w:sz w:val="24"/>
          <w:szCs w:val="24"/>
        </w:rPr>
        <w:t>]</w:t>
      </w:r>
      <w:r w:rsidRPr="00AD5CB3">
        <w:rPr>
          <w:b/>
          <w:bCs/>
          <w:iCs/>
          <w:color w:val="000000"/>
          <w:sz w:val="24"/>
          <w:szCs w:val="24"/>
        </w:rPr>
        <w:t xml:space="preserve"> </w:t>
      </w:r>
      <w:r w:rsidRPr="00AD5CB3">
        <w:rPr>
          <w:iCs/>
          <w:sz w:val="24"/>
          <w:szCs w:val="24"/>
        </w:rPr>
        <w:t xml:space="preserve">na základě pověření </w:t>
      </w:r>
      <w:r>
        <w:rPr>
          <w:b/>
          <w:bCs/>
          <w:iCs/>
          <w:color w:val="000000"/>
          <w:sz w:val="24"/>
          <w:szCs w:val="24"/>
        </w:rPr>
        <w:t>[</w:t>
      </w:r>
      <w:r w:rsidRPr="00AD5CB3">
        <w:rPr>
          <w:b/>
          <w:bCs/>
          <w:iCs/>
          <w:color w:val="000000"/>
          <w:sz w:val="24"/>
          <w:szCs w:val="24"/>
          <w:highlight w:val="yellow"/>
        </w:rPr>
        <w:t>…</w:t>
      </w:r>
      <w:r>
        <w:rPr>
          <w:b/>
          <w:bCs/>
          <w:iCs/>
          <w:color w:val="000000"/>
          <w:sz w:val="24"/>
          <w:szCs w:val="24"/>
        </w:rPr>
        <w:t>]</w:t>
      </w:r>
    </w:p>
    <w:p w:rsidR="00480306" w:rsidRDefault="00480306" w:rsidP="00480306">
      <w:pPr>
        <w:rPr>
          <w:iCs/>
          <w:snapToGrid w:val="0"/>
          <w:color w:val="000000"/>
          <w:sz w:val="24"/>
          <w:szCs w:val="24"/>
        </w:rPr>
      </w:pPr>
    </w:p>
    <w:p w:rsidR="002474B3" w:rsidRPr="00AD5CB3" w:rsidRDefault="002474B3" w:rsidP="00480306">
      <w:pPr>
        <w:rPr>
          <w:iCs/>
          <w:snapToGrid w:val="0"/>
          <w:color w:val="000000"/>
          <w:sz w:val="24"/>
          <w:szCs w:val="24"/>
        </w:rPr>
      </w:pPr>
      <w:r>
        <w:rPr>
          <w:iCs/>
          <w:snapToGrid w:val="0"/>
          <w:color w:val="000000"/>
          <w:sz w:val="24"/>
          <w:szCs w:val="24"/>
        </w:rPr>
        <w:t>(dále jen „Nabyvatel“)</w:t>
      </w:r>
    </w:p>
    <w:p w:rsidR="00480306" w:rsidRPr="00AD5CB3" w:rsidRDefault="00480306" w:rsidP="00480306">
      <w:pPr>
        <w:rPr>
          <w:iCs/>
          <w:snapToGrid w:val="0"/>
          <w:color w:val="000000"/>
          <w:sz w:val="24"/>
          <w:szCs w:val="24"/>
        </w:rPr>
      </w:pPr>
    </w:p>
    <w:p w:rsidR="00AE008D" w:rsidRDefault="00FF4948" w:rsidP="00480306">
      <w:pPr>
        <w:rPr>
          <w:iCs/>
          <w:snapToGrid w:val="0"/>
          <w:color w:val="000000"/>
          <w:sz w:val="24"/>
          <w:szCs w:val="24"/>
        </w:rPr>
      </w:pPr>
      <w:r w:rsidRPr="00AD5CB3">
        <w:rPr>
          <w:iCs/>
          <w:snapToGrid w:val="0"/>
          <w:color w:val="000000"/>
          <w:sz w:val="24"/>
          <w:szCs w:val="24"/>
        </w:rPr>
        <w:t>(</w:t>
      </w:r>
      <w:r w:rsidR="00EE4184">
        <w:rPr>
          <w:iCs/>
          <w:snapToGrid w:val="0"/>
          <w:color w:val="000000"/>
          <w:sz w:val="24"/>
          <w:szCs w:val="24"/>
        </w:rPr>
        <w:t>Převodce a Nabyvatel dále společně jen „Smluvní strany“)</w:t>
      </w:r>
    </w:p>
    <w:p w:rsidR="002474B3" w:rsidRPr="00AD5CB3" w:rsidRDefault="002474B3" w:rsidP="00480306">
      <w:pPr>
        <w:rPr>
          <w:iCs/>
          <w:snapToGrid w:val="0"/>
          <w:color w:val="000000"/>
          <w:sz w:val="24"/>
          <w:szCs w:val="24"/>
        </w:rPr>
      </w:pPr>
    </w:p>
    <w:p w:rsidR="00FF4948" w:rsidRPr="00AD5CB3" w:rsidRDefault="00FF4948" w:rsidP="00480306">
      <w:pPr>
        <w:rPr>
          <w:iCs/>
          <w:snapToGrid w:val="0"/>
          <w:color w:val="000000"/>
          <w:sz w:val="24"/>
          <w:szCs w:val="24"/>
        </w:rPr>
      </w:pPr>
    </w:p>
    <w:p w:rsidR="002474B3" w:rsidRDefault="002474B3" w:rsidP="002474B3">
      <w:pPr>
        <w:jc w:val="center"/>
        <w:rPr>
          <w:iCs/>
          <w:snapToGrid w:val="0"/>
          <w:color w:val="000000"/>
          <w:sz w:val="24"/>
          <w:szCs w:val="24"/>
        </w:rPr>
      </w:pPr>
      <w:r>
        <w:rPr>
          <w:iCs/>
          <w:snapToGrid w:val="0"/>
          <w:color w:val="000000"/>
          <w:sz w:val="24"/>
          <w:szCs w:val="24"/>
        </w:rPr>
        <w:t>spolu uzavřeli níže uvedeného dne tuto smlouvu o bezúpla</w:t>
      </w:r>
      <w:r w:rsidR="006B432D">
        <w:rPr>
          <w:iCs/>
          <w:snapToGrid w:val="0"/>
          <w:color w:val="000000"/>
          <w:sz w:val="24"/>
          <w:szCs w:val="24"/>
        </w:rPr>
        <w:t>tném převodu majetku:</w:t>
      </w:r>
    </w:p>
    <w:p w:rsidR="002474B3" w:rsidRDefault="002474B3" w:rsidP="002474B3">
      <w:pPr>
        <w:jc w:val="center"/>
        <w:rPr>
          <w:iCs/>
          <w:snapToGrid w:val="0"/>
          <w:color w:val="000000"/>
          <w:sz w:val="24"/>
          <w:szCs w:val="24"/>
        </w:rPr>
      </w:pPr>
    </w:p>
    <w:p w:rsidR="006B432D" w:rsidRDefault="006B432D" w:rsidP="002474B3">
      <w:pPr>
        <w:jc w:val="center"/>
        <w:rPr>
          <w:iCs/>
          <w:snapToGrid w:val="0"/>
          <w:color w:val="000000"/>
          <w:sz w:val="24"/>
          <w:szCs w:val="24"/>
        </w:rPr>
      </w:pPr>
    </w:p>
    <w:p w:rsidR="002474B3" w:rsidRPr="002474B3" w:rsidRDefault="002474B3" w:rsidP="002474B3">
      <w:pPr>
        <w:jc w:val="center"/>
        <w:rPr>
          <w:b/>
          <w:iCs/>
          <w:snapToGrid w:val="0"/>
          <w:color w:val="000000"/>
          <w:sz w:val="24"/>
          <w:szCs w:val="24"/>
        </w:rPr>
      </w:pPr>
      <w:r w:rsidRPr="002474B3">
        <w:rPr>
          <w:b/>
          <w:iCs/>
          <w:snapToGrid w:val="0"/>
          <w:color w:val="000000"/>
          <w:sz w:val="24"/>
          <w:szCs w:val="24"/>
        </w:rPr>
        <w:t>Preambule</w:t>
      </w:r>
    </w:p>
    <w:p w:rsidR="002474B3" w:rsidRDefault="002474B3" w:rsidP="002474B3">
      <w:pPr>
        <w:jc w:val="center"/>
        <w:rPr>
          <w:iCs/>
          <w:snapToGrid w:val="0"/>
          <w:color w:val="000000"/>
          <w:sz w:val="24"/>
          <w:szCs w:val="24"/>
        </w:rPr>
      </w:pPr>
    </w:p>
    <w:p w:rsidR="0013223F" w:rsidRPr="00060C42" w:rsidRDefault="00925D29" w:rsidP="00060C42">
      <w:pPr>
        <w:pStyle w:val="Odstavecseseznamem"/>
        <w:numPr>
          <w:ilvl w:val="0"/>
          <w:numId w:val="13"/>
        </w:numPr>
        <w:spacing w:after="120"/>
        <w:rPr>
          <w:iCs/>
          <w:snapToGrid w:val="0"/>
          <w:color w:val="000000"/>
          <w:sz w:val="24"/>
          <w:szCs w:val="24"/>
        </w:rPr>
      </w:pPr>
      <w:r w:rsidRPr="00925D29">
        <w:rPr>
          <w:iCs/>
          <w:snapToGrid w:val="0"/>
          <w:color w:val="000000"/>
          <w:sz w:val="24"/>
          <w:szCs w:val="24"/>
        </w:rPr>
        <w:t xml:space="preserve">Převodce touto smlouvou naplňuje usnesení vlády České republiky </w:t>
      </w:r>
      <w:r w:rsidR="00494951">
        <w:rPr>
          <w:iCs/>
          <w:snapToGrid w:val="0"/>
          <w:color w:val="000000"/>
          <w:sz w:val="24"/>
          <w:szCs w:val="24"/>
          <w:lang w:val="en-US"/>
        </w:rPr>
        <w:t xml:space="preserve">č. 405 </w:t>
      </w:r>
      <w:r w:rsidRPr="00925D29">
        <w:rPr>
          <w:iCs/>
          <w:snapToGrid w:val="0"/>
          <w:color w:val="000000"/>
          <w:sz w:val="24"/>
          <w:szCs w:val="24"/>
        </w:rPr>
        <w:t xml:space="preserve">ze dne </w:t>
      </w:r>
      <w:r w:rsidR="003616EE">
        <w:rPr>
          <w:iCs/>
          <w:snapToGrid w:val="0"/>
          <w:color w:val="000000"/>
          <w:sz w:val="24"/>
          <w:szCs w:val="24"/>
          <w:lang w:val="en-US"/>
        </w:rPr>
        <w:t xml:space="preserve">9. 4. </w:t>
      </w:r>
      <w:proofErr w:type="gramStart"/>
      <w:r w:rsidR="003616EE">
        <w:rPr>
          <w:iCs/>
          <w:snapToGrid w:val="0"/>
          <w:color w:val="000000"/>
          <w:sz w:val="24"/>
          <w:szCs w:val="24"/>
          <w:lang w:val="en-US"/>
        </w:rPr>
        <w:t xml:space="preserve">2020 </w:t>
      </w:r>
      <w:r w:rsidRPr="00925D29">
        <w:rPr>
          <w:iCs/>
          <w:snapToGrid w:val="0"/>
          <w:color w:val="000000"/>
          <w:sz w:val="24"/>
          <w:szCs w:val="24"/>
        </w:rPr>
        <w:t>v souladu</w:t>
      </w:r>
      <w:proofErr w:type="gramEnd"/>
      <w:r w:rsidRPr="00925D29">
        <w:rPr>
          <w:iCs/>
          <w:snapToGrid w:val="0"/>
          <w:color w:val="000000"/>
          <w:sz w:val="24"/>
          <w:szCs w:val="24"/>
        </w:rPr>
        <w:t xml:space="preserve"> s nímž platí, že Převodce nakupuje osobní ochranné, zdravotnické prostředky a další vybavení potřebné k řešení a prevenci epidemie onemocnění COVID-19 (dále jen „prostředky“), ve veřejném zájmu, a je oprávněn tyto prostředky pořizovat i za účelem jejich distribuce státním a nestátním subjektům</w:t>
      </w:r>
    </w:p>
    <w:p w:rsidR="00EE4184" w:rsidRPr="00060C42" w:rsidRDefault="00EE4184" w:rsidP="00060C42">
      <w:pPr>
        <w:pStyle w:val="Odstavecseseznamem"/>
        <w:numPr>
          <w:ilvl w:val="0"/>
          <w:numId w:val="13"/>
        </w:numPr>
        <w:spacing w:after="120"/>
        <w:rPr>
          <w:iCs/>
          <w:snapToGrid w:val="0"/>
          <w:color w:val="000000"/>
          <w:sz w:val="24"/>
          <w:szCs w:val="24"/>
        </w:rPr>
      </w:pPr>
      <w:r w:rsidRPr="00060C42">
        <w:rPr>
          <w:iCs/>
          <w:snapToGrid w:val="0"/>
          <w:color w:val="000000"/>
          <w:sz w:val="24"/>
          <w:szCs w:val="24"/>
        </w:rPr>
        <w:t xml:space="preserve">Účelem této smlouvy je proto naplnit veřejný zájem na převodu níže specifikovaných prostředků pro boj se shora uvedeným onemocněním tak, aby tyto prostředky byly </w:t>
      </w:r>
      <w:r w:rsidRPr="00D358CB">
        <w:rPr>
          <w:iCs/>
          <w:snapToGrid w:val="0"/>
          <w:color w:val="000000"/>
          <w:sz w:val="24"/>
          <w:szCs w:val="24"/>
        </w:rPr>
        <w:t xml:space="preserve">efektivně </w:t>
      </w:r>
      <w:r w:rsidR="00D26DC5" w:rsidRPr="00D358CB">
        <w:rPr>
          <w:iCs/>
          <w:snapToGrid w:val="0"/>
          <w:color w:val="000000"/>
          <w:sz w:val="24"/>
          <w:szCs w:val="24"/>
        </w:rPr>
        <w:t xml:space="preserve">a bezúplatně </w:t>
      </w:r>
      <w:r w:rsidRPr="00D358CB">
        <w:rPr>
          <w:iCs/>
          <w:snapToGrid w:val="0"/>
          <w:color w:val="000000"/>
          <w:sz w:val="24"/>
          <w:szCs w:val="24"/>
        </w:rPr>
        <w:t>distr</w:t>
      </w:r>
      <w:r w:rsidRPr="00060C42">
        <w:rPr>
          <w:iCs/>
          <w:snapToGrid w:val="0"/>
          <w:color w:val="000000"/>
          <w:sz w:val="24"/>
          <w:szCs w:val="24"/>
        </w:rPr>
        <w:t xml:space="preserve">ibuovány </w:t>
      </w:r>
      <w:r w:rsidRPr="00060C42">
        <w:rPr>
          <w:snapToGrid w:val="0"/>
          <w:color w:val="000000"/>
          <w:sz w:val="24"/>
          <w:szCs w:val="24"/>
        </w:rPr>
        <w:t xml:space="preserve">osobám </w:t>
      </w:r>
      <w:r w:rsidR="00606659">
        <w:rPr>
          <w:snapToGrid w:val="0"/>
          <w:color w:val="000000"/>
          <w:sz w:val="24"/>
          <w:szCs w:val="24"/>
        </w:rPr>
        <w:t xml:space="preserve">zapojeným </w:t>
      </w:r>
      <w:r w:rsidRPr="00060C42">
        <w:rPr>
          <w:snapToGrid w:val="0"/>
          <w:color w:val="000000"/>
          <w:sz w:val="24"/>
          <w:szCs w:val="24"/>
        </w:rPr>
        <w:t>do boje proti onemocnění COVID-19</w:t>
      </w:r>
      <w:r w:rsidRPr="00060C42">
        <w:rPr>
          <w:iCs/>
          <w:snapToGrid w:val="0"/>
          <w:color w:val="000000"/>
          <w:sz w:val="24"/>
          <w:szCs w:val="24"/>
        </w:rPr>
        <w:t>.</w:t>
      </w:r>
    </w:p>
    <w:p w:rsidR="002474B3" w:rsidRDefault="002474B3" w:rsidP="00480306">
      <w:pPr>
        <w:rPr>
          <w:iCs/>
          <w:snapToGrid w:val="0"/>
          <w:color w:val="000000"/>
          <w:sz w:val="24"/>
          <w:szCs w:val="24"/>
        </w:rPr>
      </w:pPr>
    </w:p>
    <w:p w:rsidR="006B432D" w:rsidRPr="00AD5CB3" w:rsidRDefault="006B432D" w:rsidP="00480306">
      <w:pPr>
        <w:rPr>
          <w:iCs/>
          <w:snapToGrid w:val="0"/>
          <w:color w:val="000000"/>
          <w:sz w:val="24"/>
          <w:szCs w:val="24"/>
        </w:rPr>
      </w:pPr>
    </w:p>
    <w:p w:rsidR="00D72D60" w:rsidRPr="00AD5CB3" w:rsidRDefault="00995F5E" w:rsidP="00CD4BF5">
      <w:pPr>
        <w:jc w:val="center"/>
        <w:rPr>
          <w:iCs/>
          <w:sz w:val="24"/>
          <w:szCs w:val="24"/>
        </w:rPr>
      </w:pPr>
      <w:r w:rsidRPr="00AD5CB3">
        <w:rPr>
          <w:b/>
          <w:iCs/>
          <w:snapToGrid w:val="0"/>
          <w:color w:val="000000"/>
          <w:sz w:val="24"/>
          <w:szCs w:val="24"/>
        </w:rPr>
        <w:t>Č</w:t>
      </w:r>
      <w:r w:rsidR="00AE008D" w:rsidRPr="00AD5CB3">
        <w:rPr>
          <w:b/>
          <w:iCs/>
          <w:snapToGrid w:val="0"/>
          <w:color w:val="000000"/>
          <w:sz w:val="24"/>
          <w:szCs w:val="24"/>
        </w:rPr>
        <w:t>l.</w:t>
      </w:r>
      <w:r w:rsidRPr="00AD5CB3">
        <w:rPr>
          <w:b/>
          <w:iCs/>
          <w:snapToGrid w:val="0"/>
          <w:color w:val="000000"/>
          <w:sz w:val="24"/>
          <w:szCs w:val="24"/>
        </w:rPr>
        <w:t xml:space="preserve"> </w:t>
      </w:r>
      <w:r w:rsidR="00CD4BF5">
        <w:rPr>
          <w:b/>
          <w:iCs/>
          <w:snapToGrid w:val="0"/>
          <w:color w:val="000000"/>
          <w:sz w:val="24"/>
          <w:szCs w:val="24"/>
        </w:rPr>
        <w:t>I.</w:t>
      </w:r>
      <w:bookmarkStart w:id="0" w:name="_GoBack"/>
      <w:bookmarkEnd w:id="0"/>
    </w:p>
    <w:p w:rsidR="00480306" w:rsidRPr="00AD5CB3" w:rsidRDefault="00480306" w:rsidP="00CD4BF5">
      <w:pPr>
        <w:pStyle w:val="Nadpis1"/>
        <w:rPr>
          <w:sz w:val="24"/>
          <w:szCs w:val="24"/>
        </w:rPr>
      </w:pPr>
      <w:r w:rsidRPr="00AD5CB3">
        <w:rPr>
          <w:sz w:val="24"/>
          <w:szCs w:val="24"/>
        </w:rPr>
        <w:t>Předmět smlouvy</w:t>
      </w:r>
    </w:p>
    <w:p w:rsidR="00480306" w:rsidRPr="00AD5CB3" w:rsidRDefault="00480306" w:rsidP="00480306">
      <w:pPr>
        <w:rPr>
          <w:bCs/>
          <w:iCs/>
          <w:snapToGrid w:val="0"/>
          <w:color w:val="000000"/>
          <w:sz w:val="24"/>
          <w:szCs w:val="24"/>
        </w:rPr>
      </w:pPr>
    </w:p>
    <w:p w:rsidR="007A1660" w:rsidRDefault="003F6A04" w:rsidP="00CD4BF5">
      <w:pPr>
        <w:pStyle w:val="Odstavecseseznamem"/>
        <w:numPr>
          <w:ilvl w:val="0"/>
          <w:numId w:val="6"/>
        </w:numPr>
        <w:spacing w:after="120"/>
        <w:rPr>
          <w:iCs/>
          <w:sz w:val="24"/>
          <w:szCs w:val="24"/>
        </w:rPr>
      </w:pPr>
      <w:r>
        <w:rPr>
          <w:iCs/>
          <w:sz w:val="24"/>
          <w:szCs w:val="24"/>
        </w:rPr>
        <w:t>Tato smlouva</w:t>
      </w:r>
      <w:r w:rsidR="007A166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upravuje</w:t>
      </w:r>
      <w:r w:rsidR="007A1660">
        <w:rPr>
          <w:iCs/>
          <w:sz w:val="24"/>
          <w:szCs w:val="24"/>
        </w:rPr>
        <w:t xml:space="preserve"> podmínky </w:t>
      </w:r>
      <w:r>
        <w:rPr>
          <w:iCs/>
          <w:sz w:val="24"/>
          <w:szCs w:val="24"/>
        </w:rPr>
        <w:t xml:space="preserve">bezúplatného převodu majetku </w:t>
      </w:r>
      <w:r w:rsidR="007A1660">
        <w:rPr>
          <w:iCs/>
          <w:sz w:val="24"/>
          <w:szCs w:val="24"/>
        </w:rPr>
        <w:t>Převodce na Nabyvatele.</w:t>
      </w:r>
    </w:p>
    <w:p w:rsidR="00CD4BF5" w:rsidRDefault="00480306" w:rsidP="00CD4BF5">
      <w:pPr>
        <w:pStyle w:val="Odstavecseseznamem"/>
        <w:numPr>
          <w:ilvl w:val="0"/>
          <w:numId w:val="6"/>
        </w:numPr>
        <w:spacing w:after="120"/>
        <w:rPr>
          <w:iCs/>
          <w:sz w:val="24"/>
          <w:szCs w:val="24"/>
        </w:rPr>
      </w:pPr>
      <w:r w:rsidRPr="00CD4BF5">
        <w:rPr>
          <w:iCs/>
          <w:sz w:val="24"/>
          <w:szCs w:val="24"/>
        </w:rPr>
        <w:t xml:space="preserve">Převodce </w:t>
      </w:r>
      <w:r w:rsidR="00CD4BF5" w:rsidRPr="00CD4BF5">
        <w:rPr>
          <w:iCs/>
          <w:sz w:val="24"/>
          <w:szCs w:val="24"/>
        </w:rPr>
        <w:t xml:space="preserve">je </w:t>
      </w:r>
      <w:r w:rsidR="00EE4184">
        <w:rPr>
          <w:iCs/>
          <w:sz w:val="24"/>
          <w:szCs w:val="24"/>
        </w:rPr>
        <w:t xml:space="preserve">výlučným </w:t>
      </w:r>
      <w:r w:rsidR="00CD4BF5" w:rsidRPr="00CD4BF5">
        <w:rPr>
          <w:iCs/>
          <w:sz w:val="24"/>
          <w:szCs w:val="24"/>
        </w:rPr>
        <w:t xml:space="preserve">vlastníkem níže </w:t>
      </w:r>
      <w:r w:rsidR="00D358CB">
        <w:rPr>
          <w:iCs/>
          <w:sz w:val="24"/>
          <w:szCs w:val="24"/>
        </w:rPr>
        <w:t>uveden</w:t>
      </w:r>
      <w:r w:rsidR="0049340F">
        <w:rPr>
          <w:iCs/>
          <w:sz w:val="24"/>
          <w:szCs w:val="24"/>
        </w:rPr>
        <w:t>ých</w:t>
      </w:r>
      <w:r w:rsidR="003F6A04">
        <w:rPr>
          <w:iCs/>
          <w:sz w:val="24"/>
          <w:szCs w:val="24"/>
        </w:rPr>
        <w:t xml:space="preserve"> hmotn</w:t>
      </w:r>
      <w:r w:rsidR="0049340F">
        <w:rPr>
          <w:iCs/>
          <w:sz w:val="24"/>
          <w:szCs w:val="24"/>
        </w:rPr>
        <w:t>ých</w:t>
      </w:r>
      <w:r w:rsidR="00CD4BF5" w:rsidRPr="00CD4BF5">
        <w:rPr>
          <w:iCs/>
          <w:sz w:val="24"/>
          <w:szCs w:val="24"/>
        </w:rPr>
        <w:t xml:space="preserve"> movit</w:t>
      </w:r>
      <w:r w:rsidR="0049340F">
        <w:rPr>
          <w:iCs/>
          <w:sz w:val="24"/>
          <w:szCs w:val="24"/>
        </w:rPr>
        <w:t>ých</w:t>
      </w:r>
      <w:r w:rsidR="00CD4BF5" w:rsidRPr="00CD4BF5">
        <w:rPr>
          <w:iCs/>
          <w:sz w:val="24"/>
          <w:szCs w:val="24"/>
        </w:rPr>
        <w:t xml:space="preserve"> věc</w:t>
      </w:r>
      <w:r w:rsidR="0049340F">
        <w:rPr>
          <w:iCs/>
          <w:sz w:val="24"/>
          <w:szCs w:val="24"/>
        </w:rPr>
        <w:t>í</w:t>
      </w:r>
      <w:r w:rsidR="002C77E1">
        <w:rPr>
          <w:iCs/>
          <w:sz w:val="24"/>
          <w:szCs w:val="24"/>
        </w:rPr>
        <w:t>, v jednotkové ceně</w:t>
      </w:r>
      <w:r w:rsidR="00C67EE1">
        <w:rPr>
          <w:iCs/>
          <w:sz w:val="24"/>
          <w:szCs w:val="24"/>
        </w:rPr>
        <w:t>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59"/>
        <w:gridCol w:w="2159"/>
        <w:gridCol w:w="3860"/>
        <w:gridCol w:w="884"/>
      </w:tblGrid>
      <w:tr w:rsidR="00A27000" w:rsidRPr="00A27000" w:rsidTr="00EA44E4">
        <w:tc>
          <w:tcPr>
            <w:tcW w:w="1191" w:type="pct"/>
            <w:vAlign w:val="center"/>
          </w:tcPr>
          <w:p w:rsidR="00A062FF" w:rsidRPr="00A27000" w:rsidRDefault="00A062FF" w:rsidP="00EA44E4">
            <w:pPr>
              <w:spacing w:after="120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b/>
                <w:iCs/>
                <w:color w:val="000000" w:themeColor="text1"/>
                <w:sz w:val="24"/>
                <w:szCs w:val="24"/>
              </w:rPr>
              <w:lastRenderedPageBreak/>
              <w:t>Název produktu</w:t>
            </w:r>
          </w:p>
        </w:tc>
        <w:tc>
          <w:tcPr>
            <w:tcW w:w="1191" w:type="pct"/>
            <w:vAlign w:val="center"/>
          </w:tcPr>
          <w:p w:rsidR="00A062FF" w:rsidRPr="00A27000" w:rsidRDefault="00A062FF" w:rsidP="00EA44E4">
            <w:pPr>
              <w:spacing w:after="120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b/>
                <w:iCs/>
                <w:color w:val="000000" w:themeColor="text1"/>
                <w:sz w:val="24"/>
                <w:szCs w:val="24"/>
              </w:rPr>
              <w:t>Evidenční/sériové číslo</w:t>
            </w:r>
          </w:p>
        </w:tc>
        <w:tc>
          <w:tcPr>
            <w:tcW w:w="2130" w:type="pct"/>
            <w:vAlign w:val="center"/>
          </w:tcPr>
          <w:p w:rsidR="00A062FF" w:rsidRPr="00A27000" w:rsidRDefault="00A062FF" w:rsidP="00EA44E4">
            <w:pPr>
              <w:spacing w:after="120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b/>
                <w:iCs/>
                <w:color w:val="000000" w:themeColor="text1"/>
                <w:sz w:val="24"/>
                <w:szCs w:val="24"/>
              </w:rPr>
              <w:t>Jednotková cena v Kč bez DPH</w:t>
            </w:r>
          </w:p>
        </w:tc>
        <w:tc>
          <w:tcPr>
            <w:tcW w:w="488" w:type="pct"/>
            <w:vAlign w:val="center"/>
          </w:tcPr>
          <w:p w:rsidR="00A062FF" w:rsidRPr="00A27000" w:rsidRDefault="00A062FF" w:rsidP="00EA44E4">
            <w:pPr>
              <w:spacing w:after="120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b/>
                <w:iCs/>
                <w:color w:val="000000" w:themeColor="text1"/>
                <w:sz w:val="24"/>
                <w:szCs w:val="24"/>
              </w:rPr>
              <w:t>Počet ks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AT3003X FEVER SCREENING LOSUNG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B0100677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126 847,35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AT3003X FEVER SCREENING LOSUNG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B0140711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126 847,35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AT3003X FEVER SCREENING LOSUNG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B0140763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126 847,35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AT3003X FEVER SCREENING LOSUNG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B0140721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126 847,35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AT3003X FEVER SCREENING LOSUNG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B0140274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126 847,35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AT3003X FEVER SCREENING LOSUNG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B0110378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126 847,35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AT3003X FEVER SCREENING LOSUNG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B0140970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126 847,35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AT3003X FEVER SCREENING LOSUNG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B0140995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126 847,35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AT3003X FEVER SCREENING LOSUNG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B0140746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126 847,35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AT3003X FEVER SCREENING LOSUNG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B0140444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126 847,35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AT3003X FEVER SCREENING LOSUNG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B0130009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126 847,35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AT3003X FEVER SCREENING LOSUNG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B0140764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126 847,35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AT3003X FEVER SCREENING LOSUNG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B0140467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126 847,35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AT3003X FEVER SCREENING LOSUNG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B0110425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126 847,35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AT3003X FEVER SCREENING LOSUNG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B0110080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126 847,35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AT3003X FEVER SCREENING LOSUNG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B0140754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126 847,35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AT3003X FEVER SCREENING LOSUNG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B0140359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126 847,35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AT3003X FEVER SCREENING LOSUNG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B0140625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126 847,35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AT3003X FEVER SCREENING LOSUNG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B0140585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126 847,35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AT3003X FEVER SCREENING LOSUNG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B0140330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126 847,35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Lumis</w:t>
            </w:r>
            <w:proofErr w:type="spellEnd"/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™ 100 VPAP ST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22191681485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51 304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44E4" w:rsidRPr="00A27000" w:rsidTr="00EA44E4">
        <w:tc>
          <w:tcPr>
            <w:tcW w:w="1191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ASTRAL 150</w:t>
            </w:r>
          </w:p>
        </w:tc>
        <w:tc>
          <w:tcPr>
            <w:tcW w:w="1191" w:type="pct"/>
            <w:vAlign w:val="center"/>
          </w:tcPr>
          <w:p w:rsidR="00EA44E4" w:rsidRPr="00EA44E4" w:rsidRDefault="00EA44E4" w:rsidP="00EA44E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22191857389</w:t>
            </w:r>
          </w:p>
        </w:tc>
        <w:tc>
          <w:tcPr>
            <w:tcW w:w="2130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206 605</w:t>
            </w:r>
          </w:p>
        </w:tc>
        <w:tc>
          <w:tcPr>
            <w:tcW w:w="488" w:type="pct"/>
            <w:vAlign w:val="center"/>
          </w:tcPr>
          <w:p w:rsidR="00EA44E4" w:rsidRPr="00A27000" w:rsidRDefault="00EA44E4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7000" w:rsidRPr="00A27000" w:rsidTr="00EA44E4">
        <w:tc>
          <w:tcPr>
            <w:tcW w:w="1191" w:type="pct"/>
            <w:vAlign w:val="center"/>
          </w:tcPr>
          <w:p w:rsidR="00A062FF" w:rsidRPr="00A27000" w:rsidRDefault="00A062FF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celoobličejová</w:t>
            </w:r>
            <w:proofErr w:type="spellEnd"/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maska </w:t>
            </w:r>
            <w:proofErr w:type="spellStart"/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AirFit</w:t>
            </w:r>
            <w:proofErr w:type="spellEnd"/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F 20 </w:t>
            </w:r>
            <w:proofErr w:type="spellStart"/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Quiet</w:t>
            </w:r>
            <w:proofErr w:type="spellEnd"/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Air – L</w:t>
            </w:r>
          </w:p>
        </w:tc>
        <w:tc>
          <w:tcPr>
            <w:tcW w:w="1191" w:type="pct"/>
            <w:vAlign w:val="center"/>
          </w:tcPr>
          <w:p w:rsidR="00A062FF" w:rsidRPr="00A27000" w:rsidRDefault="00A062FF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(není k dispozici)</w:t>
            </w:r>
          </w:p>
        </w:tc>
        <w:tc>
          <w:tcPr>
            <w:tcW w:w="2130" w:type="pct"/>
            <w:vAlign w:val="center"/>
          </w:tcPr>
          <w:p w:rsidR="00A062FF" w:rsidRPr="00A27000" w:rsidRDefault="00A062FF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3 864,44</w:t>
            </w:r>
          </w:p>
        </w:tc>
        <w:tc>
          <w:tcPr>
            <w:tcW w:w="488" w:type="pct"/>
            <w:vAlign w:val="center"/>
          </w:tcPr>
          <w:p w:rsidR="00A062FF" w:rsidRPr="00A27000" w:rsidRDefault="00A27000" w:rsidP="00EA44E4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CD4BF5" w:rsidRDefault="00F8286F" w:rsidP="00CD4BF5">
      <w:pPr>
        <w:spacing w:after="120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(dále společně jen</w:t>
      </w:r>
      <w:r w:rsidR="00CD4BF5" w:rsidRPr="00CD4BF5">
        <w:rPr>
          <w:bCs/>
          <w:iCs/>
          <w:color w:val="000000"/>
          <w:sz w:val="24"/>
          <w:szCs w:val="24"/>
        </w:rPr>
        <w:t xml:space="preserve"> „</w:t>
      </w:r>
      <w:r w:rsidR="003F6A04">
        <w:rPr>
          <w:bCs/>
          <w:iCs/>
          <w:color w:val="000000"/>
          <w:sz w:val="24"/>
          <w:szCs w:val="24"/>
        </w:rPr>
        <w:t>Majetek</w:t>
      </w:r>
      <w:r w:rsidR="00CD4BF5" w:rsidRPr="00CD4BF5">
        <w:rPr>
          <w:bCs/>
          <w:iCs/>
          <w:color w:val="000000"/>
          <w:sz w:val="24"/>
          <w:szCs w:val="24"/>
        </w:rPr>
        <w:t>“)</w:t>
      </w:r>
      <w:r w:rsidR="00A60394">
        <w:rPr>
          <w:bCs/>
          <w:iCs/>
          <w:color w:val="000000"/>
          <w:sz w:val="24"/>
          <w:szCs w:val="24"/>
        </w:rPr>
        <w:t>.</w:t>
      </w:r>
    </w:p>
    <w:p w:rsidR="00A67A44" w:rsidRDefault="00A67A44" w:rsidP="00CD4BF5">
      <w:pPr>
        <w:spacing w:after="120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Převodce konstatuje, že celková cena uvedených </w:t>
      </w:r>
      <w:r>
        <w:rPr>
          <w:iCs/>
          <w:sz w:val="24"/>
          <w:szCs w:val="24"/>
        </w:rPr>
        <w:t>hmotných</w:t>
      </w:r>
      <w:r w:rsidRPr="00CD4BF5">
        <w:rPr>
          <w:iCs/>
          <w:sz w:val="24"/>
          <w:szCs w:val="24"/>
        </w:rPr>
        <w:t xml:space="preserve"> movit</w:t>
      </w:r>
      <w:r>
        <w:rPr>
          <w:iCs/>
          <w:sz w:val="24"/>
          <w:szCs w:val="24"/>
        </w:rPr>
        <w:t>ých</w:t>
      </w:r>
      <w:r w:rsidRPr="00CD4BF5">
        <w:rPr>
          <w:iCs/>
          <w:sz w:val="24"/>
          <w:szCs w:val="24"/>
        </w:rPr>
        <w:t xml:space="preserve"> věc</w:t>
      </w:r>
      <w:r>
        <w:rPr>
          <w:iCs/>
          <w:sz w:val="24"/>
          <w:szCs w:val="24"/>
        </w:rPr>
        <w:t>í</w:t>
      </w:r>
      <w:r>
        <w:rPr>
          <w:bCs/>
          <w:iCs/>
          <w:color w:val="000000"/>
          <w:sz w:val="24"/>
          <w:szCs w:val="24"/>
        </w:rPr>
        <w:t xml:space="preserve"> činí </w:t>
      </w:r>
      <w:r w:rsidRPr="00321E6F">
        <w:rPr>
          <w:bCs/>
          <w:iCs/>
          <w:color w:val="000000"/>
          <w:sz w:val="24"/>
          <w:szCs w:val="24"/>
        </w:rPr>
        <w:t>2</w:t>
      </w:r>
      <w:r>
        <w:rPr>
          <w:bCs/>
          <w:iCs/>
          <w:color w:val="000000"/>
          <w:sz w:val="24"/>
          <w:szCs w:val="24"/>
        </w:rPr>
        <w:t> </w:t>
      </w:r>
      <w:r w:rsidRPr="00321E6F">
        <w:rPr>
          <w:bCs/>
          <w:iCs/>
          <w:color w:val="000000"/>
          <w:sz w:val="24"/>
          <w:szCs w:val="24"/>
        </w:rPr>
        <w:t>833</w:t>
      </w:r>
      <w:r>
        <w:rPr>
          <w:bCs/>
          <w:iCs/>
          <w:color w:val="000000"/>
          <w:sz w:val="24"/>
          <w:szCs w:val="24"/>
        </w:rPr>
        <w:t xml:space="preserve"> </w:t>
      </w:r>
      <w:r w:rsidRPr="00321E6F">
        <w:rPr>
          <w:bCs/>
          <w:iCs/>
          <w:color w:val="000000"/>
          <w:sz w:val="24"/>
          <w:szCs w:val="24"/>
        </w:rPr>
        <w:t>500,4</w:t>
      </w:r>
      <w:r>
        <w:rPr>
          <w:bCs/>
          <w:iCs/>
          <w:color w:val="000000"/>
          <w:sz w:val="24"/>
          <w:szCs w:val="24"/>
        </w:rPr>
        <w:t xml:space="preserve">0 Kč </w:t>
      </w:r>
      <w:r w:rsidR="00BC2A01">
        <w:rPr>
          <w:bCs/>
          <w:iCs/>
          <w:color w:val="000000"/>
          <w:sz w:val="24"/>
          <w:szCs w:val="24"/>
        </w:rPr>
        <w:t xml:space="preserve">bez DPH </w:t>
      </w:r>
      <w:r>
        <w:rPr>
          <w:bCs/>
          <w:iCs/>
          <w:color w:val="000000"/>
          <w:sz w:val="24"/>
          <w:szCs w:val="24"/>
        </w:rPr>
        <w:t xml:space="preserve">(slovy: </w:t>
      </w:r>
      <w:r w:rsidRPr="00321E6F">
        <w:rPr>
          <w:bCs/>
          <w:iCs/>
          <w:color w:val="000000"/>
          <w:sz w:val="24"/>
          <w:szCs w:val="24"/>
        </w:rPr>
        <w:t>dva miliony osm set třicet tři tisíc pět set korun českých čtyřicet haléřů</w:t>
      </w:r>
      <w:r>
        <w:rPr>
          <w:bCs/>
          <w:iCs/>
          <w:color w:val="000000"/>
          <w:sz w:val="24"/>
          <w:szCs w:val="24"/>
        </w:rPr>
        <w:t>).</w:t>
      </w:r>
    </w:p>
    <w:p w:rsidR="00617BC0" w:rsidRDefault="009E1BE0" w:rsidP="00617BC0">
      <w:pPr>
        <w:spacing w:after="120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V případě dvaceti termo-kamer se DPH neuplatňuje, jde o cenu konečnou, s ohledem na jejich nákup v zahraničí.</w:t>
      </w:r>
      <w:r w:rsidR="00617BC0">
        <w:rPr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 xml:space="preserve">U </w:t>
      </w:r>
      <w:r w:rsidR="00617BC0">
        <w:rPr>
          <w:bCs/>
          <w:iCs/>
          <w:color w:val="000000"/>
          <w:sz w:val="24"/>
          <w:szCs w:val="24"/>
        </w:rPr>
        <w:t xml:space="preserve">dvou </w:t>
      </w:r>
      <w:r>
        <w:rPr>
          <w:bCs/>
          <w:iCs/>
          <w:color w:val="000000"/>
          <w:sz w:val="24"/>
          <w:szCs w:val="24"/>
        </w:rPr>
        <w:t xml:space="preserve">plicních ventilátorů </w:t>
      </w:r>
      <w:r w:rsidR="00617BC0">
        <w:rPr>
          <w:bCs/>
          <w:iCs/>
          <w:color w:val="000000"/>
          <w:sz w:val="24"/>
          <w:szCs w:val="24"/>
        </w:rPr>
        <w:t xml:space="preserve">a deseti masek </w:t>
      </w:r>
      <w:r>
        <w:rPr>
          <w:bCs/>
          <w:iCs/>
          <w:color w:val="000000"/>
          <w:sz w:val="24"/>
          <w:szCs w:val="24"/>
        </w:rPr>
        <w:t>byla konečná cena (vč. DPH) zapla</w:t>
      </w:r>
      <w:r w:rsidR="00617BC0">
        <w:rPr>
          <w:bCs/>
          <w:iCs/>
          <w:color w:val="000000"/>
          <w:sz w:val="24"/>
          <w:szCs w:val="24"/>
        </w:rPr>
        <w:t>cená</w:t>
      </w:r>
      <w:r>
        <w:rPr>
          <w:bCs/>
          <w:iCs/>
          <w:color w:val="000000"/>
          <w:sz w:val="24"/>
          <w:szCs w:val="24"/>
        </w:rPr>
        <w:t xml:space="preserve"> Převodce</w:t>
      </w:r>
      <w:r w:rsidR="00617BC0">
        <w:rPr>
          <w:bCs/>
          <w:iCs/>
          <w:color w:val="000000"/>
          <w:sz w:val="24"/>
          <w:szCs w:val="24"/>
        </w:rPr>
        <w:t>m</w:t>
      </w:r>
      <w:r>
        <w:rPr>
          <w:bCs/>
          <w:iCs/>
          <w:color w:val="000000"/>
          <w:sz w:val="24"/>
          <w:szCs w:val="24"/>
        </w:rPr>
        <w:t>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89"/>
        <w:gridCol w:w="2030"/>
        <w:gridCol w:w="2256"/>
        <w:gridCol w:w="2387"/>
      </w:tblGrid>
      <w:tr w:rsidR="00617BC0" w:rsidRPr="00A27000" w:rsidTr="00617BC0">
        <w:tc>
          <w:tcPr>
            <w:tcW w:w="1404" w:type="pct"/>
            <w:vAlign w:val="center"/>
          </w:tcPr>
          <w:p w:rsidR="00617BC0" w:rsidRPr="00617BC0" w:rsidRDefault="00617BC0" w:rsidP="00617BC0">
            <w:pPr>
              <w:spacing w:after="120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17BC0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Název produktu</w:t>
            </w:r>
          </w:p>
        </w:tc>
        <w:tc>
          <w:tcPr>
            <w:tcW w:w="862" w:type="pct"/>
            <w:vAlign w:val="center"/>
          </w:tcPr>
          <w:p w:rsidR="00617BC0" w:rsidRPr="00A27000" w:rsidRDefault="00617BC0" w:rsidP="00617BC0">
            <w:pPr>
              <w:spacing w:after="120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b/>
                <w:iCs/>
                <w:color w:val="000000" w:themeColor="text1"/>
                <w:sz w:val="24"/>
                <w:szCs w:val="24"/>
              </w:rPr>
              <w:t>Evidenční/sériové číslo</w:t>
            </w:r>
          </w:p>
        </w:tc>
        <w:tc>
          <w:tcPr>
            <w:tcW w:w="1331" w:type="pct"/>
            <w:vAlign w:val="center"/>
          </w:tcPr>
          <w:p w:rsidR="00617BC0" w:rsidRPr="00A27000" w:rsidRDefault="00617BC0" w:rsidP="00617BC0">
            <w:pPr>
              <w:spacing w:after="120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b/>
                <w:iCs/>
                <w:color w:val="000000" w:themeColor="text1"/>
                <w:sz w:val="24"/>
                <w:szCs w:val="24"/>
              </w:rPr>
              <w:t>Jednotková cena v Kč bez DPH</w:t>
            </w:r>
          </w:p>
        </w:tc>
        <w:tc>
          <w:tcPr>
            <w:tcW w:w="1403" w:type="pct"/>
            <w:vAlign w:val="center"/>
          </w:tcPr>
          <w:p w:rsidR="00617BC0" w:rsidRPr="00A27000" w:rsidRDefault="00617BC0" w:rsidP="006F4B0F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b/>
                <w:iCs/>
                <w:color w:val="000000" w:themeColor="text1"/>
                <w:sz w:val="24"/>
                <w:szCs w:val="24"/>
              </w:rPr>
              <w:t xml:space="preserve">Jednotková cena v Kč </w:t>
            </w:r>
            <w:r w:rsidR="006F4B0F">
              <w:rPr>
                <w:b/>
                <w:iCs/>
                <w:color w:val="000000" w:themeColor="text1"/>
                <w:sz w:val="24"/>
                <w:szCs w:val="24"/>
              </w:rPr>
              <w:t>včetně</w:t>
            </w:r>
            <w:r w:rsidRPr="00A27000">
              <w:rPr>
                <w:b/>
                <w:iCs/>
                <w:color w:val="000000" w:themeColor="text1"/>
                <w:sz w:val="24"/>
                <w:szCs w:val="24"/>
              </w:rPr>
              <w:t xml:space="preserve"> DPH</w:t>
            </w:r>
          </w:p>
        </w:tc>
      </w:tr>
      <w:tr w:rsidR="00617BC0" w:rsidRPr="00A27000" w:rsidTr="00617BC0">
        <w:tc>
          <w:tcPr>
            <w:tcW w:w="1404" w:type="pct"/>
            <w:vAlign w:val="center"/>
          </w:tcPr>
          <w:p w:rsidR="00617BC0" w:rsidRPr="00A27000" w:rsidRDefault="00617BC0" w:rsidP="00617BC0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Lumis</w:t>
            </w:r>
            <w:proofErr w:type="spellEnd"/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™ 100 VPAP ST</w:t>
            </w:r>
          </w:p>
        </w:tc>
        <w:tc>
          <w:tcPr>
            <w:tcW w:w="862" w:type="pct"/>
            <w:vAlign w:val="center"/>
          </w:tcPr>
          <w:p w:rsidR="00617BC0" w:rsidRPr="00EA44E4" w:rsidRDefault="00617BC0" w:rsidP="00617BC0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22191681485</w:t>
            </w:r>
          </w:p>
        </w:tc>
        <w:tc>
          <w:tcPr>
            <w:tcW w:w="1331" w:type="pct"/>
            <w:vAlign w:val="center"/>
          </w:tcPr>
          <w:p w:rsidR="00617BC0" w:rsidRPr="00A27000" w:rsidRDefault="00617BC0" w:rsidP="00617BC0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51 304</w:t>
            </w:r>
          </w:p>
        </w:tc>
        <w:tc>
          <w:tcPr>
            <w:tcW w:w="1403" w:type="pct"/>
            <w:vAlign w:val="center"/>
          </w:tcPr>
          <w:p w:rsidR="00617BC0" w:rsidRPr="00A27000" w:rsidRDefault="00617BC0" w:rsidP="00617BC0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62 077,84</w:t>
            </w:r>
          </w:p>
        </w:tc>
      </w:tr>
      <w:tr w:rsidR="00617BC0" w:rsidRPr="00A27000" w:rsidTr="00617BC0">
        <w:tc>
          <w:tcPr>
            <w:tcW w:w="1404" w:type="pct"/>
            <w:vAlign w:val="center"/>
          </w:tcPr>
          <w:p w:rsidR="00617BC0" w:rsidRPr="00A27000" w:rsidRDefault="00617BC0" w:rsidP="00617BC0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ASTRAL 150</w:t>
            </w:r>
          </w:p>
        </w:tc>
        <w:tc>
          <w:tcPr>
            <w:tcW w:w="862" w:type="pct"/>
            <w:vAlign w:val="center"/>
          </w:tcPr>
          <w:p w:rsidR="00617BC0" w:rsidRPr="00EA44E4" w:rsidRDefault="00617BC0" w:rsidP="00617BC0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EA44E4">
              <w:rPr>
                <w:sz w:val="22"/>
                <w:szCs w:val="22"/>
              </w:rPr>
              <w:t>22191857389</w:t>
            </w:r>
          </w:p>
        </w:tc>
        <w:tc>
          <w:tcPr>
            <w:tcW w:w="1331" w:type="pct"/>
            <w:vAlign w:val="center"/>
          </w:tcPr>
          <w:p w:rsidR="00617BC0" w:rsidRPr="00A27000" w:rsidRDefault="00617BC0" w:rsidP="00617BC0">
            <w:pPr>
              <w:spacing w:after="12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206 605</w:t>
            </w:r>
          </w:p>
        </w:tc>
        <w:tc>
          <w:tcPr>
            <w:tcW w:w="1403" w:type="pct"/>
            <w:vAlign w:val="center"/>
          </w:tcPr>
          <w:p w:rsidR="00617BC0" w:rsidRPr="00A27000" w:rsidRDefault="00617BC0" w:rsidP="00617BC0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249 992,05</w:t>
            </w:r>
          </w:p>
        </w:tc>
      </w:tr>
      <w:tr w:rsidR="00617BC0" w:rsidRPr="00A27000" w:rsidTr="00617BC0">
        <w:tc>
          <w:tcPr>
            <w:tcW w:w="1404" w:type="pct"/>
            <w:vAlign w:val="center"/>
          </w:tcPr>
          <w:p w:rsidR="00617BC0" w:rsidRPr="00A27000" w:rsidRDefault="00617BC0" w:rsidP="00617BC0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celoobličejová</w:t>
            </w:r>
            <w:proofErr w:type="spellEnd"/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maska </w:t>
            </w:r>
            <w:proofErr w:type="spellStart"/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AirFit</w:t>
            </w:r>
            <w:proofErr w:type="spellEnd"/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F 20 </w:t>
            </w:r>
            <w:proofErr w:type="spellStart"/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Quiet</w:t>
            </w:r>
            <w:proofErr w:type="spellEnd"/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Air – L</w:t>
            </w:r>
          </w:p>
        </w:tc>
        <w:tc>
          <w:tcPr>
            <w:tcW w:w="862" w:type="pct"/>
            <w:vAlign w:val="center"/>
          </w:tcPr>
          <w:p w:rsidR="00617BC0" w:rsidRPr="00A27000" w:rsidRDefault="00617BC0" w:rsidP="00617BC0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(není k dispozici)</w:t>
            </w:r>
          </w:p>
        </w:tc>
        <w:tc>
          <w:tcPr>
            <w:tcW w:w="1331" w:type="pct"/>
            <w:vAlign w:val="center"/>
          </w:tcPr>
          <w:p w:rsidR="00617BC0" w:rsidRPr="00A27000" w:rsidRDefault="00617BC0" w:rsidP="00617BC0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27000">
              <w:rPr>
                <w:rFonts w:eastAsia="Times New Roman"/>
                <w:color w:val="000000" w:themeColor="text1"/>
                <w:sz w:val="24"/>
                <w:szCs w:val="24"/>
              </w:rPr>
              <w:t>3 864,44</w:t>
            </w:r>
          </w:p>
        </w:tc>
        <w:tc>
          <w:tcPr>
            <w:tcW w:w="1403" w:type="pct"/>
            <w:vAlign w:val="center"/>
          </w:tcPr>
          <w:p w:rsidR="00617BC0" w:rsidRPr="00A27000" w:rsidRDefault="00617BC0" w:rsidP="00617BC0">
            <w:pPr>
              <w:spacing w:after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4 675,97</w:t>
            </w:r>
          </w:p>
        </w:tc>
      </w:tr>
    </w:tbl>
    <w:p w:rsidR="00221BF0" w:rsidRDefault="00221BF0" w:rsidP="00CD4BF5">
      <w:pPr>
        <w:spacing w:after="120"/>
        <w:rPr>
          <w:bCs/>
          <w:iCs/>
          <w:color w:val="000000"/>
          <w:sz w:val="24"/>
          <w:szCs w:val="24"/>
        </w:rPr>
      </w:pPr>
    </w:p>
    <w:p w:rsidR="00550DD5" w:rsidRPr="00B019E1" w:rsidRDefault="00550DD5" w:rsidP="00550DD5">
      <w:pPr>
        <w:pStyle w:val="Odstavecseseznamem"/>
        <w:numPr>
          <w:ilvl w:val="0"/>
          <w:numId w:val="6"/>
        </w:numPr>
        <w:spacing w:after="120"/>
        <w:rPr>
          <w:bCs/>
          <w:iCs/>
          <w:snapToGrid w:val="0"/>
          <w:color w:val="000000"/>
          <w:sz w:val="24"/>
          <w:szCs w:val="24"/>
        </w:rPr>
      </w:pPr>
      <w:r w:rsidRPr="002C033C">
        <w:rPr>
          <w:iCs/>
          <w:sz w:val="24"/>
          <w:szCs w:val="24"/>
        </w:rPr>
        <w:t xml:space="preserve">Nabyvatel </w:t>
      </w:r>
      <w:r w:rsidR="003F6A04">
        <w:rPr>
          <w:iCs/>
          <w:sz w:val="24"/>
          <w:szCs w:val="24"/>
        </w:rPr>
        <w:t>se zavazuje majetek převzít</w:t>
      </w:r>
      <w:r w:rsidR="00ED6D25">
        <w:rPr>
          <w:iCs/>
          <w:sz w:val="24"/>
          <w:szCs w:val="24"/>
        </w:rPr>
        <w:t xml:space="preserve"> do svého vlastnictví </w:t>
      </w:r>
      <w:r w:rsidR="003F6A04">
        <w:rPr>
          <w:iCs/>
          <w:sz w:val="24"/>
          <w:szCs w:val="24"/>
        </w:rPr>
        <w:t>a naložit s ním v souladu s účelem stanoveným touto smlouvou</w:t>
      </w:r>
      <w:r w:rsidR="005227D4">
        <w:rPr>
          <w:iCs/>
          <w:sz w:val="24"/>
          <w:szCs w:val="24"/>
        </w:rPr>
        <w:t xml:space="preserve"> </w:t>
      </w:r>
      <w:r w:rsidR="005227D4" w:rsidRPr="00B019E1">
        <w:rPr>
          <w:iCs/>
          <w:sz w:val="24"/>
          <w:szCs w:val="24"/>
        </w:rPr>
        <w:t>v preambuli</w:t>
      </w:r>
      <w:r w:rsidR="003F6A04" w:rsidRPr="00B019E1">
        <w:rPr>
          <w:iCs/>
          <w:sz w:val="24"/>
          <w:szCs w:val="24"/>
        </w:rPr>
        <w:t>.</w:t>
      </w:r>
    </w:p>
    <w:p w:rsidR="006773DB" w:rsidRPr="00AB02F0" w:rsidRDefault="006773DB" w:rsidP="003F6A04">
      <w:pPr>
        <w:pStyle w:val="Odstavecseseznamem"/>
        <w:spacing w:after="120"/>
        <w:ind w:left="714"/>
        <w:rPr>
          <w:bCs/>
          <w:iCs/>
          <w:snapToGrid w:val="0"/>
          <w:color w:val="000000"/>
          <w:sz w:val="24"/>
          <w:szCs w:val="24"/>
        </w:rPr>
      </w:pPr>
    </w:p>
    <w:p w:rsidR="006773DB" w:rsidRDefault="006773DB" w:rsidP="006773DB">
      <w:pPr>
        <w:rPr>
          <w:b/>
          <w:bCs/>
          <w:iCs/>
          <w:snapToGrid w:val="0"/>
          <w:color w:val="000000"/>
          <w:sz w:val="24"/>
          <w:szCs w:val="24"/>
        </w:rPr>
      </w:pPr>
    </w:p>
    <w:p w:rsidR="00222D3B" w:rsidRDefault="00222D3B" w:rsidP="006773DB">
      <w:pPr>
        <w:rPr>
          <w:b/>
          <w:bCs/>
          <w:iCs/>
          <w:snapToGrid w:val="0"/>
          <w:color w:val="000000"/>
          <w:sz w:val="24"/>
          <w:szCs w:val="24"/>
        </w:rPr>
      </w:pPr>
    </w:p>
    <w:p w:rsidR="00637ED4" w:rsidRPr="00AD5CB3" w:rsidRDefault="00AE008D" w:rsidP="003066D6">
      <w:pPr>
        <w:jc w:val="center"/>
        <w:rPr>
          <w:b/>
          <w:bCs/>
          <w:iCs/>
          <w:snapToGrid w:val="0"/>
          <w:color w:val="000000"/>
          <w:sz w:val="24"/>
          <w:szCs w:val="24"/>
        </w:rPr>
      </w:pPr>
      <w:r w:rsidRPr="006773DB">
        <w:rPr>
          <w:b/>
          <w:bCs/>
          <w:iCs/>
          <w:snapToGrid w:val="0"/>
          <w:color w:val="000000"/>
          <w:sz w:val="24"/>
          <w:szCs w:val="24"/>
        </w:rPr>
        <w:t xml:space="preserve">Čl. </w:t>
      </w:r>
      <w:r w:rsidR="003066D6">
        <w:rPr>
          <w:b/>
          <w:bCs/>
          <w:iCs/>
          <w:snapToGrid w:val="0"/>
          <w:color w:val="000000"/>
          <w:sz w:val="24"/>
          <w:szCs w:val="24"/>
        </w:rPr>
        <w:t>II</w:t>
      </w:r>
      <w:r w:rsidR="00480306" w:rsidRPr="006773DB">
        <w:rPr>
          <w:b/>
          <w:bCs/>
          <w:iCs/>
          <w:snapToGrid w:val="0"/>
          <w:color w:val="000000"/>
          <w:sz w:val="24"/>
          <w:szCs w:val="24"/>
        </w:rPr>
        <w:t>.</w:t>
      </w:r>
    </w:p>
    <w:p w:rsidR="00480306" w:rsidRPr="00AD5CB3" w:rsidRDefault="003066D6" w:rsidP="00480306">
      <w:pPr>
        <w:jc w:val="center"/>
        <w:rPr>
          <w:b/>
          <w:bCs/>
          <w:iCs/>
          <w:snapToGrid w:val="0"/>
          <w:color w:val="000000"/>
          <w:sz w:val="24"/>
          <w:szCs w:val="24"/>
        </w:rPr>
      </w:pPr>
      <w:r>
        <w:rPr>
          <w:b/>
          <w:bCs/>
          <w:iCs/>
          <w:snapToGrid w:val="0"/>
          <w:color w:val="000000"/>
          <w:sz w:val="24"/>
          <w:szCs w:val="24"/>
        </w:rPr>
        <w:t>Prohlášení Smluvních stran</w:t>
      </w:r>
    </w:p>
    <w:p w:rsidR="00480306" w:rsidRPr="00AD5CB3" w:rsidRDefault="00480306" w:rsidP="00480306">
      <w:pPr>
        <w:rPr>
          <w:bCs/>
          <w:iCs/>
          <w:snapToGrid w:val="0"/>
          <w:color w:val="000000"/>
          <w:sz w:val="24"/>
          <w:szCs w:val="24"/>
        </w:rPr>
      </w:pPr>
    </w:p>
    <w:p w:rsidR="0009503D" w:rsidRDefault="003066D6" w:rsidP="00461629">
      <w:pPr>
        <w:pStyle w:val="Odstavecseseznamem"/>
        <w:numPr>
          <w:ilvl w:val="0"/>
          <w:numId w:val="7"/>
        </w:numPr>
        <w:spacing w:after="120"/>
        <w:rPr>
          <w:iCs/>
          <w:snapToGrid w:val="0"/>
          <w:color w:val="000000"/>
          <w:sz w:val="24"/>
          <w:szCs w:val="24"/>
        </w:rPr>
      </w:pPr>
      <w:r>
        <w:rPr>
          <w:iCs/>
          <w:snapToGrid w:val="0"/>
          <w:color w:val="000000"/>
          <w:sz w:val="24"/>
          <w:szCs w:val="24"/>
        </w:rPr>
        <w:t xml:space="preserve">Převodce prohlašuje, že </w:t>
      </w:r>
      <w:r w:rsidR="00720473">
        <w:rPr>
          <w:iCs/>
          <w:snapToGrid w:val="0"/>
          <w:color w:val="000000"/>
          <w:sz w:val="24"/>
          <w:szCs w:val="24"/>
        </w:rPr>
        <w:t>j</w:t>
      </w:r>
      <w:r w:rsidR="00461629">
        <w:rPr>
          <w:iCs/>
          <w:snapToGrid w:val="0"/>
          <w:color w:val="000000"/>
          <w:sz w:val="24"/>
          <w:szCs w:val="24"/>
        </w:rPr>
        <w:t xml:space="preserve">e v souladu s právními předpisy, zejména se zákonem </w:t>
      </w:r>
      <w:r w:rsidR="007620B0">
        <w:rPr>
          <w:iCs/>
          <w:snapToGrid w:val="0"/>
          <w:color w:val="000000"/>
          <w:sz w:val="24"/>
          <w:szCs w:val="24"/>
        </w:rPr>
        <w:br/>
      </w:r>
      <w:r w:rsidR="00461629">
        <w:rPr>
          <w:iCs/>
          <w:snapToGrid w:val="0"/>
          <w:color w:val="000000"/>
          <w:sz w:val="24"/>
          <w:szCs w:val="24"/>
        </w:rPr>
        <w:t xml:space="preserve">č. 219/2000 Sb., </w:t>
      </w:r>
      <w:r w:rsidR="00461629" w:rsidRPr="00461629">
        <w:rPr>
          <w:iCs/>
          <w:snapToGrid w:val="0"/>
          <w:color w:val="000000"/>
          <w:sz w:val="24"/>
          <w:szCs w:val="24"/>
        </w:rPr>
        <w:t>o majetku České republiky a jejím vystupování v právních vztazích</w:t>
      </w:r>
      <w:r w:rsidR="00461629">
        <w:rPr>
          <w:iCs/>
          <w:snapToGrid w:val="0"/>
          <w:color w:val="000000"/>
          <w:sz w:val="24"/>
          <w:szCs w:val="24"/>
        </w:rPr>
        <w:t xml:space="preserve">, oprávněn </w:t>
      </w:r>
      <w:r w:rsidR="00D5721F">
        <w:rPr>
          <w:iCs/>
          <w:snapToGrid w:val="0"/>
          <w:color w:val="000000"/>
          <w:sz w:val="24"/>
          <w:szCs w:val="24"/>
        </w:rPr>
        <w:t>převést vlastnické právo k</w:t>
      </w:r>
      <w:r w:rsidR="00720473">
        <w:rPr>
          <w:iCs/>
          <w:snapToGrid w:val="0"/>
          <w:color w:val="000000"/>
          <w:sz w:val="24"/>
          <w:szCs w:val="24"/>
        </w:rPr>
        <w:t> </w:t>
      </w:r>
      <w:r w:rsidR="003F6A04">
        <w:rPr>
          <w:iCs/>
          <w:snapToGrid w:val="0"/>
          <w:color w:val="000000"/>
          <w:sz w:val="24"/>
          <w:szCs w:val="24"/>
        </w:rPr>
        <w:t>Majetku</w:t>
      </w:r>
      <w:r w:rsidR="00D5721F">
        <w:rPr>
          <w:iCs/>
          <w:snapToGrid w:val="0"/>
          <w:color w:val="000000"/>
          <w:sz w:val="24"/>
          <w:szCs w:val="24"/>
        </w:rPr>
        <w:t xml:space="preserve"> za podmínek upravených touto smlouvou na Nabyvatele.</w:t>
      </w:r>
    </w:p>
    <w:p w:rsidR="003066D6" w:rsidRPr="003066D6" w:rsidRDefault="003066D6" w:rsidP="000704DD">
      <w:pPr>
        <w:pStyle w:val="Odstavecseseznamem"/>
        <w:numPr>
          <w:ilvl w:val="0"/>
          <w:numId w:val="7"/>
        </w:numPr>
        <w:spacing w:after="120"/>
        <w:rPr>
          <w:iCs/>
          <w:snapToGrid w:val="0"/>
          <w:color w:val="000000"/>
          <w:sz w:val="24"/>
          <w:szCs w:val="24"/>
        </w:rPr>
      </w:pPr>
      <w:r>
        <w:rPr>
          <w:iCs/>
          <w:snapToGrid w:val="0"/>
          <w:color w:val="000000"/>
          <w:sz w:val="24"/>
          <w:szCs w:val="24"/>
        </w:rPr>
        <w:t xml:space="preserve">Nabyvatel prohlašuje, že </w:t>
      </w:r>
      <w:r w:rsidR="000704DD">
        <w:rPr>
          <w:iCs/>
          <w:snapToGrid w:val="0"/>
          <w:color w:val="000000"/>
          <w:sz w:val="24"/>
          <w:szCs w:val="24"/>
        </w:rPr>
        <w:t xml:space="preserve">je v souladu s právními předpisy oprávněn od Převodce nabýt </w:t>
      </w:r>
      <w:r w:rsidR="000704DD" w:rsidRPr="000704DD">
        <w:rPr>
          <w:iCs/>
          <w:snapToGrid w:val="0"/>
          <w:color w:val="000000"/>
          <w:sz w:val="24"/>
          <w:szCs w:val="24"/>
        </w:rPr>
        <w:t>vlastnické právo k</w:t>
      </w:r>
      <w:r w:rsidR="00720473">
        <w:rPr>
          <w:iCs/>
          <w:snapToGrid w:val="0"/>
          <w:color w:val="000000"/>
          <w:sz w:val="24"/>
          <w:szCs w:val="24"/>
        </w:rPr>
        <w:t> </w:t>
      </w:r>
      <w:r w:rsidR="003F6A04">
        <w:rPr>
          <w:iCs/>
          <w:snapToGrid w:val="0"/>
          <w:color w:val="000000"/>
          <w:sz w:val="24"/>
          <w:szCs w:val="24"/>
        </w:rPr>
        <w:t>Majetku</w:t>
      </w:r>
      <w:r w:rsidR="000704DD" w:rsidRPr="000704DD">
        <w:rPr>
          <w:iCs/>
          <w:snapToGrid w:val="0"/>
          <w:color w:val="000000"/>
          <w:sz w:val="24"/>
          <w:szCs w:val="24"/>
        </w:rPr>
        <w:t xml:space="preserve"> za podmínek upravených touto smlouvou</w:t>
      </w:r>
      <w:r w:rsidR="000704DD">
        <w:rPr>
          <w:iCs/>
          <w:snapToGrid w:val="0"/>
          <w:color w:val="000000"/>
          <w:sz w:val="24"/>
          <w:szCs w:val="24"/>
        </w:rPr>
        <w:t>.</w:t>
      </w:r>
    </w:p>
    <w:p w:rsidR="00684D45" w:rsidRPr="00AD5CB3" w:rsidRDefault="00684D45" w:rsidP="00480306">
      <w:pPr>
        <w:jc w:val="center"/>
        <w:rPr>
          <w:iCs/>
          <w:snapToGrid w:val="0"/>
          <w:color w:val="000000"/>
          <w:sz w:val="24"/>
          <w:szCs w:val="24"/>
        </w:rPr>
      </w:pPr>
    </w:p>
    <w:p w:rsidR="00AE008D" w:rsidRPr="00AD5CB3" w:rsidRDefault="00AE008D" w:rsidP="00480306">
      <w:pPr>
        <w:jc w:val="center"/>
        <w:rPr>
          <w:iCs/>
          <w:snapToGrid w:val="0"/>
          <w:color w:val="000000"/>
          <w:sz w:val="24"/>
          <w:szCs w:val="24"/>
        </w:rPr>
      </w:pPr>
    </w:p>
    <w:p w:rsidR="00480306" w:rsidRPr="00AD5CB3" w:rsidRDefault="00131B23" w:rsidP="00480306">
      <w:pPr>
        <w:jc w:val="center"/>
        <w:rPr>
          <w:b/>
          <w:bCs/>
          <w:iCs/>
          <w:snapToGrid w:val="0"/>
          <w:color w:val="000000"/>
          <w:sz w:val="24"/>
          <w:szCs w:val="24"/>
        </w:rPr>
      </w:pPr>
      <w:r>
        <w:rPr>
          <w:b/>
          <w:bCs/>
          <w:iCs/>
          <w:snapToGrid w:val="0"/>
          <w:color w:val="000000"/>
          <w:sz w:val="24"/>
          <w:szCs w:val="24"/>
        </w:rPr>
        <w:t>Čl. II</w:t>
      </w:r>
      <w:r w:rsidR="00AE008D" w:rsidRPr="00AD5CB3">
        <w:rPr>
          <w:b/>
          <w:bCs/>
          <w:iCs/>
          <w:snapToGrid w:val="0"/>
          <w:color w:val="000000"/>
          <w:sz w:val="24"/>
          <w:szCs w:val="24"/>
        </w:rPr>
        <w:t>I</w:t>
      </w:r>
      <w:r w:rsidR="00480306" w:rsidRPr="00AD5CB3">
        <w:rPr>
          <w:b/>
          <w:bCs/>
          <w:iCs/>
          <w:snapToGrid w:val="0"/>
          <w:color w:val="000000"/>
          <w:sz w:val="24"/>
          <w:szCs w:val="24"/>
        </w:rPr>
        <w:t>.</w:t>
      </w:r>
    </w:p>
    <w:p w:rsidR="00480306" w:rsidRPr="00AD5CB3" w:rsidRDefault="003F6A04" w:rsidP="00480306">
      <w:pPr>
        <w:jc w:val="center"/>
        <w:rPr>
          <w:b/>
          <w:bCs/>
          <w:iCs/>
          <w:snapToGrid w:val="0"/>
          <w:color w:val="000000"/>
          <w:sz w:val="24"/>
          <w:szCs w:val="24"/>
        </w:rPr>
      </w:pPr>
      <w:r>
        <w:rPr>
          <w:b/>
          <w:bCs/>
          <w:iCs/>
          <w:snapToGrid w:val="0"/>
          <w:color w:val="000000"/>
          <w:sz w:val="24"/>
          <w:szCs w:val="24"/>
        </w:rPr>
        <w:t>Převod</w:t>
      </w:r>
      <w:r w:rsidR="00480306" w:rsidRPr="00AD5CB3">
        <w:rPr>
          <w:b/>
          <w:bCs/>
          <w:iCs/>
          <w:snapToGrid w:val="0"/>
          <w:color w:val="000000"/>
          <w:sz w:val="24"/>
          <w:szCs w:val="24"/>
        </w:rPr>
        <w:t xml:space="preserve"> vlastnictví</w:t>
      </w:r>
      <w:r w:rsidR="00102EA0">
        <w:rPr>
          <w:b/>
          <w:bCs/>
          <w:iCs/>
          <w:snapToGrid w:val="0"/>
          <w:color w:val="000000"/>
          <w:sz w:val="24"/>
          <w:szCs w:val="24"/>
        </w:rPr>
        <w:t xml:space="preserve"> a </w:t>
      </w:r>
      <w:r w:rsidR="00F62F16">
        <w:rPr>
          <w:b/>
          <w:bCs/>
          <w:iCs/>
          <w:snapToGrid w:val="0"/>
          <w:color w:val="000000"/>
          <w:sz w:val="24"/>
          <w:szCs w:val="24"/>
        </w:rPr>
        <w:t>nebezpečí škody na věcech</w:t>
      </w:r>
    </w:p>
    <w:p w:rsidR="00A67A44" w:rsidRPr="00AD5CB3" w:rsidRDefault="00A67A44" w:rsidP="00480306">
      <w:pPr>
        <w:rPr>
          <w:bCs/>
          <w:iCs/>
          <w:snapToGrid w:val="0"/>
          <w:color w:val="000000"/>
          <w:sz w:val="24"/>
          <w:szCs w:val="24"/>
        </w:rPr>
      </w:pPr>
    </w:p>
    <w:p w:rsidR="0049340F" w:rsidRPr="00A67A44" w:rsidRDefault="00A67A44" w:rsidP="004934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bookmarkStart w:id="1" w:name="_Hlk42592855"/>
      <w:r w:rsidRPr="00A67A44">
        <w:rPr>
          <w:rFonts w:eastAsia="Times New Roman"/>
          <w:sz w:val="24"/>
          <w:szCs w:val="24"/>
        </w:rPr>
        <w:t>Převodce a Nabyvatel činí nesporným, že Majetek dle článku 1 této smlouvy byl před uzavřením této smlouvy předán Hasičskému záchrannému sboru Olomouckého kraje, IČO: 708 85 940, sídlem: Olomouc, Schweitzerova 524/91 (dále HZS OK), který vyzve Nabyvatele k převzetí tak, aby k němu došlo do 10 dnů od účinnosti této smlouvy.</w:t>
      </w:r>
    </w:p>
    <w:bookmarkEnd w:id="1"/>
    <w:p w:rsidR="0049340F" w:rsidRDefault="0049340F" w:rsidP="004934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Vlastnické právo k majetku a nebezpečí škody na Majetku přechází na Nabyvatele dnem nabytí účinnosti této smlouvy.</w:t>
      </w:r>
    </w:p>
    <w:p w:rsidR="004A131F" w:rsidRDefault="004A131F" w:rsidP="002F1665">
      <w:pPr>
        <w:pStyle w:val="Zkladntext2"/>
        <w:spacing w:after="0"/>
        <w:rPr>
          <w:sz w:val="24"/>
          <w:szCs w:val="24"/>
        </w:rPr>
      </w:pPr>
    </w:p>
    <w:p w:rsidR="004A131F" w:rsidRDefault="004A131F" w:rsidP="004A131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Čl. IV.</w:t>
      </w:r>
    </w:p>
    <w:p w:rsidR="00ED6D25" w:rsidRPr="00ED6D25" w:rsidRDefault="00ED6D25" w:rsidP="00ED6D25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Odstoupení od smlouvy</w:t>
      </w:r>
      <w:r w:rsidR="005227D4">
        <w:rPr>
          <w:b/>
          <w:snapToGrid w:val="0"/>
          <w:color w:val="000000"/>
          <w:sz w:val="24"/>
          <w:szCs w:val="24"/>
        </w:rPr>
        <w:t xml:space="preserve"> </w:t>
      </w:r>
      <w:r w:rsidR="005227D4" w:rsidRPr="00B019E1">
        <w:rPr>
          <w:b/>
          <w:snapToGrid w:val="0"/>
          <w:color w:val="000000"/>
          <w:sz w:val="24"/>
          <w:szCs w:val="24"/>
        </w:rPr>
        <w:t>a smluvní pokuta</w:t>
      </w:r>
    </w:p>
    <w:p w:rsidR="0026329E" w:rsidRDefault="003311AC" w:rsidP="002D1556">
      <w:pPr>
        <w:pStyle w:val="Odstavecseseznamem"/>
        <w:numPr>
          <w:ilvl w:val="0"/>
          <w:numId w:val="16"/>
        </w:numPr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Převodce je oprávněn od této smlouvy odstoupit v případě, že Nabyvatel nepoužil Majetek v souladu s jeho účelem</w:t>
      </w:r>
      <w:r w:rsidR="006C4E30">
        <w:rPr>
          <w:snapToGrid w:val="0"/>
          <w:color w:val="000000"/>
          <w:sz w:val="24"/>
          <w:szCs w:val="24"/>
        </w:rPr>
        <w:t xml:space="preserve"> </w:t>
      </w:r>
      <w:r w:rsidR="006C4E30" w:rsidRPr="00B019E1">
        <w:rPr>
          <w:snapToGrid w:val="0"/>
          <w:color w:val="000000"/>
          <w:sz w:val="24"/>
          <w:szCs w:val="24"/>
        </w:rPr>
        <w:t xml:space="preserve">vyjádřeným </w:t>
      </w:r>
      <w:r w:rsidR="006C4E30" w:rsidRPr="00B019E1">
        <w:rPr>
          <w:iCs/>
          <w:sz w:val="24"/>
          <w:szCs w:val="24"/>
        </w:rPr>
        <w:t>v preambuli</w:t>
      </w:r>
      <w:r w:rsidRPr="00B019E1">
        <w:rPr>
          <w:snapToGrid w:val="0"/>
          <w:color w:val="000000"/>
          <w:sz w:val="24"/>
          <w:szCs w:val="24"/>
        </w:rPr>
        <w:t>.</w:t>
      </w:r>
      <w:r>
        <w:rPr>
          <w:snapToGrid w:val="0"/>
          <w:color w:val="000000"/>
          <w:sz w:val="24"/>
          <w:szCs w:val="24"/>
        </w:rPr>
        <w:t xml:space="preserve"> </w:t>
      </w:r>
    </w:p>
    <w:p w:rsidR="003311AC" w:rsidRDefault="003311AC" w:rsidP="002D1556">
      <w:pPr>
        <w:pStyle w:val="Odstavecseseznamem"/>
        <w:numPr>
          <w:ilvl w:val="0"/>
          <w:numId w:val="16"/>
        </w:numPr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Nabyvatel se zavazuje zaplatit smluvní pokutu ve výši </w:t>
      </w:r>
      <w:r w:rsidR="00EF153D">
        <w:rPr>
          <w:snapToGrid w:val="0"/>
          <w:color w:val="000000"/>
          <w:sz w:val="24"/>
          <w:szCs w:val="24"/>
        </w:rPr>
        <w:t xml:space="preserve">jednotkové </w:t>
      </w:r>
      <w:r w:rsidR="005227D4">
        <w:rPr>
          <w:snapToGrid w:val="0"/>
          <w:color w:val="000000"/>
          <w:sz w:val="24"/>
          <w:szCs w:val="24"/>
        </w:rPr>
        <w:t xml:space="preserve">ceny </w:t>
      </w:r>
      <w:r w:rsidR="00EF153D">
        <w:rPr>
          <w:snapToGrid w:val="0"/>
          <w:color w:val="000000"/>
          <w:sz w:val="24"/>
          <w:szCs w:val="24"/>
        </w:rPr>
        <w:t>hmotné movité věci</w:t>
      </w:r>
      <w:r w:rsidR="005227D4">
        <w:rPr>
          <w:snapToGrid w:val="0"/>
          <w:color w:val="000000"/>
          <w:sz w:val="24"/>
          <w:szCs w:val="24"/>
        </w:rPr>
        <w:t xml:space="preserve"> specifikované v čl. I</w:t>
      </w:r>
      <w:r>
        <w:rPr>
          <w:snapToGrid w:val="0"/>
          <w:color w:val="000000"/>
          <w:sz w:val="24"/>
          <w:szCs w:val="24"/>
        </w:rPr>
        <w:t xml:space="preserve"> v</w:t>
      </w:r>
      <w:r w:rsidR="00C540C5">
        <w:rPr>
          <w:snapToGrid w:val="0"/>
          <w:color w:val="000000"/>
          <w:sz w:val="24"/>
          <w:szCs w:val="24"/>
        </w:rPr>
        <w:t> </w:t>
      </w:r>
      <w:r>
        <w:rPr>
          <w:snapToGrid w:val="0"/>
          <w:color w:val="000000"/>
          <w:sz w:val="24"/>
          <w:szCs w:val="24"/>
        </w:rPr>
        <w:t>případě</w:t>
      </w:r>
      <w:r w:rsidR="00C540C5">
        <w:rPr>
          <w:snapToGrid w:val="0"/>
          <w:color w:val="000000"/>
          <w:sz w:val="24"/>
          <w:szCs w:val="24"/>
        </w:rPr>
        <w:t>,</w:t>
      </w:r>
      <w:r>
        <w:rPr>
          <w:snapToGrid w:val="0"/>
          <w:color w:val="000000"/>
          <w:sz w:val="24"/>
          <w:szCs w:val="24"/>
        </w:rPr>
        <w:t xml:space="preserve"> že </w:t>
      </w:r>
      <w:r w:rsidR="00EF153D">
        <w:rPr>
          <w:snapToGrid w:val="0"/>
          <w:color w:val="000000"/>
          <w:sz w:val="24"/>
          <w:szCs w:val="24"/>
        </w:rPr>
        <w:t>tuto věc</w:t>
      </w:r>
      <w:r>
        <w:rPr>
          <w:snapToGrid w:val="0"/>
          <w:color w:val="000000"/>
          <w:sz w:val="24"/>
          <w:szCs w:val="24"/>
        </w:rPr>
        <w:t xml:space="preserve"> </w:t>
      </w:r>
      <w:r w:rsidR="00C540C5">
        <w:rPr>
          <w:snapToGrid w:val="0"/>
          <w:color w:val="000000"/>
          <w:sz w:val="24"/>
          <w:szCs w:val="24"/>
        </w:rPr>
        <w:t xml:space="preserve">úplatně </w:t>
      </w:r>
      <w:r>
        <w:rPr>
          <w:snapToGrid w:val="0"/>
          <w:color w:val="000000"/>
          <w:sz w:val="24"/>
          <w:szCs w:val="24"/>
        </w:rPr>
        <w:t>zcizí, zastaví, pronajme, propachtuje</w:t>
      </w:r>
      <w:r w:rsidR="00C21D93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 xml:space="preserve">či jinak </w:t>
      </w:r>
      <w:r w:rsidR="00C21D93">
        <w:rPr>
          <w:snapToGrid w:val="0"/>
          <w:color w:val="000000"/>
          <w:sz w:val="24"/>
          <w:szCs w:val="24"/>
        </w:rPr>
        <w:t xml:space="preserve">úplatně </w:t>
      </w:r>
      <w:r>
        <w:rPr>
          <w:snapToGrid w:val="0"/>
          <w:color w:val="000000"/>
          <w:sz w:val="24"/>
          <w:szCs w:val="24"/>
        </w:rPr>
        <w:t>zatíží ve prospěch třetí osoby, a to bez předchozího písemného souhlasu Převodce.</w:t>
      </w:r>
    </w:p>
    <w:p w:rsidR="00ED6D25" w:rsidRDefault="00C540C5" w:rsidP="006C4E30">
      <w:pPr>
        <w:pStyle w:val="Odstavecseseznamem"/>
        <w:numPr>
          <w:ilvl w:val="0"/>
          <w:numId w:val="16"/>
        </w:numPr>
        <w:rPr>
          <w:b/>
          <w:snapToGrid w:val="0"/>
          <w:color w:val="000000"/>
          <w:sz w:val="24"/>
          <w:szCs w:val="24"/>
        </w:rPr>
      </w:pPr>
      <w:r w:rsidRPr="00B019E1">
        <w:rPr>
          <w:snapToGrid w:val="0"/>
          <w:color w:val="000000"/>
          <w:sz w:val="24"/>
          <w:szCs w:val="24"/>
        </w:rPr>
        <w:t>Převodce</w:t>
      </w:r>
      <w:r>
        <w:rPr>
          <w:snapToGrid w:val="0"/>
          <w:color w:val="000000"/>
          <w:sz w:val="24"/>
          <w:szCs w:val="24"/>
        </w:rPr>
        <w:t xml:space="preserve"> </w:t>
      </w:r>
      <w:r w:rsidR="003311AC">
        <w:rPr>
          <w:snapToGrid w:val="0"/>
          <w:color w:val="000000"/>
          <w:sz w:val="24"/>
          <w:szCs w:val="24"/>
        </w:rPr>
        <w:t xml:space="preserve">je oprávněn od této smlouvy odstoupit v případě, že Nabyvatel </w:t>
      </w:r>
      <w:r w:rsidR="00EF153D" w:rsidRPr="00A67A44">
        <w:rPr>
          <w:snapToGrid w:val="0"/>
          <w:color w:val="000000"/>
          <w:sz w:val="24"/>
          <w:szCs w:val="24"/>
        </w:rPr>
        <w:t>Majetek úplatně zcizí, zastaví, pronajme, propachtuje či jinak úplatně zatíží ve prospěch třetí osoby bez předchozího písemného souhlasu Převodce.</w:t>
      </w:r>
    </w:p>
    <w:p w:rsidR="0026329E" w:rsidRPr="00AD5CB3" w:rsidRDefault="0026329E" w:rsidP="002B134D">
      <w:pPr>
        <w:spacing w:after="120"/>
        <w:rPr>
          <w:b/>
          <w:snapToGrid w:val="0"/>
          <w:color w:val="000000"/>
          <w:sz w:val="24"/>
          <w:szCs w:val="24"/>
        </w:rPr>
      </w:pPr>
    </w:p>
    <w:p w:rsidR="006B432D" w:rsidRDefault="006B432D" w:rsidP="006B432D">
      <w:pPr>
        <w:jc w:val="center"/>
        <w:rPr>
          <w:b/>
          <w:snapToGrid w:val="0"/>
          <w:color w:val="000000"/>
          <w:sz w:val="24"/>
          <w:szCs w:val="24"/>
        </w:rPr>
      </w:pPr>
      <w:r w:rsidRPr="00AD5CB3">
        <w:rPr>
          <w:b/>
          <w:snapToGrid w:val="0"/>
          <w:color w:val="000000"/>
          <w:sz w:val="24"/>
          <w:szCs w:val="24"/>
        </w:rPr>
        <w:t xml:space="preserve">Čl. </w:t>
      </w:r>
      <w:r w:rsidR="00A60394">
        <w:rPr>
          <w:b/>
          <w:snapToGrid w:val="0"/>
          <w:color w:val="000000"/>
          <w:sz w:val="24"/>
          <w:szCs w:val="24"/>
        </w:rPr>
        <w:t>V</w:t>
      </w:r>
      <w:r w:rsidRPr="00AD5CB3">
        <w:rPr>
          <w:b/>
          <w:snapToGrid w:val="0"/>
          <w:color w:val="000000"/>
          <w:sz w:val="24"/>
          <w:szCs w:val="24"/>
        </w:rPr>
        <w:t>.</w:t>
      </w:r>
    </w:p>
    <w:p w:rsidR="006B432D" w:rsidRPr="00AD5CB3" w:rsidRDefault="006B432D" w:rsidP="006B432D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Závěrečná ujednání</w:t>
      </w:r>
    </w:p>
    <w:p w:rsidR="006B432D" w:rsidRDefault="006B432D" w:rsidP="006B432D">
      <w:pPr>
        <w:rPr>
          <w:bCs/>
          <w:snapToGrid w:val="0"/>
          <w:color w:val="000000"/>
          <w:sz w:val="24"/>
          <w:szCs w:val="24"/>
        </w:rPr>
      </w:pPr>
    </w:p>
    <w:p w:rsidR="00EF153D" w:rsidRPr="00ED5A3B" w:rsidRDefault="00EF153D" w:rsidP="006B432D">
      <w:pPr>
        <w:pStyle w:val="Odstavecseseznamem"/>
        <w:numPr>
          <w:ilvl w:val="0"/>
          <w:numId w:val="11"/>
        </w:numPr>
        <w:spacing w:after="120"/>
        <w:ind w:left="714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Uzavření této smlouvy bylo schváleno usnesením Zastupitelstva Olomouckého kraje č. … … … ze dne … … …</w:t>
      </w:r>
    </w:p>
    <w:p w:rsidR="006B432D" w:rsidRPr="006B432D" w:rsidRDefault="006B432D" w:rsidP="006B432D">
      <w:pPr>
        <w:pStyle w:val="Odstavecseseznamem"/>
        <w:numPr>
          <w:ilvl w:val="0"/>
          <w:numId w:val="11"/>
        </w:numPr>
        <w:spacing w:after="120"/>
        <w:ind w:left="714" w:hanging="357"/>
        <w:rPr>
          <w:snapToGrid w:val="0"/>
          <w:sz w:val="24"/>
          <w:szCs w:val="24"/>
        </w:rPr>
      </w:pPr>
      <w:r w:rsidRPr="006B432D">
        <w:rPr>
          <w:snapToGrid w:val="0"/>
          <w:color w:val="000000"/>
          <w:sz w:val="24"/>
          <w:szCs w:val="24"/>
        </w:rPr>
        <w:lastRenderedPageBreak/>
        <w:t xml:space="preserve">Vzájemné vztahy smluvních stran, které nejsou výslovně upraveny v této smlouvě, se řídí účinným právním řádem České republiky, </w:t>
      </w:r>
      <w:r w:rsidR="00597489">
        <w:rPr>
          <w:snapToGrid w:val="0"/>
          <w:color w:val="000000"/>
          <w:sz w:val="24"/>
          <w:szCs w:val="24"/>
        </w:rPr>
        <w:t xml:space="preserve">a to </w:t>
      </w:r>
      <w:r w:rsidRPr="006B432D">
        <w:rPr>
          <w:snapToGrid w:val="0"/>
          <w:color w:val="000000"/>
          <w:sz w:val="24"/>
          <w:szCs w:val="24"/>
        </w:rPr>
        <w:t xml:space="preserve">zejména aplikovatelnými ustanoveními zákona </w:t>
      </w:r>
      <w:r w:rsidRPr="006B432D">
        <w:rPr>
          <w:iCs/>
          <w:snapToGrid w:val="0"/>
          <w:color w:val="000000"/>
          <w:sz w:val="24"/>
          <w:szCs w:val="24"/>
        </w:rPr>
        <w:t>č. 219/2000 Sb., o majetku České republiky a jejím vystupování v právních vztazích</w:t>
      </w:r>
      <w:r w:rsidRPr="006B432D">
        <w:rPr>
          <w:snapToGrid w:val="0"/>
          <w:color w:val="000000"/>
          <w:sz w:val="24"/>
          <w:szCs w:val="24"/>
        </w:rPr>
        <w:t>, a zákona č. 89/2012 Sb., občanský zákoník.</w:t>
      </w:r>
    </w:p>
    <w:p w:rsidR="00A60394" w:rsidRPr="00A60394" w:rsidRDefault="0026329E" w:rsidP="0026329E">
      <w:pPr>
        <w:pStyle w:val="Odstavecseseznamem"/>
        <w:numPr>
          <w:ilvl w:val="0"/>
          <w:numId w:val="11"/>
        </w:numPr>
        <w:spacing w:after="120"/>
        <w:ind w:left="714" w:hanging="357"/>
        <w:rPr>
          <w:snapToGrid w:val="0"/>
          <w:sz w:val="24"/>
          <w:szCs w:val="24"/>
        </w:rPr>
      </w:pPr>
      <w:r w:rsidRPr="006B432D">
        <w:rPr>
          <w:snapToGrid w:val="0"/>
          <w:color w:val="000000"/>
          <w:sz w:val="24"/>
          <w:szCs w:val="24"/>
        </w:rPr>
        <w:t>Smluvní strany mohou měnit, doplňovat a upřesňovat tuto smlouvu pouze oboustranně odsouhlasenými a průběžně číslovanými písemnými dodatky.</w:t>
      </w:r>
    </w:p>
    <w:p w:rsidR="00ED6D25" w:rsidRPr="00537F0D" w:rsidRDefault="00ED6D25" w:rsidP="00ED6D25">
      <w:pPr>
        <w:pStyle w:val="Odstavecseseznamem"/>
        <w:numPr>
          <w:ilvl w:val="0"/>
          <w:numId w:val="11"/>
        </w:numPr>
        <w:spacing w:after="120"/>
        <w:rPr>
          <w:iCs/>
          <w:snapToGrid w:val="0"/>
          <w:color w:val="000000"/>
          <w:sz w:val="24"/>
          <w:szCs w:val="24"/>
        </w:rPr>
      </w:pPr>
      <w:r w:rsidRPr="006B432D">
        <w:rPr>
          <w:snapToGrid w:val="0"/>
          <w:color w:val="000000"/>
          <w:sz w:val="24"/>
          <w:szCs w:val="24"/>
        </w:rPr>
        <w:t xml:space="preserve">V </w:t>
      </w:r>
      <w:r w:rsidRPr="006B432D">
        <w:rPr>
          <w:sz w:val="24"/>
          <w:szCs w:val="24"/>
        </w:rPr>
        <w:t>souladu se zákonem č. 340/2015 Sb., o zvláštních podmínkách účinnosti některých smluv, uveřejňování těchto smluv a o registru smluv (zákon o registru smluv), se tato smlouva povinně uveřejňuje prostřednictvím registru smluv. Převodce se zavazuje, že zašle tuto smlouvu správci registru k jejímu uveřejnění. Smluvní strany souhlasí s uveřejněním této smlouvy v registru smluv v plném znění.</w:t>
      </w:r>
    </w:p>
    <w:p w:rsidR="00A60394" w:rsidRPr="00A60394" w:rsidRDefault="0026329E" w:rsidP="0026329E">
      <w:pPr>
        <w:pStyle w:val="Odstavecseseznamem"/>
        <w:numPr>
          <w:ilvl w:val="0"/>
          <w:numId w:val="11"/>
        </w:numPr>
        <w:spacing w:after="120"/>
        <w:ind w:left="714" w:hanging="357"/>
        <w:rPr>
          <w:snapToGrid w:val="0"/>
          <w:sz w:val="24"/>
          <w:szCs w:val="24"/>
        </w:rPr>
      </w:pPr>
      <w:r w:rsidRPr="00A60394">
        <w:rPr>
          <w:snapToGrid w:val="0"/>
          <w:color w:val="000000"/>
          <w:sz w:val="24"/>
          <w:szCs w:val="24"/>
        </w:rPr>
        <w:t xml:space="preserve">Tato smlouva je vyhotovena ve </w:t>
      </w:r>
      <w:r w:rsidR="00597489">
        <w:rPr>
          <w:snapToGrid w:val="0"/>
          <w:color w:val="000000"/>
          <w:sz w:val="24"/>
          <w:szCs w:val="24"/>
        </w:rPr>
        <w:t>dvou</w:t>
      </w:r>
      <w:r w:rsidRPr="00A60394">
        <w:rPr>
          <w:snapToGrid w:val="0"/>
          <w:color w:val="000000"/>
          <w:sz w:val="24"/>
          <w:szCs w:val="24"/>
        </w:rPr>
        <w:t xml:space="preserve"> stejnopisech, z nichž každý má platnost origin</w:t>
      </w:r>
      <w:r w:rsidR="00597489">
        <w:rPr>
          <w:snapToGrid w:val="0"/>
          <w:color w:val="000000"/>
          <w:sz w:val="24"/>
          <w:szCs w:val="24"/>
        </w:rPr>
        <w:t>álu. Jeden stejnopis si ponechá P</w:t>
      </w:r>
      <w:r w:rsidRPr="00A60394">
        <w:rPr>
          <w:snapToGrid w:val="0"/>
          <w:color w:val="000000"/>
          <w:sz w:val="24"/>
          <w:szCs w:val="24"/>
        </w:rPr>
        <w:t>ře</w:t>
      </w:r>
      <w:r w:rsidR="00597489">
        <w:rPr>
          <w:snapToGrid w:val="0"/>
          <w:color w:val="000000"/>
          <w:sz w:val="24"/>
          <w:szCs w:val="24"/>
        </w:rPr>
        <w:t>vodce a jeden stejnopis obdrží N</w:t>
      </w:r>
      <w:r w:rsidRPr="00A60394">
        <w:rPr>
          <w:snapToGrid w:val="0"/>
          <w:color w:val="000000"/>
          <w:sz w:val="24"/>
          <w:szCs w:val="24"/>
        </w:rPr>
        <w:t>abyvatel. Smluvní strany shodně prohlašují, že si tuto smlouvu před jejím podpisem přečetly a s jejím obsahem souhlasí, neboť smlouva je projevem jejich pravé a svobodné vůle.</w:t>
      </w:r>
    </w:p>
    <w:p w:rsidR="0088195E" w:rsidRPr="0088195E" w:rsidRDefault="0026329E" w:rsidP="00480306">
      <w:pPr>
        <w:pStyle w:val="Odstavecseseznamem"/>
        <w:numPr>
          <w:ilvl w:val="0"/>
          <w:numId w:val="11"/>
        </w:numPr>
        <w:spacing w:after="120"/>
        <w:ind w:left="714" w:hanging="357"/>
        <w:rPr>
          <w:snapToGrid w:val="0"/>
          <w:sz w:val="24"/>
          <w:szCs w:val="24"/>
        </w:rPr>
      </w:pPr>
      <w:r w:rsidRPr="00A60394">
        <w:rPr>
          <w:snapToGrid w:val="0"/>
          <w:color w:val="000000"/>
          <w:sz w:val="24"/>
          <w:szCs w:val="24"/>
        </w:rPr>
        <w:t xml:space="preserve">Tato smlouva nabývá platnosti dnem podpisu oběma </w:t>
      </w:r>
      <w:r w:rsidR="0049340F">
        <w:rPr>
          <w:snapToGrid w:val="0"/>
          <w:color w:val="000000"/>
          <w:sz w:val="24"/>
          <w:szCs w:val="24"/>
        </w:rPr>
        <w:t>S</w:t>
      </w:r>
      <w:r w:rsidRPr="00A60394">
        <w:rPr>
          <w:snapToGrid w:val="0"/>
          <w:color w:val="000000"/>
          <w:sz w:val="24"/>
          <w:szCs w:val="24"/>
        </w:rPr>
        <w:t xml:space="preserve">mluvními stranami. Tato smlouva </w:t>
      </w:r>
      <w:r w:rsidR="007E4ACE" w:rsidRPr="00A60394">
        <w:rPr>
          <w:snapToGrid w:val="0"/>
          <w:color w:val="000000"/>
          <w:sz w:val="24"/>
          <w:szCs w:val="24"/>
        </w:rPr>
        <w:t xml:space="preserve"> </w:t>
      </w:r>
      <w:r w:rsidR="00EF153D">
        <w:rPr>
          <w:snapToGrid w:val="0"/>
          <w:color w:val="000000"/>
          <w:sz w:val="24"/>
          <w:szCs w:val="24"/>
        </w:rPr>
        <w:t xml:space="preserve">nabývá </w:t>
      </w:r>
      <w:r w:rsidR="007E4ACE" w:rsidRPr="00A60394">
        <w:rPr>
          <w:snapToGrid w:val="0"/>
          <w:color w:val="000000"/>
          <w:sz w:val="24"/>
          <w:szCs w:val="24"/>
        </w:rPr>
        <w:t>účinno</w:t>
      </w:r>
      <w:r w:rsidR="00A60394">
        <w:rPr>
          <w:snapToGrid w:val="0"/>
          <w:color w:val="000000"/>
          <w:sz w:val="24"/>
          <w:szCs w:val="24"/>
        </w:rPr>
        <w:t xml:space="preserve">sti </w:t>
      </w:r>
      <w:r w:rsidR="00CC6E03">
        <w:rPr>
          <w:snapToGrid w:val="0"/>
          <w:color w:val="000000"/>
          <w:sz w:val="24"/>
          <w:szCs w:val="24"/>
        </w:rPr>
        <w:t xml:space="preserve">dnem </w:t>
      </w:r>
      <w:r w:rsidR="00A60394">
        <w:rPr>
          <w:snapToGrid w:val="0"/>
          <w:color w:val="000000"/>
          <w:sz w:val="24"/>
          <w:szCs w:val="24"/>
        </w:rPr>
        <w:t>zveřejnění v registru smluv</w:t>
      </w:r>
      <w:r w:rsidR="00C67EE1">
        <w:rPr>
          <w:snapToGrid w:val="0"/>
          <w:color w:val="000000"/>
          <w:sz w:val="24"/>
          <w:szCs w:val="24"/>
        </w:rPr>
        <w:t>.</w:t>
      </w:r>
    </w:p>
    <w:p w:rsidR="00D8391F" w:rsidRPr="00AD5CB3" w:rsidRDefault="00D8391F" w:rsidP="00637ED4">
      <w:pPr>
        <w:rPr>
          <w:snapToGrid w:val="0"/>
          <w:color w:val="000000"/>
          <w:sz w:val="24"/>
          <w:szCs w:val="24"/>
        </w:rPr>
      </w:pPr>
    </w:p>
    <w:p w:rsidR="00125BF1" w:rsidRDefault="00637ED4" w:rsidP="00637ED4">
      <w:pPr>
        <w:rPr>
          <w:snapToGrid w:val="0"/>
          <w:color w:val="000000"/>
          <w:sz w:val="24"/>
          <w:szCs w:val="24"/>
        </w:rPr>
      </w:pPr>
      <w:r w:rsidRPr="00AD5CB3">
        <w:rPr>
          <w:snapToGrid w:val="0"/>
          <w:color w:val="000000"/>
          <w:sz w:val="24"/>
          <w:szCs w:val="24"/>
        </w:rPr>
        <w:t xml:space="preserve">V </w:t>
      </w:r>
      <w:r w:rsidR="00597489" w:rsidRPr="00222D3B">
        <w:rPr>
          <w:b/>
          <w:bCs/>
          <w:iCs/>
          <w:color w:val="000000"/>
          <w:sz w:val="24"/>
          <w:szCs w:val="24"/>
        </w:rPr>
        <w:t>[</w:t>
      </w:r>
      <w:r w:rsidR="00597489" w:rsidRPr="00222D3B">
        <w:rPr>
          <w:b/>
          <w:bCs/>
          <w:iCs/>
          <w:color w:val="000000"/>
          <w:sz w:val="24"/>
          <w:szCs w:val="24"/>
          <w:highlight w:val="yellow"/>
        </w:rPr>
        <w:t>…</w:t>
      </w:r>
      <w:r w:rsidR="00597489" w:rsidRPr="00222D3B">
        <w:rPr>
          <w:b/>
          <w:bCs/>
          <w:iCs/>
          <w:color w:val="000000"/>
          <w:sz w:val="24"/>
          <w:szCs w:val="24"/>
        </w:rPr>
        <w:t>]</w:t>
      </w:r>
      <w:r w:rsidR="00597489">
        <w:rPr>
          <w:b/>
          <w:bCs/>
          <w:iCs/>
          <w:color w:val="000000"/>
          <w:sz w:val="24"/>
          <w:szCs w:val="24"/>
        </w:rPr>
        <w:t xml:space="preserve"> </w:t>
      </w:r>
      <w:r w:rsidRPr="00AD5CB3">
        <w:rPr>
          <w:snapToGrid w:val="0"/>
          <w:color w:val="000000"/>
          <w:sz w:val="24"/>
          <w:szCs w:val="24"/>
        </w:rPr>
        <w:t>dne</w:t>
      </w:r>
    </w:p>
    <w:p w:rsidR="00125BF1" w:rsidRDefault="00125BF1" w:rsidP="00637ED4">
      <w:pPr>
        <w:rPr>
          <w:snapToGrid w:val="0"/>
          <w:color w:val="000000"/>
          <w:sz w:val="24"/>
          <w:szCs w:val="24"/>
        </w:rPr>
      </w:pPr>
    </w:p>
    <w:p w:rsidR="00637ED4" w:rsidRPr="00AD5CB3" w:rsidRDefault="00637ED4" w:rsidP="00637ED4">
      <w:pPr>
        <w:rPr>
          <w:snapToGrid w:val="0"/>
          <w:color w:val="000000"/>
          <w:sz w:val="24"/>
          <w:szCs w:val="24"/>
        </w:rPr>
      </w:pPr>
      <w:r w:rsidRPr="00AD5CB3">
        <w:rPr>
          <w:snapToGrid w:val="0"/>
          <w:color w:val="000000"/>
          <w:sz w:val="24"/>
          <w:szCs w:val="24"/>
        </w:rPr>
        <w:t xml:space="preserve">    </w:t>
      </w:r>
    </w:p>
    <w:p w:rsidR="00637ED4" w:rsidRPr="00AD5CB3" w:rsidRDefault="00637ED4" w:rsidP="00637ED4">
      <w:pPr>
        <w:rPr>
          <w:snapToGrid w:val="0"/>
          <w:color w:val="00000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5BF1" w:rsidTr="00125BF1">
        <w:tc>
          <w:tcPr>
            <w:tcW w:w="4531" w:type="dxa"/>
          </w:tcPr>
          <w:p w:rsidR="00125BF1" w:rsidRDefault="00125BF1" w:rsidP="00125BF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Za P</w:t>
            </w:r>
            <w:r w:rsidRPr="00AD5CB3">
              <w:rPr>
                <w:snapToGrid w:val="0"/>
                <w:color w:val="000000"/>
                <w:sz w:val="24"/>
                <w:szCs w:val="24"/>
              </w:rPr>
              <w:t>řevodce:</w:t>
            </w:r>
          </w:p>
        </w:tc>
        <w:tc>
          <w:tcPr>
            <w:tcW w:w="4531" w:type="dxa"/>
          </w:tcPr>
          <w:p w:rsidR="00125BF1" w:rsidRDefault="00125BF1" w:rsidP="00125BF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D5CB3">
              <w:rPr>
                <w:snapToGrid w:val="0"/>
                <w:color w:val="000000"/>
                <w:sz w:val="24"/>
                <w:szCs w:val="24"/>
              </w:rPr>
              <w:t xml:space="preserve">Za </w:t>
            </w:r>
            <w:r>
              <w:rPr>
                <w:snapToGrid w:val="0"/>
                <w:color w:val="000000"/>
                <w:sz w:val="24"/>
                <w:szCs w:val="24"/>
              </w:rPr>
              <w:t>N</w:t>
            </w:r>
            <w:r w:rsidRPr="00AD5CB3">
              <w:rPr>
                <w:snapToGrid w:val="0"/>
                <w:color w:val="000000"/>
                <w:sz w:val="24"/>
                <w:szCs w:val="24"/>
              </w:rPr>
              <w:t>abyvatele:</w:t>
            </w:r>
          </w:p>
        </w:tc>
      </w:tr>
      <w:tr w:rsidR="00125BF1" w:rsidTr="00125BF1">
        <w:trPr>
          <w:trHeight w:val="1290"/>
        </w:trPr>
        <w:tc>
          <w:tcPr>
            <w:tcW w:w="4531" w:type="dxa"/>
            <w:vAlign w:val="bottom"/>
          </w:tcPr>
          <w:p w:rsidR="00125BF1" w:rsidRDefault="00125BF1" w:rsidP="00125BF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D5CB3">
              <w:rPr>
                <w:snapToGrid w:val="0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4531" w:type="dxa"/>
            <w:vAlign w:val="bottom"/>
          </w:tcPr>
          <w:p w:rsidR="00125BF1" w:rsidRDefault="00125BF1" w:rsidP="00125BF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D5CB3">
              <w:rPr>
                <w:snapToGrid w:val="0"/>
                <w:color w:val="000000"/>
                <w:sz w:val="24"/>
                <w:szCs w:val="24"/>
              </w:rPr>
              <w:t>________________________</w:t>
            </w:r>
          </w:p>
        </w:tc>
      </w:tr>
      <w:tr w:rsidR="00125BF1" w:rsidTr="00125BF1">
        <w:tc>
          <w:tcPr>
            <w:tcW w:w="4531" w:type="dxa"/>
          </w:tcPr>
          <w:p w:rsidR="00125BF1" w:rsidRDefault="00125BF1" w:rsidP="00125BF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22D3B">
              <w:rPr>
                <w:b/>
                <w:bCs/>
                <w:iCs/>
                <w:color w:val="000000"/>
                <w:sz w:val="24"/>
                <w:szCs w:val="24"/>
              </w:rPr>
              <w:t>[</w:t>
            </w:r>
            <w:r w:rsidRPr="00222D3B">
              <w:rPr>
                <w:b/>
                <w:bCs/>
                <w:iCs/>
                <w:color w:val="000000"/>
                <w:sz w:val="24"/>
                <w:szCs w:val="24"/>
                <w:highlight w:val="yellow"/>
              </w:rPr>
              <w:t>…</w:t>
            </w:r>
            <w:r w:rsidRPr="00222D3B">
              <w:rPr>
                <w:b/>
                <w:bCs/>
                <w:iCs/>
                <w:color w:val="000000"/>
                <w:sz w:val="24"/>
                <w:szCs w:val="24"/>
              </w:rPr>
              <w:t>]</w:t>
            </w:r>
          </w:p>
        </w:tc>
        <w:tc>
          <w:tcPr>
            <w:tcW w:w="4531" w:type="dxa"/>
          </w:tcPr>
          <w:p w:rsidR="00125BF1" w:rsidRDefault="00125BF1" w:rsidP="00125BF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22D3B">
              <w:rPr>
                <w:b/>
                <w:bCs/>
                <w:iCs/>
                <w:color w:val="000000"/>
                <w:sz w:val="24"/>
                <w:szCs w:val="24"/>
              </w:rPr>
              <w:t>[</w:t>
            </w:r>
            <w:r w:rsidRPr="00222D3B">
              <w:rPr>
                <w:b/>
                <w:bCs/>
                <w:iCs/>
                <w:color w:val="000000"/>
                <w:sz w:val="24"/>
                <w:szCs w:val="24"/>
                <w:highlight w:val="yellow"/>
              </w:rPr>
              <w:t>…</w:t>
            </w:r>
            <w:r w:rsidRPr="00222D3B">
              <w:rPr>
                <w:b/>
                <w:bCs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125BF1" w:rsidTr="00125BF1">
        <w:tc>
          <w:tcPr>
            <w:tcW w:w="4531" w:type="dxa"/>
          </w:tcPr>
          <w:p w:rsidR="00125BF1" w:rsidRDefault="00125BF1" w:rsidP="00125BF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22D3B">
              <w:rPr>
                <w:b/>
                <w:bCs/>
                <w:iCs/>
                <w:color w:val="000000"/>
                <w:sz w:val="24"/>
                <w:szCs w:val="24"/>
              </w:rPr>
              <w:t>[</w:t>
            </w:r>
            <w:r w:rsidRPr="00222D3B">
              <w:rPr>
                <w:b/>
                <w:bCs/>
                <w:iCs/>
                <w:color w:val="000000"/>
                <w:sz w:val="24"/>
                <w:szCs w:val="24"/>
                <w:highlight w:val="yellow"/>
              </w:rPr>
              <w:t>…</w:t>
            </w:r>
            <w:r w:rsidRPr="00222D3B">
              <w:rPr>
                <w:b/>
                <w:bCs/>
                <w:iCs/>
                <w:color w:val="000000"/>
                <w:sz w:val="24"/>
                <w:szCs w:val="24"/>
              </w:rPr>
              <w:t>]</w:t>
            </w:r>
          </w:p>
        </w:tc>
        <w:tc>
          <w:tcPr>
            <w:tcW w:w="4531" w:type="dxa"/>
          </w:tcPr>
          <w:p w:rsidR="00125BF1" w:rsidRDefault="00125BF1" w:rsidP="00125BF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22D3B">
              <w:rPr>
                <w:b/>
                <w:bCs/>
                <w:iCs/>
                <w:color w:val="000000"/>
                <w:sz w:val="24"/>
                <w:szCs w:val="24"/>
              </w:rPr>
              <w:t>[</w:t>
            </w:r>
            <w:r w:rsidRPr="00222D3B">
              <w:rPr>
                <w:b/>
                <w:bCs/>
                <w:iCs/>
                <w:color w:val="000000"/>
                <w:sz w:val="24"/>
                <w:szCs w:val="24"/>
                <w:highlight w:val="yellow"/>
              </w:rPr>
              <w:t>…</w:t>
            </w:r>
            <w:r w:rsidRPr="00222D3B">
              <w:rPr>
                <w:b/>
                <w:bCs/>
                <w:iCs/>
                <w:color w:val="000000"/>
                <w:sz w:val="24"/>
                <w:szCs w:val="24"/>
              </w:rPr>
              <w:t>]</w:t>
            </w:r>
          </w:p>
        </w:tc>
      </w:tr>
    </w:tbl>
    <w:p w:rsidR="00720473" w:rsidRPr="0088195E" w:rsidRDefault="00E30017" w:rsidP="00720473">
      <w:pPr>
        <w:rPr>
          <w:snapToGrid w:val="0"/>
          <w:color w:val="000000"/>
          <w:sz w:val="24"/>
          <w:szCs w:val="24"/>
        </w:rPr>
      </w:pPr>
      <w:r w:rsidRPr="00AD5CB3">
        <w:rPr>
          <w:snapToGrid w:val="0"/>
          <w:color w:val="000000"/>
          <w:sz w:val="24"/>
          <w:szCs w:val="24"/>
        </w:rPr>
        <w:tab/>
      </w:r>
    </w:p>
    <w:sectPr w:rsidR="00720473" w:rsidRPr="0088195E" w:rsidSect="004803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1F" w:rsidRDefault="0036481F" w:rsidP="00A85993">
      <w:r>
        <w:separator/>
      </w:r>
    </w:p>
  </w:endnote>
  <w:endnote w:type="continuationSeparator" w:id="0">
    <w:p w:rsidR="0036481F" w:rsidRDefault="0036481F" w:rsidP="00A8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F1" w:rsidRDefault="004912F2" w:rsidP="00C07AF1">
    <w:pPr>
      <w:pStyle w:val="Zhlav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Zastupitelstvo</w:t>
    </w:r>
    <w:r w:rsidR="00B019E1" w:rsidRPr="001A092D">
      <w:rPr>
        <w:rFonts w:ascii="Arial" w:hAnsi="Arial" w:cs="Arial"/>
        <w:i/>
        <w:sz w:val="20"/>
      </w:rPr>
      <w:t xml:space="preserve"> Olomouckého kraje </w:t>
    </w:r>
    <w:r>
      <w:rPr>
        <w:rFonts w:ascii="Arial" w:hAnsi="Arial" w:cs="Arial"/>
        <w:i/>
        <w:sz w:val="20"/>
      </w:rPr>
      <w:t>22</w:t>
    </w:r>
    <w:r w:rsidR="00B019E1">
      <w:rPr>
        <w:rFonts w:ascii="Arial" w:hAnsi="Arial" w:cs="Arial"/>
        <w:i/>
        <w:sz w:val="20"/>
      </w:rPr>
      <w:t>. 6. 2020</w:t>
    </w:r>
    <w:r w:rsidR="00B019E1">
      <w:rPr>
        <w:rFonts w:ascii="Arial" w:hAnsi="Arial" w:cs="Arial"/>
        <w:i/>
        <w:sz w:val="20"/>
      </w:rPr>
      <w:tab/>
    </w:r>
    <w:r w:rsidR="00B019E1">
      <w:rPr>
        <w:rFonts w:ascii="Arial" w:hAnsi="Arial" w:cs="Arial"/>
        <w:i/>
        <w:sz w:val="20"/>
      </w:rPr>
      <w:tab/>
    </w:r>
    <w:r w:rsidR="00B019E1" w:rsidRPr="001A092D">
      <w:rPr>
        <w:rFonts w:ascii="Arial" w:hAnsi="Arial" w:cs="Arial"/>
        <w:i/>
        <w:sz w:val="20"/>
      </w:rPr>
      <w:t xml:space="preserve">Strana </w:t>
    </w:r>
    <w:r w:rsidR="00B019E1" w:rsidRPr="001A092D">
      <w:rPr>
        <w:rFonts w:ascii="Arial" w:hAnsi="Arial" w:cs="Arial"/>
        <w:i/>
        <w:sz w:val="20"/>
      </w:rPr>
      <w:fldChar w:fldCharType="begin"/>
    </w:r>
    <w:r w:rsidR="00B019E1" w:rsidRPr="001A092D">
      <w:rPr>
        <w:rFonts w:ascii="Arial" w:hAnsi="Arial" w:cs="Arial"/>
        <w:i/>
        <w:sz w:val="20"/>
      </w:rPr>
      <w:instrText xml:space="preserve"> PAGE </w:instrText>
    </w:r>
    <w:r w:rsidR="00B019E1" w:rsidRPr="001A092D">
      <w:rPr>
        <w:rFonts w:ascii="Arial" w:hAnsi="Arial" w:cs="Arial"/>
        <w:i/>
        <w:sz w:val="20"/>
      </w:rPr>
      <w:fldChar w:fldCharType="separate"/>
    </w:r>
    <w:r w:rsidR="00C07AF1">
      <w:rPr>
        <w:rFonts w:ascii="Arial" w:hAnsi="Arial" w:cs="Arial"/>
        <w:i/>
        <w:noProof/>
        <w:sz w:val="20"/>
      </w:rPr>
      <w:t>5</w:t>
    </w:r>
    <w:r w:rsidR="00B019E1" w:rsidRPr="001A092D">
      <w:rPr>
        <w:rFonts w:ascii="Arial" w:hAnsi="Arial" w:cs="Arial"/>
        <w:i/>
        <w:sz w:val="20"/>
      </w:rPr>
      <w:fldChar w:fldCharType="end"/>
    </w:r>
    <w:r w:rsidR="00B019E1" w:rsidRPr="001A092D">
      <w:rPr>
        <w:rFonts w:ascii="Arial" w:hAnsi="Arial" w:cs="Arial"/>
        <w:i/>
        <w:sz w:val="20"/>
      </w:rPr>
      <w:t xml:space="preserve"> (celkem </w:t>
    </w:r>
    <w:r w:rsidR="00B019E1">
      <w:rPr>
        <w:rFonts w:ascii="Arial" w:hAnsi="Arial" w:cs="Arial"/>
        <w:i/>
        <w:sz w:val="20"/>
      </w:rPr>
      <w:t>5</w:t>
    </w:r>
    <w:r w:rsidR="00B019E1" w:rsidRPr="001A092D">
      <w:rPr>
        <w:rFonts w:ascii="Arial" w:hAnsi="Arial" w:cs="Arial"/>
        <w:i/>
        <w:sz w:val="20"/>
      </w:rPr>
      <w:t>)</w:t>
    </w:r>
  </w:p>
  <w:p w:rsidR="00B019E1" w:rsidRPr="001A092D" w:rsidRDefault="00C07AF1" w:rsidP="00C07AF1">
    <w:pPr>
      <w:pStyle w:val="Zhlav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68.</w:t>
    </w:r>
    <w:r w:rsidR="00B019E1">
      <w:rPr>
        <w:rFonts w:ascii="Arial" w:hAnsi="Arial" w:cs="Arial"/>
        <w:i/>
        <w:sz w:val="20"/>
      </w:rPr>
      <w:t xml:space="preserve"> – S</w:t>
    </w:r>
    <w:r w:rsidR="00B019E1" w:rsidRPr="00A738CA">
      <w:rPr>
        <w:rFonts w:ascii="Arial" w:hAnsi="Arial" w:cs="Arial"/>
        <w:i/>
        <w:sz w:val="20"/>
      </w:rPr>
      <w:t>mlouvy o bezúplatném převodu vybavení pro boj s COVID-19</w:t>
    </w:r>
  </w:p>
  <w:p w:rsidR="00A85993" w:rsidRDefault="00B019E1" w:rsidP="00B019E1">
    <w:pPr>
      <w:pStyle w:val="Zhlav"/>
    </w:pPr>
    <w:r>
      <w:rPr>
        <w:rFonts w:ascii="Arial" w:hAnsi="Arial" w:cs="Arial"/>
        <w:i/>
        <w:sz w:val="20"/>
      </w:rPr>
      <w:t xml:space="preserve">Příloha č. 1 – </w:t>
    </w:r>
    <w:r w:rsidRPr="005F14E7">
      <w:rPr>
        <w:rFonts w:ascii="Arial" w:hAnsi="Arial" w:cs="Arial"/>
        <w:i/>
        <w:sz w:val="20"/>
      </w:rPr>
      <w:t>Smlouva o bezúplatném převodu zdravotnických prostředků a speciálního vybavení pro boj s onemocněním COVID-19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1F" w:rsidRDefault="0036481F" w:rsidP="00A85993">
      <w:r>
        <w:separator/>
      </w:r>
    </w:p>
  </w:footnote>
  <w:footnote w:type="continuationSeparator" w:id="0">
    <w:p w:rsidR="0036481F" w:rsidRDefault="0036481F" w:rsidP="00A8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E1" w:rsidRDefault="00B019E1">
    <w:pPr>
      <w:pStyle w:val="Zhlav"/>
    </w:pPr>
    <w:r>
      <w:rPr>
        <w:rFonts w:ascii="Arial" w:hAnsi="Arial" w:cs="Arial"/>
        <w:i/>
        <w:sz w:val="20"/>
      </w:rPr>
      <w:t xml:space="preserve">Příloha č. 1 – </w:t>
    </w:r>
    <w:r w:rsidRPr="005F14E7">
      <w:rPr>
        <w:rFonts w:ascii="Arial" w:hAnsi="Arial" w:cs="Arial"/>
        <w:i/>
        <w:sz w:val="20"/>
      </w:rPr>
      <w:t>Smlouva o bezúplatném převodu zdravotnických prostředků a speciálního vybavení pro boj s onemocněním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109"/>
    <w:multiLevelType w:val="multilevel"/>
    <w:tmpl w:val="A71EA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F4209"/>
    <w:multiLevelType w:val="hybridMultilevel"/>
    <w:tmpl w:val="9DCE685C"/>
    <w:lvl w:ilvl="0" w:tplc="F6968B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53F01"/>
    <w:multiLevelType w:val="hybridMultilevel"/>
    <w:tmpl w:val="6898F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60524"/>
    <w:multiLevelType w:val="hybridMultilevel"/>
    <w:tmpl w:val="CA56C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5508A"/>
    <w:multiLevelType w:val="hybridMultilevel"/>
    <w:tmpl w:val="94E6C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545D"/>
    <w:multiLevelType w:val="hybridMultilevel"/>
    <w:tmpl w:val="B9403FB4"/>
    <w:lvl w:ilvl="0" w:tplc="04050017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DA6853"/>
    <w:multiLevelType w:val="hybridMultilevel"/>
    <w:tmpl w:val="3202BD5A"/>
    <w:lvl w:ilvl="0" w:tplc="26FAD2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A38BB"/>
    <w:multiLevelType w:val="hybridMultilevel"/>
    <w:tmpl w:val="D40661F0"/>
    <w:lvl w:ilvl="0" w:tplc="662C1C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252E9"/>
    <w:multiLevelType w:val="hybridMultilevel"/>
    <w:tmpl w:val="C430127C"/>
    <w:lvl w:ilvl="0" w:tplc="7C0E9FB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E5E10"/>
    <w:multiLevelType w:val="hybridMultilevel"/>
    <w:tmpl w:val="6AD85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3352E"/>
    <w:multiLevelType w:val="hybridMultilevel"/>
    <w:tmpl w:val="5A969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C782C"/>
    <w:multiLevelType w:val="hybridMultilevel"/>
    <w:tmpl w:val="6898F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15125"/>
    <w:multiLevelType w:val="hybridMultilevel"/>
    <w:tmpl w:val="EDD83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64FED"/>
    <w:multiLevelType w:val="hybridMultilevel"/>
    <w:tmpl w:val="EEBC47D0"/>
    <w:lvl w:ilvl="0" w:tplc="80EA2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3172D"/>
    <w:multiLevelType w:val="hybridMultilevel"/>
    <w:tmpl w:val="811A57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D2048"/>
    <w:multiLevelType w:val="hybridMultilevel"/>
    <w:tmpl w:val="B778E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46FC6"/>
    <w:multiLevelType w:val="hybridMultilevel"/>
    <w:tmpl w:val="7632CCCE"/>
    <w:lvl w:ilvl="0" w:tplc="BC467672">
      <w:start w:val="5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3"/>
  </w:num>
  <w:num w:numId="5">
    <w:abstractNumId w:val="1"/>
  </w:num>
  <w:num w:numId="6">
    <w:abstractNumId w:val="10"/>
  </w:num>
  <w:num w:numId="7">
    <w:abstractNumId w:val="12"/>
  </w:num>
  <w:num w:numId="8">
    <w:abstractNumId w:val="11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  <w:num w:numId="13">
    <w:abstractNumId w:val="15"/>
  </w:num>
  <w:num w:numId="14">
    <w:abstractNumId w:val="2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06"/>
    <w:rsid w:val="000167EF"/>
    <w:rsid w:val="000303AC"/>
    <w:rsid w:val="0004067E"/>
    <w:rsid w:val="000457CD"/>
    <w:rsid w:val="00060C42"/>
    <w:rsid w:val="000648F5"/>
    <w:rsid w:val="000704DD"/>
    <w:rsid w:val="000711CF"/>
    <w:rsid w:val="000812E6"/>
    <w:rsid w:val="000877FB"/>
    <w:rsid w:val="0009316D"/>
    <w:rsid w:val="00094551"/>
    <w:rsid w:val="0009503D"/>
    <w:rsid w:val="000E1E00"/>
    <w:rsid w:val="000E7EBA"/>
    <w:rsid w:val="00101DA5"/>
    <w:rsid w:val="00101E2B"/>
    <w:rsid w:val="00102EA0"/>
    <w:rsid w:val="001079F5"/>
    <w:rsid w:val="00125BF1"/>
    <w:rsid w:val="00130E91"/>
    <w:rsid w:val="00131B23"/>
    <w:rsid w:val="0013223F"/>
    <w:rsid w:val="00142BA2"/>
    <w:rsid w:val="00160F30"/>
    <w:rsid w:val="0018574D"/>
    <w:rsid w:val="001944A0"/>
    <w:rsid w:val="001A09A6"/>
    <w:rsid w:val="001A4190"/>
    <w:rsid w:val="001E7BB8"/>
    <w:rsid w:val="001F7023"/>
    <w:rsid w:val="0020278C"/>
    <w:rsid w:val="0020354A"/>
    <w:rsid w:val="00212EC8"/>
    <w:rsid w:val="00221BF0"/>
    <w:rsid w:val="00222D3B"/>
    <w:rsid w:val="0023575B"/>
    <w:rsid w:val="00247440"/>
    <w:rsid w:val="002474B3"/>
    <w:rsid w:val="002566A8"/>
    <w:rsid w:val="0026329E"/>
    <w:rsid w:val="002642F7"/>
    <w:rsid w:val="00270EC9"/>
    <w:rsid w:val="002B134D"/>
    <w:rsid w:val="002B3DC6"/>
    <w:rsid w:val="002B6B4F"/>
    <w:rsid w:val="002C033C"/>
    <w:rsid w:val="002C77E1"/>
    <w:rsid w:val="002D1556"/>
    <w:rsid w:val="002E4721"/>
    <w:rsid w:val="002F1665"/>
    <w:rsid w:val="002F6092"/>
    <w:rsid w:val="00306450"/>
    <w:rsid w:val="003066D6"/>
    <w:rsid w:val="00321E6F"/>
    <w:rsid w:val="003311AC"/>
    <w:rsid w:val="00334240"/>
    <w:rsid w:val="003455B2"/>
    <w:rsid w:val="003616EE"/>
    <w:rsid w:val="00363C37"/>
    <w:rsid w:val="0036481F"/>
    <w:rsid w:val="003B7E67"/>
    <w:rsid w:val="003C22F4"/>
    <w:rsid w:val="003D3EFE"/>
    <w:rsid w:val="003D58AF"/>
    <w:rsid w:val="003F408D"/>
    <w:rsid w:val="003F5B8D"/>
    <w:rsid w:val="003F6A04"/>
    <w:rsid w:val="00403F45"/>
    <w:rsid w:val="00415674"/>
    <w:rsid w:val="0042558B"/>
    <w:rsid w:val="004343C5"/>
    <w:rsid w:val="0043632C"/>
    <w:rsid w:val="00441129"/>
    <w:rsid w:val="00446F99"/>
    <w:rsid w:val="00461629"/>
    <w:rsid w:val="00470755"/>
    <w:rsid w:val="004723BD"/>
    <w:rsid w:val="00480306"/>
    <w:rsid w:val="004819CD"/>
    <w:rsid w:val="004912F2"/>
    <w:rsid w:val="0049340F"/>
    <w:rsid w:val="00494951"/>
    <w:rsid w:val="004A131F"/>
    <w:rsid w:val="004B3A02"/>
    <w:rsid w:val="004C0E99"/>
    <w:rsid w:val="005227D4"/>
    <w:rsid w:val="00522C5A"/>
    <w:rsid w:val="00537F0D"/>
    <w:rsid w:val="00547987"/>
    <w:rsid w:val="00550DD5"/>
    <w:rsid w:val="005540A5"/>
    <w:rsid w:val="0057712B"/>
    <w:rsid w:val="00582A79"/>
    <w:rsid w:val="00586C06"/>
    <w:rsid w:val="005914A7"/>
    <w:rsid w:val="00597489"/>
    <w:rsid w:val="005B021E"/>
    <w:rsid w:val="005B2D85"/>
    <w:rsid w:val="005D3FAB"/>
    <w:rsid w:val="005D5273"/>
    <w:rsid w:val="005E7098"/>
    <w:rsid w:val="00606659"/>
    <w:rsid w:val="00606ECB"/>
    <w:rsid w:val="00617BC0"/>
    <w:rsid w:val="006357EF"/>
    <w:rsid w:val="00637ED4"/>
    <w:rsid w:val="0065463D"/>
    <w:rsid w:val="0066546F"/>
    <w:rsid w:val="006713FB"/>
    <w:rsid w:val="00674066"/>
    <w:rsid w:val="00674A4F"/>
    <w:rsid w:val="006773DB"/>
    <w:rsid w:val="00684D45"/>
    <w:rsid w:val="006B432D"/>
    <w:rsid w:val="006C4E30"/>
    <w:rsid w:val="006E052A"/>
    <w:rsid w:val="006F2FF6"/>
    <w:rsid w:val="006F4B0F"/>
    <w:rsid w:val="006F589F"/>
    <w:rsid w:val="00720473"/>
    <w:rsid w:val="00734D0C"/>
    <w:rsid w:val="007354B9"/>
    <w:rsid w:val="007549D4"/>
    <w:rsid w:val="007620B0"/>
    <w:rsid w:val="00767F16"/>
    <w:rsid w:val="00797EF6"/>
    <w:rsid w:val="007A10CA"/>
    <w:rsid w:val="007A1660"/>
    <w:rsid w:val="007A25BB"/>
    <w:rsid w:val="007A3C31"/>
    <w:rsid w:val="007D5311"/>
    <w:rsid w:val="007E4ACE"/>
    <w:rsid w:val="007F06CB"/>
    <w:rsid w:val="00802A80"/>
    <w:rsid w:val="008103D8"/>
    <w:rsid w:val="00813B9D"/>
    <w:rsid w:val="00815240"/>
    <w:rsid w:val="00832373"/>
    <w:rsid w:val="00834C33"/>
    <w:rsid w:val="0087683D"/>
    <w:rsid w:val="0088195E"/>
    <w:rsid w:val="0088570D"/>
    <w:rsid w:val="00886102"/>
    <w:rsid w:val="008B2574"/>
    <w:rsid w:val="008E7416"/>
    <w:rsid w:val="009222C6"/>
    <w:rsid w:val="00923597"/>
    <w:rsid w:val="00925D29"/>
    <w:rsid w:val="009440D0"/>
    <w:rsid w:val="00957EAF"/>
    <w:rsid w:val="00976330"/>
    <w:rsid w:val="009922D0"/>
    <w:rsid w:val="00995F5E"/>
    <w:rsid w:val="009C2B03"/>
    <w:rsid w:val="009C356E"/>
    <w:rsid w:val="009C5115"/>
    <w:rsid w:val="009C5405"/>
    <w:rsid w:val="009E1BE0"/>
    <w:rsid w:val="009F36AE"/>
    <w:rsid w:val="009F505D"/>
    <w:rsid w:val="009F69F0"/>
    <w:rsid w:val="00A062FF"/>
    <w:rsid w:val="00A27000"/>
    <w:rsid w:val="00A508FB"/>
    <w:rsid w:val="00A60394"/>
    <w:rsid w:val="00A67A44"/>
    <w:rsid w:val="00A74834"/>
    <w:rsid w:val="00A76905"/>
    <w:rsid w:val="00A76DC3"/>
    <w:rsid w:val="00A81F51"/>
    <w:rsid w:val="00A840D0"/>
    <w:rsid w:val="00A85993"/>
    <w:rsid w:val="00A85DED"/>
    <w:rsid w:val="00AB02F0"/>
    <w:rsid w:val="00AD5CB3"/>
    <w:rsid w:val="00AE008D"/>
    <w:rsid w:val="00AE0106"/>
    <w:rsid w:val="00B019E1"/>
    <w:rsid w:val="00B23C89"/>
    <w:rsid w:val="00B42D9F"/>
    <w:rsid w:val="00B4766B"/>
    <w:rsid w:val="00B51656"/>
    <w:rsid w:val="00B5458B"/>
    <w:rsid w:val="00B619BF"/>
    <w:rsid w:val="00B73DB0"/>
    <w:rsid w:val="00B776BC"/>
    <w:rsid w:val="00B81A87"/>
    <w:rsid w:val="00BA615D"/>
    <w:rsid w:val="00BB6C62"/>
    <w:rsid w:val="00BC2A01"/>
    <w:rsid w:val="00BC6269"/>
    <w:rsid w:val="00BD103F"/>
    <w:rsid w:val="00BD144B"/>
    <w:rsid w:val="00BE0016"/>
    <w:rsid w:val="00C07AF1"/>
    <w:rsid w:val="00C14932"/>
    <w:rsid w:val="00C21D93"/>
    <w:rsid w:val="00C26134"/>
    <w:rsid w:val="00C3324E"/>
    <w:rsid w:val="00C4124B"/>
    <w:rsid w:val="00C44244"/>
    <w:rsid w:val="00C540C5"/>
    <w:rsid w:val="00C627FF"/>
    <w:rsid w:val="00C67EE1"/>
    <w:rsid w:val="00C91FDC"/>
    <w:rsid w:val="00CA28A1"/>
    <w:rsid w:val="00CA4A96"/>
    <w:rsid w:val="00CB2F0C"/>
    <w:rsid w:val="00CB4CDD"/>
    <w:rsid w:val="00CC168C"/>
    <w:rsid w:val="00CC6E03"/>
    <w:rsid w:val="00CD2D6C"/>
    <w:rsid w:val="00CD4BF5"/>
    <w:rsid w:val="00D02D51"/>
    <w:rsid w:val="00D20FCF"/>
    <w:rsid w:val="00D26649"/>
    <w:rsid w:val="00D26DC5"/>
    <w:rsid w:val="00D358CB"/>
    <w:rsid w:val="00D36B7C"/>
    <w:rsid w:val="00D47322"/>
    <w:rsid w:val="00D5721F"/>
    <w:rsid w:val="00D72D60"/>
    <w:rsid w:val="00D72E93"/>
    <w:rsid w:val="00D8391F"/>
    <w:rsid w:val="00D86EA2"/>
    <w:rsid w:val="00DA72DA"/>
    <w:rsid w:val="00DA73C6"/>
    <w:rsid w:val="00DB10BF"/>
    <w:rsid w:val="00DC3A4F"/>
    <w:rsid w:val="00DE223B"/>
    <w:rsid w:val="00E07373"/>
    <w:rsid w:val="00E11FA9"/>
    <w:rsid w:val="00E12FB1"/>
    <w:rsid w:val="00E17E6A"/>
    <w:rsid w:val="00E30017"/>
    <w:rsid w:val="00E73037"/>
    <w:rsid w:val="00E77875"/>
    <w:rsid w:val="00E90D5A"/>
    <w:rsid w:val="00E97BBB"/>
    <w:rsid w:val="00EA44E4"/>
    <w:rsid w:val="00EC59FE"/>
    <w:rsid w:val="00ED5A3B"/>
    <w:rsid w:val="00ED6D25"/>
    <w:rsid w:val="00ED6DCC"/>
    <w:rsid w:val="00EE4184"/>
    <w:rsid w:val="00EF153D"/>
    <w:rsid w:val="00F21079"/>
    <w:rsid w:val="00F258C6"/>
    <w:rsid w:val="00F45733"/>
    <w:rsid w:val="00F560EA"/>
    <w:rsid w:val="00F62F16"/>
    <w:rsid w:val="00F745B2"/>
    <w:rsid w:val="00F8286F"/>
    <w:rsid w:val="00FB4AC8"/>
    <w:rsid w:val="00FB6E8E"/>
    <w:rsid w:val="00FC4D7B"/>
    <w:rsid w:val="00FE4EE0"/>
    <w:rsid w:val="00FF2C31"/>
    <w:rsid w:val="00FF494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729E78"/>
  <w15:docId w15:val="{1277B199-5D3C-4C32-AA2F-4863C9DB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EFE"/>
    <w:pPr>
      <w:jc w:val="both"/>
    </w:pPr>
    <w:rPr>
      <w:rFonts w:eastAsia="Calibri"/>
      <w:sz w:val="26"/>
    </w:rPr>
  </w:style>
  <w:style w:type="paragraph" w:styleId="Nadpis1">
    <w:name w:val="heading 1"/>
    <w:basedOn w:val="Normln"/>
    <w:next w:val="Normln"/>
    <w:link w:val="Nadpis1Char"/>
    <w:qFormat/>
    <w:rsid w:val="00480306"/>
    <w:pPr>
      <w:keepNext/>
      <w:snapToGrid w:val="0"/>
      <w:jc w:val="center"/>
      <w:outlineLvl w:val="0"/>
    </w:pPr>
    <w:rPr>
      <w:b/>
      <w:bCs/>
      <w:iCs/>
      <w:color w:val="000000"/>
      <w:sz w:val="20"/>
    </w:rPr>
  </w:style>
  <w:style w:type="paragraph" w:styleId="Nadpis3">
    <w:name w:val="heading 3"/>
    <w:basedOn w:val="Normln"/>
    <w:next w:val="Normln"/>
    <w:link w:val="Nadpis3Char"/>
    <w:qFormat/>
    <w:rsid w:val="00480306"/>
    <w:pPr>
      <w:keepNext/>
      <w:snapToGrid w:val="0"/>
      <w:jc w:val="center"/>
      <w:outlineLvl w:val="2"/>
    </w:pPr>
    <w:rPr>
      <w:b/>
      <w:bCs/>
      <w:iCs/>
      <w:color w:val="000000"/>
      <w:sz w:val="22"/>
    </w:rPr>
  </w:style>
  <w:style w:type="paragraph" w:styleId="Nadpis5">
    <w:name w:val="heading 5"/>
    <w:basedOn w:val="Normln"/>
    <w:next w:val="Normln"/>
    <w:link w:val="Nadpis5Char"/>
    <w:qFormat/>
    <w:rsid w:val="00480306"/>
    <w:pPr>
      <w:keepNext/>
      <w:snapToGrid w:val="0"/>
      <w:jc w:val="center"/>
      <w:outlineLvl w:val="4"/>
    </w:pPr>
    <w:rPr>
      <w:b/>
      <w:bCs/>
      <w:iC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480306"/>
    <w:rPr>
      <w:rFonts w:eastAsia="Calibri"/>
      <w:b/>
      <w:bCs/>
      <w:iCs/>
      <w:color w:val="000000"/>
      <w:lang w:val="cs-CZ" w:eastAsia="cs-CZ" w:bidi="ar-SA"/>
    </w:rPr>
  </w:style>
  <w:style w:type="character" w:customStyle="1" w:styleId="Nadpis3Char">
    <w:name w:val="Nadpis 3 Char"/>
    <w:link w:val="Nadpis3"/>
    <w:semiHidden/>
    <w:locked/>
    <w:rsid w:val="00480306"/>
    <w:rPr>
      <w:rFonts w:eastAsia="Calibri"/>
      <w:b/>
      <w:bCs/>
      <w:iCs/>
      <w:color w:val="000000"/>
      <w:sz w:val="22"/>
      <w:lang w:val="cs-CZ" w:eastAsia="cs-CZ" w:bidi="ar-SA"/>
    </w:rPr>
  </w:style>
  <w:style w:type="character" w:customStyle="1" w:styleId="Nadpis5Char">
    <w:name w:val="Nadpis 5 Char"/>
    <w:link w:val="Nadpis5"/>
    <w:semiHidden/>
    <w:locked/>
    <w:rsid w:val="00480306"/>
    <w:rPr>
      <w:rFonts w:eastAsia="Calibri"/>
      <w:b/>
      <w:bCs/>
      <w:iCs/>
      <w:color w:val="000000"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semiHidden/>
    <w:rsid w:val="00480306"/>
    <w:pPr>
      <w:tabs>
        <w:tab w:val="left" w:pos="0"/>
      </w:tabs>
      <w:snapToGrid w:val="0"/>
      <w:spacing w:line="240" w:lineRule="atLeast"/>
      <w:ind w:right="334"/>
    </w:pPr>
    <w:rPr>
      <w:color w:val="000000"/>
      <w:sz w:val="22"/>
    </w:rPr>
  </w:style>
  <w:style w:type="character" w:customStyle="1" w:styleId="ZkladntextChar">
    <w:name w:val="Základní text Char"/>
    <w:link w:val="Zkladntext"/>
    <w:semiHidden/>
    <w:locked/>
    <w:rsid w:val="00480306"/>
    <w:rPr>
      <w:rFonts w:eastAsia="Calibri"/>
      <w:color w:val="000000"/>
      <w:sz w:val="22"/>
      <w:lang w:val="cs-CZ" w:eastAsia="cs-CZ" w:bidi="ar-SA"/>
    </w:rPr>
  </w:style>
  <w:style w:type="paragraph" w:styleId="Zkladntext2">
    <w:name w:val="Body Text 2"/>
    <w:basedOn w:val="Normln"/>
    <w:link w:val="Zkladntext2Char"/>
    <w:rsid w:val="00480306"/>
    <w:pPr>
      <w:snapToGrid w:val="0"/>
      <w:spacing w:after="120"/>
    </w:pPr>
    <w:rPr>
      <w:color w:val="000000"/>
      <w:sz w:val="22"/>
    </w:rPr>
  </w:style>
  <w:style w:type="character" w:customStyle="1" w:styleId="Zkladntext2Char">
    <w:name w:val="Základní text 2 Char"/>
    <w:link w:val="Zkladntext2"/>
    <w:locked/>
    <w:rsid w:val="00480306"/>
    <w:rPr>
      <w:rFonts w:eastAsia="Calibri"/>
      <w:color w:val="000000"/>
      <w:sz w:val="22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rsid w:val="00480306"/>
    <w:pPr>
      <w:snapToGrid w:val="0"/>
    </w:pPr>
    <w:rPr>
      <w:iCs/>
      <w:color w:val="000000"/>
      <w:sz w:val="24"/>
    </w:rPr>
  </w:style>
  <w:style w:type="character" w:customStyle="1" w:styleId="Zkladntext3Char">
    <w:name w:val="Základní text 3 Char"/>
    <w:link w:val="Zkladntext3"/>
    <w:semiHidden/>
    <w:locked/>
    <w:rsid w:val="00480306"/>
    <w:rPr>
      <w:rFonts w:eastAsia="Calibri"/>
      <w:iCs/>
      <w:color w:val="000000"/>
      <w:sz w:val="24"/>
      <w:lang w:val="cs-CZ" w:eastAsia="cs-CZ" w:bidi="ar-SA"/>
    </w:rPr>
  </w:style>
  <w:style w:type="paragraph" w:styleId="Textvbloku">
    <w:name w:val="Block Text"/>
    <w:basedOn w:val="Normln"/>
    <w:semiHidden/>
    <w:rsid w:val="00480306"/>
    <w:pPr>
      <w:tabs>
        <w:tab w:val="left" w:pos="0"/>
      </w:tabs>
      <w:snapToGrid w:val="0"/>
      <w:spacing w:line="240" w:lineRule="atLeast"/>
      <w:ind w:left="720" w:right="334" w:hanging="720"/>
      <w:jc w:val="left"/>
    </w:pPr>
    <w:rPr>
      <w:rFonts w:ascii="Arial" w:hAnsi="Arial"/>
      <w:color w:val="000000"/>
      <w:sz w:val="24"/>
    </w:rPr>
  </w:style>
  <w:style w:type="character" w:customStyle="1" w:styleId="jmeno4">
    <w:name w:val="jmeno4"/>
    <w:rsid w:val="00480306"/>
    <w:rPr>
      <w:rFonts w:cs="Times New Roman"/>
      <w:b/>
      <w:bCs/>
      <w:vanish/>
    </w:rPr>
  </w:style>
  <w:style w:type="paragraph" w:styleId="Textbubliny">
    <w:name w:val="Balloon Text"/>
    <w:basedOn w:val="Normln"/>
    <w:link w:val="TextbublinyChar"/>
    <w:rsid w:val="008103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103D8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D2D6C"/>
    <w:pPr>
      <w:ind w:left="708"/>
    </w:pPr>
  </w:style>
  <w:style w:type="character" w:styleId="Odkaznakoment">
    <w:name w:val="annotation reference"/>
    <w:basedOn w:val="Standardnpsmoodstavce"/>
    <w:rsid w:val="0073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4D0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34D0C"/>
    <w:rPr>
      <w:rFonts w:eastAsia="Calibri"/>
    </w:rPr>
  </w:style>
  <w:style w:type="paragraph" w:styleId="Pedmtkomente">
    <w:name w:val="annotation subject"/>
    <w:basedOn w:val="Textkomente"/>
    <w:next w:val="Textkomente"/>
    <w:link w:val="PedmtkomenteChar"/>
    <w:rsid w:val="00734D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34D0C"/>
    <w:rPr>
      <w:rFonts w:eastAsia="Calibri"/>
      <w:b/>
      <w:bCs/>
    </w:rPr>
  </w:style>
  <w:style w:type="table" w:styleId="Mkatabulky">
    <w:name w:val="Table Grid"/>
    <w:basedOn w:val="Normlntabulka"/>
    <w:rsid w:val="0012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A859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5993"/>
    <w:rPr>
      <w:rFonts w:eastAsia="Calibri"/>
      <w:sz w:val="26"/>
    </w:rPr>
  </w:style>
  <w:style w:type="paragraph" w:styleId="Zpat">
    <w:name w:val="footer"/>
    <w:basedOn w:val="Normln"/>
    <w:link w:val="ZpatChar"/>
    <w:uiPriority w:val="99"/>
    <w:unhideWhenUsed/>
    <w:rsid w:val="00A859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5993"/>
    <w:rPr>
      <w:rFonts w:eastAsia="Calibri"/>
      <w:sz w:val="26"/>
    </w:rPr>
  </w:style>
  <w:style w:type="paragraph" w:customStyle="1" w:styleId="Default">
    <w:name w:val="Default"/>
    <w:rsid w:val="005914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F89D8-E98F-419D-A77D-51552110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Tučková Šárka Ing.</dc:creator>
  <cp:lastModifiedBy>Kalusová Olga</cp:lastModifiedBy>
  <cp:revision>3</cp:revision>
  <cp:lastPrinted>2020-03-05T08:58:00Z</cp:lastPrinted>
  <dcterms:created xsi:type="dcterms:W3CDTF">2020-06-16T05:02:00Z</dcterms:created>
  <dcterms:modified xsi:type="dcterms:W3CDTF">2020-06-16T05:05:00Z</dcterms:modified>
</cp:coreProperties>
</file>