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9FF6" w14:textId="77777777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0715784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73730CD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581E1B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7E87F8C0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15EE333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03EE255" w14:textId="77777777" w:rsidR="00C30F1A" w:rsidRPr="00C30F1A" w:rsidRDefault="00C30F1A" w:rsidP="00C30F1A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 xml:space="preserve">Zastoupený: Ing. Petrem Vránou, náměstkem hejtmana na základě usnesení Zastupitelstva Olomouckého kraje č. </w:t>
      </w:r>
      <w:r w:rsidR="00C53E5A" w:rsidRPr="00863FC4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C53E5A" w:rsidRPr="00863FC4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14:paraId="377DC9AB" w14:textId="77777777" w:rsidR="00C30F1A" w:rsidRPr="00C30F1A" w:rsidRDefault="00C30F1A" w:rsidP="00C30F1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FAE8973" w14:textId="77777777" w:rsidR="00C30F1A" w:rsidRPr="00C30F1A" w:rsidRDefault="00C30F1A" w:rsidP="00C30F1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0F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30F1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30F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5DBE2F0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9DC2DE" w14:textId="77777777" w:rsidR="009701E1" w:rsidRPr="009701E1" w:rsidRDefault="00C30F1A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DW7, o. p. s.</w:t>
      </w:r>
    </w:p>
    <w:p w14:paraId="52498288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Dolní náměstí 23/42</w:t>
      </w:r>
      <w:r w:rsidR="002F1E0E"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69218AF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27025624</w:t>
      </w:r>
    </w:p>
    <w:p w14:paraId="46DD5E0E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CZ27025624</w:t>
      </w:r>
    </w:p>
    <w:p w14:paraId="356E12A2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853C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Bc. Janem Žůrkem, ředitelem</w:t>
      </w:r>
    </w:p>
    <w:p w14:paraId="5ACD98A2" w14:textId="77777777" w:rsidR="009701E1" w:rsidRPr="009701E1" w:rsidRDefault="009701E1" w:rsidP="00C30F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C30F1A" w:rsidRPr="00C30F1A">
        <w:rPr>
          <w:rFonts w:ascii="Arial" w:eastAsia="Times New Roman" w:hAnsi="Arial" w:cs="Arial"/>
          <w:sz w:val="24"/>
          <w:szCs w:val="24"/>
          <w:lang w:eastAsia="cs-CZ"/>
        </w:rPr>
        <w:t>Spisová značka: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F1A" w:rsidRPr="00C30F1A">
        <w:rPr>
          <w:rFonts w:ascii="Arial" w:eastAsia="Times New Roman" w:hAnsi="Arial" w:cs="Arial"/>
          <w:sz w:val="24"/>
          <w:szCs w:val="24"/>
          <w:lang w:eastAsia="cs-CZ"/>
        </w:rPr>
        <w:t>O 1272 vedená u Krajského soudu v Ostravě</w:t>
      </w:r>
    </w:p>
    <w:p w14:paraId="1C65592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 xml:space="preserve"> 207002062/0300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7198F3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A975831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B1F205A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428DA49" w14:textId="02BA0AD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1 100 000</w:t>
      </w:r>
      <w:r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jeden milion jedno sto tisíc</w:t>
      </w:r>
      <w:r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</w:t>
      </w:r>
      <w:r w:rsidR="0052259E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</w:t>
      </w:r>
      <w:r w:rsidR="006B4029">
        <w:rPr>
          <w:rFonts w:ascii="Arial" w:eastAsia="Times New Roman" w:hAnsi="Arial" w:cs="Arial"/>
          <w:sz w:val="24"/>
          <w:szCs w:val="24"/>
          <w:lang w:eastAsia="cs-CZ"/>
        </w:rPr>
        <w:t xml:space="preserve">ci z rozpočtu Olomouckého kraje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kultury</w:t>
      </w:r>
      <w:r w:rsidR="006B4029">
        <w:rPr>
          <w:rFonts w:ascii="Arial" w:eastAsia="Times New Roman" w:hAnsi="Arial" w:cs="Arial"/>
          <w:sz w:val="24"/>
          <w:szCs w:val="24"/>
          <w:lang w:eastAsia="cs-CZ"/>
        </w:rPr>
        <w:t xml:space="preserve"> v roce </w:t>
      </w:r>
      <w:r w:rsidR="006B4029" w:rsidRPr="00F0595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B402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30F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516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Z poskytnuté dotace tvoří částka </w:t>
      </w:r>
      <w:r w:rsidR="00751628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>0 000 Kč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751628">
        <w:rPr>
          <w:rFonts w:ascii="Arial" w:eastAsia="Times New Roman" w:hAnsi="Arial" w:cs="Arial"/>
          <w:b/>
          <w:sz w:val="24"/>
          <w:szCs w:val="24"/>
          <w:lang w:eastAsia="cs-CZ"/>
        </w:rPr>
        <w:t>dvě sta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tisíc korun českých</w:t>
      </w:r>
      <w:r w:rsidR="0019335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>investiční složku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 a  částka </w:t>
      </w:r>
      <w:r w:rsidR="00751628">
        <w:rPr>
          <w:rFonts w:ascii="Arial" w:eastAsia="Times New Roman" w:hAnsi="Arial" w:cs="Arial"/>
          <w:b/>
          <w:sz w:val="24"/>
          <w:szCs w:val="24"/>
          <w:lang w:eastAsia="cs-CZ"/>
        </w:rPr>
        <w:t>90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>0 000 Kč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751628">
        <w:rPr>
          <w:rFonts w:ascii="Arial" w:eastAsia="Times New Roman" w:hAnsi="Arial" w:cs="Arial"/>
          <w:b/>
          <w:sz w:val="24"/>
          <w:szCs w:val="24"/>
          <w:lang w:eastAsia="cs-CZ"/>
        </w:rPr>
        <w:t>devět set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tisíc korun českých</w:t>
      </w:r>
      <w:r w:rsidR="0019335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51628" w:rsidRPr="00751628">
        <w:rPr>
          <w:rFonts w:ascii="Arial" w:eastAsia="Times New Roman" w:hAnsi="Arial" w:cs="Arial"/>
          <w:b/>
          <w:sz w:val="24"/>
          <w:szCs w:val="24"/>
          <w:lang w:eastAsia="cs-CZ"/>
        </w:rPr>
        <w:t>neinvestiční složku</w:t>
      </w:r>
      <w:r w:rsidR="00DC006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4B0832" w14:textId="352B783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A34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34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Divadl</w:t>
      </w:r>
      <w:r w:rsidR="005D3C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cucky</w:t>
      </w:r>
      <w:r w:rsidR="004077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30F1A" w:rsidRPr="00C30F1A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4F6D48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863F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dofinancování</w:t>
      </w:r>
      <w:r w:rsidR="009740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</w:p>
    <w:p w14:paraId="4F8652A9" w14:textId="1E0DD2B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A56C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 považuje den odepsání finančních prostředků z účtu poskytovatele ve prospěch účtu příjemce.</w:t>
      </w:r>
    </w:p>
    <w:p w14:paraId="6F1DF7D5" w14:textId="53AABD36" w:rsidR="00E7706A" w:rsidRDefault="00E7706A" w:rsidP="00E7706A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 xml:space="preserve">sestávající </w:t>
      </w:r>
      <w:r w:rsidR="005B55B1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751628" w:rsidRPr="00751628">
        <w:rPr>
          <w:rFonts w:ascii="Arial" w:eastAsia="Times New Roman" w:hAnsi="Arial" w:cs="Arial"/>
          <w:sz w:val="24"/>
          <w:szCs w:val="24"/>
          <w:lang w:eastAsia="cs-CZ"/>
        </w:rPr>
        <w:t>z investiční a neinvestiční složky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BB9896F" w14:textId="77777777" w:rsidR="00E7706A" w:rsidRDefault="00E7706A" w:rsidP="00E7706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47DA4642" w14:textId="77777777" w:rsidR="00E7706A" w:rsidRDefault="00E7706A" w:rsidP="00E7706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BC63137" w14:textId="77777777" w:rsidR="00E7706A" w:rsidRDefault="00E7706A" w:rsidP="00E7706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1D5AB94A" w14:textId="77777777" w:rsidR="00E7706A" w:rsidRDefault="00E7706A" w:rsidP="00E7706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3C83091A" w14:textId="77777777" w:rsidR="00E7706A" w:rsidRDefault="00E7706A" w:rsidP="00E7706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0A00ED49" w14:textId="77777777" w:rsidR="00E7706A" w:rsidRPr="00403137" w:rsidRDefault="00E7706A" w:rsidP="00E7706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09BBDE5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1D0D2C2" w14:textId="4F77D089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7A1A1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15E4C9FB" w14:textId="1ADA8B3F" w:rsidR="00A61594" w:rsidRDefault="00A61594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5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dotaci použít pouze na úhradu </w:t>
      </w:r>
      <w:r w:rsidR="0084780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nájemného, propagace, odměn</w:t>
      </w:r>
      <w:r w:rsidRPr="00A615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pracovníků na DPP a HPP, stavební</w:t>
      </w:r>
      <w:r w:rsidR="0084780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ch prací spojených</w:t>
      </w:r>
      <w:r w:rsidRPr="00A615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se zrušením starého nákladního výtahu a vybudování</w:t>
      </w:r>
      <w:r w:rsidR="0084780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m</w:t>
      </w:r>
      <w:r w:rsidRPr="00A615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po</w:t>
      </w:r>
      <w:r w:rsidR="0084780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dlahy a stropu,</w:t>
      </w:r>
      <w:r w:rsidRPr="00A615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pořízení technického vybavení a běžných provozních výdajů</w:t>
      </w:r>
      <w:r w:rsidRPr="00A6159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69FE704" w14:textId="466E70A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7F6E4C4E" w14:textId="77777777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457253F5" w14:textId="77777777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E0BAF27" w14:textId="7777777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F42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14B3A25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E026227" w14:textId="77777777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="0024759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 w:rsidR="00A34A4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="00A34A4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2C7C3B4D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4FBB73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7B176D4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E286A6C" w14:textId="77777777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5F878F0B" w14:textId="77777777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7F428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9E3AE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8782B8" w14:textId="709ADD5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F428E">
        <w:rPr>
          <w:rFonts w:ascii="Arial" w:eastAsia="Times New Roman" w:hAnsi="Arial" w:cs="Arial"/>
          <w:iCs/>
          <w:sz w:val="24"/>
          <w:szCs w:val="24"/>
          <w:lang w:eastAsia="cs-CZ"/>
        </w:rPr>
        <w:t>1. 1. 20</w:t>
      </w:r>
      <w:r w:rsidR="00DB1ECA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A61594">
        <w:rPr>
          <w:rFonts w:ascii="Arial" w:eastAsia="Times New Roman" w:hAnsi="Arial" w:cs="Arial"/>
          <w:iCs/>
          <w:sz w:val="24"/>
          <w:szCs w:val="24"/>
          <w:lang w:eastAsia="cs-CZ"/>
        </w:rPr>
        <w:t>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FAEB1FF" w14:textId="4A139646" w:rsidR="005A477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A1A1F">
        <w:rPr>
          <w:rFonts w:ascii="Arial" w:eastAsia="Times New Roman" w:hAnsi="Arial" w:cs="Arial"/>
          <w:sz w:val="24"/>
          <w:szCs w:val="24"/>
          <w:lang w:eastAsia="cs-CZ"/>
        </w:rPr>
        <w:t>5 800 000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7A1A1F">
        <w:rPr>
          <w:rFonts w:ascii="Arial" w:eastAsia="Times New Roman" w:hAnsi="Arial" w:cs="Arial"/>
          <w:sz w:val="24"/>
          <w:szCs w:val="24"/>
          <w:lang w:eastAsia="cs-CZ"/>
        </w:rPr>
        <w:t>pět milionů osm set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61222">
        <w:rPr>
          <w:rFonts w:ascii="Arial" w:eastAsia="Times New Roman" w:hAnsi="Arial" w:cs="Arial"/>
          <w:sz w:val="24"/>
          <w:szCs w:val="24"/>
          <w:lang w:eastAsia="cs-CZ"/>
        </w:rPr>
        <w:t>81,03</w:t>
      </w:r>
      <w:r w:rsidR="007516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="007F428E">
        <w:rPr>
          <w:rFonts w:ascii="Arial" w:hAnsi="Arial" w:cs="Arial"/>
          <w:sz w:val="24"/>
          <w:szCs w:val="24"/>
        </w:rPr>
        <w:t xml:space="preserve"> </w:t>
      </w:r>
      <w:r w:rsidR="00661222">
        <w:rPr>
          <w:rFonts w:ascii="Arial" w:hAnsi="Arial" w:cs="Arial"/>
          <w:sz w:val="24"/>
          <w:szCs w:val="24"/>
        </w:rPr>
        <w:t>18,97</w:t>
      </w:r>
      <w:bookmarkStart w:id="0" w:name="_GoBack"/>
      <w:bookmarkEnd w:id="0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4BEF65DE" w14:textId="77777777" w:rsidR="00284958" w:rsidRPr="00D37C72" w:rsidRDefault="00284958" w:rsidP="00284958">
      <w:pPr>
        <w:autoSpaceDE w:val="0"/>
        <w:autoSpaceDN w:val="0"/>
        <w:adjustRightInd w:val="0"/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D37C72">
        <w:rPr>
          <w:rFonts w:ascii="Arial" w:hAnsi="Arial" w:cs="Arial"/>
          <w:sz w:val="24"/>
          <w:szCs w:val="24"/>
        </w:rPr>
        <w:t xml:space="preserve">Příjemce bere na vědomí, že celková výše </w:t>
      </w:r>
      <w:r w:rsidR="00AA6598" w:rsidRPr="00D37C72">
        <w:rPr>
          <w:rFonts w:ascii="Arial" w:hAnsi="Arial" w:cs="Arial"/>
          <w:sz w:val="24"/>
          <w:szCs w:val="24"/>
        </w:rPr>
        <w:t>podpor z</w:t>
      </w:r>
      <w:r w:rsidR="007F4FC9" w:rsidRPr="00D37C72">
        <w:rPr>
          <w:rFonts w:ascii="Arial" w:hAnsi="Arial" w:cs="Arial"/>
          <w:sz w:val="24"/>
          <w:szCs w:val="24"/>
        </w:rPr>
        <w:t>e všech</w:t>
      </w:r>
      <w:r w:rsidR="00AA6598" w:rsidRPr="00D37C72">
        <w:rPr>
          <w:rFonts w:ascii="Arial" w:hAnsi="Arial" w:cs="Arial"/>
          <w:sz w:val="24"/>
          <w:szCs w:val="24"/>
        </w:rPr>
        <w:t> veřejných zdrojů</w:t>
      </w:r>
      <w:r w:rsidRPr="00D37C72">
        <w:rPr>
          <w:rFonts w:ascii="Arial" w:hAnsi="Arial" w:cs="Arial"/>
          <w:sz w:val="24"/>
          <w:szCs w:val="24"/>
        </w:rPr>
        <w:t xml:space="preserve">, včetně podpor </w:t>
      </w:r>
      <w:r w:rsidRPr="00D37C72">
        <w:rPr>
          <w:rFonts w:ascii="Arial" w:hAnsi="Arial" w:cs="Arial"/>
          <w:i/>
          <w:iCs/>
          <w:sz w:val="24"/>
          <w:szCs w:val="24"/>
        </w:rPr>
        <w:t>de minimis</w:t>
      </w:r>
      <w:r w:rsidRPr="00D37C72">
        <w:rPr>
          <w:rFonts w:ascii="Arial" w:hAnsi="Arial" w:cs="Arial"/>
          <w:sz w:val="24"/>
          <w:szCs w:val="24"/>
        </w:rPr>
        <w:t>, poskytnut</w:t>
      </w:r>
      <w:r w:rsidR="00AA6598" w:rsidRPr="00D37C72">
        <w:rPr>
          <w:rFonts w:ascii="Arial" w:hAnsi="Arial" w:cs="Arial"/>
          <w:sz w:val="24"/>
          <w:szCs w:val="24"/>
        </w:rPr>
        <w:t>ých</w:t>
      </w:r>
      <w:r w:rsidRPr="00D37C72">
        <w:rPr>
          <w:rFonts w:ascii="Arial" w:hAnsi="Arial" w:cs="Arial"/>
          <w:sz w:val="24"/>
          <w:szCs w:val="24"/>
        </w:rPr>
        <w:t xml:space="preserve"> na realizaci činnosti uvedené v č</w:t>
      </w:r>
      <w:r w:rsidR="00E343F9" w:rsidRPr="00D37C72">
        <w:rPr>
          <w:rFonts w:ascii="Arial" w:hAnsi="Arial" w:cs="Arial"/>
          <w:sz w:val="24"/>
          <w:szCs w:val="24"/>
        </w:rPr>
        <w:t>l. I. </w:t>
      </w:r>
      <w:r w:rsidR="00AF142C" w:rsidRPr="00D37C72">
        <w:rPr>
          <w:rFonts w:ascii="Arial" w:hAnsi="Arial" w:cs="Arial"/>
          <w:sz w:val="24"/>
          <w:szCs w:val="24"/>
        </w:rPr>
        <w:t>odst. </w:t>
      </w:r>
      <w:r w:rsidR="00AA6598" w:rsidRPr="00D37C72">
        <w:rPr>
          <w:rFonts w:ascii="Arial" w:hAnsi="Arial" w:cs="Arial"/>
          <w:sz w:val="24"/>
          <w:szCs w:val="24"/>
        </w:rPr>
        <w:t>2</w:t>
      </w:r>
      <w:r w:rsidRPr="00D37C72">
        <w:rPr>
          <w:rFonts w:ascii="Arial" w:hAnsi="Arial" w:cs="Arial"/>
          <w:sz w:val="24"/>
          <w:szCs w:val="24"/>
        </w:rPr>
        <w:t xml:space="preserve"> této smlouvy nesmí přesáhnout </w:t>
      </w:r>
      <w:r w:rsidRPr="00D37C72">
        <w:rPr>
          <w:rFonts w:ascii="Arial" w:hAnsi="Arial" w:cs="Arial"/>
          <w:b/>
          <w:bCs/>
          <w:sz w:val="24"/>
          <w:szCs w:val="24"/>
        </w:rPr>
        <w:t>80%</w:t>
      </w:r>
      <w:r w:rsidR="00C53E5A">
        <w:rPr>
          <w:rFonts w:ascii="Arial" w:hAnsi="Arial" w:cs="Arial"/>
          <w:b/>
          <w:bCs/>
          <w:sz w:val="24"/>
          <w:szCs w:val="24"/>
        </w:rPr>
        <w:t xml:space="preserve"> </w:t>
      </w:r>
      <w:r w:rsidR="00726E97" w:rsidRPr="00D37C72">
        <w:rPr>
          <w:rFonts w:ascii="Arial" w:hAnsi="Arial" w:cs="Arial"/>
          <w:sz w:val="24"/>
          <w:szCs w:val="24"/>
        </w:rPr>
        <w:t>celkových s</w:t>
      </w:r>
      <w:r w:rsidR="00AA6598" w:rsidRPr="00D37C72">
        <w:rPr>
          <w:rFonts w:ascii="Arial" w:hAnsi="Arial" w:cs="Arial"/>
          <w:sz w:val="24"/>
          <w:szCs w:val="24"/>
        </w:rPr>
        <w:t>kutečně vynaložených uznatelných výdajů</w:t>
      </w:r>
      <w:r w:rsidRPr="00D37C72">
        <w:rPr>
          <w:rFonts w:ascii="Arial" w:hAnsi="Arial" w:cs="Arial"/>
          <w:sz w:val="24"/>
          <w:szCs w:val="24"/>
        </w:rPr>
        <w:t>.</w:t>
      </w:r>
    </w:p>
    <w:p w14:paraId="3A23D482" w14:textId="77777777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9C576C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07D275B2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2FF9EEA1" w14:textId="77777777" w:rsidR="008F0544" w:rsidRPr="00B579BB" w:rsidRDefault="0012330F" w:rsidP="008F054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F0544" w:rsidRPr="00D37C72">
        <w:rPr>
          <w:rFonts w:ascii="Arial" w:hAnsi="Arial" w:cs="Arial"/>
          <w:sz w:val="24"/>
          <w:szCs w:val="24"/>
        </w:rPr>
        <w:t xml:space="preserve"> Pro účely této smlouvy se celkové skutečně vynaložené uznatelné výdaje současně považují za způsobilé náklady ve smyslu čl. 53 nařízení </w:t>
      </w:r>
      <w:r w:rsidR="001D6BCF" w:rsidRPr="00D37C72">
        <w:rPr>
          <w:rFonts w:ascii="Arial" w:hAnsi="Arial" w:cs="Arial"/>
          <w:sz w:val="24"/>
          <w:szCs w:val="24"/>
        </w:rPr>
        <w:t>Komise (EU) č. 651/2014 ze dne 17. června 2014, kterým se v souladu s články 107 a 108 Smlouvy prohlašují určité kategorie podpory za slučitelné s vnitřním trhem, ve znění nařízení Komise (EU) č. 2017/1084 ze dne 14. června 2017</w:t>
      </w:r>
      <w:r w:rsidR="001D6BCF">
        <w:rPr>
          <w:rFonts w:ascii="Arial" w:hAnsi="Arial" w:cs="Arial"/>
          <w:sz w:val="24"/>
          <w:szCs w:val="24"/>
        </w:rPr>
        <w:t xml:space="preserve"> (dále jen „</w:t>
      </w:r>
      <w:r w:rsidR="001D6BCF" w:rsidRPr="00D37C72">
        <w:rPr>
          <w:rFonts w:ascii="Arial" w:hAnsi="Arial" w:cs="Arial"/>
          <w:sz w:val="24"/>
          <w:szCs w:val="24"/>
        </w:rPr>
        <w:t>GBER</w:t>
      </w:r>
      <w:r w:rsidR="001D6BCF">
        <w:rPr>
          <w:rFonts w:ascii="Arial" w:hAnsi="Arial" w:cs="Arial"/>
          <w:sz w:val="24"/>
          <w:szCs w:val="24"/>
        </w:rPr>
        <w:t>“)</w:t>
      </w:r>
      <w:r w:rsidR="001D6BCF" w:rsidRPr="00D37C72">
        <w:rPr>
          <w:rFonts w:ascii="Arial" w:hAnsi="Arial" w:cs="Arial"/>
          <w:sz w:val="24"/>
          <w:szCs w:val="24"/>
        </w:rPr>
        <w:t>.</w:t>
      </w:r>
    </w:p>
    <w:p w14:paraId="22445C79" w14:textId="77777777" w:rsidR="00DB1ECA" w:rsidRPr="00DB1ECA" w:rsidRDefault="00DB1ECA" w:rsidP="00DB1EC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1ECA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DB1ECA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pro kterou byla organizace zřízena (založena) a příjmy příjemce přijaté na základě vlastních aktivit příjemce apod.</w:t>
      </w:r>
    </w:p>
    <w:p w14:paraId="339C5A76" w14:textId="77777777" w:rsidR="005A477A" w:rsidRPr="00DB1ECA" w:rsidRDefault="00DB1ECA" w:rsidP="00DB1EC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B1ECA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DB1ECA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poskytnuté příjemci z veřejných rozpočtů (evropských, státních, územních) jinou fyzickou nebo právnickou osobou (příspěvky, dotace, dary).</w:t>
      </w:r>
    </w:p>
    <w:p w14:paraId="104725CE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482078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F428E" w:rsidRPr="007F428E">
        <w:rPr>
          <w:rFonts w:ascii="Arial" w:eastAsia="Times New Roman" w:hAnsi="Arial" w:cs="Arial"/>
          <w:b/>
          <w:sz w:val="24"/>
          <w:szCs w:val="24"/>
          <w:lang w:eastAsia="cs-CZ"/>
        </w:rPr>
        <w:t>31. 1. 202</w:t>
      </w:r>
      <w:r w:rsidR="00366EEA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B66DE7E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4726091" w14:textId="7777777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7F428E" w:rsidRPr="007F428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75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7F428E" w:rsidRPr="00427925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https://www.olkraj.cz/vyuctovani-dotace-cl-4390.html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02EF5786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jednotlivých dokladů a faktur, s vyznačením dotčených plateb,</w:t>
      </w:r>
    </w:p>
    <w:p w14:paraId="32FD4FAD" w14:textId="77777777" w:rsidR="006A1189" w:rsidRPr="007F428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F42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E668D5" w14:textId="77777777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7F428E" w:rsidRPr="007F428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F42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4507AB6" w14:textId="77777777" w:rsidR="007F428E" w:rsidRPr="00A9730D" w:rsidRDefault="007F428E" w:rsidP="007F42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E806EF6" w14:textId="77777777" w:rsidR="006A1189" w:rsidRDefault="007F428E" w:rsidP="007F42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7925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písemné (listinné) podobě a musí obsahovat</w:t>
      </w:r>
      <w:r w:rsidR="002475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7925">
        <w:rPr>
          <w:rFonts w:ascii="Arial" w:eastAsia="Times New Roman" w:hAnsi="Arial" w:cs="Arial"/>
          <w:sz w:val="24"/>
          <w:szCs w:val="24"/>
          <w:lang w:eastAsia="cs-CZ"/>
        </w:rPr>
        <w:t>stručné zhodnocení využití dotace, vč. jejího přínosu pro Olomoucký kraj.</w:t>
      </w:r>
      <w:r w:rsidR="00F70BC3">
        <w:rPr>
          <w:rFonts w:ascii="Arial" w:eastAsia="Times New Roman" w:hAnsi="Arial" w:cs="Arial"/>
          <w:sz w:val="24"/>
          <w:szCs w:val="24"/>
          <w:lang w:eastAsia="cs-CZ"/>
        </w:rPr>
        <w:t xml:space="preserve"> Spolu se závěrečnou zprávou předloží příjemce také fotodokumentaci propagace dle čl. II odst. 11 smlouvy. </w:t>
      </w:r>
    </w:p>
    <w:p w14:paraId="702D9AD9" w14:textId="77777777" w:rsidR="009A3DA5" w:rsidRPr="00B97A10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475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428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209A5B9D" w14:textId="77777777" w:rsidR="00B97A10" w:rsidRPr="00D37C72" w:rsidRDefault="00B97A10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>případě, že veřejná podpora dle této smlouvy v souběhu s případnými dalšími veřejnými podporami</w:t>
      </w:r>
      <w:r w:rsidR="00093A93">
        <w:rPr>
          <w:rFonts w:ascii="Arial" w:eastAsia="Times New Roman" w:hAnsi="Arial" w:cs="Arial"/>
          <w:sz w:val="24"/>
          <w:szCs w:val="24"/>
          <w:lang w:eastAsia="cs-CZ"/>
        </w:rPr>
        <w:t xml:space="preserve">, včetně podpor </w:t>
      </w:r>
      <w:r w:rsidR="00093A93" w:rsidRPr="00494A69">
        <w:rPr>
          <w:rFonts w:ascii="Arial" w:eastAsia="Times New Roman" w:hAnsi="Arial" w:cs="Arial"/>
          <w:i/>
          <w:sz w:val="24"/>
          <w:szCs w:val="24"/>
          <w:lang w:eastAsia="cs-CZ"/>
        </w:rPr>
        <w:t>de minimis</w:t>
      </w:r>
      <w:r w:rsidR="00093A9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 ze všech veřejných zdrojů přesáhne</w:t>
      </w:r>
      <w:r w:rsidR="00A34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3A93" w:rsidRPr="00D37C72">
        <w:rPr>
          <w:rFonts w:ascii="Arial" w:eastAsia="Times New Roman" w:hAnsi="Arial" w:cs="Arial"/>
          <w:b/>
          <w:sz w:val="24"/>
          <w:szCs w:val="24"/>
          <w:lang w:eastAsia="cs-CZ"/>
        </w:rPr>
        <w:t>80%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 I odst. 2 této smlouvy, je příjemce povinen část dotace vrátit tak, aby </w:t>
      </w:r>
      <w:r w:rsidR="00093A93" w:rsidRPr="00D37C72">
        <w:rPr>
          <w:rFonts w:ascii="Arial" w:hAnsi="Arial" w:cs="Arial"/>
          <w:sz w:val="24"/>
          <w:szCs w:val="24"/>
        </w:rPr>
        <w:t>souhrn všech veřejných podpor</w:t>
      </w:r>
      <w:r w:rsidR="00093A93">
        <w:rPr>
          <w:rFonts w:ascii="Arial" w:hAnsi="Arial" w:cs="Arial"/>
          <w:sz w:val="24"/>
          <w:szCs w:val="24"/>
        </w:rPr>
        <w:t xml:space="preserve">, včetně podpor </w:t>
      </w:r>
      <w:r w:rsidR="00093A93" w:rsidRPr="005B51CD">
        <w:rPr>
          <w:rFonts w:ascii="Arial" w:hAnsi="Arial" w:cs="Arial"/>
          <w:i/>
          <w:sz w:val="24"/>
          <w:szCs w:val="24"/>
        </w:rPr>
        <w:t>de minimis</w:t>
      </w:r>
      <w:r w:rsidR="00093A93">
        <w:rPr>
          <w:rFonts w:ascii="Arial" w:hAnsi="Arial" w:cs="Arial"/>
          <w:sz w:val="24"/>
          <w:szCs w:val="24"/>
        </w:rPr>
        <w:t>,</w:t>
      </w:r>
      <w:r w:rsidR="00093A93" w:rsidRPr="00D37C72">
        <w:rPr>
          <w:rFonts w:ascii="Arial" w:hAnsi="Arial" w:cs="Arial"/>
          <w:sz w:val="24"/>
          <w:szCs w:val="24"/>
        </w:rPr>
        <w:t xml:space="preserve"> v jakékoli formě poskytnutých ze všech veřejných zdrojů nepřesáhl </w:t>
      </w:r>
      <w:r w:rsidR="00093A93" w:rsidRPr="00D37C72">
        <w:rPr>
          <w:rFonts w:ascii="Arial" w:hAnsi="Arial" w:cs="Arial"/>
          <w:b/>
          <w:sz w:val="24"/>
          <w:szCs w:val="24"/>
        </w:rPr>
        <w:t>80</w:t>
      </w:r>
      <w:r w:rsidR="00093A93">
        <w:rPr>
          <w:rFonts w:ascii="Arial" w:hAnsi="Arial" w:cs="Arial"/>
          <w:b/>
          <w:sz w:val="24"/>
          <w:szCs w:val="24"/>
        </w:rPr>
        <w:t> </w:t>
      </w:r>
      <w:r w:rsidR="00093A93" w:rsidRPr="00D37C72">
        <w:rPr>
          <w:rFonts w:ascii="Arial" w:hAnsi="Arial" w:cs="Arial"/>
          <w:b/>
          <w:sz w:val="24"/>
          <w:szCs w:val="24"/>
        </w:rPr>
        <w:t>%</w:t>
      </w:r>
      <w:r w:rsidR="00863FC4">
        <w:rPr>
          <w:rFonts w:ascii="Arial" w:hAnsi="Arial" w:cs="Arial"/>
          <w:b/>
          <w:sz w:val="24"/>
          <w:szCs w:val="24"/>
        </w:rPr>
        <w:t xml:space="preserve"> </w:t>
      </w:r>
      <w:r w:rsidR="00093A93" w:rsidRPr="00D37C72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5CB95559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D0C23D4" w14:textId="77777777" w:rsidR="00A34A42" w:rsidRPr="00A34A42" w:rsidRDefault="009A3DA5" w:rsidP="00A34A4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34A42" w14:paraId="30088280" w14:textId="77777777" w:rsidTr="00386F8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5674" w14:textId="77777777" w:rsidR="00A34A42" w:rsidRDefault="00A34A42" w:rsidP="00386F8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8333" w14:textId="77777777" w:rsidR="00A34A42" w:rsidRDefault="00A34A42" w:rsidP="00386F8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151F3F3" w14:textId="77777777" w:rsidR="00A34A42" w:rsidRDefault="00A34A42" w:rsidP="00386F8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34A42" w14:paraId="09795BDF" w14:textId="77777777" w:rsidTr="00386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3E71" w14:textId="77777777" w:rsidR="00A34A42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5C01" w14:textId="77777777" w:rsidR="00A34A42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4A42" w:rsidRPr="003E0167" w14:paraId="31F4AC6A" w14:textId="77777777" w:rsidTr="00386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34C2" w14:textId="77777777" w:rsidR="00A34A42" w:rsidRPr="003E0167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 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B98A" w14:textId="77777777" w:rsidR="00A34A42" w:rsidRPr="003E0167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4A42" w14:paraId="17F137A8" w14:textId="77777777" w:rsidTr="00386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2AB7" w14:textId="77777777" w:rsidR="00A34A42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578A" w14:textId="77777777" w:rsidR="00A34A42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34A42" w14:paraId="3EB6EA6D" w14:textId="77777777" w:rsidTr="00386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D870" w14:textId="77777777" w:rsidR="00A34A42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0134" w14:textId="77777777" w:rsidR="00A34A42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4A42" w14:paraId="3BF8657D" w14:textId="77777777" w:rsidTr="00386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3CD5" w14:textId="77777777" w:rsidR="00A34A42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6AB5" w14:textId="77777777" w:rsidR="00A34A42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4A42" w14:paraId="53EDF9C0" w14:textId="77777777" w:rsidTr="00386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4E0B" w14:textId="77777777" w:rsidR="00A34A42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C978" w14:textId="77777777" w:rsidR="00A34A42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4A42" w:rsidRPr="003E0167" w14:paraId="5AD7966A" w14:textId="77777777" w:rsidTr="00386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3003" w14:textId="77777777" w:rsidR="00A34A42" w:rsidRPr="003E0167" w:rsidRDefault="00A34A42" w:rsidP="00386F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C733" w14:textId="77777777" w:rsidR="00A34A42" w:rsidRPr="003E0167" w:rsidRDefault="00A34A42" w:rsidP="00386F8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BB244C4" w14:textId="77777777" w:rsidR="009A3DA5" w:rsidRDefault="00A34A42" w:rsidP="00A34A4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104C808" w14:textId="77777777" w:rsidR="009A3DA5" w:rsidRPr="008B0B51" w:rsidRDefault="00DB1ECA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B1ECA">
        <w:rPr>
          <w:rFonts w:ascii="Arial" w:eastAsia="Times New Roman" w:hAnsi="Arial" w:cs="Arial"/>
          <w:sz w:val="24"/>
          <w:szCs w:val="24"/>
          <w:lang w:eastAsia="cs-CZ"/>
        </w:rPr>
        <w:t>V případě, že je příjemce dle této smlouvy povinen vrátit dotaci nebo její část, vrátí příjemce dotaci nebo její část v roce, kdy obdržel dotaci (2020) na účet poskytovatele č. 27-4228330207/0100. V případě, že je vratka realizována následující rok (2021), pak se použije příjmový účet č. 27-4228320287/0100. Případný odvod či penále se hradí na účet poskytovatele č. 27-4228320287/0100 na základě vystavené faktury.</w:t>
      </w:r>
    </w:p>
    <w:p w14:paraId="4F7A908E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C087386" w14:textId="77777777" w:rsidR="00836AA2" w:rsidRDefault="00C83F9C" w:rsidP="00C83F9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uvést </w:t>
      </w:r>
      <w:r w:rsidR="00B3043A" w:rsidRPr="00B3043A">
        <w:rPr>
          <w:rFonts w:ascii="Arial" w:eastAsia="Times New Roman" w:hAnsi="Arial" w:cs="Arial"/>
          <w:sz w:val="24"/>
          <w:szCs w:val="24"/>
          <w:lang w:eastAsia="cs-CZ"/>
        </w:rPr>
        <w:t xml:space="preserve">logo poskytovatele na svých webových stránkách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sociálních sítích </w:t>
      </w:r>
      <w:r w:rsidR="00B3043A" w:rsidRPr="00B3043A">
        <w:rPr>
          <w:rFonts w:ascii="Arial" w:eastAsia="Times New Roman" w:hAnsi="Arial" w:cs="Arial"/>
          <w:sz w:val="24"/>
          <w:szCs w:val="24"/>
          <w:lang w:eastAsia="cs-CZ"/>
        </w:rPr>
        <w:t>(jsou-li zřízeny) po dobu jednoho roku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t xml:space="preserve">data účinnosti této 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smlouvy. </w:t>
      </w:r>
      <w:r w:rsidR="00B3043A" w:rsidRPr="00C83F9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B3043A" w:rsidRPr="00C83F9C">
        <w:rPr>
          <w:rFonts w:ascii="Arial" w:eastAsia="Times New Roman" w:hAnsi="Arial" w:cs="Arial"/>
          <w:sz w:val="24"/>
          <w:szCs w:val="24"/>
          <w:lang w:eastAsia="cs-CZ"/>
        </w:rPr>
        <w:t>finančně podpořil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44B0A6" w14:textId="77777777" w:rsidR="009740D6" w:rsidRPr="00C83F9C" w:rsidRDefault="009740D6" w:rsidP="009740D6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40D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740D6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7539A964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3D6045">
        <w:rPr>
          <w:rFonts w:ascii="Arial" w:eastAsia="Times New Roman" w:hAnsi="Arial" w:cs="Arial"/>
          <w:sz w:val="24"/>
          <w:szCs w:val="24"/>
          <w:lang w:eastAsia="cs-CZ"/>
        </w:rPr>
        <w:t>11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40246068" w14:textId="7777777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="00A34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E935204" w14:textId="77777777" w:rsidR="003058CE" w:rsidRPr="00717C46" w:rsidRDefault="003058CE" w:rsidP="003058C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="00DB1E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 w:rsidR="00DB1E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04BE544D" w14:textId="32EB3972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 w:rsidR="000150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 dále pak 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</w:t>
      </w:r>
      <w:r w:rsidR="00DC44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 w:rsidR="000D60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4B4B038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2D90831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B1C3451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40FCC49" w14:textId="77777777" w:rsidR="001C5385" w:rsidRPr="00D37C72" w:rsidRDefault="001C5385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</w:t>
      </w:r>
      <w:r w:rsidR="00F778FA" w:rsidRPr="00D37C72">
        <w:rPr>
          <w:rFonts w:ascii="Arial" w:hAnsi="Arial" w:cs="Arial"/>
          <w:sz w:val="24"/>
          <w:szCs w:val="24"/>
        </w:rPr>
        <w:t xml:space="preserve"> dle</w:t>
      </w:r>
      <w:r w:rsidR="00A34A42">
        <w:rPr>
          <w:rFonts w:ascii="Arial" w:hAnsi="Arial" w:cs="Arial"/>
          <w:sz w:val="24"/>
          <w:szCs w:val="24"/>
        </w:rPr>
        <w:t xml:space="preserve"> </w:t>
      </w:r>
      <w:r w:rsidR="00B06BA2">
        <w:rPr>
          <w:rFonts w:ascii="Arial" w:hAnsi="Arial" w:cs="Arial"/>
          <w:sz w:val="24"/>
          <w:szCs w:val="24"/>
        </w:rPr>
        <w:t>GBER</w:t>
      </w:r>
      <w:r w:rsidR="00A34A42">
        <w:rPr>
          <w:rFonts w:ascii="Arial" w:hAnsi="Arial" w:cs="Arial"/>
          <w:sz w:val="24"/>
          <w:szCs w:val="24"/>
        </w:rPr>
        <w:t xml:space="preserve"> </w:t>
      </w:r>
      <w:r w:rsidR="00F778FA" w:rsidRPr="00D37C72">
        <w:rPr>
          <w:rFonts w:ascii="Arial" w:hAnsi="Arial" w:cs="Arial"/>
          <w:sz w:val="24"/>
          <w:szCs w:val="24"/>
        </w:rPr>
        <w:t>(čl. 53 Podpora kultury a zachování kulturního dědictví)</w:t>
      </w:r>
      <w:r w:rsidRPr="00D37C72">
        <w:rPr>
          <w:rFonts w:ascii="Arial" w:hAnsi="Arial" w:cs="Arial"/>
          <w:sz w:val="24"/>
          <w:szCs w:val="24"/>
        </w:rPr>
        <w:t>.</w:t>
      </w:r>
    </w:p>
    <w:p w14:paraId="7D1CE395" w14:textId="77777777" w:rsidR="000E3038" w:rsidRPr="00D37C72" w:rsidRDefault="000E3038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>Příjemce prohlašuje, že není subjektem</w:t>
      </w:r>
      <w:r w:rsidR="00D25F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475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7C72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5853CDE1" w14:textId="77777777" w:rsidR="000E3038" w:rsidRPr="00232C6B" w:rsidRDefault="000E3038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7C7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="00B06BA2">
        <w:rPr>
          <w:rFonts w:ascii="Arial" w:hAnsi="Arial" w:cs="Arial"/>
          <w:sz w:val="24"/>
          <w:szCs w:val="24"/>
        </w:rPr>
        <w:t>GBER</w:t>
      </w:r>
      <w:r w:rsidRPr="00D37C72">
        <w:rPr>
          <w:rFonts w:ascii="Arial" w:hAnsi="Arial" w:cs="Arial"/>
          <w:sz w:val="24"/>
          <w:szCs w:val="24"/>
        </w:rPr>
        <w:t>.</w:t>
      </w:r>
    </w:p>
    <w:p w14:paraId="220E093B" w14:textId="77777777" w:rsidR="00B8421F" w:rsidRPr="00D37C72" w:rsidRDefault="00B8421F" w:rsidP="000E303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r w:rsidR="009740D6">
        <w:rPr>
          <w:rFonts w:ascii="Arial" w:eastAsia="Times New Roman" w:hAnsi="Arial" w:cs="Arial"/>
          <w:sz w:val="24"/>
          <w:szCs w:val="24"/>
          <w:lang w:eastAsia="cs-CZ"/>
        </w:rPr>
        <w:t>účely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</w:t>
      </w:r>
      <w:r w:rsidR="00094893">
        <w:rPr>
          <w:rFonts w:ascii="Arial" w:eastAsia="Times New Roman" w:hAnsi="Arial" w:cs="Arial"/>
          <w:sz w:val="24"/>
          <w:szCs w:val="24"/>
          <w:lang w:eastAsia="cs-CZ"/>
        </w:rPr>
        <w:t>ť již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zveřejňovány v tištěné nebo elektronické podobě.</w:t>
      </w:r>
    </w:p>
    <w:p w14:paraId="0F84E3C5" w14:textId="77777777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822AD0B" w14:textId="7777777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5556CD7" w14:textId="77777777" w:rsidR="009D3461" w:rsidRPr="00B3043A" w:rsidRDefault="00B3043A" w:rsidP="00B3043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9D3461" w:rsidRPr="00B3043A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9D3461" w:rsidRPr="00B3043A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93D5909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18D7B72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0BC5A1B4" w14:textId="77777777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34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D92F56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1F9D1E2" w14:textId="77777777" w:rsidR="00E24178" w:rsidRDefault="009A3DA5" w:rsidP="00F2681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02C3D">
        <w:rPr>
          <w:rFonts w:ascii="Arial" w:eastAsia="Times New Roman" w:hAnsi="Arial" w:cs="Arial"/>
          <w:sz w:val="24"/>
          <w:szCs w:val="24"/>
          <w:lang w:eastAsia="cs-CZ"/>
        </w:rPr>
        <w:t>dvou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E02C3D">
        <w:rPr>
          <w:rFonts w:ascii="Arial" w:eastAsia="Times New Roman" w:hAnsi="Arial" w:cs="Arial"/>
          <w:sz w:val="24"/>
          <w:szCs w:val="24"/>
          <w:lang w:eastAsia="cs-CZ"/>
        </w:rPr>
        <w:t>jedno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07F58433" w14:textId="77777777" w:rsidR="00F26818" w:rsidRDefault="00F26818" w:rsidP="00F26818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DD5BBC" w14:textId="77777777" w:rsidR="00F26818" w:rsidRPr="00F26818" w:rsidRDefault="00F26818" w:rsidP="00F26818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1538E0" w14:textId="77777777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19E35A2D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3D3B4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34D4A46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74DDF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556645EC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734FB" w14:textId="77777777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98869B6" w14:textId="77777777" w:rsidR="009A3DA5" w:rsidRDefault="00B3043A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Vrána</w:t>
            </w:r>
          </w:p>
          <w:p w14:paraId="714C2D80" w14:textId="77777777" w:rsidR="00B3043A" w:rsidRDefault="00B3043A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127A8528" w14:textId="77777777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31A8A" w14:textId="77777777" w:rsidR="00B3043A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6C2DCCCA" w14:textId="77777777" w:rsidR="00B3043A" w:rsidRPr="00B3043A" w:rsidRDefault="00B3043A" w:rsidP="00B3043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3043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Bc. Jan Žůrek</w:t>
            </w:r>
          </w:p>
          <w:p w14:paraId="3416451D" w14:textId="77777777" w:rsidR="009A3DA5" w:rsidRPr="00B3043A" w:rsidRDefault="00B3043A" w:rsidP="00B304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043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ředitel</w:t>
            </w:r>
          </w:p>
        </w:tc>
      </w:tr>
    </w:tbl>
    <w:p w14:paraId="4F954726" w14:textId="77777777" w:rsidR="00EC57C5" w:rsidRDefault="00EC57C5" w:rsidP="00C30F1A">
      <w:pPr>
        <w:ind w:left="0" w:firstLine="0"/>
        <w:rPr>
          <w:rFonts w:ascii="Arial" w:hAnsi="Arial" w:cs="Arial"/>
          <w:bCs/>
        </w:rPr>
      </w:pPr>
    </w:p>
    <w:sectPr w:rsidR="00EC57C5" w:rsidSect="00D016C7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ACE4" w16cex:dateUtc="2020-03-31T09:49:00Z"/>
  <w16cex:commentExtensible w16cex:durableId="222DAD62" w16cex:dateUtc="2020-03-31T09:52:00Z"/>
  <w16cex:commentExtensible w16cex:durableId="222DB7B8" w16cex:dateUtc="2020-03-31T10:36:00Z"/>
  <w16cex:commentExtensible w16cex:durableId="222DB9E3" w16cex:dateUtc="2020-03-31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5CA2" w14:textId="77777777" w:rsidR="00AE6270" w:rsidRDefault="00AE6270" w:rsidP="00D40C40">
      <w:r>
        <w:separator/>
      </w:r>
    </w:p>
  </w:endnote>
  <w:endnote w:type="continuationSeparator" w:id="0">
    <w:p w14:paraId="036FB179" w14:textId="77777777" w:rsidR="00AE6270" w:rsidRDefault="00AE627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FFE6" w14:textId="28260297" w:rsidR="00E24178" w:rsidRPr="00E27883" w:rsidRDefault="004E5B80" w:rsidP="00E24178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F2681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24759D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F26818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16A1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F2A46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9F2A46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6122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9F2A46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D016C7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1CDE87B" w14:textId="400CDF16" w:rsidR="00E24178" w:rsidRPr="00E27883" w:rsidRDefault="00142E7C" w:rsidP="00E24178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63</w:t>
    </w:r>
    <w:r w:rsidR="00E24178" w:rsidRPr="00E27883">
      <w:rPr>
        <w:rFonts w:ascii="Arial" w:eastAsia="Times New Roman" w:hAnsi="Arial" w:cs="Arial"/>
        <w:i/>
        <w:iCs/>
        <w:sz w:val="20"/>
        <w:szCs w:val="20"/>
        <w:lang w:eastAsia="cs-CZ"/>
      </w:rPr>
      <w:t>. – Žádost o poskytnutí individuální dotace v oblasti kultury – DW7, o.p.s.</w:t>
    </w:r>
  </w:p>
  <w:p w14:paraId="135C8CEE" w14:textId="77777777" w:rsidR="003457F8" w:rsidRPr="00E27883" w:rsidRDefault="00E24178" w:rsidP="00E24178">
    <w:pPr>
      <w:pStyle w:val="Zpat"/>
      <w:tabs>
        <w:tab w:val="left" w:pos="4962"/>
      </w:tabs>
      <w:ind w:left="0" w:firstLine="0"/>
      <w:rPr>
        <w:rFonts w:ascii="Arial" w:hAnsi="Arial" w:cs="Arial"/>
        <w:i/>
        <w:sz w:val="20"/>
        <w:szCs w:val="20"/>
      </w:rPr>
    </w:pPr>
    <w:r w:rsidRPr="00E27883">
      <w:rPr>
        <w:rFonts w:ascii="Arial" w:hAnsi="Arial" w:cs="Arial"/>
        <w:i/>
        <w:sz w:val="20"/>
        <w:szCs w:val="20"/>
      </w:rPr>
      <w:t xml:space="preserve">Příloha č. </w:t>
    </w:r>
    <w:r w:rsidR="00F26818">
      <w:rPr>
        <w:rFonts w:ascii="Arial" w:hAnsi="Arial" w:cs="Arial"/>
        <w:i/>
        <w:sz w:val="20"/>
        <w:szCs w:val="20"/>
      </w:rPr>
      <w:t>1</w:t>
    </w:r>
    <w:r w:rsidRPr="00E27883">
      <w:rPr>
        <w:rFonts w:ascii="Arial" w:hAnsi="Arial" w:cs="Arial"/>
        <w:i/>
        <w:sz w:val="20"/>
        <w:szCs w:val="20"/>
      </w:rPr>
      <w:t xml:space="preserve"> </w:t>
    </w:r>
    <w:r w:rsidR="002B647D">
      <w:rPr>
        <w:rFonts w:ascii="Arial" w:hAnsi="Arial" w:cs="Arial"/>
        <w:i/>
        <w:sz w:val="20"/>
        <w:szCs w:val="20"/>
      </w:rPr>
      <w:t xml:space="preserve">– </w:t>
    </w:r>
    <w:r w:rsidRPr="00E27883">
      <w:rPr>
        <w:rFonts w:ascii="Arial" w:hAnsi="Arial" w:cs="Arial"/>
        <w:i/>
        <w:sz w:val="20"/>
        <w:szCs w:val="20"/>
      </w:rPr>
      <w:t xml:space="preserve">Návrh </w:t>
    </w:r>
    <w:r w:rsidR="0089267D">
      <w:rPr>
        <w:rFonts w:ascii="Arial" w:hAnsi="Arial" w:cs="Arial"/>
        <w:i/>
        <w:sz w:val="20"/>
        <w:szCs w:val="20"/>
      </w:rPr>
      <w:t xml:space="preserve">veřejnoprávní </w:t>
    </w:r>
    <w:r w:rsidRPr="00E27883">
      <w:rPr>
        <w:rFonts w:ascii="Arial" w:hAnsi="Arial" w:cs="Arial"/>
        <w:i/>
        <w:sz w:val="20"/>
        <w:szCs w:val="20"/>
      </w:rPr>
      <w:t>smlouvy o poskytnutí dotace mezi Olomouckým krajem a DW7, o.p.s.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24FB1956" w14:textId="77777777" w:rsidR="005B6E80" w:rsidRDefault="009F2A46">
        <w:pPr>
          <w:pStyle w:val="Zpat"/>
          <w:jc w:val="center"/>
        </w:pPr>
        <w:r>
          <w:fldChar w:fldCharType="begin"/>
        </w:r>
        <w:r w:rsidR="005B6E80">
          <w:instrText>PAGE   \* MERGEFORMAT</w:instrText>
        </w:r>
        <w:r>
          <w:fldChar w:fldCharType="separate"/>
        </w:r>
        <w:r w:rsidR="005B6E80">
          <w:rPr>
            <w:noProof/>
          </w:rPr>
          <w:t>1</w:t>
        </w:r>
        <w:r>
          <w:fldChar w:fldCharType="end"/>
        </w:r>
      </w:p>
    </w:sdtContent>
  </w:sdt>
  <w:p w14:paraId="5007B47C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1AFB6" w14:textId="77777777" w:rsidR="00AE6270" w:rsidRDefault="00AE6270" w:rsidP="00D40C40">
      <w:r>
        <w:separator/>
      </w:r>
    </w:p>
  </w:footnote>
  <w:footnote w:type="continuationSeparator" w:id="0">
    <w:p w14:paraId="47075F2A" w14:textId="77777777" w:rsidR="00AE6270" w:rsidRDefault="00AE627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AFFD" w14:textId="77777777" w:rsidR="00E24178" w:rsidRPr="00340492" w:rsidRDefault="00E24178" w:rsidP="00340492">
    <w:pPr>
      <w:pStyle w:val="Zhlav"/>
      <w:jc w:val="center"/>
      <w:rPr>
        <w:i/>
      </w:rPr>
    </w:pPr>
    <w:r w:rsidRPr="00340492">
      <w:rPr>
        <w:rFonts w:ascii="Arial" w:hAnsi="Arial" w:cs="Arial"/>
        <w:i/>
      </w:rPr>
      <w:t xml:space="preserve">Příloha č. </w:t>
    </w:r>
    <w:r w:rsidR="00163282">
      <w:rPr>
        <w:rFonts w:ascii="Arial" w:hAnsi="Arial" w:cs="Arial"/>
        <w:i/>
      </w:rPr>
      <w:t>1</w:t>
    </w:r>
    <w:r w:rsidRPr="00340492">
      <w:rPr>
        <w:rFonts w:ascii="Arial" w:hAnsi="Arial" w:cs="Arial"/>
        <w:i/>
      </w:rPr>
      <w:t xml:space="preserve"> – Návrh </w:t>
    </w:r>
    <w:r w:rsidR="0089267D">
      <w:rPr>
        <w:rFonts w:ascii="Arial" w:hAnsi="Arial" w:cs="Arial"/>
        <w:i/>
      </w:rPr>
      <w:t xml:space="preserve">veřejnoprávní </w:t>
    </w:r>
    <w:r w:rsidRPr="00340492">
      <w:rPr>
        <w:rFonts w:ascii="Arial" w:hAnsi="Arial" w:cs="Arial"/>
        <w:i/>
      </w:rPr>
      <w:t>smlouvy o poskytnutí dotace mezi Olomouckým krajem a DW7,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380"/>
    <w:rsid w:val="000145AB"/>
    <w:rsid w:val="00014A64"/>
    <w:rsid w:val="0001501C"/>
    <w:rsid w:val="00016AA5"/>
    <w:rsid w:val="00016E18"/>
    <w:rsid w:val="00017755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ADD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498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A93"/>
    <w:rsid w:val="00094893"/>
    <w:rsid w:val="00094A20"/>
    <w:rsid w:val="000950D4"/>
    <w:rsid w:val="000951F1"/>
    <w:rsid w:val="0009595C"/>
    <w:rsid w:val="00095E9A"/>
    <w:rsid w:val="0009666A"/>
    <w:rsid w:val="000A1C1C"/>
    <w:rsid w:val="000A2109"/>
    <w:rsid w:val="000A36E6"/>
    <w:rsid w:val="000A6591"/>
    <w:rsid w:val="000A75CD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A91"/>
    <w:rsid w:val="000D0819"/>
    <w:rsid w:val="000D1974"/>
    <w:rsid w:val="000D319D"/>
    <w:rsid w:val="000D442F"/>
    <w:rsid w:val="000D6055"/>
    <w:rsid w:val="000D7241"/>
    <w:rsid w:val="000E0ACB"/>
    <w:rsid w:val="000E1AAD"/>
    <w:rsid w:val="000E2586"/>
    <w:rsid w:val="000E2BFA"/>
    <w:rsid w:val="000E2DDA"/>
    <w:rsid w:val="000E3038"/>
    <w:rsid w:val="000E47FD"/>
    <w:rsid w:val="000E4EB8"/>
    <w:rsid w:val="000E72E9"/>
    <w:rsid w:val="000E7952"/>
    <w:rsid w:val="000F0519"/>
    <w:rsid w:val="000F0DDA"/>
    <w:rsid w:val="000F70E5"/>
    <w:rsid w:val="000F7A20"/>
    <w:rsid w:val="0010380F"/>
    <w:rsid w:val="00104DA7"/>
    <w:rsid w:val="00105061"/>
    <w:rsid w:val="001055D9"/>
    <w:rsid w:val="00106037"/>
    <w:rsid w:val="0011387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2E7C"/>
    <w:rsid w:val="001436D1"/>
    <w:rsid w:val="001455DA"/>
    <w:rsid w:val="00146253"/>
    <w:rsid w:val="00150850"/>
    <w:rsid w:val="00150D31"/>
    <w:rsid w:val="00153478"/>
    <w:rsid w:val="00154952"/>
    <w:rsid w:val="0016328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3353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72"/>
    <w:rsid w:val="001B3185"/>
    <w:rsid w:val="001B326B"/>
    <w:rsid w:val="001B7624"/>
    <w:rsid w:val="001C018B"/>
    <w:rsid w:val="001C1A93"/>
    <w:rsid w:val="001C2C2C"/>
    <w:rsid w:val="001C33D7"/>
    <w:rsid w:val="001C5375"/>
    <w:rsid w:val="001C538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6BCF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2AD"/>
    <w:rsid w:val="00201EDF"/>
    <w:rsid w:val="002039B7"/>
    <w:rsid w:val="00205144"/>
    <w:rsid w:val="0020537E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2C6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59D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8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958"/>
    <w:rsid w:val="00285125"/>
    <w:rsid w:val="00286AF4"/>
    <w:rsid w:val="002872BE"/>
    <w:rsid w:val="00287756"/>
    <w:rsid w:val="00290054"/>
    <w:rsid w:val="002908BE"/>
    <w:rsid w:val="002915BF"/>
    <w:rsid w:val="002939FD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931"/>
    <w:rsid w:val="002B482D"/>
    <w:rsid w:val="002B57BA"/>
    <w:rsid w:val="002B603F"/>
    <w:rsid w:val="002B647D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43A7"/>
    <w:rsid w:val="002E6113"/>
    <w:rsid w:val="002F0537"/>
    <w:rsid w:val="002F1E0E"/>
    <w:rsid w:val="002F22AC"/>
    <w:rsid w:val="002F2753"/>
    <w:rsid w:val="002F2BD6"/>
    <w:rsid w:val="002F67A7"/>
    <w:rsid w:val="002F6E86"/>
    <w:rsid w:val="00300065"/>
    <w:rsid w:val="00300EB6"/>
    <w:rsid w:val="00303B2A"/>
    <w:rsid w:val="00305328"/>
    <w:rsid w:val="003056B4"/>
    <w:rsid w:val="003058CE"/>
    <w:rsid w:val="00305EB3"/>
    <w:rsid w:val="003061AD"/>
    <w:rsid w:val="00307B8B"/>
    <w:rsid w:val="00310447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492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F23"/>
    <w:rsid w:val="003475F9"/>
    <w:rsid w:val="003534FD"/>
    <w:rsid w:val="00355D62"/>
    <w:rsid w:val="00356B49"/>
    <w:rsid w:val="00357A14"/>
    <w:rsid w:val="00360968"/>
    <w:rsid w:val="003609AA"/>
    <w:rsid w:val="00363897"/>
    <w:rsid w:val="003641D8"/>
    <w:rsid w:val="00364D3A"/>
    <w:rsid w:val="00364D73"/>
    <w:rsid w:val="00366EEA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402"/>
    <w:rsid w:val="003D3790"/>
    <w:rsid w:val="003D39B7"/>
    <w:rsid w:val="003D5AD4"/>
    <w:rsid w:val="003D6045"/>
    <w:rsid w:val="003E023F"/>
    <w:rsid w:val="003E0724"/>
    <w:rsid w:val="003E17BF"/>
    <w:rsid w:val="003E489A"/>
    <w:rsid w:val="003E5785"/>
    <w:rsid w:val="003E65C9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7B5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1BBF"/>
    <w:rsid w:val="004632A7"/>
    <w:rsid w:val="004654F3"/>
    <w:rsid w:val="004678B6"/>
    <w:rsid w:val="00470ECC"/>
    <w:rsid w:val="004754B6"/>
    <w:rsid w:val="004754F5"/>
    <w:rsid w:val="004769EC"/>
    <w:rsid w:val="004811A3"/>
    <w:rsid w:val="004853C0"/>
    <w:rsid w:val="00486F4C"/>
    <w:rsid w:val="0049254A"/>
    <w:rsid w:val="00494A69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961"/>
    <w:rsid w:val="004C3E4C"/>
    <w:rsid w:val="004C495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B80"/>
    <w:rsid w:val="004E7A87"/>
    <w:rsid w:val="004F44DE"/>
    <w:rsid w:val="004F4874"/>
    <w:rsid w:val="004F4A0D"/>
    <w:rsid w:val="004F4D85"/>
    <w:rsid w:val="004F648D"/>
    <w:rsid w:val="004F67FB"/>
    <w:rsid w:val="004F6D48"/>
    <w:rsid w:val="004F7CD6"/>
    <w:rsid w:val="004F7E64"/>
    <w:rsid w:val="005018CD"/>
    <w:rsid w:val="00503A23"/>
    <w:rsid w:val="00503A3F"/>
    <w:rsid w:val="00503C5A"/>
    <w:rsid w:val="00503C95"/>
    <w:rsid w:val="00504266"/>
    <w:rsid w:val="00504294"/>
    <w:rsid w:val="00505B05"/>
    <w:rsid w:val="00506027"/>
    <w:rsid w:val="00511EA8"/>
    <w:rsid w:val="00512997"/>
    <w:rsid w:val="0051486B"/>
    <w:rsid w:val="00514A01"/>
    <w:rsid w:val="00515C03"/>
    <w:rsid w:val="00515F1D"/>
    <w:rsid w:val="00517000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33D4"/>
    <w:rsid w:val="005349A1"/>
    <w:rsid w:val="005356FF"/>
    <w:rsid w:val="00535CC8"/>
    <w:rsid w:val="0053690E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F9F"/>
    <w:rsid w:val="00566046"/>
    <w:rsid w:val="0056705E"/>
    <w:rsid w:val="00567BA7"/>
    <w:rsid w:val="00571EC8"/>
    <w:rsid w:val="00572A72"/>
    <w:rsid w:val="005746B4"/>
    <w:rsid w:val="0057703C"/>
    <w:rsid w:val="00580363"/>
    <w:rsid w:val="00580C7A"/>
    <w:rsid w:val="00581A95"/>
    <w:rsid w:val="00583525"/>
    <w:rsid w:val="005848C6"/>
    <w:rsid w:val="00585054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1CD"/>
    <w:rsid w:val="005B55B1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CE1"/>
    <w:rsid w:val="005D4D86"/>
    <w:rsid w:val="005D604E"/>
    <w:rsid w:val="005E05A1"/>
    <w:rsid w:val="005E1026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4192"/>
    <w:rsid w:val="006250D3"/>
    <w:rsid w:val="006264E0"/>
    <w:rsid w:val="0062793A"/>
    <w:rsid w:val="006304D1"/>
    <w:rsid w:val="0063271F"/>
    <w:rsid w:val="00632D35"/>
    <w:rsid w:val="00644A22"/>
    <w:rsid w:val="00644F18"/>
    <w:rsid w:val="0065355A"/>
    <w:rsid w:val="00654C17"/>
    <w:rsid w:val="0066004D"/>
    <w:rsid w:val="00660C32"/>
    <w:rsid w:val="0066122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C75"/>
    <w:rsid w:val="00695FFD"/>
    <w:rsid w:val="00697FC2"/>
    <w:rsid w:val="006A1189"/>
    <w:rsid w:val="006A1F20"/>
    <w:rsid w:val="006A7CB9"/>
    <w:rsid w:val="006B1973"/>
    <w:rsid w:val="006B3586"/>
    <w:rsid w:val="006B3B2A"/>
    <w:rsid w:val="006B4029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9D6"/>
    <w:rsid w:val="006E2141"/>
    <w:rsid w:val="006E33A0"/>
    <w:rsid w:val="006E4022"/>
    <w:rsid w:val="006E5BA7"/>
    <w:rsid w:val="006E64D0"/>
    <w:rsid w:val="006E7DA3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17C46"/>
    <w:rsid w:val="00720FB1"/>
    <w:rsid w:val="0072192A"/>
    <w:rsid w:val="00726E97"/>
    <w:rsid w:val="00735623"/>
    <w:rsid w:val="00735E1F"/>
    <w:rsid w:val="007360D6"/>
    <w:rsid w:val="007500B1"/>
    <w:rsid w:val="00751628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A1F"/>
    <w:rsid w:val="007A1C60"/>
    <w:rsid w:val="007A55F1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428E"/>
    <w:rsid w:val="007F4FC9"/>
    <w:rsid w:val="007F71DE"/>
    <w:rsid w:val="008007F4"/>
    <w:rsid w:val="00800B7B"/>
    <w:rsid w:val="00802C5A"/>
    <w:rsid w:val="00803034"/>
    <w:rsid w:val="00804925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3FAE"/>
    <w:rsid w:val="0083445A"/>
    <w:rsid w:val="008351C4"/>
    <w:rsid w:val="00836AA2"/>
    <w:rsid w:val="008405EC"/>
    <w:rsid w:val="00841F3B"/>
    <w:rsid w:val="00842AA3"/>
    <w:rsid w:val="00845081"/>
    <w:rsid w:val="0084606A"/>
    <w:rsid w:val="008463C9"/>
    <w:rsid w:val="00847808"/>
    <w:rsid w:val="008522D9"/>
    <w:rsid w:val="008525B2"/>
    <w:rsid w:val="008556B1"/>
    <w:rsid w:val="0085615A"/>
    <w:rsid w:val="00856720"/>
    <w:rsid w:val="00863FC4"/>
    <w:rsid w:val="00864FBA"/>
    <w:rsid w:val="0086634E"/>
    <w:rsid w:val="008762E0"/>
    <w:rsid w:val="0088205B"/>
    <w:rsid w:val="00882BA6"/>
    <w:rsid w:val="00885BED"/>
    <w:rsid w:val="00892667"/>
    <w:rsid w:val="0089267D"/>
    <w:rsid w:val="0089625A"/>
    <w:rsid w:val="008A1847"/>
    <w:rsid w:val="008A5202"/>
    <w:rsid w:val="008A56FF"/>
    <w:rsid w:val="008A5862"/>
    <w:rsid w:val="008A64BF"/>
    <w:rsid w:val="008A761B"/>
    <w:rsid w:val="008A76BB"/>
    <w:rsid w:val="008A7C1E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0544"/>
    <w:rsid w:val="008F4077"/>
    <w:rsid w:val="008F640B"/>
    <w:rsid w:val="008F66A3"/>
    <w:rsid w:val="008F6834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DD1"/>
    <w:rsid w:val="0092003A"/>
    <w:rsid w:val="00920F13"/>
    <w:rsid w:val="0092133E"/>
    <w:rsid w:val="00924C5C"/>
    <w:rsid w:val="009264AC"/>
    <w:rsid w:val="00926D17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3AA1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40D6"/>
    <w:rsid w:val="009756F0"/>
    <w:rsid w:val="00976473"/>
    <w:rsid w:val="00977E31"/>
    <w:rsid w:val="009821FA"/>
    <w:rsid w:val="009836CB"/>
    <w:rsid w:val="00985D1C"/>
    <w:rsid w:val="00990335"/>
    <w:rsid w:val="009903B1"/>
    <w:rsid w:val="009917BB"/>
    <w:rsid w:val="00991B01"/>
    <w:rsid w:val="00992F86"/>
    <w:rsid w:val="009931D4"/>
    <w:rsid w:val="00994216"/>
    <w:rsid w:val="009945B5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3AE6"/>
    <w:rsid w:val="009E3D84"/>
    <w:rsid w:val="009E4517"/>
    <w:rsid w:val="009E61A3"/>
    <w:rsid w:val="009E74CE"/>
    <w:rsid w:val="009E7A42"/>
    <w:rsid w:val="009F0AA3"/>
    <w:rsid w:val="009F0F5D"/>
    <w:rsid w:val="009F210A"/>
    <w:rsid w:val="009F2A46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4F3F"/>
    <w:rsid w:val="00A05B6A"/>
    <w:rsid w:val="00A063DD"/>
    <w:rsid w:val="00A10C97"/>
    <w:rsid w:val="00A10E55"/>
    <w:rsid w:val="00A1282D"/>
    <w:rsid w:val="00A143CD"/>
    <w:rsid w:val="00A16A11"/>
    <w:rsid w:val="00A16E94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A42"/>
    <w:rsid w:val="00A354CE"/>
    <w:rsid w:val="00A36E09"/>
    <w:rsid w:val="00A375C6"/>
    <w:rsid w:val="00A4229C"/>
    <w:rsid w:val="00A443EF"/>
    <w:rsid w:val="00A501E9"/>
    <w:rsid w:val="00A52C0C"/>
    <w:rsid w:val="00A54818"/>
    <w:rsid w:val="00A54D36"/>
    <w:rsid w:val="00A5538A"/>
    <w:rsid w:val="00A56C91"/>
    <w:rsid w:val="00A61594"/>
    <w:rsid w:val="00A61A61"/>
    <w:rsid w:val="00A6257B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598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6270"/>
    <w:rsid w:val="00AF142C"/>
    <w:rsid w:val="00AF161F"/>
    <w:rsid w:val="00AF512D"/>
    <w:rsid w:val="00AF583E"/>
    <w:rsid w:val="00AF6250"/>
    <w:rsid w:val="00AF77E0"/>
    <w:rsid w:val="00B0006E"/>
    <w:rsid w:val="00B03153"/>
    <w:rsid w:val="00B03C1D"/>
    <w:rsid w:val="00B0483D"/>
    <w:rsid w:val="00B05653"/>
    <w:rsid w:val="00B05DE4"/>
    <w:rsid w:val="00B06BA2"/>
    <w:rsid w:val="00B07248"/>
    <w:rsid w:val="00B109BB"/>
    <w:rsid w:val="00B11580"/>
    <w:rsid w:val="00B1245E"/>
    <w:rsid w:val="00B177B5"/>
    <w:rsid w:val="00B21ADD"/>
    <w:rsid w:val="00B22181"/>
    <w:rsid w:val="00B2218C"/>
    <w:rsid w:val="00B23BED"/>
    <w:rsid w:val="00B261B6"/>
    <w:rsid w:val="00B26FAD"/>
    <w:rsid w:val="00B3043A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79BB"/>
    <w:rsid w:val="00B609DE"/>
    <w:rsid w:val="00B6248B"/>
    <w:rsid w:val="00B671CB"/>
    <w:rsid w:val="00B72163"/>
    <w:rsid w:val="00B721FE"/>
    <w:rsid w:val="00B72C41"/>
    <w:rsid w:val="00B7354A"/>
    <w:rsid w:val="00B749C2"/>
    <w:rsid w:val="00B7656D"/>
    <w:rsid w:val="00B773D0"/>
    <w:rsid w:val="00B77E6A"/>
    <w:rsid w:val="00B80221"/>
    <w:rsid w:val="00B81080"/>
    <w:rsid w:val="00B835E5"/>
    <w:rsid w:val="00B8421F"/>
    <w:rsid w:val="00B84616"/>
    <w:rsid w:val="00B874B0"/>
    <w:rsid w:val="00B91AC1"/>
    <w:rsid w:val="00B92A32"/>
    <w:rsid w:val="00B92F1B"/>
    <w:rsid w:val="00B936F7"/>
    <w:rsid w:val="00B96C39"/>
    <w:rsid w:val="00B976A4"/>
    <w:rsid w:val="00B97A10"/>
    <w:rsid w:val="00B97A85"/>
    <w:rsid w:val="00B97DCD"/>
    <w:rsid w:val="00BA3415"/>
    <w:rsid w:val="00BA3BBD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C66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77C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2241"/>
    <w:rsid w:val="00C231E2"/>
    <w:rsid w:val="00C30594"/>
    <w:rsid w:val="00C30E8C"/>
    <w:rsid w:val="00C30F1A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3EF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653"/>
    <w:rsid w:val="00C53E5A"/>
    <w:rsid w:val="00C54925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3F9C"/>
    <w:rsid w:val="00C862B3"/>
    <w:rsid w:val="00C875AA"/>
    <w:rsid w:val="00C877AD"/>
    <w:rsid w:val="00C90DC4"/>
    <w:rsid w:val="00C92651"/>
    <w:rsid w:val="00CA19C3"/>
    <w:rsid w:val="00CA24A0"/>
    <w:rsid w:val="00CA4AB9"/>
    <w:rsid w:val="00CA4DCC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6C7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358"/>
    <w:rsid w:val="00D21A4D"/>
    <w:rsid w:val="00D25F60"/>
    <w:rsid w:val="00D26F7A"/>
    <w:rsid w:val="00D30F0E"/>
    <w:rsid w:val="00D327B9"/>
    <w:rsid w:val="00D34C35"/>
    <w:rsid w:val="00D35C99"/>
    <w:rsid w:val="00D370C2"/>
    <w:rsid w:val="00D3770B"/>
    <w:rsid w:val="00D37C72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2682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273"/>
    <w:rsid w:val="00DA2B55"/>
    <w:rsid w:val="00DA365F"/>
    <w:rsid w:val="00DB1ECA"/>
    <w:rsid w:val="00DB305E"/>
    <w:rsid w:val="00DB3240"/>
    <w:rsid w:val="00DB68A2"/>
    <w:rsid w:val="00DC006A"/>
    <w:rsid w:val="00DC4499"/>
    <w:rsid w:val="00DC473B"/>
    <w:rsid w:val="00DC69A2"/>
    <w:rsid w:val="00DC70AD"/>
    <w:rsid w:val="00DD06DA"/>
    <w:rsid w:val="00DD326F"/>
    <w:rsid w:val="00DD6346"/>
    <w:rsid w:val="00DD6497"/>
    <w:rsid w:val="00DE14CA"/>
    <w:rsid w:val="00DE16F7"/>
    <w:rsid w:val="00DE1B08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ADC"/>
    <w:rsid w:val="00E00BC4"/>
    <w:rsid w:val="00E02C3D"/>
    <w:rsid w:val="00E02D59"/>
    <w:rsid w:val="00E039A3"/>
    <w:rsid w:val="00E05CB5"/>
    <w:rsid w:val="00E128AD"/>
    <w:rsid w:val="00E13318"/>
    <w:rsid w:val="00E20D04"/>
    <w:rsid w:val="00E21EF9"/>
    <w:rsid w:val="00E22986"/>
    <w:rsid w:val="00E24178"/>
    <w:rsid w:val="00E2691B"/>
    <w:rsid w:val="00E26B33"/>
    <w:rsid w:val="00E27632"/>
    <w:rsid w:val="00E276C5"/>
    <w:rsid w:val="00E27883"/>
    <w:rsid w:val="00E31DAF"/>
    <w:rsid w:val="00E3383E"/>
    <w:rsid w:val="00E343F9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5008D"/>
    <w:rsid w:val="00E5222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7706A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7C7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0772A"/>
    <w:rsid w:val="00F10111"/>
    <w:rsid w:val="00F10B07"/>
    <w:rsid w:val="00F10E7B"/>
    <w:rsid w:val="00F159F9"/>
    <w:rsid w:val="00F16BAA"/>
    <w:rsid w:val="00F1792E"/>
    <w:rsid w:val="00F17BA3"/>
    <w:rsid w:val="00F21160"/>
    <w:rsid w:val="00F262C9"/>
    <w:rsid w:val="00F26645"/>
    <w:rsid w:val="00F26818"/>
    <w:rsid w:val="00F26BE5"/>
    <w:rsid w:val="00F2708F"/>
    <w:rsid w:val="00F2757A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65D8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A70"/>
    <w:rsid w:val="00F6755C"/>
    <w:rsid w:val="00F70BC3"/>
    <w:rsid w:val="00F71D70"/>
    <w:rsid w:val="00F72BD3"/>
    <w:rsid w:val="00F73535"/>
    <w:rsid w:val="00F74BCF"/>
    <w:rsid w:val="00F76698"/>
    <w:rsid w:val="00F76E6E"/>
    <w:rsid w:val="00F778FA"/>
    <w:rsid w:val="00F819A1"/>
    <w:rsid w:val="00F85D56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608246"/>
  <w15:docId w15:val="{F67CA875-1FC6-4DE3-9EB8-1A3C003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3660-1B3F-416F-982C-6CDC035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2961</Words>
  <Characters>17476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Porada vedení dne 27. 8. 2015</vt:lpstr>
      <vt:lpstr>Porada vedení dne 27. 8. 2015</vt:lpstr>
    </vt:vector>
  </TitlesOfParts>
  <Company>HP</Company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22</cp:revision>
  <cp:lastPrinted>2018-11-27T08:32:00Z</cp:lastPrinted>
  <dcterms:created xsi:type="dcterms:W3CDTF">2020-06-03T06:10:00Z</dcterms:created>
  <dcterms:modified xsi:type="dcterms:W3CDTF">2020-08-03T10:13:00Z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