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C06BC" w14:textId="77777777" w:rsidR="00B763B0" w:rsidRPr="00B763B0" w:rsidRDefault="00B763B0" w:rsidP="00B763B0">
      <w:pPr>
        <w:jc w:val="both"/>
        <w:rPr>
          <w:rFonts w:ascii="Arial" w:hAnsi="Arial" w:cs="Arial"/>
          <w:b/>
          <w:bCs/>
          <w:sz w:val="24"/>
        </w:rPr>
      </w:pPr>
      <w:r w:rsidRPr="00B763B0">
        <w:rPr>
          <w:rFonts w:ascii="Arial" w:hAnsi="Arial" w:cs="Arial"/>
          <w:b/>
          <w:bCs/>
          <w:sz w:val="24"/>
        </w:rPr>
        <w:t>Důvodová zpráva:</w:t>
      </w:r>
      <w:r w:rsidR="00E232DD">
        <w:rPr>
          <w:rFonts w:ascii="Arial" w:hAnsi="Arial" w:cs="Arial"/>
          <w:b/>
          <w:bCs/>
          <w:sz w:val="24"/>
        </w:rPr>
        <w:t xml:space="preserve"> </w:t>
      </w:r>
    </w:p>
    <w:p w14:paraId="409B503C" w14:textId="3019C42A" w:rsidR="00B763B0" w:rsidRDefault="00B763B0" w:rsidP="0028306F">
      <w:pPr>
        <w:spacing w:after="0" w:line="240" w:lineRule="auto"/>
        <w:jc w:val="both"/>
        <w:rPr>
          <w:rFonts w:ascii="Arial" w:hAnsi="Arial" w:cs="Arial"/>
          <w:sz w:val="24"/>
        </w:rPr>
      </w:pPr>
      <w:r w:rsidRPr="00B763B0">
        <w:rPr>
          <w:rFonts w:ascii="Arial" w:hAnsi="Arial" w:cs="Arial"/>
          <w:sz w:val="24"/>
        </w:rPr>
        <w:t xml:space="preserve">Zastupitelstvo Olomouckého kraje na svém zasedání dne </w:t>
      </w:r>
      <w:r w:rsidR="00E232DD">
        <w:rPr>
          <w:rFonts w:ascii="Arial" w:hAnsi="Arial" w:cs="Arial"/>
          <w:sz w:val="24"/>
        </w:rPr>
        <w:t>23</w:t>
      </w:r>
      <w:r w:rsidRPr="00B763B0">
        <w:rPr>
          <w:rFonts w:ascii="Arial" w:hAnsi="Arial" w:cs="Arial"/>
          <w:sz w:val="24"/>
        </w:rPr>
        <w:t xml:space="preserve">. </w:t>
      </w:r>
      <w:r w:rsidR="00E232DD">
        <w:rPr>
          <w:rFonts w:ascii="Arial" w:hAnsi="Arial" w:cs="Arial"/>
          <w:sz w:val="24"/>
        </w:rPr>
        <w:t>9</w:t>
      </w:r>
      <w:r w:rsidRPr="00B763B0">
        <w:rPr>
          <w:rFonts w:ascii="Arial" w:hAnsi="Arial" w:cs="Arial"/>
          <w:sz w:val="24"/>
        </w:rPr>
        <w:t>. 20</w:t>
      </w:r>
      <w:r w:rsidR="00E232DD">
        <w:rPr>
          <w:rFonts w:ascii="Arial" w:hAnsi="Arial" w:cs="Arial"/>
          <w:sz w:val="24"/>
        </w:rPr>
        <w:t>19</w:t>
      </w:r>
      <w:r w:rsidRPr="00B763B0">
        <w:rPr>
          <w:rFonts w:ascii="Arial" w:hAnsi="Arial" w:cs="Arial"/>
          <w:sz w:val="24"/>
        </w:rPr>
        <w:t xml:space="preserve"> usnesením č.  </w:t>
      </w:r>
      <w:r w:rsidR="00E232DD" w:rsidRPr="00E232DD">
        <w:rPr>
          <w:rFonts w:ascii="Arial" w:hAnsi="Arial" w:cs="Arial"/>
          <w:sz w:val="24"/>
        </w:rPr>
        <w:t>UZ/17/16/2019</w:t>
      </w:r>
      <w:r w:rsidR="00E232DD">
        <w:rPr>
          <w:rFonts w:ascii="Arial" w:hAnsi="Arial" w:cs="Arial"/>
          <w:sz w:val="24"/>
        </w:rPr>
        <w:t xml:space="preserve"> </w:t>
      </w:r>
      <w:r w:rsidRPr="00B763B0">
        <w:rPr>
          <w:rFonts w:ascii="Arial" w:hAnsi="Arial" w:cs="Arial"/>
          <w:sz w:val="24"/>
        </w:rPr>
        <w:t>schválilo Zásady pro poskytování individuálních dotací z rozpočtu Olomouckého kraje v roce 20</w:t>
      </w:r>
      <w:r w:rsidR="00E232DD">
        <w:rPr>
          <w:rFonts w:ascii="Arial" w:hAnsi="Arial" w:cs="Arial"/>
          <w:sz w:val="24"/>
        </w:rPr>
        <w:t>20</w:t>
      </w:r>
      <w:r w:rsidRPr="00B763B0">
        <w:rPr>
          <w:rFonts w:ascii="Arial" w:hAnsi="Arial" w:cs="Arial"/>
          <w:sz w:val="24"/>
        </w:rPr>
        <w:t xml:space="preserve"> (Zásady). </w:t>
      </w:r>
    </w:p>
    <w:p w14:paraId="67874A1C" w14:textId="77777777" w:rsidR="004C40FE" w:rsidRPr="00B763B0" w:rsidRDefault="004C40FE" w:rsidP="0028306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161E3E4" w14:textId="46A7CF73" w:rsidR="00B763B0" w:rsidRPr="0069083F" w:rsidRDefault="0047555E" w:rsidP="0028306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Zastupitelstvu</w:t>
      </w:r>
      <w:r w:rsidR="00B763B0" w:rsidRPr="0069083F">
        <w:rPr>
          <w:rFonts w:ascii="Arial" w:hAnsi="Arial" w:cs="Arial"/>
          <w:sz w:val="24"/>
        </w:rPr>
        <w:t xml:space="preserve"> Olomouckého kraje je</w:t>
      </w:r>
      <w:r w:rsidR="00A878D1" w:rsidRPr="0069083F">
        <w:rPr>
          <w:rFonts w:ascii="Arial" w:hAnsi="Arial" w:cs="Arial"/>
          <w:sz w:val="24"/>
        </w:rPr>
        <w:t xml:space="preserve"> nyní</w:t>
      </w:r>
      <w:r w:rsidR="00B763B0" w:rsidRPr="0069083F">
        <w:rPr>
          <w:rFonts w:ascii="Arial" w:hAnsi="Arial" w:cs="Arial"/>
          <w:sz w:val="24"/>
        </w:rPr>
        <w:t xml:space="preserve"> před</w:t>
      </w:r>
      <w:r w:rsidR="00A878D1" w:rsidRPr="0069083F">
        <w:rPr>
          <w:rFonts w:ascii="Arial" w:hAnsi="Arial" w:cs="Arial"/>
          <w:sz w:val="24"/>
        </w:rPr>
        <w:t>kládána</w:t>
      </w:r>
      <w:r w:rsidR="00B763B0" w:rsidRPr="0069083F">
        <w:rPr>
          <w:rFonts w:ascii="Arial" w:hAnsi="Arial" w:cs="Arial"/>
          <w:sz w:val="24"/>
        </w:rPr>
        <w:t xml:space="preserve"> </w:t>
      </w:r>
      <w:r w:rsidR="00A878D1" w:rsidRPr="0069083F">
        <w:rPr>
          <w:rFonts w:ascii="Arial" w:hAnsi="Arial" w:cs="Arial"/>
          <w:b/>
          <w:sz w:val="24"/>
        </w:rPr>
        <w:t>1</w:t>
      </w:r>
      <w:r w:rsidR="00B763B0" w:rsidRPr="0069083F">
        <w:rPr>
          <w:rFonts w:ascii="Arial" w:hAnsi="Arial" w:cs="Arial"/>
          <w:b/>
          <w:sz w:val="24"/>
        </w:rPr>
        <w:t xml:space="preserve"> žádost o individuální dotaci</w:t>
      </w:r>
      <w:r w:rsidR="00A878D1" w:rsidRPr="0069083F">
        <w:rPr>
          <w:rFonts w:ascii="Arial" w:hAnsi="Arial" w:cs="Arial"/>
          <w:sz w:val="24"/>
        </w:rPr>
        <w:t xml:space="preserve"> </w:t>
      </w:r>
      <w:r w:rsidR="00B763B0" w:rsidRPr="0069083F">
        <w:rPr>
          <w:rFonts w:ascii="Arial" w:hAnsi="Arial" w:cs="Arial"/>
          <w:sz w:val="24"/>
        </w:rPr>
        <w:t>oblasti cestovního ruchu a vnějších vztahů</w:t>
      </w:r>
      <w:r w:rsidR="004C40FE">
        <w:rPr>
          <w:rFonts w:ascii="Arial" w:hAnsi="Arial" w:cs="Arial"/>
          <w:sz w:val="24"/>
        </w:rPr>
        <w:t xml:space="preserve">, </w:t>
      </w:r>
      <w:proofErr w:type="gramStart"/>
      <w:r w:rsidR="004C40FE">
        <w:rPr>
          <w:rFonts w:ascii="Arial" w:hAnsi="Arial" w:cs="Arial"/>
          <w:sz w:val="24"/>
        </w:rPr>
        <w:t>viz.</w:t>
      </w:r>
      <w:proofErr w:type="gramEnd"/>
      <w:r w:rsidR="004C40FE">
        <w:rPr>
          <w:rFonts w:ascii="Arial" w:hAnsi="Arial" w:cs="Arial"/>
          <w:sz w:val="24"/>
        </w:rPr>
        <w:t xml:space="preserve"> Příloha č. 1</w:t>
      </w:r>
      <w:r w:rsidR="00A878D1" w:rsidRPr="0069083F">
        <w:rPr>
          <w:rFonts w:ascii="Arial" w:hAnsi="Arial" w:cs="Arial"/>
          <w:sz w:val="24"/>
        </w:rPr>
        <w:t xml:space="preserve">. </w:t>
      </w:r>
    </w:p>
    <w:p w14:paraId="3735C5D7" w14:textId="1020E647" w:rsidR="00A878D1" w:rsidRPr="0069083F" w:rsidRDefault="00A878D1" w:rsidP="0028306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92EF261" w14:textId="19FBD6DF" w:rsidR="00A878D1" w:rsidRPr="0069083F" w:rsidRDefault="0047555E" w:rsidP="0028306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Zastupitelstvu</w:t>
      </w:r>
      <w:r w:rsidR="00A878D1" w:rsidRPr="0069083F">
        <w:rPr>
          <w:rFonts w:ascii="Arial" w:hAnsi="Arial" w:cs="Arial"/>
          <w:sz w:val="24"/>
        </w:rPr>
        <w:t xml:space="preserve"> Olomouckého kraje je zároveň předkládán </w:t>
      </w:r>
      <w:r w:rsidR="008F674A">
        <w:rPr>
          <w:rFonts w:ascii="Arial" w:hAnsi="Arial" w:cs="Arial"/>
          <w:sz w:val="24"/>
        </w:rPr>
        <w:t xml:space="preserve">v části B materiálu </w:t>
      </w:r>
      <w:r w:rsidR="00A878D1" w:rsidRPr="0069083F">
        <w:rPr>
          <w:rFonts w:ascii="Arial" w:hAnsi="Arial" w:cs="Arial"/>
          <w:sz w:val="24"/>
        </w:rPr>
        <w:t xml:space="preserve">návrh na revokaci části usnesení č. UZ/20/58/2020 ze dne 20. 4. 2020. </w:t>
      </w:r>
    </w:p>
    <w:p w14:paraId="4370705A" w14:textId="77777777" w:rsidR="0028306F" w:rsidRDefault="0028306F" w:rsidP="002830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931452" w14:textId="0B91E9E3" w:rsidR="00FB569A" w:rsidRDefault="00A878D1" w:rsidP="002830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lepší přehlednost je materiál členěn do dvou částí (A, B). </w:t>
      </w:r>
    </w:p>
    <w:p w14:paraId="06D77043" w14:textId="44529470" w:rsidR="00D44F75" w:rsidRDefault="00D44F75" w:rsidP="002830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1574FD" w14:textId="241AE368" w:rsidR="00A878D1" w:rsidRPr="00A878D1" w:rsidRDefault="00A878D1" w:rsidP="002830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878D1">
        <w:rPr>
          <w:rFonts w:ascii="Arial" w:hAnsi="Arial" w:cs="Arial"/>
          <w:b/>
          <w:sz w:val="24"/>
          <w:szCs w:val="24"/>
          <w:u w:val="single"/>
        </w:rPr>
        <w:t xml:space="preserve">Část A – žádost o individuální dotaci v oblasti cestovního ruchu a vnějších vztahů </w:t>
      </w:r>
    </w:p>
    <w:p w14:paraId="27A7989A" w14:textId="77777777" w:rsidR="00D44F75" w:rsidRPr="00A878D1" w:rsidRDefault="00D44F75" w:rsidP="00D44F7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A878D1">
        <w:rPr>
          <w:rFonts w:ascii="Arial" w:hAnsi="Arial" w:cs="Arial"/>
          <w:sz w:val="24"/>
          <w:szCs w:val="24"/>
          <w:u w:val="single"/>
        </w:rPr>
        <w:t xml:space="preserve">Žádost č. 15: </w:t>
      </w:r>
      <w:r w:rsidRPr="00A878D1">
        <w:rPr>
          <w:rFonts w:ascii="Arial" w:hAnsi="Arial" w:cs="Arial"/>
          <w:bCs/>
          <w:sz w:val="24"/>
          <w:szCs w:val="24"/>
          <w:u w:val="single"/>
        </w:rPr>
        <w:t>Mikroregion Konicko, „</w:t>
      </w:r>
      <w:r w:rsidRPr="00A878D1">
        <w:rPr>
          <w:rFonts w:ascii="Arial" w:hAnsi="Arial" w:cs="Arial"/>
          <w:sz w:val="24"/>
          <w:szCs w:val="24"/>
          <w:u w:val="single"/>
        </w:rPr>
        <w:t>Rozvoj cykloturistiky v mikroregionech Konicko a Kostelecko</w:t>
      </w:r>
      <w:r w:rsidRPr="00A878D1">
        <w:rPr>
          <w:rFonts w:ascii="Arial" w:hAnsi="Arial" w:cs="Arial"/>
          <w:bCs/>
          <w:sz w:val="24"/>
          <w:szCs w:val="24"/>
          <w:u w:val="single"/>
        </w:rPr>
        <w:t xml:space="preserve">“ (IČO: 71228527) </w:t>
      </w:r>
    </w:p>
    <w:p w14:paraId="639626E8" w14:textId="0B948228" w:rsidR="00D44F75" w:rsidRDefault="00D44F75" w:rsidP="00D44F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Dotace spolu s vlastními prostředky bude použita na vyznačení cyklotrasy podél říčky Romže o délce cca 20 km využívané pro dopravu do práce i pro cykloturistiku. Cyklotrasa se nachází na území </w:t>
      </w:r>
      <w:proofErr w:type="spellStart"/>
      <w:r>
        <w:rPr>
          <w:rFonts w:ascii="Arial" w:hAnsi="Arial" w:cs="Arial"/>
          <w:sz w:val="24"/>
          <w:szCs w:val="24"/>
        </w:rPr>
        <w:t>Kostelecka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Konicka</w:t>
      </w:r>
      <w:proofErr w:type="spellEnd"/>
      <w:r>
        <w:rPr>
          <w:rFonts w:ascii="Arial" w:hAnsi="Arial" w:cs="Arial"/>
          <w:sz w:val="24"/>
          <w:szCs w:val="24"/>
        </w:rPr>
        <w:t xml:space="preserve">. V obou regionech je síť cyklotras, které ale většinou vedou po komunikacích II. a III. třídy. Vyznačení cyklotrasy bude impulsem pro tvorbu projektových </w:t>
      </w:r>
      <w:proofErr w:type="gramStart"/>
      <w:r>
        <w:rPr>
          <w:rFonts w:ascii="Arial" w:hAnsi="Arial" w:cs="Arial"/>
          <w:sz w:val="24"/>
          <w:szCs w:val="24"/>
        </w:rPr>
        <w:t>dok. a budoucí</w:t>
      </w:r>
      <w:proofErr w:type="gramEnd"/>
      <w:r>
        <w:rPr>
          <w:rFonts w:ascii="Arial" w:hAnsi="Arial" w:cs="Arial"/>
          <w:sz w:val="24"/>
          <w:szCs w:val="24"/>
        </w:rPr>
        <w:t xml:space="preserve"> výstavbu chybějících částí cyklostezek. Součástí projektu je výroba a montáž </w:t>
      </w:r>
      <w:proofErr w:type="spellStart"/>
      <w:r>
        <w:rPr>
          <w:rFonts w:ascii="Arial" w:hAnsi="Arial" w:cs="Arial"/>
          <w:sz w:val="24"/>
          <w:szCs w:val="24"/>
        </w:rPr>
        <w:t>cykloznačení</w:t>
      </w:r>
      <w:proofErr w:type="spellEnd"/>
      <w:r>
        <w:rPr>
          <w:rFonts w:ascii="Arial" w:hAnsi="Arial" w:cs="Arial"/>
          <w:sz w:val="24"/>
          <w:szCs w:val="24"/>
        </w:rPr>
        <w:t xml:space="preserve">. Podél cyklotrasy bude umístěn také turistický mobiliář zejména </w:t>
      </w:r>
      <w:proofErr w:type="spellStart"/>
      <w:r>
        <w:rPr>
          <w:rFonts w:ascii="Arial" w:hAnsi="Arial" w:cs="Arial"/>
          <w:sz w:val="24"/>
          <w:szCs w:val="24"/>
        </w:rPr>
        <w:t>inf</w:t>
      </w:r>
      <w:proofErr w:type="spellEnd"/>
      <w:r>
        <w:rPr>
          <w:rFonts w:ascii="Arial" w:hAnsi="Arial" w:cs="Arial"/>
          <w:sz w:val="24"/>
          <w:szCs w:val="24"/>
        </w:rPr>
        <w:t xml:space="preserve">. tabule. Obsah </w:t>
      </w:r>
      <w:proofErr w:type="spellStart"/>
      <w:r>
        <w:rPr>
          <w:rFonts w:ascii="Arial" w:hAnsi="Arial" w:cs="Arial"/>
          <w:sz w:val="24"/>
          <w:szCs w:val="24"/>
        </w:rPr>
        <w:t>infotabulí</w:t>
      </w:r>
      <w:proofErr w:type="spellEnd"/>
      <w:r>
        <w:rPr>
          <w:rFonts w:ascii="Arial" w:hAnsi="Arial" w:cs="Arial"/>
          <w:sz w:val="24"/>
          <w:szCs w:val="24"/>
        </w:rPr>
        <w:t xml:space="preserve"> bude tvořit mapa cyklotrasy, případně turistické zajímavosti (nauč. </w:t>
      </w:r>
      <w:proofErr w:type="gramStart"/>
      <w:r>
        <w:rPr>
          <w:rFonts w:ascii="Arial" w:hAnsi="Arial" w:cs="Arial"/>
          <w:sz w:val="24"/>
          <w:szCs w:val="24"/>
        </w:rPr>
        <w:t>stezky</w:t>
      </w:r>
      <w:proofErr w:type="gramEnd"/>
      <w:r>
        <w:rPr>
          <w:rFonts w:ascii="Arial" w:hAnsi="Arial" w:cs="Arial"/>
          <w:sz w:val="24"/>
          <w:szCs w:val="24"/>
        </w:rPr>
        <w:t xml:space="preserve">, památky). Značení bude provedeno ve spolupráci s KČT. Cyklotrasa navazuje na Koncepci rozvoje cyklodopravy v OK a také na Koncepci rodinné politiky OK. Její vyznačení bude mít vliv jak na dopravu do práce, tak na volnočasové aktivity zejména z Prostějova a okolí. Součástí projektu je propagace. Propagační materiály s mapou cyklotrasy a blízkého okolí. Materiál bude distribuován v TIC a turisticky významných místech v okolí. Zhotovitel </w:t>
      </w:r>
      <w:r w:rsidR="00DD3258">
        <w:rPr>
          <w:rFonts w:ascii="Arial" w:hAnsi="Arial" w:cs="Arial"/>
          <w:sz w:val="24"/>
          <w:szCs w:val="24"/>
        </w:rPr>
        <w:t>zajistí zaznamenání podkladů do </w:t>
      </w:r>
      <w:r>
        <w:rPr>
          <w:rFonts w:ascii="Arial" w:hAnsi="Arial" w:cs="Arial"/>
          <w:sz w:val="24"/>
          <w:szCs w:val="24"/>
        </w:rPr>
        <w:t xml:space="preserve">Mapy.cz. Vyznačení trasy zvýší potenciál pro rozvoj cest. </w:t>
      </w:r>
      <w:proofErr w:type="gramStart"/>
      <w:r w:rsidRPr="00A72AC4">
        <w:rPr>
          <w:rFonts w:ascii="Arial" w:hAnsi="Arial" w:cs="Arial"/>
          <w:sz w:val="24"/>
          <w:szCs w:val="24"/>
        </w:rPr>
        <w:t>ruchu</w:t>
      </w:r>
      <w:proofErr w:type="gramEnd"/>
      <w:r w:rsidRPr="00A72AC4">
        <w:rPr>
          <w:rFonts w:ascii="Arial" w:hAnsi="Arial" w:cs="Arial"/>
          <w:sz w:val="24"/>
          <w:szCs w:val="24"/>
        </w:rPr>
        <w:t xml:space="preserve"> v oblasti. Lidé si budou moci prodloužit stávající trasu z Prostějova do Kostelce na Hané přes Bělecký Mlýn až do Konice. Odtud po Drahanské vrchovi</w:t>
      </w:r>
      <w:r w:rsidR="00DD3258">
        <w:rPr>
          <w:rFonts w:ascii="Arial" w:hAnsi="Arial" w:cs="Arial"/>
          <w:sz w:val="24"/>
          <w:szCs w:val="24"/>
        </w:rPr>
        <w:t>ně dále například na Bouzov. Do </w:t>
      </w:r>
      <w:r w:rsidRPr="00A72AC4">
        <w:rPr>
          <w:rFonts w:ascii="Arial" w:hAnsi="Arial" w:cs="Arial"/>
          <w:sz w:val="24"/>
          <w:szCs w:val="24"/>
        </w:rPr>
        <w:t>budoucna se nabízí</w:t>
      </w:r>
      <w:r>
        <w:rPr>
          <w:rFonts w:ascii="Arial" w:hAnsi="Arial" w:cs="Arial"/>
          <w:sz w:val="24"/>
          <w:szCs w:val="24"/>
        </w:rPr>
        <w:t xml:space="preserve"> </w:t>
      </w:r>
      <w:r w:rsidRPr="00A72AC4">
        <w:rPr>
          <w:rFonts w:ascii="Arial" w:hAnsi="Arial" w:cs="Arial"/>
          <w:sz w:val="24"/>
          <w:szCs w:val="24"/>
        </w:rPr>
        <w:t>napojení na tzv. Napoleonskou cestu, jejíž úsek cca 2 km v současnosti rekonstruuje město Konice společně s obcemi Ochoz a</w:t>
      </w:r>
      <w:r>
        <w:rPr>
          <w:rFonts w:ascii="Arial" w:hAnsi="Arial" w:cs="Arial"/>
          <w:sz w:val="24"/>
          <w:szCs w:val="24"/>
        </w:rPr>
        <w:t xml:space="preserve"> </w:t>
      </w:r>
      <w:r w:rsidRPr="00A72AC4">
        <w:rPr>
          <w:rFonts w:ascii="Arial" w:hAnsi="Arial" w:cs="Arial"/>
          <w:sz w:val="24"/>
          <w:szCs w:val="24"/>
        </w:rPr>
        <w:t>Budětsko z vlastních nákladů. Projekt předpoklá</w:t>
      </w:r>
      <w:bookmarkStart w:id="0" w:name="_GoBack"/>
      <w:bookmarkEnd w:id="0"/>
      <w:r w:rsidRPr="00A72AC4">
        <w:rPr>
          <w:rFonts w:ascii="Arial" w:hAnsi="Arial" w:cs="Arial"/>
          <w:sz w:val="24"/>
          <w:szCs w:val="24"/>
        </w:rPr>
        <w:t>dá kofinancování s dalšími subjekty stojícími mimo Mikroregion Konicko. Financování</w:t>
      </w:r>
      <w:r>
        <w:rPr>
          <w:rFonts w:ascii="Arial" w:hAnsi="Arial" w:cs="Arial"/>
          <w:sz w:val="24"/>
          <w:szCs w:val="24"/>
        </w:rPr>
        <w:t xml:space="preserve"> </w:t>
      </w:r>
      <w:r w:rsidRPr="00A72AC4">
        <w:rPr>
          <w:rFonts w:ascii="Arial" w:hAnsi="Arial" w:cs="Arial"/>
          <w:sz w:val="24"/>
          <w:szCs w:val="24"/>
        </w:rPr>
        <w:t>bude řešeno smlouvou o vzájemné spolupráci s podmínkami fin</w:t>
      </w:r>
      <w:r>
        <w:rPr>
          <w:rFonts w:ascii="Arial" w:hAnsi="Arial" w:cs="Arial"/>
          <w:sz w:val="24"/>
          <w:szCs w:val="24"/>
        </w:rPr>
        <w:t>ančního</w:t>
      </w:r>
      <w:r w:rsidRPr="00A72AC4">
        <w:rPr>
          <w:rFonts w:ascii="Arial" w:hAnsi="Arial" w:cs="Arial"/>
          <w:sz w:val="24"/>
          <w:szCs w:val="24"/>
        </w:rPr>
        <w:t xml:space="preserve"> vypořádání v závislosti na podmínkách od poskytovatele dotace.</w:t>
      </w:r>
      <w:r>
        <w:rPr>
          <w:rFonts w:ascii="Arial" w:hAnsi="Arial" w:cs="Arial"/>
          <w:sz w:val="24"/>
          <w:szCs w:val="24"/>
        </w:rPr>
        <w:t xml:space="preserve"> Součástí projektu bude též zpracování</w:t>
      </w:r>
      <w:r w:rsidRPr="00A72AC4">
        <w:rPr>
          <w:rFonts w:ascii="Arial" w:hAnsi="Arial" w:cs="Arial"/>
          <w:sz w:val="24"/>
          <w:szCs w:val="24"/>
        </w:rPr>
        <w:t xml:space="preserve"> studie rozvoje cestovního ruchu na </w:t>
      </w:r>
      <w:proofErr w:type="spellStart"/>
      <w:r w:rsidRPr="00A72AC4">
        <w:rPr>
          <w:rFonts w:ascii="Arial" w:hAnsi="Arial" w:cs="Arial"/>
          <w:sz w:val="24"/>
          <w:szCs w:val="24"/>
        </w:rPr>
        <w:t>Konicku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125F7FC1" w14:textId="77777777" w:rsidR="00D44F75" w:rsidRDefault="00D44F75" w:rsidP="00D44F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B4D10C" w14:textId="6058301C" w:rsidR="00D44F75" w:rsidRPr="000F7452" w:rsidRDefault="00EC429A" w:rsidP="00D44F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7452">
        <w:rPr>
          <w:rFonts w:ascii="Arial" w:hAnsi="Arial" w:cs="Arial"/>
          <w:b/>
          <w:sz w:val="24"/>
          <w:szCs w:val="24"/>
        </w:rPr>
        <w:t xml:space="preserve">Žadatel v podané žádosti uvádí deklarovaný podíl spolufinancování projektu z vlastních a jiných zdrojů ve výši 10 %. </w:t>
      </w:r>
    </w:p>
    <w:p w14:paraId="57C4B391" w14:textId="77777777" w:rsidR="00D44F75" w:rsidRPr="002335E1" w:rsidRDefault="00D44F75" w:rsidP="00D44F75">
      <w:pPr>
        <w:autoSpaceDE w:val="0"/>
        <w:autoSpaceDN w:val="0"/>
        <w:adjustRightInd w:val="0"/>
        <w:spacing w:before="360" w:after="120" w:line="254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335E1">
        <w:rPr>
          <w:rFonts w:ascii="Arial" w:hAnsi="Arial" w:cs="Arial"/>
          <w:b/>
          <w:bCs/>
          <w:sz w:val="24"/>
          <w:szCs w:val="24"/>
        </w:rPr>
        <w:t xml:space="preserve">Dotace bude použita na </w:t>
      </w:r>
      <w:r>
        <w:rPr>
          <w:rFonts w:ascii="Arial" w:hAnsi="Arial" w:cs="Arial"/>
          <w:b/>
          <w:sz w:val="24"/>
          <w:szCs w:val="24"/>
        </w:rPr>
        <w:t>v</w:t>
      </w:r>
      <w:r w:rsidRPr="002335E1">
        <w:rPr>
          <w:rFonts w:ascii="Arial" w:hAnsi="Arial" w:cs="Arial"/>
          <w:b/>
          <w:sz w:val="24"/>
          <w:szCs w:val="24"/>
        </w:rPr>
        <w:t>yznačení cyklotrasy, pořízení mobiliáře, propagac</w:t>
      </w:r>
      <w:r>
        <w:rPr>
          <w:rFonts w:ascii="Arial" w:hAnsi="Arial" w:cs="Arial"/>
          <w:b/>
          <w:sz w:val="24"/>
          <w:szCs w:val="24"/>
        </w:rPr>
        <w:t>i</w:t>
      </w:r>
      <w:r w:rsidRPr="002335E1">
        <w:rPr>
          <w:rFonts w:ascii="Arial" w:hAnsi="Arial" w:cs="Arial"/>
          <w:b/>
          <w:sz w:val="24"/>
          <w:szCs w:val="24"/>
        </w:rPr>
        <w:t xml:space="preserve"> akce, např</w:t>
      </w:r>
      <w:r>
        <w:rPr>
          <w:rFonts w:ascii="Arial" w:hAnsi="Arial" w:cs="Arial"/>
          <w:b/>
          <w:sz w:val="24"/>
          <w:szCs w:val="24"/>
        </w:rPr>
        <w:t>. map,</w:t>
      </w:r>
      <w:r w:rsidRPr="002335E1">
        <w:rPr>
          <w:rFonts w:ascii="Arial" w:hAnsi="Arial" w:cs="Arial"/>
          <w:b/>
          <w:sz w:val="24"/>
          <w:szCs w:val="24"/>
        </w:rPr>
        <w:t xml:space="preserve"> letáčk</w:t>
      </w:r>
      <w:r>
        <w:rPr>
          <w:rFonts w:ascii="Arial" w:hAnsi="Arial" w:cs="Arial"/>
          <w:b/>
          <w:sz w:val="24"/>
          <w:szCs w:val="24"/>
        </w:rPr>
        <w:t>ů,</w:t>
      </w:r>
      <w:r w:rsidRPr="002335E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zpracování studie rozvoje cestovního</w:t>
      </w:r>
      <w:r w:rsidRPr="002335E1">
        <w:rPr>
          <w:rFonts w:ascii="Arial" w:hAnsi="Arial" w:cs="Arial"/>
          <w:b/>
          <w:sz w:val="24"/>
          <w:szCs w:val="24"/>
        </w:rPr>
        <w:t xml:space="preserve"> ruchu.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029A568" w14:textId="77777777" w:rsidR="00D44F75" w:rsidRDefault="00D44F75" w:rsidP="00D44F75">
      <w:pPr>
        <w:autoSpaceDE w:val="0"/>
        <w:autoSpaceDN w:val="0"/>
        <w:adjustRightInd w:val="0"/>
        <w:spacing w:before="360" w:after="120" w:line="254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Žádost splňuje základní podmínky pro poskytnutí dotace na velký projekt </w:t>
      </w:r>
      <w:r>
        <w:rPr>
          <w:rFonts w:ascii="Arial" w:hAnsi="Arial" w:cs="Arial"/>
          <w:bCs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Cílem je vyznačit páteřní trasu okolo říčky Romže z Prostějova až do Konice a zpracování komplexní studie rozvoje cestovního ruchu v Mikroregionu Konicko. Projekt je svým významem a rozsahem srovnatelný s projekty jako Cyklostezka Bečva nebo Moravská stezka. Umožní v budoucnu propojení 3 Krajů: Olomouckého, Pardubického a Jihomoravského. Možnost přímého napojení na cyklotrasu 5, a na mezinárodní trasu Euro </w:t>
      </w:r>
      <w:proofErr w:type="spellStart"/>
      <w:r>
        <w:rPr>
          <w:rFonts w:ascii="Arial" w:hAnsi="Arial" w:cs="Arial"/>
          <w:sz w:val="24"/>
          <w:szCs w:val="24"/>
        </w:rPr>
        <w:t>velo</w:t>
      </w:r>
      <w:proofErr w:type="spellEnd"/>
      <w:r>
        <w:rPr>
          <w:rFonts w:ascii="Arial" w:hAnsi="Arial" w:cs="Arial"/>
          <w:sz w:val="24"/>
          <w:szCs w:val="24"/>
        </w:rPr>
        <w:t xml:space="preserve"> 9 (JADRAN – BALT). Panuje zájem a shoda všech veřejných i soukromých subjektů na trase, kterých se vyznačení cyklotrasy přímo dotýká. Jedná se o integrovaný projekt, který předkládají dva regiony, a to Kostelecko a Konicko. Vzhledem k výše uvedenému se jedná o akci nadregionálního charakteru. Projekt je realizován v územním obvodu Olomouckého kraje. Projekt se shoduje s podporovanou oblastí a splňuje podmínku mimořádnosti. Formální náležitosti žádost splňuje.</w:t>
      </w:r>
    </w:p>
    <w:p w14:paraId="412A62CE" w14:textId="49567B43" w:rsidR="00A74038" w:rsidRPr="00A74038" w:rsidRDefault="00D44F75" w:rsidP="00A74038">
      <w:pPr>
        <w:spacing w:after="60"/>
        <w:jc w:val="both"/>
        <w:rPr>
          <w:rFonts w:ascii="Arial" w:hAnsi="Arial" w:cs="Arial"/>
          <w:sz w:val="24"/>
          <w:szCs w:val="24"/>
        </w:rPr>
      </w:pPr>
      <w:r w:rsidRPr="00A74038">
        <w:rPr>
          <w:rFonts w:ascii="Arial" w:hAnsi="Arial" w:cs="Arial"/>
          <w:b/>
          <w:bCs/>
          <w:sz w:val="24"/>
          <w:szCs w:val="24"/>
          <w:u w:val="single"/>
        </w:rPr>
        <w:t xml:space="preserve">Odůvodnění výjimky ze Zásad pro poskytování individuálních dotací z rozpočtu Olomouckého kraje v roce 2020: </w:t>
      </w:r>
      <w:r w:rsidRPr="00A74038">
        <w:rPr>
          <w:rFonts w:ascii="Arial" w:hAnsi="Arial" w:cs="Arial"/>
          <w:bCs/>
          <w:sz w:val="24"/>
          <w:szCs w:val="24"/>
        </w:rPr>
        <w:t>Žádost naplňuje svým účelem odst. 5.1.2. e) - jedná se o mimořádnou akci nadregionálního významu. Žadatel na realizaci akce nedisponuje vlastními finančními prostředky k pokrytí spoluúčasti, která je v příslušném dotačním programu požadována (</w:t>
      </w:r>
      <w:r w:rsidRPr="00A74038">
        <w:rPr>
          <w:rFonts w:ascii="Arial" w:hAnsi="Arial" w:cs="Arial"/>
          <w:sz w:val="24"/>
          <w:szCs w:val="24"/>
        </w:rPr>
        <w:t>DT Program na podporu cestovního ruchu a zahraničních vztahů, DT 13_1_4 – Podpora rozvoje cestovního ruchu v Olom</w:t>
      </w:r>
      <w:r w:rsidR="00DD3258">
        <w:rPr>
          <w:rFonts w:ascii="Arial" w:hAnsi="Arial" w:cs="Arial"/>
          <w:sz w:val="24"/>
          <w:szCs w:val="24"/>
        </w:rPr>
        <w:t>ouckém kraji (příjem žádostí od 3. </w:t>
      </w:r>
      <w:r w:rsidRPr="00A74038">
        <w:rPr>
          <w:rFonts w:ascii="Arial" w:hAnsi="Arial" w:cs="Arial"/>
          <w:sz w:val="24"/>
          <w:szCs w:val="24"/>
        </w:rPr>
        <w:t>2. do 28. 2. 2020))</w:t>
      </w:r>
      <w:r w:rsidRPr="00A74038">
        <w:rPr>
          <w:rFonts w:ascii="Arial" w:hAnsi="Arial" w:cs="Arial"/>
          <w:bCs/>
          <w:sz w:val="24"/>
          <w:szCs w:val="24"/>
        </w:rPr>
        <w:t xml:space="preserve">. </w:t>
      </w:r>
      <w:r w:rsidR="00A74038" w:rsidRPr="00A74038">
        <w:rPr>
          <w:rFonts w:ascii="Arial" w:hAnsi="Arial" w:cs="Arial"/>
          <w:bCs/>
          <w:sz w:val="24"/>
          <w:szCs w:val="24"/>
        </w:rPr>
        <w:t xml:space="preserve">Tato výjimka platí i pro připravovaný dotační titul </w:t>
      </w:r>
      <w:r w:rsidR="00A74038" w:rsidRPr="00A74038">
        <w:rPr>
          <w:rFonts w:ascii="Arial" w:hAnsi="Arial" w:cs="Arial"/>
          <w:sz w:val="24"/>
          <w:szCs w:val="24"/>
        </w:rPr>
        <w:t>4 - II – Podpora rozvoje cestovního ruchu v Olomouckém kraji II</w:t>
      </w:r>
      <w:r w:rsidR="00A74038">
        <w:rPr>
          <w:rFonts w:ascii="Arial" w:hAnsi="Arial" w:cs="Arial"/>
          <w:sz w:val="24"/>
          <w:szCs w:val="24"/>
        </w:rPr>
        <w:t xml:space="preserve">, jehož vyhlášení bude Rada Olomouckého kraje projednávat v termínu shodném s projednáváním tohoto materiálu. </w:t>
      </w:r>
    </w:p>
    <w:p w14:paraId="57314ED6" w14:textId="77777777" w:rsidR="0078379E" w:rsidRDefault="0078379E" w:rsidP="00D44F75">
      <w:pPr>
        <w:pStyle w:val="Bezmezer"/>
        <w:jc w:val="both"/>
        <w:rPr>
          <w:rFonts w:ascii="Arial" w:hAnsi="Arial" w:cs="Arial"/>
          <w:sz w:val="24"/>
          <w:szCs w:val="24"/>
          <w:u w:val="single"/>
        </w:rPr>
      </w:pPr>
    </w:p>
    <w:p w14:paraId="59A1BFF1" w14:textId="02F39F42" w:rsidR="00D44F75" w:rsidRDefault="00D44F75" w:rsidP="00D44F75">
      <w:pPr>
        <w:pStyle w:val="Bezmezer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Financování projektu: </w:t>
      </w:r>
    </w:p>
    <w:p w14:paraId="2D4D6E2C" w14:textId="77777777" w:rsidR="00D44F75" w:rsidRDefault="00D44F75" w:rsidP="00D44F75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Celkové předpokládané výdaje: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613 258 Kč </w:t>
      </w:r>
    </w:p>
    <w:p w14:paraId="0E885DDC" w14:textId="77777777" w:rsidR="00D44F75" w:rsidRDefault="00D44F75" w:rsidP="00D44F75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Vlastní/jiné zdroje: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61 326 Kč </w:t>
      </w:r>
    </w:p>
    <w:p w14:paraId="20858C87" w14:textId="77777777" w:rsidR="00D44F75" w:rsidRDefault="00D44F75" w:rsidP="00D44F75">
      <w:pPr>
        <w:pStyle w:val="Bezmezer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Výše požadované dotace: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551 932 Kč </w:t>
      </w:r>
    </w:p>
    <w:p w14:paraId="3E6CD516" w14:textId="58D7DBB7" w:rsidR="00D44F75" w:rsidRPr="00EE2871" w:rsidRDefault="00D44F75" w:rsidP="00D44F75">
      <w:pPr>
        <w:autoSpaceDE w:val="0"/>
        <w:autoSpaceDN w:val="0"/>
        <w:adjustRightInd w:val="0"/>
        <w:spacing w:before="360" w:after="12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F57956">
        <w:rPr>
          <w:rFonts w:ascii="Arial" w:hAnsi="Arial" w:cs="Arial"/>
          <w:bCs/>
          <w:sz w:val="24"/>
          <w:szCs w:val="24"/>
          <w:u w:val="single"/>
        </w:rPr>
        <w:t>Předkladatel navrhuje</w:t>
      </w:r>
      <w:r>
        <w:rPr>
          <w:rFonts w:ascii="Arial" w:hAnsi="Arial" w:cs="Arial"/>
          <w:bCs/>
          <w:sz w:val="24"/>
          <w:szCs w:val="24"/>
        </w:rPr>
        <w:t xml:space="preserve"> žádosti </w:t>
      </w:r>
      <w:r w:rsidRPr="004F1379">
        <w:rPr>
          <w:rFonts w:ascii="Arial" w:hAnsi="Arial" w:cs="Arial"/>
          <w:b/>
          <w:bCs/>
          <w:sz w:val="24"/>
          <w:szCs w:val="24"/>
        </w:rPr>
        <w:t>vyhovět ve výši 450 000 Kč (VÝJIMKA ZE ZÁSAD)</w:t>
      </w:r>
      <w:r w:rsidR="00EC429A">
        <w:rPr>
          <w:rFonts w:ascii="Arial" w:hAnsi="Arial" w:cs="Arial"/>
          <w:b/>
          <w:bCs/>
          <w:sz w:val="24"/>
          <w:szCs w:val="24"/>
        </w:rPr>
        <w:t xml:space="preserve">. </w:t>
      </w:r>
      <w:r w:rsidRPr="0006753A">
        <w:rPr>
          <w:rFonts w:ascii="Arial" w:hAnsi="Arial" w:cs="Arial"/>
          <w:sz w:val="24"/>
          <w:szCs w:val="24"/>
        </w:rPr>
        <w:t>Finanční prostředky na pokrytí výše uvedené žádosti jsou alokovány v rozpočtu OKH (</w:t>
      </w:r>
      <w:r w:rsidR="00927B69">
        <w:rPr>
          <w:rFonts w:ascii="Arial" w:hAnsi="Arial" w:cs="Arial"/>
          <w:sz w:val="24"/>
          <w:szCs w:val="24"/>
        </w:rPr>
        <w:t xml:space="preserve">§2143, pol. 5169, UZ 153, </w:t>
      </w:r>
      <w:r w:rsidRPr="0006753A">
        <w:rPr>
          <w:rFonts w:ascii="Arial" w:hAnsi="Arial" w:cs="Arial"/>
          <w:sz w:val="24"/>
          <w:szCs w:val="24"/>
        </w:rPr>
        <w:t xml:space="preserve">ORJ 18).  </w:t>
      </w:r>
    </w:p>
    <w:p w14:paraId="23D84FD6" w14:textId="4A4ED39F" w:rsidR="00D228C3" w:rsidRDefault="00D228C3" w:rsidP="009E64A5">
      <w:pPr>
        <w:spacing w:before="360" w:after="12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Režim poskytnutí do</w:t>
      </w:r>
      <w:r w:rsidR="009673FD">
        <w:rPr>
          <w:rFonts w:ascii="Arial" w:hAnsi="Arial" w:cs="Arial"/>
          <w:sz w:val="24"/>
          <w:szCs w:val="24"/>
        </w:rPr>
        <w:t>tac</w:t>
      </w:r>
      <w:r w:rsidR="00A878D1">
        <w:rPr>
          <w:rFonts w:ascii="Arial" w:hAnsi="Arial" w:cs="Arial"/>
          <w:sz w:val="24"/>
          <w:szCs w:val="24"/>
        </w:rPr>
        <w:t>e</w:t>
      </w:r>
      <w:r w:rsidR="00DD37EA">
        <w:rPr>
          <w:rFonts w:ascii="Arial" w:hAnsi="Arial" w:cs="Arial"/>
          <w:sz w:val="24"/>
          <w:szCs w:val="24"/>
        </w:rPr>
        <w:t xml:space="preserve"> z pohledu veřejné podpory byl</w:t>
      </w:r>
      <w:r w:rsidR="007837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konzultován s </w:t>
      </w:r>
      <w:r w:rsidR="0078379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dborem majetkovým, právním a správních činností. </w:t>
      </w:r>
    </w:p>
    <w:p w14:paraId="1265A342" w14:textId="27DFE6B9" w:rsidR="00B4776F" w:rsidRPr="00322A01" w:rsidRDefault="00D64AC1" w:rsidP="009E64A5">
      <w:pPr>
        <w:spacing w:before="360" w:after="12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322A01">
        <w:rPr>
          <w:rFonts w:ascii="Arial" w:hAnsi="Arial" w:cs="Arial"/>
          <w:b/>
          <w:sz w:val="24"/>
          <w:szCs w:val="24"/>
        </w:rPr>
        <w:t>V</w:t>
      </w:r>
      <w:r w:rsidR="00B4776F" w:rsidRPr="00322A01">
        <w:rPr>
          <w:rFonts w:ascii="Arial" w:hAnsi="Arial" w:cs="Arial"/>
          <w:b/>
          <w:sz w:val="24"/>
          <w:szCs w:val="24"/>
        </w:rPr>
        <w:t xml:space="preserve">ýbor pro rozvoj cestovního ruchu </w:t>
      </w:r>
      <w:r w:rsidR="00CF21B5">
        <w:rPr>
          <w:rFonts w:ascii="Arial" w:hAnsi="Arial" w:cs="Arial"/>
          <w:b/>
          <w:sz w:val="24"/>
          <w:szCs w:val="24"/>
        </w:rPr>
        <w:t>doporučil</w:t>
      </w:r>
      <w:r w:rsidR="00B4776F" w:rsidRPr="00322A01">
        <w:rPr>
          <w:rFonts w:ascii="Arial" w:hAnsi="Arial" w:cs="Arial"/>
          <w:b/>
          <w:sz w:val="24"/>
          <w:szCs w:val="24"/>
        </w:rPr>
        <w:t xml:space="preserve"> svým usnesením č. UVRCR/</w:t>
      </w:r>
      <w:r w:rsidR="00322A01" w:rsidRPr="00322A01">
        <w:rPr>
          <w:rFonts w:ascii="Arial" w:hAnsi="Arial" w:cs="Arial"/>
          <w:b/>
          <w:sz w:val="24"/>
          <w:szCs w:val="24"/>
        </w:rPr>
        <w:t>19</w:t>
      </w:r>
      <w:r w:rsidR="00B4776F" w:rsidRPr="00322A01">
        <w:rPr>
          <w:rFonts w:ascii="Arial" w:hAnsi="Arial" w:cs="Arial"/>
          <w:b/>
          <w:sz w:val="24"/>
          <w:szCs w:val="24"/>
        </w:rPr>
        <w:t>/</w:t>
      </w:r>
      <w:r w:rsidR="00322A01" w:rsidRPr="00322A01">
        <w:rPr>
          <w:rFonts w:ascii="Arial" w:hAnsi="Arial" w:cs="Arial"/>
          <w:b/>
          <w:sz w:val="24"/>
          <w:szCs w:val="24"/>
        </w:rPr>
        <w:t>2</w:t>
      </w:r>
      <w:r w:rsidR="00B4776F" w:rsidRPr="00322A01">
        <w:rPr>
          <w:rFonts w:ascii="Arial" w:hAnsi="Arial" w:cs="Arial"/>
          <w:b/>
          <w:sz w:val="24"/>
          <w:szCs w:val="24"/>
        </w:rPr>
        <w:t xml:space="preserve">/2020 ze dne </w:t>
      </w:r>
      <w:r w:rsidR="00322A01" w:rsidRPr="00322A01">
        <w:rPr>
          <w:rFonts w:ascii="Arial" w:hAnsi="Arial" w:cs="Arial"/>
          <w:b/>
          <w:sz w:val="24"/>
          <w:szCs w:val="24"/>
        </w:rPr>
        <w:t>1. 6</w:t>
      </w:r>
      <w:r w:rsidR="00B4776F" w:rsidRPr="00322A01">
        <w:rPr>
          <w:rFonts w:ascii="Arial" w:hAnsi="Arial" w:cs="Arial"/>
          <w:b/>
          <w:sz w:val="24"/>
          <w:szCs w:val="24"/>
        </w:rPr>
        <w:t>. 2020 Radě Olomouckého kraje, resp. Za</w:t>
      </w:r>
      <w:r w:rsidR="00322A01" w:rsidRPr="00322A01">
        <w:rPr>
          <w:rFonts w:ascii="Arial" w:hAnsi="Arial" w:cs="Arial"/>
          <w:b/>
          <w:sz w:val="24"/>
          <w:szCs w:val="24"/>
        </w:rPr>
        <w:t>stupitelstvu Olomouckého kraje vyhovět</w:t>
      </w:r>
      <w:r w:rsidR="00B4776F" w:rsidRPr="00322A01">
        <w:rPr>
          <w:rFonts w:ascii="Arial" w:hAnsi="Arial" w:cs="Arial"/>
          <w:b/>
          <w:sz w:val="24"/>
          <w:szCs w:val="24"/>
        </w:rPr>
        <w:t xml:space="preserve"> žádosti žadatele č. </w:t>
      </w:r>
      <w:r w:rsidR="008E2D3E">
        <w:rPr>
          <w:rFonts w:ascii="Arial" w:hAnsi="Arial" w:cs="Arial"/>
          <w:b/>
          <w:sz w:val="24"/>
          <w:szCs w:val="24"/>
        </w:rPr>
        <w:t>15 ve výši 450 000 </w:t>
      </w:r>
      <w:r w:rsidR="00322A01" w:rsidRPr="00322A01">
        <w:rPr>
          <w:rFonts w:ascii="Arial" w:hAnsi="Arial" w:cs="Arial"/>
          <w:b/>
          <w:sz w:val="24"/>
          <w:szCs w:val="24"/>
        </w:rPr>
        <w:t>Kč</w:t>
      </w:r>
      <w:r w:rsidR="00B4776F" w:rsidRPr="00322A01">
        <w:rPr>
          <w:rFonts w:ascii="Arial" w:hAnsi="Arial" w:cs="Arial"/>
          <w:b/>
          <w:sz w:val="24"/>
          <w:szCs w:val="24"/>
        </w:rPr>
        <w:t>.</w:t>
      </w:r>
    </w:p>
    <w:p w14:paraId="063DA798" w14:textId="73516E63" w:rsidR="00D64AC1" w:rsidRDefault="00D64AC1" w:rsidP="009E64A5">
      <w:pPr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</w:p>
    <w:p w14:paraId="1604BCBC" w14:textId="77777777" w:rsidR="00CF21B5" w:rsidRDefault="00CF21B5" w:rsidP="009E64A5">
      <w:pPr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</w:p>
    <w:p w14:paraId="78A4DFE5" w14:textId="450F4702" w:rsidR="00A74038" w:rsidRDefault="00A74038" w:rsidP="009E64A5">
      <w:pPr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</w:p>
    <w:p w14:paraId="762401BF" w14:textId="31E48CA8" w:rsidR="008E2D3E" w:rsidRDefault="008E2D3E" w:rsidP="009E64A5">
      <w:pPr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</w:p>
    <w:p w14:paraId="27F4D516" w14:textId="77777777" w:rsidR="00EC429A" w:rsidRDefault="00EC429A" w:rsidP="009E64A5">
      <w:pPr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</w:p>
    <w:p w14:paraId="4B8DC33B" w14:textId="0F043617" w:rsidR="009E64A5" w:rsidRDefault="00D64AC1" w:rsidP="009E64A5">
      <w:pPr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64AC1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Část B – revokace usnesení </w:t>
      </w:r>
    </w:p>
    <w:p w14:paraId="2F9BC807" w14:textId="07D0FAF9" w:rsidR="00D64AC1" w:rsidRPr="00D64AC1" w:rsidRDefault="00D64AC1" w:rsidP="009E64A5">
      <w:pPr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5AAD5B9" w14:textId="273C3A6C" w:rsidR="00D64AC1" w:rsidRDefault="00D64AC1" w:rsidP="00D64AC1">
      <w:pPr>
        <w:spacing w:after="0" w:line="240" w:lineRule="auto"/>
        <w:jc w:val="both"/>
        <w:rPr>
          <w:rFonts w:ascii="Arial" w:hAnsi="Arial" w:cs="Arial"/>
          <w:sz w:val="24"/>
        </w:rPr>
      </w:pPr>
      <w:r w:rsidRPr="00D64AC1">
        <w:rPr>
          <w:rFonts w:ascii="Arial" w:hAnsi="Arial" w:cs="Arial"/>
          <w:sz w:val="24"/>
          <w:szCs w:val="24"/>
        </w:rPr>
        <w:t>Zastupitelstv</w:t>
      </w:r>
      <w:r w:rsidR="0069083F">
        <w:rPr>
          <w:rFonts w:ascii="Arial" w:hAnsi="Arial" w:cs="Arial"/>
          <w:sz w:val="24"/>
          <w:szCs w:val="24"/>
        </w:rPr>
        <w:t>o</w:t>
      </w:r>
      <w:r w:rsidRPr="00D64AC1">
        <w:rPr>
          <w:rFonts w:ascii="Arial" w:hAnsi="Arial" w:cs="Arial"/>
          <w:sz w:val="24"/>
          <w:szCs w:val="24"/>
        </w:rPr>
        <w:t xml:space="preserve"> Olomouckého kraje schválilo svým usnesením č. </w:t>
      </w:r>
      <w:r w:rsidRPr="00D64AC1">
        <w:rPr>
          <w:rFonts w:ascii="Arial" w:hAnsi="Arial" w:cs="Arial"/>
          <w:sz w:val="24"/>
        </w:rPr>
        <w:t xml:space="preserve">UZ/20/58/2020 ze dne 20. 4. 2020 poskytnutí </w:t>
      </w:r>
      <w:r w:rsidRPr="009F4D70">
        <w:rPr>
          <w:rFonts w:ascii="Arial" w:hAnsi="Arial" w:cs="Arial"/>
          <w:b/>
          <w:sz w:val="24"/>
        </w:rPr>
        <w:t>dotace</w:t>
      </w:r>
      <w:r w:rsidR="006478CD">
        <w:rPr>
          <w:rFonts w:ascii="Arial" w:hAnsi="Arial" w:cs="Arial"/>
          <w:b/>
          <w:sz w:val="24"/>
        </w:rPr>
        <w:t xml:space="preserve"> žadateli č. 6</w:t>
      </w:r>
      <w:r w:rsidRPr="009F4D70">
        <w:rPr>
          <w:rFonts w:ascii="Arial" w:hAnsi="Arial" w:cs="Arial"/>
          <w:b/>
          <w:sz w:val="24"/>
        </w:rPr>
        <w:t xml:space="preserve"> </w:t>
      </w:r>
      <w:r w:rsidRPr="00D64AC1">
        <w:rPr>
          <w:rFonts w:ascii="Arial" w:hAnsi="Arial" w:cs="Arial"/>
          <w:sz w:val="24"/>
        </w:rPr>
        <w:t>(</w:t>
      </w:r>
      <w:r w:rsidR="006478CD">
        <w:rPr>
          <w:rFonts w:ascii="Arial" w:hAnsi="Arial" w:cs="Arial"/>
          <w:b/>
          <w:sz w:val="24"/>
        </w:rPr>
        <w:t>Statutární</w:t>
      </w:r>
      <w:r w:rsidR="006478CD" w:rsidRPr="009F4D70">
        <w:rPr>
          <w:rFonts w:ascii="Arial" w:hAnsi="Arial" w:cs="Arial"/>
          <w:b/>
          <w:sz w:val="24"/>
        </w:rPr>
        <w:t xml:space="preserve"> měst</w:t>
      </w:r>
      <w:r w:rsidR="006478CD">
        <w:rPr>
          <w:rFonts w:ascii="Arial" w:hAnsi="Arial" w:cs="Arial"/>
          <w:b/>
          <w:sz w:val="24"/>
        </w:rPr>
        <w:t>o</w:t>
      </w:r>
      <w:r w:rsidR="006478CD" w:rsidRPr="009F4D70">
        <w:rPr>
          <w:rFonts w:ascii="Arial" w:hAnsi="Arial" w:cs="Arial"/>
          <w:b/>
          <w:sz w:val="24"/>
        </w:rPr>
        <w:t xml:space="preserve"> Olomouc</w:t>
      </w:r>
      <w:r w:rsidR="006478CD">
        <w:rPr>
          <w:rFonts w:ascii="Arial" w:hAnsi="Arial" w:cs="Arial"/>
          <w:b/>
          <w:sz w:val="24"/>
        </w:rPr>
        <w:t>,</w:t>
      </w:r>
      <w:r w:rsidR="006478CD" w:rsidRPr="00D64AC1">
        <w:rPr>
          <w:rFonts w:ascii="Arial" w:hAnsi="Arial" w:cs="Arial"/>
          <w:sz w:val="24"/>
        </w:rPr>
        <w:t xml:space="preserve"> </w:t>
      </w:r>
      <w:r w:rsidRPr="00D64AC1">
        <w:rPr>
          <w:rFonts w:ascii="Arial" w:hAnsi="Arial" w:cs="Arial"/>
          <w:sz w:val="24"/>
        </w:rPr>
        <w:t xml:space="preserve">informační středisko </w:t>
      </w:r>
      <w:proofErr w:type="spellStart"/>
      <w:r w:rsidRPr="009F4D70">
        <w:rPr>
          <w:rFonts w:ascii="Arial" w:hAnsi="Arial" w:cs="Arial"/>
          <w:b/>
          <w:sz w:val="24"/>
        </w:rPr>
        <w:t>Europe</w:t>
      </w:r>
      <w:proofErr w:type="spellEnd"/>
      <w:r w:rsidRPr="009F4D70">
        <w:rPr>
          <w:rFonts w:ascii="Arial" w:hAnsi="Arial" w:cs="Arial"/>
          <w:b/>
          <w:sz w:val="24"/>
        </w:rPr>
        <w:t xml:space="preserve"> Direct</w:t>
      </w:r>
      <w:r w:rsidRPr="00D64AC1">
        <w:rPr>
          <w:rFonts w:ascii="Arial" w:hAnsi="Arial" w:cs="Arial"/>
          <w:sz w:val="24"/>
        </w:rPr>
        <w:t xml:space="preserve">) ve výši 300 000 Kč. </w:t>
      </w:r>
      <w:r w:rsidR="00322A01">
        <w:rPr>
          <w:rFonts w:ascii="Arial" w:hAnsi="Arial" w:cs="Arial"/>
          <w:sz w:val="24"/>
        </w:rPr>
        <w:t xml:space="preserve">Vzhledem ke skutečnosti, že byla dotace krácena (požadováno 350 000 Kč), </w:t>
      </w:r>
      <w:r w:rsidR="00F23D45">
        <w:rPr>
          <w:rFonts w:ascii="Arial" w:hAnsi="Arial" w:cs="Arial"/>
          <w:sz w:val="24"/>
        </w:rPr>
        <w:t xml:space="preserve"> byl </w:t>
      </w:r>
      <w:r w:rsidR="00322A01">
        <w:rPr>
          <w:rFonts w:ascii="Arial" w:hAnsi="Arial" w:cs="Arial"/>
          <w:sz w:val="24"/>
        </w:rPr>
        <w:t xml:space="preserve">žadatel </w:t>
      </w:r>
      <w:r w:rsidR="00F23D45">
        <w:rPr>
          <w:rFonts w:ascii="Arial" w:hAnsi="Arial" w:cs="Arial"/>
          <w:sz w:val="24"/>
        </w:rPr>
        <w:t xml:space="preserve">vyzván, aby </w:t>
      </w:r>
      <w:r w:rsidR="00322A01">
        <w:rPr>
          <w:rFonts w:ascii="Arial" w:hAnsi="Arial" w:cs="Arial"/>
          <w:sz w:val="24"/>
        </w:rPr>
        <w:t xml:space="preserve">k podané žádosti o dotaci doplnil </w:t>
      </w:r>
      <w:r w:rsidR="00F23D45">
        <w:rPr>
          <w:rFonts w:ascii="Arial" w:hAnsi="Arial" w:cs="Arial"/>
          <w:sz w:val="24"/>
        </w:rPr>
        <w:t xml:space="preserve"> informace k </w:t>
      </w:r>
      <w:r w:rsidR="00322A01">
        <w:rPr>
          <w:rFonts w:ascii="Arial" w:hAnsi="Arial" w:cs="Arial"/>
          <w:sz w:val="24"/>
        </w:rPr>
        <w:t>zachování podílu finanční spoluúčasti i v případě krác</w:t>
      </w:r>
      <w:r w:rsidR="006E6FA7">
        <w:rPr>
          <w:rFonts w:ascii="Arial" w:hAnsi="Arial" w:cs="Arial"/>
          <w:sz w:val="24"/>
        </w:rPr>
        <w:t>ení dotace. To žadatel splnil a Zastupitelstvu</w:t>
      </w:r>
      <w:r w:rsidR="00322A01">
        <w:rPr>
          <w:rFonts w:ascii="Arial" w:hAnsi="Arial" w:cs="Arial"/>
          <w:sz w:val="24"/>
        </w:rPr>
        <w:t xml:space="preserve"> Olomouckého kraje je nyní za účelem revokace předkládána žádost </w:t>
      </w:r>
      <w:r w:rsidR="00F23D45">
        <w:rPr>
          <w:rFonts w:ascii="Arial" w:hAnsi="Arial" w:cs="Arial"/>
          <w:sz w:val="24"/>
        </w:rPr>
        <w:t xml:space="preserve">o </w:t>
      </w:r>
      <w:r w:rsidR="00F23D45" w:rsidRPr="00EE076E">
        <w:rPr>
          <w:rFonts w:ascii="Arial" w:hAnsi="Arial" w:cs="Arial"/>
          <w:sz w:val="24"/>
        </w:rPr>
        <w:t>snížení celkových předpokládaných uznatelných výdajů projektu</w:t>
      </w:r>
      <w:r w:rsidR="00F23D45">
        <w:rPr>
          <w:rFonts w:ascii="Arial" w:hAnsi="Arial" w:cs="Arial"/>
          <w:sz w:val="24"/>
        </w:rPr>
        <w:t>.</w:t>
      </w:r>
    </w:p>
    <w:p w14:paraId="0B9FCE86" w14:textId="77777777" w:rsidR="00322817" w:rsidRPr="00322817" w:rsidRDefault="00322817" w:rsidP="00322817">
      <w:pPr>
        <w:autoSpaceDE w:val="0"/>
        <w:autoSpaceDN w:val="0"/>
        <w:adjustRightInd w:val="0"/>
        <w:spacing w:before="360" w:after="120" w:line="259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322817">
        <w:rPr>
          <w:rFonts w:ascii="Arial" w:hAnsi="Arial" w:cs="Arial"/>
          <w:bCs/>
          <w:sz w:val="24"/>
          <w:szCs w:val="24"/>
          <w:u w:val="single"/>
        </w:rPr>
        <w:t xml:space="preserve">Žádost č. 6: Statutární město Olomouc, „Příspěvek na činnost ED Olomouc a sítě MEIS pro rok 2020“ (IČO: 00299308) </w:t>
      </w:r>
    </w:p>
    <w:p w14:paraId="0CC2AD85" w14:textId="77777777" w:rsidR="00322817" w:rsidRPr="001D7763" w:rsidRDefault="00322817" w:rsidP="00322817">
      <w:pPr>
        <w:autoSpaceDE w:val="0"/>
        <w:autoSpaceDN w:val="0"/>
        <w:adjustRightInd w:val="0"/>
        <w:spacing w:before="360" w:after="120" w:line="259" w:lineRule="auto"/>
        <w:jc w:val="both"/>
        <w:rPr>
          <w:rFonts w:ascii="Arial" w:hAnsi="Arial" w:cs="Arial"/>
          <w:sz w:val="24"/>
          <w:szCs w:val="24"/>
        </w:rPr>
      </w:pPr>
      <w:r w:rsidRPr="001D7763">
        <w:rPr>
          <w:rFonts w:ascii="Arial" w:hAnsi="Arial" w:cs="Arial"/>
          <w:sz w:val="24"/>
          <w:szCs w:val="24"/>
        </w:rPr>
        <w:t xml:space="preserve">Dotace spolu s vlastními prostředky bude použita na podporu sítě Městských evropských informačních středisek a střediska </w:t>
      </w:r>
      <w:proofErr w:type="spellStart"/>
      <w:r w:rsidRPr="001D7763">
        <w:rPr>
          <w:rFonts w:ascii="Arial" w:hAnsi="Arial" w:cs="Arial"/>
          <w:sz w:val="24"/>
          <w:szCs w:val="24"/>
        </w:rPr>
        <w:t>Europe</w:t>
      </w:r>
      <w:proofErr w:type="spellEnd"/>
      <w:r w:rsidRPr="001D7763">
        <w:rPr>
          <w:rFonts w:ascii="Arial" w:hAnsi="Arial" w:cs="Arial"/>
          <w:sz w:val="24"/>
          <w:szCs w:val="24"/>
        </w:rPr>
        <w:t xml:space="preserve"> Direct Olomouc. Cílem projektu je zvýšit povědomí a informovanost o EU u obyvatel Olomouckého kraje a vzbudit diskuzi o aktuálních evropských tématech. </w:t>
      </w:r>
    </w:p>
    <w:p w14:paraId="23877BB1" w14:textId="7BB093DE" w:rsidR="00322817" w:rsidRPr="001D7763" w:rsidRDefault="00322817" w:rsidP="00322817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sz w:val="24"/>
          <w:szCs w:val="24"/>
        </w:rPr>
      </w:pPr>
      <w:r w:rsidRPr="001D7763">
        <w:rPr>
          <w:rFonts w:ascii="Arial" w:hAnsi="Arial" w:cs="Arial"/>
          <w:sz w:val="24"/>
          <w:szCs w:val="24"/>
        </w:rPr>
        <w:t>Dotace bude použita na úhradu výdajů na realizaci vybraných akcí ED Olomouc a na projekty MEIS. Jedná se o služby spojené s realizací akcí (grafika, tisk, inzerce, výroba, honoráře řečníků a lektorů, občerstvení, spotřební materiál atp.</w:t>
      </w:r>
      <w:r w:rsidR="009F4D70">
        <w:rPr>
          <w:rFonts w:ascii="Arial" w:hAnsi="Arial" w:cs="Arial"/>
          <w:sz w:val="24"/>
          <w:szCs w:val="24"/>
        </w:rPr>
        <w:t>).</w:t>
      </w:r>
    </w:p>
    <w:p w14:paraId="1FA10DDE" w14:textId="77777777" w:rsidR="00322817" w:rsidRPr="001D7763" w:rsidRDefault="00322817" w:rsidP="00322817">
      <w:pPr>
        <w:autoSpaceDE w:val="0"/>
        <w:autoSpaceDN w:val="0"/>
        <w:adjustRightInd w:val="0"/>
        <w:spacing w:before="360" w:after="12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D7763">
        <w:rPr>
          <w:rFonts w:ascii="Arial" w:hAnsi="Arial" w:cs="Arial"/>
          <w:b/>
          <w:bCs/>
          <w:sz w:val="24"/>
          <w:szCs w:val="24"/>
        </w:rPr>
        <w:t xml:space="preserve">Žádost splňuje základní podmínky pro poskytnutí dotace na velký projekt </w:t>
      </w:r>
      <w:r w:rsidRPr="001D7763">
        <w:rPr>
          <w:rFonts w:ascii="Arial" w:hAnsi="Arial" w:cs="Arial"/>
          <w:bCs/>
          <w:sz w:val="24"/>
          <w:szCs w:val="24"/>
        </w:rPr>
        <w:t>– na uvedený účel není možné podat žádost o dotaci</w:t>
      </w:r>
      <w:r w:rsidRPr="001D7763">
        <w:rPr>
          <w:rFonts w:ascii="Arial" w:hAnsi="Arial" w:cs="Arial"/>
          <w:sz w:val="24"/>
          <w:szCs w:val="24"/>
        </w:rPr>
        <w:t xml:space="preserve"> v některém z dotačních programů vyhlášených pro rok 2020 Olomouckým krajem. Žadatel není oprávněným žadatelem v dotačním titulu 35.2 (Podpora rozvoje zahraničních vztahů Olomouckého kraje). Projekt je realizován v územním obvodu Olomouckého kraje a splňuje podmínky dobročinného charakteru s obecně prospěšným cílem pro obyvatele Olomouckého kraje. Projekt se shoduje s podporovanou oblastí a splňuje podmínku mimořádnosti. Formální náležitosti žádost splňuje.</w:t>
      </w:r>
    </w:p>
    <w:p w14:paraId="009DCBF4" w14:textId="25E6BAD0" w:rsidR="00322817" w:rsidRPr="001D7763" w:rsidRDefault="00322817" w:rsidP="003228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D7763">
        <w:rPr>
          <w:rFonts w:ascii="Arial" w:hAnsi="Arial" w:cs="Arial"/>
          <w:sz w:val="24"/>
          <w:szCs w:val="24"/>
          <w:u w:val="single"/>
        </w:rPr>
        <w:t>Financování projektu</w:t>
      </w:r>
      <w:r w:rsidR="005235A4">
        <w:rPr>
          <w:rFonts w:ascii="Arial" w:hAnsi="Arial" w:cs="Arial"/>
          <w:sz w:val="24"/>
          <w:szCs w:val="24"/>
          <w:u w:val="single"/>
        </w:rPr>
        <w:t xml:space="preserve"> – </w:t>
      </w:r>
      <w:r w:rsidR="00E52817" w:rsidRPr="00CE1182">
        <w:rPr>
          <w:rFonts w:ascii="Arial" w:hAnsi="Arial" w:cs="Arial"/>
          <w:sz w:val="24"/>
          <w:szCs w:val="24"/>
          <w:u w:val="single"/>
        </w:rPr>
        <w:t xml:space="preserve">celkové předpokládané výdaje – </w:t>
      </w:r>
      <w:r w:rsidR="005235A4">
        <w:rPr>
          <w:rFonts w:ascii="Arial" w:hAnsi="Arial" w:cs="Arial"/>
          <w:sz w:val="24"/>
          <w:szCs w:val="24"/>
          <w:u w:val="single"/>
        </w:rPr>
        <w:t>dle původně podané žádosti</w:t>
      </w:r>
      <w:r w:rsidR="00E52817">
        <w:rPr>
          <w:rFonts w:ascii="Arial" w:hAnsi="Arial" w:cs="Arial"/>
          <w:sz w:val="24"/>
          <w:szCs w:val="24"/>
          <w:u w:val="single"/>
        </w:rPr>
        <w:t>:</w:t>
      </w:r>
    </w:p>
    <w:p w14:paraId="40A5FC00" w14:textId="3D7BC953" w:rsidR="00322817" w:rsidRPr="001D7763" w:rsidRDefault="00322817" w:rsidP="003228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763">
        <w:rPr>
          <w:rFonts w:ascii="Arial" w:hAnsi="Arial" w:cs="Arial"/>
          <w:sz w:val="24"/>
          <w:szCs w:val="24"/>
        </w:rPr>
        <w:t>Celkové předpokládané výdaje</w:t>
      </w:r>
      <w:r w:rsidR="00E52817">
        <w:rPr>
          <w:rFonts w:ascii="Arial" w:hAnsi="Arial" w:cs="Arial"/>
          <w:sz w:val="24"/>
          <w:szCs w:val="24"/>
        </w:rPr>
        <w:t xml:space="preserve"> realizované akce</w:t>
      </w:r>
      <w:r w:rsidRPr="001D7763">
        <w:rPr>
          <w:rFonts w:ascii="Arial" w:hAnsi="Arial" w:cs="Arial"/>
          <w:sz w:val="24"/>
          <w:szCs w:val="24"/>
        </w:rPr>
        <w:t>:</w:t>
      </w:r>
      <w:r w:rsidR="00E52817">
        <w:rPr>
          <w:rFonts w:ascii="Arial" w:hAnsi="Arial" w:cs="Arial"/>
          <w:sz w:val="24"/>
          <w:szCs w:val="24"/>
        </w:rPr>
        <w:tab/>
      </w:r>
      <w:r w:rsidRPr="001D7763">
        <w:rPr>
          <w:rFonts w:ascii="Arial" w:hAnsi="Arial" w:cs="Arial"/>
          <w:sz w:val="24"/>
          <w:szCs w:val="24"/>
        </w:rPr>
        <w:t xml:space="preserve">548 000 Kč </w:t>
      </w:r>
    </w:p>
    <w:p w14:paraId="180E380B" w14:textId="0C111085" w:rsidR="0069083F" w:rsidRPr="001D7763" w:rsidRDefault="00E52817" w:rsidP="003228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D7763" w:rsidDel="00E528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(příloha č. 1 </w:t>
      </w:r>
      <w:r w:rsidRPr="00D64AC1">
        <w:rPr>
          <w:rFonts w:ascii="Arial" w:hAnsi="Arial" w:cs="Arial"/>
          <w:sz w:val="24"/>
          <w:szCs w:val="24"/>
        </w:rPr>
        <w:t xml:space="preserve">usnesení č. </w:t>
      </w:r>
      <w:r w:rsidRPr="00D64AC1">
        <w:rPr>
          <w:rFonts w:ascii="Arial" w:hAnsi="Arial" w:cs="Arial"/>
          <w:sz w:val="24"/>
        </w:rPr>
        <w:t>UZ/20/58/2020</w:t>
      </w:r>
      <w:r>
        <w:rPr>
          <w:rFonts w:ascii="Arial" w:hAnsi="Arial" w:cs="Arial"/>
          <w:sz w:val="24"/>
        </w:rPr>
        <w:t>)</w:t>
      </w:r>
    </w:p>
    <w:p w14:paraId="47AF23F6" w14:textId="77777777" w:rsidR="00E52817" w:rsidRDefault="00E52817" w:rsidP="0032281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21AA993" w14:textId="6AE6FA5E" w:rsidR="005235A4" w:rsidRDefault="005235A4" w:rsidP="00322817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CE1182">
        <w:rPr>
          <w:rFonts w:ascii="Arial" w:hAnsi="Arial" w:cs="Arial"/>
          <w:b/>
          <w:sz w:val="24"/>
          <w:szCs w:val="24"/>
        </w:rPr>
        <w:t xml:space="preserve">Zastupitelstvo Olomouckého kraje schválilo svým usnesením č. </w:t>
      </w:r>
      <w:r w:rsidRPr="00CE1182">
        <w:rPr>
          <w:rFonts w:ascii="Arial" w:hAnsi="Arial" w:cs="Arial"/>
          <w:b/>
          <w:sz w:val="24"/>
        </w:rPr>
        <w:t xml:space="preserve">UZ/20/58/2020 ze dne 20. 4. 2020 poskytnutí </w:t>
      </w:r>
      <w:r w:rsidRPr="005235A4">
        <w:rPr>
          <w:rFonts w:ascii="Arial" w:hAnsi="Arial" w:cs="Arial"/>
          <w:b/>
          <w:sz w:val="24"/>
        </w:rPr>
        <w:t>dotace ve výši 300 000 Kč.</w:t>
      </w:r>
    </w:p>
    <w:p w14:paraId="3A1FC91B" w14:textId="08E17249" w:rsidR="00F23D45" w:rsidRDefault="00F23D45" w:rsidP="00322817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3C5A4E8F" w14:textId="0595F8DD" w:rsidR="00F23D45" w:rsidRDefault="00F23D45" w:rsidP="00F23D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D7763">
        <w:rPr>
          <w:rFonts w:ascii="Arial" w:hAnsi="Arial" w:cs="Arial"/>
          <w:sz w:val="24"/>
          <w:szCs w:val="24"/>
          <w:u w:val="single"/>
        </w:rPr>
        <w:t>Financování projektu</w:t>
      </w:r>
      <w:r>
        <w:rPr>
          <w:rFonts w:ascii="Arial" w:hAnsi="Arial" w:cs="Arial"/>
          <w:sz w:val="24"/>
          <w:szCs w:val="24"/>
          <w:u w:val="single"/>
        </w:rPr>
        <w:t xml:space="preserve"> – </w:t>
      </w:r>
      <w:r w:rsidR="00E52817" w:rsidRPr="00E65A02">
        <w:rPr>
          <w:rFonts w:ascii="Arial" w:hAnsi="Arial" w:cs="Arial"/>
          <w:sz w:val="24"/>
          <w:szCs w:val="24"/>
          <w:u w:val="single"/>
        </w:rPr>
        <w:t xml:space="preserve">celkové předpokládané výdaje – </w:t>
      </w:r>
      <w:r>
        <w:rPr>
          <w:rFonts w:ascii="Arial" w:hAnsi="Arial" w:cs="Arial"/>
          <w:sz w:val="24"/>
          <w:szCs w:val="24"/>
          <w:u w:val="single"/>
        </w:rPr>
        <w:t xml:space="preserve">dle </w:t>
      </w:r>
      <w:r w:rsidR="00E52817">
        <w:rPr>
          <w:rFonts w:ascii="Arial" w:hAnsi="Arial" w:cs="Arial"/>
          <w:sz w:val="24"/>
          <w:szCs w:val="24"/>
          <w:u w:val="single"/>
        </w:rPr>
        <w:t>podané žádosti o opravu:</w:t>
      </w:r>
    </w:p>
    <w:p w14:paraId="7C592FFE" w14:textId="042B6C28" w:rsidR="00E52817" w:rsidRPr="00EE076E" w:rsidRDefault="00E52817" w:rsidP="00E528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76E">
        <w:rPr>
          <w:rFonts w:ascii="Arial" w:hAnsi="Arial" w:cs="Arial"/>
          <w:sz w:val="24"/>
          <w:szCs w:val="24"/>
        </w:rPr>
        <w:t>Celkové předpokládané výdaje</w:t>
      </w:r>
      <w:r w:rsidRPr="00E528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realizované akce</w:t>
      </w:r>
      <w:r w:rsidRPr="001D776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Pr="00EE076E">
        <w:rPr>
          <w:rFonts w:ascii="Arial" w:hAnsi="Arial" w:cs="Arial"/>
          <w:sz w:val="24"/>
          <w:szCs w:val="24"/>
        </w:rPr>
        <w:t xml:space="preserve">498 000 Kč </w:t>
      </w:r>
    </w:p>
    <w:p w14:paraId="5A242F7B" w14:textId="4E35BABE" w:rsidR="0012591B" w:rsidRPr="00EE2871" w:rsidRDefault="0012591B" w:rsidP="0012591B">
      <w:pPr>
        <w:autoSpaceDE w:val="0"/>
        <w:autoSpaceDN w:val="0"/>
        <w:adjustRightInd w:val="0"/>
        <w:spacing w:before="360" w:after="12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F57956">
        <w:rPr>
          <w:rFonts w:ascii="Arial" w:hAnsi="Arial" w:cs="Arial"/>
          <w:bCs/>
          <w:sz w:val="24"/>
          <w:szCs w:val="24"/>
          <w:u w:val="single"/>
        </w:rPr>
        <w:t>Předkladatel navrhuje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vyhovět žádosti žadatele o </w:t>
      </w:r>
      <w:r w:rsidR="00E52817">
        <w:rPr>
          <w:rFonts w:ascii="Arial" w:hAnsi="Arial" w:cs="Arial"/>
          <w:b/>
          <w:bCs/>
          <w:sz w:val="24"/>
          <w:szCs w:val="24"/>
        </w:rPr>
        <w:t xml:space="preserve">změnu výše </w:t>
      </w:r>
      <w:r w:rsidR="00E52817" w:rsidRPr="00CE1182">
        <w:rPr>
          <w:rFonts w:ascii="Arial" w:hAnsi="Arial" w:cs="Arial"/>
          <w:b/>
          <w:bCs/>
          <w:sz w:val="24"/>
          <w:szCs w:val="24"/>
        </w:rPr>
        <w:t>Celkov</w:t>
      </w:r>
      <w:r w:rsidR="00E52817">
        <w:rPr>
          <w:rFonts w:ascii="Arial" w:hAnsi="Arial" w:cs="Arial"/>
          <w:b/>
          <w:bCs/>
          <w:sz w:val="24"/>
          <w:szCs w:val="24"/>
        </w:rPr>
        <w:t xml:space="preserve">ých </w:t>
      </w:r>
      <w:r w:rsidR="00E52817" w:rsidRPr="00CE1182">
        <w:rPr>
          <w:rFonts w:ascii="Arial" w:hAnsi="Arial" w:cs="Arial"/>
          <w:b/>
          <w:bCs/>
          <w:sz w:val="24"/>
          <w:szCs w:val="24"/>
        </w:rPr>
        <w:t>předpokládan</w:t>
      </w:r>
      <w:r w:rsidR="00E52817">
        <w:rPr>
          <w:rFonts w:ascii="Arial" w:hAnsi="Arial" w:cs="Arial"/>
          <w:b/>
          <w:bCs/>
          <w:sz w:val="24"/>
          <w:szCs w:val="24"/>
        </w:rPr>
        <w:t xml:space="preserve">ých </w:t>
      </w:r>
      <w:r w:rsidR="00E52817" w:rsidRPr="00CE1182">
        <w:rPr>
          <w:rFonts w:ascii="Arial" w:hAnsi="Arial" w:cs="Arial"/>
          <w:b/>
          <w:bCs/>
          <w:sz w:val="24"/>
          <w:szCs w:val="24"/>
        </w:rPr>
        <w:t>výdaj</w:t>
      </w:r>
      <w:r w:rsidR="00E52817">
        <w:rPr>
          <w:rFonts w:ascii="Arial" w:hAnsi="Arial" w:cs="Arial"/>
          <w:b/>
          <w:bCs/>
          <w:sz w:val="24"/>
          <w:szCs w:val="24"/>
        </w:rPr>
        <w:t>ů</w:t>
      </w:r>
      <w:r w:rsidR="00E52817" w:rsidRPr="00CE1182">
        <w:rPr>
          <w:rFonts w:ascii="Arial" w:hAnsi="Arial" w:cs="Arial"/>
          <w:b/>
          <w:bCs/>
          <w:sz w:val="24"/>
          <w:szCs w:val="24"/>
        </w:rPr>
        <w:t xml:space="preserve"> realizované </w:t>
      </w:r>
      <w:r w:rsidR="00E52817" w:rsidRPr="006E6FA7">
        <w:rPr>
          <w:rFonts w:ascii="Arial" w:hAnsi="Arial" w:cs="Arial"/>
          <w:b/>
          <w:bCs/>
          <w:sz w:val="24"/>
          <w:szCs w:val="24"/>
        </w:rPr>
        <w:t>akce</w:t>
      </w:r>
      <w:r w:rsidRPr="006E6FA7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18879DDB" w14:textId="77777777" w:rsidR="005C5F00" w:rsidRDefault="005C5F00" w:rsidP="009E64A5">
      <w:pPr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</w:p>
    <w:p w14:paraId="2BB578A8" w14:textId="77777777" w:rsidR="009E64A5" w:rsidRDefault="009E64A5" w:rsidP="009E64A5">
      <w:pPr>
        <w:pStyle w:val="Radaplohy"/>
        <w:spacing w:before="120"/>
      </w:pPr>
      <w:r>
        <w:lastRenderedPageBreak/>
        <w:t>Přílohy:</w:t>
      </w:r>
    </w:p>
    <w:p w14:paraId="6BE29C78" w14:textId="46A74AA1" w:rsidR="00D25FCD" w:rsidRPr="00AF5C61" w:rsidRDefault="009E64A5" w:rsidP="009E64A5">
      <w:pPr>
        <w:autoSpaceDE w:val="0"/>
        <w:autoSpaceDN w:val="0"/>
        <w:adjustRightInd w:val="0"/>
        <w:spacing w:before="360" w:after="12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0"/>
          <w:u w:val="single"/>
          <w:lang w:eastAsia="cs-CZ"/>
        </w:rPr>
        <w:t>Příloha č. 1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 –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ab/>
        <w:t xml:space="preserve"> </w:t>
      </w:r>
      <w:r w:rsidR="0069083F">
        <w:rPr>
          <w:rFonts w:ascii="Arial" w:eastAsia="Times New Roman" w:hAnsi="Arial" w:cs="Times New Roman"/>
          <w:sz w:val="24"/>
          <w:szCs w:val="20"/>
          <w:lang w:eastAsia="cs-CZ"/>
        </w:rPr>
        <w:t>Žádost o</w:t>
      </w:r>
      <w:r>
        <w:rPr>
          <w:rFonts w:ascii="Arial" w:hAnsi="Arial" w:cs="Arial"/>
          <w:bCs/>
          <w:sz w:val="24"/>
        </w:rPr>
        <w:t xml:space="preserve"> individuální dotac</w:t>
      </w:r>
      <w:r w:rsidR="0069083F">
        <w:rPr>
          <w:rFonts w:ascii="Arial" w:hAnsi="Arial" w:cs="Arial"/>
          <w:bCs/>
          <w:sz w:val="24"/>
        </w:rPr>
        <w:t>i</w:t>
      </w:r>
      <w:r>
        <w:rPr>
          <w:rFonts w:ascii="Arial" w:hAnsi="Arial" w:cs="Arial"/>
          <w:bCs/>
          <w:sz w:val="24"/>
        </w:rPr>
        <w:t xml:space="preserve"> v oblasti cestovního ruchu</w:t>
      </w:r>
      <w:r>
        <w:rPr>
          <w:rFonts w:ascii="Arial" w:hAnsi="Arial"/>
          <w:sz w:val="24"/>
        </w:rPr>
        <w:t xml:space="preserve"> a vnějších vztahů </w:t>
      </w:r>
      <w:r>
        <w:rPr>
          <w:rFonts w:ascii="Arial" w:hAnsi="Arial" w:cs="Arial"/>
          <w:sz w:val="24"/>
          <w:szCs w:val="24"/>
        </w:rPr>
        <w:t xml:space="preserve">(samostatná příloha DZ ve </w:t>
      </w:r>
      <w:proofErr w:type="gramStart"/>
      <w:r>
        <w:rPr>
          <w:rFonts w:ascii="Arial" w:hAnsi="Arial" w:cs="Arial"/>
          <w:sz w:val="24"/>
          <w:szCs w:val="24"/>
        </w:rPr>
        <w:t>formátu .</w:t>
      </w:r>
      <w:proofErr w:type="spellStart"/>
      <w:r>
        <w:rPr>
          <w:rFonts w:ascii="Arial" w:hAnsi="Arial" w:cs="Arial"/>
          <w:sz w:val="24"/>
          <w:szCs w:val="24"/>
        </w:rPr>
        <w:t>xls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) </w:t>
      </w:r>
    </w:p>
    <w:sectPr w:rsidR="00D25FCD" w:rsidRPr="00AF5C61" w:rsidSect="002C1EA3">
      <w:footerReference w:type="default" r:id="rId7"/>
      <w:pgSz w:w="12240" w:h="15840"/>
      <w:pgMar w:top="1440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821EA" w14:textId="77777777" w:rsidR="00843C5B" w:rsidRDefault="00843C5B" w:rsidP="00B763B0">
      <w:pPr>
        <w:spacing w:after="0" w:line="240" w:lineRule="auto"/>
      </w:pPr>
      <w:r>
        <w:separator/>
      </w:r>
    </w:p>
  </w:endnote>
  <w:endnote w:type="continuationSeparator" w:id="0">
    <w:p w14:paraId="25DDC30F" w14:textId="77777777" w:rsidR="00843C5B" w:rsidRDefault="00843C5B" w:rsidP="00B7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4260E" w14:textId="14D4D264" w:rsidR="00B763B0" w:rsidRDefault="006E6FA7" w:rsidP="00B763B0">
    <w:pPr>
      <w:pBdr>
        <w:top w:val="single" w:sz="4" w:space="1" w:color="auto"/>
      </w:pBdr>
      <w:spacing w:after="0" w:line="240" w:lineRule="auto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B763B0">
      <w:rPr>
        <w:rFonts w:ascii="Arial" w:hAnsi="Arial" w:cs="Arial"/>
        <w:i/>
        <w:iCs/>
        <w:sz w:val="20"/>
        <w:szCs w:val="20"/>
      </w:rPr>
      <w:t xml:space="preserve"> </w:t>
    </w:r>
    <w:r w:rsidR="00B763B0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22</w:t>
    </w:r>
    <w:r w:rsidR="00B763B0">
      <w:rPr>
        <w:rFonts w:ascii="Arial" w:hAnsi="Arial" w:cs="Arial"/>
        <w:i/>
        <w:iCs/>
        <w:sz w:val="20"/>
        <w:szCs w:val="20"/>
      </w:rPr>
      <w:t xml:space="preserve">. </w:t>
    </w:r>
    <w:r w:rsidR="00927B69">
      <w:rPr>
        <w:rFonts w:ascii="Arial" w:hAnsi="Arial" w:cs="Arial"/>
        <w:i/>
        <w:iCs/>
        <w:sz w:val="20"/>
        <w:szCs w:val="20"/>
      </w:rPr>
      <w:t>6</w:t>
    </w:r>
    <w:r w:rsidR="00B763B0">
      <w:rPr>
        <w:rFonts w:ascii="Arial" w:hAnsi="Arial" w:cs="Arial"/>
        <w:i/>
        <w:iCs/>
        <w:sz w:val="20"/>
        <w:szCs w:val="20"/>
      </w:rPr>
      <w:t>. 20</w:t>
    </w:r>
    <w:r w:rsidR="00E20CB2">
      <w:rPr>
        <w:rFonts w:ascii="Arial" w:hAnsi="Arial" w:cs="Arial"/>
        <w:i/>
        <w:iCs/>
        <w:sz w:val="20"/>
        <w:szCs w:val="20"/>
      </w:rPr>
      <w:t>20</w:t>
    </w:r>
    <w:r w:rsidR="00B763B0">
      <w:rPr>
        <w:rFonts w:ascii="Arial" w:hAnsi="Arial" w:cs="Arial"/>
        <w:i/>
        <w:iCs/>
        <w:sz w:val="20"/>
        <w:szCs w:val="20"/>
      </w:rPr>
      <w:tab/>
    </w:r>
    <w:r w:rsidR="00B763B0">
      <w:rPr>
        <w:rFonts w:ascii="Arial" w:hAnsi="Arial" w:cs="Arial"/>
        <w:i/>
        <w:iCs/>
        <w:sz w:val="20"/>
        <w:szCs w:val="20"/>
      </w:rPr>
      <w:tab/>
    </w:r>
    <w:r w:rsidR="00B763B0" w:rsidRPr="00A3539E">
      <w:rPr>
        <w:rFonts w:ascii="Arial" w:hAnsi="Arial" w:cs="Arial"/>
        <w:i/>
        <w:iCs/>
        <w:sz w:val="20"/>
        <w:szCs w:val="20"/>
      </w:rPr>
      <w:t xml:space="preserve"> </w:t>
    </w:r>
    <w:r w:rsidR="00B763B0" w:rsidRPr="00A3539E">
      <w:rPr>
        <w:rFonts w:ascii="Arial" w:hAnsi="Arial" w:cs="Arial"/>
        <w:i/>
        <w:iCs/>
        <w:sz w:val="20"/>
        <w:szCs w:val="20"/>
      </w:rPr>
      <w:tab/>
    </w:r>
    <w:r w:rsidR="00B763B0" w:rsidRPr="00A3539E">
      <w:rPr>
        <w:rFonts w:ascii="Arial" w:hAnsi="Arial" w:cs="Arial"/>
        <w:i/>
        <w:iCs/>
        <w:sz w:val="20"/>
        <w:szCs w:val="20"/>
      </w:rPr>
      <w:tab/>
    </w:r>
    <w:r w:rsidR="00B763B0">
      <w:rPr>
        <w:rFonts w:ascii="Arial" w:hAnsi="Arial" w:cs="Arial"/>
        <w:i/>
        <w:iCs/>
        <w:sz w:val="20"/>
        <w:szCs w:val="20"/>
      </w:rPr>
      <w:tab/>
    </w:r>
    <w:r w:rsidR="00B763B0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0F7452">
      <w:rPr>
        <w:rStyle w:val="slostrnky"/>
        <w:rFonts w:ascii="Arial" w:hAnsi="Arial" w:cs="Arial"/>
        <w:i/>
        <w:iCs/>
        <w:noProof/>
        <w:sz w:val="20"/>
        <w:szCs w:val="20"/>
      </w:rPr>
      <w:t>4</w:t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B763B0">
      <w:rPr>
        <w:rStyle w:val="slostrnky"/>
        <w:rFonts w:ascii="Arial" w:hAnsi="Arial" w:cs="Arial"/>
        <w:i/>
        <w:iCs/>
        <w:sz w:val="20"/>
        <w:szCs w:val="20"/>
      </w:rPr>
      <w:t>15</w:t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F54892E" w14:textId="5B63D7B3" w:rsidR="00B763B0" w:rsidRPr="00B763B0" w:rsidRDefault="006E6FA7" w:rsidP="00B763B0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49</w:t>
    </w:r>
    <w:r w:rsidR="00927B69">
      <w:rPr>
        <w:rFonts w:ascii="Arial" w:hAnsi="Arial" w:cs="Arial"/>
        <w:i/>
        <w:iCs/>
        <w:sz w:val="20"/>
        <w:szCs w:val="20"/>
      </w:rPr>
      <w:t>.</w:t>
    </w:r>
    <w:r w:rsidR="00B763B0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B763B0" w:rsidRPr="005C78DB">
      <w:rPr>
        <w:rFonts w:ascii="Arial" w:hAnsi="Arial" w:cs="Arial"/>
        <w:i/>
        <w:iCs/>
        <w:sz w:val="20"/>
        <w:szCs w:val="20"/>
      </w:rPr>
      <w:t xml:space="preserve">Žádosti o poskytnutí individuálních dotací v oblasti </w:t>
    </w:r>
    <w:r w:rsidR="00B763B0">
      <w:rPr>
        <w:rFonts w:ascii="Arial" w:hAnsi="Arial" w:cs="Arial"/>
        <w:i/>
        <w:iCs/>
        <w:sz w:val="20"/>
        <w:szCs w:val="20"/>
      </w:rPr>
      <w:t>cestovního ruchu a vnějších vztahů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C7376" w14:textId="77777777" w:rsidR="00843C5B" w:rsidRDefault="00843C5B" w:rsidP="00B763B0">
      <w:pPr>
        <w:spacing w:after="0" w:line="240" w:lineRule="auto"/>
      </w:pPr>
      <w:r>
        <w:separator/>
      </w:r>
    </w:p>
  </w:footnote>
  <w:footnote w:type="continuationSeparator" w:id="0">
    <w:p w14:paraId="5D56AEC5" w14:textId="77777777" w:rsidR="00843C5B" w:rsidRDefault="00843C5B" w:rsidP="00B76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4EDC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31331"/>
    <w:multiLevelType w:val="hybridMultilevel"/>
    <w:tmpl w:val="F9B4214C"/>
    <w:lvl w:ilvl="0" w:tplc="FDEE5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836F4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8473C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62830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6706F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20E5D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D3F5A"/>
    <w:multiLevelType w:val="hybridMultilevel"/>
    <w:tmpl w:val="AEDA6B36"/>
    <w:lvl w:ilvl="0" w:tplc="CF8E0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B642D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5114D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255DE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82762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A136D"/>
    <w:multiLevelType w:val="hybridMultilevel"/>
    <w:tmpl w:val="F1609F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2250D"/>
    <w:multiLevelType w:val="hybridMultilevel"/>
    <w:tmpl w:val="29FE64A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431275A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A6654"/>
    <w:multiLevelType w:val="hybridMultilevel"/>
    <w:tmpl w:val="62D85ACA"/>
    <w:lvl w:ilvl="0" w:tplc="A6EAD3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41831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57779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F58F4"/>
    <w:multiLevelType w:val="hybridMultilevel"/>
    <w:tmpl w:val="AEDA6B36"/>
    <w:lvl w:ilvl="0" w:tplc="CF8E0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A2FB5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81F68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5077A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1573E"/>
    <w:multiLevelType w:val="hybridMultilevel"/>
    <w:tmpl w:val="76AADB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B0D67"/>
    <w:multiLevelType w:val="hybridMultilevel"/>
    <w:tmpl w:val="AEDA6B36"/>
    <w:lvl w:ilvl="0" w:tplc="CF8E0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9362C"/>
    <w:multiLevelType w:val="hybridMultilevel"/>
    <w:tmpl w:val="CABC18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6625D"/>
    <w:multiLevelType w:val="hybridMultilevel"/>
    <w:tmpl w:val="CABC18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650BF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0E361A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EE2BBA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8D0C08"/>
    <w:multiLevelType w:val="hybridMultilevel"/>
    <w:tmpl w:val="62D85ACA"/>
    <w:lvl w:ilvl="0" w:tplc="A6EAD3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A04B3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5838A7"/>
    <w:multiLevelType w:val="hybridMultilevel"/>
    <w:tmpl w:val="362A79DA"/>
    <w:lvl w:ilvl="0" w:tplc="16D2D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07162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284787"/>
    <w:multiLevelType w:val="hybridMultilevel"/>
    <w:tmpl w:val="0A885AF0"/>
    <w:lvl w:ilvl="0" w:tplc="88EC321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 w15:restartNumberingAfterBreak="0">
    <w:nsid w:val="51737828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5310A5"/>
    <w:multiLevelType w:val="hybridMultilevel"/>
    <w:tmpl w:val="BB26547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B62B14"/>
    <w:multiLevelType w:val="hybridMultilevel"/>
    <w:tmpl w:val="CDD4DB00"/>
    <w:lvl w:ilvl="0" w:tplc="A9CA5A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139E8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F276A0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9C0617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0C34E9"/>
    <w:multiLevelType w:val="hybridMultilevel"/>
    <w:tmpl w:val="0B5AB8A6"/>
    <w:lvl w:ilvl="0" w:tplc="366C22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AA4CCA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ED3E9A"/>
    <w:multiLevelType w:val="hybridMultilevel"/>
    <w:tmpl w:val="74788516"/>
    <w:lvl w:ilvl="0" w:tplc="7B944D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9849FA"/>
    <w:multiLevelType w:val="hybridMultilevel"/>
    <w:tmpl w:val="74788516"/>
    <w:lvl w:ilvl="0" w:tplc="7B944D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3F2CE9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9E7C1A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45A46"/>
    <w:multiLevelType w:val="hybridMultilevel"/>
    <w:tmpl w:val="EA3C97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4B0945"/>
    <w:multiLevelType w:val="hybridMultilevel"/>
    <w:tmpl w:val="9962D64C"/>
    <w:lvl w:ilvl="0" w:tplc="2BCEFD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95652E"/>
    <w:multiLevelType w:val="hybridMultilevel"/>
    <w:tmpl w:val="70C23C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8560E0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45"/>
  </w:num>
  <w:num w:numId="3">
    <w:abstractNumId w:val="25"/>
  </w:num>
  <w:num w:numId="4">
    <w:abstractNumId w:val="38"/>
  </w:num>
  <w:num w:numId="5">
    <w:abstractNumId w:val="8"/>
  </w:num>
  <w:num w:numId="6">
    <w:abstractNumId w:val="22"/>
  </w:num>
  <w:num w:numId="7">
    <w:abstractNumId w:val="31"/>
  </w:num>
  <w:num w:numId="8">
    <w:abstractNumId w:val="23"/>
  </w:num>
  <w:num w:numId="9">
    <w:abstractNumId w:val="43"/>
  </w:num>
  <w:num w:numId="10">
    <w:abstractNumId w:val="29"/>
  </w:num>
  <w:num w:numId="11">
    <w:abstractNumId w:val="47"/>
  </w:num>
  <w:num w:numId="12">
    <w:abstractNumId w:val="1"/>
  </w:num>
  <w:num w:numId="13">
    <w:abstractNumId w:val="40"/>
  </w:num>
  <w:num w:numId="14">
    <w:abstractNumId w:val="36"/>
  </w:num>
  <w:num w:numId="15">
    <w:abstractNumId w:val="20"/>
  </w:num>
  <w:num w:numId="16">
    <w:abstractNumId w:val="9"/>
  </w:num>
  <w:num w:numId="17">
    <w:abstractNumId w:val="2"/>
  </w:num>
  <w:num w:numId="18">
    <w:abstractNumId w:val="27"/>
  </w:num>
  <w:num w:numId="19">
    <w:abstractNumId w:val="32"/>
  </w:num>
  <w:num w:numId="20">
    <w:abstractNumId w:val="37"/>
  </w:num>
  <w:num w:numId="21">
    <w:abstractNumId w:val="30"/>
  </w:num>
  <w:num w:numId="22">
    <w:abstractNumId w:val="41"/>
  </w:num>
  <w:num w:numId="23">
    <w:abstractNumId w:val="10"/>
  </w:num>
  <w:num w:numId="24">
    <w:abstractNumId w:val="21"/>
  </w:num>
  <w:num w:numId="25">
    <w:abstractNumId w:val="14"/>
  </w:num>
  <w:num w:numId="26">
    <w:abstractNumId w:val="19"/>
  </w:num>
  <w:num w:numId="27">
    <w:abstractNumId w:val="3"/>
  </w:num>
  <w:num w:numId="28">
    <w:abstractNumId w:val="44"/>
  </w:num>
  <w:num w:numId="29">
    <w:abstractNumId w:val="6"/>
  </w:num>
  <w:num w:numId="30">
    <w:abstractNumId w:val="34"/>
  </w:num>
  <w:num w:numId="31">
    <w:abstractNumId w:val="26"/>
  </w:num>
  <w:num w:numId="32">
    <w:abstractNumId w:val="5"/>
  </w:num>
  <w:num w:numId="33">
    <w:abstractNumId w:val="17"/>
  </w:num>
  <w:num w:numId="34">
    <w:abstractNumId w:val="28"/>
  </w:num>
  <w:num w:numId="35">
    <w:abstractNumId w:val="11"/>
  </w:num>
  <w:num w:numId="36">
    <w:abstractNumId w:val="0"/>
  </w:num>
  <w:num w:numId="37">
    <w:abstractNumId w:val="12"/>
  </w:num>
  <w:num w:numId="38">
    <w:abstractNumId w:val="46"/>
  </w:num>
  <w:num w:numId="39">
    <w:abstractNumId w:val="13"/>
  </w:num>
  <w:num w:numId="40">
    <w:abstractNumId w:val="49"/>
  </w:num>
  <w:num w:numId="41">
    <w:abstractNumId w:val="24"/>
  </w:num>
  <w:num w:numId="42">
    <w:abstractNumId w:val="39"/>
  </w:num>
  <w:num w:numId="43">
    <w:abstractNumId w:val="4"/>
  </w:num>
  <w:num w:numId="44">
    <w:abstractNumId w:val="16"/>
  </w:num>
  <w:num w:numId="45">
    <w:abstractNumId w:val="15"/>
  </w:num>
  <w:num w:numId="46">
    <w:abstractNumId w:val="42"/>
  </w:num>
  <w:num w:numId="47">
    <w:abstractNumId w:val="18"/>
  </w:num>
  <w:num w:numId="48">
    <w:abstractNumId w:val="7"/>
  </w:num>
  <w:num w:numId="49">
    <w:abstractNumId w:val="33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9A"/>
    <w:rsid w:val="000157D6"/>
    <w:rsid w:val="0004657F"/>
    <w:rsid w:val="0005713E"/>
    <w:rsid w:val="000D04F3"/>
    <w:rsid w:val="000D430C"/>
    <w:rsid w:val="000F7452"/>
    <w:rsid w:val="0012591B"/>
    <w:rsid w:val="001278B8"/>
    <w:rsid w:val="001368DA"/>
    <w:rsid w:val="00143AF9"/>
    <w:rsid w:val="00154DA9"/>
    <w:rsid w:val="001C5A6A"/>
    <w:rsid w:val="00223F3D"/>
    <w:rsid w:val="00236E97"/>
    <w:rsid w:val="00242B39"/>
    <w:rsid w:val="0025786E"/>
    <w:rsid w:val="00263ADF"/>
    <w:rsid w:val="00271BFA"/>
    <w:rsid w:val="0028306F"/>
    <w:rsid w:val="00291B22"/>
    <w:rsid w:val="002B1E8A"/>
    <w:rsid w:val="002C1EA3"/>
    <w:rsid w:val="0031672A"/>
    <w:rsid w:val="00322817"/>
    <w:rsid w:val="00322A01"/>
    <w:rsid w:val="00350737"/>
    <w:rsid w:val="003924FA"/>
    <w:rsid w:val="00392AAB"/>
    <w:rsid w:val="003B6FEB"/>
    <w:rsid w:val="003F6DD5"/>
    <w:rsid w:val="0040477C"/>
    <w:rsid w:val="0041060B"/>
    <w:rsid w:val="00427C5F"/>
    <w:rsid w:val="00441C84"/>
    <w:rsid w:val="0046165D"/>
    <w:rsid w:val="0047555E"/>
    <w:rsid w:val="00487BA7"/>
    <w:rsid w:val="00487EA2"/>
    <w:rsid w:val="004C40FE"/>
    <w:rsid w:val="004E66DD"/>
    <w:rsid w:val="004F574C"/>
    <w:rsid w:val="00522D79"/>
    <w:rsid w:val="005235A4"/>
    <w:rsid w:val="005541C4"/>
    <w:rsid w:val="005737F5"/>
    <w:rsid w:val="00590E72"/>
    <w:rsid w:val="005C03B2"/>
    <w:rsid w:val="005C5F00"/>
    <w:rsid w:val="005C7E2C"/>
    <w:rsid w:val="005D4EF5"/>
    <w:rsid w:val="005F0DAA"/>
    <w:rsid w:val="00615096"/>
    <w:rsid w:val="006206DB"/>
    <w:rsid w:val="006478CD"/>
    <w:rsid w:val="006500F0"/>
    <w:rsid w:val="006644BA"/>
    <w:rsid w:val="0067116C"/>
    <w:rsid w:val="00671C9A"/>
    <w:rsid w:val="0069083F"/>
    <w:rsid w:val="006C2235"/>
    <w:rsid w:val="006E6FA7"/>
    <w:rsid w:val="00704D55"/>
    <w:rsid w:val="007368C0"/>
    <w:rsid w:val="007440C9"/>
    <w:rsid w:val="00782E3A"/>
    <w:rsid w:val="0078379E"/>
    <w:rsid w:val="007B35D4"/>
    <w:rsid w:val="00812375"/>
    <w:rsid w:val="00843C5B"/>
    <w:rsid w:val="00854B0D"/>
    <w:rsid w:val="008770D6"/>
    <w:rsid w:val="0089250B"/>
    <w:rsid w:val="008A6C90"/>
    <w:rsid w:val="008C183A"/>
    <w:rsid w:val="008C4D47"/>
    <w:rsid w:val="008D5B8A"/>
    <w:rsid w:val="008E2333"/>
    <w:rsid w:val="008E2D3E"/>
    <w:rsid w:val="008F5943"/>
    <w:rsid w:val="008F674A"/>
    <w:rsid w:val="00907C89"/>
    <w:rsid w:val="00927B69"/>
    <w:rsid w:val="0094347D"/>
    <w:rsid w:val="00953798"/>
    <w:rsid w:val="009673FD"/>
    <w:rsid w:val="00985408"/>
    <w:rsid w:val="00990282"/>
    <w:rsid w:val="00994B9E"/>
    <w:rsid w:val="009A0541"/>
    <w:rsid w:val="009A4BDB"/>
    <w:rsid w:val="009A6C71"/>
    <w:rsid w:val="009C2D20"/>
    <w:rsid w:val="009C68D2"/>
    <w:rsid w:val="009C766E"/>
    <w:rsid w:val="009C7A28"/>
    <w:rsid w:val="009D7A2F"/>
    <w:rsid w:val="009E64A5"/>
    <w:rsid w:val="009F47BF"/>
    <w:rsid w:val="009F4D70"/>
    <w:rsid w:val="00A05328"/>
    <w:rsid w:val="00A169F6"/>
    <w:rsid w:val="00A5238B"/>
    <w:rsid w:val="00A5614C"/>
    <w:rsid w:val="00A74038"/>
    <w:rsid w:val="00A878D1"/>
    <w:rsid w:val="00AA0F0B"/>
    <w:rsid w:val="00AC2BB5"/>
    <w:rsid w:val="00AE1600"/>
    <w:rsid w:val="00AF5C61"/>
    <w:rsid w:val="00B01ED6"/>
    <w:rsid w:val="00B4776F"/>
    <w:rsid w:val="00B505DF"/>
    <w:rsid w:val="00B763B0"/>
    <w:rsid w:val="00B84454"/>
    <w:rsid w:val="00B906F1"/>
    <w:rsid w:val="00B96CBE"/>
    <w:rsid w:val="00BB2E87"/>
    <w:rsid w:val="00C11063"/>
    <w:rsid w:val="00C25EDC"/>
    <w:rsid w:val="00C329F7"/>
    <w:rsid w:val="00C62684"/>
    <w:rsid w:val="00CE1182"/>
    <w:rsid w:val="00CF21B5"/>
    <w:rsid w:val="00D158A9"/>
    <w:rsid w:val="00D228C3"/>
    <w:rsid w:val="00D25FCD"/>
    <w:rsid w:val="00D44F75"/>
    <w:rsid w:val="00D64AC1"/>
    <w:rsid w:val="00D67ABA"/>
    <w:rsid w:val="00D7106D"/>
    <w:rsid w:val="00D72937"/>
    <w:rsid w:val="00D76571"/>
    <w:rsid w:val="00DA41CA"/>
    <w:rsid w:val="00DD3258"/>
    <w:rsid w:val="00DD37EA"/>
    <w:rsid w:val="00DD72C5"/>
    <w:rsid w:val="00DF1E6B"/>
    <w:rsid w:val="00DF7B5E"/>
    <w:rsid w:val="00E01C89"/>
    <w:rsid w:val="00E20CB2"/>
    <w:rsid w:val="00E232DD"/>
    <w:rsid w:val="00E27296"/>
    <w:rsid w:val="00E52817"/>
    <w:rsid w:val="00E57AFB"/>
    <w:rsid w:val="00E85A83"/>
    <w:rsid w:val="00E9036B"/>
    <w:rsid w:val="00EC429A"/>
    <w:rsid w:val="00EC4749"/>
    <w:rsid w:val="00EE608A"/>
    <w:rsid w:val="00EF5A32"/>
    <w:rsid w:val="00F0236C"/>
    <w:rsid w:val="00F2209A"/>
    <w:rsid w:val="00F23D45"/>
    <w:rsid w:val="00F30504"/>
    <w:rsid w:val="00F4555F"/>
    <w:rsid w:val="00F4602D"/>
    <w:rsid w:val="00FB569A"/>
    <w:rsid w:val="00FC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340A6"/>
  <w15:docId w15:val="{88221200-884B-4627-8D49-62E0B762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68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63B0"/>
  </w:style>
  <w:style w:type="paragraph" w:styleId="Zpat">
    <w:name w:val="footer"/>
    <w:basedOn w:val="Normln"/>
    <w:link w:val="ZpatChar"/>
    <w:unhideWhenUsed/>
    <w:rsid w:val="00B7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63B0"/>
  </w:style>
  <w:style w:type="character" w:styleId="slostrnky">
    <w:name w:val="page number"/>
    <w:basedOn w:val="Standardnpsmoodstavce"/>
    <w:rsid w:val="00B763B0"/>
  </w:style>
  <w:style w:type="paragraph" w:customStyle="1" w:styleId="Radaplohy">
    <w:name w:val="Rada přílohy"/>
    <w:basedOn w:val="Normln"/>
    <w:qFormat/>
    <w:rsid w:val="00AF5C61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60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60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608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08A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44F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1132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Stojan Radek</dc:creator>
  <cp:lastModifiedBy>Vyhnálková Taťána</cp:lastModifiedBy>
  <cp:revision>7</cp:revision>
  <cp:lastPrinted>2019-03-14T13:13:00Z</cp:lastPrinted>
  <dcterms:created xsi:type="dcterms:W3CDTF">2020-06-16T05:19:00Z</dcterms:created>
  <dcterms:modified xsi:type="dcterms:W3CDTF">2020-06-16T10:46:00Z</dcterms:modified>
</cp:coreProperties>
</file>