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CD" w:rsidRPr="002F2DD3" w:rsidRDefault="005E09CD" w:rsidP="005E09C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456F00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15</w:t>
      </w:r>
    </w:p>
    <w:p w:rsidR="005E09CD" w:rsidRDefault="005E09CD" w:rsidP="005E09C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4611/2001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12. 2001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17213/2002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11. 2002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9819/2003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19. 6. 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2003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3 č. j.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4283/2004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17.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3. 2004, dodatku č. 4 č. j. KUOK/23171/05/OŠMT/572 ze dne 24. 6. 2005, 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dodatku č. 5 č. j. KUOK 24761/2008 ze dne 22. 2. 2008, dodatku č. 6 č. j. KUOK 93930/2009 ze dne 25. 9. 2009, dodatku č. 7 č. j. KUOK 2445/2013 ze dne 21. 12. 2012, dodatku č. 8 č. j. KUOK 88234/2014 ze dne 19. 9. 2014, dodatku č. 9 č. j. KUOK 61148/2015 ze dne 26. 6. 2015, dodatku č. 10 č. j. KUOK 121559/2016 ze dne 19. 12. 2016, dodatku č. 11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63868/2017 ze dne 19. 6. 2017, 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12 č. j. KUOK 122995/2017 ze dne 18. 12. 2017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68085/2019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24. 6. </w:t>
      </w:r>
      <w:r w:rsidRPr="00456F00">
        <w:rPr>
          <w:rFonts w:ascii="Arial" w:eastAsia="Times New Roman" w:hAnsi="Arial" w:cs="Times New Roman"/>
          <w:b/>
          <w:sz w:val="24"/>
          <w:szCs w:val="24"/>
          <w:lang w:eastAsia="cs-CZ"/>
        </w:rPr>
        <w:t>2019 a dodatku č. 14 č. j. KUOK 100716/2019 ze dne 23. 9. 2019</w:t>
      </w:r>
    </w:p>
    <w:p w:rsidR="005E09CD" w:rsidRPr="002F2DD3" w:rsidRDefault="005E09CD" w:rsidP="005E09C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5E09CD" w:rsidRPr="002F2DD3" w:rsidRDefault="005E09CD" w:rsidP="005E09CD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5E09CD" w:rsidRPr="002F2DD3" w:rsidTr="00B36EC8">
        <w:tc>
          <w:tcPr>
            <w:tcW w:w="2778" w:type="dxa"/>
          </w:tcPr>
          <w:p w:rsidR="005E09CD" w:rsidRPr="002F2DD3" w:rsidRDefault="005E09CD" w:rsidP="00B36EC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294" w:type="dxa"/>
          </w:tcPr>
          <w:p w:rsidR="005E09CD" w:rsidRPr="002F2DD3" w:rsidRDefault="005E09CD" w:rsidP="00B36EC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Vyšší odborná škola a Střední průmyslová škola, Šumperk, Gen. Krátkého 1</w:t>
            </w:r>
          </w:p>
        </w:tc>
      </w:tr>
      <w:tr w:rsidR="005E09CD" w:rsidRPr="002F2DD3" w:rsidTr="00B36EC8">
        <w:tc>
          <w:tcPr>
            <w:tcW w:w="2778" w:type="dxa"/>
          </w:tcPr>
          <w:p w:rsidR="005E09CD" w:rsidRPr="002F2DD3" w:rsidRDefault="005E09CD" w:rsidP="00B36EC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94" w:type="dxa"/>
          </w:tcPr>
          <w:p w:rsidR="005E09CD" w:rsidRPr="002F2DD3" w:rsidRDefault="005E09CD" w:rsidP="00B36EC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787 29 Šumperk, Gen. Krátkého 1</w:t>
            </w:r>
          </w:p>
        </w:tc>
      </w:tr>
      <w:tr w:rsidR="005E09CD" w:rsidRPr="002F2DD3" w:rsidTr="00B36EC8">
        <w:tc>
          <w:tcPr>
            <w:tcW w:w="2778" w:type="dxa"/>
          </w:tcPr>
          <w:p w:rsidR="005E09CD" w:rsidRPr="002F2DD3" w:rsidRDefault="005E09CD" w:rsidP="00B36EC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294" w:type="dxa"/>
          </w:tcPr>
          <w:p w:rsidR="005E09CD" w:rsidRPr="002F2DD3" w:rsidRDefault="005E09CD" w:rsidP="00B36EC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00843113</w:t>
            </w:r>
          </w:p>
        </w:tc>
      </w:tr>
    </w:tbl>
    <w:p w:rsidR="005E09CD" w:rsidRPr="002F2DD3" w:rsidRDefault="005E09CD" w:rsidP="005E09CD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E09CD" w:rsidRPr="002F2DD3" w:rsidTr="00B36EC8">
        <w:tc>
          <w:tcPr>
            <w:tcW w:w="9143" w:type="dxa"/>
            <w:shd w:val="clear" w:color="auto" w:fill="auto"/>
          </w:tcPr>
          <w:p w:rsidR="005E09CD" w:rsidRPr="002F2DD3" w:rsidRDefault="005E09CD" w:rsidP="00B36EC8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Stávající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Příloha č. 1 zřizovací listiny se ruší a nahrazuje se novou Přílohou č. 1.</w:t>
            </w: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5E09CD" w:rsidRDefault="005E09CD" w:rsidP="005E09C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5E09CD" w:rsidRPr="002F2DD3" w:rsidRDefault="005E09CD" w:rsidP="005E09C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5E09CD" w:rsidRDefault="005E09CD" w:rsidP="005E09CD"/>
    <w:p w:rsidR="005E09CD" w:rsidRPr="00456F00" w:rsidRDefault="005E09CD" w:rsidP="005E09CD">
      <w:pPr>
        <w:pStyle w:val="Bntext-odsazendole"/>
      </w:pPr>
      <w:r>
        <w:lastRenderedPageBreak/>
        <w:t xml:space="preserve">Tento dodatek nabývá platnosti dnem jeho schválení Zastupitelstvem Olomouckého kraje s účinností </w:t>
      </w:r>
      <w:r w:rsidRPr="007D55C3">
        <w:t xml:space="preserve">od </w:t>
      </w:r>
      <w:r>
        <w:t>22. 6</w:t>
      </w:r>
      <w:r w:rsidRPr="00456F00">
        <w:t>. 2020.</w:t>
      </w:r>
    </w:p>
    <w:p w:rsidR="005E09CD" w:rsidRDefault="005E09CD" w:rsidP="005E09CD">
      <w:pPr>
        <w:pStyle w:val="Bntext-odsazendole"/>
        <w:spacing w:after="120"/>
      </w:pPr>
      <w:r>
        <w:t>V Olomouci dne 22. 6</w:t>
      </w:r>
      <w:r w:rsidRPr="00456F00">
        <w:t>. 2020</w:t>
      </w:r>
    </w:p>
    <w:p w:rsidR="005E09CD" w:rsidRDefault="005E09CD" w:rsidP="005E09CD">
      <w:pPr>
        <w:pStyle w:val="Bntext-odsazendole"/>
        <w:spacing w:after="120"/>
      </w:pPr>
    </w:p>
    <w:p w:rsidR="005E09CD" w:rsidRDefault="005E09CD" w:rsidP="005E09CD">
      <w:pPr>
        <w:pStyle w:val="Bntext-odsazendole"/>
        <w:spacing w:after="120"/>
      </w:pPr>
    </w:p>
    <w:p w:rsidR="005E09CD" w:rsidRDefault="005E09CD" w:rsidP="005E09CD">
      <w:pPr>
        <w:pStyle w:val="Bntext-odsazendole"/>
        <w:spacing w:after="120"/>
      </w:pPr>
    </w:p>
    <w:p w:rsidR="005E09CD" w:rsidRPr="00311770" w:rsidRDefault="005E09CD" w:rsidP="005E09CD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</w:t>
      </w:r>
      <w:r w:rsidRPr="00311770">
        <w:rPr>
          <w:rFonts w:cs="Arial"/>
        </w:rPr>
        <w:t>Ladislav Okleštěk</w:t>
      </w:r>
    </w:p>
    <w:p w:rsidR="005E09CD" w:rsidRDefault="005E09CD" w:rsidP="005E09CD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C56670">
        <w:rPr>
          <w:rFonts w:ascii="Arial" w:hAnsi="Arial" w:cs="Arial"/>
          <w:sz w:val="24"/>
        </w:rPr>
        <w:t>hejtman Olomouckého kraje</w:t>
      </w:r>
      <w:r>
        <w:rPr>
          <w:rFonts w:ascii="Arial" w:hAnsi="Arial" w:cs="Arial"/>
          <w:sz w:val="24"/>
        </w:rPr>
        <w:t xml:space="preserve"> </w:t>
      </w:r>
    </w:p>
    <w:p w:rsidR="005E09CD" w:rsidRDefault="005E09CD" w:rsidP="005E09CD">
      <w:pPr>
        <w:tabs>
          <w:tab w:val="left" w:pos="2790"/>
          <w:tab w:val="left" w:pos="78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E09CD" w:rsidRPr="007F6AAA" w:rsidRDefault="005E09CD" w:rsidP="005E09CD">
      <w:pPr>
        <w:rPr>
          <w:rFonts w:ascii="Arial" w:hAnsi="Arial" w:cs="Arial"/>
          <w:sz w:val="24"/>
        </w:rPr>
      </w:pPr>
    </w:p>
    <w:p w:rsidR="005E09CD" w:rsidRDefault="005E09CD" w:rsidP="005E09CD">
      <w:pPr>
        <w:tabs>
          <w:tab w:val="left" w:pos="796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E09CD" w:rsidRPr="007F6AAA" w:rsidRDefault="005E09CD" w:rsidP="005E09CD">
      <w:pPr>
        <w:tabs>
          <w:tab w:val="left" w:pos="7965"/>
        </w:tabs>
        <w:rPr>
          <w:rFonts w:ascii="Arial" w:hAnsi="Arial" w:cs="Arial"/>
          <w:sz w:val="24"/>
        </w:rPr>
        <w:sectPr w:rsidR="005E09CD" w:rsidRPr="007F6AAA" w:rsidSect="002931C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6"/>
          <w:cols w:space="708"/>
          <w:docGrid w:linePitch="360"/>
        </w:sectPr>
      </w:pPr>
    </w:p>
    <w:p w:rsidR="005E09CD" w:rsidRDefault="005E09CD" w:rsidP="005E09CD">
      <w:pPr>
        <w:rPr>
          <w:rFonts w:ascii="Arial" w:hAnsi="Arial" w:cs="Arial"/>
          <w:b/>
        </w:rPr>
      </w:pPr>
    </w:p>
    <w:p w:rsidR="005E09CD" w:rsidRDefault="005E09CD" w:rsidP="005E09C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E09CD" w:rsidRDefault="005E09CD" w:rsidP="005E09CD">
      <w:pPr>
        <w:spacing w:after="160" w:line="259" w:lineRule="auto"/>
        <w:rPr>
          <w:rFonts w:ascii="Arial" w:hAnsi="Arial" w:cs="Arial"/>
          <w:b/>
        </w:rPr>
        <w:sectPr w:rsidR="005E09CD" w:rsidSect="00C56670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E09CD" w:rsidRDefault="005E09CD" w:rsidP="005E09CD">
      <w:pPr>
        <w:rPr>
          <w:rFonts w:ascii="Arial" w:hAnsi="Arial" w:cs="Arial"/>
          <w:b/>
          <w:sz w:val="24"/>
        </w:rPr>
      </w:pPr>
      <w:r w:rsidRPr="00C56670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</w:p>
    <w:p w:rsidR="005E09CD" w:rsidRPr="00C56670" w:rsidRDefault="005E09CD" w:rsidP="005E09CD">
      <w:pPr>
        <w:spacing w:after="0" w:line="240" w:lineRule="auto"/>
        <w:rPr>
          <w:rFonts w:ascii="Arial" w:hAnsi="Arial" w:cs="Arial"/>
          <w:b/>
          <w:sz w:val="24"/>
        </w:rPr>
      </w:pPr>
    </w:p>
    <w:p w:rsidR="005E09CD" w:rsidRPr="00C56670" w:rsidRDefault="005E09CD" w:rsidP="005E09CD">
      <w:pPr>
        <w:numPr>
          <w:ilvl w:val="0"/>
          <w:numId w:val="1"/>
        </w:numPr>
        <w:spacing w:after="0" w:line="240" w:lineRule="auto"/>
        <w:ind w:left="709" w:firstLine="284"/>
        <w:rPr>
          <w:rFonts w:ascii="Arial" w:hAnsi="Arial" w:cs="Arial"/>
          <w:b/>
          <w:sz w:val="24"/>
        </w:rPr>
      </w:pPr>
      <w:r w:rsidRPr="00C56670">
        <w:rPr>
          <w:rFonts w:ascii="Arial" w:hAnsi="Arial" w:cs="Arial"/>
          <w:b/>
          <w:sz w:val="24"/>
        </w:rPr>
        <w:t xml:space="preserve">Nemovitý majetek – stavby </w:t>
      </w:r>
    </w:p>
    <w:p w:rsidR="005E09CD" w:rsidRPr="00C56670" w:rsidRDefault="005E09CD" w:rsidP="005E09CD">
      <w:pPr>
        <w:spacing w:after="0" w:line="240" w:lineRule="auto"/>
        <w:ind w:left="993"/>
        <w:rPr>
          <w:rFonts w:ascii="Arial" w:hAnsi="Arial" w:cs="Arial"/>
          <w:b/>
          <w:sz w:val="24"/>
        </w:rPr>
      </w:pPr>
    </w:p>
    <w:p w:rsidR="005E09CD" w:rsidRPr="00C56670" w:rsidRDefault="005E09CD" w:rsidP="005E09CD">
      <w:pPr>
        <w:ind w:firstLine="993"/>
        <w:rPr>
          <w:rFonts w:ascii="Arial" w:hAnsi="Arial" w:cs="Arial"/>
          <w:b/>
          <w:sz w:val="24"/>
        </w:rPr>
      </w:pPr>
      <w:r w:rsidRPr="00C56670">
        <w:rPr>
          <w:rFonts w:ascii="Arial" w:hAnsi="Arial" w:cs="Arial"/>
          <w:b/>
          <w:sz w:val="24"/>
        </w:rPr>
        <w:t>A1) Stavby - budovy ZAPSANÉ v katastru nemovitostí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026"/>
        <w:gridCol w:w="1655"/>
        <w:gridCol w:w="1962"/>
        <w:gridCol w:w="1965"/>
        <w:gridCol w:w="1217"/>
        <w:gridCol w:w="2618"/>
        <w:gridCol w:w="1636"/>
      </w:tblGrid>
      <w:tr w:rsidR="005E09CD" w:rsidRPr="009B250B" w:rsidTr="00B36EC8">
        <w:trPr>
          <w:trHeight w:val="567"/>
          <w:jc w:val="center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na parcele č.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ind w:right="15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1.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950/--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1126/1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2.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1801/--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3920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3.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1808/--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3919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4.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322/2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5.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Jiná stavba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724/2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6.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1126/2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7.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Jiná stavba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3921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8.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3922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9.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3923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10.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3924</w:t>
            </w:r>
          </w:p>
        </w:tc>
      </w:tr>
      <w:tr w:rsidR="005E09CD" w:rsidRPr="009B250B" w:rsidTr="00B36EC8">
        <w:trPr>
          <w:trHeight w:val="340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11.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--/--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Občanské vybavení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5221</w:t>
            </w:r>
          </w:p>
        </w:tc>
      </w:tr>
    </w:tbl>
    <w:p w:rsidR="005E09CD" w:rsidRDefault="005E09CD" w:rsidP="005E09CD">
      <w:pPr>
        <w:ind w:firstLine="568"/>
        <w:rPr>
          <w:rFonts w:ascii="Arial" w:hAnsi="Arial" w:cs="Arial"/>
          <w:b/>
        </w:rPr>
      </w:pPr>
    </w:p>
    <w:p w:rsidR="005E09CD" w:rsidRDefault="005E09CD" w:rsidP="005E09CD">
      <w:pPr>
        <w:tabs>
          <w:tab w:val="left" w:pos="12165"/>
        </w:tabs>
        <w:ind w:firstLine="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E09CD" w:rsidRDefault="005E09CD" w:rsidP="005E09CD">
      <w:pPr>
        <w:ind w:firstLine="568"/>
        <w:rPr>
          <w:rFonts w:ascii="Arial" w:hAnsi="Arial" w:cs="Arial"/>
          <w:b/>
        </w:rPr>
      </w:pPr>
    </w:p>
    <w:p w:rsidR="005E09CD" w:rsidRPr="00456F00" w:rsidRDefault="005E09CD" w:rsidP="005E09CD">
      <w:pPr>
        <w:ind w:firstLine="568"/>
        <w:rPr>
          <w:rFonts w:ascii="Arial" w:hAnsi="Arial" w:cs="Arial"/>
          <w:b/>
          <w:sz w:val="24"/>
        </w:rPr>
      </w:pPr>
      <w:r w:rsidRPr="00456F00">
        <w:rPr>
          <w:rFonts w:ascii="Arial" w:hAnsi="Arial" w:cs="Arial"/>
          <w:b/>
          <w:sz w:val="24"/>
        </w:rPr>
        <w:t>A2) Stavby NEZAPSANÉ v katastru nemovitostí</w:t>
      </w:r>
    </w:p>
    <w:tbl>
      <w:tblPr>
        <w:tblW w:w="13758" w:type="dxa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59"/>
        <w:gridCol w:w="1701"/>
        <w:gridCol w:w="3686"/>
        <w:gridCol w:w="2835"/>
        <w:gridCol w:w="3402"/>
      </w:tblGrid>
      <w:tr w:rsidR="005E09CD" w:rsidRPr="00456F00" w:rsidTr="00B36EC8">
        <w:trPr>
          <w:trHeight w:val="583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CD" w:rsidRPr="00456F00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CD" w:rsidRPr="00456F00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CD" w:rsidRPr="00456F00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 xml:space="preserve">na parcele č. </w:t>
            </w:r>
          </w:p>
        </w:tc>
      </w:tr>
      <w:tr w:rsidR="005E09CD" w:rsidRPr="00456F00" w:rsidTr="00B36EC8">
        <w:trPr>
          <w:trHeight w:val="1173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9CD" w:rsidRPr="00456F00" w:rsidRDefault="005E09CD" w:rsidP="00B36EC8">
            <w:pPr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Šumperk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9CD" w:rsidRPr="00456F00" w:rsidRDefault="005E09CD" w:rsidP="00B36EC8">
            <w:pPr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Šumperk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Dolní Temenice/764442</w:t>
            </w:r>
          </w:p>
          <w:p w:rsidR="005E09CD" w:rsidRPr="00456F00" w:rsidRDefault="005E09CD" w:rsidP="00B36EC8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Dolní Temenice/764442</w:t>
            </w:r>
          </w:p>
          <w:p w:rsidR="005E09CD" w:rsidRPr="00456F00" w:rsidRDefault="005E09CD" w:rsidP="00B36EC8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Šumperk/764264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9CD" w:rsidRPr="00456F00" w:rsidRDefault="005E09CD" w:rsidP="00B36EC8">
            <w:pPr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multifunkční hřiště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604/3</w:t>
            </w:r>
          </w:p>
          <w:p w:rsidR="005E09CD" w:rsidRPr="00456F00" w:rsidRDefault="005E09CD" w:rsidP="00B36EC8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607/8</w:t>
            </w:r>
          </w:p>
          <w:p w:rsidR="005E09CD" w:rsidRPr="00456F00" w:rsidRDefault="005E09CD" w:rsidP="00B36EC8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456F00">
              <w:rPr>
                <w:rFonts w:ascii="Arial" w:hAnsi="Arial" w:cs="Arial"/>
                <w:b/>
              </w:rPr>
              <w:t>1990/5</w:t>
            </w:r>
          </w:p>
        </w:tc>
      </w:tr>
    </w:tbl>
    <w:p w:rsidR="005E09CD" w:rsidRPr="009B250B" w:rsidRDefault="005E09CD" w:rsidP="005E09CD">
      <w:pPr>
        <w:jc w:val="both"/>
        <w:rPr>
          <w:rFonts w:ascii="Arial" w:hAnsi="Arial" w:cs="Arial"/>
          <w:b/>
        </w:rPr>
      </w:pPr>
    </w:p>
    <w:p w:rsidR="005E09CD" w:rsidRPr="00D807B2" w:rsidRDefault="005E09CD" w:rsidP="005E09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807B2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>–</w:t>
      </w:r>
      <w:r w:rsidRPr="00D807B2">
        <w:rPr>
          <w:rFonts w:ascii="Arial" w:hAnsi="Arial" w:cs="Arial"/>
          <w:b/>
        </w:rPr>
        <w:t xml:space="preserve"> pozemky</w:t>
      </w:r>
    </w:p>
    <w:p w:rsidR="005E09CD" w:rsidRPr="00D807B2" w:rsidRDefault="005E09CD" w:rsidP="005E09CD">
      <w:pPr>
        <w:pStyle w:val="Odstavecseseznamem"/>
        <w:ind w:left="928"/>
        <w:jc w:val="both"/>
        <w:rPr>
          <w:rFonts w:ascii="Arial" w:hAnsi="Arial" w:cs="Arial"/>
          <w:b/>
        </w:rPr>
      </w:pPr>
    </w:p>
    <w:tbl>
      <w:tblPr>
        <w:tblW w:w="13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682"/>
        <w:gridCol w:w="2366"/>
        <w:gridCol w:w="2950"/>
        <w:gridCol w:w="2341"/>
        <w:gridCol w:w="1491"/>
      </w:tblGrid>
      <w:tr w:rsidR="005E09CD" w:rsidRPr="009B250B" w:rsidTr="00B36EC8">
        <w:trPr>
          <w:trHeight w:val="575"/>
          <w:jc w:val="center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250B">
              <w:rPr>
                <w:rFonts w:ascii="Arial" w:hAnsi="Arial" w:cs="Arial"/>
                <w:b/>
              </w:rPr>
              <w:t>druh zjed. evidence</w:t>
            </w: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ind w:right="15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1.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322/2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2.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724/2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3.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1126/1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4.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1126/2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5.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3919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6.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3920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7.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St.3921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3922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9.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3923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10.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St.3924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11.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St. 5221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12.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1948/1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13.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456F00">
              <w:rPr>
                <w:rFonts w:ascii="Arial" w:hAnsi="Arial" w:cs="Arial"/>
              </w:rPr>
              <w:t>1990/5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14.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Dolní Temenice/764442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456F00">
              <w:rPr>
                <w:rFonts w:ascii="Arial" w:hAnsi="Arial" w:cs="Arial"/>
              </w:rPr>
              <w:t>607/9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15.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Dolní Temenice/764442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456F00">
              <w:rPr>
                <w:rFonts w:ascii="Arial" w:hAnsi="Arial" w:cs="Arial"/>
              </w:rPr>
              <w:t>607/8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16.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Dolní Temenice/764442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456F00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456F00">
              <w:rPr>
                <w:rFonts w:ascii="Arial" w:hAnsi="Arial" w:cs="Arial"/>
              </w:rPr>
              <w:t>604/3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17.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1947/11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18.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Rapotín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Rapotín/739359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2711/54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  <w:tr w:rsidR="005E09CD" w:rsidRPr="009B250B" w:rsidTr="00B36EC8">
        <w:trPr>
          <w:trHeight w:val="344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19.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Šumperk/ 764264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CD" w:rsidRPr="009B250B" w:rsidRDefault="005E09CD" w:rsidP="00B36EC8">
            <w:pPr>
              <w:spacing w:before="60" w:after="0" w:line="360" w:lineRule="auto"/>
              <w:jc w:val="center"/>
              <w:rPr>
                <w:rFonts w:ascii="Arial" w:hAnsi="Arial" w:cs="Arial"/>
              </w:rPr>
            </w:pPr>
            <w:r w:rsidRPr="009B250B">
              <w:rPr>
                <w:rFonts w:ascii="Arial" w:hAnsi="Arial" w:cs="Arial"/>
              </w:rPr>
              <w:t>1948/8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9CD" w:rsidRPr="009B250B" w:rsidRDefault="005E09CD" w:rsidP="00B36EC8">
            <w:pPr>
              <w:spacing w:before="60" w:after="0" w:line="360" w:lineRule="auto"/>
              <w:rPr>
                <w:rFonts w:ascii="Arial" w:hAnsi="Arial" w:cs="Arial"/>
              </w:rPr>
            </w:pPr>
          </w:p>
        </w:tc>
      </w:tr>
    </w:tbl>
    <w:p w:rsidR="005E09CD" w:rsidRPr="009B250B" w:rsidRDefault="005E09CD" w:rsidP="005E09CD">
      <w:pPr>
        <w:jc w:val="both"/>
        <w:rPr>
          <w:rFonts w:ascii="Arial" w:hAnsi="Arial" w:cs="Arial"/>
          <w:b/>
        </w:rPr>
      </w:pPr>
    </w:p>
    <w:p w:rsidR="005E09CD" w:rsidRPr="00C56670" w:rsidRDefault="005E09CD" w:rsidP="005E09CD">
      <w:pPr>
        <w:rPr>
          <w:rFonts w:ascii="Arial" w:hAnsi="Arial" w:cs="Arial"/>
          <w:b/>
          <w:sz w:val="24"/>
        </w:rPr>
      </w:pPr>
      <w:r w:rsidRPr="00C56670">
        <w:rPr>
          <w:rFonts w:ascii="Arial" w:hAnsi="Arial" w:cs="Arial"/>
          <w:b/>
          <w:sz w:val="24"/>
        </w:rPr>
        <w:t xml:space="preserve">C) Ostatní majetek </w:t>
      </w:r>
    </w:p>
    <w:p w:rsidR="00087959" w:rsidRDefault="005E09CD" w:rsidP="005E09CD">
      <w:r w:rsidRPr="00C56670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</w:t>
      </w:r>
      <w:r>
        <w:rPr>
          <w:rFonts w:ascii="Arial" w:hAnsi="Arial" w:cs="Arial"/>
          <w:sz w:val="24"/>
          <w:shd w:val="clear" w:color="auto" w:fill="FFFFFF"/>
        </w:rPr>
        <w:t>inován v inventurních soupisech.</w:t>
      </w:r>
    </w:p>
    <w:sectPr w:rsidR="00087959" w:rsidSect="002931C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F2" w:rsidRDefault="00F64CF2" w:rsidP="005E09CD">
      <w:pPr>
        <w:spacing w:after="0" w:line="240" w:lineRule="auto"/>
      </w:pPr>
      <w:r>
        <w:separator/>
      </w:r>
    </w:p>
  </w:endnote>
  <w:endnote w:type="continuationSeparator" w:id="0">
    <w:p w:rsidR="00F64CF2" w:rsidRDefault="00F64CF2" w:rsidP="005E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ED" w:rsidRPr="004E75AC" w:rsidRDefault="005E09CD" w:rsidP="007D5BE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B37F7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22. 6.</w:t>
    </w:r>
    <w:r w:rsidRPr="000B37F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2020</w:t>
    </w:r>
    <w:r w:rsidRPr="004E75AC">
      <w:rPr>
        <w:rFonts w:ascii="Arial" w:hAnsi="Arial" w:cs="Arial"/>
        <w:i/>
        <w:sz w:val="20"/>
        <w:szCs w:val="20"/>
      </w:rPr>
      <w:tab/>
    </w:r>
    <w:r w:rsidRPr="004E75AC">
      <w:rPr>
        <w:rFonts w:ascii="Arial" w:hAnsi="Arial" w:cs="Arial"/>
        <w:i/>
        <w:sz w:val="20"/>
        <w:szCs w:val="20"/>
      </w:rPr>
      <w:tab/>
    </w:r>
    <w:r w:rsidRPr="007073D5">
      <w:rPr>
        <w:rFonts w:ascii="Arial" w:hAnsi="Arial" w:cs="Arial"/>
        <w:i/>
        <w:sz w:val="20"/>
        <w:szCs w:val="20"/>
      </w:rPr>
      <w:t xml:space="preserve">strana </w:t>
    </w:r>
    <w:r w:rsidRPr="007073D5">
      <w:rPr>
        <w:rFonts w:ascii="Arial" w:hAnsi="Arial" w:cs="Arial"/>
        <w:i/>
        <w:sz w:val="20"/>
        <w:szCs w:val="20"/>
      </w:rPr>
      <w:fldChar w:fldCharType="begin"/>
    </w:r>
    <w:r w:rsidRPr="007073D5">
      <w:rPr>
        <w:rFonts w:ascii="Arial" w:hAnsi="Arial" w:cs="Arial"/>
        <w:i/>
        <w:sz w:val="20"/>
        <w:szCs w:val="20"/>
      </w:rPr>
      <w:instrText xml:space="preserve"> PAGE   \* MERGEFORMAT </w:instrText>
    </w:r>
    <w:r w:rsidRPr="007073D5">
      <w:rPr>
        <w:rFonts w:ascii="Arial" w:hAnsi="Arial" w:cs="Arial"/>
        <w:i/>
        <w:sz w:val="20"/>
        <w:szCs w:val="20"/>
      </w:rPr>
      <w:fldChar w:fldCharType="separate"/>
    </w:r>
    <w:r w:rsidR="00072823">
      <w:rPr>
        <w:rFonts w:ascii="Arial" w:hAnsi="Arial" w:cs="Arial"/>
        <w:i/>
        <w:noProof/>
        <w:sz w:val="20"/>
        <w:szCs w:val="20"/>
      </w:rPr>
      <w:t>16</w:t>
    </w:r>
    <w:r w:rsidRPr="007073D5">
      <w:rPr>
        <w:rFonts w:ascii="Arial" w:hAnsi="Arial" w:cs="Arial"/>
        <w:i/>
        <w:sz w:val="20"/>
        <w:szCs w:val="20"/>
      </w:rPr>
      <w:fldChar w:fldCharType="end"/>
    </w:r>
    <w:r w:rsidRPr="007073D5">
      <w:rPr>
        <w:rFonts w:ascii="Arial" w:hAnsi="Arial" w:cs="Arial"/>
        <w:i/>
        <w:sz w:val="20"/>
        <w:szCs w:val="20"/>
      </w:rPr>
      <w:t xml:space="preserve"> (celkem </w:t>
    </w:r>
    <w:r w:rsidR="002931CC">
      <w:rPr>
        <w:rStyle w:val="slostrnky"/>
        <w:rFonts w:ascii="Arial" w:hAnsi="Arial" w:cs="Arial"/>
        <w:i/>
        <w:sz w:val="20"/>
        <w:szCs w:val="20"/>
      </w:rPr>
      <w:t>19</w:t>
    </w:r>
    <w:r w:rsidRPr="007073D5">
      <w:rPr>
        <w:rFonts w:ascii="Arial" w:hAnsi="Arial" w:cs="Arial"/>
        <w:i/>
        <w:sz w:val="20"/>
        <w:szCs w:val="20"/>
      </w:rPr>
      <w:t>)</w:t>
    </w:r>
  </w:p>
  <w:p w:rsidR="007D5BED" w:rsidRPr="000B37F7" w:rsidRDefault="003C08FA" w:rsidP="007D5BE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3C08FA">
      <w:rPr>
        <w:rFonts w:ascii="Arial" w:hAnsi="Arial" w:cs="Arial"/>
        <w:i/>
        <w:sz w:val="20"/>
        <w:szCs w:val="20"/>
      </w:rPr>
      <w:t>17.</w:t>
    </w:r>
    <w:r w:rsidR="005E09CD">
      <w:rPr>
        <w:rFonts w:ascii="Arial" w:hAnsi="Arial" w:cs="Arial"/>
        <w:i/>
        <w:sz w:val="20"/>
        <w:szCs w:val="20"/>
      </w:rPr>
      <w:t xml:space="preserve">  </w:t>
    </w:r>
    <w:r w:rsidR="005E09CD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7D5BED" w:rsidRDefault="005E09CD" w:rsidP="007D5BED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Arial" w:hAnsi="Arial" w:cs="Arial"/>
        <w:i/>
        <w:sz w:val="20"/>
        <w:szCs w:val="20"/>
      </w:rPr>
      <w:t>Příloha č. 5</w:t>
    </w:r>
    <w:r w:rsidRPr="00A83609">
      <w:rPr>
        <w:rFonts w:ascii="Arial" w:hAnsi="Arial" w:cs="Arial"/>
        <w:i/>
        <w:sz w:val="20"/>
        <w:szCs w:val="20"/>
      </w:rPr>
      <w:t xml:space="preserve"> – </w:t>
    </w:r>
    <w:r w:rsidRPr="007D5BED">
      <w:rPr>
        <w:rFonts w:ascii="Arial" w:hAnsi="Arial" w:cs="Arial"/>
        <w:i/>
        <w:sz w:val="20"/>
        <w:szCs w:val="20"/>
      </w:rPr>
      <w:t>Dodatek č. 15 ke zřizovací listině Vyšší odborné školy a Střední průmyslové školy, Šumperk, Gen. Krátkého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ED" w:rsidRPr="007D5BED" w:rsidRDefault="00F64CF2" w:rsidP="005E09CD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CD" w:rsidRPr="004E75AC" w:rsidRDefault="005E09CD" w:rsidP="005E09C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0B37F7">
      <w:rPr>
        <w:rFonts w:ascii="Arial" w:hAnsi="Arial" w:cs="Arial"/>
        <w:i/>
        <w:sz w:val="20"/>
        <w:szCs w:val="20"/>
      </w:rPr>
      <w:t xml:space="preserve">Olomouckého </w:t>
    </w:r>
    <w:r>
      <w:rPr>
        <w:rFonts w:ascii="Arial" w:hAnsi="Arial" w:cs="Arial"/>
        <w:i/>
        <w:sz w:val="20"/>
        <w:szCs w:val="20"/>
      </w:rPr>
      <w:t>kraje 22. 6</w:t>
    </w:r>
    <w:r w:rsidRPr="000B37F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2020</w:t>
    </w:r>
    <w:r w:rsidRPr="004E75AC">
      <w:rPr>
        <w:rFonts w:ascii="Arial" w:hAnsi="Arial" w:cs="Arial"/>
        <w:i/>
        <w:sz w:val="20"/>
        <w:szCs w:val="20"/>
      </w:rPr>
      <w:tab/>
    </w:r>
    <w:r w:rsidRPr="004E75AC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7073D5">
      <w:rPr>
        <w:rFonts w:ascii="Arial" w:hAnsi="Arial" w:cs="Arial"/>
        <w:i/>
        <w:sz w:val="20"/>
        <w:szCs w:val="20"/>
      </w:rPr>
      <w:t xml:space="preserve">strana </w:t>
    </w:r>
    <w:r w:rsidRPr="007073D5">
      <w:rPr>
        <w:rFonts w:ascii="Arial" w:hAnsi="Arial" w:cs="Arial"/>
        <w:i/>
        <w:sz w:val="20"/>
        <w:szCs w:val="20"/>
      </w:rPr>
      <w:fldChar w:fldCharType="begin"/>
    </w:r>
    <w:r w:rsidRPr="007073D5">
      <w:rPr>
        <w:rFonts w:ascii="Arial" w:hAnsi="Arial" w:cs="Arial"/>
        <w:i/>
        <w:sz w:val="20"/>
        <w:szCs w:val="20"/>
      </w:rPr>
      <w:instrText xml:space="preserve"> PAGE   \* MERGEFORMAT </w:instrText>
    </w:r>
    <w:r w:rsidRPr="007073D5">
      <w:rPr>
        <w:rFonts w:ascii="Arial" w:hAnsi="Arial" w:cs="Arial"/>
        <w:i/>
        <w:sz w:val="20"/>
        <w:szCs w:val="20"/>
      </w:rPr>
      <w:fldChar w:fldCharType="separate"/>
    </w:r>
    <w:r w:rsidR="002931CC">
      <w:rPr>
        <w:rFonts w:ascii="Arial" w:hAnsi="Arial" w:cs="Arial"/>
        <w:i/>
        <w:noProof/>
        <w:sz w:val="20"/>
        <w:szCs w:val="20"/>
      </w:rPr>
      <w:t>17</w:t>
    </w:r>
    <w:r w:rsidRPr="007073D5">
      <w:rPr>
        <w:rFonts w:ascii="Arial" w:hAnsi="Arial" w:cs="Arial"/>
        <w:i/>
        <w:sz w:val="20"/>
        <w:szCs w:val="20"/>
      </w:rPr>
      <w:fldChar w:fldCharType="end"/>
    </w:r>
    <w:r w:rsidRPr="007073D5">
      <w:rPr>
        <w:rFonts w:ascii="Arial" w:hAnsi="Arial" w:cs="Arial"/>
        <w:i/>
        <w:sz w:val="20"/>
        <w:szCs w:val="20"/>
      </w:rPr>
      <w:t xml:space="preserve"> (celkem </w:t>
    </w:r>
    <w:r w:rsidR="002931CC">
      <w:rPr>
        <w:rStyle w:val="slostrnky"/>
        <w:rFonts w:ascii="Arial" w:hAnsi="Arial" w:cs="Arial"/>
        <w:i/>
        <w:sz w:val="20"/>
        <w:szCs w:val="20"/>
      </w:rPr>
      <w:t>19</w:t>
    </w:r>
    <w:r w:rsidRPr="007073D5">
      <w:rPr>
        <w:rFonts w:ascii="Arial" w:hAnsi="Arial" w:cs="Arial"/>
        <w:i/>
        <w:sz w:val="20"/>
        <w:szCs w:val="20"/>
      </w:rPr>
      <w:t>)</w:t>
    </w:r>
  </w:p>
  <w:p w:rsidR="005E09CD" w:rsidRPr="000B37F7" w:rsidRDefault="003C08FA" w:rsidP="005E09C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17.</w:t>
    </w:r>
    <w:r w:rsidR="005E09CD">
      <w:rPr>
        <w:rFonts w:ascii="Arial" w:hAnsi="Arial" w:cs="Arial"/>
        <w:i/>
        <w:sz w:val="20"/>
        <w:szCs w:val="20"/>
      </w:rPr>
      <w:t xml:space="preserve">  </w:t>
    </w:r>
    <w:r w:rsidR="005E09CD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5E09CD" w:rsidRDefault="005E09CD" w:rsidP="005E09CD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Arial" w:hAnsi="Arial" w:cs="Arial"/>
        <w:i/>
        <w:sz w:val="20"/>
        <w:szCs w:val="20"/>
      </w:rPr>
      <w:t>Příloha č. 5</w:t>
    </w:r>
    <w:r w:rsidRPr="00A83609">
      <w:rPr>
        <w:rFonts w:ascii="Arial" w:hAnsi="Arial" w:cs="Arial"/>
        <w:i/>
        <w:sz w:val="20"/>
        <w:szCs w:val="20"/>
      </w:rPr>
      <w:t xml:space="preserve"> – </w:t>
    </w:r>
    <w:r w:rsidRPr="007D5BED">
      <w:rPr>
        <w:rFonts w:ascii="Arial" w:hAnsi="Arial" w:cs="Arial"/>
        <w:i/>
        <w:sz w:val="20"/>
        <w:szCs w:val="20"/>
      </w:rPr>
      <w:t>Dodatek č. 15 ke zřizovací listině Vyšší odborné školy a Střední průmyslové školy, Šumperk, Gen. Krátkého 1</w:t>
    </w:r>
  </w:p>
  <w:p w:rsidR="005E09CD" w:rsidRPr="007D5BED" w:rsidRDefault="005E09CD" w:rsidP="007D5BED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F2" w:rsidRDefault="00F64CF2" w:rsidP="005E09CD">
      <w:pPr>
        <w:spacing w:after="0" w:line="240" w:lineRule="auto"/>
      </w:pPr>
      <w:r>
        <w:separator/>
      </w:r>
    </w:p>
  </w:footnote>
  <w:footnote w:type="continuationSeparator" w:id="0">
    <w:p w:rsidR="00F64CF2" w:rsidRDefault="00F64CF2" w:rsidP="005E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00" w:rsidRPr="007D5BED" w:rsidRDefault="005E09CD" w:rsidP="007D5BED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Příloha č. 5</w:t>
    </w:r>
    <w:r w:rsidRPr="007D5BED">
      <w:rPr>
        <w:rFonts w:ascii="Arial" w:hAnsi="Arial" w:cs="Arial"/>
        <w:sz w:val="24"/>
      </w:rPr>
      <w:t xml:space="preserve"> – Dodatek č. 15 ke zřizovací listině Vyšší odborné školy a Střední průmyslové školy, Šumperk, Gen. Krátkého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ED" w:rsidRPr="007D5BED" w:rsidRDefault="00F64CF2" w:rsidP="007D5BED">
    <w:pPr>
      <w:pStyle w:val="Zhlav"/>
      <w:jc w:val="center"/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CD" w:rsidRPr="007D5BED" w:rsidRDefault="005E09CD" w:rsidP="005E09CD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Příloha č. 5</w:t>
    </w:r>
    <w:r w:rsidRPr="007D5BED">
      <w:rPr>
        <w:rFonts w:ascii="Arial" w:hAnsi="Arial" w:cs="Arial"/>
        <w:sz w:val="24"/>
      </w:rPr>
      <w:t xml:space="preserve"> – Dodatek č. 15 ke zřizovací listině Vyšší odborné školy a Střední průmyslové školy, Šumperk, Gen. Krátkého 1</w:t>
    </w:r>
  </w:p>
  <w:p w:rsidR="005E09CD" w:rsidRPr="007D5BED" w:rsidRDefault="005E09CD" w:rsidP="007D5BED">
    <w:pPr>
      <w:pStyle w:val="Zhlav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CD"/>
    <w:rsid w:val="00072823"/>
    <w:rsid w:val="00087959"/>
    <w:rsid w:val="002931CC"/>
    <w:rsid w:val="003C08FA"/>
    <w:rsid w:val="005E09CD"/>
    <w:rsid w:val="00F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AECBA-0B0E-4915-8FBE-BD1ABC6F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9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-odsazendole">
    <w:name w:val="Běžný text-odsazený dole"/>
    <w:basedOn w:val="Normln"/>
    <w:link w:val="Bntext-odsazendoleChar"/>
    <w:rsid w:val="005E09CD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5E09CD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0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9CD"/>
  </w:style>
  <w:style w:type="character" w:styleId="slostrnky">
    <w:name w:val="page number"/>
    <w:basedOn w:val="Standardnpsmoodstavce"/>
    <w:semiHidden/>
    <w:unhideWhenUsed/>
    <w:rsid w:val="005E09CD"/>
  </w:style>
  <w:style w:type="paragraph" w:styleId="Zpat">
    <w:name w:val="footer"/>
    <w:basedOn w:val="Normln"/>
    <w:link w:val="ZpatChar"/>
    <w:uiPriority w:val="99"/>
    <w:unhideWhenUsed/>
    <w:rsid w:val="005E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Skopalová Danuše</cp:lastModifiedBy>
  <cp:revision>2</cp:revision>
  <dcterms:created xsi:type="dcterms:W3CDTF">2020-06-02T09:21:00Z</dcterms:created>
  <dcterms:modified xsi:type="dcterms:W3CDTF">2020-06-02T09:21:00Z</dcterms:modified>
</cp:coreProperties>
</file>