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372F8D3" w:rsidR="009A3DA5" w:rsidRPr="00957345" w:rsidRDefault="0000024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957345" w:rsidRDefault="00BA4E35" w:rsidP="00000246">
      <w:pPr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052917FE" w14:textId="77777777" w:rsidR="00322050" w:rsidRDefault="00322050" w:rsidP="00000246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F26B71C" w14:textId="70B5AFE0" w:rsidR="00E62519" w:rsidRPr="00957345" w:rsidRDefault="00E62519" w:rsidP="00000246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5F97158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52329">
        <w:rPr>
          <w:rFonts w:ascii="Arial" w:eastAsia="Times New Roman" w:hAnsi="Arial" w:cs="Arial"/>
          <w:sz w:val="24"/>
          <w:szCs w:val="24"/>
          <w:lang w:eastAsia="cs-CZ"/>
        </w:rPr>
        <w:t xml:space="preserve">Ing. et Ing. Martinem Šmídou, členem Rady Olomouckého kraje na základě pověření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</w:t>
      </w:r>
    </w:p>
    <w:p w14:paraId="2C3B0A8B" w14:textId="3D56DFDF" w:rsidR="00652329" w:rsidRPr="001E1A77" w:rsidRDefault="00E62519" w:rsidP="006523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52329" w:rsidRPr="006523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329" w:rsidRPr="001E1A77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70105341" w14:textId="77777777" w:rsidR="00652329" w:rsidRPr="001E1A77" w:rsidRDefault="00652329" w:rsidP="006523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>.: 35</w:t>
      </w:r>
      <w:proofErr w:type="gram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>-1799460247/0100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2176C0AE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43C20B9F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  <w:r w:rsidR="00652329">
        <w:rPr>
          <w:rFonts w:ascii="Arial" w:eastAsia="Times New Roman" w:hAnsi="Arial" w:cs="Arial"/>
          <w:sz w:val="24"/>
          <w:szCs w:val="24"/>
          <w:lang w:eastAsia="cs-CZ"/>
        </w:rPr>
        <w:t xml:space="preserve"> - starostou obce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7CD636FE" w:rsidR="00621063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108A8B5" w14:textId="380CF42B" w:rsidR="004C1C64" w:rsidRPr="00957345" w:rsidRDefault="004C1C64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000246">
      <w:pPr>
        <w:snapToGrid w:val="0"/>
        <w:spacing w:before="60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58BAAA8" w14:textId="77777777" w:rsidR="00775464" w:rsidRPr="001E1A77" w:rsidRDefault="009A3DA5" w:rsidP="0077546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……… </w:t>
      </w:r>
      <w:r w:rsidR="00775464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>(bude doplněn text obecného účelu z vyhlášeného dotačního programu/titulu – bod 2.2 Pravidel).</w:t>
      </w:r>
    </w:p>
    <w:p w14:paraId="3C9258CF" w14:textId="00FEEE6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197C1D9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243245D5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80149C4" w14:textId="77777777" w:rsidR="004873BB" w:rsidRPr="001E1A77" w:rsidRDefault="009A3DA5" w:rsidP="004873BB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75464">
        <w:rPr>
          <w:rFonts w:ascii="Arial" w:eastAsia="Times New Roman" w:hAnsi="Arial" w:cs="Arial"/>
          <w:sz w:val="24"/>
          <w:szCs w:val="24"/>
          <w:lang w:eastAsia="cs-CZ"/>
        </w:rPr>
        <w:t>„Fond na podporu výstavby a obnovy vodohospodářské infrastruktury na území Olomouckého kraje 2021“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4873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3BB" w:rsidRPr="001E1A77">
        <w:rPr>
          <w:rFonts w:ascii="Arial" w:hAnsi="Arial" w:cs="Arial"/>
          <w:i/>
          <w:sz w:val="24"/>
          <w:szCs w:val="24"/>
        </w:rPr>
        <w:t xml:space="preserve">s dotačním titulem č. 1 „Výstavba, dostavba, intenzifikace čistíren odpadních vod včetně kořenových čistíren odpadních vod a kanalizací“ nebo dotačním titulem č. 2 „Výstavba a dostavba vodovodů pro veřejnou potřebu a úpraven vod“ nebo dotačním titulem č. 3 „Obnova environmentálních funkcí území“ </w:t>
      </w:r>
      <w:r w:rsidR="004873BB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„Pravidla“) </w:t>
      </w:r>
      <w:r w:rsidR="004873BB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– (bude v konkrétní smlouvě upřesněno dle jednotlivých dotačních titulů)</w:t>
      </w:r>
      <w:r w:rsidR="004873BB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F1A2D84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4873B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4873B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83D85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F1B15C2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A911DA0" w14:textId="28BC42CB" w:rsidR="00DD75F4" w:rsidRPr="00C04A61" w:rsidRDefault="009A3DA5" w:rsidP="00C04A6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C04A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C04A61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C04A6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C04A6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C04A6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C04A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1026CC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04A61">
        <w:rPr>
          <w:rFonts w:ascii="Arial" w:eastAsia="Times New Roman" w:hAnsi="Arial" w:cs="Arial"/>
          <w:iCs/>
          <w:sz w:val="24"/>
          <w:szCs w:val="24"/>
          <w:lang w:eastAsia="cs-CZ"/>
        </w:rPr>
        <w:t>01. 01. 2021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826C86E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04A6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C04A61">
        <w:rPr>
          <w:rFonts w:ascii="Arial" w:hAnsi="Arial" w:cs="Arial"/>
          <w:sz w:val="24"/>
          <w:szCs w:val="24"/>
        </w:rPr>
        <w:t>50</w:t>
      </w:r>
      <w:r w:rsidRPr="00957345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36D7ACF" w14:textId="67328A28" w:rsidR="00C04A61" w:rsidRDefault="009C2373" w:rsidP="00C04A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C04A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5F6AE8AF" w:rsidR="009A3DA5" w:rsidRPr="00957345" w:rsidRDefault="009A3DA5" w:rsidP="00C04A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1E7BF15" w14:textId="77777777" w:rsidR="00C04A61" w:rsidRDefault="009A3DA5" w:rsidP="00C04A6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1D9BED35" w:rsidR="00A9730D" w:rsidRPr="00957345" w:rsidRDefault="00A9730D" w:rsidP="00C04A6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51B2B039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04A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BA5DE95" w14:textId="77777777" w:rsidR="00C41CA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41CA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619895F" w14:textId="77777777" w:rsidR="00C41CAB" w:rsidRPr="001E1A77" w:rsidRDefault="00C41CAB" w:rsidP="00C41CA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stavby, na niž byla poskytnuta dotace.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54022E1" w14:textId="1FE2DFBA" w:rsidR="00EA1829" w:rsidRPr="001E1A77" w:rsidRDefault="009C5E46" w:rsidP="00EA18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>bude zpracována písemně a musí obsahovat</w:t>
      </w:r>
      <w:r w:rsidR="00EA1829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="00EA1829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splnění povinné propagace poskytovatele a užití jeho loga dle čl. II odst. 10 této smlouvy. </w:t>
      </w:r>
    </w:p>
    <w:p w14:paraId="758E3118" w14:textId="5B22A386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A18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A182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EA182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EA182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EA182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498C1F8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97BB9C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C347E" w:rsidRPr="001E1A77">
        <w:rPr>
          <w:rFonts w:ascii="Arial" w:eastAsia="Times New Roman" w:hAnsi="Arial" w:cs="Arial"/>
          <w:sz w:val="24"/>
          <w:szCs w:val="24"/>
          <w:lang w:eastAsia="cs-CZ"/>
        </w:rPr>
        <w:t>35-1799460247/0100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5734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77718" w:rsidRPr="001E1A7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95734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přeměny příjemce, který je právnickou osobou, nebo jeho zrušení s likvidací, je příjemce povinen o této skutečnosti poskytovatele předem informovat.</w:t>
      </w:r>
    </w:p>
    <w:p w14:paraId="24B84D8D" w14:textId="2E622A03" w:rsidR="00F63870" w:rsidRPr="001E1A77" w:rsidRDefault="009A3DA5" w:rsidP="00F6387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F63870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="00F63870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63870" w:rsidRPr="001E1A77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31ABE2D0" w14:textId="77777777" w:rsidR="00096533" w:rsidRPr="001E1A77" w:rsidRDefault="00096533" w:rsidP="0009653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uskutečňovat propagaci akce v souladu se Smlouvou a Pravidly dotačního titulu. Příjemce je </w:t>
      </w:r>
      <w:proofErr w:type="spell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povinnen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na svých webových stránkách (jsou-li zřízeny) po dobu realizace akce, dále je příjemce povinen označit propagační materiály příjemce, vztahující se k účelu dotace, logem poskytovatele a umístit reklamní panel, nebo obdobné zařízení, s logem poskytovatele do místa, ve kterém je realizována podpořená akce, po dobu realizace akce za následujících podmínek:</w:t>
      </w:r>
    </w:p>
    <w:p w14:paraId="2A290C72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03CF44D0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418F9968" w14:textId="77777777" w:rsidR="00096533" w:rsidRPr="001E1A77" w:rsidRDefault="00096533" w:rsidP="00096533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    veřejně přístupném místě v prostoru realizace stavby,</w:t>
      </w:r>
    </w:p>
    <w:p w14:paraId="3CFD0D50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52F48A6E" w14:textId="77777777" w:rsidR="00096533" w:rsidRDefault="00096533" w:rsidP="00096533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87ADCA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70E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263E9BEA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70E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21310E89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5577203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582B5F0" w:rsidR="00B96E96" w:rsidRPr="00670ED6" w:rsidRDefault="00E25D52" w:rsidP="00670ED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0ED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70ED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670ED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1931DB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670E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="00670ED6">
        <w:rPr>
          <w:rFonts w:ascii="Arial" w:eastAsia="Times New Roman" w:hAnsi="Arial" w:cs="Arial"/>
          <w:sz w:val="24"/>
          <w:szCs w:val="24"/>
          <w:lang w:eastAsia="cs-CZ"/>
        </w:rPr>
        <w:t>UZ/../../2021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</w:p>
    <w:p w14:paraId="5D8A80AE" w14:textId="27A3DBA0" w:rsidR="004436F0" w:rsidRPr="001530DE" w:rsidRDefault="004436F0" w:rsidP="00371448">
      <w:pPr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7BA3C5C7" w14:textId="77777777" w:rsidR="00371448" w:rsidRDefault="00371448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4F2C5C" w14:textId="5B4236F7" w:rsidR="00495468" w:rsidRDefault="00495468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BA3BC9" w14:textId="77777777" w:rsidR="009D3CE5" w:rsidRPr="00957345" w:rsidRDefault="009D3CE5" w:rsidP="009D3CE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3CE5" w:rsidRPr="00957345" w14:paraId="5F5833A0" w14:textId="77777777" w:rsidTr="00924C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47547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863D473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0755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D3CE5" w:rsidRPr="00957345" w14:paraId="3867FFA5" w14:textId="77777777" w:rsidTr="00924C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162C1" w14:textId="77777777" w:rsidR="009D3CE5" w:rsidRPr="001E1A77" w:rsidRDefault="009D3CE5" w:rsidP="00924CD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6F679F3" w14:textId="1DF89D22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et. </w:t>
            </w: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artin Šmída</w:t>
            </w:r>
          </w:p>
          <w:p w14:paraId="68B1586F" w14:textId="45294D94" w:rsidR="009D3CE5" w:rsidRPr="001E1A77" w:rsidRDefault="00CF4F28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F4F28">
              <w:rPr>
                <w:rFonts w:ascii="Arial" w:hAnsi="Arial" w:cs="Arial"/>
                <w:bCs/>
                <w:sz w:val="24"/>
                <w:szCs w:val="24"/>
              </w:rPr>
              <w:t xml:space="preserve">uvolněný </w:t>
            </w:r>
            <w:proofErr w:type="gramStart"/>
            <w:r w:rsidRPr="00CF4F28">
              <w:rPr>
                <w:rFonts w:ascii="Arial" w:hAnsi="Arial" w:cs="Arial"/>
                <w:bCs/>
                <w:sz w:val="24"/>
                <w:szCs w:val="24"/>
              </w:rPr>
              <w:t>člen</w:t>
            </w:r>
            <w:r>
              <w:rPr>
                <w:rFonts w:cs="Arial"/>
                <w:bCs/>
              </w:rPr>
              <w:t xml:space="preserve"> </w:t>
            </w:r>
            <w:r w:rsidR="009D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Rady</w:t>
            </w:r>
            <w:proofErr w:type="gramEnd"/>
            <w:r w:rsidR="009D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Olomouckého kraje</w:t>
            </w:r>
          </w:p>
          <w:p w14:paraId="769A8F96" w14:textId="77777777" w:rsidR="009D3CE5" w:rsidRPr="001E1A77" w:rsidRDefault="009D3CE5" w:rsidP="00924CD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35199" w14:textId="77777777" w:rsidR="009D3CE5" w:rsidRPr="001E1A77" w:rsidRDefault="009D3CE5" w:rsidP="00924CD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FAAFAA2" w14:textId="77777777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</w:t>
            </w:r>
          </w:p>
          <w:p w14:paraId="1D5DF40B" w14:textId="77777777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obce/města/městyse</w:t>
            </w:r>
          </w:p>
        </w:tc>
      </w:tr>
    </w:tbl>
    <w:p w14:paraId="265F7223" w14:textId="28ED6663" w:rsidR="009B0F59" w:rsidRPr="00957345" w:rsidRDefault="009B0F59">
      <w:pPr>
        <w:rPr>
          <w:rFonts w:ascii="Arial" w:hAnsi="Arial" w:cs="Arial"/>
          <w:bCs/>
        </w:rPr>
      </w:pPr>
    </w:p>
    <w:sectPr w:rsidR="009B0F59" w:rsidRPr="00957345" w:rsidSect="00695C2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137FAD0D" w:rsidR="00003A45" w:rsidRPr="00EE781E" w:rsidRDefault="003D14E1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783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87783F">
      <w:rPr>
        <w:rFonts w:ascii="Arial" w:hAnsi="Arial" w:cs="Arial"/>
        <w:i/>
        <w:sz w:val="20"/>
        <w:szCs w:val="20"/>
      </w:rPr>
      <w:t xml:space="preserve">. </w:t>
    </w:r>
    <w:r w:rsidR="00695C22">
      <w:rPr>
        <w:rFonts w:ascii="Arial" w:hAnsi="Arial" w:cs="Arial"/>
        <w:i/>
        <w:sz w:val="20"/>
        <w:szCs w:val="20"/>
      </w:rPr>
      <w:t>02</w:t>
    </w:r>
    <w:r w:rsidR="00003A45" w:rsidRPr="00EE781E">
      <w:rPr>
        <w:rFonts w:ascii="Arial" w:hAnsi="Arial" w:cs="Arial"/>
        <w:i/>
        <w:sz w:val="20"/>
        <w:szCs w:val="20"/>
      </w:rPr>
      <w:t>. 202</w:t>
    </w:r>
    <w:r w:rsidR="00695C22">
      <w:rPr>
        <w:rFonts w:ascii="Arial" w:hAnsi="Arial" w:cs="Arial"/>
        <w:i/>
        <w:sz w:val="20"/>
        <w:szCs w:val="20"/>
      </w:rPr>
      <w:t>1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EE781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101</w: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EE781E">
          <w:rPr>
            <w:rFonts w:ascii="Arial" w:hAnsi="Arial" w:cs="Arial"/>
            <w:i/>
            <w:sz w:val="20"/>
            <w:szCs w:val="20"/>
          </w:rPr>
          <w:t xml:space="preserve"> (celkem 1</w:t>
        </w:r>
        <w:r w:rsidR="00695C22">
          <w:rPr>
            <w:rFonts w:ascii="Arial" w:hAnsi="Arial" w:cs="Arial"/>
            <w:i/>
            <w:sz w:val="20"/>
            <w:szCs w:val="20"/>
          </w:rPr>
          <w:t>1</w:t>
        </w:r>
        <w:r w:rsidR="00F919A6">
          <w:rPr>
            <w:rFonts w:ascii="Arial" w:hAnsi="Arial" w:cs="Arial"/>
            <w:i/>
            <w:sz w:val="20"/>
            <w:szCs w:val="20"/>
          </w:rPr>
          <w:t>1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16CCC6AB" w:rsidR="00D20B9A" w:rsidRDefault="003D14E1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DA74D9">
      <w:rPr>
        <w:rFonts w:ascii="Arial" w:hAnsi="Arial" w:cs="Arial"/>
        <w:i/>
        <w:sz w:val="20"/>
        <w:szCs w:val="20"/>
      </w:rPr>
      <w:t>. -</w:t>
    </w:r>
    <w:r>
      <w:rPr>
        <w:rFonts w:ascii="Arial" w:hAnsi="Arial" w:cs="Arial"/>
        <w:i/>
        <w:sz w:val="20"/>
        <w:szCs w:val="20"/>
      </w:rPr>
      <w:t xml:space="preserve"> </w:t>
    </w:r>
    <w:r w:rsidR="00695C22">
      <w:rPr>
        <w:rFonts w:ascii="Arial" w:hAnsi="Arial" w:cs="Arial"/>
        <w:i/>
        <w:sz w:val="20"/>
        <w:szCs w:val="20"/>
      </w:rPr>
      <w:t>Fond na podporu výstavby a obnovy VH infrastruktury na území OK 2021 – vyhlášení</w:t>
    </w:r>
  </w:p>
  <w:p w14:paraId="78D3D6ED" w14:textId="5157C021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695C22">
      <w:rPr>
        <w:rFonts w:ascii="Arial" w:hAnsi="Arial" w:cs="Arial"/>
        <w:i/>
        <w:sz w:val="20"/>
        <w:szCs w:val="20"/>
      </w:rPr>
      <w:t>3.</w:t>
    </w:r>
    <w:r w:rsidRPr="00EE781E">
      <w:rPr>
        <w:rFonts w:ascii="Arial" w:hAnsi="Arial" w:cs="Arial"/>
        <w:i/>
        <w:sz w:val="20"/>
        <w:szCs w:val="20"/>
      </w:rPr>
      <w:t xml:space="preserve">1 – Vzorová smlouva o poskytnutí dotace na akci </w:t>
    </w:r>
    <w:r w:rsidR="00B622A2" w:rsidRPr="00EE781E">
      <w:rPr>
        <w:rFonts w:ascii="Arial" w:hAnsi="Arial" w:cs="Arial"/>
        <w:i/>
        <w:sz w:val="20"/>
        <w:szCs w:val="20"/>
      </w:rPr>
      <w:t xml:space="preserve">obcím, městysům, městům /Vzor 7/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361A" w14:textId="17BD0F51" w:rsidR="00695C22" w:rsidRPr="00695C22" w:rsidRDefault="00695C22">
    <w:pPr>
      <w:pStyle w:val="Zhlav"/>
      <w:rPr>
        <w:i/>
      </w:rPr>
    </w:pPr>
    <w:r>
      <w:rPr>
        <w:i/>
      </w:rPr>
      <w:t>Příloha č.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46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718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533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050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1448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4E1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873BB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C64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A78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329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0ED6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C22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464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47E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3CE5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20B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A61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CAB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4F28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A74D9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D75F4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32E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97799"/>
    <w:rsid w:val="00EA065E"/>
    <w:rsid w:val="00EA067A"/>
    <w:rsid w:val="00EA08D7"/>
    <w:rsid w:val="00EA1829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870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9A6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FC0B-3B75-490C-9CED-5A0A6E3D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2636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5</cp:revision>
  <cp:lastPrinted>2018-08-24T12:55:00Z</cp:lastPrinted>
  <dcterms:created xsi:type="dcterms:W3CDTF">2021-01-19T12:46:00Z</dcterms:created>
  <dcterms:modified xsi:type="dcterms:W3CDTF">2021-02-02T09:08:00Z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