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983392" w:rsidRDefault="00983392" w:rsidP="00983392">
      <w:pPr>
        <w:pStyle w:val="Zkladntextodsazendek"/>
        <w:ind w:left="0"/>
      </w:pPr>
      <w:r w:rsidRPr="00942AFA">
        <w:rPr>
          <w:rFonts w:cs="Arial"/>
          <w:szCs w:val="24"/>
        </w:rPr>
        <w:t>Zastupitelstvo Olomouckého kraje usnesením č. UZ/18/17/2019 ze dne 16.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12.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2019 schválilo rozpočet Olomouckého kraje na rok 2020 a zmocnilo Radu Olomouckého kraje k provádění vnitřních rozpočtových změn v rozsahu schváleného rozpočtu Olomouckého kraje na rok 2020 (u provozních výdajů odborů včetně dotačních programů/titulů, Fondu sociálních potřeb, Fondu na podporu výstavby a obnovy vodohospodářské infrastruktury na území Olomouckého kraje v rozsahu ORJ, § a seskupení položek, u příspěvkových organizací v rozsahu ORJ, UZ a položek, u splátek úvěrů v rozsahu ORJ a seskupení položek, a u investic, oprav a Evropských programů v rozsahu ORJ a seskupení položek, které neovlivní celkové příjmy, výdaje a financování),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provádění rozpočtových změn v souvislosti s přijatými dobropisy, ke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případech. Zastupitelstvo Olomouckého kraje zmocnilo Radu Olomouckého kraje k zapojení zůstatků k 31. 12. 2019 na zvláštních bankovních účtech určených pro financování projektů spolufinancovaných z evropských fondů, k zapojení zůstatku k 31. 12. 2019 na zvláštním bankovním účtu - Kotlíkové dotace, na zvláštním bankovním účtu - Snížení emisí z lokálního vytápění rodinných domů v Olomouckém kraji II., na zvláštním bankovním účtu - Snížení emisí z lokálního vytápění rodinných domů v Olomouckém kraji III., k zapojení zůstatku k 31. 12. 2019 Rezervy Olomouckého kraje (§ 6409, pol. 5901, ORJ 07) a k zapojení zůstatku k 31. 12. 2019 Rezervy na kofinancování projektů (§ 6409, pol. 5901, ORJ 07). Zastupitelstvo Olomouckého kraje dále zmocnilo Radu Olomouckého kraje k provádění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provádění rozpočtových změn, kterými dochází ke zvýšení tvorby a čerpání Fondu sociálních potřeb, k provádění rozpočtových změn, kterými jsou zapojovány finanční prostředky přijaté z titulu porušení rozpočtové kázně</w:t>
      </w:r>
      <w:r>
        <w:rPr>
          <w:rFonts w:cs="Arial"/>
          <w:szCs w:val="24"/>
        </w:rPr>
        <w:t>,</w:t>
      </w:r>
      <w:r w:rsidRPr="00942AFA">
        <w:rPr>
          <w:rFonts w:cs="Arial"/>
          <w:szCs w:val="24"/>
        </w:rPr>
        <w:t xml:space="preserve"> na základě výzvy k provedení opatření k nápravě dle zákona č. 250/2000 Sb., § 22, odst. 6, a dle zákona č. 218/2000 Sb., § 14f, odst. 3, a dále k provádění změn závazných ukazatelů rozpočtu Olomouckého kraje a k provádění změn závazných ukazatelů pro příspěvkové organizace zřizované Olomouckým krajem.  </w:t>
      </w:r>
      <w:r w:rsidR="00863D9E" w:rsidRPr="00863D9E">
        <w:rPr>
          <w:rFonts w:cs="Arial"/>
          <w:szCs w:val="24"/>
        </w:rPr>
        <w:t>Zastupitelstvo Olomouckého kraje usnesením č. UZ/2/10/2020 ze dne 21. 12. 2020 zmocnilo Radu Olomouckého kraje k provádění všech rozpočtových změn, týkajících se rozpočtu Olomouckého kraje v období do 31. 12. 2020.</w:t>
      </w:r>
      <w:r w:rsidRPr="00942AFA">
        <w:rPr>
          <w:rFonts w:cs="Arial"/>
          <w:szCs w:val="24"/>
        </w:rPr>
        <w:t xml:space="preserve">   </w:t>
      </w:r>
    </w:p>
    <w:p w:rsidR="00B74307" w:rsidRDefault="00863D9E" w:rsidP="00863D9E">
      <w:pPr>
        <w:pStyle w:val="Zkladntextodsazendek"/>
        <w:ind w:left="0"/>
      </w:pPr>
      <w:r>
        <w:t xml:space="preserve"> </w:t>
      </w:r>
      <w:r w:rsidR="00A44962" w:rsidRPr="0072049C">
        <w:t xml:space="preserve">Zastupitelstvo Olomouckého kraje usnesením </w:t>
      </w:r>
      <w:r w:rsidR="008D3D79" w:rsidRPr="0072049C">
        <w:t xml:space="preserve">č. </w:t>
      </w:r>
      <w:r w:rsidR="00983392" w:rsidRPr="00983392">
        <w:t xml:space="preserve">UZ/18/17/2019 ze dne 16. 12. 2019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983392" w:rsidRDefault="00983392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863D9E">
        <w:rPr>
          <w:rFonts w:ascii="Arial" w:hAnsi="Arial" w:cs="Arial"/>
        </w:rPr>
        <w:t>21.12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863D9E">
        <w:rPr>
          <w:rFonts w:ascii="Arial" w:hAnsi="Arial" w:cs="Arial"/>
        </w:rPr>
        <w:t>811</w:t>
      </w:r>
      <w:r w:rsidR="00A264D1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863D9E">
        <w:rPr>
          <w:rFonts w:ascii="Arial" w:hAnsi="Arial" w:cs="Arial"/>
        </w:rPr>
        <w:t>822</w:t>
      </w:r>
      <w:r w:rsidR="00905FB8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863D9E">
        <w:rPr>
          <w:rFonts w:ascii="Arial" w:hAnsi="Arial" w:cs="Arial"/>
        </w:rPr>
        <w:t>11.1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863D9E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863D9E">
        <w:rPr>
          <w:rFonts w:ascii="Arial" w:hAnsi="Arial" w:cs="Arial"/>
        </w:rPr>
        <w:t>823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</w:t>
      </w:r>
      <w:r w:rsidR="00863D9E">
        <w:rPr>
          <w:rFonts w:ascii="Arial" w:hAnsi="Arial" w:cs="Arial"/>
        </w:rPr>
        <w:t>827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863D9E">
        <w:rPr>
          <w:rFonts w:ascii="Arial" w:hAnsi="Arial" w:cs="Arial"/>
        </w:rPr>
        <w:t>21.12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863D9E">
        <w:rPr>
          <w:rFonts w:ascii="Arial" w:hAnsi="Arial" w:cs="Arial"/>
        </w:rPr>
        <w:t>8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863D9E">
        <w:rPr>
          <w:rFonts w:ascii="Arial" w:hAnsi="Arial" w:cs="Arial"/>
        </w:rPr>
        <w:t>11.1.2021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863D9E">
        <w:rPr>
          <w:rFonts w:ascii="Arial" w:hAnsi="Arial" w:cs="Arial"/>
        </w:rPr>
        <w:t>9 - 11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20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863D9E">
        <w:rPr>
          <w:rFonts w:ascii="Arial" w:hAnsi="Arial" w:cs="Arial"/>
        </w:rPr>
        <w:t>12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863D9E">
      <w:rPr>
        <w:rFonts w:ascii="Arial" w:hAnsi="Arial" w:cs="Arial"/>
        <w:i/>
        <w:sz w:val="20"/>
        <w:szCs w:val="20"/>
      </w:rPr>
      <w:t>22.2.2021</w:t>
    </w:r>
    <w:proofErr w:type="gramEnd"/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63D9E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863D9E">
      <w:rPr>
        <w:rFonts w:ascii="Arial" w:hAnsi="Arial" w:cs="Arial"/>
        <w:i/>
        <w:sz w:val="20"/>
        <w:szCs w:val="20"/>
      </w:rPr>
      <w:t>12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863D9E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20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3D9E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30CC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18EC1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F682-48D8-4D9B-B211-144AFE60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2015-11-30T12:21:00Z</cp:lastPrinted>
  <dcterms:created xsi:type="dcterms:W3CDTF">2021-02-02T14:25:00Z</dcterms:created>
  <dcterms:modified xsi:type="dcterms:W3CDTF">2021-02-02T14:29:00Z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