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C521" w14:textId="0449C011" w:rsidR="00060848" w:rsidRDefault="00060848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o poskytnutí </w:t>
      </w:r>
      <w:r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 dotace na ČINNOST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 xml:space="preserve">právnické osobě </w:t>
      </w:r>
    </w:p>
    <w:p w14:paraId="3C9258B8" w14:textId="6B7E2B9B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634C9F83" w:rsidR="009701E1" w:rsidRPr="0092487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1C65" w:rsidRPr="0092487C">
        <w:rPr>
          <w:rFonts w:ascii="Arial" w:eastAsia="Times New Roman" w:hAnsi="Arial" w:cs="Arial"/>
          <w:sz w:val="24"/>
          <w:szCs w:val="24"/>
          <w:lang w:eastAsia="cs-CZ"/>
        </w:rPr>
        <w:t>Ing. Josefem Suchánkem, hejtmanem</w:t>
      </w:r>
    </w:p>
    <w:p w14:paraId="13C756F5" w14:textId="35C8C8A9" w:rsidR="00E246BF" w:rsidRPr="0092487C" w:rsidRDefault="009701E1" w:rsidP="00701C6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2487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01C65" w:rsidRPr="0092487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246BF" w:rsidRPr="0092487C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463FBC16" w14:textId="67D9F1B9" w:rsidR="009701E1" w:rsidRPr="0092487C" w:rsidRDefault="00E246BF" w:rsidP="00E246BF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2487C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92487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1C65" w:rsidRPr="0092487C">
        <w:rPr>
          <w:rFonts w:ascii="Arial" w:eastAsia="Times New Roman" w:hAnsi="Arial" w:cs="Arial"/>
          <w:sz w:val="24"/>
          <w:szCs w:val="24"/>
          <w:lang w:eastAsia="cs-CZ"/>
        </w:rPr>
        <w:t xml:space="preserve">27 - 4228330207/0100  </w:t>
      </w:r>
      <w:r w:rsidR="009701E1" w:rsidRPr="0092487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033CC707" w:rsidR="009701E1" w:rsidRPr="009701E1" w:rsidRDefault="00770A17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701E1"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9701E1"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2487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2487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(uvede se, je-li příjemce plátcem DPH)</w:t>
      </w:r>
    </w:p>
    <w:p w14:paraId="0438E44F" w14:textId="77777777" w:rsidR="009701E1" w:rsidRPr="0092487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2487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2487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2487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319281E2" w:rsid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C8D95FD" w14:textId="4B73BA9C" w:rsidR="00E246BF" w:rsidRDefault="00E246BF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č. ú.:</w:t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5CDF0D2" w:rsidR="009A3DA5" w:rsidRPr="009869E4" w:rsidRDefault="009A3DA5" w:rsidP="00701C6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>ve výši ......... Kč, slovy: ......... ko</w:t>
      </w:r>
      <w:r w:rsidR="0052259E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>run českých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701C65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podpory činnosti nekomerčního, neziskového a obecně prospěšného </w:t>
      </w:r>
      <w:r w:rsidR="00701C65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charakteru v oblasti požární ochrany, zaměřené na podporu požárního sportu.</w:t>
      </w:r>
      <w:r w:rsidR="00670176" w:rsidRPr="009248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047A6B77" w:rsidR="009A3DA5" w:rsidRPr="00701C6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701C65" w:rsidRPr="0092487C">
        <w:rPr>
          <w:rFonts w:ascii="Arial" w:eastAsia="Times New Roman" w:hAnsi="Arial" w:cs="Arial"/>
          <w:sz w:val="24"/>
          <w:szCs w:val="24"/>
          <w:lang w:eastAsia="cs-CZ"/>
        </w:rPr>
        <w:t>s názvem „</w:t>
      </w:r>
      <w:r w:rsidR="00701C65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>Činnost spojená s organizací kulturních a sportovních akcí, včetně zabezpečení chodu kanceláře</w:t>
      </w:r>
      <w:r w:rsidR="0058738F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8738F" w:rsidRPr="0092487C">
        <w:rPr>
          <w:rFonts w:ascii="Arial" w:eastAsia="Times New Roman" w:hAnsi="Arial" w:cs="Arial"/>
          <w:b/>
          <w:sz w:val="24"/>
          <w:szCs w:val="24"/>
          <w:highlight w:val="lightGray"/>
          <w:lang w:eastAsia="cs-CZ"/>
        </w:rPr>
        <w:t>……………</w:t>
      </w:r>
      <w:r w:rsidR="00701C65" w:rsidRPr="0092487C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01C6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(dále také jen „činnost“). </w:t>
      </w:r>
    </w:p>
    <w:p w14:paraId="366AD3A0" w14:textId="77777777" w:rsidR="0058738F" w:rsidRPr="0058738F" w:rsidRDefault="009A3DA5" w:rsidP="005873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8738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8738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8738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8738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873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8738F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5873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92487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92487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tato s</w:t>
      </w:r>
      <w:r w:rsidR="004538AD" w:rsidRPr="0092487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mlouva nab</w:t>
      </w:r>
      <w:r w:rsidR="00DD3D48" w:rsidRPr="0092487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y</w:t>
      </w:r>
      <w:r w:rsidR="004538AD" w:rsidRPr="0092487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de účinnosti</w:t>
      </w:r>
    </w:p>
    <w:p w14:paraId="023AD2E2" w14:textId="125BCBA9" w:rsidR="00826F10" w:rsidRPr="0058738F" w:rsidRDefault="00826F10" w:rsidP="0058738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738F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797872EB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21AF35B5" w14:textId="1E26B1E5" w:rsidR="00BC5C06" w:rsidRPr="00991B4E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6A972FF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991B4E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>Dotace na činnost a akce spolků hasičů a pobočných spolků hasičů Olomouckého kraje 2021</w:t>
      </w:r>
      <w:r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 dotační titul </w:t>
      </w:r>
      <w:r w:rsidR="00991B4E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č.2  Dotace na činnost spolků hasičů </w:t>
      </w:r>
      <w:r w:rsidR="0092487C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991B4E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>a pobočných spolků hasičů Olomouckého kraje 2021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4F3D27F5" w:rsidR="00054974" w:rsidRPr="0092487C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..........…………….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2487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Zde musí být přesně vymezeny uznatelné výdaje, na jejichž úhradu lze dotaci pouze použít (viz odst. </w:t>
      </w:r>
      <w:r w:rsidR="004D5068" w:rsidRPr="0092487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5.4 písm. c) a odst. 11.8 Pravidel</w:t>
      </w:r>
      <w:r w:rsidRPr="0092487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  <w:r w:rsidR="001864F7" w:rsidRPr="0092487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AEC80A7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92487C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92487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2487C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92487C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92487C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92487C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9248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A7687F8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2487C" w:rsidRDefault="009A3DA5" w:rsidP="009A3DA5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vést dotaci ve svém účetnictví odděleně.</w:t>
      </w:r>
    </w:p>
    <w:p w14:paraId="1C2524A5" w14:textId="4512DC55" w:rsidR="005A477A" w:rsidRPr="009869E4" w:rsidRDefault="005A477A" w:rsidP="0058738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596C65" w:rsidRPr="0092487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1. 1. 2021</w:t>
      </w:r>
      <w:r w:rsidRPr="0092487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5769AF" w14:textId="4B81B500" w:rsidR="006A1189" w:rsidRPr="009D5B95" w:rsidRDefault="006A1189" w:rsidP="0058738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nejpozději do ......... předložit poskytovateli</w:t>
      </w:r>
      <w:r w:rsidR="00AD524E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listinou podobu</w:t>
      </w:r>
      <w:r w:rsidRPr="009D5B95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vyúčtování poskytnuté dotace (dále jen „vyúčtování“).</w:t>
      </w:r>
      <w:r w:rsidR="00BD03A9" w:rsidRPr="009D5B95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 xml:space="preserve"> 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Vyúčtování musí obsahovat:</w:t>
      </w:r>
    </w:p>
    <w:p w14:paraId="5A7E4DFE" w14:textId="49B24519" w:rsidR="006A1189" w:rsidRPr="009D5B95" w:rsidRDefault="006A1189" w:rsidP="006A1189">
      <w:pPr>
        <w:spacing w:after="120"/>
        <w:ind w:left="1287" w:hanging="7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4.1.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5E2631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vzoru Vyúčtování dotace na </w:t>
      </w:r>
      <w:r w:rsidR="0096186B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FA45EC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, který tvoří přílohu Pravidel.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Tento soupis výdajů bude doložen:</w:t>
      </w:r>
    </w:p>
    <w:p w14:paraId="4E1D91D8" w14:textId="55223071" w:rsidR="00B36486" w:rsidRPr="009D5B95" w:rsidRDefault="006A1189" w:rsidP="00B36486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  <w:r w:rsidR="00B36486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36486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B36486" w:rsidRPr="009D5B95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(v případě dotace do 35 tisíc Kč)</w:t>
      </w:r>
    </w:p>
    <w:p w14:paraId="579D9D47" w14:textId="1B143625" w:rsidR="00B36486" w:rsidRPr="009D5B95" w:rsidRDefault="00B36486" w:rsidP="00B36486">
      <w:pPr>
        <w:numPr>
          <w:ilvl w:val="0"/>
          <w:numId w:val="4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  <w:r w:rsidRPr="009D5B95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 xml:space="preserve"> (v případě dotace nad 35 tisíc Kč)</w:t>
      </w:r>
    </w:p>
    <w:p w14:paraId="375C22E9" w14:textId="0C527638" w:rsidR="00B36486" w:rsidRPr="009D5B95" w:rsidRDefault="00B36486" w:rsidP="00B36486">
      <w:pPr>
        <w:numPr>
          <w:ilvl w:val="0"/>
          <w:numId w:val="43"/>
        </w:numPr>
        <w:spacing w:after="120"/>
        <w:ind w:left="1644" w:hanging="35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fotokopiemi výdajových dokladů včetně příloh (stvrzenky, paragony apod.), na základě kterých je pokladní doklad vystaven, a to pouze</w:t>
      </w:r>
      <w:r w:rsidR="000D33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 jednotlivých výdajů přesahujících částku 1000 Kč. </w:t>
      </w:r>
      <w:r w:rsidR="000D3342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U jednotlivých výdajů do výše 1000 Kč doloží příjemce pouze soupis těchto výdajů,</w:t>
      </w:r>
      <w:r w:rsidRPr="009D5B95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 xml:space="preserve"> (v případě dotace nad 35 tisíc Kč)</w:t>
      </w:r>
    </w:p>
    <w:p w14:paraId="159B3A26" w14:textId="3ACD7B83" w:rsidR="00B36486" w:rsidRPr="009D5B95" w:rsidRDefault="00B36486" w:rsidP="00B36486">
      <w:pPr>
        <w:numPr>
          <w:ilvl w:val="0"/>
          <w:numId w:val="43"/>
        </w:numPr>
        <w:spacing w:after="120"/>
        <w:ind w:left="1644" w:hanging="35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fotokopiemi všech výpisů z bankovního účtu, které dokládají úhradu předložených faktur, s vyznačením dotčených plateb.</w:t>
      </w:r>
      <w:r w:rsidR="000D3342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9D5B95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(v případě dotace nad 35 tisíc Kč)</w:t>
      </w:r>
    </w:p>
    <w:p w14:paraId="0ABB4C32" w14:textId="3A7131F4" w:rsidR="006A1189" w:rsidRPr="009D5B95" w:rsidRDefault="006A1189" w:rsidP="009D5B95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Společně s vyúčtováním příjemce předloží poskytovateli závěrečnou zprávu.</w:t>
      </w:r>
    </w:p>
    <w:p w14:paraId="065B0AD5" w14:textId="77777777" w:rsidR="0092487C" w:rsidRPr="009D5B95" w:rsidRDefault="00C34F91" w:rsidP="00C34F91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 listinné podoby v jednom vyhotovení musí obsahovat popis použití dotace</w:t>
      </w:r>
      <w:r w:rsidRPr="009D5B95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. 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V příloze závěrečné zprávy je příjemce povinen předložit poskytovateli užití loga dle č. II odst. 10 této smlouvy (např. doložením snímku obrazovky webových stránek</w:t>
      </w:r>
      <w:r w:rsidR="0092487C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nebo sociálních sítí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92487C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(jsou-li zřízeny) a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doložením </w:t>
      </w:r>
      <w:r w:rsidR="0092487C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kopie 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propagačního materiálu</w:t>
      </w:r>
      <w:r w:rsidR="0092487C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(např. kopie pozvánky, plakátu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).</w:t>
      </w:r>
      <w:r w:rsidR="0092487C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4D4BDB20" w14:textId="5C9B3477" w:rsidR="00C34F91" w:rsidRPr="009D5B95" w:rsidRDefault="0092487C" w:rsidP="00C34F91">
      <w:pPr>
        <w:spacing w:after="120"/>
        <w:ind w:left="567" w:firstLine="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highlight w:val="lightGray"/>
          <w:lang w:eastAsia="cs-CZ"/>
        </w:rPr>
        <w:t xml:space="preserve">U dotace na činnost převyšující 120 000 Kč/rok, je příjemce povinen v příloze závěrečné zprávy předložit fotodokumentaci o propagaci Olomouckého kraje při této činnosti (minimálně </w:t>
      </w:r>
      <w:r w:rsidR="00EF402D" w:rsidRPr="009D5B95">
        <w:rPr>
          <w:rFonts w:ascii="Arial" w:eastAsia="Times New Roman" w:hAnsi="Arial" w:cs="Arial"/>
          <w:b/>
          <w:sz w:val="24"/>
          <w:szCs w:val="24"/>
          <w:highlight w:val="lightGray"/>
          <w:lang w:eastAsia="cs-CZ"/>
        </w:rPr>
        <w:t>dvě</w:t>
      </w:r>
      <w:r w:rsidRPr="009D5B95">
        <w:rPr>
          <w:rFonts w:ascii="Arial" w:eastAsia="Times New Roman" w:hAnsi="Arial" w:cs="Arial"/>
          <w:b/>
          <w:sz w:val="24"/>
          <w:szCs w:val="24"/>
          <w:highlight w:val="lightGray"/>
          <w:lang w:eastAsia="cs-CZ"/>
        </w:rPr>
        <w:t xml:space="preserve"> fotografi</w:t>
      </w:r>
      <w:r w:rsidR="00EF402D" w:rsidRPr="009D5B95">
        <w:rPr>
          <w:rFonts w:ascii="Arial" w:eastAsia="Times New Roman" w:hAnsi="Arial" w:cs="Arial"/>
          <w:b/>
          <w:sz w:val="24"/>
          <w:szCs w:val="24"/>
          <w:highlight w:val="lightGray"/>
          <w:lang w:eastAsia="cs-CZ"/>
        </w:rPr>
        <w:t>e</w:t>
      </w:r>
      <w:r w:rsidRPr="009D5B95">
        <w:rPr>
          <w:rFonts w:ascii="Arial" w:eastAsia="Times New Roman" w:hAnsi="Arial" w:cs="Arial"/>
          <w:b/>
          <w:sz w:val="24"/>
          <w:szCs w:val="24"/>
          <w:highlight w:val="lightGray"/>
          <w:lang w:eastAsia="cs-CZ"/>
        </w:rPr>
        <w:t xml:space="preserve"> dokladujících propagaci Olomouckého kraje na viditelném veřejně přístupném místě).</w:t>
      </w:r>
    </w:p>
    <w:p w14:paraId="3C9258F9" w14:textId="35383373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5873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rozpočtové kázně ve smyslu ust. § 22 zákona č. 250/2000 Sb., o rozpočtových pravidlech územních rozpočtů, ve znění pozdějších předpisů.</w:t>
      </w:r>
    </w:p>
    <w:p w14:paraId="3C9258FA" w14:textId="4129BBD9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A705ED" w:rsidRPr="0092487C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9248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2487C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</w:t>
      </w:r>
      <w:r>
        <w:rPr>
          <w:rFonts w:ascii="Arial" w:eastAsia="Times New Roman" w:hAnsi="Arial" w:cs="Arial"/>
          <w:sz w:val="24"/>
          <w:szCs w:val="24"/>
          <w:lang w:eastAsia="cs-CZ"/>
        </w:rPr>
        <w:t>neopraví chybné nebo neúplné vyúčtování nebo závěrečnou zprávu ve lhůtě 15 dnů ode dne doručení výzvy poskytovatele.</w:t>
      </w:r>
      <w:r w:rsidR="00A705ED" w:rsidRPr="00A705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AD524E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AD524E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AD524E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AD524E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AD524E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AD524E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AD524E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AD524E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2" w14:textId="11F0DC81" w:rsidR="009A3DA5" w:rsidRPr="009D5B95" w:rsidRDefault="009A3DA5" w:rsidP="003E67B3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9D5B95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č. </w:t>
      </w:r>
      <w:r w:rsidR="00AD524E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27-</w:t>
      </w:r>
      <w:r w:rsidR="00E246BF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AD524E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228330207/0100 do konce roku 202</w:t>
      </w:r>
      <w:r w:rsidR="0092487C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AD524E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, od 1. 1. 202</w:t>
      </w:r>
      <w:r w:rsidR="0058738F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AD524E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účet </w:t>
      </w:r>
      <w:r w:rsidR="009D5B95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AD524E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č. 27-4228320287/0100.</w:t>
      </w:r>
      <w:r w:rsidR="00D40813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40813" w:rsidRPr="009D5B95">
        <w:rPr>
          <w:rFonts w:ascii="Arial" w:hAnsi="Arial" w:cs="Arial"/>
          <w:b/>
          <w:sz w:val="24"/>
          <w:szCs w:val="24"/>
        </w:rPr>
        <w:t xml:space="preserve">Případný odvod či penále se hradí na účet poskytovatele č. </w:t>
      </w:r>
      <w:r w:rsidR="00AD524E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27-4228320287/0100</w:t>
      </w:r>
      <w:r w:rsidR="00D40813" w:rsidRPr="009D5B95">
        <w:rPr>
          <w:rFonts w:ascii="Arial" w:hAnsi="Arial" w:cs="Arial"/>
          <w:b/>
          <w:sz w:val="24"/>
          <w:szCs w:val="24"/>
        </w:rPr>
        <w:t xml:space="preserve"> na základě vystavené faktury.</w:t>
      </w:r>
      <w:r w:rsidR="00AE30DE" w:rsidRPr="009D5B95">
        <w:rPr>
          <w:rFonts w:ascii="Arial" w:hAnsi="Arial" w:cs="Arial"/>
          <w:b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86E9AFB" w14:textId="46C196B0" w:rsidR="0058738F" w:rsidRPr="0058738F" w:rsidRDefault="00836AA2" w:rsidP="0058738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nebo sociálních sítích </w:t>
      </w:r>
      <w:r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(jsou-li zřízeny) </w:t>
      </w:r>
      <w:r w:rsidR="00AD524E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>ode dne přijetí dotace do termínu předložení listinné podoby vyúčtování</w:t>
      </w:r>
      <w:r w:rsidR="0058738F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AD524E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dále je příjemce </w:t>
      </w:r>
      <w:r w:rsidR="00956AF7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povinen </w:t>
      </w:r>
      <w:r w:rsidR="00AD524E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>označit propagační materiály příjemce, vztahující se k účelu dotace</w:t>
      </w:r>
      <w:r w:rsidR="0092487C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>, logem Olomouckého kraje</w:t>
      </w:r>
      <w:r w:rsidR="00AD524E" w:rsidRPr="0092487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4711E03D" w14:textId="6611EAEE" w:rsidR="00836AA2" w:rsidRPr="009D5B95" w:rsidRDefault="004D0E3E" w:rsidP="0058738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U</w:t>
      </w:r>
      <w:r w:rsidR="007E68A5" w:rsidRPr="009D5B95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695FFD" w:rsidRPr="009D5B95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</w:t>
      </w:r>
      <w:r w:rsidRPr="009D5B95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na </w:t>
      </w:r>
      <w:r w:rsidR="003A4A87" w:rsidRPr="009D5B95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činnost</w:t>
      </w:r>
      <w:r w:rsidRPr="009D5B95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</w:t>
      </w:r>
      <w:r w:rsidR="00695FFD" w:rsidRPr="009D5B95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převyšující </w:t>
      </w:r>
      <w:r w:rsidR="00FF33D8" w:rsidRPr="009D5B95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12</w:t>
      </w:r>
      <w:r w:rsidR="00836AA2" w:rsidRPr="009D5B95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0 000 Kč</w:t>
      </w:r>
      <w:r w:rsidR="00FF33D8" w:rsidRPr="009D5B95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/rok</w:t>
      </w:r>
      <w:r w:rsidR="00836AA2" w:rsidRPr="009D5B95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se také uvede:</w:t>
      </w:r>
    </w:p>
    <w:p w14:paraId="23E63567" w14:textId="30D92781" w:rsidR="00836AA2" w:rsidRPr="009D5B95" w:rsidRDefault="00836AA2" w:rsidP="00836AA2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pořídit fotodokumentaci o propagaci </w:t>
      </w:r>
      <w:r w:rsidR="0031285D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poskytovatele při </w:t>
      </w:r>
      <w:r w:rsidR="0049254A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činnosti</w:t>
      </w:r>
      <w:r w:rsidR="0031285D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podporované dle této smlouvy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Povinně pořízená fotodokumentace (minimálně </w:t>
      </w:r>
      <w:r w:rsidR="00CA67CA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dvě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fotografie dokladující propagaci </w:t>
      </w:r>
      <w:r w:rsidR="0031285D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poskytovatele</w:t>
      </w:r>
      <w:r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D5B95">
        <w:rPr>
          <w:rFonts w:ascii="Arial" w:eastAsia="Times New Roman" w:hAnsi="Arial" w:cs="Arial"/>
          <w:b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80C5DDE" w:rsidR="006C7815" w:rsidRPr="0092487C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</w:t>
      </w:r>
      <w:r w:rsidRPr="0092487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poskytnout dotaci dle odst. 10.1 </w:t>
      </w:r>
      <w:r w:rsidR="00F4508E" w:rsidRPr="0092487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92487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5B606BD2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</w:t>
      </w:r>
      <w:r w:rsidRPr="0092487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změně předpokládané v odst. 10.2 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12DFBDFA" w14:textId="77777777" w:rsidR="00170EC7" w:rsidRPr="0058738F" w:rsidRDefault="00170EC7" w:rsidP="00790E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738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</w:t>
      </w:r>
      <w:r w:rsidRPr="0058738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58738F" w:rsidRDefault="00C20839" w:rsidP="00790E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738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58738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8738F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1CE1A5DE" w:rsidR="00170EC7" w:rsidRPr="0058738F" w:rsidRDefault="00170EC7" w:rsidP="00790E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738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873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92487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5873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92487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58738F">
        <w:rPr>
          <w:rFonts w:ascii="Arial" w:eastAsia="Times New Roman" w:hAnsi="Arial" w:cs="Arial"/>
          <w:iCs/>
          <w:sz w:val="24"/>
          <w:szCs w:val="24"/>
          <w:lang w:eastAsia="cs-CZ"/>
        </w:rPr>
        <w:t>o fungování Evropské unie na podporu de minimis (uveřejněno v úředním věstníku EU dne 24. 12. 2013 č. L 352/1)</w:t>
      </w:r>
      <w:r w:rsidRPr="0058738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2AF634C" w:rsidR="00170EC7" w:rsidRPr="0058738F" w:rsidRDefault="00C20839" w:rsidP="00790E3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738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58738F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58738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8738F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5873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minimis poskytnutou dle této smlouvy rozdělit </w:t>
      </w:r>
      <w:r w:rsidR="0092487C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58738F">
        <w:rPr>
          <w:rFonts w:ascii="Arial" w:eastAsia="Times New Roman" w:hAnsi="Arial" w:cs="Arial"/>
          <w:iCs/>
          <w:sz w:val="24"/>
          <w:szCs w:val="24"/>
          <w:lang w:eastAsia="cs-CZ"/>
        </w:rPr>
        <w:t>v Centrálním registru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487C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Ve smlouvách, které mají být uveřejněny v registru smluv, se uvede:</w:t>
      </w:r>
      <w:r w:rsidRPr="0092487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487C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 xml:space="preserve">Ve smlouvách, které se povinně </w:t>
      </w:r>
      <w:r w:rsidR="004B6816" w:rsidRPr="0092487C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z</w:t>
      </w:r>
      <w:r w:rsidRPr="0092487C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veřejňují na úřední desce (dotace nad 50 000 Kč), se dále uvede:</w:t>
      </w:r>
      <w:r w:rsidRPr="0092487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790E33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487C">
        <w:rPr>
          <w:rFonts w:ascii="Arial" w:hAnsi="Arial" w:cs="Arial"/>
          <w:b/>
          <w:bCs/>
          <w:i/>
          <w:iCs/>
          <w:sz w:val="24"/>
          <w:szCs w:val="24"/>
          <w:highlight w:val="lightGray"/>
          <w:u w:val="single"/>
          <w:lang w:eastAsia="cs-CZ"/>
        </w:rPr>
        <w:t>Ve smlouvách ze zákona povinně uveřejňovaných v registru smluv je třeba toto ustanovení formulovat takto:</w:t>
      </w:r>
      <w:r w:rsidRPr="0092487C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1B9DD679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7F1F" w:rsidRPr="0092487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Tento odst. 8 se ve smlouvě neuvede, bude-li příjemcem veřejnoprávní podepisující.</w:t>
      </w:r>
      <w:r w:rsidR="00FF7F1F" w:rsidRPr="0092487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3703968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790E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61AC260A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92487C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790E33" w:rsidRPr="0092487C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92487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90E33" w:rsidRPr="0092487C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92487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A90DD6" w:rsidRP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0DD6" w:rsidRPr="0092487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Toto ustanovení se vypustí, bude-li smlouva uzavírána elektronicky (viz bod 8.3.1 písm. b) Pravidel).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641208D4" w:rsidR="009A3DA5" w:rsidRPr="0092487C" w:rsidRDefault="00770A17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487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Josef Suchánek,</w:t>
            </w:r>
          </w:p>
          <w:p w14:paraId="22E9AAE6" w14:textId="45225CF7" w:rsidR="00770A17" w:rsidRPr="0092487C" w:rsidRDefault="00770A17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2487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6565B1C8" w:rsidR="00EC57C5" w:rsidRDefault="00EC57C5" w:rsidP="0058738F">
      <w:pPr>
        <w:ind w:left="0" w:firstLine="0"/>
        <w:rPr>
          <w:rFonts w:ascii="Arial" w:hAnsi="Arial" w:cs="Arial"/>
          <w:bCs/>
        </w:rPr>
      </w:pPr>
    </w:p>
    <w:sectPr w:rsidR="00EC57C5" w:rsidSect="00277DB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3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3365" w16cex:dateUtc="2020-11-30T08:01:00Z"/>
  <w16cex:commentExtensible w16cex:durableId="236F33A5" w16cex:dateUtc="2020-11-30T08:02:00Z"/>
  <w16cex:commentExtensible w16cex:durableId="236F33CA" w16cex:dateUtc="2020-11-30T08:03:00Z"/>
  <w16cex:commentExtensible w16cex:durableId="236F516D" w16cex:dateUtc="2020-11-30T10:09:00Z"/>
  <w16cex:commentExtensible w16cex:durableId="2368C749" w16cex:dateUtc="2020-11-25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B341C3" w16cid:durableId="2368C5C0"/>
  <w16cid:commentId w16cid:paraId="3F3E2AC6" w16cid:durableId="236F3365"/>
  <w16cid:commentId w16cid:paraId="64B30265" w16cid:durableId="236F33A5"/>
  <w16cid:commentId w16cid:paraId="0DB695C1" w16cid:durableId="236F33CA"/>
  <w16cid:commentId w16cid:paraId="24370D82" w16cid:durableId="236F516D"/>
  <w16cid:commentId w16cid:paraId="6C32C927" w16cid:durableId="2368C7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498C6" w14:textId="77777777" w:rsidR="003C4A42" w:rsidRDefault="003C4A42" w:rsidP="00D40C40">
      <w:r>
        <w:separator/>
      </w:r>
    </w:p>
  </w:endnote>
  <w:endnote w:type="continuationSeparator" w:id="0">
    <w:p w14:paraId="59D47CAC" w14:textId="77777777" w:rsidR="003C4A42" w:rsidRDefault="003C4A4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79A4" w14:textId="32B31446" w:rsidR="00BF0299" w:rsidRPr="00BF0299" w:rsidRDefault="00277DBF" w:rsidP="00BF0299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90E3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92487C">
      <w:rPr>
        <w:rFonts w:ascii="Arial" w:hAnsi="Arial" w:cs="Arial"/>
        <w:i/>
        <w:sz w:val="20"/>
        <w:szCs w:val="20"/>
      </w:rPr>
      <w:t xml:space="preserve">. </w:t>
    </w:r>
    <w:r w:rsidR="00790E33">
      <w:rPr>
        <w:rFonts w:ascii="Arial" w:hAnsi="Arial" w:cs="Arial"/>
        <w:i/>
        <w:sz w:val="20"/>
        <w:szCs w:val="20"/>
      </w:rPr>
      <w:t>2</w:t>
    </w:r>
    <w:r w:rsidR="0092487C">
      <w:rPr>
        <w:rFonts w:ascii="Arial" w:hAnsi="Arial" w:cs="Arial"/>
        <w:i/>
        <w:sz w:val="20"/>
        <w:szCs w:val="20"/>
      </w:rPr>
      <w:t>. 2021</w:t>
    </w:r>
    <w:r w:rsidR="00BF0299" w:rsidRPr="00BF0299">
      <w:rPr>
        <w:rFonts w:ascii="Arial" w:hAnsi="Arial" w:cs="Arial"/>
        <w:sz w:val="20"/>
        <w:szCs w:val="20"/>
      </w:rPr>
      <w:tab/>
    </w:r>
    <w:r w:rsidR="00BF0299" w:rsidRPr="00BF0299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i/>
          <w:sz w:val="20"/>
          <w:szCs w:val="20"/>
        </w:rPr>
        <w:id w:val="445969992"/>
        <w:docPartObj>
          <w:docPartGallery w:val="Page Numbers (Bottom of Page)"/>
          <w:docPartUnique/>
        </w:docPartObj>
      </w:sdtPr>
      <w:sdtEndPr/>
      <w:sdtContent>
        <w:r w:rsidR="00BF0299" w:rsidRPr="00BF0299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BF0299" w:rsidRPr="00BF0299">
          <w:rPr>
            <w:rFonts w:ascii="Arial" w:hAnsi="Arial" w:cs="Arial"/>
            <w:i/>
            <w:sz w:val="20"/>
            <w:szCs w:val="20"/>
          </w:rPr>
          <w:fldChar w:fldCharType="begin"/>
        </w:r>
        <w:r w:rsidR="00BF0299" w:rsidRPr="00BF0299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F0299" w:rsidRPr="00BF029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D0223">
          <w:rPr>
            <w:rFonts w:ascii="Arial" w:hAnsi="Arial" w:cs="Arial"/>
            <w:i/>
            <w:noProof/>
            <w:sz w:val="20"/>
            <w:szCs w:val="20"/>
          </w:rPr>
          <w:t>42</w:t>
        </w:r>
        <w:r w:rsidR="00BF0299" w:rsidRPr="00BF0299">
          <w:rPr>
            <w:rFonts w:ascii="Arial" w:hAnsi="Arial" w:cs="Arial"/>
            <w:i/>
            <w:sz w:val="20"/>
            <w:szCs w:val="20"/>
          </w:rPr>
          <w:fldChar w:fldCharType="end"/>
        </w:r>
      </w:sdtContent>
    </w:sdt>
    <w:r w:rsidR="00FE56E2">
      <w:rPr>
        <w:rFonts w:ascii="Arial" w:hAnsi="Arial" w:cs="Arial"/>
        <w:i/>
        <w:sz w:val="20"/>
        <w:szCs w:val="20"/>
      </w:rPr>
      <w:t xml:space="preserve"> (celkem </w:t>
    </w:r>
    <w:r w:rsidR="00060848">
      <w:rPr>
        <w:rFonts w:ascii="Arial" w:hAnsi="Arial" w:cs="Arial"/>
        <w:i/>
        <w:sz w:val="20"/>
        <w:szCs w:val="20"/>
      </w:rPr>
      <w:t>87</w:t>
    </w:r>
    <w:r w:rsidR="00BF0299" w:rsidRPr="00BF0299">
      <w:rPr>
        <w:rFonts w:ascii="Arial" w:hAnsi="Arial" w:cs="Arial"/>
        <w:i/>
        <w:sz w:val="20"/>
        <w:szCs w:val="20"/>
      </w:rPr>
      <w:t>)</w:t>
    </w:r>
  </w:p>
  <w:p w14:paraId="14BB7C36" w14:textId="4C7C414F" w:rsidR="00060848" w:rsidRPr="00BF0299" w:rsidRDefault="00631F97" w:rsidP="00060848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060848" w:rsidRPr="00BF0299">
      <w:rPr>
        <w:rFonts w:ascii="Arial" w:hAnsi="Arial" w:cs="Arial"/>
        <w:i/>
        <w:sz w:val="20"/>
        <w:szCs w:val="20"/>
      </w:rPr>
      <w:t xml:space="preserve">. </w:t>
    </w:r>
    <w:r w:rsidR="00060848">
      <w:rPr>
        <w:rFonts w:ascii="Arial" w:hAnsi="Arial" w:cs="Arial"/>
        <w:i/>
        <w:sz w:val="20"/>
        <w:szCs w:val="20"/>
      </w:rPr>
      <w:t>Dotační program 14_01 Dotac</w:t>
    </w:r>
    <w:r w:rsidR="00060848" w:rsidRPr="00770A17">
      <w:rPr>
        <w:rFonts w:ascii="Arial" w:hAnsi="Arial" w:cs="Arial"/>
        <w:i/>
        <w:sz w:val="20"/>
        <w:szCs w:val="20"/>
      </w:rPr>
      <w:t xml:space="preserve">e na </w:t>
    </w:r>
    <w:r w:rsidR="00060848">
      <w:rPr>
        <w:rFonts w:ascii="Arial" w:hAnsi="Arial" w:cs="Arial"/>
        <w:i/>
        <w:sz w:val="20"/>
        <w:szCs w:val="20"/>
      </w:rPr>
      <w:t xml:space="preserve">akce a </w:t>
    </w:r>
    <w:r w:rsidR="00060848" w:rsidRPr="00770A17">
      <w:rPr>
        <w:rFonts w:ascii="Arial" w:hAnsi="Arial" w:cs="Arial"/>
        <w:i/>
        <w:sz w:val="20"/>
        <w:szCs w:val="20"/>
      </w:rPr>
      <w:t>činnost spolků hasičů a pobočných spolků hasičů Olomouckého kraje 2021</w:t>
    </w:r>
    <w:r w:rsidR="00060848">
      <w:rPr>
        <w:rFonts w:ascii="Arial" w:hAnsi="Arial" w:cs="Arial"/>
        <w:i/>
        <w:sz w:val="20"/>
        <w:szCs w:val="20"/>
      </w:rPr>
      <w:t xml:space="preserve"> – vyhlášení </w:t>
    </w:r>
  </w:p>
  <w:p w14:paraId="0EF3EF93" w14:textId="55A98F26" w:rsidR="00BF0299" w:rsidRPr="00060848" w:rsidRDefault="00060848" w:rsidP="00060848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277DBF">
      <w:rPr>
        <w:rFonts w:ascii="Arial" w:hAnsi="Arial" w:cs="Arial"/>
        <w:i/>
        <w:sz w:val="20"/>
        <w:szCs w:val="20"/>
      </w:rPr>
      <w:t>3</w:t>
    </w:r>
    <w:r w:rsidRPr="00BF0299">
      <w:rPr>
        <w:rFonts w:ascii="Arial" w:hAnsi="Arial" w:cs="Arial"/>
        <w:i/>
        <w:sz w:val="20"/>
        <w:szCs w:val="20"/>
      </w:rPr>
      <w:t xml:space="preserve"> – </w:t>
    </w:r>
    <w:r w:rsidRPr="00770A17">
      <w:rPr>
        <w:rFonts w:ascii="Arial" w:hAnsi="Arial" w:cs="Arial"/>
        <w:i/>
        <w:sz w:val="20"/>
        <w:szCs w:val="20"/>
      </w:rPr>
      <w:t xml:space="preserve">Vzorová </w:t>
    </w:r>
    <w:r>
      <w:rPr>
        <w:rFonts w:ascii="Arial" w:hAnsi="Arial" w:cs="Arial"/>
        <w:i/>
        <w:sz w:val="20"/>
        <w:szCs w:val="20"/>
      </w:rPr>
      <w:t>s</w:t>
    </w:r>
    <w:r w:rsidRPr="00770A17">
      <w:rPr>
        <w:rFonts w:ascii="Arial" w:hAnsi="Arial" w:cs="Arial"/>
        <w:i/>
        <w:sz w:val="20"/>
        <w:szCs w:val="20"/>
      </w:rPr>
      <w:t xml:space="preserve">mlouva o poskytnutí dotace </w:t>
    </w:r>
    <w:r>
      <w:rPr>
        <w:rFonts w:ascii="Arial" w:hAnsi="Arial" w:cs="Arial"/>
        <w:i/>
        <w:sz w:val="20"/>
        <w:szCs w:val="20"/>
      </w:rPr>
      <w:t>pro DT č. 14_01_2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02B95" w14:textId="77777777" w:rsidR="003C4A42" w:rsidRDefault="003C4A42" w:rsidP="00D40C40">
      <w:r>
        <w:separator/>
      </w:r>
    </w:p>
  </w:footnote>
  <w:footnote w:type="continuationSeparator" w:id="0">
    <w:p w14:paraId="0AD14450" w14:textId="77777777" w:rsidR="003C4A42" w:rsidRDefault="003C4A4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392384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 w:numId="4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6F7A"/>
    <w:rsid w:val="000576BE"/>
    <w:rsid w:val="00060848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3342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77DBF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D62F2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4A42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7B3"/>
    <w:rsid w:val="003E692E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3169"/>
    <w:rsid w:val="00495FA8"/>
    <w:rsid w:val="004A007F"/>
    <w:rsid w:val="004A097B"/>
    <w:rsid w:val="004A27E8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030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38F"/>
    <w:rsid w:val="0058756D"/>
    <w:rsid w:val="00594745"/>
    <w:rsid w:val="0059526D"/>
    <w:rsid w:val="00596C65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375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4E6F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D03"/>
    <w:rsid w:val="00631EC0"/>
    <w:rsid w:val="00631F97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1C65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7DA"/>
    <w:rsid w:val="0072192A"/>
    <w:rsid w:val="007317C3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0A17"/>
    <w:rsid w:val="00772762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0E33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08AC"/>
    <w:rsid w:val="00875CB1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87C"/>
    <w:rsid w:val="00924C5C"/>
    <w:rsid w:val="009264AC"/>
    <w:rsid w:val="00930271"/>
    <w:rsid w:val="009329EC"/>
    <w:rsid w:val="00932DFB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6AF7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1B4E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5B95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49C"/>
    <w:rsid w:val="00A82E58"/>
    <w:rsid w:val="00A85253"/>
    <w:rsid w:val="00A87597"/>
    <w:rsid w:val="00A875A5"/>
    <w:rsid w:val="00A90DD6"/>
    <w:rsid w:val="00A91948"/>
    <w:rsid w:val="00A91B95"/>
    <w:rsid w:val="00A93F37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2246"/>
    <w:rsid w:val="00AC34BB"/>
    <w:rsid w:val="00AC5EC5"/>
    <w:rsid w:val="00AD3B56"/>
    <w:rsid w:val="00AD46AF"/>
    <w:rsid w:val="00AD524E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648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6F2A"/>
    <w:rsid w:val="00C076A4"/>
    <w:rsid w:val="00C11B75"/>
    <w:rsid w:val="00C11E80"/>
    <w:rsid w:val="00C123D6"/>
    <w:rsid w:val="00C15D33"/>
    <w:rsid w:val="00C16E3F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F9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3CAC"/>
    <w:rsid w:val="00CA4AB9"/>
    <w:rsid w:val="00CA67CA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3CD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027A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46BF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5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3BA1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02D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223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F431-07A5-4751-B5EF-93982D9D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2752</Words>
  <Characters>16243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Calábková Lucie</cp:lastModifiedBy>
  <cp:revision>2</cp:revision>
  <cp:lastPrinted>2021-01-19T12:57:00Z</cp:lastPrinted>
  <dcterms:created xsi:type="dcterms:W3CDTF">2021-02-02T12:07:00Z</dcterms:created>
  <dcterms:modified xsi:type="dcterms:W3CDTF">2021-02-02T12:07:00Z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