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0649" w14:textId="77777777" w:rsidR="00C35EF1" w:rsidRPr="00C35EF1" w:rsidRDefault="00C35EF1" w:rsidP="00C35EF1">
      <w:pPr>
        <w:spacing w:before="240" w:after="120"/>
        <w:jc w:val="center"/>
        <w:rPr>
          <w:rFonts w:ascii="Arial" w:hAnsi="Arial" w:cs="Arial"/>
          <w:b/>
          <w:bCs/>
          <w:sz w:val="28"/>
          <w:szCs w:val="28"/>
        </w:rPr>
      </w:pPr>
      <w:r w:rsidRPr="00C35EF1">
        <w:rPr>
          <w:rFonts w:ascii="Arial" w:hAnsi="Arial" w:cs="Arial"/>
          <w:b/>
          <w:bCs/>
          <w:sz w:val="28"/>
          <w:szCs w:val="28"/>
        </w:rPr>
        <w:t>Smlouva o poskytnutí dotace</w:t>
      </w:r>
    </w:p>
    <w:p w14:paraId="2EA7E15B" w14:textId="77777777" w:rsidR="00C35EF1" w:rsidRPr="00C35EF1" w:rsidRDefault="00C35EF1" w:rsidP="00C35EF1">
      <w:pPr>
        <w:spacing w:after="840"/>
        <w:jc w:val="center"/>
        <w:rPr>
          <w:rFonts w:ascii="Arial" w:hAnsi="Arial" w:cs="Arial"/>
          <w:i/>
          <w:szCs w:val="22"/>
        </w:rPr>
      </w:pPr>
      <w:r w:rsidRPr="00C35EF1">
        <w:rPr>
          <w:rFonts w:ascii="Arial" w:hAnsi="Arial" w:cs="Arial"/>
          <w:szCs w:val="22"/>
        </w:rPr>
        <w:t>uzavřená v souladu s § 159 a násl. zákona č. 500/2004 Sb., správní řád, ve znění pozdějších právních předpisů, a se zákonem č. 250/2000 Sb., o rozpočtových pravidlech územních rozpočtů, ve znění pozdějších právních předpisů</w:t>
      </w:r>
    </w:p>
    <w:p w14:paraId="797D3ACB" w14:textId="77777777" w:rsidR="00C35EF1" w:rsidRPr="00C35EF1" w:rsidRDefault="00C35EF1" w:rsidP="00C35EF1">
      <w:pPr>
        <w:spacing w:after="120"/>
        <w:jc w:val="both"/>
        <w:outlineLvl w:val="0"/>
        <w:rPr>
          <w:rFonts w:ascii="Arial" w:hAnsi="Arial" w:cs="Arial"/>
          <w:b/>
          <w:bCs/>
        </w:rPr>
      </w:pPr>
      <w:r w:rsidRPr="00C35EF1">
        <w:rPr>
          <w:rFonts w:ascii="Arial" w:hAnsi="Arial" w:cs="Arial"/>
          <w:b/>
          <w:bCs/>
        </w:rPr>
        <w:t>Olomoucký kraj</w:t>
      </w:r>
    </w:p>
    <w:p w14:paraId="54457CAC" w14:textId="77777777" w:rsidR="00C35EF1" w:rsidRPr="00C35EF1" w:rsidRDefault="00C35EF1" w:rsidP="00C35EF1">
      <w:pPr>
        <w:tabs>
          <w:tab w:val="left" w:pos="1560"/>
        </w:tabs>
        <w:spacing w:after="80"/>
        <w:jc w:val="both"/>
        <w:outlineLvl w:val="0"/>
        <w:rPr>
          <w:rFonts w:ascii="Arial" w:hAnsi="Arial" w:cs="Arial"/>
        </w:rPr>
      </w:pPr>
      <w:r w:rsidRPr="00C35EF1">
        <w:rPr>
          <w:rFonts w:ascii="Arial" w:hAnsi="Arial" w:cs="Arial"/>
        </w:rPr>
        <w:t>Jeremenkova 1191/40a, 779 00 Olomouc - Hodolany</w:t>
      </w:r>
    </w:p>
    <w:p w14:paraId="08CCC74D" w14:textId="77777777" w:rsidR="00C35EF1" w:rsidRPr="00C35EF1" w:rsidRDefault="00C35EF1" w:rsidP="00C35EF1">
      <w:pPr>
        <w:tabs>
          <w:tab w:val="left" w:pos="1560"/>
        </w:tabs>
        <w:spacing w:after="80"/>
        <w:jc w:val="both"/>
        <w:outlineLvl w:val="0"/>
        <w:rPr>
          <w:rFonts w:ascii="Arial" w:hAnsi="Arial" w:cs="Arial"/>
        </w:rPr>
      </w:pPr>
      <w:r w:rsidRPr="00C35EF1">
        <w:rPr>
          <w:rFonts w:ascii="Arial" w:hAnsi="Arial" w:cs="Arial"/>
        </w:rPr>
        <w:t>IČ:</w:t>
      </w:r>
      <w:r w:rsidRPr="00C35EF1">
        <w:rPr>
          <w:rFonts w:ascii="Arial" w:hAnsi="Arial" w:cs="Arial"/>
        </w:rPr>
        <w:tab/>
        <w:t>60609460</w:t>
      </w:r>
    </w:p>
    <w:p w14:paraId="33068F45" w14:textId="77777777" w:rsidR="00C35EF1" w:rsidRPr="00C35EF1" w:rsidRDefault="00C35EF1" w:rsidP="00C35EF1">
      <w:pPr>
        <w:tabs>
          <w:tab w:val="left" w:pos="1560"/>
        </w:tabs>
        <w:spacing w:after="80"/>
        <w:jc w:val="both"/>
        <w:outlineLvl w:val="0"/>
        <w:rPr>
          <w:rFonts w:ascii="Arial" w:hAnsi="Arial" w:cs="Arial"/>
        </w:rPr>
      </w:pPr>
      <w:r w:rsidRPr="00C35EF1">
        <w:rPr>
          <w:rFonts w:ascii="Arial" w:hAnsi="Arial" w:cs="Arial"/>
        </w:rPr>
        <w:t>DIČ:</w:t>
      </w:r>
      <w:r w:rsidRPr="00C35EF1">
        <w:rPr>
          <w:rFonts w:ascii="Arial" w:hAnsi="Arial" w:cs="Arial"/>
        </w:rPr>
        <w:tab/>
        <w:t>CZ60609460</w:t>
      </w:r>
    </w:p>
    <w:p w14:paraId="1DB309AF" w14:textId="77777777" w:rsidR="00C35EF1" w:rsidRPr="00C35EF1" w:rsidRDefault="00C35EF1" w:rsidP="00C35EF1">
      <w:pPr>
        <w:tabs>
          <w:tab w:val="left" w:pos="1560"/>
        </w:tabs>
        <w:spacing w:after="80"/>
        <w:jc w:val="both"/>
        <w:outlineLvl w:val="0"/>
        <w:rPr>
          <w:rFonts w:ascii="Arial" w:hAnsi="Arial" w:cs="Arial"/>
        </w:rPr>
      </w:pPr>
      <w:r w:rsidRPr="00C35EF1">
        <w:rPr>
          <w:rFonts w:ascii="Arial" w:hAnsi="Arial" w:cs="Arial"/>
        </w:rPr>
        <w:t>Zastoupený:</w:t>
      </w:r>
      <w:r w:rsidRPr="00C35EF1">
        <w:rPr>
          <w:rFonts w:ascii="Arial" w:hAnsi="Arial" w:cs="Arial"/>
        </w:rPr>
        <w:tab/>
        <w:t>Ing. Petrem Vránou, náměstkem hejtmana, na základě usnesení Zastupitelstva Olomouckého kraje č. č. UZ/13/87/2018 ze dne 17. 12. 2018</w:t>
      </w:r>
    </w:p>
    <w:p w14:paraId="78873A37" w14:textId="77777777" w:rsidR="00C35EF1" w:rsidRPr="00C35EF1" w:rsidRDefault="00C35EF1" w:rsidP="00C35EF1">
      <w:pPr>
        <w:tabs>
          <w:tab w:val="left" w:pos="2127"/>
        </w:tabs>
        <w:spacing w:after="120"/>
        <w:jc w:val="both"/>
        <w:outlineLvl w:val="0"/>
        <w:rPr>
          <w:rFonts w:ascii="Arial" w:hAnsi="Arial" w:cs="Arial"/>
        </w:rPr>
      </w:pPr>
      <w:r w:rsidRPr="00C35EF1">
        <w:rPr>
          <w:rFonts w:ascii="Arial" w:hAnsi="Arial" w:cs="Arial"/>
        </w:rPr>
        <w:t>Bankovní spojení:</w:t>
      </w:r>
      <w:r w:rsidRPr="00C35EF1">
        <w:rPr>
          <w:rFonts w:ascii="Arial" w:hAnsi="Arial" w:cs="Arial"/>
        </w:rPr>
        <w:tab/>
        <w:t>27-4228120277/0100</w:t>
      </w:r>
    </w:p>
    <w:p w14:paraId="76D1404C" w14:textId="77777777" w:rsidR="00C35EF1" w:rsidRPr="00C35EF1" w:rsidRDefault="00C35EF1" w:rsidP="00C35EF1">
      <w:pPr>
        <w:jc w:val="both"/>
        <w:rPr>
          <w:rFonts w:ascii="Arial" w:hAnsi="Arial" w:cs="Arial"/>
        </w:rPr>
      </w:pPr>
      <w:r w:rsidRPr="00C35EF1">
        <w:rPr>
          <w:rFonts w:ascii="Arial" w:hAnsi="Arial" w:cs="Arial"/>
        </w:rPr>
        <w:t>(dále jen „</w:t>
      </w:r>
      <w:r w:rsidRPr="00C35EF1">
        <w:rPr>
          <w:rFonts w:ascii="Arial" w:hAnsi="Arial" w:cs="Arial"/>
          <w:bCs/>
        </w:rPr>
        <w:t>poskytovatel“</w:t>
      </w:r>
      <w:r w:rsidRPr="00C35EF1">
        <w:rPr>
          <w:rFonts w:ascii="Arial" w:hAnsi="Arial" w:cs="Arial"/>
        </w:rPr>
        <w:t>)</w:t>
      </w:r>
    </w:p>
    <w:p w14:paraId="549C883D" w14:textId="77777777" w:rsidR="00C35EF1" w:rsidRPr="00C35EF1" w:rsidRDefault="00C35EF1" w:rsidP="00C35EF1">
      <w:pPr>
        <w:spacing w:before="240" w:after="240"/>
        <w:jc w:val="both"/>
        <w:rPr>
          <w:rFonts w:ascii="Arial" w:hAnsi="Arial" w:cs="Arial"/>
          <w:b/>
        </w:rPr>
      </w:pPr>
      <w:r w:rsidRPr="00C35EF1">
        <w:rPr>
          <w:rFonts w:ascii="Arial" w:hAnsi="Arial" w:cs="Arial"/>
          <w:b/>
        </w:rPr>
        <w:t>a</w:t>
      </w:r>
    </w:p>
    <w:p w14:paraId="142363E7" w14:textId="77777777" w:rsidR="00C35EF1" w:rsidRPr="00C35EF1" w:rsidRDefault="00C35EF1" w:rsidP="00C35EF1">
      <w:pPr>
        <w:spacing w:after="120"/>
        <w:jc w:val="both"/>
        <w:outlineLvl w:val="0"/>
        <w:rPr>
          <w:rFonts w:ascii="Arial" w:hAnsi="Arial" w:cs="Arial"/>
          <w:bCs/>
        </w:rPr>
      </w:pPr>
      <w:r w:rsidRPr="00C35EF1">
        <w:rPr>
          <w:rFonts w:ascii="Arial" w:hAnsi="Arial" w:cs="Arial"/>
          <w:b/>
          <w:bCs/>
        </w:rPr>
        <w:t>Statutární město Přerov</w:t>
      </w:r>
    </w:p>
    <w:p w14:paraId="2CBC634B" w14:textId="77777777" w:rsidR="00C35EF1" w:rsidRPr="00C35EF1" w:rsidRDefault="00C35EF1" w:rsidP="00C35EF1">
      <w:pPr>
        <w:tabs>
          <w:tab w:val="left" w:pos="1560"/>
        </w:tabs>
        <w:spacing w:after="80"/>
        <w:jc w:val="both"/>
        <w:outlineLvl w:val="0"/>
        <w:rPr>
          <w:rFonts w:ascii="Arial" w:hAnsi="Arial" w:cs="Arial"/>
        </w:rPr>
      </w:pPr>
      <w:r w:rsidRPr="00C35EF1">
        <w:rPr>
          <w:rFonts w:ascii="Arial" w:hAnsi="Arial" w:cs="Arial"/>
        </w:rPr>
        <w:t>Sídlo:</w:t>
      </w:r>
      <w:r w:rsidRPr="00C35EF1">
        <w:rPr>
          <w:rFonts w:ascii="Arial" w:hAnsi="Arial" w:cs="Arial"/>
        </w:rPr>
        <w:tab/>
        <w:t>Bratrská 709/34,  750 02 Přerov</w:t>
      </w:r>
    </w:p>
    <w:p w14:paraId="523A0DEF" w14:textId="77777777" w:rsidR="00C35EF1" w:rsidRPr="00C35EF1" w:rsidRDefault="00C35EF1" w:rsidP="00C35EF1">
      <w:pPr>
        <w:tabs>
          <w:tab w:val="left" w:pos="1560"/>
        </w:tabs>
        <w:spacing w:after="80"/>
        <w:jc w:val="both"/>
        <w:outlineLvl w:val="0"/>
        <w:rPr>
          <w:rFonts w:ascii="Arial" w:hAnsi="Arial" w:cs="Arial"/>
        </w:rPr>
      </w:pPr>
      <w:r w:rsidRPr="00C35EF1">
        <w:rPr>
          <w:rFonts w:ascii="Arial" w:hAnsi="Arial" w:cs="Arial"/>
        </w:rPr>
        <w:t>IČ:</w:t>
      </w:r>
      <w:r w:rsidRPr="00C35EF1">
        <w:rPr>
          <w:rFonts w:ascii="Arial" w:hAnsi="Arial" w:cs="Arial"/>
        </w:rPr>
        <w:tab/>
        <w:t>00301825</w:t>
      </w:r>
    </w:p>
    <w:p w14:paraId="183573ED" w14:textId="77777777" w:rsidR="00C35EF1" w:rsidRPr="00C35EF1" w:rsidRDefault="00C35EF1" w:rsidP="00C35EF1">
      <w:pPr>
        <w:tabs>
          <w:tab w:val="left" w:pos="1560"/>
        </w:tabs>
        <w:spacing w:after="80"/>
        <w:jc w:val="both"/>
        <w:outlineLvl w:val="0"/>
        <w:rPr>
          <w:rFonts w:ascii="Arial" w:hAnsi="Arial" w:cs="Arial"/>
        </w:rPr>
      </w:pPr>
      <w:r w:rsidRPr="00C35EF1">
        <w:rPr>
          <w:rFonts w:ascii="Arial" w:hAnsi="Arial" w:cs="Arial"/>
        </w:rPr>
        <w:t>DIČ</w:t>
      </w:r>
      <w:r w:rsidRPr="00C35EF1">
        <w:rPr>
          <w:rFonts w:ascii="Arial" w:hAnsi="Arial" w:cs="Arial"/>
          <w:bCs/>
        </w:rPr>
        <w:t>:</w:t>
      </w:r>
      <w:r w:rsidRPr="00C35EF1">
        <w:rPr>
          <w:rFonts w:ascii="Arial" w:hAnsi="Arial" w:cs="Arial"/>
          <w:bCs/>
        </w:rPr>
        <w:tab/>
      </w:r>
      <w:r w:rsidRPr="00C35EF1">
        <w:rPr>
          <w:rFonts w:ascii="Arial" w:hAnsi="Arial" w:cs="Arial"/>
        </w:rPr>
        <w:t>CZ00301825</w:t>
      </w:r>
    </w:p>
    <w:p w14:paraId="55AD065D" w14:textId="77777777" w:rsidR="00C35EF1" w:rsidRPr="00C35EF1" w:rsidRDefault="00C35EF1" w:rsidP="00C35EF1">
      <w:pPr>
        <w:tabs>
          <w:tab w:val="left" w:pos="1560"/>
        </w:tabs>
        <w:spacing w:after="80"/>
        <w:jc w:val="both"/>
        <w:outlineLvl w:val="0"/>
        <w:rPr>
          <w:rFonts w:ascii="Arial" w:hAnsi="Arial" w:cs="Arial"/>
        </w:rPr>
      </w:pPr>
      <w:r w:rsidRPr="00C35EF1">
        <w:rPr>
          <w:rFonts w:ascii="Arial" w:hAnsi="Arial" w:cs="Arial"/>
        </w:rPr>
        <w:t>Zastoupený:</w:t>
      </w:r>
      <w:r w:rsidRPr="00C35EF1">
        <w:rPr>
          <w:rFonts w:ascii="Arial" w:hAnsi="Arial" w:cs="Arial"/>
        </w:rPr>
        <w:tab/>
        <w:t xml:space="preserve">Ing. Petrem Měřínským, primátorem </w:t>
      </w:r>
    </w:p>
    <w:p w14:paraId="69DA119F" w14:textId="77777777" w:rsidR="00C35EF1" w:rsidRPr="00C35EF1" w:rsidRDefault="00C35EF1" w:rsidP="00C35EF1">
      <w:pPr>
        <w:tabs>
          <w:tab w:val="left" w:pos="2127"/>
        </w:tabs>
        <w:spacing w:after="120"/>
        <w:jc w:val="both"/>
        <w:outlineLvl w:val="0"/>
        <w:rPr>
          <w:rFonts w:ascii="Arial" w:hAnsi="Arial" w:cs="Arial"/>
        </w:rPr>
      </w:pPr>
      <w:r w:rsidRPr="00C35EF1">
        <w:rPr>
          <w:rFonts w:ascii="Arial" w:hAnsi="Arial" w:cs="Arial"/>
        </w:rPr>
        <w:t>Bankovní spojení:</w:t>
      </w:r>
      <w:r w:rsidRPr="00C35EF1">
        <w:rPr>
          <w:rFonts w:ascii="Arial" w:hAnsi="Arial" w:cs="Arial"/>
        </w:rPr>
        <w:tab/>
        <w:t>94-926831/0710</w:t>
      </w:r>
    </w:p>
    <w:p w14:paraId="6DE2F9EB" w14:textId="77777777" w:rsidR="00C35EF1" w:rsidRPr="00C35EF1" w:rsidRDefault="00C35EF1" w:rsidP="00C35EF1">
      <w:pPr>
        <w:jc w:val="both"/>
        <w:rPr>
          <w:rFonts w:ascii="Arial" w:hAnsi="Arial" w:cs="Arial"/>
        </w:rPr>
      </w:pPr>
      <w:r w:rsidRPr="00C35EF1">
        <w:rPr>
          <w:rFonts w:ascii="Arial" w:hAnsi="Arial" w:cs="Arial"/>
        </w:rPr>
        <w:t>(dále jen „</w:t>
      </w:r>
      <w:r w:rsidRPr="00C35EF1">
        <w:rPr>
          <w:rFonts w:ascii="Arial" w:hAnsi="Arial" w:cs="Arial"/>
          <w:bCs/>
        </w:rPr>
        <w:t>příjemce“</w:t>
      </w:r>
      <w:r w:rsidRPr="00C35EF1">
        <w:rPr>
          <w:rFonts w:ascii="Arial" w:hAnsi="Arial" w:cs="Arial"/>
        </w:rPr>
        <w:t>)</w:t>
      </w:r>
    </w:p>
    <w:p w14:paraId="379AA18F" w14:textId="77777777" w:rsidR="00C35EF1" w:rsidRPr="00C35EF1" w:rsidRDefault="00C35EF1" w:rsidP="00C35EF1">
      <w:pPr>
        <w:snapToGrid w:val="0"/>
        <w:spacing w:before="600" w:after="480"/>
        <w:jc w:val="center"/>
        <w:rPr>
          <w:rFonts w:ascii="Arial" w:hAnsi="Arial" w:cs="Arial"/>
          <w:b/>
          <w:bCs/>
        </w:rPr>
      </w:pPr>
      <w:r w:rsidRPr="00C35EF1">
        <w:rPr>
          <w:rFonts w:ascii="Arial" w:hAnsi="Arial" w:cs="Arial"/>
          <w:b/>
          <w:bCs/>
        </w:rPr>
        <w:t>uzavírají níže uvedeného dne, měsíce a roku</w:t>
      </w:r>
      <w:r w:rsidRPr="00C35EF1">
        <w:rPr>
          <w:rFonts w:ascii="Arial" w:hAnsi="Arial" w:cs="Arial"/>
          <w:b/>
          <w:bCs/>
        </w:rPr>
        <w:br/>
        <w:t>tuto smlouvu o poskytnutí dotace:</w:t>
      </w:r>
    </w:p>
    <w:p w14:paraId="4234C816" w14:textId="77777777" w:rsidR="00C35EF1" w:rsidRPr="00C35EF1" w:rsidRDefault="00C35EF1" w:rsidP="00C35EF1">
      <w:pPr>
        <w:spacing w:before="480" w:after="240"/>
        <w:jc w:val="center"/>
        <w:rPr>
          <w:rFonts w:ascii="Arial" w:hAnsi="Arial" w:cs="Arial"/>
          <w:b/>
          <w:bCs/>
        </w:rPr>
      </w:pPr>
      <w:r w:rsidRPr="00C35EF1">
        <w:rPr>
          <w:rFonts w:ascii="Arial" w:hAnsi="Arial" w:cs="Arial"/>
          <w:b/>
          <w:bCs/>
        </w:rPr>
        <w:t>I.</w:t>
      </w:r>
    </w:p>
    <w:p w14:paraId="7DECC55C" w14:textId="77777777" w:rsidR="00C35EF1" w:rsidRPr="00C35EF1" w:rsidRDefault="00C35EF1" w:rsidP="00C35EF1">
      <w:pPr>
        <w:numPr>
          <w:ilvl w:val="0"/>
          <w:numId w:val="14"/>
        </w:numPr>
        <w:spacing w:after="120"/>
        <w:jc w:val="both"/>
        <w:rPr>
          <w:rFonts w:ascii="Arial" w:hAnsi="Arial" w:cs="Arial"/>
        </w:rPr>
      </w:pPr>
      <w:r w:rsidRPr="00C35EF1">
        <w:rPr>
          <w:rFonts w:ascii="Arial" w:hAnsi="Arial" w:cs="Arial"/>
        </w:rPr>
        <w:t xml:space="preserve">Poskytovatel se na základě této smlouvy zavazuje poskytnout příjemci dotaci ve výši </w:t>
      </w:r>
      <w:r w:rsidRPr="00C35EF1">
        <w:rPr>
          <w:rFonts w:ascii="Arial" w:hAnsi="Arial" w:cs="Arial"/>
          <w:b/>
        </w:rPr>
        <w:t>70 000 Kč</w:t>
      </w:r>
      <w:r w:rsidRPr="00C35EF1">
        <w:rPr>
          <w:rFonts w:ascii="Arial" w:hAnsi="Arial" w:cs="Arial"/>
        </w:rPr>
        <w:t xml:space="preserve">, slovy: </w:t>
      </w:r>
      <w:r w:rsidRPr="00C35EF1">
        <w:rPr>
          <w:rFonts w:ascii="Arial" w:hAnsi="Arial" w:cs="Arial"/>
          <w:b/>
        </w:rPr>
        <w:t>sedmdesát tisíc korun českých</w:t>
      </w:r>
      <w:r w:rsidRPr="00C35EF1">
        <w:rPr>
          <w:rFonts w:ascii="Arial" w:hAnsi="Arial" w:cs="Arial"/>
        </w:rPr>
        <w:t xml:space="preserve"> (dále jen „dotace“)</w:t>
      </w:r>
      <w:r w:rsidRPr="00C35EF1">
        <w:rPr>
          <w:rFonts w:ascii="Arial" w:eastAsiaTheme="minorHAnsi" w:hAnsi="Arial" w:cs="Arial"/>
          <w:lang w:eastAsia="en-US"/>
        </w:rPr>
        <w:t xml:space="preserve"> za účelem </w:t>
      </w:r>
      <w:r w:rsidRPr="00C35EF1">
        <w:rPr>
          <w:rFonts w:ascii="Arial" w:eastAsiaTheme="minorHAnsi" w:hAnsi="Arial" w:cs="Arial"/>
          <w:szCs w:val="22"/>
          <w:lang w:eastAsia="en-US"/>
        </w:rPr>
        <w:t>finanční podpory určené na investiční dotace do nákupu movitých věcí ve vlastnictví žadatele pro knihovny a kulturní zařízení, zaměřené cíleně na zkvalitnění podmínek pro kulturní a společenský život v obcích a městech Olomouckého kraje.</w:t>
      </w:r>
    </w:p>
    <w:p w14:paraId="7F5C64A9" w14:textId="77777777" w:rsidR="00C35EF1" w:rsidRPr="00C35EF1" w:rsidRDefault="00C35EF1" w:rsidP="00C35EF1">
      <w:pPr>
        <w:numPr>
          <w:ilvl w:val="0"/>
          <w:numId w:val="14"/>
        </w:numPr>
        <w:spacing w:after="120"/>
        <w:jc w:val="both"/>
        <w:rPr>
          <w:rFonts w:ascii="Arial" w:hAnsi="Arial" w:cs="Arial"/>
        </w:rPr>
      </w:pPr>
      <w:r w:rsidRPr="00C35EF1">
        <w:rPr>
          <w:rFonts w:ascii="Arial" w:hAnsi="Arial" w:cs="Arial"/>
        </w:rPr>
        <w:t>Účelem poskytnutí dotace je</w:t>
      </w:r>
      <w:r w:rsidRPr="00C35EF1">
        <w:rPr>
          <w:rFonts w:ascii="Arial" w:hAnsi="Arial" w:cs="Arial"/>
          <w:bCs/>
          <w:color w:val="000000"/>
        </w:rPr>
        <w:t xml:space="preserve"> </w:t>
      </w:r>
      <w:r w:rsidRPr="00C35EF1">
        <w:rPr>
          <w:rFonts w:ascii="Arial" w:hAnsi="Arial" w:cs="Arial"/>
        </w:rPr>
        <w:t xml:space="preserve">částečná úhrada výdajů na </w:t>
      </w:r>
      <w:r w:rsidRPr="00C35EF1">
        <w:rPr>
          <w:rFonts w:ascii="Arial" w:hAnsi="Arial" w:cs="Arial"/>
          <w:b/>
        </w:rPr>
        <w:t>Modernizaci scénického osvětlení v Městském domě v Přerově</w:t>
      </w:r>
      <w:r w:rsidRPr="00C35EF1">
        <w:rPr>
          <w:rFonts w:ascii="Arial" w:hAnsi="Arial" w:cs="Arial"/>
        </w:rPr>
        <w:t xml:space="preserve"> (dále také „akce“). </w:t>
      </w:r>
    </w:p>
    <w:p w14:paraId="168EAC8C" w14:textId="77777777" w:rsidR="00C35EF1" w:rsidRPr="00C35EF1" w:rsidRDefault="00C35EF1" w:rsidP="00C35EF1">
      <w:pPr>
        <w:numPr>
          <w:ilvl w:val="0"/>
          <w:numId w:val="14"/>
        </w:numPr>
        <w:spacing w:after="120"/>
        <w:jc w:val="both"/>
        <w:rPr>
          <w:rFonts w:ascii="Arial" w:hAnsi="Arial" w:cs="Arial"/>
        </w:rPr>
      </w:pPr>
      <w:r w:rsidRPr="00C35EF1">
        <w:rPr>
          <w:rFonts w:ascii="Arial" w:hAnsi="Arial" w:cs="Arial"/>
        </w:rPr>
        <w:lastRenderedPageBreak/>
        <w:t>Dotace bude poskytnuta převodem na bankovní účet příjemce uvedený v záhlaví této smlouvy do 21 dnů ode dne nabytí účinnosti této smlouvy</w:t>
      </w:r>
      <w:r w:rsidRPr="00C35EF1">
        <w:rPr>
          <w:rFonts w:ascii="Arial" w:hAnsi="Arial" w:cs="Arial"/>
          <w:i/>
          <w:iCs/>
        </w:rPr>
        <w:t>.</w:t>
      </w:r>
      <w:r w:rsidRPr="00C35EF1">
        <w:rPr>
          <w:rFonts w:ascii="Arial" w:hAnsi="Arial" w:cs="Arial"/>
        </w:rPr>
        <w:t xml:space="preserve"> Za den poskytnutí dotace se pro účely této smlouvy považuje den odepsání finančních prostředků z účtu poskytovatele ve prospěch účtu příjemce.</w:t>
      </w:r>
    </w:p>
    <w:p w14:paraId="7A7E21CA" w14:textId="77777777" w:rsidR="00C35EF1" w:rsidRPr="00C35EF1" w:rsidRDefault="00C35EF1" w:rsidP="00C35EF1">
      <w:pPr>
        <w:numPr>
          <w:ilvl w:val="0"/>
          <w:numId w:val="14"/>
        </w:numPr>
        <w:spacing w:after="120"/>
        <w:jc w:val="both"/>
        <w:rPr>
          <w:rFonts w:ascii="Arial" w:hAnsi="Arial" w:cs="Arial"/>
          <w:b/>
        </w:rPr>
      </w:pPr>
      <w:r w:rsidRPr="00C35EF1">
        <w:rPr>
          <w:rFonts w:ascii="Arial" w:hAnsi="Arial" w:cs="Arial"/>
        </w:rPr>
        <w:t xml:space="preserve">Dotace se poskytuje na účel stanovený v čl. I odst. 2 této smlouvy jako dotace </w:t>
      </w:r>
      <w:r w:rsidRPr="00C35EF1">
        <w:rPr>
          <w:rFonts w:ascii="Arial" w:hAnsi="Arial" w:cs="Arial"/>
          <w:b/>
        </w:rPr>
        <w:t>investiční</w:t>
      </w:r>
      <w:r w:rsidRPr="00C35EF1">
        <w:rPr>
          <w:rFonts w:ascii="Arial" w:hAnsi="Arial" w:cs="Arial"/>
          <w:i/>
          <w:iCs/>
        </w:rPr>
        <w:t>.</w:t>
      </w:r>
    </w:p>
    <w:p w14:paraId="53E345A8" w14:textId="77777777" w:rsidR="00C35EF1" w:rsidRPr="00C35EF1" w:rsidRDefault="00C35EF1" w:rsidP="00C35EF1">
      <w:pPr>
        <w:spacing w:after="120"/>
        <w:ind w:left="567"/>
        <w:jc w:val="both"/>
        <w:rPr>
          <w:rFonts w:ascii="Arial" w:hAnsi="Arial" w:cs="Arial"/>
        </w:rPr>
      </w:pPr>
      <w:r w:rsidRPr="00C35EF1">
        <w:rPr>
          <w:rFonts w:ascii="Arial" w:hAnsi="Arial" w:cs="Arial"/>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50F420DC" w14:textId="77777777" w:rsidR="00C35EF1" w:rsidRPr="00C35EF1" w:rsidRDefault="00C35EF1" w:rsidP="00C35EF1">
      <w:pPr>
        <w:spacing w:before="480" w:after="240"/>
        <w:jc w:val="center"/>
        <w:rPr>
          <w:rFonts w:ascii="Arial" w:hAnsi="Arial" w:cs="Arial"/>
          <w:b/>
          <w:bCs/>
        </w:rPr>
      </w:pPr>
      <w:r w:rsidRPr="00C35EF1">
        <w:rPr>
          <w:rFonts w:ascii="Arial" w:hAnsi="Arial" w:cs="Arial"/>
          <w:b/>
          <w:bCs/>
        </w:rPr>
        <w:t>II.</w:t>
      </w:r>
    </w:p>
    <w:p w14:paraId="409D882A" w14:textId="77777777" w:rsidR="00C35EF1" w:rsidRPr="00C35EF1" w:rsidRDefault="00C35EF1" w:rsidP="00C35EF1">
      <w:pPr>
        <w:numPr>
          <w:ilvl w:val="0"/>
          <w:numId w:val="16"/>
        </w:numPr>
        <w:tabs>
          <w:tab w:val="left" w:pos="8100"/>
        </w:tabs>
        <w:spacing w:after="120"/>
        <w:jc w:val="both"/>
        <w:rPr>
          <w:rFonts w:ascii="Arial" w:hAnsi="Arial" w:cs="Arial"/>
          <w:iCs/>
        </w:rPr>
      </w:pPr>
      <w:r w:rsidRPr="00C35EF1">
        <w:rPr>
          <w:rFonts w:ascii="Arial" w:hAnsi="Arial" w:cs="Arial"/>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C35EF1">
        <w:rPr>
          <w:rFonts w:ascii="Arial" w:eastAsiaTheme="minorHAnsi" w:hAnsi="Arial" w:cs="Arial"/>
          <w:b/>
          <w:bCs/>
          <w:szCs w:val="22"/>
          <w:lang w:eastAsia="en-US"/>
        </w:rPr>
        <w:t>Program na podporu investičních projektů v oblasti kultury v Olomouckém kraji v roce 2019</w:t>
      </w:r>
      <w:r w:rsidRPr="00C35EF1">
        <w:rPr>
          <w:rFonts w:ascii="Arial" w:hAnsi="Arial" w:cs="Arial"/>
        </w:rPr>
        <w:t xml:space="preserve"> pro dotační titul </w:t>
      </w:r>
      <w:r w:rsidRPr="00C35EF1">
        <w:rPr>
          <w:rFonts w:ascii="Arial" w:eastAsiaTheme="minorHAnsi" w:hAnsi="Arial" w:cs="Arial"/>
          <w:b/>
          <w:szCs w:val="18"/>
          <w:lang w:eastAsia="en-US"/>
        </w:rPr>
        <w:t>Podpora obnovy kulturního zázemí v investiční oblasti</w:t>
      </w:r>
      <w:r w:rsidRPr="00C35EF1">
        <w:rPr>
          <w:rFonts w:ascii="Arial" w:hAnsi="Arial" w:cs="Arial"/>
          <w:iCs/>
        </w:rPr>
        <w:t xml:space="preserve"> (dále také jen „Pravidla“).</w:t>
      </w:r>
    </w:p>
    <w:p w14:paraId="767D90D7" w14:textId="77777777" w:rsidR="00C35EF1" w:rsidRPr="00C35EF1" w:rsidRDefault="00C35EF1" w:rsidP="00C35EF1">
      <w:pPr>
        <w:tabs>
          <w:tab w:val="left" w:pos="8100"/>
        </w:tabs>
        <w:spacing w:after="120"/>
        <w:ind w:left="567"/>
        <w:jc w:val="both"/>
        <w:rPr>
          <w:rFonts w:ascii="Arial" w:hAnsi="Arial" w:cs="Arial"/>
          <w:iCs/>
        </w:rPr>
      </w:pPr>
      <w:r w:rsidRPr="00C35EF1">
        <w:rPr>
          <w:rFonts w:ascii="Arial" w:hAnsi="Arial" w:cs="Arial"/>
        </w:rPr>
        <w:t xml:space="preserve">Příjemce je povinen řídit se Pravidly. </w:t>
      </w:r>
      <w:r w:rsidRPr="00C35EF1">
        <w:rPr>
          <w:rFonts w:ascii="Arial" w:hAnsi="Arial" w:cs="Arial"/>
          <w:iCs/>
        </w:rPr>
        <w:t>V případě odchylného znění Pravidel a této smlouvy mají přednost ustanovení této smlouvy.</w:t>
      </w:r>
    </w:p>
    <w:p w14:paraId="4A2A834A" w14:textId="77777777" w:rsidR="00C35EF1" w:rsidRPr="00C35EF1" w:rsidRDefault="00C35EF1" w:rsidP="00C35EF1">
      <w:pPr>
        <w:tabs>
          <w:tab w:val="left" w:pos="8100"/>
        </w:tabs>
        <w:spacing w:after="120"/>
        <w:ind w:left="567"/>
        <w:jc w:val="both"/>
        <w:rPr>
          <w:rFonts w:ascii="Arial" w:hAnsi="Arial" w:cs="Arial"/>
          <w:iCs/>
        </w:rPr>
      </w:pPr>
      <w:r w:rsidRPr="00C35EF1">
        <w:rPr>
          <w:rFonts w:ascii="Arial" w:hAnsi="Arial" w:cs="Arial"/>
          <w:iCs/>
        </w:rPr>
        <w:t>Příjemce</w:t>
      </w:r>
      <w:r w:rsidRPr="00C35EF1">
        <w:rPr>
          <w:rFonts w:ascii="Arial" w:hAnsi="Arial" w:cs="Arial"/>
        </w:rPr>
        <w:t xml:space="preserve"> je oprávněn dotaci použít pouze na </w:t>
      </w:r>
      <w:r w:rsidRPr="00C35EF1">
        <w:rPr>
          <w:rFonts w:ascii="Arial" w:hAnsi="Arial" w:cs="Arial"/>
          <w:b/>
        </w:rPr>
        <w:t>pořízení scénického osvětlení</w:t>
      </w:r>
      <w:r w:rsidRPr="00C35EF1">
        <w:rPr>
          <w:rFonts w:ascii="Arial" w:hAnsi="Arial" w:cs="Arial"/>
          <w:i/>
          <w:color w:val="0000FF"/>
        </w:rPr>
        <w:t>.</w:t>
      </w:r>
    </w:p>
    <w:p w14:paraId="5BFB7909" w14:textId="77777777" w:rsidR="00C35EF1" w:rsidRPr="00C35EF1" w:rsidRDefault="00C35EF1" w:rsidP="00C35EF1">
      <w:pPr>
        <w:tabs>
          <w:tab w:val="left" w:pos="8100"/>
        </w:tabs>
        <w:spacing w:after="120"/>
        <w:ind w:left="567"/>
        <w:jc w:val="both"/>
        <w:rPr>
          <w:rFonts w:ascii="Arial" w:hAnsi="Arial" w:cs="Arial"/>
          <w:iCs/>
        </w:rPr>
      </w:pPr>
      <w:r w:rsidRPr="00C35EF1">
        <w:rPr>
          <w:rFonts w:ascii="Arial" w:hAnsi="Arial" w:cs="Arial"/>
        </w:rPr>
        <w:t>Dotace musí být použita hospodárně.</w:t>
      </w:r>
    </w:p>
    <w:p w14:paraId="595F2F3A" w14:textId="77777777" w:rsidR="00C35EF1" w:rsidRPr="00C35EF1" w:rsidRDefault="00C35EF1" w:rsidP="00C35EF1">
      <w:pPr>
        <w:tabs>
          <w:tab w:val="left" w:pos="8100"/>
        </w:tabs>
        <w:spacing w:after="120"/>
        <w:ind w:left="567"/>
        <w:jc w:val="both"/>
        <w:rPr>
          <w:rFonts w:ascii="Arial" w:hAnsi="Arial" w:cs="Arial"/>
          <w:iCs/>
        </w:rPr>
      </w:pPr>
      <w:r w:rsidRPr="00C35EF1">
        <w:rPr>
          <w:rFonts w:ascii="Arial" w:hAnsi="Arial" w:cs="Arial"/>
          <w:iCs/>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3A39F8F" w14:textId="77777777" w:rsidR="00C35EF1" w:rsidRPr="00C35EF1" w:rsidRDefault="00C35EF1" w:rsidP="00C35EF1">
      <w:pPr>
        <w:tabs>
          <w:tab w:val="left" w:pos="8100"/>
        </w:tabs>
        <w:spacing w:after="120"/>
        <w:ind w:left="567"/>
        <w:jc w:val="both"/>
        <w:rPr>
          <w:rFonts w:ascii="Arial" w:hAnsi="Arial" w:cs="Arial"/>
          <w:iCs/>
        </w:rPr>
      </w:pPr>
      <w:r w:rsidRPr="00C35EF1">
        <w:rPr>
          <w:rFonts w:ascii="Arial" w:hAnsi="Arial" w:cs="Arial"/>
          <w:iCs/>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272D0279" w14:textId="77777777" w:rsidR="00C35EF1" w:rsidRPr="00C35EF1" w:rsidRDefault="00C35EF1" w:rsidP="00C35EF1">
      <w:pPr>
        <w:tabs>
          <w:tab w:val="left" w:pos="8100"/>
        </w:tabs>
        <w:spacing w:after="120"/>
        <w:ind w:left="567"/>
        <w:jc w:val="both"/>
        <w:rPr>
          <w:rFonts w:ascii="Arial" w:hAnsi="Arial" w:cs="Arial"/>
          <w:iCs/>
        </w:rPr>
      </w:pPr>
      <w:r w:rsidRPr="00C35EF1">
        <w:rPr>
          <w:rFonts w:ascii="Arial" w:hAnsi="Arial" w:cs="Arial"/>
          <w:iCs/>
        </w:rPr>
        <w:lastRenderedPageBreak/>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04C4A76A" w14:textId="77777777" w:rsidR="00C35EF1" w:rsidRPr="00C35EF1" w:rsidRDefault="00C35EF1" w:rsidP="00C35EF1">
      <w:pPr>
        <w:tabs>
          <w:tab w:val="left" w:pos="8100"/>
        </w:tabs>
        <w:spacing w:after="120"/>
        <w:ind w:left="567"/>
        <w:jc w:val="both"/>
        <w:rPr>
          <w:rFonts w:ascii="Arial" w:hAnsi="Arial" w:cs="Arial"/>
          <w:iCs/>
        </w:rPr>
      </w:pPr>
      <w:r w:rsidRPr="00C35EF1">
        <w:rPr>
          <w:rFonts w:ascii="Arial" w:hAnsi="Arial" w:cs="Arial"/>
          <w:iCs/>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07573D9E" w14:textId="77777777" w:rsidR="00C35EF1" w:rsidRPr="00C35EF1" w:rsidRDefault="00C35EF1" w:rsidP="00C35EF1">
      <w:pPr>
        <w:spacing w:after="120"/>
        <w:ind w:left="567"/>
        <w:jc w:val="both"/>
        <w:rPr>
          <w:rFonts w:ascii="Arial" w:hAnsi="Arial" w:cs="Arial"/>
          <w:i/>
          <w:iCs/>
        </w:rPr>
      </w:pPr>
      <w:r w:rsidRPr="00C35EF1">
        <w:rPr>
          <w:rFonts w:ascii="Arial" w:hAnsi="Arial" w:cs="Arial"/>
          <w:iCs/>
        </w:rPr>
        <w:t xml:space="preserve">Nevrátí-li příjemce takovou část dotace v této lhůtě, dopustí se porušení rozpočtové kázně ve smyslu ust. § 22 zákona č. 250/2000 Sb., o rozpočtových pravidlech územních rozpočtů, ve znění pozdějších předpisů. </w:t>
      </w:r>
    </w:p>
    <w:p w14:paraId="38E37B0A" w14:textId="77777777" w:rsidR="00C35EF1" w:rsidRPr="00C35EF1" w:rsidRDefault="00C35EF1" w:rsidP="00C35EF1">
      <w:pPr>
        <w:spacing w:after="120"/>
        <w:ind w:left="567"/>
        <w:jc w:val="both"/>
        <w:rPr>
          <w:rFonts w:ascii="Arial" w:hAnsi="Arial" w:cs="Arial"/>
          <w:iCs/>
        </w:rPr>
      </w:pPr>
      <w:r w:rsidRPr="00C35EF1">
        <w:rPr>
          <w:rFonts w:ascii="Arial" w:eastAsiaTheme="minorHAnsi" w:hAnsi="Arial" w:cs="Arial"/>
          <w:bCs/>
        </w:rPr>
        <w:t>V případě, že příjemce je povinen přiznat a zaplatit daň z přijatého plnění v režimu přenesení daňové povinnosti podle § 92a ZDPH, a to ke dni uskutečnění zdanitelného plnění, a současně neuplatňuje nárok na odpočet,</w:t>
      </w:r>
      <w:r w:rsidRPr="00C35EF1">
        <w:rPr>
          <w:rFonts w:ascii="Arial" w:eastAsiaTheme="minorHAnsi" w:hAnsi="Arial" w:cs="Arial"/>
          <w:bCs/>
          <w:i/>
          <w:iCs/>
        </w:rPr>
        <w:t xml:space="preserve"> </w:t>
      </w:r>
      <w:r w:rsidRPr="00C35EF1">
        <w:rPr>
          <w:rFonts w:ascii="Arial" w:eastAsiaTheme="minorHAnsi" w:hAnsi="Arial" w:cs="Arial"/>
          <w:bCs/>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C35EF1">
        <w:rPr>
          <w:rFonts w:ascii="Arial" w:eastAsiaTheme="minorHAnsi" w:hAnsi="Arial" w:cs="Arial"/>
          <w:bCs/>
          <w:u w:val="single"/>
        </w:rPr>
        <w:t>bude DPH neuznatelným výdajem čerpané dotace</w:t>
      </w:r>
      <w:r w:rsidRPr="00C35EF1">
        <w:rPr>
          <w:rFonts w:ascii="Arial" w:eastAsiaTheme="minorHAnsi" w:hAnsi="Arial" w:cs="Arial"/>
          <w:bCs/>
        </w:rPr>
        <w:t>.</w:t>
      </w:r>
      <w:r w:rsidRPr="00C35EF1">
        <w:rPr>
          <w:rFonts w:ascii="Arial" w:eastAsiaTheme="minorHAnsi" w:hAnsi="Arial" w:cs="Arial"/>
          <w:bCs/>
          <w:i/>
          <w:iCs/>
        </w:rPr>
        <w:t xml:space="preserve"> </w:t>
      </w:r>
    </w:p>
    <w:p w14:paraId="09F401A8" w14:textId="77777777" w:rsidR="00C35EF1" w:rsidRPr="00C35EF1" w:rsidRDefault="00C35EF1" w:rsidP="00C35EF1">
      <w:pPr>
        <w:spacing w:after="120"/>
        <w:ind w:left="567"/>
        <w:jc w:val="both"/>
        <w:rPr>
          <w:rFonts w:ascii="Arial" w:hAnsi="Arial" w:cs="Arial"/>
          <w:iCs/>
        </w:rPr>
      </w:pPr>
      <w:r w:rsidRPr="00C35EF1">
        <w:rPr>
          <w:rFonts w:ascii="Arial" w:hAnsi="Arial" w:cs="Arial"/>
          <w:iCs/>
        </w:rPr>
        <w:t>Dotaci nelze rovněž použít na úhradu ostatních daní.</w:t>
      </w:r>
    </w:p>
    <w:p w14:paraId="70F04765" w14:textId="77777777" w:rsidR="00C35EF1" w:rsidRPr="00C35EF1" w:rsidRDefault="00C35EF1" w:rsidP="00C35EF1">
      <w:pPr>
        <w:spacing w:after="120"/>
        <w:ind w:left="567"/>
        <w:jc w:val="both"/>
        <w:rPr>
          <w:rFonts w:ascii="Arial" w:hAnsi="Arial" w:cs="Arial"/>
          <w:i/>
        </w:rPr>
      </w:pPr>
      <w:r w:rsidRPr="00C35EF1">
        <w:rPr>
          <w:rFonts w:ascii="Arial" w:hAnsi="Arial" w:cs="Arial"/>
        </w:rPr>
        <w:t>Příjemce je povinen vést dotaci ve svém účetnictví odděleně.</w:t>
      </w:r>
    </w:p>
    <w:p w14:paraId="4CEFE4D4" w14:textId="77777777" w:rsidR="00C35EF1" w:rsidRPr="00C35EF1" w:rsidRDefault="00C35EF1" w:rsidP="00C35EF1">
      <w:pPr>
        <w:numPr>
          <w:ilvl w:val="0"/>
          <w:numId w:val="16"/>
        </w:numPr>
        <w:spacing w:after="120"/>
        <w:jc w:val="both"/>
        <w:rPr>
          <w:rFonts w:ascii="Arial" w:hAnsi="Arial" w:cs="Arial"/>
          <w:i/>
          <w:iCs/>
          <w:color w:val="0000FF"/>
        </w:rPr>
      </w:pPr>
      <w:r w:rsidRPr="00C35EF1">
        <w:rPr>
          <w:rFonts w:ascii="Arial" w:hAnsi="Arial" w:cs="Arial"/>
        </w:rPr>
        <w:t xml:space="preserve">Příjemce je povinen použít poskytnutou dotaci nejpozději do </w:t>
      </w:r>
      <w:r w:rsidRPr="00C35EF1">
        <w:rPr>
          <w:rFonts w:ascii="Arial" w:hAnsi="Arial" w:cs="Arial"/>
          <w:b/>
        </w:rPr>
        <w:t>31. 12. 2019</w:t>
      </w:r>
      <w:r w:rsidRPr="00C35EF1">
        <w:rPr>
          <w:rFonts w:ascii="Arial" w:hAnsi="Arial" w:cs="Arial"/>
        </w:rPr>
        <w:t>.</w:t>
      </w:r>
      <w:r w:rsidRPr="00C35EF1">
        <w:rPr>
          <w:rFonts w:ascii="Arial" w:hAnsi="Arial" w:cs="Arial"/>
          <w:i/>
          <w:iCs/>
          <w:color w:val="0000FF"/>
        </w:rPr>
        <w:t xml:space="preserve"> </w:t>
      </w:r>
    </w:p>
    <w:p w14:paraId="2A2A6BAA" w14:textId="77777777" w:rsidR="00C35EF1" w:rsidRPr="00C35EF1" w:rsidRDefault="00C35EF1" w:rsidP="00C35EF1">
      <w:pPr>
        <w:spacing w:after="120"/>
        <w:ind w:left="567"/>
        <w:jc w:val="both"/>
        <w:rPr>
          <w:rFonts w:ascii="Arial" w:hAnsi="Arial" w:cs="Arial"/>
          <w:i/>
          <w:iCs/>
        </w:rPr>
      </w:pPr>
      <w:r w:rsidRPr="00C35EF1">
        <w:rPr>
          <w:rFonts w:ascii="Arial" w:hAnsi="Arial" w:cs="Arial"/>
          <w:iCs/>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387119A6" w14:textId="77777777" w:rsidR="00C35EF1" w:rsidRPr="00C35EF1" w:rsidRDefault="00C35EF1" w:rsidP="00C35EF1">
      <w:pPr>
        <w:spacing w:after="60"/>
        <w:ind w:left="567"/>
        <w:jc w:val="both"/>
        <w:rPr>
          <w:rFonts w:ascii="Arial" w:hAnsi="Arial" w:cs="Arial"/>
        </w:rPr>
      </w:pPr>
      <w:r w:rsidRPr="00C35EF1">
        <w:rPr>
          <w:rFonts w:ascii="Arial" w:hAnsi="Arial" w:cs="Arial"/>
        </w:rPr>
        <w:t xml:space="preserve">Celkové předpokládané uznatelné výdaje na účel uvedený v čl. I odst. 2 a 4 této smlouvy činí 1 998 111 Kč (slovy: jeden milion devět set devadesát devět tisíc sto jedenáct korun českých). Příjemce je povinen na tento účel vynaložit </w:t>
      </w:r>
      <w:r w:rsidRPr="00C35EF1">
        <w:rPr>
          <w:rFonts w:ascii="Arial" w:eastAsiaTheme="minorHAnsi" w:hAnsi="Arial" w:cs="Arial"/>
          <w:lang w:eastAsia="en-US"/>
        </w:rPr>
        <w:t>minimálně 30</w:t>
      </w:r>
      <w:r w:rsidRPr="00C35EF1">
        <w:rPr>
          <w:rFonts w:ascii="Arial" w:hAnsi="Arial" w:cs="Arial"/>
        </w:rPr>
        <w:t xml:space="preserve"> % z vlastních a jiných zdrojů. Budou-li celkové skutečně vynaložené uznatelné výdaje nižší než celkové předpokládané uznatelné výdaje, je příjemce povinen </w:t>
      </w:r>
      <w:r w:rsidRPr="00C35EF1">
        <w:rPr>
          <w:rFonts w:ascii="Arial" w:eastAsiaTheme="minorHAnsi" w:hAnsi="Arial" w:cs="Arial"/>
          <w:lang w:eastAsia="en-US"/>
        </w:rPr>
        <w:t>v rámci vyúčtování dotace vrátit poskytovateli část dotace tak, aby výše dotace odpovídala nejvýše 70 % celkových skutečně vynaložených uznatelných výdajů na účel dle čl. I odst. 2 a 4 této smlouvy.</w:t>
      </w:r>
    </w:p>
    <w:p w14:paraId="65F1B451" w14:textId="77777777" w:rsidR="00C35EF1" w:rsidRPr="00C35EF1" w:rsidRDefault="00C35EF1" w:rsidP="00C35EF1">
      <w:pPr>
        <w:spacing w:after="120"/>
        <w:ind w:left="567"/>
        <w:jc w:val="both"/>
        <w:rPr>
          <w:rFonts w:ascii="Arial" w:hAnsi="Arial" w:cs="Arial"/>
          <w:i/>
          <w:color w:val="0000FF"/>
        </w:rPr>
      </w:pPr>
      <w:r w:rsidRPr="00C35EF1">
        <w:rPr>
          <w:rFonts w:ascii="Arial" w:hAnsi="Arial" w:cs="Arial"/>
        </w:rPr>
        <w:t>Uznatelné výdaje z vlastních a jiných zdrojů dle tohoto ustanovení je příjemce povinen vynaložit nejpozději ve stejném termínu (lhůtě), jaký je v tomto čl. II odst. 2 stanoven pro použití dotace.</w:t>
      </w:r>
    </w:p>
    <w:p w14:paraId="049F7E6A" w14:textId="77777777" w:rsidR="00C35EF1" w:rsidRPr="00C35EF1" w:rsidRDefault="00C35EF1" w:rsidP="00C35EF1">
      <w:pPr>
        <w:numPr>
          <w:ilvl w:val="0"/>
          <w:numId w:val="16"/>
        </w:numPr>
        <w:spacing w:after="120"/>
        <w:jc w:val="both"/>
        <w:rPr>
          <w:rFonts w:ascii="Arial" w:hAnsi="Arial" w:cs="Arial"/>
        </w:rPr>
      </w:pPr>
      <w:r w:rsidRPr="00C35EF1">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14:paraId="75C16D10" w14:textId="77777777" w:rsidR="00C35EF1" w:rsidRPr="00C35EF1" w:rsidRDefault="00C35EF1" w:rsidP="00C35EF1">
      <w:pPr>
        <w:numPr>
          <w:ilvl w:val="0"/>
          <w:numId w:val="16"/>
        </w:numPr>
        <w:tabs>
          <w:tab w:val="left" w:pos="540"/>
        </w:tabs>
        <w:spacing w:after="120"/>
        <w:jc w:val="both"/>
        <w:rPr>
          <w:rFonts w:ascii="Arial" w:hAnsi="Arial" w:cs="Arial"/>
        </w:rPr>
      </w:pPr>
      <w:r w:rsidRPr="00C35EF1">
        <w:rPr>
          <w:rFonts w:ascii="Arial" w:hAnsi="Arial" w:cs="Arial"/>
        </w:rPr>
        <w:lastRenderedPageBreak/>
        <w:t xml:space="preserve">Příjemce je povinen nejpozději do </w:t>
      </w:r>
      <w:r w:rsidRPr="00C35EF1">
        <w:rPr>
          <w:rFonts w:ascii="Arial" w:hAnsi="Arial" w:cs="Arial"/>
          <w:b/>
        </w:rPr>
        <w:t>31. 1. 2020</w:t>
      </w:r>
      <w:r w:rsidRPr="00C35EF1">
        <w:rPr>
          <w:rFonts w:ascii="Arial" w:hAnsi="Arial" w:cs="Arial"/>
        </w:rPr>
        <w:t xml:space="preserve"> předložit poskytovateli vyúčtování poskytnuté dotace (dále jen „vyúčtování“).</w:t>
      </w:r>
    </w:p>
    <w:p w14:paraId="188206BC" w14:textId="77777777" w:rsidR="00C35EF1" w:rsidRPr="00C35EF1" w:rsidRDefault="00C35EF1" w:rsidP="00C35EF1">
      <w:pPr>
        <w:tabs>
          <w:tab w:val="left" w:pos="540"/>
        </w:tabs>
        <w:spacing w:after="120"/>
        <w:ind w:left="540"/>
        <w:jc w:val="both"/>
        <w:rPr>
          <w:rFonts w:ascii="Arial" w:hAnsi="Arial" w:cs="Arial"/>
        </w:rPr>
      </w:pPr>
      <w:r w:rsidRPr="00C35EF1">
        <w:rPr>
          <w:rFonts w:ascii="Arial" w:hAnsi="Arial" w:cs="Arial"/>
        </w:rPr>
        <w:t>Vyúčtování musí obsahovat:</w:t>
      </w:r>
    </w:p>
    <w:p w14:paraId="4F4920F4" w14:textId="77777777" w:rsidR="00C35EF1" w:rsidRPr="00C35EF1" w:rsidRDefault="00C35EF1" w:rsidP="00C35EF1">
      <w:pPr>
        <w:numPr>
          <w:ilvl w:val="1"/>
          <w:numId w:val="16"/>
        </w:numPr>
        <w:jc w:val="both"/>
        <w:rPr>
          <w:rFonts w:ascii="Arial" w:hAnsi="Arial" w:cs="Arial"/>
        </w:rPr>
      </w:pPr>
      <w:r w:rsidRPr="00C35EF1">
        <w:rPr>
          <w:rFonts w:ascii="Arial" w:hAnsi="Arial" w:cs="Arial"/>
        </w:rPr>
        <w:t xml:space="preserve">Soupis všech příjmů, které příjemce obdržel v souvislosti s realizací akce, na niž byla poskytnuta dotace dle této smlouvy, a to v rozsahu uvedeném v příloze č. 1 „Vyúčtování dotace“. </w:t>
      </w:r>
      <w:r w:rsidRPr="00C35EF1">
        <w:rPr>
          <w:rFonts w:ascii="Arial" w:hAnsi="Arial" w:cs="Arial"/>
          <w:b/>
        </w:rPr>
        <w:t xml:space="preserve">Příloha č. 1 je pro příjemce k dispozici v elektronické formě na webu poskytovatele </w:t>
      </w:r>
      <w:r w:rsidRPr="00C35EF1">
        <w:rPr>
          <w:rFonts w:ascii="Arial" w:hAnsi="Arial" w:cs="Arial"/>
        </w:rPr>
        <w:t>https://www.olkraj.cz/vyuctovani-dotace-cl-4390.html.</w:t>
      </w:r>
      <w:r w:rsidRPr="00C35EF1">
        <w:rPr>
          <w:rFonts w:ascii="Arial" w:hAnsi="Arial" w:cs="Arial"/>
          <w:i/>
        </w:rPr>
        <w:t xml:space="preserve"> </w:t>
      </w:r>
      <w:r w:rsidRPr="00C35EF1">
        <w:rPr>
          <w:rFonts w:ascii="Arial" w:hAnsi="Arial" w:cs="Arial"/>
        </w:rPr>
        <w:t>Soupis příjmů dle tohoto ustanovení doloží příjemce čestným prohlášením, že všechny příjmy uvedené v soupisu jsou pravdivé a úplné.</w:t>
      </w:r>
      <w:r w:rsidRPr="00C35EF1">
        <w:rPr>
          <w:rFonts w:ascii="Arial" w:eastAsiaTheme="minorHAnsi" w:hAnsi="Arial" w:cs="Arial"/>
          <w:iCs/>
          <w:lang w:eastAsia="en-US"/>
        </w:rPr>
        <w:t xml:space="preserve"> </w:t>
      </w:r>
      <w:r w:rsidRPr="00C35EF1">
        <w:rPr>
          <w:rFonts w:ascii="Arial" w:hAnsi="Arial" w:cs="Arial"/>
          <w:iCs/>
        </w:rPr>
        <w:t xml:space="preserve">Za příjem se považují veškeré </w:t>
      </w:r>
      <w:r w:rsidRPr="00C35EF1">
        <w:rPr>
          <w:rFonts w:ascii="Arial" w:eastAsiaTheme="minorHAnsi" w:hAnsi="Arial" w:cs="Arial"/>
          <w:lang w:eastAsia="en-US"/>
        </w:rPr>
        <w:t>příjmy uvedené v odst. 11.22 Pravidel.</w:t>
      </w:r>
    </w:p>
    <w:p w14:paraId="4382157F" w14:textId="77777777" w:rsidR="00C35EF1" w:rsidRPr="00C35EF1" w:rsidRDefault="00C35EF1" w:rsidP="00C35EF1">
      <w:pPr>
        <w:numPr>
          <w:ilvl w:val="1"/>
          <w:numId w:val="16"/>
        </w:numPr>
        <w:spacing w:before="120" w:after="120"/>
        <w:jc w:val="both"/>
        <w:rPr>
          <w:rFonts w:ascii="Arial" w:hAnsi="Arial" w:cs="Arial"/>
        </w:rPr>
      </w:pPr>
      <w:r w:rsidRPr="00C35EF1">
        <w:rPr>
          <w:rFonts w:ascii="Arial" w:hAnsi="Arial" w:cs="Arial"/>
        </w:rPr>
        <w:t xml:space="preserve">Soupis celkových skutečně vynaložených výdajů na akci, na jejíž realizaci byla poskytnuta dotace dle této smlouvy, a to v rozsahu uvedeném v příloze č. 1 „Vyúčtování dotace“. Soupis výdajů dle tohoto ustanovení doloží příjemce čestným prohlášením, že celkové skutečně vynaložené výdaje uvedené v soupisu jsou pravdivé a úplné. </w:t>
      </w:r>
      <w:r w:rsidRPr="00C35EF1">
        <w:rPr>
          <w:rFonts w:ascii="Arial" w:hAnsi="Arial" w:cs="Arial"/>
          <w:i/>
        </w:rPr>
        <w:t>(čestné prohlášení je zapracováno v textu přílohy č. 1)</w:t>
      </w:r>
    </w:p>
    <w:p w14:paraId="707F6F58" w14:textId="77777777" w:rsidR="00C35EF1" w:rsidRPr="00C35EF1" w:rsidRDefault="00C35EF1" w:rsidP="00C35EF1">
      <w:pPr>
        <w:numPr>
          <w:ilvl w:val="1"/>
          <w:numId w:val="16"/>
        </w:numPr>
        <w:spacing w:after="120"/>
        <w:contextualSpacing/>
        <w:jc w:val="both"/>
        <w:rPr>
          <w:rFonts w:ascii="Arial" w:hAnsi="Arial" w:cs="Arial"/>
        </w:rPr>
      </w:pPr>
      <w:r w:rsidRPr="00C35EF1">
        <w:rPr>
          <w:rFonts w:ascii="Arial" w:hAnsi="Arial" w:cs="Arial"/>
        </w:rPr>
        <w:t>Soupis výdajů hrazených z poskytnuté dotace na akci, na jejíž realizaci byla poskytnuta dotace dle této smlouvy, a to v rozsahu uvedeném v příloze č. 1 „Vyúčtování dotace“, doložený:</w:t>
      </w:r>
    </w:p>
    <w:p w14:paraId="63DF6460" w14:textId="77777777" w:rsidR="00C35EF1" w:rsidRPr="00C35EF1" w:rsidRDefault="00C35EF1" w:rsidP="00C35EF1">
      <w:pPr>
        <w:numPr>
          <w:ilvl w:val="0"/>
          <w:numId w:val="15"/>
        </w:numPr>
        <w:spacing w:after="120"/>
        <w:ind w:left="1560" w:hanging="426"/>
        <w:jc w:val="both"/>
        <w:rPr>
          <w:rFonts w:ascii="Arial" w:hAnsi="Arial" w:cs="Arial"/>
        </w:rPr>
      </w:pPr>
      <w:r w:rsidRPr="00C35EF1">
        <w:rPr>
          <w:rFonts w:ascii="Arial" w:hAnsi="Arial" w:cs="Arial"/>
        </w:rPr>
        <w:t>fotokopiemi faktur s podrobným rozpisem dodávky (případně dodacím listem), popřípadě jiných účetních dokladů včetně příloh, prokazujících vynaložení výdajů,</w:t>
      </w:r>
    </w:p>
    <w:p w14:paraId="0C1A95D0" w14:textId="77777777" w:rsidR="00C35EF1" w:rsidRPr="00C35EF1" w:rsidRDefault="00C35EF1" w:rsidP="00C35EF1">
      <w:pPr>
        <w:numPr>
          <w:ilvl w:val="0"/>
          <w:numId w:val="15"/>
        </w:numPr>
        <w:spacing w:after="120"/>
        <w:ind w:left="1560" w:hanging="426"/>
        <w:jc w:val="both"/>
        <w:rPr>
          <w:rFonts w:ascii="Arial" w:hAnsi="Arial" w:cs="Arial"/>
        </w:rPr>
      </w:pPr>
      <w:r w:rsidRPr="00C35EF1">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72F2055B" w14:textId="77777777" w:rsidR="00C35EF1" w:rsidRPr="00C35EF1" w:rsidRDefault="00C35EF1" w:rsidP="00C35EF1">
      <w:pPr>
        <w:numPr>
          <w:ilvl w:val="0"/>
          <w:numId w:val="15"/>
        </w:numPr>
        <w:spacing w:after="120"/>
        <w:ind w:left="1560" w:hanging="426"/>
        <w:jc w:val="both"/>
        <w:rPr>
          <w:rFonts w:ascii="Arial" w:hAnsi="Arial" w:cs="Arial"/>
        </w:rPr>
      </w:pPr>
      <w:r w:rsidRPr="00C35EF1">
        <w:rPr>
          <w:rFonts w:ascii="Arial" w:hAnsi="Arial" w:cs="Arial"/>
        </w:rPr>
        <w:t>fotokopiemi všech výpisů z bankovního účtu, které dokládají úhradu předložených faktur, s vyznačením dotčených plateb,</w:t>
      </w:r>
    </w:p>
    <w:p w14:paraId="49C4681F" w14:textId="77777777" w:rsidR="00C35EF1" w:rsidRPr="00C35EF1" w:rsidRDefault="00C35EF1" w:rsidP="00C35EF1">
      <w:pPr>
        <w:numPr>
          <w:ilvl w:val="0"/>
          <w:numId w:val="15"/>
        </w:numPr>
        <w:spacing w:after="120"/>
        <w:ind w:left="1560" w:hanging="426"/>
        <w:jc w:val="both"/>
        <w:rPr>
          <w:rFonts w:ascii="Arial" w:hAnsi="Arial" w:cs="Arial"/>
        </w:rPr>
      </w:pPr>
      <w:r w:rsidRPr="00C35EF1">
        <w:rPr>
          <w:rFonts w:ascii="Arial" w:hAnsi="Arial" w:cs="Arial"/>
        </w:rPr>
        <w:t>čestným prohlášením, že fotokopie předaných dokladů jsou shodné s originály a výdaje uvedené v soupisu jsou shodné se záznamy v účetnictví příjemce.</w:t>
      </w:r>
    </w:p>
    <w:p w14:paraId="0EDB550A" w14:textId="77777777" w:rsidR="00C35EF1" w:rsidRPr="00C35EF1" w:rsidRDefault="00C35EF1" w:rsidP="00C35EF1">
      <w:pPr>
        <w:spacing w:after="120"/>
        <w:ind w:left="567"/>
        <w:jc w:val="both"/>
        <w:rPr>
          <w:rFonts w:ascii="Arial" w:hAnsi="Arial" w:cs="Arial"/>
        </w:rPr>
      </w:pPr>
      <w:r w:rsidRPr="00C35EF1">
        <w:rPr>
          <w:rFonts w:ascii="Arial" w:hAnsi="Arial" w:cs="Arial"/>
        </w:rPr>
        <w:t>Společně s vyúčtováním příjemce předloží poskytovateli závěrečnou zprávu.</w:t>
      </w:r>
    </w:p>
    <w:p w14:paraId="0F5A2A11" w14:textId="77777777" w:rsidR="00C35EF1" w:rsidRPr="00C35EF1" w:rsidRDefault="00C35EF1" w:rsidP="00C35EF1">
      <w:pPr>
        <w:spacing w:after="120"/>
        <w:ind w:left="567"/>
        <w:jc w:val="both"/>
        <w:rPr>
          <w:rFonts w:ascii="Arial" w:hAnsi="Arial" w:cs="Arial"/>
          <w:i/>
          <w:iCs/>
        </w:rPr>
      </w:pPr>
      <w:r w:rsidRPr="00C35EF1">
        <w:rPr>
          <w:rFonts w:ascii="Arial" w:hAnsi="Arial" w:cs="Arial"/>
        </w:rPr>
        <w:t>Závěrečná zpráva musí obsahovat</w:t>
      </w:r>
      <w:r w:rsidRPr="00C35EF1">
        <w:rPr>
          <w:rFonts w:ascii="Arial" w:hAnsi="Arial" w:cs="Arial"/>
          <w:i/>
          <w:iCs/>
        </w:rPr>
        <w:t xml:space="preserve"> </w:t>
      </w:r>
      <w:r w:rsidRPr="00C35EF1">
        <w:rPr>
          <w:rFonts w:ascii="Arial" w:hAnsi="Arial" w:cs="Arial"/>
        </w:rPr>
        <w:t xml:space="preserve">popis projektu a statistické údaje související s projektem. V příloze závěrečné zprávy je příjemce povinen předložit poskytovateli poskytovateli fotodokumentaci a </w:t>
      </w:r>
      <w:r w:rsidRPr="00C35EF1">
        <w:rPr>
          <w:rFonts w:ascii="Arial" w:eastAsiaTheme="minorHAnsi" w:hAnsi="Arial" w:cs="Arial"/>
          <w:lang w:eastAsia="en-US"/>
        </w:rPr>
        <w:t>prokázání splnění povinností příjemce dle čl. II. odst. 10 této smlouvy</w:t>
      </w:r>
      <w:r w:rsidRPr="00C35EF1">
        <w:rPr>
          <w:rFonts w:ascii="Arial" w:hAnsi="Arial" w:cs="Arial"/>
          <w:i/>
          <w:iCs/>
        </w:rPr>
        <w:t>.</w:t>
      </w:r>
    </w:p>
    <w:p w14:paraId="110C81F4" w14:textId="77777777" w:rsidR="00C35EF1" w:rsidRPr="00C35EF1" w:rsidRDefault="00C35EF1" w:rsidP="00C35EF1">
      <w:pPr>
        <w:numPr>
          <w:ilvl w:val="0"/>
          <w:numId w:val="16"/>
        </w:numPr>
        <w:spacing w:after="120"/>
        <w:jc w:val="both"/>
        <w:rPr>
          <w:rFonts w:ascii="Arial" w:hAnsi="Arial" w:cs="Arial"/>
          <w:i/>
        </w:rPr>
      </w:pPr>
      <w:r w:rsidRPr="00C35EF1">
        <w:rPr>
          <w:rFonts w:ascii="Arial" w:hAnsi="Arial" w:cs="Arial"/>
        </w:rPr>
        <w:t>V případě, že dotace nebyla použita v celé výši ve lhůtě uvedené v čl. II odst. 2 této smlouvy,</w:t>
      </w:r>
      <w:r w:rsidRPr="00C35EF1">
        <w:rPr>
          <w:rFonts w:ascii="Arial" w:hAnsi="Arial" w:cs="Arial"/>
          <w:i/>
        </w:rPr>
        <w:t xml:space="preserve"> </w:t>
      </w:r>
      <w:r w:rsidRPr="00C35EF1">
        <w:rPr>
          <w:rFonts w:ascii="Arial" w:hAnsi="Arial" w:cs="Arial"/>
        </w:rPr>
        <w:t xml:space="preserve">nebo v případě, že celkové příjemcem skutečně vynaložené uznatelné výdaje na účel uvedený v čl. I odst. 2 a 4 této smlouvy byly nižší než </w:t>
      </w:r>
      <w:r w:rsidRPr="00C35EF1">
        <w:rPr>
          <w:rFonts w:ascii="Arial" w:eastAsiaTheme="minorHAnsi" w:hAnsi="Arial" w:cs="Arial"/>
        </w:rPr>
        <w:t>celkové předpokládané uznatelné výdaje uvedené v čl. II odst. 2 této smlouvy</w:t>
      </w:r>
      <w:r w:rsidRPr="00C35EF1">
        <w:rPr>
          <w:rFonts w:ascii="Arial" w:hAnsi="Arial" w:cs="Arial"/>
        </w:rPr>
        <w:t xml:space="preserve">, je příjemce povinen vrátit nevyčerpanou část dotace na účet poskytovatele nejpozději do 15 dnů ode dne předložení vyúčtování poskytovateli. Nevrátí-li </w:t>
      </w:r>
      <w:r w:rsidRPr="00C35EF1">
        <w:rPr>
          <w:rFonts w:ascii="Arial" w:hAnsi="Arial" w:cs="Arial"/>
        </w:rPr>
        <w:lastRenderedPageBreak/>
        <w:t xml:space="preserve">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14:paraId="27E234D3" w14:textId="77777777" w:rsidR="00C35EF1" w:rsidRPr="00C35EF1" w:rsidRDefault="00C35EF1" w:rsidP="00C35EF1">
      <w:pPr>
        <w:numPr>
          <w:ilvl w:val="0"/>
          <w:numId w:val="16"/>
        </w:numPr>
        <w:spacing w:after="120"/>
        <w:jc w:val="both"/>
        <w:rPr>
          <w:rFonts w:ascii="Arial" w:hAnsi="Arial" w:cs="Arial"/>
        </w:rPr>
      </w:pPr>
      <w:r w:rsidRPr="00C35EF1">
        <w:rPr>
          <w:rFonts w:ascii="Arial" w:hAnsi="Arial" w:cs="Arial"/>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2C114B8F" w14:textId="77777777" w:rsidR="00C35EF1" w:rsidRPr="00C35EF1" w:rsidRDefault="00C35EF1" w:rsidP="00C35EF1">
      <w:pPr>
        <w:numPr>
          <w:ilvl w:val="0"/>
          <w:numId w:val="16"/>
        </w:numPr>
        <w:spacing w:after="120"/>
        <w:jc w:val="both"/>
        <w:rPr>
          <w:rFonts w:ascii="Arial" w:hAnsi="Arial" w:cs="Arial"/>
          <w:i/>
          <w:iCs/>
        </w:rPr>
      </w:pPr>
      <w:r w:rsidRPr="00C35EF1">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35EF1" w:rsidRPr="00C35EF1" w14:paraId="7D41AC3C" w14:textId="77777777" w:rsidTr="008670EC">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8C7CAD" w14:textId="77777777" w:rsidR="00C35EF1" w:rsidRPr="00C35EF1" w:rsidRDefault="00C35EF1" w:rsidP="00C35EF1">
            <w:pPr>
              <w:rPr>
                <w:rFonts w:ascii="Arial" w:eastAsia="Calibri" w:hAnsi="Arial" w:cs="Arial"/>
                <w:b/>
              </w:rPr>
            </w:pPr>
            <w:r w:rsidRPr="00C35EF1">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E97B683" w14:textId="77777777" w:rsidR="00C35EF1" w:rsidRPr="00C35EF1" w:rsidRDefault="00C35EF1" w:rsidP="00C35EF1">
            <w:pPr>
              <w:rPr>
                <w:rFonts w:ascii="Arial" w:eastAsia="Calibri" w:hAnsi="Arial" w:cs="Arial"/>
                <w:b/>
              </w:rPr>
            </w:pPr>
            <w:r w:rsidRPr="00C35EF1">
              <w:rPr>
                <w:rFonts w:ascii="Arial" w:eastAsia="Calibri" w:hAnsi="Arial" w:cs="Arial"/>
                <w:b/>
              </w:rPr>
              <w:t>Výše odvodu v % z celkově poskytnuté dotace</w:t>
            </w:r>
          </w:p>
        </w:tc>
      </w:tr>
      <w:tr w:rsidR="00C35EF1" w:rsidRPr="00C35EF1" w14:paraId="61D2AD83" w14:textId="77777777" w:rsidTr="008670E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79622C" w14:textId="77777777" w:rsidR="00C35EF1" w:rsidRPr="00C35EF1" w:rsidRDefault="00C35EF1" w:rsidP="00C35EF1">
            <w:pPr>
              <w:jc w:val="both"/>
              <w:rPr>
                <w:rFonts w:ascii="Arial" w:eastAsia="Calibri" w:hAnsi="Arial" w:cs="Arial"/>
              </w:rPr>
            </w:pPr>
            <w:r w:rsidRPr="00C35EF1">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B80CDF" w14:textId="77777777" w:rsidR="00C35EF1" w:rsidRPr="00C35EF1" w:rsidRDefault="00C35EF1" w:rsidP="00C35EF1">
            <w:pPr>
              <w:jc w:val="center"/>
              <w:rPr>
                <w:rFonts w:ascii="Arial" w:eastAsia="Calibri" w:hAnsi="Arial" w:cs="Arial"/>
              </w:rPr>
            </w:pPr>
            <w:r w:rsidRPr="00C35EF1">
              <w:rPr>
                <w:rFonts w:ascii="Arial" w:eastAsia="Calibri" w:hAnsi="Arial" w:cs="Arial"/>
              </w:rPr>
              <w:t>5 %</w:t>
            </w:r>
          </w:p>
        </w:tc>
      </w:tr>
      <w:tr w:rsidR="00C35EF1" w:rsidRPr="00C35EF1" w14:paraId="4603A220" w14:textId="77777777" w:rsidTr="008670E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576702" w14:textId="77777777" w:rsidR="00C35EF1" w:rsidRPr="00C35EF1" w:rsidRDefault="00C35EF1" w:rsidP="00C35EF1">
            <w:pPr>
              <w:jc w:val="both"/>
              <w:rPr>
                <w:rFonts w:ascii="Arial" w:eastAsia="Calibri" w:hAnsi="Arial" w:cs="Arial"/>
              </w:rPr>
            </w:pPr>
            <w:r w:rsidRPr="00C35EF1">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17B190" w14:textId="77777777" w:rsidR="00C35EF1" w:rsidRPr="00C35EF1" w:rsidRDefault="00C35EF1" w:rsidP="00C35EF1">
            <w:pPr>
              <w:jc w:val="center"/>
              <w:rPr>
                <w:rFonts w:ascii="Arial" w:eastAsia="Calibri" w:hAnsi="Arial" w:cs="Arial"/>
              </w:rPr>
            </w:pPr>
            <w:r w:rsidRPr="00C35EF1">
              <w:rPr>
                <w:rFonts w:ascii="Arial" w:eastAsia="Calibri" w:hAnsi="Arial" w:cs="Arial"/>
              </w:rPr>
              <w:t>2%</w:t>
            </w:r>
          </w:p>
        </w:tc>
      </w:tr>
      <w:tr w:rsidR="00C35EF1" w:rsidRPr="00C35EF1" w14:paraId="660AB7A3" w14:textId="77777777" w:rsidTr="008670E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6F840A" w14:textId="77777777" w:rsidR="00C35EF1" w:rsidRPr="00C35EF1" w:rsidRDefault="00C35EF1" w:rsidP="00C35EF1">
            <w:pPr>
              <w:jc w:val="both"/>
              <w:rPr>
                <w:rFonts w:ascii="Arial" w:eastAsia="Calibri" w:hAnsi="Arial" w:cs="Arial"/>
              </w:rPr>
            </w:pPr>
            <w:r w:rsidRPr="00C35EF1">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292204" w14:textId="77777777" w:rsidR="00C35EF1" w:rsidRPr="00C35EF1" w:rsidRDefault="00C35EF1" w:rsidP="00C35EF1">
            <w:pPr>
              <w:jc w:val="center"/>
              <w:rPr>
                <w:rFonts w:ascii="Arial" w:eastAsia="Calibri" w:hAnsi="Arial" w:cs="Arial"/>
              </w:rPr>
            </w:pPr>
            <w:r w:rsidRPr="00C35EF1">
              <w:rPr>
                <w:rFonts w:ascii="Arial" w:eastAsia="Calibri" w:hAnsi="Arial" w:cs="Arial"/>
              </w:rPr>
              <w:t>5 %</w:t>
            </w:r>
          </w:p>
        </w:tc>
      </w:tr>
      <w:tr w:rsidR="00C35EF1" w:rsidRPr="00C35EF1" w14:paraId="44704B77" w14:textId="77777777" w:rsidTr="008670E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33CD4B" w14:textId="77777777" w:rsidR="00C35EF1" w:rsidRPr="00C35EF1" w:rsidRDefault="00C35EF1" w:rsidP="00C35EF1">
            <w:pPr>
              <w:jc w:val="both"/>
              <w:rPr>
                <w:rFonts w:ascii="Arial" w:eastAsia="Calibri" w:hAnsi="Arial" w:cs="Arial"/>
              </w:rPr>
            </w:pPr>
            <w:r w:rsidRPr="00C35EF1">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57915D" w14:textId="77777777" w:rsidR="00C35EF1" w:rsidRPr="00C35EF1" w:rsidRDefault="00C35EF1" w:rsidP="00C35EF1">
            <w:pPr>
              <w:jc w:val="center"/>
              <w:rPr>
                <w:rFonts w:ascii="Arial" w:eastAsia="Calibri" w:hAnsi="Arial" w:cs="Arial"/>
              </w:rPr>
            </w:pPr>
            <w:r w:rsidRPr="00C35EF1">
              <w:rPr>
                <w:rFonts w:ascii="Arial" w:eastAsia="Calibri" w:hAnsi="Arial" w:cs="Arial"/>
              </w:rPr>
              <w:t>5 %</w:t>
            </w:r>
          </w:p>
        </w:tc>
      </w:tr>
      <w:tr w:rsidR="00C35EF1" w:rsidRPr="00C35EF1" w14:paraId="633817EE" w14:textId="77777777" w:rsidTr="008670E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0BF44A" w14:textId="77777777" w:rsidR="00C35EF1" w:rsidRPr="00C35EF1" w:rsidRDefault="00C35EF1" w:rsidP="00C35EF1">
            <w:pPr>
              <w:jc w:val="both"/>
              <w:rPr>
                <w:rFonts w:ascii="Arial" w:eastAsia="Calibri" w:hAnsi="Arial" w:cs="Arial"/>
              </w:rPr>
            </w:pPr>
            <w:r w:rsidRPr="00C35EF1">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A78F7B" w14:textId="77777777" w:rsidR="00C35EF1" w:rsidRPr="00C35EF1" w:rsidRDefault="00C35EF1" w:rsidP="00C35EF1">
            <w:pPr>
              <w:jc w:val="center"/>
              <w:rPr>
                <w:rFonts w:ascii="Arial" w:eastAsia="Calibri" w:hAnsi="Arial" w:cs="Arial"/>
              </w:rPr>
            </w:pPr>
            <w:r w:rsidRPr="00C35EF1">
              <w:rPr>
                <w:rFonts w:ascii="Arial" w:eastAsia="Calibri" w:hAnsi="Arial" w:cs="Arial"/>
              </w:rPr>
              <w:t>5 %</w:t>
            </w:r>
          </w:p>
        </w:tc>
      </w:tr>
      <w:tr w:rsidR="00C35EF1" w:rsidRPr="00C35EF1" w14:paraId="6DA0450D" w14:textId="77777777" w:rsidTr="008670E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FAF2C7" w14:textId="77777777" w:rsidR="00C35EF1" w:rsidRPr="00C35EF1" w:rsidRDefault="00C35EF1" w:rsidP="00C35EF1">
            <w:pPr>
              <w:jc w:val="both"/>
              <w:rPr>
                <w:rFonts w:ascii="Arial" w:eastAsia="Calibri" w:hAnsi="Arial" w:cs="Arial"/>
              </w:rPr>
            </w:pPr>
            <w:r w:rsidRPr="00C35EF1">
              <w:rPr>
                <w:rFonts w:ascii="Arial" w:eastAsia="Calibri" w:hAnsi="Arial" w:cs="Arial"/>
              </w:rPr>
              <w:t xml:space="preserve">Porušení povinnosti informovat poskytovatele o změnách adresy sídla, bankovního spojení a o jiných změnách, </w:t>
            </w:r>
            <w:r w:rsidRPr="00C35EF1">
              <w:rPr>
                <w:rFonts w:ascii="Arial" w:eastAsia="Calibri" w:hAnsi="Arial" w:cs="Arial"/>
              </w:rPr>
              <w:lastRenderedPageBreak/>
              <w:t>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40BD05" w14:textId="77777777" w:rsidR="00C35EF1" w:rsidRPr="00C35EF1" w:rsidRDefault="00C35EF1" w:rsidP="00C35EF1">
            <w:pPr>
              <w:jc w:val="center"/>
              <w:rPr>
                <w:rFonts w:ascii="Arial" w:eastAsia="Calibri" w:hAnsi="Arial" w:cs="Arial"/>
              </w:rPr>
            </w:pPr>
            <w:r w:rsidRPr="00C35EF1">
              <w:rPr>
                <w:rFonts w:ascii="Arial" w:eastAsia="Calibri" w:hAnsi="Arial" w:cs="Arial"/>
              </w:rPr>
              <w:lastRenderedPageBreak/>
              <w:t>5 %</w:t>
            </w:r>
          </w:p>
        </w:tc>
      </w:tr>
    </w:tbl>
    <w:p w14:paraId="3885F491" w14:textId="77777777" w:rsidR="00C35EF1" w:rsidRPr="00C35EF1" w:rsidRDefault="00C35EF1" w:rsidP="00C35EF1">
      <w:pPr>
        <w:spacing w:after="120"/>
        <w:ind w:left="567"/>
        <w:jc w:val="both"/>
        <w:rPr>
          <w:rFonts w:ascii="Arial" w:hAnsi="Arial" w:cs="Arial"/>
          <w:iCs/>
        </w:rPr>
      </w:pPr>
    </w:p>
    <w:p w14:paraId="0604276F" w14:textId="77777777" w:rsidR="00C35EF1" w:rsidRPr="00C35EF1" w:rsidRDefault="00C35EF1" w:rsidP="00C35EF1">
      <w:pPr>
        <w:numPr>
          <w:ilvl w:val="0"/>
          <w:numId w:val="16"/>
        </w:numPr>
        <w:spacing w:after="120"/>
        <w:jc w:val="both"/>
        <w:rPr>
          <w:rFonts w:ascii="Arial" w:hAnsi="Arial" w:cs="Arial"/>
        </w:rPr>
      </w:pPr>
      <w:r w:rsidRPr="00C35EF1">
        <w:rPr>
          <w:rFonts w:ascii="Arial" w:hAnsi="Arial" w:cs="Arial"/>
        </w:rPr>
        <w:t>V případě, že je příjemce dle této smlouvy povinen vrátit dotaci nebo její část, vrátí příjemce dotaci nebo její část na účet poskytovatele č. 27-4228120277/0100. Případný odvod či penále se hradí na účet poskytovatele č. 27-4228320287/0100 na základě vystavené faktury.</w:t>
      </w:r>
    </w:p>
    <w:p w14:paraId="68698F1C" w14:textId="77777777" w:rsidR="00C35EF1" w:rsidRPr="00C35EF1" w:rsidRDefault="00C35EF1" w:rsidP="00C35EF1">
      <w:pPr>
        <w:numPr>
          <w:ilvl w:val="0"/>
          <w:numId w:val="16"/>
        </w:numPr>
        <w:tabs>
          <w:tab w:val="num" w:pos="747"/>
        </w:tabs>
        <w:spacing w:after="120"/>
        <w:jc w:val="both"/>
        <w:rPr>
          <w:rFonts w:ascii="Arial" w:hAnsi="Arial" w:cs="Arial"/>
          <w:i/>
          <w:iCs/>
        </w:rPr>
      </w:pPr>
      <w:r w:rsidRPr="00C35EF1">
        <w:rPr>
          <w:rFonts w:ascii="Arial" w:hAnsi="Arial" w:cs="Arial"/>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34A41172" w14:textId="77777777" w:rsidR="00C35EF1" w:rsidRPr="00C35EF1" w:rsidRDefault="00C35EF1" w:rsidP="00C35EF1">
      <w:pPr>
        <w:numPr>
          <w:ilvl w:val="0"/>
          <w:numId w:val="16"/>
        </w:numPr>
        <w:tabs>
          <w:tab w:val="num" w:pos="747"/>
        </w:tabs>
        <w:spacing w:after="120"/>
        <w:jc w:val="both"/>
        <w:rPr>
          <w:rFonts w:ascii="Arial" w:hAnsi="Arial" w:cs="Arial"/>
        </w:rPr>
      </w:pPr>
      <w:r w:rsidRPr="00C35EF1">
        <w:rPr>
          <w:rFonts w:ascii="Arial" w:hAnsi="Arial" w:cs="Arial"/>
        </w:rPr>
        <w:t>Příjemce je povinen uvádět logo poskytovatele na svých webových stránkách (jsou-li zřízeny) po dobu jednoho kalendářního roku od data účinnosti této smlouvy, dále je příjemce povinen označit propagační materiály příjemce, vztahující se k účelu dotace, logem poskytovatele. Spolu s logem zde bude vždy uvedena informace, že poskytovatel akci finančně podpořil.</w:t>
      </w:r>
    </w:p>
    <w:p w14:paraId="153E07F3" w14:textId="77777777" w:rsidR="00C35EF1" w:rsidRPr="00C35EF1" w:rsidRDefault="00C35EF1" w:rsidP="00C35EF1">
      <w:pPr>
        <w:spacing w:after="120"/>
        <w:ind w:left="567"/>
        <w:jc w:val="both"/>
        <w:rPr>
          <w:rFonts w:ascii="Arial" w:hAnsi="Arial" w:cs="Arial"/>
        </w:rPr>
      </w:pPr>
      <w:r w:rsidRPr="00C35EF1">
        <w:rPr>
          <w:rFonts w:ascii="Arial" w:hAnsi="Arial" w:cs="Arial"/>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7C3BE56" w14:textId="77777777" w:rsidR="00C35EF1" w:rsidRPr="00C35EF1" w:rsidRDefault="00C35EF1" w:rsidP="00C35EF1">
      <w:pPr>
        <w:numPr>
          <w:ilvl w:val="0"/>
          <w:numId w:val="16"/>
        </w:numPr>
        <w:spacing w:after="120"/>
        <w:jc w:val="both"/>
        <w:rPr>
          <w:rFonts w:ascii="Arial" w:hAnsi="Arial" w:cs="Arial"/>
        </w:rPr>
      </w:pPr>
      <w:r w:rsidRPr="00C35EF1">
        <w:rPr>
          <w:rFonts w:ascii="Arial" w:hAnsi="Arial" w:cs="Arial"/>
        </w:rPr>
        <w:t>Poskytovatel uděluje příjemci souhlas s bezúplatným užitím loga Olomouckého kraje způsobem a v rozsahu uvedeném v čl. II odst. 10 této smlouvy.</w:t>
      </w:r>
    </w:p>
    <w:p w14:paraId="7B69A089" w14:textId="77777777" w:rsidR="00C35EF1" w:rsidRPr="00C35EF1" w:rsidRDefault="00C35EF1" w:rsidP="00C35EF1">
      <w:pPr>
        <w:numPr>
          <w:ilvl w:val="0"/>
          <w:numId w:val="16"/>
        </w:numPr>
        <w:spacing w:after="120"/>
        <w:jc w:val="both"/>
        <w:rPr>
          <w:rFonts w:ascii="Arial" w:hAnsi="Arial" w:cs="Arial"/>
          <w:i/>
          <w:iCs/>
        </w:rPr>
      </w:pPr>
      <w:r w:rsidRPr="00C35EF1">
        <w:rPr>
          <w:rFonts w:ascii="Arial" w:hAnsi="Arial" w:cs="Arial"/>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1E40A9EC" w14:textId="77777777" w:rsidR="00C35EF1" w:rsidRPr="00C35EF1" w:rsidRDefault="00C35EF1" w:rsidP="00C35EF1">
      <w:pPr>
        <w:numPr>
          <w:ilvl w:val="0"/>
          <w:numId w:val="16"/>
        </w:numPr>
        <w:spacing w:after="120"/>
        <w:jc w:val="both"/>
        <w:rPr>
          <w:rFonts w:ascii="Arial" w:hAnsi="Arial" w:cs="Arial"/>
          <w:i/>
          <w:iCs/>
        </w:rPr>
      </w:pPr>
      <w:r w:rsidRPr="00C35EF1">
        <w:rPr>
          <w:rFonts w:ascii="Arial" w:hAnsi="Arial" w:cs="Arial"/>
          <w:bCs/>
          <w:iCs/>
        </w:rPr>
        <w:t>Příjemce prohlašuje, že ke dni podpisu této smlouvy u něj není dána žádná ze skutečností, pro kterou nelze poskytnout dotaci dle odst. 10.1 Pravidel.</w:t>
      </w:r>
    </w:p>
    <w:p w14:paraId="31C389D8" w14:textId="77777777" w:rsidR="00C35EF1" w:rsidRPr="00C35EF1" w:rsidRDefault="00C35EF1" w:rsidP="00C35EF1">
      <w:pPr>
        <w:spacing w:after="120"/>
        <w:ind w:left="567"/>
        <w:jc w:val="both"/>
        <w:rPr>
          <w:rFonts w:ascii="Arial" w:hAnsi="Arial" w:cs="Arial"/>
          <w:bCs/>
          <w:iCs/>
        </w:rPr>
      </w:pPr>
      <w:r w:rsidRPr="00C35EF1">
        <w:rPr>
          <w:rFonts w:ascii="Arial" w:hAnsi="Arial" w:cs="Arial"/>
          <w:bCs/>
          <w:iCs/>
        </w:rPr>
        <w:t>Příjemce dále prohlašuje, že v době od podání žádosti o dotaci do dne podpisu této smlouvy u něj nedošlo k žádné změně předpokládané v odst. 10.2</w:t>
      </w:r>
      <w:r w:rsidRPr="00C35EF1">
        <w:rPr>
          <w:rFonts w:ascii="Arial" w:hAnsi="Arial" w:cs="Arial"/>
          <w:bCs/>
          <w:i/>
          <w:iCs/>
          <w:color w:val="0000FF"/>
        </w:rPr>
        <w:t xml:space="preserve"> </w:t>
      </w:r>
      <w:r w:rsidRPr="00C35EF1">
        <w:rPr>
          <w:rFonts w:ascii="Arial" w:hAnsi="Arial" w:cs="Arial"/>
          <w:bCs/>
          <w:iCs/>
        </w:rPr>
        <w:t>Pravidel, kterou ve lhůtě stanovené Pravidly neoznámil poskytovateli.</w:t>
      </w:r>
    </w:p>
    <w:p w14:paraId="358BE568" w14:textId="77777777" w:rsidR="00C35EF1" w:rsidRPr="00C35EF1" w:rsidRDefault="00C35EF1" w:rsidP="00C35EF1">
      <w:pPr>
        <w:spacing w:after="120"/>
        <w:ind w:left="567"/>
        <w:jc w:val="both"/>
        <w:rPr>
          <w:rFonts w:ascii="Arial" w:hAnsi="Arial" w:cs="Arial"/>
          <w:iCs/>
        </w:rPr>
      </w:pPr>
      <w:r w:rsidRPr="00C35EF1">
        <w:rPr>
          <w:rFonts w:ascii="Arial" w:hAnsi="Arial" w:cs="Arial"/>
          <w:bCs/>
          <w:iCs/>
        </w:rPr>
        <w:t>V případě nepravdivosti některého z těchto prohlášení se jedná o porušení rozpočtové kázně ve smyslu ust. § 22 zákona č. 250/2000 Sb., o rozpočtových pravidlech územních rozpočtů, ve znění pozdějších předpisů.</w:t>
      </w:r>
    </w:p>
    <w:p w14:paraId="52EC9AA0" w14:textId="77777777" w:rsidR="00C35EF1" w:rsidRPr="00C35EF1" w:rsidRDefault="00C35EF1" w:rsidP="00C35EF1">
      <w:pPr>
        <w:spacing w:before="480" w:after="240"/>
        <w:jc w:val="center"/>
        <w:rPr>
          <w:rFonts w:ascii="Arial" w:hAnsi="Arial" w:cs="Arial"/>
          <w:b/>
          <w:bCs/>
        </w:rPr>
      </w:pPr>
      <w:r w:rsidRPr="00C35EF1">
        <w:rPr>
          <w:rFonts w:ascii="Arial" w:hAnsi="Arial" w:cs="Arial"/>
          <w:b/>
          <w:bCs/>
        </w:rPr>
        <w:t>III.</w:t>
      </w:r>
    </w:p>
    <w:p w14:paraId="59F4CFC7" w14:textId="77777777" w:rsidR="00C35EF1" w:rsidRPr="00C35EF1" w:rsidRDefault="00C35EF1" w:rsidP="00C35EF1">
      <w:pPr>
        <w:numPr>
          <w:ilvl w:val="0"/>
          <w:numId w:val="5"/>
        </w:numPr>
        <w:spacing w:after="120"/>
        <w:jc w:val="both"/>
        <w:rPr>
          <w:rFonts w:ascii="Arial" w:hAnsi="Arial" w:cs="Arial"/>
        </w:rPr>
      </w:pPr>
      <w:r w:rsidRPr="00C35EF1">
        <w:rPr>
          <w:rFonts w:ascii="Arial" w:hAnsi="Arial" w:cs="Arial"/>
        </w:rPr>
        <w:t xml:space="preserve">Smlouva se uzavírá v souladu s § 159 a násl. zákona č. 500/2004 Sb., správní řád, ve znění pozdějších právních předpisů, a se zákonem č. 250/2000 Sb., o </w:t>
      </w:r>
      <w:r w:rsidRPr="00C35EF1">
        <w:rPr>
          <w:rFonts w:ascii="Arial" w:hAnsi="Arial" w:cs="Arial"/>
        </w:rPr>
        <w:lastRenderedPageBreak/>
        <w:t>rozpočtových pravidlech územních rozpočtů, ve znění pozdějších právních předpisů.</w:t>
      </w:r>
    </w:p>
    <w:p w14:paraId="1FD3F577" w14:textId="77777777" w:rsidR="00C35EF1" w:rsidRPr="00C35EF1" w:rsidRDefault="00C35EF1" w:rsidP="00C35EF1">
      <w:pPr>
        <w:numPr>
          <w:ilvl w:val="0"/>
          <w:numId w:val="9"/>
        </w:numPr>
        <w:spacing w:after="120"/>
        <w:jc w:val="both"/>
        <w:rPr>
          <w:rFonts w:ascii="Arial" w:hAnsi="Arial" w:cs="Arial"/>
          <w:iCs/>
        </w:rPr>
      </w:pPr>
      <w:r w:rsidRPr="00C35EF1">
        <w:rPr>
          <w:rFonts w:ascii="Arial" w:eastAsiaTheme="minorHAnsi" w:hAnsi="Arial" w:cs="Arial"/>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217C867D" w14:textId="77777777" w:rsidR="00C35EF1" w:rsidRPr="00C35EF1" w:rsidRDefault="00C35EF1" w:rsidP="00C35EF1">
      <w:pPr>
        <w:spacing w:after="120"/>
        <w:ind w:left="567"/>
        <w:jc w:val="both"/>
        <w:rPr>
          <w:rFonts w:ascii="Arial" w:hAnsi="Arial" w:cs="Arial"/>
          <w:iCs/>
        </w:rPr>
      </w:pPr>
      <w:r w:rsidRPr="00C35EF1">
        <w:rPr>
          <w:rFonts w:ascii="Arial" w:eastAsiaTheme="minorHAnsi" w:hAnsi="Arial" w:cs="Arial"/>
        </w:rPr>
        <w:t>Příjemce bere na vědomí, že tato smlouva bude také zveřejněna postupem dle § 10d zákona č. 250/2000 Sb., o rozpočtových pravidlech územních rozpočtů, ve znění pozdějších právních předpisů.</w:t>
      </w:r>
    </w:p>
    <w:p w14:paraId="41401BFD" w14:textId="77777777" w:rsidR="00C35EF1" w:rsidRPr="00C35EF1" w:rsidRDefault="00C35EF1" w:rsidP="00C35EF1">
      <w:pPr>
        <w:numPr>
          <w:ilvl w:val="0"/>
          <w:numId w:val="9"/>
        </w:numPr>
        <w:spacing w:after="120"/>
        <w:jc w:val="both"/>
        <w:rPr>
          <w:rFonts w:ascii="Arial" w:hAnsi="Arial" w:cs="Arial"/>
          <w:iCs/>
        </w:rPr>
      </w:pPr>
      <w:r w:rsidRPr="00C35EF1">
        <w:rPr>
          <w:rFonts w:ascii="Arial" w:eastAsiaTheme="minorHAnsi" w:hAnsi="Arial" w:cs="Arial"/>
        </w:rPr>
        <w:t>Tato smlouva nabývá účinnosti dnem jejího uveřejnění v registru smluv</w:t>
      </w:r>
      <w:r w:rsidRPr="00C35EF1">
        <w:rPr>
          <w:rFonts w:ascii="Arial" w:eastAsiaTheme="minorHAnsi" w:hAnsi="Arial" w:cs="Arial"/>
          <w:color w:val="1F497D"/>
        </w:rPr>
        <w:t>.</w:t>
      </w:r>
    </w:p>
    <w:p w14:paraId="537E83B0" w14:textId="77777777" w:rsidR="00C35EF1" w:rsidRPr="00C35EF1" w:rsidRDefault="00C35EF1" w:rsidP="00C35EF1">
      <w:pPr>
        <w:numPr>
          <w:ilvl w:val="0"/>
          <w:numId w:val="5"/>
        </w:numPr>
        <w:spacing w:after="120"/>
        <w:jc w:val="both"/>
        <w:rPr>
          <w:rFonts w:ascii="Arial" w:hAnsi="Arial" w:cs="Arial"/>
        </w:rPr>
      </w:pPr>
      <w:r w:rsidRPr="00C35EF1">
        <w:rPr>
          <w:rFonts w:ascii="Arial" w:hAnsi="Arial" w:cs="Arial"/>
        </w:rPr>
        <w:t>Tuto smlouvu lze měnit pouze písemnými vzestupně číslovanými dodatky.</w:t>
      </w:r>
    </w:p>
    <w:p w14:paraId="378EDB6B" w14:textId="77777777" w:rsidR="00C35EF1" w:rsidRPr="00C35EF1" w:rsidRDefault="00C35EF1" w:rsidP="00C35EF1">
      <w:pPr>
        <w:numPr>
          <w:ilvl w:val="0"/>
          <w:numId w:val="5"/>
        </w:numPr>
        <w:spacing w:after="120"/>
        <w:jc w:val="both"/>
        <w:rPr>
          <w:rFonts w:ascii="Arial" w:hAnsi="Arial" w:cs="Arial"/>
        </w:rPr>
      </w:pPr>
      <w:r w:rsidRPr="00C35EF1">
        <w:rPr>
          <w:rFonts w:ascii="Arial" w:hAnsi="Arial" w:cs="Arial"/>
        </w:rPr>
        <w:t>Smluvní strany prohlašují, že souhlasí s případným zveřejněním textu této smlouvy v souladu se zákonem č. 106/1999 Sb., o svobodném přístupu k informacím, ve znění pozdějších předpisů.</w:t>
      </w:r>
    </w:p>
    <w:p w14:paraId="7E846199" w14:textId="77777777" w:rsidR="00C35EF1" w:rsidRPr="00C35EF1" w:rsidRDefault="00C35EF1" w:rsidP="00C35EF1">
      <w:pPr>
        <w:numPr>
          <w:ilvl w:val="0"/>
          <w:numId w:val="5"/>
        </w:numPr>
        <w:spacing w:after="120"/>
        <w:jc w:val="both"/>
        <w:rPr>
          <w:rFonts w:ascii="Arial" w:hAnsi="Arial" w:cs="Arial"/>
        </w:rPr>
      </w:pPr>
      <w:r w:rsidRPr="00C35EF1">
        <w:rPr>
          <w:rFonts w:ascii="Arial" w:hAnsi="Arial" w:cs="Arial"/>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r w:rsidRPr="00C35EF1">
        <w:rPr>
          <w:rFonts w:ascii="Arial" w:hAnsi="Arial" w:cs="Arial"/>
          <w:color w:val="0000FF" w:themeColor="hyperlink"/>
          <w:u w:val="single"/>
        </w:rPr>
        <w:t>https://www.olkraj.cz/gdpr-cl-4294.html</w:t>
      </w:r>
      <w:r w:rsidRPr="00C35EF1">
        <w:rPr>
          <w:rFonts w:ascii="Arial" w:hAnsi="Arial" w:cs="Arial"/>
        </w:rPr>
        <w:t>.</w:t>
      </w:r>
    </w:p>
    <w:p w14:paraId="37A12098" w14:textId="77777777" w:rsidR="00C35EF1" w:rsidRPr="00C35EF1" w:rsidRDefault="00C35EF1" w:rsidP="00C35EF1">
      <w:pPr>
        <w:numPr>
          <w:ilvl w:val="0"/>
          <w:numId w:val="5"/>
        </w:numPr>
        <w:spacing w:after="120"/>
        <w:jc w:val="both"/>
        <w:rPr>
          <w:rFonts w:ascii="Arial" w:hAnsi="Arial" w:cs="Arial"/>
        </w:rPr>
      </w:pPr>
      <w:r w:rsidRPr="00C35EF1">
        <w:rPr>
          <w:rFonts w:ascii="Arial" w:hAnsi="Arial" w:cs="Arial"/>
        </w:rPr>
        <w:t>Poskytnutí dotace a uzavření této smlouvy bylo schváleno usnesením Zastupitelstva Olomouckého kraje č. UZ/17/43/2019 ze dne 23. 9. 2019.</w:t>
      </w:r>
    </w:p>
    <w:p w14:paraId="3B6C445B" w14:textId="77777777" w:rsidR="00C35EF1" w:rsidRPr="00C35EF1" w:rsidRDefault="00C35EF1" w:rsidP="00C35EF1">
      <w:pPr>
        <w:numPr>
          <w:ilvl w:val="0"/>
          <w:numId w:val="5"/>
        </w:numPr>
        <w:spacing w:after="120"/>
        <w:jc w:val="both"/>
        <w:rPr>
          <w:rFonts w:ascii="Arial" w:hAnsi="Arial" w:cs="Arial"/>
        </w:rPr>
      </w:pPr>
      <w:r w:rsidRPr="00C35EF1">
        <w:rPr>
          <w:rFonts w:ascii="Arial" w:hAnsi="Arial" w:cs="Arial"/>
        </w:rPr>
        <w:t>Přijetí dotace a uzavření této smlouvy bylo schváleno usnesením Rady/Zastupitelstva obce/města/městyse ………… č. ………… ze dne …………</w:t>
      </w:r>
    </w:p>
    <w:p w14:paraId="4387286E" w14:textId="77777777" w:rsidR="00C35EF1" w:rsidRPr="00C35EF1" w:rsidRDefault="00C35EF1" w:rsidP="00C35EF1">
      <w:pPr>
        <w:numPr>
          <w:ilvl w:val="0"/>
          <w:numId w:val="5"/>
        </w:numPr>
        <w:spacing w:after="120"/>
        <w:jc w:val="both"/>
        <w:rPr>
          <w:rFonts w:ascii="Arial" w:hAnsi="Arial" w:cs="Arial"/>
        </w:rPr>
      </w:pPr>
      <w:r w:rsidRPr="00C35EF1">
        <w:rPr>
          <w:rFonts w:ascii="Arial" w:hAnsi="Arial" w:cs="Arial"/>
        </w:rPr>
        <w:t>Tato smlouva je sepsána ve třech vyhotoveních, z nichž jedno obdrží příjemce a dvě vyhotovení obdrží poskytovatel.</w:t>
      </w:r>
    </w:p>
    <w:p w14:paraId="3326E7D7" w14:textId="77777777" w:rsidR="00C35EF1" w:rsidRPr="00C35EF1" w:rsidRDefault="00C35EF1" w:rsidP="00C35EF1">
      <w:pPr>
        <w:spacing w:after="120"/>
        <w:ind w:left="567"/>
        <w:jc w:val="both"/>
        <w:rPr>
          <w:rFonts w:ascii="Arial" w:hAnsi="Arial" w:cs="Arial"/>
        </w:rPr>
      </w:pPr>
    </w:p>
    <w:p w14:paraId="769901D0" w14:textId="77777777" w:rsidR="00C35EF1" w:rsidRPr="00C35EF1" w:rsidRDefault="00C35EF1" w:rsidP="00C35EF1">
      <w:pPr>
        <w:spacing w:after="120"/>
        <w:ind w:left="567"/>
        <w:jc w:val="both"/>
        <w:rPr>
          <w:rFonts w:ascii="Arial" w:hAnsi="Arial" w:cs="Arial"/>
        </w:rPr>
      </w:pPr>
      <w:r w:rsidRPr="00C35EF1">
        <w:rPr>
          <w:rFonts w:ascii="Arial" w:hAnsi="Arial" w:cs="Arial"/>
        </w:rPr>
        <w:t>V Olomouci dne .......................</w:t>
      </w:r>
      <w:r w:rsidRPr="00C35EF1">
        <w:rPr>
          <w:rFonts w:ascii="Arial" w:hAnsi="Arial" w:cs="Arial"/>
        </w:rPr>
        <w:tab/>
        <w:t xml:space="preserve"> V ................................ dne ......................</w:t>
      </w:r>
    </w:p>
    <w:tbl>
      <w:tblPr>
        <w:tblW w:w="0" w:type="auto"/>
        <w:tblCellMar>
          <w:left w:w="0" w:type="dxa"/>
          <w:right w:w="0" w:type="dxa"/>
        </w:tblCellMar>
        <w:tblLook w:val="04A0" w:firstRow="1" w:lastRow="0" w:firstColumn="1" w:lastColumn="0" w:noHBand="0" w:noVBand="1"/>
      </w:tblPr>
      <w:tblGrid>
        <w:gridCol w:w="4536"/>
        <w:gridCol w:w="4536"/>
      </w:tblGrid>
      <w:tr w:rsidR="00C35EF1" w:rsidRPr="00C35EF1" w14:paraId="027B21A3" w14:textId="77777777" w:rsidTr="008670EC">
        <w:tc>
          <w:tcPr>
            <w:tcW w:w="4606" w:type="dxa"/>
            <w:tcMar>
              <w:top w:w="0" w:type="dxa"/>
              <w:left w:w="70" w:type="dxa"/>
              <w:bottom w:w="0" w:type="dxa"/>
              <w:right w:w="70" w:type="dxa"/>
            </w:tcMar>
          </w:tcPr>
          <w:p w14:paraId="66E7792D" w14:textId="77777777" w:rsidR="00C35EF1" w:rsidRPr="00C35EF1" w:rsidRDefault="00C35EF1" w:rsidP="00C35EF1">
            <w:pPr>
              <w:spacing w:before="40" w:after="40"/>
              <w:jc w:val="both"/>
              <w:rPr>
                <w:rFonts w:ascii="Arial" w:hAnsi="Arial" w:cs="Arial"/>
              </w:rPr>
            </w:pPr>
          </w:p>
          <w:p w14:paraId="5920B3D9" w14:textId="77777777" w:rsidR="00C35EF1" w:rsidRPr="00C35EF1" w:rsidRDefault="00C35EF1" w:rsidP="00C35EF1">
            <w:pPr>
              <w:spacing w:before="40" w:after="40"/>
              <w:jc w:val="both"/>
              <w:rPr>
                <w:rFonts w:ascii="Arial" w:hAnsi="Arial" w:cs="Arial"/>
              </w:rPr>
            </w:pPr>
          </w:p>
          <w:p w14:paraId="56A07960" w14:textId="77777777" w:rsidR="00C35EF1" w:rsidRPr="00C35EF1" w:rsidRDefault="00C35EF1" w:rsidP="00C35EF1">
            <w:pPr>
              <w:spacing w:before="40" w:after="40"/>
              <w:jc w:val="both"/>
              <w:rPr>
                <w:rFonts w:ascii="Arial" w:hAnsi="Arial" w:cs="Arial"/>
              </w:rPr>
            </w:pPr>
            <w:r w:rsidRPr="00C35EF1">
              <w:rPr>
                <w:rFonts w:ascii="Arial" w:hAnsi="Arial" w:cs="Arial"/>
              </w:rPr>
              <w:t>Za poskytovatele:</w:t>
            </w:r>
          </w:p>
          <w:p w14:paraId="655D4724" w14:textId="77777777" w:rsidR="00C35EF1" w:rsidRPr="00C35EF1" w:rsidRDefault="00C35EF1" w:rsidP="00C35EF1">
            <w:pPr>
              <w:spacing w:before="40" w:after="40"/>
              <w:jc w:val="both"/>
              <w:rPr>
                <w:rFonts w:ascii="Arial" w:hAnsi="Arial" w:cs="Arial"/>
              </w:rPr>
            </w:pPr>
          </w:p>
        </w:tc>
        <w:tc>
          <w:tcPr>
            <w:tcW w:w="4606" w:type="dxa"/>
            <w:tcMar>
              <w:top w:w="0" w:type="dxa"/>
              <w:left w:w="70" w:type="dxa"/>
              <w:bottom w:w="0" w:type="dxa"/>
              <w:right w:w="70" w:type="dxa"/>
            </w:tcMar>
            <w:hideMark/>
          </w:tcPr>
          <w:p w14:paraId="467F262A" w14:textId="77777777" w:rsidR="00C35EF1" w:rsidRPr="00C35EF1" w:rsidRDefault="00C35EF1" w:rsidP="00C35EF1">
            <w:pPr>
              <w:spacing w:before="40" w:after="40"/>
              <w:jc w:val="both"/>
              <w:rPr>
                <w:rFonts w:ascii="Arial" w:hAnsi="Arial" w:cs="Arial"/>
              </w:rPr>
            </w:pPr>
          </w:p>
          <w:p w14:paraId="16E7FD4A" w14:textId="77777777" w:rsidR="00C35EF1" w:rsidRPr="00C35EF1" w:rsidRDefault="00C35EF1" w:rsidP="00C35EF1">
            <w:pPr>
              <w:spacing w:before="40" w:after="40"/>
              <w:jc w:val="both"/>
              <w:rPr>
                <w:rFonts w:ascii="Arial" w:hAnsi="Arial" w:cs="Arial"/>
              </w:rPr>
            </w:pPr>
          </w:p>
          <w:p w14:paraId="5CECC62A" w14:textId="77777777" w:rsidR="00C35EF1" w:rsidRPr="00C35EF1" w:rsidRDefault="00C35EF1" w:rsidP="00C35EF1">
            <w:pPr>
              <w:spacing w:before="40" w:after="40"/>
              <w:jc w:val="both"/>
              <w:rPr>
                <w:rFonts w:ascii="Arial" w:hAnsi="Arial" w:cs="Arial"/>
              </w:rPr>
            </w:pPr>
            <w:r w:rsidRPr="00C35EF1">
              <w:rPr>
                <w:rFonts w:ascii="Arial" w:hAnsi="Arial" w:cs="Arial"/>
              </w:rPr>
              <w:t>Za příjemce:</w:t>
            </w:r>
          </w:p>
        </w:tc>
      </w:tr>
      <w:tr w:rsidR="00C35EF1" w:rsidRPr="00C35EF1" w14:paraId="417EB189" w14:textId="77777777" w:rsidTr="008670EC">
        <w:tc>
          <w:tcPr>
            <w:tcW w:w="4606" w:type="dxa"/>
            <w:tcMar>
              <w:top w:w="0" w:type="dxa"/>
              <w:left w:w="70" w:type="dxa"/>
              <w:bottom w:w="0" w:type="dxa"/>
              <w:right w:w="70" w:type="dxa"/>
            </w:tcMar>
          </w:tcPr>
          <w:p w14:paraId="48C61EAA" w14:textId="77777777" w:rsidR="00C35EF1" w:rsidRPr="00C35EF1" w:rsidRDefault="00C35EF1" w:rsidP="00C35EF1">
            <w:pPr>
              <w:spacing w:before="840"/>
              <w:jc w:val="center"/>
              <w:rPr>
                <w:rFonts w:ascii="Arial" w:hAnsi="Arial" w:cs="Arial"/>
              </w:rPr>
            </w:pPr>
            <w:r w:rsidRPr="00C35EF1">
              <w:rPr>
                <w:rFonts w:ascii="Arial" w:hAnsi="Arial" w:cs="Arial"/>
              </w:rPr>
              <w:t>………………………………</w:t>
            </w:r>
          </w:p>
          <w:p w14:paraId="73933F4A" w14:textId="77777777" w:rsidR="00C35EF1" w:rsidRPr="00C35EF1" w:rsidRDefault="00C35EF1" w:rsidP="00C35EF1">
            <w:pPr>
              <w:jc w:val="center"/>
              <w:rPr>
                <w:rFonts w:ascii="Arial" w:hAnsi="Arial" w:cs="Arial"/>
                <w:i/>
              </w:rPr>
            </w:pPr>
            <w:r w:rsidRPr="00C35EF1">
              <w:rPr>
                <w:rFonts w:ascii="Arial" w:hAnsi="Arial" w:cs="Arial"/>
                <w:i/>
              </w:rPr>
              <w:t>Ing. Petr Vrána</w:t>
            </w:r>
          </w:p>
          <w:p w14:paraId="72F0016D" w14:textId="77777777" w:rsidR="00C35EF1" w:rsidRPr="00C35EF1" w:rsidRDefault="00C35EF1" w:rsidP="00C35EF1">
            <w:pPr>
              <w:jc w:val="center"/>
              <w:rPr>
                <w:rFonts w:ascii="Arial" w:hAnsi="Arial" w:cs="Arial"/>
                <w:i/>
              </w:rPr>
            </w:pPr>
            <w:r w:rsidRPr="00C35EF1">
              <w:rPr>
                <w:rFonts w:ascii="Arial" w:hAnsi="Arial" w:cs="Arial"/>
                <w:i/>
              </w:rPr>
              <w:t>náměstek hejtmana</w:t>
            </w:r>
          </w:p>
          <w:p w14:paraId="7C73A310" w14:textId="77777777" w:rsidR="00C35EF1" w:rsidRPr="00C35EF1" w:rsidRDefault="00C35EF1" w:rsidP="00C35EF1">
            <w:pPr>
              <w:jc w:val="both"/>
              <w:rPr>
                <w:rFonts w:ascii="Arial" w:hAnsi="Arial" w:cs="Arial"/>
                <w:i/>
                <w:iCs/>
              </w:rPr>
            </w:pPr>
          </w:p>
        </w:tc>
        <w:tc>
          <w:tcPr>
            <w:tcW w:w="4606" w:type="dxa"/>
            <w:tcMar>
              <w:top w:w="0" w:type="dxa"/>
              <w:left w:w="70" w:type="dxa"/>
              <w:bottom w:w="0" w:type="dxa"/>
              <w:right w:w="70" w:type="dxa"/>
            </w:tcMar>
            <w:hideMark/>
          </w:tcPr>
          <w:p w14:paraId="7B438F60" w14:textId="77777777" w:rsidR="00C35EF1" w:rsidRPr="00C35EF1" w:rsidRDefault="00C35EF1" w:rsidP="00C35EF1">
            <w:pPr>
              <w:spacing w:before="840"/>
              <w:jc w:val="center"/>
              <w:rPr>
                <w:rFonts w:ascii="Arial" w:hAnsi="Arial" w:cs="Arial"/>
              </w:rPr>
            </w:pPr>
            <w:r w:rsidRPr="00C35EF1">
              <w:rPr>
                <w:rFonts w:ascii="Arial" w:hAnsi="Arial" w:cs="Arial"/>
              </w:rPr>
              <w:t>………………………………</w:t>
            </w:r>
          </w:p>
          <w:p w14:paraId="69E04BBC" w14:textId="77777777" w:rsidR="00C35EF1" w:rsidRPr="00C35EF1" w:rsidRDefault="00C35EF1" w:rsidP="00C35EF1">
            <w:pPr>
              <w:ind w:left="851" w:hanging="851"/>
              <w:jc w:val="center"/>
              <w:rPr>
                <w:rFonts w:ascii="Arial" w:hAnsi="Arial" w:cs="Arial"/>
                <w:i/>
              </w:rPr>
            </w:pPr>
            <w:r w:rsidRPr="00C35EF1">
              <w:rPr>
                <w:rFonts w:ascii="Arial" w:hAnsi="Arial" w:cs="Arial"/>
                <w:i/>
              </w:rPr>
              <w:t>Ing. Hana Mazochová</w:t>
            </w:r>
          </w:p>
          <w:p w14:paraId="5CC660DC" w14:textId="77777777" w:rsidR="00C35EF1" w:rsidRPr="00C35EF1" w:rsidRDefault="00C35EF1" w:rsidP="00C35EF1">
            <w:pPr>
              <w:ind w:left="851" w:hanging="851"/>
              <w:jc w:val="center"/>
              <w:rPr>
                <w:rFonts w:ascii="Arial" w:hAnsi="Arial" w:cs="Arial"/>
              </w:rPr>
            </w:pPr>
            <w:r w:rsidRPr="00C35EF1">
              <w:rPr>
                <w:rFonts w:ascii="Arial" w:hAnsi="Arial" w:cs="Arial"/>
                <w:i/>
              </w:rPr>
              <w:t>náměstkyně primátora</w:t>
            </w:r>
          </w:p>
        </w:tc>
      </w:tr>
    </w:tbl>
    <w:p w14:paraId="6C3FDFD0" w14:textId="2FE25493" w:rsidR="000E6972" w:rsidRPr="00705BA5" w:rsidRDefault="000E6972" w:rsidP="00705BA5"/>
    <w:sectPr w:rsidR="000E6972" w:rsidRPr="00705BA5" w:rsidSect="00A65D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2ECF5" w14:textId="77777777" w:rsidR="00286BCE" w:rsidRDefault="00286BCE" w:rsidP="0023020A">
      <w:r>
        <w:separator/>
      </w:r>
    </w:p>
  </w:endnote>
  <w:endnote w:type="continuationSeparator" w:id="0">
    <w:p w14:paraId="5822760B" w14:textId="77777777" w:rsidR="00286BCE" w:rsidRDefault="00286BCE" w:rsidP="0023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BFF4" w14:textId="77777777" w:rsidR="00E70E8C" w:rsidRDefault="00E70E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50F9" w14:textId="7F412B5E" w:rsidR="00A25351" w:rsidRPr="00A25351" w:rsidRDefault="00AB23F5" w:rsidP="00A25351">
    <w:pPr>
      <w:pBdr>
        <w:top w:val="single" w:sz="4" w:space="1" w:color="auto"/>
      </w:pBdr>
      <w:tabs>
        <w:tab w:val="center" w:pos="4536"/>
        <w:tab w:val="right" w:pos="9072"/>
      </w:tabs>
      <w:rPr>
        <w:rFonts w:ascii="Arial" w:hAnsi="Arial" w:cs="Arial"/>
        <w:i/>
        <w:noProof/>
        <w:sz w:val="20"/>
        <w:szCs w:val="20"/>
      </w:rPr>
    </w:pPr>
    <w:r>
      <w:rPr>
        <w:rFonts w:ascii="Arial" w:hAnsi="Arial" w:cs="Arial"/>
        <w:i/>
        <w:noProof/>
        <w:sz w:val="20"/>
        <w:szCs w:val="20"/>
      </w:rPr>
      <w:t>Zastupitelstvo</w:t>
    </w:r>
    <w:r w:rsidR="00691E48">
      <w:rPr>
        <w:rFonts w:ascii="Arial" w:hAnsi="Arial" w:cs="Arial"/>
        <w:i/>
        <w:noProof/>
        <w:sz w:val="20"/>
        <w:szCs w:val="20"/>
      </w:rPr>
      <w:t xml:space="preserve"> Olomouckého kraje </w:t>
    </w:r>
    <w:r>
      <w:rPr>
        <w:rFonts w:ascii="Arial" w:hAnsi="Arial" w:cs="Arial"/>
        <w:i/>
        <w:noProof/>
        <w:sz w:val="20"/>
        <w:szCs w:val="20"/>
      </w:rPr>
      <w:t>21</w:t>
    </w:r>
    <w:r w:rsidR="00E970A0">
      <w:rPr>
        <w:rFonts w:ascii="Arial" w:hAnsi="Arial" w:cs="Arial"/>
        <w:i/>
        <w:noProof/>
        <w:sz w:val="20"/>
        <w:szCs w:val="20"/>
      </w:rPr>
      <w:t>. 12</w:t>
    </w:r>
    <w:r w:rsidR="00E86547">
      <w:rPr>
        <w:rFonts w:ascii="Arial" w:hAnsi="Arial" w:cs="Arial"/>
        <w:i/>
        <w:noProof/>
        <w:sz w:val="20"/>
        <w:szCs w:val="20"/>
      </w:rPr>
      <w:t>.</w:t>
    </w:r>
    <w:r w:rsidR="00DF0ECE">
      <w:rPr>
        <w:rFonts w:ascii="Arial" w:hAnsi="Arial" w:cs="Arial"/>
        <w:i/>
        <w:noProof/>
        <w:sz w:val="20"/>
        <w:szCs w:val="20"/>
      </w:rPr>
      <w:t xml:space="preserve"> 20</w:t>
    </w:r>
    <w:r w:rsidR="00332F17">
      <w:rPr>
        <w:rFonts w:ascii="Arial" w:hAnsi="Arial" w:cs="Arial"/>
        <w:i/>
        <w:noProof/>
        <w:sz w:val="20"/>
        <w:szCs w:val="20"/>
      </w:rPr>
      <w:t>20</w:t>
    </w:r>
    <w:r w:rsidR="00A25351" w:rsidRPr="00A25351">
      <w:rPr>
        <w:rFonts w:ascii="Arial" w:hAnsi="Arial" w:cs="Arial"/>
        <w:i/>
        <w:noProof/>
        <w:sz w:val="20"/>
        <w:szCs w:val="20"/>
      </w:rPr>
      <w:tab/>
    </w:r>
    <w:r w:rsidR="00A25351" w:rsidRPr="00A25351">
      <w:rPr>
        <w:rFonts w:ascii="Arial" w:hAnsi="Arial" w:cs="Arial"/>
        <w:i/>
        <w:noProof/>
        <w:sz w:val="20"/>
        <w:szCs w:val="20"/>
      </w:rPr>
      <w:tab/>
      <w:t xml:space="preserve">Strana </w:t>
    </w:r>
    <w:r w:rsidR="00A25351" w:rsidRPr="00A25351">
      <w:rPr>
        <w:rFonts w:ascii="Arial" w:hAnsi="Arial" w:cs="Arial"/>
        <w:i/>
        <w:noProof/>
        <w:sz w:val="20"/>
        <w:szCs w:val="20"/>
      </w:rPr>
      <w:fldChar w:fldCharType="begin"/>
    </w:r>
    <w:r w:rsidR="00A25351" w:rsidRPr="00A25351">
      <w:rPr>
        <w:rFonts w:ascii="Arial" w:hAnsi="Arial" w:cs="Arial"/>
        <w:i/>
        <w:noProof/>
        <w:sz w:val="20"/>
        <w:szCs w:val="20"/>
      </w:rPr>
      <w:instrText xml:space="preserve"> PAGE </w:instrText>
    </w:r>
    <w:r w:rsidR="00A25351" w:rsidRPr="00A25351">
      <w:rPr>
        <w:rFonts w:ascii="Arial" w:hAnsi="Arial" w:cs="Arial"/>
        <w:i/>
        <w:noProof/>
        <w:sz w:val="20"/>
        <w:szCs w:val="20"/>
      </w:rPr>
      <w:fldChar w:fldCharType="separate"/>
    </w:r>
    <w:r w:rsidR="00452877">
      <w:rPr>
        <w:rFonts w:ascii="Arial" w:hAnsi="Arial" w:cs="Arial"/>
        <w:i/>
        <w:noProof/>
        <w:sz w:val="20"/>
        <w:szCs w:val="20"/>
      </w:rPr>
      <w:t>6</w:t>
    </w:r>
    <w:r w:rsidR="00A25351" w:rsidRPr="00A25351">
      <w:rPr>
        <w:rFonts w:ascii="Arial" w:hAnsi="Arial" w:cs="Arial"/>
        <w:i/>
        <w:noProof/>
        <w:sz w:val="20"/>
        <w:szCs w:val="20"/>
      </w:rPr>
      <w:fldChar w:fldCharType="end"/>
    </w:r>
    <w:r w:rsidR="00A25351" w:rsidRPr="00A25351">
      <w:rPr>
        <w:rFonts w:ascii="Arial" w:hAnsi="Arial" w:cs="Arial"/>
        <w:i/>
        <w:noProof/>
        <w:sz w:val="20"/>
        <w:szCs w:val="20"/>
      </w:rPr>
      <w:t xml:space="preserve"> (celkem </w:t>
    </w:r>
    <w:r w:rsidR="00FE1E3E">
      <w:rPr>
        <w:rFonts w:ascii="Arial" w:hAnsi="Arial" w:cs="Arial"/>
        <w:i/>
        <w:noProof/>
        <w:sz w:val="20"/>
        <w:szCs w:val="20"/>
      </w:rPr>
      <w:t>1</w:t>
    </w:r>
    <w:r w:rsidR="00A65D74">
      <w:rPr>
        <w:rFonts w:ascii="Arial" w:hAnsi="Arial" w:cs="Arial"/>
        <w:i/>
        <w:noProof/>
        <w:sz w:val="20"/>
        <w:szCs w:val="20"/>
      </w:rPr>
      <w:t>2</w:t>
    </w:r>
    <w:r w:rsidR="00A25351" w:rsidRPr="00A25351">
      <w:rPr>
        <w:rFonts w:ascii="Arial" w:hAnsi="Arial" w:cs="Arial"/>
        <w:i/>
        <w:noProof/>
        <w:sz w:val="20"/>
        <w:szCs w:val="20"/>
      </w:rPr>
      <w:t>)</w:t>
    </w:r>
  </w:p>
  <w:p w14:paraId="40F25040" w14:textId="0CF078D9" w:rsidR="007426F7" w:rsidRDefault="00452877" w:rsidP="007426F7">
    <w:pPr>
      <w:jc w:val="both"/>
      <w:outlineLvl w:val="0"/>
      <w:rPr>
        <w:rFonts w:ascii="Arial" w:hAnsi="Arial" w:cs="Arial"/>
        <w:i/>
        <w:sz w:val="20"/>
        <w:szCs w:val="20"/>
      </w:rPr>
    </w:pPr>
    <w:r>
      <w:rPr>
        <w:rFonts w:ascii="Arial" w:hAnsi="Arial" w:cs="Arial"/>
        <w:i/>
        <w:sz w:val="20"/>
        <w:szCs w:val="20"/>
      </w:rPr>
      <w:t>79</w:t>
    </w:r>
    <w:bookmarkStart w:id="0" w:name="_GoBack"/>
    <w:bookmarkEnd w:id="0"/>
    <w:r w:rsidR="00B600B7">
      <w:rPr>
        <w:rFonts w:ascii="Arial" w:hAnsi="Arial" w:cs="Arial"/>
        <w:i/>
        <w:sz w:val="20"/>
        <w:szCs w:val="20"/>
      </w:rPr>
      <w:t>.</w:t>
    </w:r>
    <w:r w:rsidR="00EB2B01">
      <w:rPr>
        <w:rFonts w:ascii="Arial" w:hAnsi="Arial" w:cs="Arial"/>
        <w:i/>
        <w:sz w:val="20"/>
        <w:szCs w:val="20"/>
      </w:rPr>
      <w:t xml:space="preserve"> –</w:t>
    </w:r>
    <w:r w:rsidR="00F84A06">
      <w:rPr>
        <w:rFonts w:ascii="Arial" w:hAnsi="Arial" w:cs="Arial"/>
        <w:i/>
        <w:sz w:val="20"/>
        <w:szCs w:val="20"/>
      </w:rPr>
      <w:t xml:space="preserve"> </w:t>
    </w:r>
    <w:r w:rsidR="007426F7" w:rsidRPr="0023020A">
      <w:rPr>
        <w:rFonts w:ascii="Arial" w:hAnsi="Arial" w:cs="Arial"/>
        <w:i/>
        <w:sz w:val="20"/>
        <w:szCs w:val="20"/>
      </w:rPr>
      <w:t xml:space="preserve">Dodatek č. </w:t>
    </w:r>
    <w:r w:rsidR="00E970A0">
      <w:rPr>
        <w:rFonts w:ascii="Arial" w:hAnsi="Arial" w:cs="Arial"/>
        <w:i/>
        <w:sz w:val="20"/>
        <w:szCs w:val="20"/>
      </w:rPr>
      <w:t>1</w:t>
    </w:r>
    <w:r w:rsidR="007426F7" w:rsidRPr="0023020A">
      <w:rPr>
        <w:rFonts w:ascii="Arial" w:hAnsi="Arial" w:cs="Arial"/>
        <w:i/>
        <w:sz w:val="20"/>
        <w:szCs w:val="20"/>
      </w:rPr>
      <w:t xml:space="preserve"> </w:t>
    </w:r>
    <w:r w:rsidR="000E3151">
      <w:rPr>
        <w:rFonts w:ascii="Arial" w:hAnsi="Arial" w:cs="Arial"/>
        <w:i/>
        <w:sz w:val="20"/>
        <w:szCs w:val="20"/>
      </w:rPr>
      <w:t>k veřejnoprávní smlouvě</w:t>
    </w:r>
    <w:r w:rsidR="007426F7" w:rsidRPr="0023020A">
      <w:rPr>
        <w:rFonts w:ascii="Arial" w:hAnsi="Arial" w:cs="Arial"/>
        <w:i/>
        <w:sz w:val="20"/>
        <w:szCs w:val="20"/>
      </w:rPr>
      <w:t xml:space="preserve"> o poskytnutí dotace </w:t>
    </w:r>
    <w:r w:rsidR="0042368D">
      <w:rPr>
        <w:rFonts w:ascii="Arial" w:hAnsi="Arial" w:cs="Arial"/>
        <w:i/>
        <w:sz w:val="20"/>
        <w:szCs w:val="20"/>
      </w:rPr>
      <w:t>mezi Olomouckým krajem a</w:t>
    </w:r>
    <w:r w:rsidR="00EE61EC">
      <w:rPr>
        <w:rFonts w:ascii="Arial" w:hAnsi="Arial" w:cs="Arial"/>
        <w:i/>
        <w:sz w:val="20"/>
        <w:szCs w:val="20"/>
      </w:rPr>
      <w:t xml:space="preserve"> </w:t>
    </w:r>
    <w:r w:rsidR="00E70E8C">
      <w:rPr>
        <w:rFonts w:ascii="Arial" w:hAnsi="Arial" w:cs="Arial"/>
        <w:bCs/>
        <w:i/>
        <w:sz w:val="20"/>
        <w:szCs w:val="20"/>
      </w:rPr>
      <w:t>statutárním městem Přerovem</w:t>
    </w:r>
  </w:p>
  <w:p w14:paraId="2AFD8164" w14:textId="117457FA" w:rsidR="007426F7" w:rsidRPr="007F2718" w:rsidRDefault="007426F7" w:rsidP="007426F7">
    <w:pPr>
      <w:jc w:val="both"/>
      <w:outlineLvl w:val="0"/>
      <w:rPr>
        <w:rFonts w:ascii="Arial" w:hAnsi="Arial" w:cs="Arial"/>
        <w:i/>
        <w:sz w:val="20"/>
        <w:szCs w:val="20"/>
      </w:rPr>
    </w:pPr>
    <w:r w:rsidRPr="007F2718">
      <w:rPr>
        <w:rFonts w:ascii="Arial" w:hAnsi="Arial" w:cs="Arial"/>
        <w:i/>
        <w:sz w:val="20"/>
        <w:szCs w:val="20"/>
      </w:rPr>
      <w:t xml:space="preserve">Příloha č. </w:t>
    </w:r>
    <w:r w:rsidR="0000553B">
      <w:rPr>
        <w:rFonts w:ascii="Arial" w:hAnsi="Arial" w:cs="Arial"/>
        <w:i/>
        <w:sz w:val="20"/>
        <w:szCs w:val="20"/>
      </w:rPr>
      <w:t>3</w:t>
    </w:r>
    <w:r w:rsidRPr="007F2718">
      <w:rPr>
        <w:rFonts w:ascii="Arial" w:hAnsi="Arial" w:cs="Arial"/>
        <w:i/>
        <w:sz w:val="20"/>
        <w:szCs w:val="20"/>
      </w:rPr>
      <w:t xml:space="preserve"> </w:t>
    </w:r>
    <w:r w:rsidR="009E7EB0">
      <w:rPr>
        <w:rFonts w:ascii="Arial" w:hAnsi="Arial" w:cs="Arial"/>
        <w:i/>
        <w:sz w:val="20"/>
        <w:szCs w:val="20"/>
      </w:rPr>
      <w:t xml:space="preserve">– </w:t>
    </w:r>
    <w:r w:rsidR="0000553B" w:rsidRPr="0000553B">
      <w:rPr>
        <w:rFonts w:ascii="Arial" w:hAnsi="Arial" w:cs="Arial"/>
        <w:i/>
        <w:sz w:val="20"/>
        <w:szCs w:val="20"/>
      </w:rPr>
      <w:t xml:space="preserve">Veřejnoprávní smlouva o poskytnutí dotace mezi Olomouckým krajem a </w:t>
    </w:r>
    <w:r w:rsidR="00F946BA">
      <w:rPr>
        <w:rFonts w:ascii="Arial" w:hAnsi="Arial" w:cs="Arial"/>
        <w:bCs/>
        <w:i/>
        <w:sz w:val="20"/>
        <w:szCs w:val="20"/>
      </w:rPr>
      <w:t>statutárním městem Přerov</w:t>
    </w:r>
    <w:r w:rsidR="00E70E8C">
      <w:rPr>
        <w:rFonts w:ascii="Arial" w:hAnsi="Arial" w:cs="Arial"/>
        <w:bCs/>
        <w:i/>
        <w:sz w:val="20"/>
        <w:szCs w:val="20"/>
      </w:rPr>
      <w:t>em</w:t>
    </w:r>
  </w:p>
  <w:p w14:paraId="5A59A082" w14:textId="77777777" w:rsidR="0023020A" w:rsidRPr="007F2718" w:rsidRDefault="0023020A" w:rsidP="00A25351">
    <w:pPr>
      <w:pStyle w:val="Zpat"/>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479C" w14:textId="77777777" w:rsidR="00E70E8C" w:rsidRDefault="00E70E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908A0" w14:textId="77777777" w:rsidR="00286BCE" w:rsidRDefault="00286BCE" w:rsidP="0023020A">
      <w:r>
        <w:separator/>
      </w:r>
    </w:p>
  </w:footnote>
  <w:footnote w:type="continuationSeparator" w:id="0">
    <w:p w14:paraId="770AE479" w14:textId="77777777" w:rsidR="00286BCE" w:rsidRDefault="00286BCE" w:rsidP="00230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FE36E" w14:textId="77777777" w:rsidR="00E70E8C" w:rsidRDefault="00E70E8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2A275" w14:textId="4E73D5D2" w:rsidR="0023020A" w:rsidRPr="00C319F4" w:rsidRDefault="00705BA5" w:rsidP="00B00B76">
    <w:pPr>
      <w:jc w:val="center"/>
      <w:outlineLvl w:val="0"/>
      <w:rPr>
        <w:rFonts w:ascii="Arial" w:hAnsi="Arial" w:cs="Arial"/>
        <w:i/>
        <w:sz w:val="22"/>
        <w:szCs w:val="22"/>
      </w:rPr>
    </w:pPr>
    <w:r>
      <w:rPr>
        <w:rFonts w:ascii="Arial" w:hAnsi="Arial" w:cs="Arial"/>
        <w:i/>
        <w:sz w:val="22"/>
        <w:szCs w:val="22"/>
      </w:rPr>
      <w:t xml:space="preserve">Příloha č. </w:t>
    </w:r>
    <w:r w:rsidR="0000553B">
      <w:rPr>
        <w:rFonts w:ascii="Arial" w:hAnsi="Arial" w:cs="Arial"/>
        <w:i/>
        <w:sz w:val="22"/>
        <w:szCs w:val="22"/>
      </w:rPr>
      <w:t>3</w:t>
    </w:r>
    <w:r>
      <w:rPr>
        <w:rFonts w:ascii="Arial" w:hAnsi="Arial" w:cs="Arial"/>
        <w:i/>
        <w:sz w:val="22"/>
        <w:szCs w:val="22"/>
      </w:rPr>
      <w:t xml:space="preserve"> </w:t>
    </w:r>
    <w:r w:rsidR="00735855" w:rsidRPr="00C319F4">
      <w:rPr>
        <w:rFonts w:ascii="Arial" w:hAnsi="Arial" w:cs="Arial"/>
        <w:i/>
        <w:sz w:val="22"/>
        <w:szCs w:val="22"/>
      </w:rPr>
      <w:t xml:space="preserve">– </w:t>
    </w:r>
    <w:r w:rsidR="0000553B" w:rsidRPr="0000553B">
      <w:rPr>
        <w:rFonts w:ascii="Arial" w:hAnsi="Arial" w:cs="Arial"/>
        <w:i/>
        <w:sz w:val="22"/>
        <w:szCs w:val="22"/>
      </w:rPr>
      <w:t xml:space="preserve">Veřejnoprávní smlouva o poskytnutí dotace mezi Olomouckým krajem a </w:t>
    </w:r>
    <w:r w:rsidR="00F946BA">
      <w:rPr>
        <w:rFonts w:ascii="Arial" w:hAnsi="Arial" w:cs="Arial"/>
        <w:bCs/>
        <w:i/>
        <w:sz w:val="22"/>
        <w:szCs w:val="22"/>
      </w:rPr>
      <w:t>statutárním městem Přerov</w:t>
    </w:r>
    <w:r w:rsidR="00E70E8C">
      <w:rPr>
        <w:rFonts w:ascii="Arial" w:hAnsi="Arial" w:cs="Arial"/>
        <w:bCs/>
        <w:i/>
        <w:sz w:val="22"/>
        <w:szCs w:val="22"/>
      </w:rPr>
      <w:t>em</w:t>
    </w:r>
  </w:p>
  <w:p w14:paraId="3C5F4ABB" w14:textId="77777777" w:rsidR="0023020A" w:rsidRPr="0023020A" w:rsidRDefault="0023020A">
    <w:pPr>
      <w:pStyle w:val="Zhlav"/>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C58F8" w14:textId="77777777" w:rsidR="00E70E8C" w:rsidRDefault="00E70E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168681C"/>
    <w:multiLevelType w:val="multilevel"/>
    <w:tmpl w:val="9FA4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76D7E"/>
    <w:multiLevelType w:val="hybridMultilevel"/>
    <w:tmpl w:val="07D268B0"/>
    <w:lvl w:ilvl="0" w:tplc="883CCAEA">
      <w:start w:val="1"/>
      <w:numFmt w:val="decimal"/>
      <w:lvlText w:val="%1."/>
      <w:lvlJc w:val="left"/>
      <w:pPr>
        <w:ind w:left="720" w:hanging="360"/>
      </w:pPr>
      <w:rPr>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6F7C8C"/>
    <w:multiLevelType w:val="hybridMultilevel"/>
    <w:tmpl w:val="6E948CB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34CA686F"/>
    <w:multiLevelType w:val="hybridMultilevel"/>
    <w:tmpl w:val="54BC3700"/>
    <w:lvl w:ilvl="0" w:tplc="0D1EA93C">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7875955"/>
    <w:multiLevelType w:val="hybridMultilevel"/>
    <w:tmpl w:val="B9543FCE"/>
    <w:lvl w:ilvl="0" w:tplc="396EB480">
      <w:start w:val="1"/>
      <w:numFmt w:val="decimal"/>
      <w:lvlText w:val="%1."/>
      <w:lvlJc w:val="left"/>
      <w:pPr>
        <w:tabs>
          <w:tab w:val="num" w:pos="6033"/>
        </w:tabs>
        <w:ind w:left="6033" w:hanging="360"/>
      </w:pPr>
      <w:rPr>
        <w:rFonts w:hint="default"/>
        <w:b w:val="0"/>
      </w:rPr>
    </w:lvl>
    <w:lvl w:ilvl="1" w:tplc="04050019">
      <w:start w:val="1"/>
      <w:numFmt w:val="lowerLetter"/>
      <w:lvlText w:val="%2."/>
      <w:lvlJc w:val="left"/>
      <w:pPr>
        <w:tabs>
          <w:tab w:val="num" w:pos="6396"/>
        </w:tabs>
        <w:ind w:left="6396" w:hanging="360"/>
      </w:pPr>
    </w:lvl>
    <w:lvl w:ilvl="2" w:tplc="0405001B" w:tentative="1">
      <w:start w:val="1"/>
      <w:numFmt w:val="lowerRoman"/>
      <w:lvlText w:val="%3."/>
      <w:lvlJc w:val="right"/>
      <w:pPr>
        <w:tabs>
          <w:tab w:val="num" w:pos="7116"/>
        </w:tabs>
        <w:ind w:left="7116" w:hanging="180"/>
      </w:pPr>
    </w:lvl>
    <w:lvl w:ilvl="3" w:tplc="0405000F" w:tentative="1">
      <w:start w:val="1"/>
      <w:numFmt w:val="decimal"/>
      <w:lvlText w:val="%4."/>
      <w:lvlJc w:val="left"/>
      <w:pPr>
        <w:tabs>
          <w:tab w:val="num" w:pos="7836"/>
        </w:tabs>
        <w:ind w:left="7836" w:hanging="360"/>
      </w:pPr>
    </w:lvl>
    <w:lvl w:ilvl="4" w:tplc="04050019" w:tentative="1">
      <w:start w:val="1"/>
      <w:numFmt w:val="lowerLetter"/>
      <w:lvlText w:val="%5."/>
      <w:lvlJc w:val="left"/>
      <w:pPr>
        <w:tabs>
          <w:tab w:val="num" w:pos="8556"/>
        </w:tabs>
        <w:ind w:left="8556" w:hanging="360"/>
      </w:pPr>
    </w:lvl>
    <w:lvl w:ilvl="5" w:tplc="0405001B" w:tentative="1">
      <w:start w:val="1"/>
      <w:numFmt w:val="lowerRoman"/>
      <w:lvlText w:val="%6."/>
      <w:lvlJc w:val="right"/>
      <w:pPr>
        <w:tabs>
          <w:tab w:val="num" w:pos="9276"/>
        </w:tabs>
        <w:ind w:left="9276" w:hanging="180"/>
      </w:pPr>
    </w:lvl>
    <w:lvl w:ilvl="6" w:tplc="0405000F" w:tentative="1">
      <w:start w:val="1"/>
      <w:numFmt w:val="decimal"/>
      <w:lvlText w:val="%7."/>
      <w:lvlJc w:val="left"/>
      <w:pPr>
        <w:tabs>
          <w:tab w:val="num" w:pos="9996"/>
        </w:tabs>
        <w:ind w:left="9996" w:hanging="360"/>
      </w:pPr>
    </w:lvl>
    <w:lvl w:ilvl="7" w:tplc="04050019" w:tentative="1">
      <w:start w:val="1"/>
      <w:numFmt w:val="lowerLetter"/>
      <w:lvlText w:val="%8."/>
      <w:lvlJc w:val="left"/>
      <w:pPr>
        <w:tabs>
          <w:tab w:val="num" w:pos="10716"/>
        </w:tabs>
        <w:ind w:left="10716" w:hanging="360"/>
      </w:pPr>
    </w:lvl>
    <w:lvl w:ilvl="8" w:tplc="0405001B" w:tentative="1">
      <w:start w:val="1"/>
      <w:numFmt w:val="lowerRoman"/>
      <w:lvlText w:val="%9."/>
      <w:lvlJc w:val="right"/>
      <w:pPr>
        <w:tabs>
          <w:tab w:val="num" w:pos="11436"/>
        </w:tabs>
        <w:ind w:left="11436" w:hanging="180"/>
      </w:pPr>
    </w:lvl>
  </w:abstractNum>
  <w:abstractNum w:abstractNumId="7" w15:restartNumberingAfterBreak="0">
    <w:nsid w:val="60376F6A"/>
    <w:multiLevelType w:val="hybridMultilevel"/>
    <w:tmpl w:val="6FF20B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0B726CE"/>
    <w:multiLevelType w:val="hybridMultilevel"/>
    <w:tmpl w:val="25F8DDB0"/>
    <w:lvl w:ilvl="0" w:tplc="434E797A">
      <w:start w:val="1"/>
      <w:numFmt w:val="decimal"/>
      <w:lvlText w:val="%1."/>
      <w:lvlJc w:val="left"/>
      <w:pPr>
        <w:tabs>
          <w:tab w:val="num" w:pos="720"/>
        </w:tabs>
        <w:ind w:left="720" w:hanging="363"/>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9" w15:restartNumberingAfterBreak="0">
    <w:nsid w:val="6ABB5BF7"/>
    <w:multiLevelType w:val="hybridMultilevel"/>
    <w:tmpl w:val="D05251FA"/>
    <w:lvl w:ilvl="0" w:tplc="7514F970">
      <w:start w:val="77"/>
      <w:numFmt w:val="bullet"/>
      <w:lvlText w:val="-"/>
      <w:lvlJc w:val="left"/>
      <w:pPr>
        <w:ind w:left="409" w:hanging="360"/>
      </w:pPr>
      <w:rPr>
        <w:rFonts w:ascii="Arial" w:eastAsia="Times New Roman" w:hAnsi="Arial" w:cs="Arial" w:hint="default"/>
      </w:rPr>
    </w:lvl>
    <w:lvl w:ilvl="1" w:tplc="04050003" w:tentative="1">
      <w:start w:val="1"/>
      <w:numFmt w:val="bullet"/>
      <w:lvlText w:val="o"/>
      <w:lvlJc w:val="left"/>
      <w:pPr>
        <w:ind w:left="1129" w:hanging="360"/>
      </w:pPr>
      <w:rPr>
        <w:rFonts w:ascii="Courier New" w:hAnsi="Courier New" w:cs="Courier New" w:hint="default"/>
      </w:rPr>
    </w:lvl>
    <w:lvl w:ilvl="2" w:tplc="04050005" w:tentative="1">
      <w:start w:val="1"/>
      <w:numFmt w:val="bullet"/>
      <w:lvlText w:val=""/>
      <w:lvlJc w:val="left"/>
      <w:pPr>
        <w:ind w:left="1849" w:hanging="360"/>
      </w:pPr>
      <w:rPr>
        <w:rFonts w:ascii="Wingdings" w:hAnsi="Wingdings" w:hint="default"/>
      </w:rPr>
    </w:lvl>
    <w:lvl w:ilvl="3" w:tplc="04050001" w:tentative="1">
      <w:start w:val="1"/>
      <w:numFmt w:val="bullet"/>
      <w:lvlText w:val=""/>
      <w:lvlJc w:val="left"/>
      <w:pPr>
        <w:ind w:left="2569" w:hanging="360"/>
      </w:pPr>
      <w:rPr>
        <w:rFonts w:ascii="Symbol" w:hAnsi="Symbol" w:hint="default"/>
      </w:rPr>
    </w:lvl>
    <w:lvl w:ilvl="4" w:tplc="04050003" w:tentative="1">
      <w:start w:val="1"/>
      <w:numFmt w:val="bullet"/>
      <w:lvlText w:val="o"/>
      <w:lvlJc w:val="left"/>
      <w:pPr>
        <w:ind w:left="3289" w:hanging="360"/>
      </w:pPr>
      <w:rPr>
        <w:rFonts w:ascii="Courier New" w:hAnsi="Courier New" w:cs="Courier New" w:hint="default"/>
      </w:rPr>
    </w:lvl>
    <w:lvl w:ilvl="5" w:tplc="04050005" w:tentative="1">
      <w:start w:val="1"/>
      <w:numFmt w:val="bullet"/>
      <w:lvlText w:val=""/>
      <w:lvlJc w:val="left"/>
      <w:pPr>
        <w:ind w:left="4009" w:hanging="360"/>
      </w:pPr>
      <w:rPr>
        <w:rFonts w:ascii="Wingdings" w:hAnsi="Wingdings" w:hint="default"/>
      </w:rPr>
    </w:lvl>
    <w:lvl w:ilvl="6" w:tplc="04050001" w:tentative="1">
      <w:start w:val="1"/>
      <w:numFmt w:val="bullet"/>
      <w:lvlText w:val=""/>
      <w:lvlJc w:val="left"/>
      <w:pPr>
        <w:ind w:left="4729" w:hanging="360"/>
      </w:pPr>
      <w:rPr>
        <w:rFonts w:ascii="Symbol" w:hAnsi="Symbol" w:hint="default"/>
      </w:rPr>
    </w:lvl>
    <w:lvl w:ilvl="7" w:tplc="04050003" w:tentative="1">
      <w:start w:val="1"/>
      <w:numFmt w:val="bullet"/>
      <w:lvlText w:val="o"/>
      <w:lvlJc w:val="left"/>
      <w:pPr>
        <w:ind w:left="5449" w:hanging="360"/>
      </w:pPr>
      <w:rPr>
        <w:rFonts w:ascii="Courier New" w:hAnsi="Courier New" w:cs="Courier New" w:hint="default"/>
      </w:rPr>
    </w:lvl>
    <w:lvl w:ilvl="8" w:tplc="04050005" w:tentative="1">
      <w:start w:val="1"/>
      <w:numFmt w:val="bullet"/>
      <w:lvlText w:val=""/>
      <w:lvlJc w:val="left"/>
      <w:pPr>
        <w:ind w:left="6169" w:hanging="360"/>
      </w:pPr>
      <w:rPr>
        <w:rFonts w:ascii="Wingdings" w:hAnsi="Wingdings" w:hint="default"/>
      </w:rPr>
    </w:lvl>
  </w:abstractNum>
  <w:abstractNum w:abstractNumId="10" w15:restartNumberingAfterBreak="0">
    <w:nsid w:val="6CB22EB3"/>
    <w:multiLevelType w:val="hybridMultilevel"/>
    <w:tmpl w:val="E8F2297A"/>
    <w:lvl w:ilvl="0" w:tplc="04FEC688">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15:restartNumberingAfterBreak="0">
    <w:nsid w:val="70040F0F"/>
    <w:multiLevelType w:val="multilevel"/>
    <w:tmpl w:val="28C09FA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
  </w:num>
  <w:num w:numId="2">
    <w:abstractNumId w:val="12"/>
  </w:num>
  <w:num w:numId="3">
    <w:abstractNumId w:val="9"/>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3"/>
  </w:num>
  <w:num w:numId="9">
    <w:abstractNumId w:val="1"/>
  </w:num>
  <w:num w:numId="10">
    <w:abstractNumId w:val="6"/>
  </w:num>
  <w:num w:numId="11">
    <w:abstractNumId w:val="10"/>
  </w:num>
  <w:num w:numId="12">
    <w:abstractNumId w:val="2"/>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F2"/>
    <w:rsid w:val="0000553B"/>
    <w:rsid w:val="000112CC"/>
    <w:rsid w:val="00013AD6"/>
    <w:rsid w:val="00030DBD"/>
    <w:rsid w:val="00037AB0"/>
    <w:rsid w:val="00037FBD"/>
    <w:rsid w:val="000432D1"/>
    <w:rsid w:val="000543E2"/>
    <w:rsid w:val="000744E2"/>
    <w:rsid w:val="000A0BA2"/>
    <w:rsid w:val="000C32DF"/>
    <w:rsid w:val="000E14AE"/>
    <w:rsid w:val="000E3151"/>
    <w:rsid w:val="000E51B4"/>
    <w:rsid w:val="000E6972"/>
    <w:rsid w:val="00104ED0"/>
    <w:rsid w:val="00124E56"/>
    <w:rsid w:val="00133F12"/>
    <w:rsid w:val="00146307"/>
    <w:rsid w:val="0019236A"/>
    <w:rsid w:val="001C5836"/>
    <w:rsid w:val="001C7861"/>
    <w:rsid w:val="001E16E9"/>
    <w:rsid w:val="001E6120"/>
    <w:rsid w:val="0023020A"/>
    <w:rsid w:val="00254FC4"/>
    <w:rsid w:val="00286BCE"/>
    <w:rsid w:val="002B4492"/>
    <w:rsid w:val="00332F17"/>
    <w:rsid w:val="00336100"/>
    <w:rsid w:val="00341E10"/>
    <w:rsid w:val="00355A72"/>
    <w:rsid w:val="00363282"/>
    <w:rsid w:val="0036647D"/>
    <w:rsid w:val="003B455A"/>
    <w:rsid w:val="003C2A01"/>
    <w:rsid w:val="003C772D"/>
    <w:rsid w:val="003D62E0"/>
    <w:rsid w:val="00412F6D"/>
    <w:rsid w:val="0042368D"/>
    <w:rsid w:val="004246BB"/>
    <w:rsid w:val="00427ED5"/>
    <w:rsid w:val="0043286E"/>
    <w:rsid w:val="00450636"/>
    <w:rsid w:val="00452877"/>
    <w:rsid w:val="00475416"/>
    <w:rsid w:val="004A6ACA"/>
    <w:rsid w:val="004A6DD4"/>
    <w:rsid w:val="004C58E1"/>
    <w:rsid w:val="004D5529"/>
    <w:rsid w:val="0053443C"/>
    <w:rsid w:val="0053477B"/>
    <w:rsid w:val="00541BB1"/>
    <w:rsid w:val="00546004"/>
    <w:rsid w:val="00547D33"/>
    <w:rsid w:val="00550D5F"/>
    <w:rsid w:val="00554F86"/>
    <w:rsid w:val="00571BAA"/>
    <w:rsid w:val="005768E4"/>
    <w:rsid w:val="005C406E"/>
    <w:rsid w:val="005E41F2"/>
    <w:rsid w:val="005E46A4"/>
    <w:rsid w:val="005F1632"/>
    <w:rsid w:val="005F2958"/>
    <w:rsid w:val="005F295A"/>
    <w:rsid w:val="005F44D3"/>
    <w:rsid w:val="0061395C"/>
    <w:rsid w:val="006435A4"/>
    <w:rsid w:val="0064610F"/>
    <w:rsid w:val="006669BE"/>
    <w:rsid w:val="00691E48"/>
    <w:rsid w:val="00693E0A"/>
    <w:rsid w:val="006B596E"/>
    <w:rsid w:val="006D2AE4"/>
    <w:rsid w:val="007045D3"/>
    <w:rsid w:val="00705BA5"/>
    <w:rsid w:val="00711834"/>
    <w:rsid w:val="00735855"/>
    <w:rsid w:val="007426F7"/>
    <w:rsid w:val="00752984"/>
    <w:rsid w:val="00782D40"/>
    <w:rsid w:val="0079462C"/>
    <w:rsid w:val="007A14F4"/>
    <w:rsid w:val="007B0FC0"/>
    <w:rsid w:val="007D0ABE"/>
    <w:rsid w:val="007E4C92"/>
    <w:rsid w:val="007F2718"/>
    <w:rsid w:val="00806C1F"/>
    <w:rsid w:val="0080747E"/>
    <w:rsid w:val="0084346F"/>
    <w:rsid w:val="008B7D83"/>
    <w:rsid w:val="008C0062"/>
    <w:rsid w:val="009128F6"/>
    <w:rsid w:val="00924A85"/>
    <w:rsid w:val="00934BE1"/>
    <w:rsid w:val="0094448A"/>
    <w:rsid w:val="009454E4"/>
    <w:rsid w:val="00951E57"/>
    <w:rsid w:val="0095261F"/>
    <w:rsid w:val="00960112"/>
    <w:rsid w:val="00970EDF"/>
    <w:rsid w:val="009A356F"/>
    <w:rsid w:val="009C0136"/>
    <w:rsid w:val="009E5B85"/>
    <w:rsid w:val="009E7EB0"/>
    <w:rsid w:val="009F70A5"/>
    <w:rsid w:val="00A126A2"/>
    <w:rsid w:val="00A24924"/>
    <w:rsid w:val="00A25351"/>
    <w:rsid w:val="00A33E4D"/>
    <w:rsid w:val="00A530C4"/>
    <w:rsid w:val="00A61BF5"/>
    <w:rsid w:val="00A65D74"/>
    <w:rsid w:val="00AA7243"/>
    <w:rsid w:val="00AB23F5"/>
    <w:rsid w:val="00AB6818"/>
    <w:rsid w:val="00B00B76"/>
    <w:rsid w:val="00B0763A"/>
    <w:rsid w:val="00B158F7"/>
    <w:rsid w:val="00B306CF"/>
    <w:rsid w:val="00B47603"/>
    <w:rsid w:val="00B52F09"/>
    <w:rsid w:val="00B600B7"/>
    <w:rsid w:val="00BC0825"/>
    <w:rsid w:val="00BD3CE6"/>
    <w:rsid w:val="00C23880"/>
    <w:rsid w:val="00C319F4"/>
    <w:rsid w:val="00C35EF1"/>
    <w:rsid w:val="00C64018"/>
    <w:rsid w:val="00C674D5"/>
    <w:rsid w:val="00C76FB1"/>
    <w:rsid w:val="00C9544D"/>
    <w:rsid w:val="00CB17BF"/>
    <w:rsid w:val="00CE5EA1"/>
    <w:rsid w:val="00D53E92"/>
    <w:rsid w:val="00D5579F"/>
    <w:rsid w:val="00D56DF9"/>
    <w:rsid w:val="00D57E03"/>
    <w:rsid w:val="00D751AA"/>
    <w:rsid w:val="00D77F2D"/>
    <w:rsid w:val="00DB4ADC"/>
    <w:rsid w:val="00DB6B06"/>
    <w:rsid w:val="00DF0ECE"/>
    <w:rsid w:val="00DF4DBB"/>
    <w:rsid w:val="00E14B50"/>
    <w:rsid w:val="00E15F7F"/>
    <w:rsid w:val="00E2117F"/>
    <w:rsid w:val="00E215F9"/>
    <w:rsid w:val="00E33339"/>
    <w:rsid w:val="00E4742C"/>
    <w:rsid w:val="00E52DFD"/>
    <w:rsid w:val="00E63228"/>
    <w:rsid w:val="00E63606"/>
    <w:rsid w:val="00E70E8C"/>
    <w:rsid w:val="00E86547"/>
    <w:rsid w:val="00E865EA"/>
    <w:rsid w:val="00E95441"/>
    <w:rsid w:val="00E970A0"/>
    <w:rsid w:val="00EA25C5"/>
    <w:rsid w:val="00EB2B01"/>
    <w:rsid w:val="00EB58DD"/>
    <w:rsid w:val="00EC6B70"/>
    <w:rsid w:val="00ED5670"/>
    <w:rsid w:val="00ED7F50"/>
    <w:rsid w:val="00EE28A2"/>
    <w:rsid w:val="00EE61EC"/>
    <w:rsid w:val="00EF2248"/>
    <w:rsid w:val="00F07C39"/>
    <w:rsid w:val="00F5654B"/>
    <w:rsid w:val="00F75BAC"/>
    <w:rsid w:val="00F760E0"/>
    <w:rsid w:val="00F84A06"/>
    <w:rsid w:val="00F8792A"/>
    <w:rsid w:val="00F946BA"/>
    <w:rsid w:val="00F96904"/>
    <w:rsid w:val="00FE1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1466ED"/>
  <w15:docId w15:val="{B6D94666-49F3-4379-98C2-652AE636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1F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5E41F2"/>
    <w:rPr>
      <w:b/>
      <w:bCs/>
    </w:rPr>
  </w:style>
  <w:style w:type="paragraph" w:styleId="Zhlav">
    <w:name w:val="header"/>
    <w:basedOn w:val="Normln"/>
    <w:link w:val="ZhlavChar"/>
    <w:uiPriority w:val="99"/>
    <w:unhideWhenUsed/>
    <w:rsid w:val="0023020A"/>
    <w:pPr>
      <w:tabs>
        <w:tab w:val="center" w:pos="4536"/>
        <w:tab w:val="right" w:pos="9072"/>
      </w:tabs>
    </w:pPr>
  </w:style>
  <w:style w:type="character" w:customStyle="1" w:styleId="ZhlavChar">
    <w:name w:val="Záhlaví Char"/>
    <w:basedOn w:val="Standardnpsmoodstavce"/>
    <w:link w:val="Zhlav"/>
    <w:uiPriority w:val="99"/>
    <w:rsid w:val="0023020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3020A"/>
    <w:pPr>
      <w:tabs>
        <w:tab w:val="center" w:pos="4536"/>
        <w:tab w:val="right" w:pos="9072"/>
      </w:tabs>
    </w:pPr>
  </w:style>
  <w:style w:type="character" w:customStyle="1" w:styleId="ZpatChar">
    <w:name w:val="Zápatí Char"/>
    <w:basedOn w:val="Standardnpsmoodstavce"/>
    <w:link w:val="Zpat"/>
    <w:uiPriority w:val="99"/>
    <w:rsid w:val="0023020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3020A"/>
    <w:rPr>
      <w:rFonts w:ascii="Tahoma" w:hAnsi="Tahoma" w:cs="Tahoma"/>
      <w:sz w:val="16"/>
      <w:szCs w:val="16"/>
    </w:rPr>
  </w:style>
  <w:style w:type="character" w:customStyle="1" w:styleId="TextbublinyChar">
    <w:name w:val="Text bubliny Char"/>
    <w:basedOn w:val="Standardnpsmoodstavce"/>
    <w:link w:val="Textbubliny"/>
    <w:uiPriority w:val="99"/>
    <w:semiHidden/>
    <w:rsid w:val="0023020A"/>
    <w:rPr>
      <w:rFonts w:ascii="Tahoma" w:eastAsia="Times New Roman" w:hAnsi="Tahoma" w:cs="Tahoma"/>
      <w:sz w:val="16"/>
      <w:szCs w:val="16"/>
      <w:lang w:eastAsia="cs-CZ"/>
    </w:rPr>
  </w:style>
  <w:style w:type="paragraph" w:styleId="Odstavecseseznamem">
    <w:name w:val="List Paragraph"/>
    <w:basedOn w:val="Normln"/>
    <w:uiPriority w:val="34"/>
    <w:qFormat/>
    <w:rsid w:val="00A25351"/>
    <w:pPr>
      <w:ind w:left="720"/>
      <w:contextualSpacing/>
    </w:pPr>
  </w:style>
  <w:style w:type="paragraph" w:customStyle="1" w:styleId="Kurzvatext">
    <w:name w:val="Kurzíva text"/>
    <w:basedOn w:val="Normln"/>
    <w:link w:val="KurzvatextChar"/>
    <w:rsid w:val="000E14AE"/>
    <w:pPr>
      <w:widowControl w:val="0"/>
      <w:spacing w:after="120"/>
      <w:jc w:val="both"/>
    </w:pPr>
    <w:rPr>
      <w:rFonts w:ascii="Arial" w:hAnsi="Arial"/>
      <w:i/>
      <w:noProof/>
    </w:rPr>
  </w:style>
  <w:style w:type="character" w:customStyle="1" w:styleId="KurzvatextChar">
    <w:name w:val="Kurzíva text Char"/>
    <w:link w:val="Kurzvatext"/>
    <w:rsid w:val="000E14AE"/>
    <w:rPr>
      <w:rFonts w:ascii="Arial" w:eastAsia="Times New Roman" w:hAnsi="Arial" w:cs="Times New Roman"/>
      <w:i/>
      <w:noProof/>
      <w:sz w:val="24"/>
      <w:szCs w:val="24"/>
      <w:lang w:eastAsia="cs-CZ"/>
    </w:rPr>
  </w:style>
  <w:style w:type="character" w:styleId="Odkaznakoment">
    <w:name w:val="annotation reference"/>
    <w:rsid w:val="000E14AE"/>
    <w:rPr>
      <w:sz w:val="16"/>
      <w:szCs w:val="16"/>
    </w:rPr>
  </w:style>
  <w:style w:type="paragraph" w:styleId="Textkomente">
    <w:name w:val="annotation text"/>
    <w:basedOn w:val="Normln"/>
    <w:link w:val="TextkomenteChar"/>
    <w:rsid w:val="000E14AE"/>
    <w:rPr>
      <w:sz w:val="20"/>
      <w:szCs w:val="20"/>
    </w:rPr>
  </w:style>
  <w:style w:type="character" w:customStyle="1" w:styleId="TextkomenteChar">
    <w:name w:val="Text komentáře Char"/>
    <w:basedOn w:val="Standardnpsmoodstavce"/>
    <w:link w:val="Textkomente"/>
    <w:rsid w:val="000E14A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46307"/>
    <w:rPr>
      <w:b/>
      <w:bCs/>
    </w:rPr>
  </w:style>
  <w:style w:type="character" w:customStyle="1" w:styleId="PedmtkomenteChar">
    <w:name w:val="Předmět komentáře Char"/>
    <w:basedOn w:val="TextkomenteChar"/>
    <w:link w:val="Pedmtkomente"/>
    <w:uiPriority w:val="99"/>
    <w:semiHidden/>
    <w:rsid w:val="00146307"/>
    <w:rPr>
      <w:rFonts w:ascii="Times New Roman" w:eastAsia="Times New Roman" w:hAnsi="Times New Roman" w:cs="Times New Roman"/>
      <w:b/>
      <w:bCs/>
      <w:sz w:val="20"/>
      <w:szCs w:val="20"/>
      <w:lang w:eastAsia="cs-CZ"/>
    </w:rPr>
  </w:style>
  <w:style w:type="paragraph" w:styleId="Revize">
    <w:name w:val="Revision"/>
    <w:hidden/>
    <w:uiPriority w:val="99"/>
    <w:semiHidden/>
    <w:rsid w:val="000112C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7829">
      <w:bodyDiv w:val="1"/>
      <w:marLeft w:val="0"/>
      <w:marRight w:val="0"/>
      <w:marTop w:val="0"/>
      <w:marBottom w:val="0"/>
      <w:divBdr>
        <w:top w:val="none" w:sz="0" w:space="0" w:color="auto"/>
        <w:left w:val="none" w:sz="0" w:space="0" w:color="auto"/>
        <w:bottom w:val="none" w:sz="0" w:space="0" w:color="auto"/>
        <w:right w:val="none" w:sz="0" w:space="0" w:color="auto"/>
      </w:divBdr>
      <w:divsChild>
        <w:div w:id="1482115736">
          <w:marLeft w:val="0"/>
          <w:marRight w:val="0"/>
          <w:marTop w:val="0"/>
          <w:marBottom w:val="0"/>
          <w:divBdr>
            <w:top w:val="none" w:sz="0" w:space="0" w:color="auto"/>
            <w:left w:val="none" w:sz="0" w:space="0" w:color="auto"/>
            <w:bottom w:val="none" w:sz="0" w:space="0" w:color="auto"/>
            <w:right w:val="none" w:sz="0" w:space="0" w:color="auto"/>
          </w:divBdr>
          <w:divsChild>
            <w:div w:id="1728605194">
              <w:marLeft w:val="0"/>
              <w:marRight w:val="0"/>
              <w:marTop w:val="0"/>
              <w:marBottom w:val="0"/>
              <w:divBdr>
                <w:top w:val="none" w:sz="0" w:space="0" w:color="auto"/>
                <w:left w:val="none" w:sz="0" w:space="0" w:color="auto"/>
                <w:bottom w:val="none" w:sz="0" w:space="0" w:color="auto"/>
                <w:right w:val="none" w:sz="0" w:space="0" w:color="auto"/>
              </w:divBdr>
              <w:divsChild>
                <w:div w:id="1329745551">
                  <w:marLeft w:val="0"/>
                  <w:marRight w:val="0"/>
                  <w:marTop w:val="0"/>
                  <w:marBottom w:val="0"/>
                  <w:divBdr>
                    <w:top w:val="none" w:sz="0" w:space="0" w:color="auto"/>
                    <w:left w:val="none" w:sz="0" w:space="0" w:color="auto"/>
                    <w:bottom w:val="none" w:sz="0" w:space="0" w:color="auto"/>
                    <w:right w:val="none" w:sz="0" w:space="0" w:color="auto"/>
                  </w:divBdr>
                  <w:divsChild>
                    <w:div w:id="173501469">
                      <w:marLeft w:val="0"/>
                      <w:marRight w:val="0"/>
                      <w:marTop w:val="0"/>
                      <w:marBottom w:val="0"/>
                      <w:divBdr>
                        <w:top w:val="none" w:sz="0" w:space="0" w:color="auto"/>
                        <w:left w:val="none" w:sz="0" w:space="0" w:color="auto"/>
                        <w:bottom w:val="none" w:sz="0" w:space="0" w:color="auto"/>
                        <w:right w:val="none" w:sz="0" w:space="0" w:color="auto"/>
                      </w:divBdr>
                      <w:divsChild>
                        <w:div w:id="2026246462">
                          <w:marLeft w:val="0"/>
                          <w:marRight w:val="0"/>
                          <w:marTop w:val="0"/>
                          <w:marBottom w:val="0"/>
                          <w:divBdr>
                            <w:top w:val="none" w:sz="0" w:space="0" w:color="auto"/>
                            <w:left w:val="none" w:sz="0" w:space="0" w:color="auto"/>
                            <w:bottom w:val="none" w:sz="0" w:space="0" w:color="auto"/>
                            <w:right w:val="none" w:sz="0" w:space="0" w:color="auto"/>
                          </w:divBdr>
                          <w:divsChild>
                            <w:div w:id="896816757">
                              <w:marLeft w:val="0"/>
                              <w:marRight w:val="0"/>
                              <w:marTop w:val="0"/>
                              <w:marBottom w:val="0"/>
                              <w:divBdr>
                                <w:top w:val="none" w:sz="0" w:space="0" w:color="auto"/>
                                <w:left w:val="none" w:sz="0" w:space="0" w:color="auto"/>
                                <w:bottom w:val="none" w:sz="0" w:space="0" w:color="auto"/>
                                <w:right w:val="none" w:sz="0" w:space="0" w:color="auto"/>
                              </w:divBdr>
                              <w:divsChild>
                                <w:div w:id="1968857126">
                                  <w:marLeft w:val="0"/>
                                  <w:marRight w:val="0"/>
                                  <w:marTop w:val="0"/>
                                  <w:marBottom w:val="0"/>
                                  <w:divBdr>
                                    <w:top w:val="none" w:sz="0" w:space="0" w:color="auto"/>
                                    <w:left w:val="none" w:sz="0" w:space="0" w:color="auto"/>
                                    <w:bottom w:val="none" w:sz="0" w:space="0" w:color="auto"/>
                                    <w:right w:val="none" w:sz="0" w:space="0" w:color="auto"/>
                                  </w:divBdr>
                                  <w:divsChild>
                                    <w:div w:id="18451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2485</Words>
  <Characters>14666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Stránská Iveta</dc:creator>
  <cp:lastModifiedBy>Novotný Oldřich</cp:lastModifiedBy>
  <cp:revision>22</cp:revision>
  <cp:lastPrinted>2015-10-02T09:20:00Z</cp:lastPrinted>
  <dcterms:created xsi:type="dcterms:W3CDTF">2020-11-26T09:01:00Z</dcterms:created>
  <dcterms:modified xsi:type="dcterms:W3CDTF">2020-12-15T07:02:00Z</dcterms:modified>
</cp:coreProperties>
</file>