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12" w:rsidRPr="002A7C12" w:rsidRDefault="00EC5565" w:rsidP="002A7C12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Důvodová zpráva:</w:t>
      </w:r>
    </w:p>
    <w:p w:rsidR="002A7C12" w:rsidRDefault="002A7C12" w:rsidP="002A7C12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2A7C12">
        <w:rPr>
          <w:rFonts w:ascii="Arial" w:eastAsia="Calibri" w:hAnsi="Arial" w:cs="Arial"/>
          <w:b/>
          <w:bCs/>
        </w:rPr>
        <w:t xml:space="preserve">V této důvodové zprávě předkládá </w:t>
      </w:r>
      <w:r w:rsidR="006962D4">
        <w:rPr>
          <w:rFonts w:ascii="Arial" w:eastAsia="Calibri" w:hAnsi="Arial" w:cs="Arial"/>
          <w:b/>
          <w:bCs/>
        </w:rPr>
        <w:t>Rada Olomouckého kraje Zastupitelstvu Olomouckého kraje</w:t>
      </w:r>
      <w:r w:rsidRPr="002A7C12">
        <w:rPr>
          <w:rFonts w:ascii="Arial" w:eastAsia="Calibri" w:hAnsi="Arial" w:cs="Arial"/>
          <w:b/>
          <w:bCs/>
        </w:rPr>
        <w:t xml:space="preserve"> k projednání </w:t>
      </w:r>
      <w:r>
        <w:rPr>
          <w:rFonts w:ascii="Arial" w:eastAsia="Calibri" w:hAnsi="Arial" w:cs="Arial"/>
          <w:b/>
          <w:bCs/>
        </w:rPr>
        <w:t xml:space="preserve">pověření organizací poskytujících sociální služby zařazených v Síti sociálních služeb Olomouckého kraje poskytováním služeb obecného hospodářského zájmu na roky 2021 až 2023. </w:t>
      </w:r>
    </w:p>
    <w:p w:rsidR="002A7C12" w:rsidRPr="002A7C12" w:rsidRDefault="002A7C12" w:rsidP="002A7C12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2A7C12">
        <w:rPr>
          <w:rFonts w:ascii="Arial" w:eastAsia="Calibri" w:hAnsi="Arial" w:cs="Arial"/>
          <w:b/>
          <w:bCs/>
        </w:rPr>
        <w:t>Předkládaný materiál obsahuje v </w:t>
      </w:r>
      <w:r w:rsidR="00EC5565">
        <w:rPr>
          <w:rFonts w:ascii="Arial" w:eastAsia="Calibri" w:hAnsi="Arial" w:cs="Arial"/>
          <w:b/>
          <w:bCs/>
        </w:rPr>
        <w:t>P</w:t>
      </w:r>
      <w:r w:rsidRPr="002A7C12">
        <w:rPr>
          <w:rFonts w:ascii="Arial" w:eastAsia="Calibri" w:hAnsi="Arial" w:cs="Arial"/>
          <w:b/>
          <w:bCs/>
        </w:rPr>
        <w:t xml:space="preserve">říloze č. 1 </w:t>
      </w:r>
      <w:r>
        <w:rPr>
          <w:rFonts w:ascii="Arial" w:eastAsia="Calibri" w:hAnsi="Arial" w:cs="Arial"/>
          <w:b/>
          <w:bCs/>
        </w:rPr>
        <w:t xml:space="preserve">návrh vzorového pověření výkonem služby obecného hospodářského zájmu na období </w:t>
      </w:r>
      <w:r w:rsidRPr="00F90D7C">
        <w:rPr>
          <w:rFonts w:ascii="Arial" w:eastAsia="Calibri" w:hAnsi="Arial" w:cs="Arial"/>
          <w:b/>
          <w:bCs/>
        </w:rPr>
        <w:t>1. 1. 2021 – 31. 12. 2023</w:t>
      </w:r>
      <w:r w:rsidR="004438E5" w:rsidRPr="00F90D7C">
        <w:rPr>
          <w:rFonts w:ascii="Arial" w:eastAsia="Calibri" w:hAnsi="Arial" w:cs="Arial"/>
          <w:b/>
          <w:bCs/>
        </w:rPr>
        <w:t>.</w:t>
      </w:r>
    </w:p>
    <w:p w:rsidR="002A7C12" w:rsidRDefault="002A7C12" w:rsidP="002A7C12">
      <w:pPr>
        <w:spacing w:line="264" w:lineRule="auto"/>
        <w:rPr>
          <w:b/>
        </w:rPr>
      </w:pPr>
    </w:p>
    <w:p w:rsidR="00694FFE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2A7C12">
        <w:rPr>
          <w:rFonts w:ascii="Arial" w:hAnsi="Arial" w:cs="Arial"/>
        </w:rPr>
        <w:t>Sociální služby spadají do kategorie služeb obecného hospodářského zájmu</w:t>
      </w:r>
      <w:r w:rsidR="009F236F">
        <w:rPr>
          <w:rFonts w:ascii="Arial" w:hAnsi="Arial" w:cs="Arial"/>
        </w:rPr>
        <w:t xml:space="preserve"> ve smyslu Rozhodnutí komise </w:t>
      </w:r>
      <w:r w:rsidR="009F236F" w:rsidRPr="002A7C12">
        <w:rPr>
          <w:rFonts w:ascii="Arial" w:hAnsi="Arial" w:cs="Arial"/>
        </w:rPr>
        <w:t>č. 2012/21/EU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9F236F">
        <w:rPr>
          <w:rFonts w:ascii="Arial" w:hAnsi="Arial" w:cs="Arial"/>
        </w:rPr>
        <w:t>.</w:t>
      </w:r>
      <w:r w:rsidRPr="002A7C12">
        <w:rPr>
          <w:rFonts w:ascii="Arial" w:hAnsi="Arial" w:cs="Arial"/>
        </w:rPr>
        <w:t xml:space="preserve"> </w:t>
      </w:r>
      <w:r w:rsidR="00ED326E">
        <w:rPr>
          <w:rFonts w:ascii="Arial" w:hAnsi="Arial" w:cs="Arial"/>
        </w:rPr>
        <w:t>Služby</w:t>
      </w:r>
      <w:r w:rsidR="009F236F">
        <w:rPr>
          <w:rFonts w:ascii="Arial" w:hAnsi="Arial" w:cs="Arial"/>
        </w:rPr>
        <w:t xml:space="preserve"> obecného hospodářského zájmu jsou </w:t>
      </w:r>
      <w:r w:rsidRPr="002A7C12">
        <w:rPr>
          <w:rFonts w:ascii="Arial" w:hAnsi="Arial" w:cs="Arial"/>
        </w:rPr>
        <w:t>služby, které jsou obvykle zajišťovány státem, kraji či</w:t>
      </w:r>
      <w:r w:rsidR="00811CF8">
        <w:rPr>
          <w:rFonts w:ascii="Arial" w:hAnsi="Arial" w:cs="Arial"/>
        </w:rPr>
        <w:t> </w:t>
      </w:r>
      <w:r w:rsidRPr="002A7C12">
        <w:rPr>
          <w:rFonts w:ascii="Arial" w:hAnsi="Arial" w:cs="Arial"/>
        </w:rPr>
        <w:t xml:space="preserve">obcemi ve veřejném zájmu (tzn. v zájmu veřejnosti) a specifickým znakem těchto služeb je fakt, že pokud by nebyly finančně podporovány veřejnými subjekty, nebyly by poskytovány na trhu vůbec nebo by byly poskytovány v nižší kvalitě či </w:t>
      </w:r>
      <w:r w:rsidR="00114BF6">
        <w:rPr>
          <w:rFonts w:ascii="Arial" w:hAnsi="Arial" w:cs="Arial"/>
        </w:rPr>
        <w:t xml:space="preserve">omezeném </w:t>
      </w:r>
      <w:r w:rsidRPr="002A7C12">
        <w:rPr>
          <w:rFonts w:ascii="Arial" w:hAnsi="Arial" w:cs="Arial"/>
        </w:rPr>
        <w:t>rozsahu.</w:t>
      </w:r>
      <w:r w:rsidR="004F37E0">
        <w:rPr>
          <w:rFonts w:ascii="Arial" w:hAnsi="Arial" w:cs="Arial"/>
        </w:rPr>
        <w:t xml:space="preserve"> </w:t>
      </w:r>
    </w:p>
    <w:p w:rsidR="004438E5" w:rsidRDefault="004438E5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finanční podpory je podle příslušných pravidel EU přípustné jen na základě pověřovacího aktu orgánu veřejné moci, který předem definuje provozování dotyčných ekonomických činností jako veřejný zájem a stanoví výpočet výše této podpory.</w:t>
      </w:r>
    </w:p>
    <w:p w:rsidR="002A7C12" w:rsidRPr="002A7C12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2A7C12">
        <w:rPr>
          <w:rFonts w:ascii="Arial" w:hAnsi="Arial" w:cs="Arial"/>
        </w:rPr>
        <w:t>Pověření službou obecného hospodářského zájmu (dále jen „Pověření“) tedy umožňuje organizacím poskytujícím sociální služby čerpat finanční prostředky na zajištění závazku veřejné služby z veřejných rozpočtů včetně zdrojů EU v podmínkách vícezdrojového financování. Pověření je rovněž nezbytnou podmínkou pro čerpání finančních prostředků na</w:t>
      </w:r>
      <w:r w:rsidR="00811CF8">
        <w:rPr>
          <w:rFonts w:ascii="Arial" w:hAnsi="Arial" w:cs="Arial"/>
        </w:rPr>
        <w:t> </w:t>
      </w:r>
      <w:r w:rsidRPr="002A7C12">
        <w:rPr>
          <w:rFonts w:ascii="Arial" w:hAnsi="Arial" w:cs="Arial"/>
        </w:rPr>
        <w:t>projekty v oblasti sociálních služeb z fondů EU.</w:t>
      </w:r>
    </w:p>
    <w:p w:rsidR="002A7C12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2A7C12">
        <w:rPr>
          <w:rFonts w:ascii="Arial" w:hAnsi="Arial" w:cs="Arial"/>
        </w:rPr>
        <w:t>Pověření konkrétního poskytovatele sociálních služeb je vázáno na Síť sociálních služeb Olomouckého kraje (dále jen „Síť“)</w:t>
      </w:r>
      <w:r w:rsidR="00ED326E">
        <w:rPr>
          <w:rFonts w:ascii="Arial" w:hAnsi="Arial" w:cs="Arial"/>
        </w:rPr>
        <w:t>.</w:t>
      </w:r>
      <w:r w:rsidRPr="002A7C12">
        <w:rPr>
          <w:rFonts w:ascii="Arial" w:hAnsi="Arial" w:cs="Arial"/>
        </w:rPr>
        <w:t xml:space="preserve"> </w:t>
      </w:r>
      <w:r w:rsidR="003379E1">
        <w:rPr>
          <w:rFonts w:ascii="Arial" w:hAnsi="Arial" w:cs="Arial"/>
        </w:rPr>
        <w:t xml:space="preserve">Rozsah Pověření je definován údaji uvedenými v Síti </w:t>
      </w:r>
      <w:r w:rsidRPr="002A7C12">
        <w:rPr>
          <w:rFonts w:ascii="Arial" w:hAnsi="Arial" w:cs="Arial"/>
        </w:rPr>
        <w:t>schválen</w:t>
      </w:r>
      <w:r w:rsidR="003379E1">
        <w:rPr>
          <w:rFonts w:ascii="Arial" w:hAnsi="Arial" w:cs="Arial"/>
        </w:rPr>
        <w:t>é</w:t>
      </w:r>
      <w:r w:rsidRPr="002A7C12">
        <w:rPr>
          <w:rFonts w:ascii="Arial" w:hAnsi="Arial" w:cs="Arial"/>
        </w:rPr>
        <w:t xml:space="preserve"> pro daný kalendářní rok Zastupitelstvem Olomouckého kraje (dále jen „ZOK“). Síť je spravována a aktualizována dle Postupu pro aktualizaci sítě sociálních služeb Olomouckého kraje schváleného orgány kraje a její aktuální podoba podléhá schválení ZOK. </w:t>
      </w:r>
      <w:r w:rsidR="003379E1">
        <w:rPr>
          <w:rFonts w:ascii="Arial" w:hAnsi="Arial" w:cs="Arial"/>
        </w:rPr>
        <w:t xml:space="preserve">Výše podpory je definována v Programu finanční podpory poskytování sociálních služeb v Olomouckém </w:t>
      </w:r>
      <w:r w:rsidR="00694FFE">
        <w:rPr>
          <w:rFonts w:ascii="Arial" w:hAnsi="Arial" w:cs="Arial"/>
        </w:rPr>
        <w:t xml:space="preserve">kraji, </w:t>
      </w:r>
      <w:r w:rsidR="003379E1">
        <w:rPr>
          <w:rFonts w:ascii="Arial" w:hAnsi="Arial" w:cs="Arial"/>
        </w:rPr>
        <w:t>který stanoví pravidla pro poskytování a čerpání finančních prostředků z rozpočtu Olomouckého kraje včetně účelově určené státní dotace poskytnuté Olomouckému kraji na financování běžných výdajů souvisejících s poskytováním sociálních služeb.</w:t>
      </w:r>
    </w:p>
    <w:p w:rsidR="003379E1" w:rsidRPr="002A7C12" w:rsidRDefault="003379E1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:rsidR="002A7C12" w:rsidRPr="002A7C12" w:rsidRDefault="00734FDA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7C12" w:rsidRPr="002A7C12">
        <w:rPr>
          <w:rFonts w:ascii="Arial" w:hAnsi="Arial" w:cs="Arial"/>
        </w:rPr>
        <w:t xml:space="preserve">oskytovatelé sociálních služeb zařazených v Síti </w:t>
      </w:r>
      <w:r>
        <w:rPr>
          <w:rFonts w:ascii="Arial" w:hAnsi="Arial" w:cs="Arial"/>
        </w:rPr>
        <w:t xml:space="preserve">jsou </w:t>
      </w:r>
      <w:r w:rsidR="002A7C12" w:rsidRPr="002A7C12">
        <w:rPr>
          <w:rFonts w:ascii="Arial" w:hAnsi="Arial" w:cs="Arial"/>
        </w:rPr>
        <w:t>pověřen</w:t>
      </w:r>
      <w:r w:rsidR="002A7C12">
        <w:rPr>
          <w:rFonts w:ascii="Arial" w:hAnsi="Arial" w:cs="Arial"/>
        </w:rPr>
        <w:t>i</w:t>
      </w:r>
      <w:r w:rsidR="002A7C12" w:rsidRPr="002A7C12">
        <w:rPr>
          <w:rFonts w:ascii="Arial" w:hAnsi="Arial" w:cs="Arial"/>
        </w:rPr>
        <w:t xml:space="preserve"> výkonem služeb obecného hospodářského zájmu usn</w:t>
      </w:r>
      <w:r w:rsidR="00067F6B">
        <w:rPr>
          <w:rFonts w:ascii="Arial" w:hAnsi="Arial" w:cs="Arial"/>
        </w:rPr>
        <w:t xml:space="preserve">esením ZOK č. j. UZ/2/43/2016, </w:t>
      </w:r>
      <w:r w:rsidR="002A7C12" w:rsidRPr="002A7C12">
        <w:rPr>
          <w:rFonts w:ascii="Arial" w:hAnsi="Arial" w:cs="Arial"/>
        </w:rPr>
        <w:t>a to na období od 1. 1. 2017 do</w:t>
      </w:r>
      <w:r w:rsidR="00811CF8">
        <w:rPr>
          <w:rFonts w:ascii="Arial" w:hAnsi="Arial" w:cs="Arial"/>
        </w:rPr>
        <w:t> </w:t>
      </w:r>
      <w:r w:rsidR="002A7C12" w:rsidRPr="002A7C12">
        <w:rPr>
          <w:rFonts w:ascii="Arial" w:hAnsi="Arial" w:cs="Arial"/>
        </w:rPr>
        <w:t>31.</w:t>
      </w:r>
      <w:r w:rsidR="00811CF8">
        <w:rPr>
          <w:rFonts w:ascii="Arial" w:hAnsi="Arial" w:cs="Arial"/>
        </w:rPr>
        <w:t> </w:t>
      </w:r>
      <w:r w:rsidR="002A7C12" w:rsidRPr="002A7C12">
        <w:rPr>
          <w:rFonts w:ascii="Arial" w:hAnsi="Arial" w:cs="Arial"/>
        </w:rPr>
        <w:t xml:space="preserve">12. 2020. Schváleno bylo znění vzorového </w:t>
      </w:r>
      <w:r w:rsidR="002A7C12">
        <w:rPr>
          <w:rFonts w:ascii="Arial" w:hAnsi="Arial" w:cs="Arial"/>
        </w:rPr>
        <w:t>pověření</w:t>
      </w:r>
      <w:r w:rsidR="002A7C12" w:rsidRPr="002A7C12">
        <w:rPr>
          <w:rFonts w:ascii="Arial" w:hAnsi="Arial" w:cs="Arial"/>
        </w:rPr>
        <w:t xml:space="preserve">, na základě kterého bylo vyhotoveno Pověření pro </w:t>
      </w:r>
      <w:r w:rsidR="002A7C12">
        <w:rPr>
          <w:rFonts w:ascii="Arial" w:hAnsi="Arial" w:cs="Arial"/>
        </w:rPr>
        <w:t xml:space="preserve">jednotlivé </w:t>
      </w:r>
      <w:r w:rsidR="002A7C12" w:rsidRPr="002A7C12">
        <w:rPr>
          <w:rFonts w:ascii="Arial" w:hAnsi="Arial" w:cs="Arial"/>
        </w:rPr>
        <w:t>poskytovatele sociálních služeb zařazených v Síti.</w:t>
      </w:r>
    </w:p>
    <w:p w:rsidR="002A7C12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2A7C12">
        <w:rPr>
          <w:rFonts w:ascii="Arial" w:hAnsi="Arial" w:cs="Arial"/>
        </w:rPr>
        <w:lastRenderedPageBreak/>
        <w:t xml:space="preserve">Vzhledem ke skutečnosti, že </w:t>
      </w:r>
      <w:r w:rsidRPr="00F90D7C">
        <w:rPr>
          <w:rFonts w:ascii="Arial" w:hAnsi="Arial" w:cs="Arial"/>
        </w:rPr>
        <w:t>účinnost aktuálního Pověření uplyne dne</w:t>
      </w:r>
      <w:r w:rsidR="00CC2307" w:rsidRPr="00F90D7C">
        <w:rPr>
          <w:rFonts w:ascii="Arial" w:hAnsi="Arial" w:cs="Arial"/>
        </w:rPr>
        <w:t>m</w:t>
      </w:r>
      <w:r w:rsidRPr="00F90D7C">
        <w:rPr>
          <w:rFonts w:ascii="Arial" w:hAnsi="Arial" w:cs="Arial"/>
        </w:rPr>
        <w:t xml:space="preserve"> 31. 12. 2020, je</w:t>
      </w:r>
      <w:r w:rsidR="00811CF8">
        <w:rPr>
          <w:rFonts w:ascii="Arial" w:hAnsi="Arial" w:cs="Arial"/>
        </w:rPr>
        <w:t> </w:t>
      </w:r>
      <w:r w:rsidR="00CC2307" w:rsidRPr="00F90D7C">
        <w:rPr>
          <w:rFonts w:ascii="Arial" w:hAnsi="Arial" w:cs="Arial"/>
        </w:rPr>
        <w:t>nezbytné</w:t>
      </w:r>
      <w:r w:rsidRPr="00F90D7C">
        <w:rPr>
          <w:rFonts w:ascii="Arial" w:hAnsi="Arial" w:cs="Arial"/>
        </w:rPr>
        <w:t xml:space="preserve"> poskytovatelům sociálních služeb vyhotovit Pověření nové, </w:t>
      </w:r>
      <w:r w:rsidR="00CC2307" w:rsidRPr="00F90D7C">
        <w:rPr>
          <w:rFonts w:ascii="Arial" w:hAnsi="Arial" w:cs="Arial"/>
        </w:rPr>
        <w:t xml:space="preserve">a to </w:t>
      </w:r>
      <w:r w:rsidRPr="00F90D7C">
        <w:rPr>
          <w:rFonts w:ascii="Arial" w:hAnsi="Arial" w:cs="Arial"/>
        </w:rPr>
        <w:t>na období od</w:t>
      </w:r>
      <w:r w:rsidR="00EC5565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1.</w:t>
      </w:r>
      <w:r w:rsidR="00811CF8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1. 2021 do 31. 12. 2023. Období, na které je Pověření vyhotoveno koresponduje s platností strategického dokumentu Střednědobý plán rozvoje sociálních služeb v</w:t>
      </w:r>
      <w:r w:rsidR="00EC5565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Olomouckém kraji pro roky 2021 až 2023, který byl schválen usnesením ZOK č.</w:t>
      </w:r>
      <w:r w:rsidR="00EC5565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j.</w:t>
      </w:r>
      <w:r w:rsidR="00EC5565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UZ/18/70/2019 ze</w:t>
      </w:r>
      <w:r w:rsidR="00811CF8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dne</w:t>
      </w:r>
      <w:r w:rsidR="00811CF8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16.</w:t>
      </w:r>
      <w:r w:rsidR="00811CF8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12.</w:t>
      </w:r>
      <w:r w:rsidR="00811CF8">
        <w:rPr>
          <w:rFonts w:ascii="Arial" w:hAnsi="Arial" w:cs="Arial"/>
        </w:rPr>
        <w:t> </w:t>
      </w:r>
      <w:r w:rsidRPr="00F90D7C">
        <w:rPr>
          <w:rFonts w:ascii="Arial" w:hAnsi="Arial" w:cs="Arial"/>
        </w:rPr>
        <w:t>2019. Uvedený strategický dokument stanovuje hlavní cíle i podmínky rozvoje sociálních služeb pro dané období s nezbytnou vazbou na financování sociálních služeb.</w:t>
      </w:r>
    </w:p>
    <w:p w:rsidR="002A7C12" w:rsidRPr="002A7C12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:rsidR="002A7C12" w:rsidRPr="002A7C12" w:rsidRDefault="002A7C12" w:rsidP="002A7C12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výše uvedených skutečností je </w:t>
      </w:r>
      <w:r w:rsidR="00E853D8">
        <w:rPr>
          <w:rFonts w:ascii="Arial" w:hAnsi="Arial" w:cs="Arial"/>
        </w:rPr>
        <w:t>Zastupitelstvu</w:t>
      </w:r>
      <w:r w:rsidR="009B2F07">
        <w:rPr>
          <w:rFonts w:ascii="Arial" w:hAnsi="Arial" w:cs="Arial"/>
        </w:rPr>
        <w:t xml:space="preserve"> Olomouckého kraje </w:t>
      </w:r>
      <w:r w:rsidR="00067F6B">
        <w:rPr>
          <w:rFonts w:ascii="Arial" w:hAnsi="Arial" w:cs="Arial"/>
        </w:rPr>
        <w:t xml:space="preserve">předloženo k projednání </w:t>
      </w:r>
      <w:r w:rsidR="00BB4D68">
        <w:rPr>
          <w:rFonts w:ascii="Arial" w:hAnsi="Arial" w:cs="Arial"/>
        </w:rPr>
        <w:t>v</w:t>
      </w:r>
      <w:r w:rsidR="009B2F07">
        <w:rPr>
          <w:rFonts w:ascii="Arial" w:hAnsi="Arial" w:cs="Arial"/>
        </w:rPr>
        <w:t xml:space="preserve">zorové </w:t>
      </w:r>
      <w:r w:rsidRPr="002A7C12">
        <w:rPr>
          <w:rFonts w:ascii="Arial" w:hAnsi="Arial" w:cs="Arial"/>
        </w:rPr>
        <w:t>Pověření</w:t>
      </w:r>
      <w:r w:rsidR="009B2F07">
        <w:rPr>
          <w:rFonts w:ascii="Arial" w:hAnsi="Arial" w:cs="Arial"/>
        </w:rPr>
        <w:t xml:space="preserve">, které </w:t>
      </w:r>
      <w:r w:rsidRPr="002A7C12">
        <w:rPr>
          <w:rFonts w:ascii="Arial" w:hAnsi="Arial" w:cs="Arial"/>
        </w:rPr>
        <w:t>je shodné pro všechny poskytovatele sociálních služeb zařazené v Síti</w:t>
      </w:r>
      <w:r w:rsidR="009B2F07">
        <w:rPr>
          <w:rFonts w:ascii="Arial" w:hAnsi="Arial" w:cs="Arial"/>
        </w:rPr>
        <w:t xml:space="preserve">; </w:t>
      </w:r>
      <w:r w:rsidRPr="002A7C12">
        <w:rPr>
          <w:rFonts w:ascii="Arial" w:hAnsi="Arial" w:cs="Arial"/>
        </w:rPr>
        <w:t xml:space="preserve">pouze s odlišností u </w:t>
      </w:r>
      <w:r w:rsidR="009B2F07">
        <w:rPr>
          <w:rFonts w:ascii="Arial" w:hAnsi="Arial" w:cs="Arial"/>
        </w:rPr>
        <w:t xml:space="preserve">Pověření, které bude vyhotoveno pro příspěvkové organizace zřízené Olomouckým krajem, kde </w:t>
      </w:r>
      <w:r w:rsidRPr="002A7C12">
        <w:rPr>
          <w:rFonts w:ascii="Arial" w:hAnsi="Arial" w:cs="Arial"/>
        </w:rPr>
        <w:t>v části III. Povaha výhradních nebo zvláštních práv udělených podniku</w:t>
      </w:r>
      <w:r w:rsidR="009B2F07">
        <w:rPr>
          <w:rFonts w:ascii="Arial" w:hAnsi="Arial" w:cs="Arial"/>
        </w:rPr>
        <w:t xml:space="preserve"> </w:t>
      </w:r>
      <w:r w:rsidRPr="002A7C12">
        <w:rPr>
          <w:rFonts w:ascii="Arial" w:hAnsi="Arial" w:cs="Arial"/>
        </w:rPr>
        <w:t xml:space="preserve">je </w:t>
      </w:r>
      <w:r w:rsidR="009B2F07">
        <w:rPr>
          <w:rFonts w:ascii="Arial" w:hAnsi="Arial" w:cs="Arial"/>
        </w:rPr>
        <w:t>navíc uvedeno: „</w:t>
      </w:r>
      <w:r w:rsidRPr="002A7C12">
        <w:rPr>
          <w:rFonts w:ascii="Arial" w:hAnsi="Arial" w:cs="Arial"/>
        </w:rPr>
        <w:t>K výkonu závazku veřejné služby je pověřený podnik oprávněn využívat majetek pověřovatele, který je mu předán k hospodaření zřizovací listinou“. Každé vydané Pověření bude nově označeno unikátním číslem jednacím.</w:t>
      </w:r>
    </w:p>
    <w:p w:rsidR="00DC7D9F" w:rsidRDefault="00DC7D9F" w:rsidP="00FD37D1">
      <w:pPr>
        <w:tabs>
          <w:tab w:val="left" w:pos="1134"/>
          <w:tab w:val="left" w:pos="2410"/>
        </w:tabs>
        <w:spacing w:before="120" w:line="276" w:lineRule="auto"/>
        <w:jc w:val="both"/>
        <w:rPr>
          <w:rFonts w:ascii="Arial" w:hAnsi="Arial" w:cs="Arial"/>
          <w:b/>
        </w:rPr>
      </w:pPr>
    </w:p>
    <w:p w:rsidR="00420FA9" w:rsidRDefault="000F61C7" w:rsidP="00D022F1">
      <w:pPr>
        <w:spacing w:after="120" w:line="276" w:lineRule="auto"/>
        <w:jc w:val="both"/>
        <w:rPr>
          <w:rFonts w:ascii="Arial" w:hAnsi="Arial" w:cs="Arial"/>
          <w:b/>
        </w:rPr>
      </w:pPr>
      <w:r w:rsidRPr="000F61C7">
        <w:rPr>
          <w:rFonts w:ascii="Arial" w:hAnsi="Arial" w:cs="Arial"/>
          <w:b/>
        </w:rPr>
        <w:t xml:space="preserve">Rada Olomouckého kraje na svém jednání dne 30. 11. 2020 projednala </w:t>
      </w:r>
      <w:r>
        <w:rPr>
          <w:rFonts w:ascii="Arial" w:hAnsi="Arial" w:cs="Arial"/>
          <w:b/>
        </w:rPr>
        <w:t>Pověření poskytováním služeb obecného hospodářského zájmu v sociální oblasti a svým usnesením č. UR/3/41</w:t>
      </w:r>
      <w:r w:rsidRPr="000F61C7">
        <w:rPr>
          <w:rFonts w:ascii="Arial" w:hAnsi="Arial" w:cs="Arial"/>
          <w:b/>
        </w:rPr>
        <w:t>/2020 doporučuje Zastupitelstvu Olomouckého kraje</w:t>
      </w:r>
      <w:r w:rsidR="00420FA9">
        <w:rPr>
          <w:rFonts w:ascii="Arial" w:hAnsi="Arial" w:cs="Arial"/>
          <w:b/>
        </w:rPr>
        <w:t>:</w:t>
      </w:r>
      <w:r w:rsidRPr="000F61C7">
        <w:rPr>
          <w:rFonts w:ascii="Arial" w:hAnsi="Arial" w:cs="Arial"/>
          <w:b/>
        </w:rPr>
        <w:t xml:space="preserve"> </w:t>
      </w:r>
    </w:p>
    <w:p w:rsidR="00D022F1" w:rsidRDefault="00D022F1" w:rsidP="00D022F1">
      <w:pPr>
        <w:spacing w:after="120" w:line="276" w:lineRule="auto"/>
        <w:ind w:left="426"/>
        <w:jc w:val="both"/>
        <w:rPr>
          <w:rFonts w:ascii="Arial" w:hAnsi="Arial" w:cs="Arial"/>
          <w:b/>
        </w:rPr>
      </w:pPr>
    </w:p>
    <w:p w:rsidR="00A82941" w:rsidRPr="00ED586B" w:rsidRDefault="00A82941" w:rsidP="00D022F1">
      <w:pPr>
        <w:pStyle w:val="slovn"/>
        <w:ind w:left="852"/>
      </w:pPr>
      <w:r>
        <w:t xml:space="preserve">schválit </w:t>
      </w:r>
      <w:r>
        <w:rPr>
          <w:b w:val="0"/>
        </w:rPr>
        <w:t>vzorové</w:t>
      </w:r>
      <w:r w:rsidRPr="00ED586B">
        <w:rPr>
          <w:b w:val="0"/>
        </w:rPr>
        <w:t xml:space="preserve"> </w:t>
      </w:r>
      <w:r>
        <w:rPr>
          <w:b w:val="0"/>
        </w:rPr>
        <w:t>P</w:t>
      </w:r>
      <w:r w:rsidRPr="00ED586B">
        <w:rPr>
          <w:b w:val="0"/>
        </w:rPr>
        <w:t>ověření</w:t>
      </w:r>
      <w:r w:rsidRPr="00ED586B">
        <w:rPr>
          <w:b w:val="0"/>
          <w:bCs/>
        </w:rPr>
        <w:t xml:space="preserve"> </w:t>
      </w:r>
      <w:r>
        <w:rPr>
          <w:b w:val="0"/>
          <w:bCs/>
        </w:rPr>
        <w:t>k výkonu služ</w:t>
      </w:r>
      <w:r w:rsidR="00D022F1">
        <w:rPr>
          <w:b w:val="0"/>
          <w:bCs/>
        </w:rPr>
        <w:t>by obecného hospodářského zájmu, dle Přílohy č. 1 důvodové zprávy</w:t>
      </w:r>
    </w:p>
    <w:p w:rsidR="00A82941" w:rsidRPr="00ED586B" w:rsidRDefault="00A82941" w:rsidP="00D022F1">
      <w:pPr>
        <w:pStyle w:val="slovn"/>
        <w:ind w:left="852"/>
      </w:pPr>
      <w:r w:rsidRPr="00A82941">
        <w:t>pověřit</w:t>
      </w:r>
      <w:r w:rsidRPr="00DF7E6E">
        <w:rPr>
          <w:b w:val="0"/>
        </w:rPr>
        <w:t xml:space="preserve"> organizace zařazené do Sítě sociálních služeb Olomouckého kraje ve znění vzorového Pověření</w:t>
      </w:r>
      <w:r w:rsidRPr="00DF7E6E">
        <w:rPr>
          <w:b w:val="0"/>
          <w:bCs/>
        </w:rPr>
        <w:t xml:space="preserve"> k výkonu služby obecného</w:t>
      </w:r>
      <w:r>
        <w:rPr>
          <w:b w:val="0"/>
          <w:bCs/>
        </w:rPr>
        <w:t xml:space="preserve"> hospodářského zájmu, dle bodu 1</w:t>
      </w:r>
      <w:r w:rsidRPr="00DF7E6E">
        <w:rPr>
          <w:b w:val="0"/>
          <w:bCs/>
        </w:rPr>
        <w:t>.</w:t>
      </w:r>
      <w:r w:rsidR="00D022F1">
        <w:rPr>
          <w:b w:val="0"/>
          <w:bCs/>
        </w:rPr>
        <w:t> </w:t>
      </w:r>
      <w:r>
        <w:rPr>
          <w:b w:val="0"/>
          <w:bCs/>
        </w:rPr>
        <w:t xml:space="preserve">usnesení </w:t>
      </w:r>
    </w:p>
    <w:p w:rsidR="00420FA9" w:rsidRDefault="00420FA9" w:rsidP="00420FA9">
      <w:pPr>
        <w:spacing w:after="1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20FA9" w:rsidRDefault="00420FA9" w:rsidP="00420FA9">
      <w:pPr>
        <w:spacing w:after="120"/>
        <w:jc w:val="both"/>
        <w:rPr>
          <w:rFonts w:ascii="Arial" w:hAnsi="Arial" w:cs="Arial"/>
          <w:b/>
        </w:rPr>
      </w:pPr>
    </w:p>
    <w:p w:rsidR="00420FA9" w:rsidRDefault="00420FA9" w:rsidP="00420FA9">
      <w:pPr>
        <w:spacing w:after="120"/>
        <w:jc w:val="both"/>
        <w:rPr>
          <w:rFonts w:ascii="Arial" w:hAnsi="Arial" w:cs="Arial"/>
          <w:b/>
        </w:rPr>
      </w:pPr>
    </w:p>
    <w:p w:rsidR="00420FA9" w:rsidRDefault="00420FA9" w:rsidP="00420FA9">
      <w:pPr>
        <w:spacing w:after="120"/>
        <w:jc w:val="both"/>
        <w:rPr>
          <w:rFonts w:ascii="Arial" w:hAnsi="Arial" w:cs="Arial"/>
          <w:b/>
        </w:rPr>
      </w:pPr>
    </w:p>
    <w:p w:rsidR="005634BB" w:rsidRPr="000E4AA8" w:rsidRDefault="00811CF8" w:rsidP="000E4AA8">
      <w:pPr>
        <w:autoSpaceDE/>
        <w:autoSpaceDN/>
        <w:spacing w:after="200" w:line="276" w:lineRule="auto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P</w:t>
      </w:r>
      <w:r w:rsidR="00B2444D" w:rsidRPr="000E4AA8">
        <w:rPr>
          <w:rFonts w:ascii="Arial" w:eastAsiaTheme="minorHAnsi" w:hAnsi="Arial" w:cs="Arial"/>
          <w:b/>
          <w:szCs w:val="22"/>
          <w:lang w:eastAsia="en-US"/>
        </w:rPr>
        <w:t>řílohy:</w:t>
      </w:r>
    </w:p>
    <w:p w:rsidR="00FD37D1" w:rsidRPr="000E4AA8" w:rsidRDefault="00FD37D1" w:rsidP="000E4AA8">
      <w:pPr>
        <w:autoSpaceDE/>
        <w:autoSpaceDN/>
        <w:spacing w:after="200" w:line="276" w:lineRule="auto"/>
        <w:rPr>
          <w:rFonts w:ascii="Arial" w:eastAsiaTheme="minorHAnsi" w:hAnsi="Arial" w:cs="Arial"/>
          <w:szCs w:val="22"/>
          <w:lang w:eastAsia="en-US"/>
        </w:rPr>
      </w:pPr>
      <w:r w:rsidRPr="000E4AA8">
        <w:rPr>
          <w:rFonts w:ascii="Arial" w:eastAsiaTheme="minorHAnsi" w:hAnsi="Arial" w:cs="Arial"/>
          <w:szCs w:val="22"/>
          <w:lang w:eastAsia="en-US"/>
        </w:rPr>
        <w:t>Příloha č. 1</w:t>
      </w:r>
    </w:p>
    <w:p w:rsidR="00FD37D1" w:rsidRPr="000E4AA8" w:rsidRDefault="00FD37D1" w:rsidP="00401CAC">
      <w:pPr>
        <w:pStyle w:val="Odstavecseseznamem"/>
        <w:numPr>
          <w:ilvl w:val="0"/>
          <w:numId w:val="12"/>
        </w:numPr>
        <w:spacing w:after="200"/>
        <w:rPr>
          <w:rFonts w:eastAsiaTheme="minorHAnsi"/>
          <w:lang w:eastAsia="en-US"/>
        </w:rPr>
      </w:pPr>
      <w:r w:rsidRPr="000E4AA8">
        <w:rPr>
          <w:rFonts w:eastAsiaTheme="minorHAnsi"/>
          <w:lang w:eastAsia="en-US"/>
        </w:rPr>
        <w:t xml:space="preserve">Vzorové pověření organizací poskytujících sociální služby zařazených v Síti sociálních služeb Olomouckého kraje poskytováním služeb </w:t>
      </w:r>
      <w:r w:rsidR="00811CF8">
        <w:rPr>
          <w:rFonts w:eastAsiaTheme="minorHAnsi"/>
          <w:lang w:eastAsia="en-US"/>
        </w:rPr>
        <w:t>obecného hospodářského zájmu na </w:t>
      </w:r>
      <w:r w:rsidRPr="000E4AA8">
        <w:rPr>
          <w:rFonts w:eastAsiaTheme="minorHAnsi"/>
          <w:lang w:eastAsia="en-US"/>
        </w:rPr>
        <w:t xml:space="preserve">roky 2021 až 2023 (počet stran </w:t>
      </w:r>
      <w:r w:rsidR="00FE061C">
        <w:rPr>
          <w:rFonts w:eastAsiaTheme="minorHAnsi"/>
          <w:lang w:eastAsia="en-US"/>
        </w:rPr>
        <w:t>3</w:t>
      </w:r>
      <w:r w:rsidRPr="000E4AA8">
        <w:rPr>
          <w:rFonts w:eastAsiaTheme="minorHAnsi"/>
          <w:lang w:eastAsia="en-US"/>
        </w:rPr>
        <w:t xml:space="preserve"> – </w:t>
      </w:r>
      <w:r w:rsidR="000F4A47">
        <w:rPr>
          <w:rFonts w:eastAsiaTheme="minorHAnsi"/>
          <w:lang w:eastAsia="en-US"/>
        </w:rPr>
        <w:t>5</w:t>
      </w:r>
      <w:r w:rsidRPr="000E4AA8">
        <w:rPr>
          <w:rFonts w:eastAsiaTheme="minorHAnsi"/>
          <w:lang w:eastAsia="en-US"/>
        </w:rPr>
        <w:t>)</w:t>
      </w:r>
    </w:p>
    <w:sectPr w:rsidR="00FD37D1" w:rsidRPr="000E4AA8" w:rsidSect="008E7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72" w:rsidRDefault="004E3672">
      <w:r>
        <w:separator/>
      </w:r>
    </w:p>
    <w:p w:rsidR="004E3672" w:rsidRDefault="004E3672"/>
  </w:endnote>
  <w:endnote w:type="continuationSeparator" w:id="0">
    <w:p w:rsidR="004E3672" w:rsidRDefault="004E3672">
      <w:r>
        <w:continuationSeparator/>
      </w:r>
    </w:p>
    <w:p w:rsidR="004E3672" w:rsidRDefault="004E3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C" w:rsidRDefault="00DB2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71" w:rsidRDefault="00BD192C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</w:t>
    </w:r>
  </w:p>
  <w:p w:rsidR="00BD5C9B" w:rsidRPr="00BD5C9B" w:rsidRDefault="00E853D8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E4058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1C2595">
      <w:rPr>
        <w:i/>
        <w:sz w:val="20"/>
        <w:szCs w:val="20"/>
      </w:rPr>
      <w:t>.</w:t>
    </w:r>
    <w:r w:rsidR="00A41C9E">
      <w:rPr>
        <w:i/>
        <w:sz w:val="20"/>
        <w:szCs w:val="20"/>
      </w:rPr>
      <w:t xml:space="preserve"> </w:t>
    </w:r>
    <w:r>
      <w:rPr>
        <w:i/>
        <w:sz w:val="20"/>
        <w:szCs w:val="20"/>
      </w:rPr>
      <w:t>12</w:t>
    </w:r>
    <w:r w:rsidR="001C2595">
      <w:rPr>
        <w:i/>
        <w:sz w:val="20"/>
        <w:szCs w:val="20"/>
      </w:rPr>
      <w:t>.</w:t>
    </w:r>
    <w:r w:rsidR="00365E4E">
      <w:rPr>
        <w:i/>
        <w:sz w:val="20"/>
        <w:szCs w:val="20"/>
      </w:rPr>
      <w:t xml:space="preserve"> </w:t>
    </w:r>
    <w:r w:rsidR="001E5F76">
      <w:rPr>
        <w:i/>
        <w:sz w:val="20"/>
        <w:szCs w:val="20"/>
      </w:rPr>
      <w:t>2020</w:t>
    </w:r>
    <w:r w:rsidR="00811CF8">
      <w:rPr>
        <w:i/>
        <w:sz w:val="20"/>
        <w:szCs w:val="20"/>
      </w:rPr>
      <w:tab/>
    </w:r>
    <w:r w:rsidR="00811CF8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33443F">
      <w:rPr>
        <w:i/>
        <w:noProof/>
        <w:sz w:val="20"/>
        <w:szCs w:val="20"/>
      </w:rPr>
      <w:t>2</w:t>
    </w:r>
    <w:r w:rsidR="00BD5C9B" w:rsidRPr="00BD5C9B">
      <w:rPr>
        <w:i/>
        <w:sz w:val="20"/>
        <w:szCs w:val="20"/>
      </w:rPr>
      <w:fldChar w:fldCharType="end"/>
    </w:r>
    <w:r w:rsidR="00BD5C9B" w:rsidRPr="00BD5C9B">
      <w:rPr>
        <w:i/>
        <w:sz w:val="20"/>
        <w:szCs w:val="20"/>
      </w:rPr>
      <w:t xml:space="preserve"> (celkem</w:t>
    </w:r>
    <w:r w:rsidR="00EA4054">
      <w:rPr>
        <w:i/>
        <w:sz w:val="20"/>
        <w:szCs w:val="20"/>
      </w:rPr>
      <w:t xml:space="preserve"> </w:t>
    </w:r>
    <w:r w:rsidR="000F4A47">
      <w:rPr>
        <w:i/>
        <w:sz w:val="20"/>
        <w:szCs w:val="20"/>
      </w:rPr>
      <w:t>5</w:t>
    </w:r>
    <w:r w:rsidR="00BD5C9B" w:rsidRPr="00BD5C9B">
      <w:rPr>
        <w:i/>
        <w:sz w:val="20"/>
        <w:szCs w:val="20"/>
      </w:rPr>
      <w:t>)</w:t>
    </w:r>
  </w:p>
  <w:p w:rsidR="00B21F3B" w:rsidRPr="00BD5C9B" w:rsidRDefault="00DB259C" w:rsidP="00BD5C9B">
    <w:pPr>
      <w:pStyle w:val="Zpat"/>
      <w:rPr>
        <w:rStyle w:val="slostrnky"/>
      </w:rPr>
    </w:pPr>
    <w:r>
      <w:rPr>
        <w:i/>
        <w:sz w:val="20"/>
        <w:szCs w:val="20"/>
      </w:rPr>
      <w:t>52</w:t>
    </w:r>
    <w:r w:rsidR="00811CF8">
      <w:rPr>
        <w:i/>
        <w:sz w:val="20"/>
        <w:szCs w:val="20"/>
      </w:rPr>
      <w:t>.</w:t>
    </w:r>
    <w:r w:rsidR="00F23DA7">
      <w:rPr>
        <w:i/>
        <w:sz w:val="20"/>
        <w:szCs w:val="20"/>
      </w:rPr>
      <w:t xml:space="preserve"> </w:t>
    </w:r>
    <w:r w:rsidR="00734506">
      <w:rPr>
        <w:i/>
        <w:sz w:val="20"/>
        <w:szCs w:val="20"/>
      </w:rPr>
      <w:t xml:space="preserve">- </w:t>
    </w:r>
    <w:r w:rsidR="001C2595">
      <w:rPr>
        <w:i/>
        <w:sz w:val="20"/>
        <w:szCs w:val="20"/>
      </w:rPr>
      <w:t>Pověření poskytováním služeb obecného hospodářského zájmu v sociální oblasti</w:t>
    </w:r>
  </w:p>
  <w:p w:rsidR="00B21F3B" w:rsidRDefault="00B21F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C" w:rsidRDefault="00DB25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72" w:rsidRDefault="004E3672">
      <w:r>
        <w:separator/>
      </w:r>
    </w:p>
    <w:p w:rsidR="004E3672" w:rsidRDefault="004E3672"/>
  </w:footnote>
  <w:footnote w:type="continuationSeparator" w:id="0">
    <w:p w:rsidR="004E3672" w:rsidRDefault="004E3672">
      <w:r>
        <w:continuationSeparator/>
      </w:r>
    </w:p>
    <w:p w:rsidR="004E3672" w:rsidRDefault="004E3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C" w:rsidRDefault="00DB25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C" w:rsidRDefault="00DB25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4175BA"/>
    <w:multiLevelType w:val="hybridMultilevel"/>
    <w:tmpl w:val="6E425F1E"/>
    <w:lvl w:ilvl="0" w:tplc="58DA19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9FC"/>
    <w:rsid w:val="00002F83"/>
    <w:rsid w:val="00005BA6"/>
    <w:rsid w:val="000063A7"/>
    <w:rsid w:val="00007B57"/>
    <w:rsid w:val="000104A7"/>
    <w:rsid w:val="00012AC5"/>
    <w:rsid w:val="00014405"/>
    <w:rsid w:val="0001505C"/>
    <w:rsid w:val="000157BA"/>
    <w:rsid w:val="000206EE"/>
    <w:rsid w:val="00023189"/>
    <w:rsid w:val="00027C3F"/>
    <w:rsid w:val="00031A24"/>
    <w:rsid w:val="00034621"/>
    <w:rsid w:val="00035970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123"/>
    <w:rsid w:val="000564B7"/>
    <w:rsid w:val="00056876"/>
    <w:rsid w:val="00057283"/>
    <w:rsid w:val="000600A5"/>
    <w:rsid w:val="000612A1"/>
    <w:rsid w:val="000619DE"/>
    <w:rsid w:val="000638F2"/>
    <w:rsid w:val="000655B0"/>
    <w:rsid w:val="000655E0"/>
    <w:rsid w:val="00067145"/>
    <w:rsid w:val="00067F6B"/>
    <w:rsid w:val="0007107D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B2D55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267"/>
    <w:rsid w:val="000C6F27"/>
    <w:rsid w:val="000C7888"/>
    <w:rsid w:val="000D1968"/>
    <w:rsid w:val="000D23FA"/>
    <w:rsid w:val="000E4AA8"/>
    <w:rsid w:val="000F0140"/>
    <w:rsid w:val="000F0FE4"/>
    <w:rsid w:val="000F29E5"/>
    <w:rsid w:val="000F31B1"/>
    <w:rsid w:val="000F3CF3"/>
    <w:rsid w:val="000F4A47"/>
    <w:rsid w:val="000F61C7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052"/>
    <w:rsid w:val="00114536"/>
    <w:rsid w:val="00114BF6"/>
    <w:rsid w:val="00124211"/>
    <w:rsid w:val="00124F26"/>
    <w:rsid w:val="00126C52"/>
    <w:rsid w:val="001320FB"/>
    <w:rsid w:val="00136496"/>
    <w:rsid w:val="00136C7C"/>
    <w:rsid w:val="00141958"/>
    <w:rsid w:val="00142B20"/>
    <w:rsid w:val="00142DF2"/>
    <w:rsid w:val="00142F50"/>
    <w:rsid w:val="001438B5"/>
    <w:rsid w:val="001477D3"/>
    <w:rsid w:val="0014799E"/>
    <w:rsid w:val="00150663"/>
    <w:rsid w:val="0015537B"/>
    <w:rsid w:val="001602B2"/>
    <w:rsid w:val="001614FA"/>
    <w:rsid w:val="00162594"/>
    <w:rsid w:val="00162E1B"/>
    <w:rsid w:val="001633FC"/>
    <w:rsid w:val="001638B2"/>
    <w:rsid w:val="00163CB2"/>
    <w:rsid w:val="001726C8"/>
    <w:rsid w:val="00173564"/>
    <w:rsid w:val="0017557C"/>
    <w:rsid w:val="00175E90"/>
    <w:rsid w:val="00176599"/>
    <w:rsid w:val="00176C67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2595"/>
    <w:rsid w:val="001C3ADD"/>
    <w:rsid w:val="001C5799"/>
    <w:rsid w:val="001C67FB"/>
    <w:rsid w:val="001C6F88"/>
    <w:rsid w:val="001C7143"/>
    <w:rsid w:val="001D05A0"/>
    <w:rsid w:val="001D55E8"/>
    <w:rsid w:val="001D63C3"/>
    <w:rsid w:val="001D6AE4"/>
    <w:rsid w:val="001E166F"/>
    <w:rsid w:val="001E467E"/>
    <w:rsid w:val="001E4830"/>
    <w:rsid w:val="001E5F76"/>
    <w:rsid w:val="001E6573"/>
    <w:rsid w:val="001F08A9"/>
    <w:rsid w:val="001F1217"/>
    <w:rsid w:val="001F27B1"/>
    <w:rsid w:val="001F6318"/>
    <w:rsid w:val="00200AAC"/>
    <w:rsid w:val="00202577"/>
    <w:rsid w:val="00204072"/>
    <w:rsid w:val="00205D1A"/>
    <w:rsid w:val="00206546"/>
    <w:rsid w:val="0020689E"/>
    <w:rsid w:val="00206E49"/>
    <w:rsid w:val="0020789E"/>
    <w:rsid w:val="00210755"/>
    <w:rsid w:val="00211DE3"/>
    <w:rsid w:val="00215123"/>
    <w:rsid w:val="002171D1"/>
    <w:rsid w:val="0022078C"/>
    <w:rsid w:val="002213A6"/>
    <w:rsid w:val="002228F1"/>
    <w:rsid w:val="00222F78"/>
    <w:rsid w:val="00224B43"/>
    <w:rsid w:val="00224C53"/>
    <w:rsid w:val="00225598"/>
    <w:rsid w:val="00226168"/>
    <w:rsid w:val="00227042"/>
    <w:rsid w:val="0023039E"/>
    <w:rsid w:val="00232BDE"/>
    <w:rsid w:val="00235D75"/>
    <w:rsid w:val="00236CD7"/>
    <w:rsid w:val="002370E2"/>
    <w:rsid w:val="00237C24"/>
    <w:rsid w:val="0024019B"/>
    <w:rsid w:val="00241274"/>
    <w:rsid w:val="002425BB"/>
    <w:rsid w:val="00242959"/>
    <w:rsid w:val="00242ED0"/>
    <w:rsid w:val="00245EE5"/>
    <w:rsid w:val="00246284"/>
    <w:rsid w:val="00247044"/>
    <w:rsid w:val="00247C67"/>
    <w:rsid w:val="00247DBB"/>
    <w:rsid w:val="00247E20"/>
    <w:rsid w:val="00255510"/>
    <w:rsid w:val="0025640E"/>
    <w:rsid w:val="002618C1"/>
    <w:rsid w:val="00261A11"/>
    <w:rsid w:val="00262234"/>
    <w:rsid w:val="00262B1C"/>
    <w:rsid w:val="00264B25"/>
    <w:rsid w:val="00271121"/>
    <w:rsid w:val="00271EB6"/>
    <w:rsid w:val="002745C8"/>
    <w:rsid w:val="00275543"/>
    <w:rsid w:val="0027668B"/>
    <w:rsid w:val="00276E45"/>
    <w:rsid w:val="00277352"/>
    <w:rsid w:val="00277F54"/>
    <w:rsid w:val="00282BB2"/>
    <w:rsid w:val="00293FBE"/>
    <w:rsid w:val="002957D7"/>
    <w:rsid w:val="002959E7"/>
    <w:rsid w:val="00297875"/>
    <w:rsid w:val="002A25B0"/>
    <w:rsid w:val="002A5FF4"/>
    <w:rsid w:val="002A6E04"/>
    <w:rsid w:val="002A7C12"/>
    <w:rsid w:val="002B14CC"/>
    <w:rsid w:val="002B1775"/>
    <w:rsid w:val="002B2515"/>
    <w:rsid w:val="002B3261"/>
    <w:rsid w:val="002B3A44"/>
    <w:rsid w:val="002B5FCD"/>
    <w:rsid w:val="002B5FD6"/>
    <w:rsid w:val="002B61B6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FE"/>
    <w:rsid w:val="002D6339"/>
    <w:rsid w:val="002E028B"/>
    <w:rsid w:val="002E0ADD"/>
    <w:rsid w:val="002E1890"/>
    <w:rsid w:val="002E2DC0"/>
    <w:rsid w:val="002E2FB8"/>
    <w:rsid w:val="002E39B5"/>
    <w:rsid w:val="002F6859"/>
    <w:rsid w:val="002F6E76"/>
    <w:rsid w:val="002F7258"/>
    <w:rsid w:val="002F7B7E"/>
    <w:rsid w:val="00300A78"/>
    <w:rsid w:val="00301D5D"/>
    <w:rsid w:val="00303E56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30AE1"/>
    <w:rsid w:val="003321EC"/>
    <w:rsid w:val="0033443F"/>
    <w:rsid w:val="003346E7"/>
    <w:rsid w:val="003379E1"/>
    <w:rsid w:val="00337C0D"/>
    <w:rsid w:val="00340A0F"/>
    <w:rsid w:val="00341A30"/>
    <w:rsid w:val="003444C4"/>
    <w:rsid w:val="00345159"/>
    <w:rsid w:val="00347030"/>
    <w:rsid w:val="00351C44"/>
    <w:rsid w:val="00352B54"/>
    <w:rsid w:val="00352F88"/>
    <w:rsid w:val="003554FA"/>
    <w:rsid w:val="00355871"/>
    <w:rsid w:val="0036026A"/>
    <w:rsid w:val="003602C8"/>
    <w:rsid w:val="0036150B"/>
    <w:rsid w:val="003631D5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3370"/>
    <w:rsid w:val="003A43C3"/>
    <w:rsid w:val="003A56E4"/>
    <w:rsid w:val="003B20CB"/>
    <w:rsid w:val="003B3708"/>
    <w:rsid w:val="003B3DC0"/>
    <w:rsid w:val="003B5767"/>
    <w:rsid w:val="003B5D5A"/>
    <w:rsid w:val="003C032F"/>
    <w:rsid w:val="003C0832"/>
    <w:rsid w:val="003C09C8"/>
    <w:rsid w:val="003C21F4"/>
    <w:rsid w:val="003C34D1"/>
    <w:rsid w:val="003C486A"/>
    <w:rsid w:val="003D4101"/>
    <w:rsid w:val="003D4323"/>
    <w:rsid w:val="003D524E"/>
    <w:rsid w:val="003D57F5"/>
    <w:rsid w:val="003D7BB3"/>
    <w:rsid w:val="003E0653"/>
    <w:rsid w:val="003E0868"/>
    <w:rsid w:val="003E28B5"/>
    <w:rsid w:val="003E3D8F"/>
    <w:rsid w:val="003E44C3"/>
    <w:rsid w:val="003E5199"/>
    <w:rsid w:val="003E6418"/>
    <w:rsid w:val="003F797E"/>
    <w:rsid w:val="00400AF3"/>
    <w:rsid w:val="00401CAC"/>
    <w:rsid w:val="00404A17"/>
    <w:rsid w:val="004062DD"/>
    <w:rsid w:val="004074DC"/>
    <w:rsid w:val="00410141"/>
    <w:rsid w:val="0041331A"/>
    <w:rsid w:val="00415539"/>
    <w:rsid w:val="00416CDF"/>
    <w:rsid w:val="004178B3"/>
    <w:rsid w:val="00420BD6"/>
    <w:rsid w:val="00420C5D"/>
    <w:rsid w:val="00420FA9"/>
    <w:rsid w:val="00422360"/>
    <w:rsid w:val="004251A3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2E5A"/>
    <w:rsid w:val="0044364F"/>
    <w:rsid w:val="004438E5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1E66"/>
    <w:rsid w:val="00464B48"/>
    <w:rsid w:val="0046561B"/>
    <w:rsid w:val="004709F0"/>
    <w:rsid w:val="00470A34"/>
    <w:rsid w:val="00470EAE"/>
    <w:rsid w:val="00471671"/>
    <w:rsid w:val="0047310C"/>
    <w:rsid w:val="00473938"/>
    <w:rsid w:val="004800F1"/>
    <w:rsid w:val="00482643"/>
    <w:rsid w:val="00482C32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0C1F"/>
    <w:rsid w:val="004A1BCB"/>
    <w:rsid w:val="004A2C6F"/>
    <w:rsid w:val="004A3D8E"/>
    <w:rsid w:val="004A5F19"/>
    <w:rsid w:val="004A64C3"/>
    <w:rsid w:val="004B2D34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071"/>
    <w:rsid w:val="004E073D"/>
    <w:rsid w:val="004E124B"/>
    <w:rsid w:val="004E1CD5"/>
    <w:rsid w:val="004E3672"/>
    <w:rsid w:val="004E48C2"/>
    <w:rsid w:val="004E5182"/>
    <w:rsid w:val="004E5409"/>
    <w:rsid w:val="004E5B83"/>
    <w:rsid w:val="004E5EBB"/>
    <w:rsid w:val="004E77CA"/>
    <w:rsid w:val="004E7D6F"/>
    <w:rsid w:val="004F2588"/>
    <w:rsid w:val="004F2F12"/>
    <w:rsid w:val="004F37E0"/>
    <w:rsid w:val="004F41DA"/>
    <w:rsid w:val="004F4726"/>
    <w:rsid w:val="004F56CE"/>
    <w:rsid w:val="004F57B9"/>
    <w:rsid w:val="004F6B83"/>
    <w:rsid w:val="004F7D4B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34BB"/>
    <w:rsid w:val="0056453B"/>
    <w:rsid w:val="00565E43"/>
    <w:rsid w:val="0056703F"/>
    <w:rsid w:val="00567837"/>
    <w:rsid w:val="005702EB"/>
    <w:rsid w:val="00574995"/>
    <w:rsid w:val="00576275"/>
    <w:rsid w:val="00577CC4"/>
    <w:rsid w:val="0058131E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C09D8"/>
    <w:rsid w:val="005C14D4"/>
    <w:rsid w:val="005C26EE"/>
    <w:rsid w:val="005C376E"/>
    <w:rsid w:val="005C47E9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18C4"/>
    <w:rsid w:val="005E293A"/>
    <w:rsid w:val="005E2D49"/>
    <w:rsid w:val="005E2F9A"/>
    <w:rsid w:val="005E3AEA"/>
    <w:rsid w:val="005E452D"/>
    <w:rsid w:val="005E60AB"/>
    <w:rsid w:val="005E7942"/>
    <w:rsid w:val="005F2CB1"/>
    <w:rsid w:val="005F3592"/>
    <w:rsid w:val="005F798B"/>
    <w:rsid w:val="006007E7"/>
    <w:rsid w:val="0060141A"/>
    <w:rsid w:val="00605775"/>
    <w:rsid w:val="006123F2"/>
    <w:rsid w:val="00612ED8"/>
    <w:rsid w:val="00614D0E"/>
    <w:rsid w:val="00615733"/>
    <w:rsid w:val="006158C8"/>
    <w:rsid w:val="006179D1"/>
    <w:rsid w:val="00620549"/>
    <w:rsid w:val="00621A04"/>
    <w:rsid w:val="00623E08"/>
    <w:rsid w:val="006245FC"/>
    <w:rsid w:val="00625850"/>
    <w:rsid w:val="00631B63"/>
    <w:rsid w:val="00633192"/>
    <w:rsid w:val="00634EED"/>
    <w:rsid w:val="00635E27"/>
    <w:rsid w:val="00636698"/>
    <w:rsid w:val="00636DCF"/>
    <w:rsid w:val="00641E0C"/>
    <w:rsid w:val="006437C6"/>
    <w:rsid w:val="00643898"/>
    <w:rsid w:val="006443C6"/>
    <w:rsid w:val="00645293"/>
    <w:rsid w:val="0064748F"/>
    <w:rsid w:val="00650E92"/>
    <w:rsid w:val="00650F3C"/>
    <w:rsid w:val="0065247F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2EA3"/>
    <w:rsid w:val="006836EE"/>
    <w:rsid w:val="00683806"/>
    <w:rsid w:val="00683851"/>
    <w:rsid w:val="00687CD3"/>
    <w:rsid w:val="00691A32"/>
    <w:rsid w:val="006925EC"/>
    <w:rsid w:val="00694E51"/>
    <w:rsid w:val="00694FFE"/>
    <w:rsid w:val="006962D4"/>
    <w:rsid w:val="00696685"/>
    <w:rsid w:val="006A0829"/>
    <w:rsid w:val="006A1CC0"/>
    <w:rsid w:val="006A3C99"/>
    <w:rsid w:val="006A68D5"/>
    <w:rsid w:val="006A773C"/>
    <w:rsid w:val="006A7751"/>
    <w:rsid w:val="006B10AF"/>
    <w:rsid w:val="006B1514"/>
    <w:rsid w:val="006B29DF"/>
    <w:rsid w:val="006B386F"/>
    <w:rsid w:val="006B7A80"/>
    <w:rsid w:val="006C0242"/>
    <w:rsid w:val="006C29F6"/>
    <w:rsid w:val="006C3667"/>
    <w:rsid w:val="006C41D8"/>
    <w:rsid w:val="006D18FC"/>
    <w:rsid w:val="006D2F9C"/>
    <w:rsid w:val="006D3506"/>
    <w:rsid w:val="006E1F8F"/>
    <w:rsid w:val="006E424F"/>
    <w:rsid w:val="006E5171"/>
    <w:rsid w:val="006E605C"/>
    <w:rsid w:val="006E6996"/>
    <w:rsid w:val="006E6F77"/>
    <w:rsid w:val="006E717B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9D1"/>
    <w:rsid w:val="00702541"/>
    <w:rsid w:val="00702D3C"/>
    <w:rsid w:val="0070434E"/>
    <w:rsid w:val="007053EE"/>
    <w:rsid w:val="00705596"/>
    <w:rsid w:val="007063D2"/>
    <w:rsid w:val="0070755A"/>
    <w:rsid w:val="007202E0"/>
    <w:rsid w:val="00722DD7"/>
    <w:rsid w:val="00722E86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4506"/>
    <w:rsid w:val="00734FDA"/>
    <w:rsid w:val="00735539"/>
    <w:rsid w:val="00735AB7"/>
    <w:rsid w:val="00736537"/>
    <w:rsid w:val="00737B7F"/>
    <w:rsid w:val="00741754"/>
    <w:rsid w:val="007419AC"/>
    <w:rsid w:val="00745374"/>
    <w:rsid w:val="00745B5F"/>
    <w:rsid w:val="00746804"/>
    <w:rsid w:val="0074681B"/>
    <w:rsid w:val="00746C08"/>
    <w:rsid w:val="00751C7B"/>
    <w:rsid w:val="00755C56"/>
    <w:rsid w:val="00760E3E"/>
    <w:rsid w:val="0076208E"/>
    <w:rsid w:val="0076226A"/>
    <w:rsid w:val="007638D4"/>
    <w:rsid w:val="00763F1B"/>
    <w:rsid w:val="00764A9A"/>
    <w:rsid w:val="00766F24"/>
    <w:rsid w:val="00767ACD"/>
    <w:rsid w:val="007700A0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524"/>
    <w:rsid w:val="00780F72"/>
    <w:rsid w:val="00782305"/>
    <w:rsid w:val="0078252E"/>
    <w:rsid w:val="007844EF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2513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1CF8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42524"/>
    <w:rsid w:val="008441CF"/>
    <w:rsid w:val="008465B2"/>
    <w:rsid w:val="00850273"/>
    <w:rsid w:val="00850ED0"/>
    <w:rsid w:val="008607CE"/>
    <w:rsid w:val="00860BE9"/>
    <w:rsid w:val="008623B5"/>
    <w:rsid w:val="00865FA7"/>
    <w:rsid w:val="0086624F"/>
    <w:rsid w:val="008675FC"/>
    <w:rsid w:val="00867A68"/>
    <w:rsid w:val="00870A5B"/>
    <w:rsid w:val="00871D42"/>
    <w:rsid w:val="00872717"/>
    <w:rsid w:val="00872E64"/>
    <w:rsid w:val="00873CD7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5CF4"/>
    <w:rsid w:val="00886164"/>
    <w:rsid w:val="00887D69"/>
    <w:rsid w:val="00890481"/>
    <w:rsid w:val="008905B2"/>
    <w:rsid w:val="00890EB2"/>
    <w:rsid w:val="008920EB"/>
    <w:rsid w:val="00892B90"/>
    <w:rsid w:val="008946B9"/>
    <w:rsid w:val="00896E16"/>
    <w:rsid w:val="008A0475"/>
    <w:rsid w:val="008A2270"/>
    <w:rsid w:val="008A323B"/>
    <w:rsid w:val="008A4803"/>
    <w:rsid w:val="008A4AED"/>
    <w:rsid w:val="008A7119"/>
    <w:rsid w:val="008A743A"/>
    <w:rsid w:val="008A7E28"/>
    <w:rsid w:val="008B068C"/>
    <w:rsid w:val="008B1F42"/>
    <w:rsid w:val="008B2ED8"/>
    <w:rsid w:val="008B3F61"/>
    <w:rsid w:val="008B5019"/>
    <w:rsid w:val="008B5FA1"/>
    <w:rsid w:val="008C17BF"/>
    <w:rsid w:val="008C1B6F"/>
    <w:rsid w:val="008C1C5A"/>
    <w:rsid w:val="008C315A"/>
    <w:rsid w:val="008C6EF4"/>
    <w:rsid w:val="008D611C"/>
    <w:rsid w:val="008D7AE8"/>
    <w:rsid w:val="008E3415"/>
    <w:rsid w:val="008E4058"/>
    <w:rsid w:val="008E44F2"/>
    <w:rsid w:val="008E59B6"/>
    <w:rsid w:val="008E7280"/>
    <w:rsid w:val="008E7A9E"/>
    <w:rsid w:val="008F0987"/>
    <w:rsid w:val="008F0A5C"/>
    <w:rsid w:val="008F0FA7"/>
    <w:rsid w:val="008F39B3"/>
    <w:rsid w:val="008F69DB"/>
    <w:rsid w:val="008F701C"/>
    <w:rsid w:val="008F7196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66A9"/>
    <w:rsid w:val="00937327"/>
    <w:rsid w:val="00937DFD"/>
    <w:rsid w:val="00940926"/>
    <w:rsid w:val="00941E64"/>
    <w:rsid w:val="00944501"/>
    <w:rsid w:val="00944D3C"/>
    <w:rsid w:val="009451D0"/>
    <w:rsid w:val="00950520"/>
    <w:rsid w:val="009525B8"/>
    <w:rsid w:val="00953916"/>
    <w:rsid w:val="0095506A"/>
    <w:rsid w:val="00957F12"/>
    <w:rsid w:val="00957F64"/>
    <w:rsid w:val="00960704"/>
    <w:rsid w:val="009635C5"/>
    <w:rsid w:val="00963A6C"/>
    <w:rsid w:val="00964603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6EA3"/>
    <w:rsid w:val="0097751C"/>
    <w:rsid w:val="00980255"/>
    <w:rsid w:val="0098100A"/>
    <w:rsid w:val="009824E3"/>
    <w:rsid w:val="009825E1"/>
    <w:rsid w:val="00982D53"/>
    <w:rsid w:val="00983378"/>
    <w:rsid w:val="0098340E"/>
    <w:rsid w:val="00983A28"/>
    <w:rsid w:val="00983BFA"/>
    <w:rsid w:val="00984FA7"/>
    <w:rsid w:val="00985851"/>
    <w:rsid w:val="009918DD"/>
    <w:rsid w:val="0099244D"/>
    <w:rsid w:val="00992D4B"/>
    <w:rsid w:val="0099459A"/>
    <w:rsid w:val="00995DDD"/>
    <w:rsid w:val="009A1CB0"/>
    <w:rsid w:val="009A2967"/>
    <w:rsid w:val="009A60F6"/>
    <w:rsid w:val="009B2F07"/>
    <w:rsid w:val="009B5CF5"/>
    <w:rsid w:val="009B61E5"/>
    <w:rsid w:val="009B66EA"/>
    <w:rsid w:val="009B6F95"/>
    <w:rsid w:val="009B709B"/>
    <w:rsid w:val="009B7651"/>
    <w:rsid w:val="009B76B6"/>
    <w:rsid w:val="009C10AC"/>
    <w:rsid w:val="009C26CA"/>
    <w:rsid w:val="009C2B54"/>
    <w:rsid w:val="009C3857"/>
    <w:rsid w:val="009C49BD"/>
    <w:rsid w:val="009C517E"/>
    <w:rsid w:val="009C6AF9"/>
    <w:rsid w:val="009D05AB"/>
    <w:rsid w:val="009D2CC6"/>
    <w:rsid w:val="009D44B5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1E05"/>
    <w:rsid w:val="009E2977"/>
    <w:rsid w:val="009E4BE0"/>
    <w:rsid w:val="009E5164"/>
    <w:rsid w:val="009E7E14"/>
    <w:rsid w:val="009F1EFD"/>
    <w:rsid w:val="009F236F"/>
    <w:rsid w:val="009F335E"/>
    <w:rsid w:val="00A00933"/>
    <w:rsid w:val="00A01874"/>
    <w:rsid w:val="00A02140"/>
    <w:rsid w:val="00A03D8B"/>
    <w:rsid w:val="00A04A54"/>
    <w:rsid w:val="00A100E2"/>
    <w:rsid w:val="00A119F1"/>
    <w:rsid w:val="00A11E9F"/>
    <w:rsid w:val="00A13CE0"/>
    <w:rsid w:val="00A22BFA"/>
    <w:rsid w:val="00A2558B"/>
    <w:rsid w:val="00A32520"/>
    <w:rsid w:val="00A32AA4"/>
    <w:rsid w:val="00A32AE3"/>
    <w:rsid w:val="00A3306D"/>
    <w:rsid w:val="00A35332"/>
    <w:rsid w:val="00A36685"/>
    <w:rsid w:val="00A369A3"/>
    <w:rsid w:val="00A36AC2"/>
    <w:rsid w:val="00A41C9E"/>
    <w:rsid w:val="00A43E3F"/>
    <w:rsid w:val="00A43FBD"/>
    <w:rsid w:val="00A443C0"/>
    <w:rsid w:val="00A45230"/>
    <w:rsid w:val="00A45916"/>
    <w:rsid w:val="00A465C1"/>
    <w:rsid w:val="00A47CA3"/>
    <w:rsid w:val="00A55781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7A0"/>
    <w:rsid w:val="00A71EF7"/>
    <w:rsid w:val="00A74DFF"/>
    <w:rsid w:val="00A760D4"/>
    <w:rsid w:val="00A76709"/>
    <w:rsid w:val="00A80B8B"/>
    <w:rsid w:val="00A824CD"/>
    <w:rsid w:val="00A82941"/>
    <w:rsid w:val="00A82A8E"/>
    <w:rsid w:val="00A85DB9"/>
    <w:rsid w:val="00A86647"/>
    <w:rsid w:val="00A87559"/>
    <w:rsid w:val="00A905B3"/>
    <w:rsid w:val="00A91D30"/>
    <w:rsid w:val="00A92970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B7743"/>
    <w:rsid w:val="00AC0CF8"/>
    <w:rsid w:val="00AC120B"/>
    <w:rsid w:val="00AC20C0"/>
    <w:rsid w:val="00AC41EA"/>
    <w:rsid w:val="00AD14D3"/>
    <w:rsid w:val="00AD1580"/>
    <w:rsid w:val="00AD19A4"/>
    <w:rsid w:val="00AD1E04"/>
    <w:rsid w:val="00AD5596"/>
    <w:rsid w:val="00AE18C7"/>
    <w:rsid w:val="00AE36AC"/>
    <w:rsid w:val="00AE3AB2"/>
    <w:rsid w:val="00AE56CA"/>
    <w:rsid w:val="00AF04EA"/>
    <w:rsid w:val="00AF1568"/>
    <w:rsid w:val="00AF3D81"/>
    <w:rsid w:val="00AF4548"/>
    <w:rsid w:val="00AF5357"/>
    <w:rsid w:val="00AF73F5"/>
    <w:rsid w:val="00B000B6"/>
    <w:rsid w:val="00B03FA8"/>
    <w:rsid w:val="00B04ABA"/>
    <w:rsid w:val="00B06761"/>
    <w:rsid w:val="00B07343"/>
    <w:rsid w:val="00B10127"/>
    <w:rsid w:val="00B152ED"/>
    <w:rsid w:val="00B1580B"/>
    <w:rsid w:val="00B15A27"/>
    <w:rsid w:val="00B17717"/>
    <w:rsid w:val="00B2058C"/>
    <w:rsid w:val="00B21D5D"/>
    <w:rsid w:val="00B21F3B"/>
    <w:rsid w:val="00B22000"/>
    <w:rsid w:val="00B2205B"/>
    <w:rsid w:val="00B225B1"/>
    <w:rsid w:val="00B22CEC"/>
    <w:rsid w:val="00B2349C"/>
    <w:rsid w:val="00B2444D"/>
    <w:rsid w:val="00B24F80"/>
    <w:rsid w:val="00B25262"/>
    <w:rsid w:val="00B270B7"/>
    <w:rsid w:val="00B27C30"/>
    <w:rsid w:val="00B31B0D"/>
    <w:rsid w:val="00B3386D"/>
    <w:rsid w:val="00B341C9"/>
    <w:rsid w:val="00B37553"/>
    <w:rsid w:val="00B3778E"/>
    <w:rsid w:val="00B408D4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3EEA"/>
    <w:rsid w:val="00B54301"/>
    <w:rsid w:val="00B54D69"/>
    <w:rsid w:val="00B57CFF"/>
    <w:rsid w:val="00B60B04"/>
    <w:rsid w:val="00B61B78"/>
    <w:rsid w:val="00B63D1B"/>
    <w:rsid w:val="00B64A4C"/>
    <w:rsid w:val="00B64FDC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6C1"/>
    <w:rsid w:val="00B873D2"/>
    <w:rsid w:val="00B9087E"/>
    <w:rsid w:val="00B90AA8"/>
    <w:rsid w:val="00B9188F"/>
    <w:rsid w:val="00B91E0A"/>
    <w:rsid w:val="00B92D24"/>
    <w:rsid w:val="00B9543B"/>
    <w:rsid w:val="00B95A32"/>
    <w:rsid w:val="00BA2B5F"/>
    <w:rsid w:val="00BA5192"/>
    <w:rsid w:val="00BB1428"/>
    <w:rsid w:val="00BB4D68"/>
    <w:rsid w:val="00BB4F7F"/>
    <w:rsid w:val="00BB67D2"/>
    <w:rsid w:val="00BB6B20"/>
    <w:rsid w:val="00BB6F09"/>
    <w:rsid w:val="00BC2739"/>
    <w:rsid w:val="00BC2BE5"/>
    <w:rsid w:val="00BC3BDD"/>
    <w:rsid w:val="00BC6000"/>
    <w:rsid w:val="00BC6F3E"/>
    <w:rsid w:val="00BD192C"/>
    <w:rsid w:val="00BD1C7E"/>
    <w:rsid w:val="00BD2A02"/>
    <w:rsid w:val="00BD5C9B"/>
    <w:rsid w:val="00BD5D5A"/>
    <w:rsid w:val="00BD7CF5"/>
    <w:rsid w:val="00BE106A"/>
    <w:rsid w:val="00BE1B79"/>
    <w:rsid w:val="00BE274D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5142"/>
    <w:rsid w:val="00C965DA"/>
    <w:rsid w:val="00C96E11"/>
    <w:rsid w:val="00C9775D"/>
    <w:rsid w:val="00CA135C"/>
    <w:rsid w:val="00CA15B2"/>
    <w:rsid w:val="00CA285C"/>
    <w:rsid w:val="00CA5A29"/>
    <w:rsid w:val="00CA6A07"/>
    <w:rsid w:val="00CA75A0"/>
    <w:rsid w:val="00CB0504"/>
    <w:rsid w:val="00CB2ED6"/>
    <w:rsid w:val="00CB6E68"/>
    <w:rsid w:val="00CB6FE8"/>
    <w:rsid w:val="00CB7719"/>
    <w:rsid w:val="00CC0CB0"/>
    <w:rsid w:val="00CC0FB9"/>
    <w:rsid w:val="00CC2307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CD"/>
    <w:rsid w:val="00CF5093"/>
    <w:rsid w:val="00CF5B31"/>
    <w:rsid w:val="00CF6373"/>
    <w:rsid w:val="00CF6C12"/>
    <w:rsid w:val="00D01A6B"/>
    <w:rsid w:val="00D022F1"/>
    <w:rsid w:val="00D025E7"/>
    <w:rsid w:val="00D04B6B"/>
    <w:rsid w:val="00D04CF9"/>
    <w:rsid w:val="00D10570"/>
    <w:rsid w:val="00D110AE"/>
    <w:rsid w:val="00D1162B"/>
    <w:rsid w:val="00D11896"/>
    <w:rsid w:val="00D11FE6"/>
    <w:rsid w:val="00D1424C"/>
    <w:rsid w:val="00D1436F"/>
    <w:rsid w:val="00D1563A"/>
    <w:rsid w:val="00D16767"/>
    <w:rsid w:val="00D16C96"/>
    <w:rsid w:val="00D179F9"/>
    <w:rsid w:val="00D217B6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6B19"/>
    <w:rsid w:val="00D371D9"/>
    <w:rsid w:val="00D40A2B"/>
    <w:rsid w:val="00D40B8C"/>
    <w:rsid w:val="00D419AB"/>
    <w:rsid w:val="00D428E7"/>
    <w:rsid w:val="00D44CC3"/>
    <w:rsid w:val="00D46189"/>
    <w:rsid w:val="00D466C5"/>
    <w:rsid w:val="00D4727F"/>
    <w:rsid w:val="00D508FB"/>
    <w:rsid w:val="00D53D5B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0F9F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259C"/>
    <w:rsid w:val="00DB4EA5"/>
    <w:rsid w:val="00DC0F97"/>
    <w:rsid w:val="00DC127C"/>
    <w:rsid w:val="00DC3848"/>
    <w:rsid w:val="00DC656A"/>
    <w:rsid w:val="00DC6DE5"/>
    <w:rsid w:val="00DC7D9F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DF7E6E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3660"/>
    <w:rsid w:val="00E33F97"/>
    <w:rsid w:val="00E34742"/>
    <w:rsid w:val="00E34D24"/>
    <w:rsid w:val="00E354B4"/>
    <w:rsid w:val="00E36B74"/>
    <w:rsid w:val="00E37843"/>
    <w:rsid w:val="00E37BFD"/>
    <w:rsid w:val="00E4015F"/>
    <w:rsid w:val="00E40E73"/>
    <w:rsid w:val="00E42FF8"/>
    <w:rsid w:val="00E43D04"/>
    <w:rsid w:val="00E453D2"/>
    <w:rsid w:val="00E45A0A"/>
    <w:rsid w:val="00E46CAC"/>
    <w:rsid w:val="00E5197B"/>
    <w:rsid w:val="00E52735"/>
    <w:rsid w:val="00E544D9"/>
    <w:rsid w:val="00E55763"/>
    <w:rsid w:val="00E66DDA"/>
    <w:rsid w:val="00E67FD6"/>
    <w:rsid w:val="00E70709"/>
    <w:rsid w:val="00E70871"/>
    <w:rsid w:val="00E714AA"/>
    <w:rsid w:val="00E717B2"/>
    <w:rsid w:val="00E7284E"/>
    <w:rsid w:val="00E735AD"/>
    <w:rsid w:val="00E80C13"/>
    <w:rsid w:val="00E81972"/>
    <w:rsid w:val="00E84911"/>
    <w:rsid w:val="00E853D8"/>
    <w:rsid w:val="00E8744D"/>
    <w:rsid w:val="00E90EE2"/>
    <w:rsid w:val="00E92A5E"/>
    <w:rsid w:val="00E93F19"/>
    <w:rsid w:val="00E9477B"/>
    <w:rsid w:val="00E96CF4"/>
    <w:rsid w:val="00E979B4"/>
    <w:rsid w:val="00EA0F94"/>
    <w:rsid w:val="00EA16D1"/>
    <w:rsid w:val="00EA1E28"/>
    <w:rsid w:val="00EA4054"/>
    <w:rsid w:val="00EA5E27"/>
    <w:rsid w:val="00EA7DCB"/>
    <w:rsid w:val="00EB2D5D"/>
    <w:rsid w:val="00EB491E"/>
    <w:rsid w:val="00EB61EE"/>
    <w:rsid w:val="00EB79A6"/>
    <w:rsid w:val="00EB7B68"/>
    <w:rsid w:val="00EC1924"/>
    <w:rsid w:val="00EC1B4D"/>
    <w:rsid w:val="00EC1F0C"/>
    <w:rsid w:val="00EC2695"/>
    <w:rsid w:val="00EC5565"/>
    <w:rsid w:val="00EC5EC0"/>
    <w:rsid w:val="00ED13C0"/>
    <w:rsid w:val="00ED175C"/>
    <w:rsid w:val="00ED1BA4"/>
    <w:rsid w:val="00ED316C"/>
    <w:rsid w:val="00ED326E"/>
    <w:rsid w:val="00ED586B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F00442"/>
    <w:rsid w:val="00F010DB"/>
    <w:rsid w:val="00F01AB2"/>
    <w:rsid w:val="00F033FC"/>
    <w:rsid w:val="00F03E71"/>
    <w:rsid w:val="00F05D39"/>
    <w:rsid w:val="00F06D4C"/>
    <w:rsid w:val="00F07B71"/>
    <w:rsid w:val="00F114F9"/>
    <w:rsid w:val="00F1201E"/>
    <w:rsid w:val="00F12DDA"/>
    <w:rsid w:val="00F13806"/>
    <w:rsid w:val="00F142C1"/>
    <w:rsid w:val="00F14E7B"/>
    <w:rsid w:val="00F17C16"/>
    <w:rsid w:val="00F2263C"/>
    <w:rsid w:val="00F22801"/>
    <w:rsid w:val="00F23739"/>
    <w:rsid w:val="00F23DA7"/>
    <w:rsid w:val="00F244C2"/>
    <w:rsid w:val="00F252FF"/>
    <w:rsid w:val="00F26906"/>
    <w:rsid w:val="00F30606"/>
    <w:rsid w:val="00F3162E"/>
    <w:rsid w:val="00F326C5"/>
    <w:rsid w:val="00F3287C"/>
    <w:rsid w:val="00F32E6A"/>
    <w:rsid w:val="00F330DA"/>
    <w:rsid w:val="00F33E99"/>
    <w:rsid w:val="00F35DFF"/>
    <w:rsid w:val="00F40226"/>
    <w:rsid w:val="00F40CCE"/>
    <w:rsid w:val="00F43290"/>
    <w:rsid w:val="00F44FBC"/>
    <w:rsid w:val="00F45AC6"/>
    <w:rsid w:val="00F45DA7"/>
    <w:rsid w:val="00F47134"/>
    <w:rsid w:val="00F5057D"/>
    <w:rsid w:val="00F5507D"/>
    <w:rsid w:val="00F57BA2"/>
    <w:rsid w:val="00F6177F"/>
    <w:rsid w:val="00F61AC3"/>
    <w:rsid w:val="00F61FE0"/>
    <w:rsid w:val="00F6394E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0D7C"/>
    <w:rsid w:val="00F91A1F"/>
    <w:rsid w:val="00F9216D"/>
    <w:rsid w:val="00F93360"/>
    <w:rsid w:val="00F959D2"/>
    <w:rsid w:val="00F95B2D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4FCE"/>
    <w:rsid w:val="00FB5104"/>
    <w:rsid w:val="00FB553A"/>
    <w:rsid w:val="00FB5D40"/>
    <w:rsid w:val="00FB62B4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E43"/>
    <w:rsid w:val="00FD1AE0"/>
    <w:rsid w:val="00FD2677"/>
    <w:rsid w:val="00FD2A75"/>
    <w:rsid w:val="00FD3729"/>
    <w:rsid w:val="00FD37D1"/>
    <w:rsid w:val="00FE034D"/>
    <w:rsid w:val="00FE061C"/>
    <w:rsid w:val="00FE25A0"/>
    <w:rsid w:val="00FE3F21"/>
    <w:rsid w:val="00FE42BC"/>
    <w:rsid w:val="00FE4A86"/>
    <w:rsid w:val="00FE54AB"/>
    <w:rsid w:val="00FE6137"/>
    <w:rsid w:val="00FE7056"/>
    <w:rsid w:val="00FE7628"/>
    <w:rsid w:val="00FE77D6"/>
    <w:rsid w:val="00FF110D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E4D0D"/>
  <w15:docId w15:val="{6578E852-752C-409B-9121-583FA61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1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1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1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1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1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1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10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8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9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character" w:customStyle="1" w:styleId="color2">
    <w:name w:val="color_2"/>
    <w:basedOn w:val="Standardnpsmoodstavce"/>
    <w:rsid w:val="009F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98FD3B-734D-41B3-B63B-500807B7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Vočka Zbyněk</cp:lastModifiedBy>
  <cp:revision>2</cp:revision>
  <cp:lastPrinted>2020-12-03T08:04:00Z</cp:lastPrinted>
  <dcterms:created xsi:type="dcterms:W3CDTF">2020-12-03T17:01:00Z</dcterms:created>
  <dcterms:modified xsi:type="dcterms:W3CDTF">2020-12-03T17:01:00Z</dcterms:modified>
</cp:coreProperties>
</file>