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DD3E1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D3E1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D3E14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D3E1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D3E14">
        <w:rPr>
          <w:rFonts w:ascii="Arial" w:eastAsia="Times New Roman" w:hAnsi="Arial" w:cs="Arial"/>
          <w:lang w:eastAsia="cs-CZ"/>
        </w:rPr>
        <w:t>500/2004</w:t>
      </w:r>
      <w:r w:rsidRPr="00DD3E14">
        <w:rPr>
          <w:rFonts w:ascii="Arial" w:eastAsia="Times New Roman" w:hAnsi="Arial" w:cs="Arial"/>
          <w:lang w:eastAsia="cs-CZ"/>
        </w:rPr>
        <w:t> </w:t>
      </w:r>
      <w:r w:rsidR="009A3DA5" w:rsidRPr="00DD3E1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D3E1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DD3E1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DD3E1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DD3E1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DD3E1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DD3E1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DD3E1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DD3E1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DD3E1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DD3E1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DD3E1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D3E1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DD3E1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DD3E14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DD3E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DD3E1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DD3E1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DD3E1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6F60C5F3" w:rsidR="00205C33" w:rsidRPr="00DD3E1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D3E14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D3E14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6E96FBC7" w:rsidR="00205C33" w:rsidRPr="00DD3E1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3145EEEA" w:rsidR="00205C33" w:rsidRPr="00DD3E14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DFD7FD1" w14:textId="77777777" w:rsidR="00205C33" w:rsidRPr="00DD3E14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DD3E14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D3E1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DD3E1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DD3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DD3E1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307E33C" w:rsidR="009A3DA5" w:rsidRPr="00DD3E1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DD3E1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DD3E14">
        <w:rPr>
          <w:rFonts w:ascii="Arial" w:hAnsi="Arial" w:cs="Arial"/>
          <w:sz w:val="24"/>
          <w:szCs w:val="24"/>
        </w:rPr>
        <w:t xml:space="preserve"> </w:t>
      </w:r>
      <w:r w:rsidR="006D2534" w:rsidRPr="00DD3E14">
        <w:rPr>
          <w:rFonts w:ascii="Arial" w:hAnsi="Arial" w:cs="Arial"/>
          <w:sz w:val="24"/>
          <w:szCs w:val="24"/>
        </w:rPr>
        <w:t xml:space="preserve">za účelem </w:t>
      </w:r>
      <w:r w:rsidR="00D61D70" w:rsidRPr="00DD3E14">
        <w:rPr>
          <w:rFonts w:ascii="Arial" w:hAnsi="Arial" w:cs="Arial"/>
          <w:sz w:val="24"/>
          <w:szCs w:val="24"/>
        </w:rPr>
        <w:t xml:space="preserve">podpory </w:t>
      </w:r>
      <w:r w:rsidR="00ED5798" w:rsidRPr="00DD3E14">
        <w:rPr>
          <w:rFonts w:ascii="Arial" w:hAnsi="Arial" w:cs="Arial"/>
          <w:sz w:val="24"/>
          <w:szCs w:val="24"/>
        </w:rPr>
        <w:t>obnovy nemovitostí v památkových zónách a rezervacích</w:t>
      </w:r>
      <w:r w:rsidR="009929BC" w:rsidRPr="00DD3E14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</w:t>
      </w:r>
      <w:r w:rsidR="00632013">
        <w:rPr>
          <w:rFonts w:ascii="Arial" w:hAnsi="Arial" w:cs="Arial"/>
          <w:sz w:val="24"/>
          <w:szCs w:val="24"/>
        </w:rPr>
        <w:t xml:space="preserve">, a to </w:t>
      </w:r>
      <w:r w:rsidR="009929BC" w:rsidRPr="00DD3E14">
        <w:rPr>
          <w:rFonts w:ascii="Arial" w:hAnsi="Arial" w:cs="Arial"/>
          <w:sz w:val="24"/>
          <w:szCs w:val="24"/>
        </w:rPr>
        <w:t>záchrana a oprava objektů památ</w:t>
      </w:r>
      <w:bookmarkStart w:id="0" w:name="_GoBack"/>
      <w:bookmarkEnd w:id="0"/>
      <w:r w:rsidR="009929BC" w:rsidRPr="00DD3E14">
        <w:rPr>
          <w:rFonts w:ascii="Arial" w:hAnsi="Arial" w:cs="Arial"/>
          <w:sz w:val="24"/>
          <w:szCs w:val="24"/>
        </w:rPr>
        <w:t>kové a historické hodnoty nacházejících se ve špatném technickém stavu, zachování kulturně historického charakteru a výpo</w:t>
      </w:r>
      <w:r w:rsidR="00ED5798" w:rsidRPr="00DD3E14">
        <w:rPr>
          <w:rFonts w:ascii="Arial" w:hAnsi="Arial" w:cs="Arial"/>
          <w:sz w:val="24"/>
          <w:szCs w:val="24"/>
        </w:rPr>
        <w:t>vědní hodnoty nemovitostí v památkových zónách a rezervacích</w:t>
      </w:r>
      <w:r w:rsidR="009929BC" w:rsidRPr="00DD3E14">
        <w:rPr>
          <w:rFonts w:ascii="Arial" w:hAnsi="Arial" w:cs="Arial"/>
          <w:sz w:val="24"/>
          <w:szCs w:val="24"/>
        </w:rPr>
        <w:t>, zvýšení prezentace památkového fondu v krajském i celostátním měřítku</w:t>
      </w:r>
      <w:r w:rsidR="00ED5798" w:rsidRPr="00DD3E14">
        <w:rPr>
          <w:rFonts w:ascii="Arial" w:hAnsi="Arial" w:cs="Arial"/>
          <w:sz w:val="24"/>
          <w:szCs w:val="24"/>
        </w:rPr>
        <w:t>, soulad způsobu využití nemovitostí v památkových zónách a rezervacích</w:t>
      </w:r>
      <w:r w:rsidR="009929BC" w:rsidRPr="00DD3E14">
        <w:rPr>
          <w:rFonts w:ascii="Arial" w:hAnsi="Arial" w:cs="Arial"/>
          <w:sz w:val="24"/>
          <w:szCs w:val="24"/>
        </w:rPr>
        <w:t xml:space="preserve"> s charakterem jejích kulturně historických hodnot.</w:t>
      </w:r>
      <w:r w:rsidR="006D2534" w:rsidRPr="00DD3E14">
        <w:rPr>
          <w:rFonts w:ascii="Arial" w:hAnsi="Arial" w:cs="Arial"/>
          <w:sz w:val="24"/>
          <w:szCs w:val="24"/>
        </w:rPr>
        <w:t xml:space="preserve"> </w:t>
      </w:r>
    </w:p>
    <w:p w14:paraId="3C9258CF" w14:textId="7631A04E" w:rsidR="009A3DA5" w:rsidRPr="00DD3E1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DD3E1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DD3E1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542718D" w14:textId="5C4E67CF" w:rsidR="00AD17B7" w:rsidRPr="00DD3E14" w:rsidRDefault="009929BC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Dotace bude poskytnuta p</w:t>
      </w:r>
      <w:r w:rsidR="00670B41" w:rsidRPr="00DD3E14">
        <w:rPr>
          <w:rFonts w:ascii="Arial" w:eastAsia="Times New Roman" w:hAnsi="Arial" w:cs="Arial"/>
          <w:sz w:val="24"/>
          <w:szCs w:val="24"/>
          <w:lang w:eastAsia="cs-CZ"/>
        </w:rPr>
        <w:t>o provedené obnově nemovitosti v památkové zóně či rezervaci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Pr="00DD3E14">
        <w:rPr>
          <w:rStyle w:val="Tunznak"/>
          <w:b w:val="0"/>
          <w:szCs w:val="24"/>
        </w:rPr>
        <w:t>zák. č. 20/1987 Sb., o státní památkové péči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, po předložení dokladů o</w:t>
      </w:r>
      <w:r w:rsidR="00813A39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úhradě výdajů na obnovu nemovitosti v památkové zóně či rezervaci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</w:t>
      </w:r>
      <w:r w:rsidR="00D61D70" w:rsidRPr="00DD3E14">
        <w:rPr>
          <w:rFonts w:ascii="Arial" w:eastAsia="Times New Roman" w:hAnsi="Arial" w:cs="Arial"/>
          <w:sz w:val="24"/>
          <w:szCs w:val="24"/>
          <w:lang w:eastAsia="cs-CZ"/>
        </w:rPr>
        <w:t>ické kontroly provedených prací. Dotace bude poskytnuta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pouze v případě, že ve vyúčtování nebudou zjištěny nedostatky, nebo nebude postupováno dle čl. II odst. 5 této smlouvy nebo nebudou zjištěna porušení vyjmenována v čl. II odst. 7. této smlouvy. 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03B80" w:rsidRPr="00DD3E1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03B80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0" w14:textId="432DD6AF" w:rsidR="009A3DA5" w:rsidRPr="00DD3E14" w:rsidRDefault="00D03B80" w:rsidP="00AD17B7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DD3E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14C6FA8" w14:textId="1009815D" w:rsidR="00D03B80" w:rsidRPr="00DD3E14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14:paraId="3C9258D1" w14:textId="2EB725B2" w:rsidR="009A3DA5" w:rsidRPr="00DD3E1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DD3E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DD3E14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DD3E1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DD3E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DD3E1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DD3E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DD3E14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DD3E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AEA921" w14:textId="75FC694E" w:rsidR="00403137" w:rsidRPr="00DD3E14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3C9258D8" w14:textId="77777777" w:rsidR="009A3DA5" w:rsidRPr="00DD3E1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9111A78" w:rsidR="00001074" w:rsidRPr="00DD3E1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929BC" w:rsidRPr="00DD3E14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2021</w:t>
      </w:r>
      <w:r w:rsidR="00ED68BB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670B41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Obnova </w:t>
      </w:r>
      <w:proofErr w:type="spellStart"/>
      <w:r w:rsidR="00670B41" w:rsidRPr="00DD3E14">
        <w:rPr>
          <w:rFonts w:ascii="Arial" w:eastAsia="Times New Roman" w:hAnsi="Arial" w:cs="Arial"/>
          <w:sz w:val="24"/>
          <w:szCs w:val="24"/>
          <w:lang w:eastAsia="cs-CZ"/>
        </w:rPr>
        <w:t>nemovitoostí</w:t>
      </w:r>
      <w:proofErr w:type="spellEnd"/>
      <w:r w:rsidR="00670B41" w:rsidRPr="00DD3E14">
        <w:rPr>
          <w:rFonts w:ascii="Arial" w:eastAsia="Times New Roman" w:hAnsi="Arial" w:cs="Arial"/>
          <w:sz w:val="24"/>
          <w:szCs w:val="24"/>
          <w:lang w:eastAsia="cs-CZ"/>
        </w:rPr>
        <w:t>, které nejsou kulturní památkou, nacházejících se na území památkových rezervací a památkových zón</w:t>
      </w:r>
      <w:r w:rsidR="00ED68BB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DD3E1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2EB56F4" w:rsidR="009A3DA5" w:rsidRPr="00DD3E14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DD3E14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DD3E1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DD3E1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DD3E1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DD3E1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DD3E1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08709E89" w:rsidR="009A3DA5" w:rsidRPr="00DD3E14" w:rsidRDefault="009A3DA5" w:rsidP="00AD17B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dotaci nejpozději do </w:t>
      </w:r>
      <w:r w:rsidR="009929BC" w:rsidRPr="00DD3E14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7" w14:textId="10A255A3" w:rsidR="009A3DA5" w:rsidRPr="00DD3E14" w:rsidRDefault="009A3DA5" w:rsidP="00AD17B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D2B99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7F84F90" w:rsidR="00B67C75" w:rsidRPr="00DD3E1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D2B99" w:rsidRPr="00DD3E1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AB64CF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uvedené v žádosti příjemce </w:t>
      </w:r>
      <w:r w:rsidR="009D2B99" w:rsidRPr="00DD3E14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Pr="00DD3E14">
        <w:rPr>
          <w:rFonts w:ascii="Arial" w:hAnsi="Arial" w:cs="Arial"/>
          <w:sz w:val="24"/>
          <w:szCs w:val="24"/>
        </w:rPr>
        <w:t xml:space="preserve">tak, aby výše </w:t>
      </w:r>
      <w:r w:rsidR="00B303FD" w:rsidRPr="00DD3E14">
        <w:rPr>
          <w:rFonts w:ascii="Arial" w:hAnsi="Arial" w:cs="Arial"/>
          <w:sz w:val="24"/>
          <w:szCs w:val="24"/>
        </w:rPr>
        <w:t xml:space="preserve">dotace </w:t>
      </w:r>
      <w:r w:rsidRPr="00DD3E14">
        <w:rPr>
          <w:rFonts w:ascii="Arial" w:hAnsi="Arial" w:cs="Arial"/>
          <w:sz w:val="24"/>
          <w:szCs w:val="24"/>
        </w:rPr>
        <w:t xml:space="preserve">odpovídala </w:t>
      </w:r>
      <w:r w:rsidR="000F6CE4" w:rsidRPr="00DD3E14">
        <w:rPr>
          <w:rFonts w:ascii="Arial" w:hAnsi="Arial" w:cs="Arial"/>
          <w:sz w:val="24"/>
          <w:szCs w:val="24"/>
        </w:rPr>
        <w:t>nejvýše</w:t>
      </w:r>
      <w:r w:rsidR="009D2B99" w:rsidRPr="00DD3E14">
        <w:rPr>
          <w:rFonts w:ascii="Arial" w:hAnsi="Arial" w:cs="Arial"/>
          <w:sz w:val="24"/>
          <w:szCs w:val="24"/>
        </w:rPr>
        <w:t xml:space="preserve"> 50</w:t>
      </w:r>
      <w:r w:rsidRPr="00DD3E14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  <w:r w:rsidR="00D2760B" w:rsidRPr="00DD3E14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3C9258EB" w14:textId="77777777" w:rsidR="009A3DA5" w:rsidRPr="00DD3E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BED30C8" w14:textId="28052778" w:rsidR="00CB5702" w:rsidRPr="00DD3E14" w:rsidRDefault="009A3DA5" w:rsidP="00FF435C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9D2B99" w:rsidRPr="00DD3E14">
        <w:rPr>
          <w:rFonts w:ascii="Arial" w:eastAsia="Times New Roman" w:hAnsi="Arial" w:cs="Arial"/>
          <w:sz w:val="24"/>
          <w:szCs w:val="24"/>
          <w:lang w:eastAsia="cs-CZ"/>
        </w:rPr>
        <w:t>15. 11. 2021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DD3E14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9D2B99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0BA6" w:rsidRPr="00DD3E14">
        <w:rPr>
          <w:rFonts w:ascii="Arial" w:eastAsia="Times New Roman" w:hAnsi="Arial" w:cs="Arial"/>
          <w:sz w:val="24"/>
          <w:szCs w:val="24"/>
          <w:lang w:eastAsia="cs-CZ"/>
        </w:rPr>
        <w:t>a to v případě pokud bude smlouva uzavírána elektronicky, tak příjemce odevzdá vyúčtování v elektronické formě do datové schránky poskytovatele, v případě uzavírání smlouvy v listinné podobě, lze vyúčtování taktéž doručit na podatelnu v listinné podobě</w:t>
      </w:r>
      <w:r w:rsidR="00CB5702" w:rsidRPr="00DD3E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51DFCD64" w14:textId="77777777" w:rsidR="00A9730D" w:rsidRPr="00DD3E1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176859CA" w:rsidR="00A9730D" w:rsidRPr="00DD3E14" w:rsidRDefault="00A16D88" w:rsidP="00FF435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vzoru </w:t>
      </w:r>
      <w:r w:rsidRPr="00DD3E1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DD3E14">
        <w:rPr>
          <w:rFonts w:ascii="Arial" w:hAnsi="Arial" w:cs="Arial"/>
          <w:sz w:val="24"/>
          <w:szCs w:val="24"/>
        </w:rPr>
        <w:t>příjmy uvedené v odst. 11.24</w:t>
      </w:r>
      <w:r w:rsidR="00FF435C" w:rsidRPr="00DD3E14">
        <w:rPr>
          <w:rFonts w:ascii="Arial" w:hAnsi="Arial" w:cs="Arial"/>
          <w:sz w:val="24"/>
          <w:szCs w:val="24"/>
        </w:rPr>
        <w:t xml:space="preserve"> Pravidel</w:t>
      </w:r>
      <w:r w:rsidR="00A9730D" w:rsidRPr="00DD3E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FDE39D2" w14:textId="27E414C2" w:rsidR="00822CBA" w:rsidRPr="00DD3E14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Pr="00DD3E1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DD3E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612CDFC2" w:rsidR="00A9730D" w:rsidRPr="00DD3E1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DD3E1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DD3E1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DD3E1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DD3E1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3F0CEC0" w:rsidR="00A9730D" w:rsidRPr="00DD3E1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DD3E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F693FAE" w:rsidR="00A9730D" w:rsidRPr="00DD3E1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6B1398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v elektronické formě do datové schránky poskytovatele. </w:t>
      </w:r>
    </w:p>
    <w:p w14:paraId="0726C632" w14:textId="22152194" w:rsidR="00A9730D" w:rsidRPr="00DD3E14" w:rsidRDefault="009C5E46" w:rsidP="00FF435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D3E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B1398" w:rsidRPr="00DD3E1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stručné zhodnocení akce</w:t>
      </w:r>
      <w:r w:rsidR="00FF435C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6B1398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p</w:t>
      </w:r>
      <w:r w:rsidR="00240E77" w:rsidRPr="00DD3E14">
        <w:rPr>
          <w:rFonts w:ascii="Arial" w:eastAsia="Times New Roman" w:hAnsi="Arial" w:cs="Arial"/>
          <w:sz w:val="24"/>
          <w:szCs w:val="24"/>
          <w:lang w:eastAsia="cs-CZ"/>
        </w:rPr>
        <w:t>rovedené obnovy nemovitosti v památkové zóně či rezervaci</w:t>
      </w:r>
      <w:r w:rsidR="006B1398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 </w:t>
      </w:r>
      <w:r w:rsidR="004D0BA6" w:rsidRPr="00DD3E14">
        <w:rPr>
          <w:rFonts w:ascii="Arial" w:eastAsia="Times New Roman" w:hAnsi="Arial" w:cs="Arial"/>
          <w:sz w:val="24"/>
          <w:szCs w:val="24"/>
          <w:lang w:eastAsia="cs-CZ"/>
        </w:rPr>
        <w:t>Pokud bude smlouva uzavírána elektronicky, tak příjemce odevzdá závěrečnou zprávu v elektronické formě do datové schránky poskytovatele, v případě uzavírání smlouvy v listinné podobě, lze vyúčtování taktéž doručit na podatelnu v listinné podobě</w:t>
      </w:r>
      <w:r w:rsidR="004D0BA6" w:rsidRPr="00DD3E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C02CB0F" w14:textId="624C3241" w:rsidR="006B1398" w:rsidRPr="00DD3E14" w:rsidRDefault="006B1398" w:rsidP="00FF435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D3E14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</w:t>
      </w:r>
      <w:r w:rsidR="00F766B2" w:rsidRPr="00DD3E14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  <w:r w:rsidR="00F766B2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DD3E14">
        <w:rPr>
          <w:rFonts w:ascii="Arial" w:hAnsi="Arial" w:cs="Arial"/>
          <w:bCs/>
          <w:sz w:val="24"/>
          <w:szCs w:val="24"/>
        </w:rPr>
        <w:t xml:space="preserve"> </w:t>
      </w:r>
      <w:r w:rsidR="00F766B2" w:rsidRPr="00DD3E14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240E77" w:rsidRPr="00DD3E14">
        <w:rPr>
          <w:rFonts w:ascii="Arial" w:eastAsia="Times New Roman" w:hAnsi="Arial" w:cs="Arial"/>
          <w:sz w:val="24"/>
          <w:szCs w:val="24"/>
          <w:lang w:eastAsia="cs-CZ"/>
        </w:rPr>
        <w:t>okud příjemce při obnově nemovitosti v památkové zóně či rezervaci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</w:t>
      </w:r>
      <w:r w:rsidR="00240E77" w:rsidRPr="00DD3E14">
        <w:rPr>
          <w:rFonts w:ascii="Arial" w:eastAsia="Times New Roman" w:hAnsi="Arial" w:cs="Arial"/>
          <w:sz w:val="24"/>
          <w:szCs w:val="24"/>
          <w:lang w:eastAsia="cs-CZ"/>
        </w:rPr>
        <w:t>nebo pokud nebude obnova nemovitosti v památkové zóně či rezervaci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Pr="00DD3E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D3E14">
        <w:rPr>
          <w:rStyle w:val="Tunznak"/>
          <w:b w:val="0"/>
          <w:szCs w:val="24"/>
        </w:rPr>
        <w:t>zák. č. 20/1987 Sb., o státní památkové péči, ve znění pozdějších předpisů</w:t>
      </w:r>
      <w:r w:rsidRPr="00DD3E14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 </w:t>
      </w:r>
    </w:p>
    <w:p w14:paraId="3C9258FA" w14:textId="0AD6C81E" w:rsidR="009A3DA5" w:rsidRPr="00DD3E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DD3E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DD3E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a závěrečnou zprávu v termínu stanoveném v čl. II odst. 4 této smlouvy, ale vyúčtování nebo závěrečná zpráva</w:t>
      </w:r>
      <w:r w:rsidR="00EC7DDC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</w:t>
      </w:r>
      <w:proofErr w:type="gram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DD3E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D3E14" w:rsidRPr="00DD3E14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DD3E1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DD3E1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DD3E1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DD3E14" w:rsidRPr="00DD3E1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DD3E1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DD3E1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D3E14" w:rsidRPr="00DD3E14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DD3E14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DD3E14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D3E14" w:rsidRPr="00DD3E1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DD3E14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DD3E1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DD3E14" w:rsidRPr="00DD3E1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DD3E1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DD3E1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D3E14" w:rsidRPr="00DD3E1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DD3E1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DD3E1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D3E14" w:rsidRPr="00DD3E1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DD3E14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DD3E1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DD3E14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DD3E14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DD3E14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DD3E1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EC7D0F" w:rsidR="009A3DA5" w:rsidRPr="00DD3E14" w:rsidRDefault="006B1398" w:rsidP="003360A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hAnsi="Arial" w:cs="Arial"/>
          <w:sz w:val="24"/>
          <w:szCs w:val="24"/>
        </w:rPr>
        <w:t xml:space="preserve"> </w:t>
      </w:r>
      <w:r w:rsidR="00D40813" w:rsidRPr="00DD3E1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F2095" w:rsidRPr="00DD3E1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D3E14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31C9F9E2" w:rsidR="009A3DA5" w:rsidRPr="00DD3E1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7E734D01" w:rsidR="00836AA2" w:rsidRPr="00DD3E1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1B3AFD" w:rsidRPr="00DD3E14">
        <w:rPr>
          <w:rFonts w:ascii="Arial" w:eastAsia="Times New Roman" w:hAnsi="Arial" w:cs="Arial"/>
          <w:sz w:val="24"/>
          <w:szCs w:val="24"/>
          <w:lang w:eastAsia="cs-CZ"/>
        </w:rPr>
        <w:t>(jsou-li zřízeny) po dobu realizace akce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logem poskytovatele a umístit reklamní panel, nebo obdobné zařízení, s logem poskytovatele do místa, ve kterém je realizována podpořená akce</w:t>
      </w:r>
      <w:r w:rsidR="00725B3A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FF435C" w:rsidRPr="00DD3E14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0040845" w14:textId="632F4040" w:rsidR="00836AA2" w:rsidRPr="00DD3E14" w:rsidRDefault="00836AA2" w:rsidP="00FF435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DD3E1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DD3E1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DD3E1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DD3E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DD3E1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DD3E1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DD3E1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26C0B716" w:rsidR="00B91C8C" w:rsidRPr="00DD3E14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B35174"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12.5. </w:t>
      </w:r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CECA873" w14:textId="338870FF" w:rsidR="00B91C8C" w:rsidRPr="00DD3E14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="00FF435C"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10.2.</w:t>
      </w:r>
      <w:r w:rsidRPr="00DD3E1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1E074A47" w14:textId="77777777" w:rsidR="00B91C8C" w:rsidRPr="00DD3E14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DD3E1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DD3E1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DD3E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DD3E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2DFBDFA" w14:textId="77777777" w:rsidR="00170EC7" w:rsidRPr="00DD3E1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DD3E14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účetních </w:t>
      </w:r>
      <w:proofErr w:type="gram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DD3E1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2DF6E975" w:rsidR="00170EC7" w:rsidRPr="00DD3E14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D3E1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DD3E14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DD3E14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DD3E1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DD3E1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DD3E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DD3E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DD3E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DD3E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DD3E1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3C37D97" w:rsidR="00B96E96" w:rsidRPr="00DD3E14" w:rsidRDefault="00FF435C" w:rsidP="00FF435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b/>
          <w:iCs/>
          <w:sz w:val="24"/>
          <w:szCs w:val="24"/>
          <w:u w:val="single"/>
          <w:lang w:eastAsia="cs-CZ"/>
        </w:rPr>
        <w:t xml:space="preserve">Ve </w:t>
      </w:r>
      <w:r w:rsidR="00DF45DD" w:rsidRPr="00DD3E1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smlouvách ze zákona povinně uveřejňovaných v registru smluv je třeba toto ustanovení formulovat takto:</w:t>
      </w:r>
      <w:r w:rsidR="00DF45DD" w:rsidRPr="00DD3E14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DD3E14">
        <w:rPr>
          <w:rFonts w:ascii="Arial" w:hAnsi="Arial" w:cs="Arial"/>
          <w:sz w:val="24"/>
          <w:szCs w:val="24"/>
          <w:lang w:eastAsia="cs-CZ"/>
        </w:rPr>
        <w:t>T</w:t>
      </w:r>
      <w:r w:rsidR="00DF45DD" w:rsidRPr="00DD3E1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5B691CCE" w:rsidR="00BC2C5A" w:rsidRPr="00DD3E14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DD3E14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originálu žádosti o dotaci stanovené v předmětném bodu 8.3.1 písm. f) Pravidel</w:t>
      </w:r>
      <w:r w:rsidR="005E5BC1" w:rsidRPr="00DD3E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D4373B5" w:rsidR="009A3DA5" w:rsidRPr="00DD3E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DD3E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DD3E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DD3E1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DD3E1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D3E1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D3E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DD3E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67AD6BBD" w:rsidR="009A3DA5" w:rsidRPr="00DD3E1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t>Tat</w:t>
      </w:r>
      <w:r w:rsidR="006D28F4" w:rsidRPr="00DD3E14">
        <w:rPr>
          <w:rFonts w:ascii="Arial" w:eastAsia="Times New Roman" w:hAnsi="Arial" w:cs="Arial"/>
          <w:sz w:val="24"/>
          <w:szCs w:val="24"/>
          <w:lang w:eastAsia="cs-CZ"/>
        </w:rPr>
        <w:t>o smlouva je sepsána ve dvou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6D28F4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</w:t>
      </w:r>
      <w:r w:rsidR="00AB64CF" w:rsidRPr="00DD3E14">
        <w:rPr>
          <w:rFonts w:ascii="Arial" w:eastAsia="Times New Roman" w:hAnsi="Arial" w:cs="Arial"/>
          <w:sz w:val="24"/>
          <w:szCs w:val="24"/>
          <w:lang w:eastAsia="cs-CZ"/>
        </w:rPr>
        <w:t xml:space="preserve">edno </w:t>
      </w:r>
      <w:r w:rsidR="00FF435C" w:rsidRPr="00DD3E14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702B15" w:rsidRPr="00DD3E1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4F6927A" w14:textId="77777777" w:rsidR="00EB5FB9" w:rsidRDefault="00EB5FB9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68F4B1" w14:textId="77777777" w:rsidR="00EB5FB9" w:rsidRDefault="00EB5FB9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25E3D77" w:rsidR="009A3DA5" w:rsidRPr="00DD3E14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D3E1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DD3E14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D3E14" w:rsidRPr="00DD3E14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DD3E1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DD3E14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DD3E14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DD3E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DD3E1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DD3E14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DD3E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D" w14:textId="393B193F" w:rsidR="009A3DA5" w:rsidRPr="00DD3E14" w:rsidRDefault="00FB069B" w:rsidP="00FB069B">
            <w:pPr>
              <w:tabs>
                <w:tab w:val="left" w:pos="1140"/>
              </w:tabs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ab/>
              <w:t xml:space="preserve">    </w:t>
            </w:r>
            <w:r w:rsidRPr="00FB069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DD3E14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D3E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DD3E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DD3E1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780CA83" w:rsidR="009B0F59" w:rsidRPr="00DD3E14" w:rsidRDefault="009B0F59" w:rsidP="006D28F4">
      <w:pPr>
        <w:ind w:left="0" w:firstLine="0"/>
        <w:rPr>
          <w:rFonts w:ascii="Arial" w:hAnsi="Arial" w:cs="Arial"/>
          <w:bCs/>
        </w:rPr>
      </w:pPr>
    </w:p>
    <w:sectPr w:rsidR="009B0F59" w:rsidRPr="00DD3E14" w:rsidSect="008D025B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EE49" w14:textId="77777777" w:rsidR="00C63A46" w:rsidRDefault="00C63A46" w:rsidP="00D40C40">
      <w:r>
        <w:separator/>
      </w:r>
    </w:p>
  </w:endnote>
  <w:endnote w:type="continuationSeparator" w:id="0">
    <w:p w14:paraId="0AC5FC43" w14:textId="77777777" w:rsidR="00C63A46" w:rsidRDefault="00C63A4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629A" w14:textId="59408B50" w:rsidR="009929BC" w:rsidRDefault="0099248F" w:rsidP="009929B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2342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21</w:t>
    </w:r>
    <w:r w:rsidR="004F3843">
      <w:rPr>
        <w:rFonts w:ascii="Arial" w:hAnsi="Arial" w:cs="Arial"/>
        <w:i/>
        <w:sz w:val="20"/>
        <w:szCs w:val="20"/>
      </w:rPr>
      <w:t>. 12</w:t>
    </w:r>
    <w:r w:rsidR="009929BC">
      <w:rPr>
        <w:rFonts w:ascii="Arial" w:hAnsi="Arial" w:cs="Arial"/>
        <w:i/>
        <w:sz w:val="20"/>
        <w:szCs w:val="20"/>
      </w:rPr>
      <w:t>. 2020</w:t>
    </w:r>
    <w:r w:rsidR="009929BC">
      <w:rPr>
        <w:rFonts w:ascii="Arial" w:hAnsi="Arial" w:cs="Arial"/>
        <w:i/>
        <w:sz w:val="20"/>
        <w:szCs w:val="20"/>
      </w:rPr>
      <w:tab/>
    </w:r>
    <w:r w:rsidR="009929BC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8D025B" w:rsidRPr="008D025B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begin"/>
        </w:r>
        <w:r w:rsidR="008D025B" w:rsidRPr="008D025B">
          <w:rPr>
            <w:rFonts w:ascii="Arial" w:eastAsia="Times New Roman" w:hAnsi="Arial" w:cs="Arial"/>
            <w:i/>
            <w:sz w:val="20"/>
            <w:szCs w:val="20"/>
            <w:lang w:eastAsia="cs-CZ"/>
          </w:rPr>
          <w:instrText xml:space="preserve"> PAGE </w:instrText>
        </w:r>
        <w:r w:rsidR="008D025B" w:rsidRPr="008D025B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separate"/>
        </w:r>
        <w:r>
          <w:rPr>
            <w:rFonts w:ascii="Arial" w:eastAsia="Times New Roman" w:hAnsi="Arial" w:cs="Arial"/>
            <w:i/>
            <w:noProof/>
            <w:sz w:val="20"/>
            <w:szCs w:val="20"/>
            <w:lang w:eastAsia="cs-CZ"/>
          </w:rPr>
          <w:t>204</w:t>
        </w:r>
        <w:r w:rsidR="008D025B" w:rsidRPr="008D025B">
          <w:rPr>
            <w:rFonts w:ascii="Arial" w:eastAsia="Times New Roman" w:hAnsi="Arial" w:cs="Arial"/>
            <w:i/>
            <w:sz w:val="20"/>
            <w:szCs w:val="20"/>
            <w:lang w:eastAsia="cs-CZ"/>
          </w:rPr>
          <w:fldChar w:fldCharType="end"/>
        </w:r>
        <w:r w:rsidR="009929BC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9D25C1">
          <w:rPr>
            <w:rFonts w:ascii="Arial" w:hAnsi="Arial" w:cs="Arial"/>
            <w:i/>
            <w:sz w:val="20"/>
            <w:szCs w:val="20"/>
          </w:rPr>
          <w:t>229</w:t>
        </w:r>
        <w:r w:rsidR="009929BC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026ABAC" w14:textId="7E79935D" w:rsidR="009929BC" w:rsidRDefault="0099248F" w:rsidP="009929B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33</w:t>
    </w:r>
    <w:r w:rsidR="004F3843">
      <w:rPr>
        <w:rFonts w:ascii="Arial" w:hAnsi="Arial" w:cs="Arial"/>
        <w:i/>
        <w:sz w:val="20"/>
        <w:szCs w:val="20"/>
      </w:rPr>
      <w:t>. -</w:t>
    </w:r>
    <w:r w:rsidR="009929BC">
      <w:rPr>
        <w:rFonts w:ascii="Arial" w:hAnsi="Arial" w:cs="Arial"/>
        <w:i/>
        <w:sz w:val="20"/>
        <w:szCs w:val="20"/>
      </w:rPr>
      <w:t xml:space="preserve"> Program památkové péče v Olomouckém kraji v roce 2021 - vyhlášení</w:t>
    </w:r>
  </w:p>
  <w:p w14:paraId="07E88A0A" w14:textId="3179B1D4" w:rsidR="002F2995" w:rsidRPr="00F766B2" w:rsidRDefault="009929BC" w:rsidP="00F766B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4F3843">
      <w:rPr>
        <w:rFonts w:ascii="Arial" w:hAnsi="Arial" w:cs="Arial"/>
        <w:i/>
        <w:sz w:val="20"/>
        <w:szCs w:val="20"/>
      </w:rPr>
      <w:t xml:space="preserve"> 20</w:t>
    </w:r>
    <w:r>
      <w:rPr>
        <w:rFonts w:ascii="Arial" w:hAnsi="Arial" w:cs="Arial"/>
        <w:i/>
        <w:sz w:val="20"/>
        <w:szCs w:val="20"/>
      </w:rPr>
      <w:t xml:space="preserve"> - Vzor veřejnoprávní smlouvy pro  fyzické</w:t>
    </w:r>
    <w:r w:rsidR="00903FE7">
      <w:rPr>
        <w:rFonts w:ascii="Arial" w:hAnsi="Arial" w:cs="Arial"/>
        <w:i/>
        <w:sz w:val="20"/>
        <w:szCs w:val="20"/>
      </w:rPr>
      <w:t xml:space="preserve"> osoby podnikateli na akci z DT3 Obnova staveb drobné architektury místního významu</w:t>
    </w:r>
    <w:r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04BC" w14:textId="77777777" w:rsidR="00C63A46" w:rsidRDefault="00C63A46" w:rsidP="00D40C40">
      <w:r>
        <w:separator/>
      </w:r>
    </w:p>
  </w:footnote>
  <w:footnote w:type="continuationSeparator" w:id="0">
    <w:p w14:paraId="75819320" w14:textId="77777777" w:rsidR="00C63A46" w:rsidRDefault="00C63A46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24F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4B3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24A"/>
    <w:rsid w:val="001517F8"/>
    <w:rsid w:val="00151E8D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3AFD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21"/>
    <w:rsid w:val="002234B7"/>
    <w:rsid w:val="002236B8"/>
    <w:rsid w:val="002241CF"/>
    <w:rsid w:val="00224C86"/>
    <w:rsid w:val="00225C4B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0E77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3849"/>
    <w:rsid w:val="00324F6F"/>
    <w:rsid w:val="00325F77"/>
    <w:rsid w:val="00326204"/>
    <w:rsid w:val="00331407"/>
    <w:rsid w:val="00332FD6"/>
    <w:rsid w:val="0033568D"/>
    <w:rsid w:val="003360AE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213E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875E2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BA6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6A2D"/>
    <w:rsid w:val="004E7A87"/>
    <w:rsid w:val="004F09EA"/>
    <w:rsid w:val="004F3843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67DB4"/>
    <w:rsid w:val="00571EC8"/>
    <w:rsid w:val="005720E6"/>
    <w:rsid w:val="00576BEC"/>
    <w:rsid w:val="0057703C"/>
    <w:rsid w:val="00577BC3"/>
    <w:rsid w:val="00580363"/>
    <w:rsid w:val="005803A5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65D"/>
    <w:rsid w:val="00625F24"/>
    <w:rsid w:val="006264E0"/>
    <w:rsid w:val="00630335"/>
    <w:rsid w:val="006304D1"/>
    <w:rsid w:val="00632013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B41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87E26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398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91C"/>
    <w:rsid w:val="006D0AC7"/>
    <w:rsid w:val="006D101C"/>
    <w:rsid w:val="006D2534"/>
    <w:rsid w:val="006D28F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3A39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25B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3FE7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0C9A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48F"/>
    <w:rsid w:val="009929BC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5C1"/>
    <w:rsid w:val="009D2600"/>
    <w:rsid w:val="009D2B99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91B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0EE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4CF"/>
    <w:rsid w:val="00AB66CC"/>
    <w:rsid w:val="00AC020C"/>
    <w:rsid w:val="00AC0656"/>
    <w:rsid w:val="00AC13E7"/>
    <w:rsid w:val="00AC34BB"/>
    <w:rsid w:val="00AC5FFB"/>
    <w:rsid w:val="00AC637B"/>
    <w:rsid w:val="00AD0592"/>
    <w:rsid w:val="00AD17B7"/>
    <w:rsid w:val="00AD3B56"/>
    <w:rsid w:val="00AD46AF"/>
    <w:rsid w:val="00AE18C4"/>
    <w:rsid w:val="00AE30DE"/>
    <w:rsid w:val="00AE3DBD"/>
    <w:rsid w:val="00AE7CD0"/>
    <w:rsid w:val="00AF0111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095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5986"/>
    <w:rsid w:val="00C56978"/>
    <w:rsid w:val="00C569FE"/>
    <w:rsid w:val="00C57C4E"/>
    <w:rsid w:val="00C57C51"/>
    <w:rsid w:val="00C60AA7"/>
    <w:rsid w:val="00C6290F"/>
    <w:rsid w:val="00C62A8E"/>
    <w:rsid w:val="00C63A46"/>
    <w:rsid w:val="00C63CC5"/>
    <w:rsid w:val="00C642A8"/>
    <w:rsid w:val="00C7164E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2760B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D70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E14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17FB5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B20"/>
    <w:rsid w:val="00E73C61"/>
    <w:rsid w:val="00E750DB"/>
    <w:rsid w:val="00E75161"/>
    <w:rsid w:val="00E764A0"/>
    <w:rsid w:val="00E76976"/>
    <w:rsid w:val="00E76FF4"/>
    <w:rsid w:val="00E773B7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6C44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FB9"/>
    <w:rsid w:val="00EB7462"/>
    <w:rsid w:val="00EC0828"/>
    <w:rsid w:val="00EC3077"/>
    <w:rsid w:val="00EC3BEC"/>
    <w:rsid w:val="00EC41C1"/>
    <w:rsid w:val="00EC5A31"/>
    <w:rsid w:val="00EC5BEE"/>
    <w:rsid w:val="00EC6165"/>
    <w:rsid w:val="00EC79E3"/>
    <w:rsid w:val="00EC7DDC"/>
    <w:rsid w:val="00ED1378"/>
    <w:rsid w:val="00ED1983"/>
    <w:rsid w:val="00ED233E"/>
    <w:rsid w:val="00ED2C68"/>
    <w:rsid w:val="00ED579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ADD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53D"/>
    <w:rsid w:val="00F17899"/>
    <w:rsid w:val="00F1792E"/>
    <w:rsid w:val="00F21160"/>
    <w:rsid w:val="00F225F8"/>
    <w:rsid w:val="00F231F1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6B2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69B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35C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9929BC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A70F-C31A-4609-AC95-E1F8543C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2696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19</cp:revision>
  <cp:lastPrinted>2018-08-24T12:54:00Z</cp:lastPrinted>
  <dcterms:created xsi:type="dcterms:W3CDTF">2020-11-16T08:19:00Z</dcterms:created>
  <dcterms:modified xsi:type="dcterms:W3CDTF">2020-12-14T10:37:00Z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