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744BB1">
      <w:pPr>
        <w:pStyle w:val="slo1text"/>
        <w:numPr>
          <w:ilvl w:val="0"/>
          <w:numId w:val="0"/>
        </w:numPr>
        <w:tabs>
          <w:tab w:val="left" w:pos="708"/>
        </w:tabs>
        <w:rPr>
          <w:b/>
        </w:rPr>
      </w:pPr>
      <w:bookmarkStart w:id="0" w:name="_GoBack"/>
      <w:bookmarkEnd w:id="0"/>
      <w:r>
        <w:rPr>
          <w:b/>
        </w:rPr>
        <w:t>D</w:t>
      </w:r>
      <w:r w:rsidR="006D12CF">
        <w:rPr>
          <w:b/>
        </w:rPr>
        <w:t>ůvodová zpráva:</w:t>
      </w:r>
    </w:p>
    <w:p w:rsidR="00C647E6" w:rsidRDefault="00C647E6" w:rsidP="00744BB1">
      <w:pPr>
        <w:pStyle w:val="slo1text"/>
        <w:numPr>
          <w:ilvl w:val="0"/>
          <w:numId w:val="0"/>
        </w:numPr>
        <w:tabs>
          <w:tab w:val="left" w:pos="708"/>
        </w:tabs>
        <w:rPr>
          <w:b/>
        </w:rPr>
      </w:pPr>
    </w:p>
    <w:p w:rsidR="00490CEB" w:rsidRPr="00B21C79" w:rsidRDefault="00490CEB" w:rsidP="00490CEB">
      <w:pPr>
        <w:pStyle w:val="slo1text"/>
        <w:numPr>
          <w:ilvl w:val="0"/>
          <w:numId w:val="0"/>
        </w:numPr>
        <w:rPr>
          <w:rFonts w:cs="Arial"/>
          <w:b/>
          <w:szCs w:val="24"/>
        </w:rPr>
      </w:pPr>
      <w:r w:rsidRPr="00B21C79">
        <w:rPr>
          <w:rFonts w:cs="Arial"/>
          <w:b/>
          <w:szCs w:val="24"/>
        </w:rPr>
        <w:t xml:space="preserve">k návrhu usnesení bod </w:t>
      </w:r>
      <w:r>
        <w:rPr>
          <w:rFonts w:cs="Arial"/>
          <w:b/>
          <w:szCs w:val="24"/>
        </w:rPr>
        <w:t>1</w:t>
      </w:r>
      <w:r w:rsidRPr="00B21C79">
        <w:rPr>
          <w:rFonts w:cs="Arial"/>
          <w:b/>
          <w:szCs w:val="24"/>
        </w:rPr>
        <w:t xml:space="preserve">. </w:t>
      </w:r>
    </w:p>
    <w:p w:rsidR="00490CEB" w:rsidRPr="00B21C79" w:rsidRDefault="00490CEB" w:rsidP="00490CEB">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Pr>
          <w:rStyle w:val="Tunznak"/>
          <w:rFonts w:cs="Arial"/>
          <w:bCs w:val="0"/>
          <w:szCs w:val="24"/>
        </w:rPr>
        <w:t>B</w:t>
      </w:r>
      <w:r w:rsidRPr="00B21C79">
        <w:rPr>
          <w:rStyle w:val="Tunznak"/>
          <w:rFonts w:cs="Arial"/>
          <w:bCs w:val="0"/>
          <w:szCs w:val="24"/>
        </w:rPr>
        <w:t xml:space="preserve">ezúplatný převod pozemků v k.ú. Dolní Temenice, obec Šumperk a v k.ú. Horní Temenice, obec Šumperk </w:t>
      </w:r>
      <w:r w:rsidRPr="00B21C79">
        <w:rPr>
          <w:rFonts w:cs="Arial"/>
          <w:b/>
          <w:szCs w:val="24"/>
        </w:rPr>
        <w:t>z vlastnictví Olomouckého kraje, z hospodaření Správy silnic Olomouckého kraje, příspěvkové organizace</w:t>
      </w:r>
      <w:r>
        <w:rPr>
          <w:rFonts w:cs="Arial"/>
          <w:b/>
          <w:szCs w:val="24"/>
        </w:rPr>
        <w:t>,</w:t>
      </w:r>
      <w:r w:rsidRPr="00B21C79">
        <w:rPr>
          <w:rFonts w:cs="Arial"/>
          <w:b/>
          <w:szCs w:val="24"/>
        </w:rPr>
        <w:t xml:space="preserve"> do vlastnictví města Šumperk</w:t>
      </w:r>
      <w:r w:rsidRPr="00B21C79">
        <w:rPr>
          <w:rStyle w:val="Tunznak"/>
          <w:rFonts w:cs="Arial"/>
          <w:bCs w:val="0"/>
          <w:szCs w:val="24"/>
        </w:rPr>
        <w:t>.</w:t>
      </w:r>
    </w:p>
    <w:p w:rsidR="00490CEB" w:rsidRPr="00B21C79" w:rsidRDefault="00490CEB" w:rsidP="00490CEB">
      <w:pPr>
        <w:pStyle w:val="slo1text"/>
        <w:numPr>
          <w:ilvl w:val="0"/>
          <w:numId w:val="0"/>
        </w:numPr>
        <w:tabs>
          <w:tab w:val="left" w:pos="708"/>
        </w:tabs>
        <w:rPr>
          <w:rStyle w:val="Tunznak"/>
          <w:rFonts w:cs="Arial"/>
          <w:b w:val="0"/>
          <w:szCs w:val="24"/>
        </w:rPr>
      </w:pPr>
      <w:r w:rsidRPr="00B21C79">
        <w:rPr>
          <w:rFonts w:cs="Arial"/>
          <w:szCs w:val="24"/>
        </w:rPr>
        <w:t xml:space="preserve">Předmětné pozemky ve vlastnictví Olomouckého kraje, v hospodaření Správy silnic Olomouckého kraje, příspěvkové organizace, se nachází v k.ú. Dolní Temenice a v k.ú. Horní Temenice a byly dotčeny stavbou „Cyklostezka Bratrušov“, jejímž investorem bylo město Šumperk. </w:t>
      </w:r>
      <w:r w:rsidRPr="00490CEB">
        <w:rPr>
          <w:rStyle w:val="Tunznak"/>
          <w:rFonts w:cs="Arial"/>
          <w:b w:val="0"/>
          <w:szCs w:val="24"/>
        </w:rPr>
        <w:t>O budoucí bezúplatný převod částí pozemků požádalo město Šumperk ve dvou etapách.</w:t>
      </w:r>
      <w:r w:rsidRPr="00B21C79">
        <w:rPr>
          <w:rStyle w:val="Tunznak"/>
          <w:rFonts w:cs="Arial"/>
          <w:szCs w:val="24"/>
        </w:rPr>
        <w:t xml:space="preserve">  </w:t>
      </w:r>
    </w:p>
    <w:p w:rsidR="00490CEB" w:rsidRPr="00B21C79" w:rsidRDefault="00490CEB" w:rsidP="00490CEB">
      <w:pPr>
        <w:pStyle w:val="Zkladntext"/>
        <w:rPr>
          <w:rFonts w:cs="Arial"/>
          <w:b/>
          <w:szCs w:val="24"/>
        </w:rPr>
      </w:pPr>
      <w:r w:rsidRPr="00B21C79">
        <w:rPr>
          <w:rFonts w:cs="Arial"/>
          <w:b/>
          <w:szCs w:val="24"/>
        </w:rPr>
        <w:t xml:space="preserve">Vyjádření odboru dopravy a silničního hospodářství ze dne 22. 4. 2016 a ze dne 12. 12. 2016: </w:t>
      </w:r>
    </w:p>
    <w:p w:rsidR="00490CEB" w:rsidRPr="00B21C79" w:rsidRDefault="00490CEB" w:rsidP="00490CEB">
      <w:pPr>
        <w:pStyle w:val="slo1text"/>
        <w:numPr>
          <w:ilvl w:val="0"/>
          <w:numId w:val="0"/>
        </w:numPr>
        <w:tabs>
          <w:tab w:val="left" w:pos="708"/>
        </w:tabs>
        <w:rPr>
          <w:rStyle w:val="Tunznak"/>
          <w:rFonts w:cs="Arial"/>
          <w:szCs w:val="24"/>
        </w:rPr>
      </w:pPr>
      <w:r w:rsidRPr="00B21C79">
        <w:rPr>
          <w:rFonts w:cs="Arial"/>
          <w:szCs w:val="24"/>
        </w:rPr>
        <w:t xml:space="preserve">Odbor dopravy a silničního hospodářství na základě stanoviska Správy silnic Olomouckého kraje, příspěvkové organizace souhlasí s uzavřením </w:t>
      </w:r>
      <w:r w:rsidRPr="00490CEB">
        <w:rPr>
          <w:rStyle w:val="Tunznak"/>
          <w:rFonts w:cs="Arial"/>
          <w:b w:val="0"/>
          <w:szCs w:val="24"/>
        </w:rPr>
        <w:t>smlouvy o budoucí darovací smlouvě na budoucí bezúplatný převod nepotřebných částí pozemků v k.ú. Horní Temenice a v k.ú. Dolní Temenice, které budou dotčeny stavbou</w:t>
      </w:r>
      <w:r w:rsidRPr="00B21C79">
        <w:rPr>
          <w:rStyle w:val="Tunznak"/>
          <w:rFonts w:cs="Arial"/>
          <w:szCs w:val="24"/>
        </w:rPr>
        <w:t xml:space="preserve"> </w:t>
      </w:r>
      <w:r w:rsidRPr="00B21C79">
        <w:rPr>
          <w:rFonts w:cs="Arial"/>
          <w:szCs w:val="24"/>
        </w:rPr>
        <w:t xml:space="preserve">„Cyklostezka Bratrušov“.  </w:t>
      </w:r>
      <w:r w:rsidRPr="00B21C79">
        <w:rPr>
          <w:rStyle w:val="Tunznak"/>
          <w:rFonts w:cs="Arial"/>
          <w:szCs w:val="24"/>
        </w:rPr>
        <w:t xml:space="preserve"> </w:t>
      </w:r>
    </w:p>
    <w:p w:rsidR="00490CEB" w:rsidRPr="00B21C79" w:rsidRDefault="00490CEB" w:rsidP="00490CEB">
      <w:pPr>
        <w:pStyle w:val="slo1text"/>
        <w:numPr>
          <w:ilvl w:val="0"/>
          <w:numId w:val="0"/>
        </w:numPr>
        <w:tabs>
          <w:tab w:val="left" w:pos="708"/>
        </w:tabs>
        <w:rPr>
          <w:rStyle w:val="Tunznak"/>
          <w:rFonts w:cs="Arial"/>
          <w:bCs/>
          <w:szCs w:val="24"/>
        </w:rPr>
      </w:pPr>
      <w:r w:rsidRPr="00B21C79">
        <w:rPr>
          <w:rStyle w:val="Tunznak"/>
          <w:rFonts w:cs="Arial"/>
          <w:bCs/>
          <w:szCs w:val="24"/>
        </w:rPr>
        <w:t xml:space="preserve">Rada Olomouckého kraje svými usneseními schválila záměry Olomouckého kraje bezúplatně převést </w:t>
      </w:r>
      <w:r w:rsidRPr="00B21C79">
        <w:rPr>
          <w:rStyle w:val="Tunznak"/>
          <w:rFonts w:cs="Arial"/>
          <w:szCs w:val="24"/>
        </w:rPr>
        <w:t xml:space="preserve">části pozemků z vlastnictví Olomouckého kraje, z hospodaření Správy silnic Olomouckého kraje, příspěvkové organizace, do vlastnictví </w:t>
      </w:r>
      <w:r w:rsidRPr="00B21C79">
        <w:rPr>
          <w:rFonts w:cs="Arial"/>
          <w:b/>
          <w:bCs/>
          <w:szCs w:val="24"/>
        </w:rPr>
        <w:t xml:space="preserve">města Šumperk, IČO: </w:t>
      </w:r>
      <w:r w:rsidRPr="00B21C79">
        <w:rPr>
          <w:rFonts w:cs="Arial"/>
          <w:b/>
          <w:szCs w:val="24"/>
        </w:rPr>
        <w:t>00303461.</w:t>
      </w:r>
      <w:r>
        <w:rPr>
          <w:rFonts w:cs="Arial"/>
          <w:b/>
          <w:szCs w:val="24"/>
        </w:rPr>
        <w:t xml:space="preserve"> </w:t>
      </w:r>
      <w:r w:rsidRPr="00B21C79">
        <w:rPr>
          <w:rStyle w:val="Tunznak"/>
          <w:rFonts w:cs="Arial"/>
          <w:szCs w:val="24"/>
        </w:rPr>
        <w:t>Záměry Olomouckého kraje byly zveřejněny na úřední desce Krajského úřadu Olomouckého kraje a webových stránkách Olomouckého kraje v termínu od 27. 5. 2016 do 28. 6. 2016 a v termínu od 10. 1. 2017 do 11. 2. 2017.</w:t>
      </w:r>
      <w:r w:rsidRPr="00B21C79">
        <w:rPr>
          <w:rStyle w:val="Zkladnznak"/>
          <w:rFonts w:cs="Arial"/>
          <w:szCs w:val="24"/>
        </w:rPr>
        <w:t xml:space="preserve"> V průběhu zveřejnění se jiný zájemce o předmětné nemovitosti nepřihlásil, nebyly vzneseny žádné podněty a připomínky.</w:t>
      </w:r>
      <w:r w:rsidRPr="00B21C79">
        <w:rPr>
          <w:rStyle w:val="TuntextChar5"/>
          <w:rFonts w:cs="Arial"/>
          <w:lang w:val="x-none"/>
        </w:rPr>
        <w:t xml:space="preserve"> </w:t>
      </w:r>
    </w:p>
    <w:p w:rsidR="00490CEB" w:rsidRPr="00B21C79" w:rsidRDefault="00490CEB" w:rsidP="00490CEB">
      <w:pPr>
        <w:spacing w:after="120" w:line="240" w:lineRule="auto"/>
        <w:jc w:val="both"/>
        <w:rPr>
          <w:rFonts w:ascii="Arial" w:hAnsi="Arial" w:cs="Arial"/>
          <w:b/>
          <w:sz w:val="24"/>
          <w:szCs w:val="24"/>
        </w:rPr>
      </w:pPr>
      <w:r w:rsidRPr="00B21C79">
        <w:rPr>
          <w:rFonts w:ascii="Arial" w:hAnsi="Arial" w:cs="Arial"/>
          <w:b/>
          <w:sz w:val="24"/>
          <w:szCs w:val="24"/>
        </w:rPr>
        <w:t>Zastupitelstvo Olomouckého kraje svým usnesením č. UZ/23/12/2016 ze dne 23. 9. 2016 schválilo uzavření smlouvy o budoucí darovací smlouvě na budoucí bezúplatný převod části pozemku parc. č. 1298 ost. pl. o výměře cca 140 m2 v k.ú. Horní Temenice, obec Šumperk a části pozemku parc. č. 876 ost. pl. o výměře cca 215 m2 v k.ú. Dolní Temenice, obec Šumperk mezi Olomouckým krajem jako budoucím dárcem a městem Šumperk, IČO: 00303461, jako budoucím obdarovaným. Řádná darovací smlouva bude uzavřena nejpozději do jednoho roku ode dne vydání kolaudačního souhlasu, kterým bude stavba „Cyklostezka Bratrušov“ kolaudována. Nabyvatel uhradí veškeré náklady spojené s převodem vlastnického práva a správní poplatek spojený s návrhem na vklad vlastnického práva do katastru nemovitostí.</w:t>
      </w:r>
    </w:p>
    <w:p w:rsidR="00490CEB" w:rsidRPr="00B21C79" w:rsidRDefault="00490CEB" w:rsidP="00490CEB">
      <w:pPr>
        <w:spacing w:after="120" w:line="240" w:lineRule="auto"/>
        <w:jc w:val="both"/>
        <w:rPr>
          <w:rFonts w:ascii="Arial" w:hAnsi="Arial" w:cs="Arial"/>
          <w:sz w:val="24"/>
          <w:szCs w:val="24"/>
        </w:rPr>
      </w:pPr>
      <w:r w:rsidRPr="00B21C79">
        <w:rPr>
          <w:rFonts w:ascii="Arial" w:hAnsi="Arial" w:cs="Arial"/>
          <w:b/>
          <w:sz w:val="24"/>
          <w:szCs w:val="24"/>
        </w:rPr>
        <w:t>Zastupitelstvo Olomouckého kraje svým usnesením č. UZ/3/24/2017 ze dne 27. 2. 2017 schválilo uzavření smlouvy o budoucí darovací smlouvě na budoucí bezúplatný převod části pozemku parc. č. 1298 ost. pl. o výměře cca 40 m2 v k.ú. Horní Temenice, obec Šumperk mezi Olomouckým krajem jako budoucím dárcem a městem Šumperkem, IČO: 00303461, jako budoucím obdarovaným. Řádná darovací smlouva bude uzavřena nejpozději do jednoho roku ode dne vydání kolaudačního souhlasu, kterým bude stavba „Cyklostezka Bratrušov“ kolaudována. Nabyvatel uhradí veškeré náklady spojené s převodem vlastnického práva a správní poplatek spojený s návrhem na vklad vlastnického práva do katastru nemovitostí.</w:t>
      </w:r>
    </w:p>
    <w:p w:rsidR="00490CEB" w:rsidRPr="00B21C79" w:rsidRDefault="00490CEB" w:rsidP="00490CEB">
      <w:pPr>
        <w:pStyle w:val="Tuntext"/>
        <w:rPr>
          <w:rFonts w:cs="Arial"/>
          <w:b w:val="0"/>
          <w:szCs w:val="24"/>
          <w:u w:val="single"/>
        </w:rPr>
      </w:pPr>
      <w:r w:rsidRPr="00B21C79">
        <w:rPr>
          <w:rFonts w:cs="Arial"/>
          <w:b w:val="0"/>
          <w:szCs w:val="24"/>
          <w:u w:val="single"/>
        </w:rPr>
        <w:t>Smlouvy o budoucích darovacích smlouvách mezi Olomouckým krajem a městem Šumperk, IČO: 00303461, byly uzavřeny dne 14. 2. 2017 a dne 30. 5. 2017.</w:t>
      </w:r>
    </w:p>
    <w:p w:rsidR="00490CEB" w:rsidRPr="00B21C79" w:rsidRDefault="00490CEB" w:rsidP="00490CEB">
      <w:pPr>
        <w:spacing w:after="120" w:line="240" w:lineRule="auto"/>
        <w:jc w:val="both"/>
        <w:rPr>
          <w:rFonts w:ascii="Arial" w:hAnsi="Arial" w:cs="Arial"/>
          <w:sz w:val="24"/>
          <w:szCs w:val="24"/>
        </w:rPr>
      </w:pPr>
      <w:r w:rsidRPr="00B21C79">
        <w:rPr>
          <w:rFonts w:ascii="Arial" w:hAnsi="Arial" w:cs="Arial"/>
          <w:sz w:val="24"/>
          <w:szCs w:val="24"/>
        </w:rPr>
        <w:lastRenderedPageBreak/>
        <w:t>Nyní po kolaudaci stavby a jejím geometrickém zaměření požádalo město Šumperk, IČO: 00303461</w:t>
      </w:r>
      <w:r>
        <w:rPr>
          <w:rFonts w:ascii="Arial" w:hAnsi="Arial" w:cs="Arial"/>
          <w:sz w:val="24"/>
          <w:szCs w:val="24"/>
        </w:rPr>
        <w:t>,</w:t>
      </w:r>
      <w:r w:rsidRPr="00B21C79">
        <w:rPr>
          <w:rFonts w:ascii="Arial" w:hAnsi="Arial" w:cs="Arial"/>
          <w:sz w:val="24"/>
          <w:szCs w:val="24"/>
        </w:rPr>
        <w:t xml:space="preserve"> o uzavření darovací smlouvy. </w:t>
      </w:r>
      <w:r>
        <w:rPr>
          <w:rFonts w:ascii="Arial" w:hAnsi="Arial" w:cs="Arial"/>
          <w:sz w:val="24"/>
          <w:szCs w:val="24"/>
        </w:rPr>
        <w:t>Příslušné g</w:t>
      </w:r>
      <w:r w:rsidRPr="00B21C79">
        <w:rPr>
          <w:rFonts w:ascii="Arial" w:hAnsi="Arial" w:cs="Arial"/>
          <w:sz w:val="24"/>
          <w:szCs w:val="24"/>
        </w:rPr>
        <w:t xml:space="preserve">eometrické plány </w:t>
      </w:r>
      <w:r>
        <w:rPr>
          <w:rFonts w:ascii="Arial" w:hAnsi="Arial" w:cs="Arial"/>
          <w:sz w:val="24"/>
          <w:szCs w:val="24"/>
        </w:rPr>
        <w:t>jsou</w:t>
      </w:r>
      <w:r w:rsidRPr="00B21C79">
        <w:rPr>
          <w:rFonts w:ascii="Arial" w:hAnsi="Arial" w:cs="Arial"/>
          <w:sz w:val="24"/>
          <w:szCs w:val="24"/>
        </w:rPr>
        <w:t xml:space="preserve"> již zapsány do katastru nemovitostí.</w:t>
      </w:r>
    </w:p>
    <w:p w:rsidR="00490CEB" w:rsidRPr="00B21C79" w:rsidRDefault="00490CEB" w:rsidP="00490CEB">
      <w:pPr>
        <w:spacing w:after="120" w:line="240" w:lineRule="auto"/>
        <w:jc w:val="both"/>
        <w:rPr>
          <w:rFonts w:ascii="Arial" w:hAnsi="Arial" w:cs="Arial"/>
          <w:b/>
          <w:bCs/>
          <w:sz w:val="24"/>
          <w:szCs w:val="24"/>
        </w:rPr>
      </w:pPr>
      <w:r>
        <w:rPr>
          <w:rFonts w:ascii="Arial" w:hAnsi="Arial" w:cs="Arial"/>
          <w:b/>
          <w:bCs/>
          <w:sz w:val="24"/>
          <w:szCs w:val="24"/>
        </w:rPr>
        <w:t>Rada Olomouckého kraje na základě návrhu o</w:t>
      </w:r>
      <w:r w:rsidRPr="00B21C79">
        <w:rPr>
          <w:rFonts w:ascii="Arial" w:hAnsi="Arial" w:cs="Arial"/>
          <w:b/>
          <w:bCs/>
          <w:sz w:val="24"/>
          <w:szCs w:val="24"/>
        </w:rPr>
        <w:t>dbor</w:t>
      </w:r>
      <w:r>
        <w:rPr>
          <w:rFonts w:ascii="Arial" w:hAnsi="Arial" w:cs="Arial"/>
          <w:b/>
          <w:bCs/>
          <w:sz w:val="24"/>
          <w:szCs w:val="24"/>
        </w:rPr>
        <w:t>u</w:t>
      </w:r>
      <w:r w:rsidRPr="00B21C79">
        <w:rPr>
          <w:rFonts w:ascii="Arial" w:hAnsi="Arial" w:cs="Arial"/>
          <w:b/>
          <w:bCs/>
          <w:sz w:val="24"/>
          <w:szCs w:val="24"/>
        </w:rPr>
        <w:t xml:space="preserve"> majetkov</w:t>
      </w:r>
      <w:r>
        <w:rPr>
          <w:rFonts w:ascii="Arial" w:hAnsi="Arial" w:cs="Arial"/>
          <w:b/>
          <w:bCs/>
          <w:sz w:val="24"/>
          <w:szCs w:val="24"/>
        </w:rPr>
        <w:t>ého</w:t>
      </w:r>
      <w:r w:rsidRPr="00B21C79">
        <w:rPr>
          <w:rFonts w:ascii="Arial" w:hAnsi="Arial" w:cs="Arial"/>
          <w:b/>
          <w:bCs/>
          <w:sz w:val="24"/>
          <w:szCs w:val="24"/>
        </w:rPr>
        <w:t>, právní</w:t>
      </w:r>
      <w:r>
        <w:rPr>
          <w:rFonts w:ascii="Arial" w:hAnsi="Arial" w:cs="Arial"/>
          <w:b/>
          <w:bCs/>
          <w:sz w:val="24"/>
          <w:szCs w:val="24"/>
        </w:rPr>
        <w:t>ho</w:t>
      </w:r>
      <w:r w:rsidRPr="00B21C79">
        <w:rPr>
          <w:rFonts w:ascii="Arial" w:hAnsi="Arial" w:cs="Arial"/>
          <w:b/>
          <w:bCs/>
          <w:sz w:val="24"/>
          <w:szCs w:val="24"/>
        </w:rPr>
        <w:t xml:space="preserve"> a správních činností doporuč</w:t>
      </w:r>
      <w:r>
        <w:rPr>
          <w:rFonts w:ascii="Arial" w:hAnsi="Arial" w:cs="Arial"/>
          <w:b/>
          <w:bCs/>
          <w:sz w:val="24"/>
          <w:szCs w:val="24"/>
        </w:rPr>
        <w:t>uje</w:t>
      </w:r>
      <w:r w:rsidRPr="00B21C79">
        <w:rPr>
          <w:rFonts w:ascii="Arial" w:hAnsi="Arial" w:cs="Arial"/>
          <w:b/>
          <w:bCs/>
          <w:sz w:val="24"/>
          <w:szCs w:val="24"/>
        </w:rPr>
        <w:t xml:space="preserve"> Zastupitelstvu Olomouckého kraje schválit bezúplatný převod pozemků parc. č. 876/2 ostatní plocha o výměře 62 m2, parc. č. 876/3 ostatní plocha o výměře 19 m2 a parc. č. 876/4 ostatní plocha o výměře 91 m2, vše v k.ú. Dolní Temenice, obec Šumperk a pozemků parc. č. 1298/2 ostatní plocha o výměře 59 m2, parc. č. 1298/3 ostatní plocha o výměře 32 m2, parc. č. 1298/4 ostatní plocha o výměře 31 m2 a parc. č. 1298/5 ostatní plocha o výměře 22 m2, vše v k.ú. Horní Temenice, obec Šumperk, vše z vlastnictví Olomouckého kraje, z hospodaření Správy silnic Olomouckého kraje, příspěvkové organizace</w:t>
      </w:r>
      <w:r>
        <w:rPr>
          <w:rFonts w:ascii="Arial" w:hAnsi="Arial" w:cs="Arial"/>
          <w:b/>
          <w:bCs/>
          <w:sz w:val="24"/>
          <w:szCs w:val="24"/>
        </w:rPr>
        <w:t>,</w:t>
      </w:r>
      <w:r w:rsidRPr="00B21C79">
        <w:rPr>
          <w:rFonts w:ascii="Arial" w:hAnsi="Arial" w:cs="Arial"/>
          <w:b/>
          <w:bCs/>
          <w:sz w:val="24"/>
          <w:szCs w:val="24"/>
        </w:rPr>
        <w:t xml:space="preserve"> do vlastnictví města Šumperk, </w:t>
      </w:r>
      <w:r w:rsidRPr="00B21C79">
        <w:rPr>
          <w:rFonts w:ascii="Arial" w:hAnsi="Arial" w:cs="Arial"/>
          <w:b/>
          <w:sz w:val="24"/>
          <w:szCs w:val="24"/>
        </w:rPr>
        <w:t>IČO: 00303461</w:t>
      </w:r>
      <w:r w:rsidRPr="00B21C79">
        <w:rPr>
          <w:rFonts w:ascii="Arial" w:hAnsi="Arial" w:cs="Arial"/>
          <w:b/>
          <w:bCs/>
          <w:sz w:val="24"/>
          <w:szCs w:val="24"/>
        </w:rPr>
        <w:t>. Nabyvatel uhradí veškeré náklady spojené s převodem vlastnického práva a správní poplatek spojený s návrhem na vklad do katastru nemovitostí.</w:t>
      </w:r>
    </w:p>
    <w:p w:rsidR="001E4151" w:rsidRDefault="001E4151" w:rsidP="00744BB1">
      <w:pPr>
        <w:pStyle w:val="slo1text"/>
        <w:numPr>
          <w:ilvl w:val="0"/>
          <w:numId w:val="0"/>
        </w:numPr>
        <w:rPr>
          <w:rFonts w:cs="Arial"/>
          <w:b/>
          <w:szCs w:val="24"/>
        </w:rPr>
      </w:pPr>
    </w:p>
    <w:sectPr w:rsidR="001E415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E5" w:rsidRDefault="006C20E5">
      <w:r>
        <w:separator/>
      </w:r>
    </w:p>
  </w:endnote>
  <w:endnote w:type="continuationSeparator" w:id="0">
    <w:p w:rsidR="006C20E5" w:rsidRDefault="006C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E90B93">
      <w:rPr>
        <w:rFonts w:ascii="Arial" w:hAnsi="Arial" w:cs="Arial"/>
      </w:rPr>
      <w:t>1</w:t>
    </w:r>
    <w:r w:rsidRPr="006B4232">
      <w:rPr>
        <w:rFonts w:ascii="Arial" w:hAnsi="Arial" w:cs="Arial"/>
      </w:rPr>
      <w:t>. </w:t>
    </w:r>
    <w:r w:rsidR="00076804">
      <w:rPr>
        <w:rFonts w:ascii="Arial" w:hAnsi="Arial" w:cs="Arial"/>
      </w:rPr>
      <w:t>12</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801394">
      <w:rPr>
        <w:rStyle w:val="slostrnky"/>
        <w:rFonts w:cs="Arial"/>
        <w:noProof/>
      </w:rPr>
      <w:t>2</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801394">
      <w:rPr>
        <w:rStyle w:val="slostrnky"/>
        <w:rFonts w:cs="Arial"/>
        <w:noProof/>
      </w:rPr>
      <w:t>2</w:t>
    </w:r>
    <w:r w:rsidRPr="006B4232">
      <w:rPr>
        <w:rStyle w:val="slostrnky"/>
        <w:rFonts w:cs="Arial"/>
      </w:rPr>
      <w:fldChar w:fldCharType="end"/>
    </w:r>
    <w:r w:rsidRPr="006B4232">
      <w:rPr>
        <w:rFonts w:ascii="Arial" w:hAnsi="Arial" w:cs="Arial"/>
      </w:rPr>
      <w:t>)</w:t>
    </w:r>
  </w:p>
  <w:p w:rsidR="00042F47" w:rsidRPr="006B4232" w:rsidRDefault="00B03948" w:rsidP="00EC356F">
    <w:pPr>
      <w:pStyle w:val="Zpat"/>
      <w:pBdr>
        <w:top w:val="single" w:sz="4" w:space="1" w:color="auto"/>
      </w:pBdr>
      <w:spacing w:after="0"/>
      <w:rPr>
        <w:rFonts w:ascii="Arial" w:hAnsi="Arial" w:cs="Arial"/>
      </w:rPr>
    </w:pPr>
    <w:r>
      <w:rPr>
        <w:rFonts w:ascii="Arial" w:hAnsi="Arial" w:cs="Arial"/>
      </w:rPr>
      <w:t>12</w:t>
    </w:r>
    <w:r w:rsidR="00042F47" w:rsidRPr="006B4232">
      <w:rPr>
        <w:rFonts w:ascii="Arial" w:hAnsi="Arial" w:cs="Arial"/>
      </w:rPr>
      <w:t>.</w:t>
    </w:r>
    <w:r w:rsidR="004064D0">
      <w:rPr>
        <w:rFonts w:ascii="Arial" w:hAnsi="Arial" w:cs="Arial"/>
      </w:rPr>
      <w:t>3</w:t>
    </w:r>
    <w:r w:rsidR="00042F47" w:rsidRPr="006B4232">
      <w:rPr>
        <w:rFonts w:ascii="Arial" w:hAnsi="Arial" w:cs="Arial"/>
      </w:rPr>
      <w:t>.</w:t>
    </w:r>
    <w:r w:rsidR="001E4151">
      <w:rPr>
        <w:rFonts w:ascii="Arial" w:hAnsi="Arial" w:cs="Arial"/>
      </w:rPr>
      <w:t>1.</w:t>
    </w:r>
    <w:r w:rsidR="00042F47" w:rsidRPr="006B4232">
      <w:rPr>
        <w:rFonts w:ascii="Arial" w:hAnsi="Arial" w:cs="Arial"/>
      </w:rPr>
      <w:t>– Majetkoprávní záležitosti – bezúplatné převody nemovitého majetku</w:t>
    </w:r>
    <w:r w:rsidR="00770290">
      <w:rPr>
        <w:rFonts w:ascii="Arial" w:hAnsi="Arial" w:cs="Arial"/>
      </w:rPr>
      <w:t xml:space="preserve"> </w:t>
    </w:r>
    <w:r w:rsidR="001E4151">
      <w:rPr>
        <w:rFonts w:ascii="Arial" w:hAnsi="Arial"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E5" w:rsidRDefault="006C20E5">
      <w:r>
        <w:separator/>
      </w:r>
    </w:p>
  </w:footnote>
  <w:footnote w:type="continuationSeparator" w:id="0">
    <w:p w:rsidR="006C20E5" w:rsidRDefault="006C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0D1BA4"/>
    <w:multiLevelType w:val="hybridMultilevel"/>
    <w:tmpl w:val="2CF05256"/>
    <w:lvl w:ilvl="0" w:tplc="04050017">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6871A0"/>
    <w:multiLevelType w:val="hybridMultilevel"/>
    <w:tmpl w:val="D1ECD3BE"/>
    <w:lvl w:ilvl="0" w:tplc="6F86E2A8">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2"/>
  </w:num>
  <w:num w:numId="5">
    <w:abstractNumId w:val="19"/>
  </w:num>
  <w:num w:numId="6">
    <w:abstractNumId w:val="39"/>
  </w:num>
  <w:num w:numId="7">
    <w:abstractNumId w:val="49"/>
  </w:num>
  <w:num w:numId="8">
    <w:abstractNumId w:val="5"/>
  </w:num>
  <w:num w:numId="9">
    <w:abstractNumId w:val="26"/>
  </w:num>
  <w:num w:numId="10">
    <w:abstractNumId w:val="7"/>
  </w:num>
  <w:num w:numId="11">
    <w:abstractNumId w:val="42"/>
  </w:num>
  <w:num w:numId="12">
    <w:abstractNumId w:val="41"/>
  </w:num>
  <w:num w:numId="13">
    <w:abstractNumId w:val="47"/>
  </w:num>
  <w:num w:numId="14">
    <w:abstractNumId w:val="40"/>
  </w:num>
  <w:num w:numId="15">
    <w:abstractNumId w:val="44"/>
  </w:num>
  <w:num w:numId="16">
    <w:abstractNumId w:val="15"/>
  </w:num>
  <w:num w:numId="17">
    <w:abstractNumId w:val="27"/>
  </w:num>
  <w:num w:numId="18">
    <w:abstractNumId w:val="22"/>
  </w:num>
  <w:num w:numId="19">
    <w:abstractNumId w:val="9"/>
  </w:num>
  <w:num w:numId="20">
    <w:abstractNumId w:val="38"/>
  </w:num>
  <w:num w:numId="21">
    <w:abstractNumId w:val="1"/>
  </w:num>
  <w:num w:numId="22">
    <w:abstractNumId w:val="13"/>
  </w:num>
  <w:num w:numId="23">
    <w:abstractNumId w:val="28"/>
  </w:num>
  <w:num w:numId="24">
    <w:abstractNumId w:val="20"/>
  </w:num>
  <w:num w:numId="25">
    <w:abstractNumId w:val="30"/>
  </w:num>
  <w:num w:numId="26">
    <w:abstractNumId w:val="35"/>
  </w:num>
  <w:num w:numId="27">
    <w:abstractNumId w:val="50"/>
  </w:num>
  <w:num w:numId="28">
    <w:abstractNumId w:val="17"/>
  </w:num>
  <w:num w:numId="29">
    <w:abstractNumId w:val="46"/>
  </w:num>
  <w:num w:numId="30">
    <w:abstractNumId w:val="29"/>
  </w:num>
  <w:num w:numId="31">
    <w:abstractNumId w:val="33"/>
  </w:num>
  <w:num w:numId="32">
    <w:abstractNumId w:val="43"/>
  </w:num>
  <w:num w:numId="33">
    <w:abstractNumId w:val="18"/>
  </w:num>
  <w:num w:numId="34">
    <w:abstractNumId w:val="0"/>
  </w:num>
  <w:num w:numId="35">
    <w:abstractNumId w:val="11"/>
  </w:num>
  <w:num w:numId="36">
    <w:abstractNumId w:val="14"/>
  </w:num>
  <w:num w:numId="37">
    <w:abstractNumId w:val="8"/>
  </w:num>
  <w:num w:numId="38">
    <w:abstractNumId w:val="2"/>
  </w:num>
  <w:num w:numId="39">
    <w:abstractNumId w:val="6"/>
  </w:num>
  <w:num w:numId="40">
    <w:abstractNumId w:val="48"/>
  </w:num>
  <w:num w:numId="41">
    <w:abstractNumId w:val="34"/>
  </w:num>
  <w:num w:numId="42">
    <w:abstractNumId w:val="4"/>
  </w:num>
  <w:num w:numId="43">
    <w:abstractNumId w:val="31"/>
  </w:num>
  <w:num w:numId="44">
    <w:abstractNumId w:val="1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37"/>
  </w:num>
  <w:num w:numId="50">
    <w:abstractNumId w:val="3"/>
  </w:num>
  <w:num w:numId="51">
    <w:abstractNumId w:val="16"/>
  </w:num>
  <w:num w:numId="52">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4151"/>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0CEB"/>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20E5"/>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1394"/>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56DA"/>
    <w:rsid w:val="0095620D"/>
    <w:rsid w:val="00956CAE"/>
    <w:rsid w:val="009575E9"/>
    <w:rsid w:val="0096063F"/>
    <w:rsid w:val="00965DCE"/>
    <w:rsid w:val="009675D5"/>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39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80139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01394"/>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CD96-9A84-4175-90EE-4B8DABAB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3701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2020-12-15T06:38:00Z</cp:lastPrinted>
  <dcterms:created xsi:type="dcterms:W3CDTF">2020-12-15T06:39:00Z</dcterms:created>
  <dcterms:modified xsi:type="dcterms:W3CDTF">2020-12-15T06:39:00Z</dcterms:modified>
</cp:coreProperties>
</file>